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AA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C598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92E8A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1700" w:firstLineChars="200"/>
        <w:textAlignment w:val="baseline"/>
        <w:outlineLvl w:val="9"/>
        <w:rPr>
          <w:rFonts w:hint="eastAsia" w:ascii="宋体" w:hAnsi="宋体" w:eastAsia="宋体" w:cs="宋体"/>
          <w:spacing w:val="5"/>
          <w:sz w:val="84"/>
          <w:szCs w:val="84"/>
          <w14:textOutline w14:w="15255" w14:cap="sq" w14:cmpd="sng">
            <w14:solidFill>
              <w14:srgbClr w14:val="000000"/>
            </w14:solidFill>
            <w14:prstDash w14:val="solid"/>
            <w14:bevel/>
          </w14:textOutline>
        </w:rPr>
      </w:pPr>
      <w:bookmarkStart w:id="0" w:name="_Toc7218"/>
    </w:p>
    <w:p w14:paraId="18D2D70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outlineLvl w:val="0"/>
        <w:rPr>
          <w:rFonts w:hint="eastAsia" w:ascii="宋体" w:hAnsi="宋体" w:eastAsia="宋体" w:cs="宋体"/>
          <w:sz w:val="84"/>
          <w:szCs w:val="84"/>
        </w:rPr>
      </w:pPr>
      <w:bookmarkStart w:id="1" w:name="_Toc10719"/>
      <w:r>
        <w:rPr>
          <w:rFonts w:hint="eastAsia" w:ascii="宋体" w:hAnsi="宋体" w:eastAsia="宋体" w:cs="宋体"/>
          <w:spacing w:val="5"/>
          <w:sz w:val="84"/>
          <w:szCs w:val="84"/>
          <w14:textOutline w14:w="15255" w14:cap="sq" w14:cmpd="sng">
            <w14:solidFill>
              <w14:srgbClr w14:val="000000"/>
            </w14:solidFill>
            <w14:prstDash w14:val="solid"/>
            <w14:bevel/>
          </w14:textOutline>
        </w:rPr>
        <w:t>竞争性磋商文件</w:t>
      </w:r>
      <w:bookmarkEnd w:id="0"/>
      <w:bookmarkEnd w:id="1"/>
    </w:p>
    <w:p w14:paraId="61FCE5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EF8E5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CF850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ACB1A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13E757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D61B753">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8"/>
          <w:szCs w:val="28"/>
        </w:rPr>
      </w:pPr>
    </w:p>
    <w:p w14:paraId="0C3F2B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8"/>
          <w:szCs w:val="28"/>
        </w:rPr>
      </w:pPr>
    </w:p>
    <w:p w14:paraId="4EE64C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1878" w:firstLineChars="639"/>
        <w:jc w:val="both"/>
        <w:textAlignment w:val="baseline"/>
        <w:rPr>
          <w:rFonts w:hint="eastAsia" w:ascii="宋体" w:hAnsi="宋体" w:eastAsia="宋体" w:cs="宋体"/>
          <w:spacing w:val="-12"/>
          <w:sz w:val="32"/>
          <w:szCs w:val="32"/>
          <w:lang w:eastAsia="zh-CN"/>
          <w14:textOutline w14:w="5793" w14:cap="sq" w14:cmpd="sng">
            <w14:solidFill>
              <w14:srgbClr w14:val="000000"/>
            </w14:solidFill>
            <w14:prstDash w14:val="solid"/>
            <w14:bevel/>
          </w14:textOutline>
        </w:rPr>
      </w:pPr>
      <w:r>
        <w:rPr>
          <w:rFonts w:hint="eastAsia" w:ascii="宋体" w:hAnsi="宋体" w:eastAsia="宋体" w:cs="宋体"/>
          <w:spacing w:val="-13"/>
          <w:sz w:val="32"/>
          <w:szCs w:val="32"/>
          <w14:textOutline w14:w="5793" w14:cap="sq" w14:cmpd="sng">
            <w14:solidFill>
              <w14:srgbClr w14:val="000000"/>
            </w14:solidFill>
            <w14:prstDash w14:val="solid"/>
            <w14:bevel/>
          </w14:textOutline>
        </w:rPr>
        <w:t>项</w:t>
      </w:r>
      <w:r>
        <w:rPr>
          <w:rFonts w:hint="eastAsia" w:ascii="宋体" w:hAnsi="宋体" w:eastAsia="宋体" w:cs="宋体"/>
          <w:spacing w:val="-12"/>
          <w:sz w:val="32"/>
          <w:szCs w:val="32"/>
          <w14:textOutline w14:w="5793" w14:cap="sq" w14:cmpd="sng">
            <w14:solidFill>
              <w14:srgbClr w14:val="000000"/>
            </w14:solidFill>
            <w14:prstDash w14:val="solid"/>
            <w14:bevel/>
          </w14:textOutline>
        </w:rPr>
        <w:t>目名称：</w:t>
      </w:r>
      <w:r>
        <w:rPr>
          <w:rFonts w:hint="eastAsia" w:cs="宋体"/>
          <w:spacing w:val="-12"/>
          <w:sz w:val="32"/>
          <w:szCs w:val="32"/>
          <w:lang w:val="en-US" w:eastAsia="zh-CN"/>
          <w14:textOutline w14:w="5793" w14:cap="sq" w14:cmpd="sng">
            <w14:solidFill>
              <w14:srgbClr w14:val="000000"/>
            </w14:solidFill>
            <w14:prstDash w14:val="solid"/>
            <w14:bevel/>
          </w14:textOutline>
        </w:rPr>
        <w:t>永福县永福镇樟峡村中间坪屯桥梁工程</w:t>
      </w:r>
    </w:p>
    <w:p w14:paraId="162BD0CA">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1930" w:firstLineChars="500"/>
        <w:jc w:val="both"/>
        <w:textAlignment w:val="baseline"/>
        <w:rPr>
          <w:rFonts w:hint="eastAsia" w:ascii="宋体" w:hAnsi="宋体" w:eastAsia="宋体" w:cs="宋体"/>
          <w:color w:val="FF0000"/>
          <w:sz w:val="32"/>
          <w:szCs w:val="32"/>
          <w:highlight w:val="red"/>
          <w:lang w:eastAsia="zh-CN"/>
        </w:rPr>
      </w:pPr>
      <w:r>
        <w:rPr>
          <w:rFonts w:hint="eastAsia" w:ascii="宋体" w:hAnsi="宋体" w:eastAsia="宋体" w:cs="宋体"/>
          <w:spacing w:val="33"/>
          <w:sz w:val="32"/>
          <w:szCs w:val="32"/>
          <w14:textOutline w14:w="5793" w14:cap="sq" w14:cmpd="sng">
            <w14:solidFill>
              <w14:srgbClr w14:val="000000"/>
            </w14:solidFill>
            <w14:prstDash w14:val="solid"/>
            <w14:bevel/>
          </w14:textOutline>
        </w:rPr>
        <w:t>项目编号</w:t>
      </w:r>
      <w:r>
        <w:rPr>
          <w:rFonts w:hint="eastAsia" w:cs="宋体"/>
          <w:spacing w:val="-12"/>
          <w:sz w:val="32"/>
          <w:szCs w:val="32"/>
          <w:lang w:val="en-US" w:eastAsia="zh-CN"/>
          <w14:textOutline w14:w="5793" w14:cap="sq" w14:cmpd="sng">
            <w14:solidFill>
              <w14:srgbClr w14:val="000000"/>
            </w14:solidFill>
            <w14:prstDash w14:val="solid"/>
            <w14:bevel/>
          </w14:textOutline>
        </w:rPr>
        <w:t>：GLZC2025-C2-260045-GXHD</w:t>
      </w:r>
    </w:p>
    <w:p w14:paraId="7DC535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67C797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758B88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22F73A0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pPr>
    </w:p>
    <w:p w14:paraId="4ADC4A75">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2086" w:firstLineChars="700"/>
        <w:jc w:val="both"/>
        <w:textAlignment w:val="baseline"/>
        <w:rPr>
          <w:rFonts w:hint="eastAsia" w:ascii="宋体" w:hAnsi="宋体" w:eastAsia="宋体" w:cs="宋体"/>
          <w:sz w:val="32"/>
          <w:szCs w:val="32"/>
          <w:lang w:eastAsia="zh-CN"/>
        </w:rPr>
      </w:pPr>
      <w:r>
        <w:rPr>
          <w:rFonts w:hint="eastAsia" w:ascii="宋体" w:hAnsi="宋体" w:eastAsia="宋体" w:cs="宋体"/>
          <w:spacing w:val="-11"/>
          <w:sz w:val="32"/>
          <w:szCs w:val="32"/>
          <w14:textOutline w14:w="5793" w14:cap="sq" w14:cmpd="sng">
            <w14:solidFill>
              <w14:srgbClr w14:val="000000"/>
            </w14:solidFill>
            <w14:prstDash w14:val="solid"/>
            <w14:bevel/>
          </w14:textOutline>
        </w:rPr>
        <w:t>采</w:t>
      </w:r>
      <w:r>
        <w:rPr>
          <w:rFonts w:hint="eastAsia" w:ascii="宋体" w:hAnsi="宋体" w:eastAsia="宋体" w:cs="宋体"/>
          <w:spacing w:val="-64"/>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购</w:t>
      </w:r>
      <w:r>
        <w:rPr>
          <w:rFonts w:hint="eastAsia" w:ascii="宋体" w:hAnsi="宋体" w:eastAsia="宋体" w:cs="宋体"/>
          <w:spacing w:val="-62"/>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代</w:t>
      </w:r>
      <w:r>
        <w:rPr>
          <w:rFonts w:hint="eastAsia" w:ascii="宋体" w:hAnsi="宋体" w:eastAsia="宋体" w:cs="宋体"/>
          <w:spacing w:val="-55"/>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理</w:t>
      </w:r>
      <w:r>
        <w:rPr>
          <w:rFonts w:hint="eastAsia" w:ascii="宋体" w:hAnsi="宋体" w:eastAsia="宋体" w:cs="宋体"/>
          <w:spacing w:val="-62"/>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机</w:t>
      </w:r>
      <w:r>
        <w:rPr>
          <w:rFonts w:hint="eastAsia" w:ascii="宋体" w:hAnsi="宋体" w:eastAsia="宋体" w:cs="宋体"/>
          <w:spacing w:val="-57"/>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构</w:t>
      </w:r>
      <w:r>
        <w:rPr>
          <w:rFonts w:hint="eastAsia" w:ascii="宋体" w:hAnsi="宋体" w:eastAsia="宋体" w:cs="宋体"/>
          <w:spacing w:val="-33"/>
          <w:sz w:val="32"/>
          <w:szCs w:val="32"/>
        </w:rPr>
        <w:t xml:space="preserve"> </w:t>
      </w:r>
      <w:r>
        <w:rPr>
          <w:rFonts w:hint="eastAsia" w:ascii="宋体" w:hAnsi="宋体" w:eastAsia="宋体" w:cs="宋体"/>
          <w:spacing w:val="-11"/>
          <w:sz w:val="32"/>
          <w:szCs w:val="32"/>
          <w14:textOutline w14:w="5793" w14:cap="sq" w14:cmpd="sng">
            <w14:solidFill>
              <w14:srgbClr w14:val="000000"/>
            </w14:solidFill>
            <w14:prstDash w14:val="solid"/>
            <w14:bevel/>
          </w14:textOutline>
        </w:rPr>
        <w:t>：</w:t>
      </w:r>
      <w:r>
        <w:rPr>
          <w:rFonts w:hint="eastAsia" w:ascii="宋体" w:hAnsi="宋体" w:eastAsia="宋体" w:cs="宋体"/>
          <w:spacing w:val="-54"/>
          <w:sz w:val="32"/>
          <w:szCs w:val="32"/>
        </w:rPr>
        <w:t xml:space="preserve"> </w:t>
      </w:r>
      <w:r>
        <w:rPr>
          <w:rFonts w:hint="eastAsia" w:ascii="宋体" w:hAnsi="宋体" w:eastAsia="宋体" w:cs="宋体"/>
          <w:spacing w:val="-11"/>
          <w:sz w:val="32"/>
          <w:szCs w:val="32"/>
          <w:lang w:eastAsia="zh-CN"/>
          <w14:textOutline w14:w="5793" w14:cap="sq" w14:cmpd="sng">
            <w14:solidFill>
              <w14:srgbClr w14:val="000000"/>
            </w14:solidFill>
            <w14:prstDash w14:val="solid"/>
            <w14:bevel/>
          </w14:textOutline>
        </w:rPr>
        <w:t>广西鸿都工程咨询有限公司</w:t>
      </w:r>
    </w:p>
    <w:p w14:paraId="41C9A9FD">
      <w:pPr>
        <w:pStyle w:val="6"/>
        <w:keepNext w:val="0"/>
        <w:keepLines w:val="0"/>
        <w:pageBreakBefore w:val="0"/>
        <w:widowControl/>
        <w:kinsoku w:val="0"/>
        <w:overflowPunct/>
        <w:topLinePunct w:val="0"/>
        <w:autoSpaceDE w:val="0"/>
        <w:autoSpaceDN w:val="0"/>
        <w:bidi w:val="0"/>
        <w:adjustRightInd w:val="0"/>
        <w:snapToGrid w:val="0"/>
        <w:spacing w:line="360" w:lineRule="auto"/>
        <w:ind w:right="0" w:firstLine="4396" w:firstLineChars="1400"/>
        <w:jc w:val="both"/>
        <w:textAlignment w:val="baseline"/>
        <w:rPr>
          <w:rFonts w:hint="eastAsia" w:ascii="宋体" w:hAnsi="宋体" w:eastAsia="宋体" w:cs="宋体"/>
          <w:sz w:val="32"/>
          <w:szCs w:val="32"/>
        </w:rPr>
      </w:pPr>
      <w:r>
        <w:rPr>
          <w:rFonts w:hint="eastAsia" w:ascii="宋体" w:hAnsi="宋体" w:eastAsia="宋体" w:cs="宋体"/>
          <w:spacing w:val="-3"/>
          <w:sz w:val="32"/>
          <w:szCs w:val="32"/>
          <w14:textOutline w14:w="5793" w14:cap="sq" w14:cmpd="sng">
            <w14:solidFill>
              <w14:srgbClr w14:val="000000"/>
            </w14:solidFill>
            <w14:prstDash w14:val="solid"/>
            <w14:bevel/>
          </w14:textOutline>
        </w:rPr>
        <w:t>202</w:t>
      </w:r>
      <w:r>
        <w:rPr>
          <w:rFonts w:hint="eastAsia" w:cs="宋体"/>
          <w:spacing w:val="-3"/>
          <w:sz w:val="32"/>
          <w:szCs w:val="32"/>
          <w:lang w:val="en-US" w:eastAsia="zh-CN"/>
          <w14:textOutline w14:w="5793" w14:cap="sq" w14:cmpd="sng">
            <w14:solidFill>
              <w14:srgbClr w14:val="000000"/>
            </w14:solidFill>
            <w14:prstDash w14:val="solid"/>
            <w14:bevel/>
          </w14:textOutline>
        </w:rPr>
        <w:t>5</w:t>
      </w:r>
      <w: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3"/>
          <w:sz w:val="32"/>
          <w:szCs w:val="32"/>
          <w14:textOutline w14:w="5793" w14:cap="sq" w14:cmpd="sng">
            <w14:solidFill>
              <w14:srgbClr w14:val="000000"/>
            </w14:solidFill>
            <w14:prstDash w14:val="solid"/>
            <w14:bevel/>
          </w14:textOutline>
        </w:rPr>
        <w:t>年</w:t>
      </w:r>
      <w:r>
        <w:rPr>
          <w:rFonts w:hint="eastAsia" w:cs="宋体"/>
          <w:spacing w:val="-3"/>
          <w:sz w:val="32"/>
          <w:szCs w:val="32"/>
          <w:lang w:val="en-US" w:eastAsia="zh-CN"/>
          <w14:textOutline w14:w="5793" w14:cap="sq" w14:cmpd="sng">
            <w14:solidFill>
              <w14:srgbClr w14:val="000000"/>
            </w14:solidFill>
            <w14:prstDash w14:val="solid"/>
            <w14:bevel/>
          </w14:textOutline>
        </w:rPr>
        <w:t xml:space="preserve"> 8</w:t>
      </w:r>
      <w: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3"/>
          <w:sz w:val="32"/>
          <w:szCs w:val="32"/>
          <w14:textOutline w14:w="5793" w14:cap="sq" w14:cmpd="sng">
            <w14:solidFill>
              <w14:srgbClr w14:val="000000"/>
            </w14:solidFill>
            <w14:prstDash w14:val="solid"/>
            <w14:bevel/>
          </w14:textOutline>
        </w:rPr>
        <w:t>月</w:t>
      </w:r>
    </w:p>
    <w:p w14:paraId="079E80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0" w:firstLineChars="200"/>
        <w:textAlignment w:val="baseline"/>
        <w:rPr>
          <w:rFonts w:hint="eastAsia" w:ascii="宋体" w:hAnsi="宋体" w:eastAsia="宋体" w:cs="宋体"/>
          <w:sz w:val="32"/>
          <w:szCs w:val="32"/>
        </w:rPr>
        <w:sectPr>
          <w:footerReference r:id="rId6" w:type="first"/>
          <w:footerReference r:id="rId5" w:type="default"/>
          <w:pgSz w:w="11906" w:h="16839"/>
          <w:pgMar w:top="1440" w:right="1080" w:bottom="1440" w:left="1080" w:header="0" w:footer="720"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000000"/>
          <w:kern w:val="0"/>
          <w:sz w:val="36"/>
          <w:szCs w:val="36"/>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sz w:val="40"/>
              <w:szCs w:val="40"/>
              <w:lang w:eastAsia="zh-CN"/>
            </w:rPr>
          </w:pPr>
          <w:r>
            <w:rPr>
              <w:rFonts w:hint="eastAsia" w:ascii="宋体" w:hAnsi="宋体" w:eastAsia="宋体"/>
              <w:b/>
              <w:bCs/>
              <w:sz w:val="40"/>
              <w:szCs w:val="40"/>
              <w:lang w:eastAsia="zh-CN"/>
            </w:rPr>
            <w:tab/>
          </w: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02A87A3C">
          <w:pPr>
            <w:pStyle w:val="26"/>
            <w:tabs>
              <w:tab w:val="right" w:leader="dot" w:pos="9746"/>
            </w:tabs>
            <w:spacing w:line="360" w:lineRule="auto"/>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rPr>
            <w:fldChar w:fldCharType="begin"/>
          </w:r>
          <w:r>
            <w:rPr>
              <w:rFonts w:hint="eastAsia" w:ascii="宋体" w:hAnsi="宋体" w:eastAsia="宋体" w:cs="宋体"/>
              <w:b w:val="0"/>
              <w:bCs w:val="0"/>
              <w:sz w:val="36"/>
              <w:szCs w:val="36"/>
            </w:rPr>
            <w:instrText xml:space="preserve">TOC \o "1-1" \h \u </w:instrText>
          </w:r>
          <w:r>
            <w:rPr>
              <w:rFonts w:hint="eastAsia" w:ascii="宋体" w:hAnsi="宋体" w:eastAsia="宋体" w:cs="宋体"/>
              <w:b w:val="0"/>
              <w:bCs w:val="0"/>
              <w:sz w:val="36"/>
              <w:szCs w:val="36"/>
            </w:rPr>
            <w:fldChar w:fldCharType="separate"/>
          </w:r>
        </w:p>
        <w:p w14:paraId="51EE09DE">
          <w:pPr>
            <w:jc w:val="distribute"/>
            <w:rPr>
              <w:rFonts w:hint="eastAsia" w:ascii="宋体" w:hAnsi="宋体" w:eastAsia="宋体" w:cs="宋体"/>
              <w:b w:val="0"/>
              <w:bCs w:val="0"/>
              <w:sz w:val="36"/>
              <w:szCs w:val="36"/>
            </w:rPr>
          </w:pPr>
          <w:r>
            <w:rPr>
              <w:rFonts w:hint="eastAsia" w:ascii="宋体" w:hAnsi="宋体" w:eastAsia="宋体" w:cs="宋体"/>
              <w:b w:val="0"/>
              <w:bCs w:val="0"/>
              <w:sz w:val="36"/>
              <w:szCs w:val="36"/>
            </w:rPr>
            <w:fldChar w:fldCharType="end"/>
          </w:r>
        </w:p>
      </w:sdtContent>
    </w:sdt>
    <w:p w14:paraId="5E31181F">
      <w:pPr>
        <w:pStyle w:val="26"/>
        <w:tabs>
          <w:tab w:val="right" w:leader="dot" w:pos="9746"/>
        </w:tabs>
        <w:spacing w:line="360" w:lineRule="auto"/>
        <w:jc w:val="distribute"/>
        <w:rPr>
          <w:rFonts w:hint="eastAsia" w:ascii="宋体" w:hAnsi="宋体" w:eastAsia="宋体" w:cs="宋体"/>
          <w:b w:val="0"/>
          <w:bCs w:val="0"/>
          <w:sz w:val="28"/>
          <w:szCs w:val="28"/>
        </w:rPr>
      </w:pPr>
      <w:bookmarkStart w:id="2" w:name="_Toc17536"/>
      <w:bookmarkStart w:id="3" w:name="_Toc6907"/>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_Toc6907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b w:val="0"/>
          <w:bCs w:val="0"/>
          <w:spacing w:val="9"/>
          <w:sz w:val="28"/>
          <w:szCs w:val="28"/>
        </w:rPr>
        <w:t xml:space="preserve"> </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竞争性磋商公告</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fldChar w:fldCharType="end"/>
      </w:r>
    </w:p>
    <w:p w14:paraId="118A28EA">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_Toc22264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b w:val="0"/>
          <w:bCs w:val="0"/>
          <w:spacing w:val="8"/>
          <w:sz w:val="28"/>
          <w:szCs w:val="28"/>
        </w:rPr>
        <w:t xml:space="preserve"> </w:t>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供应商须知</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fldChar w:fldCharType="end"/>
      </w:r>
    </w:p>
    <w:p w14:paraId="284B7E67">
      <w:pPr>
        <w:pStyle w:val="26"/>
        <w:tabs>
          <w:tab w:val="right" w:leader="dot" w:pos="9746"/>
        </w:tabs>
        <w:spacing w:line="360" w:lineRule="auto"/>
        <w:jc w:val="distribut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_Toc26919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第三章 工程量清单及图纸</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3</w:t>
      </w:r>
    </w:p>
    <w:p w14:paraId="0C489E8E">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_Toc24174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第四章 评审办法</w:t>
      </w:r>
      <w:r>
        <w:rPr>
          <w:rFonts w:hint="eastAsia" w:ascii="宋体" w:hAnsi="宋体" w:cs="宋体"/>
          <w:b w:val="0"/>
          <w:bCs w:val="0"/>
          <w:sz w:val="28"/>
          <w:szCs w:val="28"/>
          <w:lang w:val="en-US" w:eastAsia="zh-CN"/>
        </w:rPr>
        <w:t>---------------------------------------------34</w:t>
      </w:r>
      <w:r>
        <w:rPr>
          <w:rFonts w:hint="eastAsia" w:ascii="宋体" w:hAnsi="宋体" w:eastAsia="宋体" w:cs="宋体"/>
          <w:b w:val="0"/>
          <w:bCs w:val="0"/>
          <w:sz w:val="28"/>
          <w:szCs w:val="28"/>
        </w:rPr>
        <w:fldChar w:fldCharType="end"/>
      </w:r>
    </w:p>
    <w:p w14:paraId="4C65A066">
      <w:pPr>
        <w:pStyle w:val="26"/>
        <w:tabs>
          <w:tab w:val="right" w:leader="dot" w:pos="9746"/>
        </w:tabs>
        <w:spacing w:line="360" w:lineRule="auto"/>
        <w:jc w:val="distribut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_Toc5122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b w:val="0"/>
          <w:bCs w:val="0"/>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合同（合同主要条款及格式）</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cs="宋体"/>
          <w:b w:val="0"/>
          <w:bCs w:val="0"/>
          <w:sz w:val="28"/>
          <w:szCs w:val="28"/>
          <w:lang w:val="en-US" w:eastAsia="zh-CN"/>
        </w:rPr>
        <w:t>9</w:t>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_Toc24257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第六章</w:t>
      </w:r>
      <w:r>
        <w:rPr>
          <w:rFonts w:hint="eastAsia" w:ascii="宋体" w:hAnsi="宋体" w:eastAsia="宋体" w:cs="宋体"/>
          <w:b w:val="0"/>
          <w:bCs w:val="0"/>
          <w:spacing w:val="8"/>
          <w:position w:val="6"/>
          <w:sz w:val="28"/>
          <w:szCs w:val="28"/>
        </w:rPr>
        <w:t xml:space="preserve"> </w:t>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响应文件（格式）</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3</w:t>
      </w:r>
    </w:p>
    <w:p w14:paraId="12542086">
      <w:pP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spacing w:val="9"/>
          <w:sz w:val="28"/>
          <w:szCs w:val="28"/>
        </w:rPr>
        <w:t xml:space="preserve"> </w:t>
      </w:r>
      <w:r>
        <w:rPr>
          <w:rFonts w:hint="eastAsia" w:ascii="宋体" w:hAnsi="宋体" w:eastAsia="宋体" w:cs="宋体"/>
          <w:spacing w:val="9"/>
          <w:sz w:val="28"/>
          <w:szCs w:val="28"/>
          <w14:textOutline w14:w="5793" w14:cap="sq" w14:cmpd="sng">
            <w14:solidFill>
              <w14:srgbClr w14:val="000000"/>
            </w14:solidFill>
            <w14:prstDash w14:val="solid"/>
            <w14:bevel/>
          </w14:textOutline>
        </w:rPr>
        <w:t>竞争性磋商公告</w:t>
      </w:r>
      <w:bookmarkEnd w:id="2"/>
      <w:bookmarkEnd w:id="3"/>
    </w:p>
    <w:tbl>
      <w:tblPr>
        <w:tblStyle w:val="23"/>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项目概况</w:t>
            </w:r>
          </w:p>
          <w:p w14:paraId="5555E8A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cs="宋体"/>
                <w:color w:val="auto"/>
                <w:spacing w:val="6"/>
                <w:sz w:val="21"/>
                <w:szCs w:val="21"/>
                <w:u w:val="single" w:color="auto"/>
                <w:lang w:eastAsia="zh-CN"/>
              </w:rPr>
              <w:t>永福县永福镇樟峡村中间坪屯桥梁工程</w:t>
            </w:r>
            <w:r>
              <w:rPr>
                <w:rFonts w:hint="eastAsia" w:ascii="宋体" w:hAnsi="宋体" w:eastAsia="宋体" w:cs="宋体"/>
                <w:color w:val="auto"/>
                <w:spacing w:val="6"/>
                <w:sz w:val="21"/>
                <w:szCs w:val="21"/>
              </w:rPr>
              <w:t>采</w:t>
            </w:r>
            <w:r>
              <w:rPr>
                <w:rFonts w:hint="eastAsia" w:ascii="宋体" w:hAnsi="宋体" w:eastAsia="宋体" w:cs="宋体"/>
                <w:spacing w:val="6"/>
                <w:sz w:val="21"/>
                <w:szCs w:val="21"/>
              </w:rPr>
              <w:t>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snapToGrid w:val="0"/>
                <w:color w:val="000000"/>
                <w:spacing w:val="9"/>
                <w:kern w:val="0"/>
                <w:sz w:val="21"/>
                <w:szCs w:val="21"/>
                <w:highlight w:val="none"/>
                <w:lang w:val="en-US" w:eastAsia="zh-CN" w:bidi="ar-SA"/>
              </w:rPr>
              <w:t xml:space="preserve"> 2025年8月26日09时30分（北京时</w:t>
            </w:r>
            <w:r>
              <w:rPr>
                <w:rFonts w:hint="eastAsia" w:ascii="宋体" w:hAnsi="宋体" w:eastAsia="宋体" w:cs="宋体"/>
                <w:spacing w:val="4"/>
                <w:sz w:val="21"/>
                <w:szCs w:val="21"/>
              </w:rPr>
              <w:t>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napToGrid w:val="0"/>
          <w:color w:val="000000"/>
          <w:spacing w:val="9"/>
          <w:kern w:val="0"/>
          <w:sz w:val="21"/>
          <w:szCs w:val="21"/>
          <w:highlight w:val="none"/>
          <w:lang w:val="en-US" w:eastAsia="zh-CN" w:bidi="ar-SA"/>
        </w:rPr>
      </w:pPr>
      <w:r>
        <w:rPr>
          <w:rFonts w:hint="eastAsia" w:ascii="宋体" w:hAnsi="宋体" w:eastAsia="宋体" w:cs="宋体"/>
          <w:spacing w:val="7"/>
          <w:sz w:val="21"/>
          <w:szCs w:val="21"/>
        </w:rPr>
        <w:t>项目编号</w:t>
      </w:r>
      <w:r>
        <w:rPr>
          <w:rFonts w:hint="eastAsia" w:ascii="宋体" w:hAnsi="宋体" w:eastAsia="宋体" w:cs="宋体"/>
          <w:spacing w:val="7"/>
          <w:sz w:val="21"/>
          <w:szCs w:val="21"/>
          <w:lang w:eastAsia="zh-CN"/>
        </w:rPr>
        <w:t>：</w:t>
      </w:r>
      <w:r>
        <w:rPr>
          <w:rFonts w:hint="eastAsia" w:ascii="宋体" w:hAnsi="宋体" w:eastAsia="宋体" w:cs="宋体"/>
          <w:snapToGrid w:val="0"/>
          <w:color w:val="000000"/>
          <w:spacing w:val="9"/>
          <w:kern w:val="0"/>
          <w:sz w:val="21"/>
          <w:szCs w:val="21"/>
          <w:highlight w:val="none"/>
          <w:lang w:val="en-US" w:eastAsia="zh-CN" w:bidi="ar-SA"/>
        </w:rPr>
        <w:t xml:space="preserve"> GLZC2025-C2-260045-GXHD</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lang w:eastAsia="zh-CN"/>
        </w:rPr>
        <w:t>项目名</w:t>
      </w:r>
      <w:r>
        <w:rPr>
          <w:rFonts w:hint="eastAsia" w:ascii="宋体" w:hAnsi="宋体" w:eastAsia="宋体" w:cs="宋体"/>
          <w:color w:val="auto"/>
          <w:spacing w:val="9"/>
          <w:sz w:val="21"/>
          <w:szCs w:val="21"/>
          <w:lang w:eastAsia="zh-CN"/>
        </w:rPr>
        <w:t>称：</w:t>
      </w:r>
      <w:r>
        <w:rPr>
          <w:rFonts w:hint="eastAsia" w:cs="宋体"/>
          <w:color w:val="auto"/>
          <w:spacing w:val="9"/>
          <w:sz w:val="21"/>
          <w:szCs w:val="21"/>
          <w:highlight w:val="none"/>
          <w:lang w:eastAsia="zh-CN"/>
        </w:rPr>
        <w:t>永福县永福镇樟峡村中间坪屯桥梁工程</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950504.48</w:t>
      </w:r>
      <w:r>
        <w:rPr>
          <w:rFonts w:hint="eastAsia" w:ascii="宋体" w:hAnsi="宋体" w:eastAsia="宋体" w:cs="宋体"/>
          <w:color w:val="auto"/>
          <w:spacing w:val="9"/>
          <w:sz w:val="21"/>
          <w:szCs w:val="21"/>
          <w:highlight w:val="none"/>
          <w:lang w:val="en-US" w:eastAsia="zh-CN"/>
        </w:rPr>
        <w:t>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highlight w:val="none"/>
          <w:lang w:eastAsia="zh-CN"/>
        </w:rPr>
        <w:t>永福县永福镇樟峡村中间坪屯桥梁工程</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78FD9D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项目基本概况介绍、用途：项目地点永福县，主要内容：危桥重建一座，长20.04米。招标范围：详见工程量清单及图纸。</w:t>
      </w:r>
    </w:p>
    <w:p w14:paraId="1927DF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工期：120日历天。</w:t>
      </w:r>
    </w:p>
    <w:p w14:paraId="56C1C4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val="en-US" w:eastAsia="zh-CN"/>
        </w:rPr>
        <w:t>质量要求：达到国家施工</w:t>
      </w:r>
      <w:r>
        <w:rPr>
          <w:rFonts w:hint="eastAsia" w:ascii="宋体" w:hAnsi="宋体" w:eastAsia="宋体" w:cs="宋体"/>
          <w:spacing w:val="9"/>
          <w:sz w:val="21"/>
          <w:szCs w:val="21"/>
          <w:highlight w:val="none"/>
          <w:lang w:eastAsia="zh-CN"/>
        </w:rPr>
        <w:t>验收规范合格标准；如需进一步了解详细内容，详见竞争性磋商文件。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最高限价（如有） ：</w:t>
      </w:r>
      <w:r>
        <w:rPr>
          <w:rFonts w:hint="eastAsia" w:cs="宋体"/>
          <w:color w:val="auto"/>
          <w:spacing w:val="9"/>
          <w:sz w:val="21"/>
          <w:szCs w:val="21"/>
          <w:highlight w:val="none"/>
          <w:lang w:val="en-US" w:eastAsia="zh-CN"/>
        </w:rPr>
        <w:t>950504.48</w:t>
      </w:r>
      <w:r>
        <w:rPr>
          <w:rFonts w:hint="eastAsia" w:ascii="宋体" w:hAnsi="宋体" w:eastAsia="宋体" w:cs="宋体"/>
          <w:color w:val="auto"/>
          <w:spacing w:val="9"/>
          <w:sz w:val="21"/>
          <w:szCs w:val="21"/>
          <w:highlight w:val="none"/>
          <w:lang w:val="en-US" w:eastAsia="zh-CN"/>
        </w:rPr>
        <w:t>元</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2.落实政府采购政策需满足的资格要求：</w:t>
      </w:r>
      <w:r>
        <w:rPr>
          <w:rFonts w:hint="eastAsia" w:ascii="宋体" w:hAnsi="宋体" w:eastAsia="宋体" w:cs="宋体"/>
          <w:color w:val="auto"/>
          <w:spacing w:val="9"/>
          <w:sz w:val="21"/>
          <w:szCs w:val="21"/>
          <w:lang w:eastAsia="zh-CN"/>
        </w:rPr>
        <w:t>供应</w:t>
      </w:r>
      <w:r>
        <w:rPr>
          <w:rFonts w:hint="eastAsia" w:ascii="宋体" w:hAnsi="宋体" w:eastAsia="宋体" w:cs="宋体"/>
          <w:spacing w:val="9"/>
          <w:sz w:val="21"/>
          <w:szCs w:val="21"/>
          <w:lang w:eastAsia="zh-CN"/>
        </w:rPr>
        <w:t>商为</w:t>
      </w:r>
      <w:r>
        <w:rPr>
          <w:rFonts w:hint="eastAsia" w:cs="宋体"/>
          <w:spacing w:val="9"/>
          <w:sz w:val="21"/>
          <w:szCs w:val="21"/>
          <w:lang w:val="en-US" w:eastAsia="zh-CN"/>
        </w:rPr>
        <w:t>中小企业</w:t>
      </w:r>
      <w:r>
        <w:rPr>
          <w:rFonts w:hint="eastAsia" w:ascii="宋体" w:hAnsi="宋体" w:eastAsia="宋体" w:cs="宋体"/>
          <w:spacing w:val="9"/>
          <w:sz w:val="21"/>
          <w:szCs w:val="21"/>
          <w:lang w:eastAsia="zh-CN"/>
        </w:rPr>
        <w:t>。</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3.1</w:t>
      </w:r>
      <w:r>
        <w:rPr>
          <w:rFonts w:hint="eastAsia" w:ascii="宋体" w:hAnsi="宋体" w:eastAsia="宋体" w:cs="宋体"/>
          <w:spacing w:val="9"/>
          <w:sz w:val="21"/>
          <w:szCs w:val="21"/>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1"/>
          <w:szCs w:val="21"/>
          <w:lang w:val="en-US" w:eastAsia="zh-CN"/>
        </w:rPr>
        <w:t>公路</w:t>
      </w:r>
      <w:r>
        <w:rPr>
          <w:rFonts w:hint="eastAsia" w:ascii="宋体" w:hAnsi="宋体" w:eastAsia="宋体" w:cs="宋体"/>
          <w:spacing w:val="9"/>
          <w:sz w:val="21"/>
          <w:szCs w:val="21"/>
          <w:lang w:eastAsia="zh-CN"/>
        </w:rPr>
        <w:t>工程专业二级以上</w:t>
      </w:r>
      <w:r>
        <w:rPr>
          <w:rFonts w:hint="eastAsia" w:ascii="宋体" w:hAnsi="宋体" w:eastAsia="宋体" w:cs="宋体"/>
          <w:spacing w:val="9"/>
          <w:sz w:val="21"/>
          <w:szCs w:val="21"/>
          <w:lang w:val="en-US" w:eastAsia="zh-CN"/>
        </w:rPr>
        <w:t>(含本级）或二级以上注册</w:t>
      </w:r>
      <w:r>
        <w:rPr>
          <w:rFonts w:hint="eastAsia" w:ascii="宋体" w:hAnsi="宋体" w:eastAsia="宋体" w:cs="宋体"/>
          <w:spacing w:val="9"/>
          <w:sz w:val="21"/>
          <w:szCs w:val="21"/>
          <w:lang w:eastAsia="zh-CN"/>
        </w:rPr>
        <w:t>建造师执业资格，具备有效的安全生产考核合格证书(B类)。</w:t>
      </w:r>
    </w:p>
    <w:p w14:paraId="701AAC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3.2</w:t>
      </w:r>
      <w:r>
        <w:rPr>
          <w:rFonts w:hint="eastAsia" w:ascii="宋体" w:hAnsi="宋体" w:eastAsia="宋体" w:cs="宋体"/>
          <w:spacing w:val="9"/>
          <w:sz w:val="21"/>
          <w:szCs w:val="21"/>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spacing w:val="1"/>
          <w:sz w:val="21"/>
          <w:szCs w:val="21"/>
        </w:rPr>
        <w:t>时</w:t>
      </w:r>
      <w:r>
        <w:rPr>
          <w:rFonts w:hint="eastAsia" w:ascii="宋体" w:hAnsi="宋体" w:eastAsia="宋体" w:cs="宋体"/>
          <w:spacing w:val="9"/>
          <w:sz w:val="21"/>
          <w:szCs w:val="21"/>
          <w:lang w:eastAsia="zh-CN"/>
        </w:rPr>
        <w:t>间：</w:t>
      </w:r>
      <w:r>
        <w:rPr>
          <w:rFonts w:hint="eastAsia" w:cs="宋体"/>
          <w:spacing w:val="9"/>
          <w:sz w:val="21"/>
          <w:szCs w:val="21"/>
          <w:lang w:eastAsia="zh-CN"/>
        </w:rPr>
        <w:t>2025年8月</w:t>
      </w:r>
      <w:r>
        <w:rPr>
          <w:rFonts w:hint="eastAsia" w:cs="宋体"/>
          <w:spacing w:val="9"/>
          <w:sz w:val="21"/>
          <w:szCs w:val="21"/>
          <w:lang w:val="en-US" w:eastAsia="zh-CN"/>
        </w:rPr>
        <w:t>15</w:t>
      </w:r>
      <w:r>
        <w:rPr>
          <w:rFonts w:hint="eastAsia" w:cs="宋体"/>
          <w:spacing w:val="9"/>
          <w:sz w:val="21"/>
          <w:szCs w:val="21"/>
          <w:lang w:eastAsia="zh-CN"/>
        </w:rPr>
        <w:t>日</w:t>
      </w:r>
      <w:r>
        <w:rPr>
          <w:rFonts w:hint="eastAsia" w:ascii="宋体" w:hAnsi="宋体" w:eastAsia="宋体" w:cs="宋体"/>
          <w:spacing w:val="9"/>
          <w:sz w:val="21"/>
          <w:szCs w:val="21"/>
          <w:lang w:eastAsia="zh-CN"/>
        </w:rPr>
        <w:t>至202</w:t>
      </w:r>
      <w:r>
        <w:rPr>
          <w:rFonts w:hint="eastAsia" w:cs="宋体"/>
          <w:spacing w:val="9"/>
          <w:sz w:val="21"/>
          <w:szCs w:val="21"/>
          <w:lang w:val="en-US" w:eastAsia="zh-CN"/>
        </w:rPr>
        <w:t>5</w:t>
      </w:r>
      <w:r>
        <w:rPr>
          <w:rFonts w:hint="eastAsia" w:ascii="宋体" w:hAnsi="宋体" w:eastAsia="宋体" w:cs="宋体"/>
          <w:spacing w:val="9"/>
          <w:sz w:val="21"/>
          <w:szCs w:val="21"/>
          <w:lang w:eastAsia="zh-CN"/>
        </w:rPr>
        <w:t>年</w:t>
      </w:r>
      <w:r>
        <w:rPr>
          <w:rFonts w:hint="eastAsia" w:ascii="宋体" w:hAnsi="宋体" w:eastAsia="宋体" w:cs="宋体"/>
          <w:spacing w:val="9"/>
          <w:sz w:val="21"/>
          <w:szCs w:val="21"/>
          <w:lang w:val="en-US" w:eastAsia="zh-CN"/>
        </w:rPr>
        <w:t>8</w:t>
      </w:r>
      <w:r>
        <w:rPr>
          <w:rFonts w:hint="eastAsia" w:ascii="宋体" w:hAnsi="宋体" w:eastAsia="宋体" w:cs="宋体"/>
          <w:spacing w:val="9"/>
          <w:sz w:val="21"/>
          <w:szCs w:val="21"/>
          <w:lang w:eastAsia="zh-CN"/>
        </w:rPr>
        <w:t>月</w:t>
      </w:r>
      <w:r>
        <w:rPr>
          <w:rFonts w:hint="eastAsia" w:ascii="宋体" w:hAnsi="宋体" w:eastAsia="宋体" w:cs="宋体"/>
          <w:spacing w:val="9"/>
          <w:sz w:val="21"/>
          <w:szCs w:val="21"/>
          <w:lang w:val="en-US" w:eastAsia="zh-CN"/>
        </w:rPr>
        <w:t>26</w:t>
      </w:r>
      <w:r>
        <w:rPr>
          <w:rFonts w:hint="eastAsia" w:ascii="宋体" w:hAnsi="宋体" w:eastAsia="宋体" w:cs="宋体"/>
          <w:spacing w:val="9"/>
          <w:sz w:val="21"/>
          <w:szCs w:val="21"/>
          <w:lang w:eastAsia="zh-CN"/>
        </w:rPr>
        <w:t>日，每天上</w:t>
      </w:r>
      <w:r>
        <w:rPr>
          <w:rFonts w:hint="eastAsia" w:ascii="宋体" w:hAnsi="宋体" w:eastAsia="宋体" w:cs="宋体"/>
          <w:color w:val="auto"/>
          <w:spacing w:val="1"/>
          <w:sz w:val="21"/>
          <w:szCs w:val="21"/>
        </w:rPr>
        <w:t>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eastAsia="zh-CN"/>
        </w:rPr>
        <w:t>获取方式</w:t>
      </w:r>
      <w:r>
        <w:rPr>
          <w:rFonts w:hint="eastAsia" w:ascii="宋体" w:hAnsi="宋体" w:eastAsia="宋体" w:cs="宋体"/>
          <w:color w:val="auto"/>
          <w:spacing w:val="1"/>
          <w:sz w:val="21"/>
          <w:szCs w:val="21"/>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color w:val="auto"/>
          <w:spacing w:val="1"/>
          <w:sz w:val="21"/>
          <w:szCs w:val="21"/>
          <w:highlight w:val="none"/>
          <w:lang w:val="en-US" w:eastAsia="zh-CN"/>
        </w:rPr>
        <w:t>1、响应文件递交截止时间</w:t>
      </w:r>
      <w:r>
        <w:rPr>
          <w:rFonts w:hint="eastAsia" w:ascii="宋体" w:hAnsi="宋体" w:eastAsia="宋体" w:cs="宋体"/>
          <w:spacing w:val="9"/>
          <w:sz w:val="21"/>
          <w:szCs w:val="21"/>
          <w:lang w:val="en-US" w:eastAsia="zh-CN"/>
        </w:rPr>
        <w:t>：2025年8月</w:t>
      </w:r>
      <w:r>
        <w:rPr>
          <w:rFonts w:hint="eastAsia" w:cs="宋体"/>
          <w:spacing w:val="9"/>
          <w:sz w:val="21"/>
          <w:szCs w:val="21"/>
          <w:lang w:val="en-US" w:eastAsia="zh-CN"/>
        </w:rPr>
        <w:t>26</w:t>
      </w:r>
      <w:r>
        <w:rPr>
          <w:rFonts w:hint="eastAsia" w:ascii="宋体" w:hAnsi="宋体" w:eastAsia="宋体" w:cs="宋体"/>
          <w:spacing w:val="9"/>
          <w:sz w:val="21"/>
          <w:szCs w:val="21"/>
          <w:lang w:val="en-US" w:eastAsia="zh-CN"/>
        </w:rPr>
        <w:t>日09点30分（北京时间）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9"/>
          <w:sz w:val="21"/>
          <w:szCs w:val="21"/>
          <w:lang w:val="en-US" w:eastAsia="zh-CN"/>
        </w:rPr>
        <w:t>2、响应文件开启时间：2025年</w:t>
      </w:r>
      <w:r>
        <w:rPr>
          <w:rFonts w:hint="eastAsia" w:cs="宋体"/>
          <w:spacing w:val="9"/>
          <w:sz w:val="21"/>
          <w:szCs w:val="21"/>
          <w:lang w:val="en-US" w:eastAsia="zh-CN"/>
        </w:rPr>
        <w:t>8</w:t>
      </w:r>
      <w:r>
        <w:rPr>
          <w:rFonts w:hint="eastAsia" w:ascii="宋体" w:hAnsi="宋体" w:eastAsia="宋体" w:cs="宋体"/>
          <w:spacing w:val="9"/>
          <w:sz w:val="21"/>
          <w:szCs w:val="21"/>
          <w:lang w:val="en-US" w:eastAsia="zh-CN"/>
        </w:rPr>
        <w:t>月</w:t>
      </w:r>
      <w:r>
        <w:rPr>
          <w:rFonts w:hint="eastAsia" w:cs="宋体"/>
          <w:spacing w:val="9"/>
          <w:sz w:val="21"/>
          <w:szCs w:val="21"/>
          <w:lang w:val="en-US" w:eastAsia="zh-CN"/>
        </w:rPr>
        <w:t>26</w:t>
      </w:r>
      <w:r>
        <w:rPr>
          <w:rFonts w:hint="eastAsia" w:ascii="宋体" w:hAnsi="宋体" w:eastAsia="宋体" w:cs="宋体"/>
          <w:spacing w:val="9"/>
          <w:sz w:val="21"/>
          <w:szCs w:val="21"/>
          <w:lang w:val="en-US" w:eastAsia="zh-CN"/>
        </w:rPr>
        <w:t>日09点3</w:t>
      </w:r>
      <w:r>
        <w:rPr>
          <w:rFonts w:hint="eastAsia" w:ascii="宋体" w:hAnsi="宋体" w:eastAsia="宋体" w:cs="宋体"/>
          <w:color w:val="auto"/>
          <w:spacing w:val="1"/>
          <w:sz w:val="21"/>
          <w:szCs w:val="21"/>
          <w:highlight w:val="none"/>
          <w:lang w:val="en-US" w:eastAsia="zh-CN"/>
        </w:rPr>
        <w:t>0分（</w:t>
      </w:r>
      <w:r>
        <w:rPr>
          <w:rFonts w:hint="eastAsia" w:ascii="宋体" w:hAnsi="宋体" w:eastAsia="宋体" w:cs="宋体"/>
          <w:spacing w:val="1"/>
          <w:sz w:val="21"/>
          <w:szCs w:val="21"/>
          <w:highlight w:val="none"/>
          <w:lang w:val="en-US" w:eastAsia="zh-CN"/>
        </w:rPr>
        <w:t>北京</w:t>
      </w:r>
      <w:r>
        <w:rPr>
          <w:rFonts w:hint="eastAsia" w:ascii="宋体" w:hAnsi="宋体" w:eastAsia="宋体" w:cs="宋体"/>
          <w:spacing w:val="1"/>
          <w:sz w:val="21"/>
          <w:szCs w:val="21"/>
          <w:lang w:val="en-US" w:eastAsia="zh-CN"/>
        </w:rPr>
        <w:t>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w:t>
      </w:r>
      <w:r>
        <w:rPr>
          <w:rFonts w:hint="eastAsia" w:cs="宋体"/>
          <w:spacing w:val="11"/>
          <w:sz w:val="21"/>
          <w:szCs w:val="21"/>
          <w:highlight w:val="none"/>
          <w:lang w:val="en-US" w:eastAsia="zh-CN"/>
        </w:rPr>
        <w:t>中小企业</w:t>
      </w:r>
      <w:r>
        <w:rPr>
          <w:rFonts w:hint="eastAsia" w:ascii="宋体" w:hAnsi="宋体" w:eastAsia="宋体" w:cs="宋体"/>
          <w:spacing w:val="11"/>
          <w:sz w:val="21"/>
          <w:szCs w:val="21"/>
        </w:rPr>
        <w:t>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（7）中小企业划分标准所属行业：“建筑业 ”。</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r>
        <w:rPr>
          <w:rFonts w:hint="eastAsia" w:cs="宋体"/>
          <w:spacing w:val="11"/>
          <w:sz w:val="21"/>
          <w:szCs w:val="21"/>
          <w:lang w:eastAsia="zh-CN"/>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ascii="宋体" w:hAnsi="宋体" w:eastAsia="宋体" w:cs="宋体"/>
          <w:spacing w:val="6"/>
          <w:sz w:val="21"/>
          <w:szCs w:val="21"/>
          <w:lang w:eastAsia="zh-CN"/>
        </w:rPr>
        <w:t>永福县政府采购管理中心</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0773-8518392</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pacing w:val="11"/>
          <w:sz w:val="21"/>
          <w:szCs w:val="21"/>
          <w:lang w:val="en-US" w:eastAsia="zh-CN"/>
        </w:rPr>
      </w:pPr>
      <w:r>
        <w:rPr>
          <w:rFonts w:hint="eastAsia" w:ascii="宋体" w:hAnsi="宋体" w:eastAsia="宋体" w:cs="宋体"/>
          <w:spacing w:val="8"/>
          <w:sz w:val="21"/>
          <w:szCs w:val="21"/>
          <w:lang w:val="en-US" w:eastAsia="zh-CN"/>
        </w:rPr>
        <w:t>响应文件提交截止时间后30分钟内（2025年8月26日09时</w:t>
      </w:r>
      <w:r>
        <w:rPr>
          <w:rFonts w:hint="eastAsia" w:cs="宋体"/>
          <w:color w:val="auto"/>
          <w:spacing w:val="11"/>
          <w:sz w:val="21"/>
          <w:szCs w:val="21"/>
          <w:highlight w:val="none"/>
          <w:lang w:val="en-US" w:eastAsia="zh-CN"/>
        </w:rPr>
        <w:t>30</w:t>
      </w:r>
      <w:r>
        <w:rPr>
          <w:rFonts w:hint="eastAsia" w:ascii="宋体" w:hAnsi="宋体" w:eastAsia="宋体" w:cs="宋体"/>
          <w:color w:val="auto"/>
          <w:spacing w:val="11"/>
          <w:sz w:val="21"/>
          <w:szCs w:val="21"/>
          <w:highlight w:val="none"/>
          <w:lang w:val="en-US" w:eastAsia="zh-CN"/>
        </w:rPr>
        <w:t>分至10时00分）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w:t>
      </w:r>
      <w:r>
        <w:rPr>
          <w:rFonts w:hint="eastAsia" w:ascii="宋体" w:hAnsi="宋体" w:eastAsia="宋体" w:cs="宋体"/>
          <w:color w:val="auto"/>
          <w:spacing w:val="11"/>
          <w:sz w:val="21"/>
          <w:szCs w:val="21"/>
          <w:lang w:val="en-US" w:eastAsia="zh-CN"/>
        </w:rPr>
        <w:t>心</w:t>
      </w:r>
      <w:r>
        <w:rPr>
          <w:rFonts w:hint="eastAsia" w:ascii="宋体" w:hAnsi="宋体" w:eastAsia="宋体" w:cs="宋体"/>
          <w:spacing w:val="11"/>
          <w:sz w:val="21"/>
          <w:szCs w:val="21"/>
          <w:u w:val="single"/>
          <w:lang w:val="en-US" w:eastAsia="zh-CN"/>
        </w:rPr>
        <w:t xml:space="preserve"> 3号 </w:t>
      </w:r>
      <w:r>
        <w:rPr>
          <w:rFonts w:hint="eastAsia" w:ascii="宋体" w:hAnsi="宋体" w:eastAsia="宋体" w:cs="宋体"/>
          <w:spacing w:val="11"/>
          <w:sz w:val="21"/>
          <w:szCs w:val="21"/>
          <w:lang w:val="en-US" w:eastAsia="zh-CN"/>
        </w:rPr>
        <w:t>开</w:t>
      </w:r>
      <w:r>
        <w:rPr>
          <w:rFonts w:hint="eastAsia" w:cs="宋体"/>
          <w:color w:val="auto"/>
          <w:spacing w:val="11"/>
          <w:sz w:val="21"/>
          <w:szCs w:val="21"/>
          <w:highlight w:val="none"/>
          <w:u w:val="none"/>
          <w:lang w:val="en-US" w:eastAsia="zh-CN"/>
        </w:rPr>
        <w:t>标仓</w:t>
      </w:r>
      <w:r>
        <w:rPr>
          <w:rFonts w:hint="eastAsia" w:ascii="宋体" w:hAnsi="宋体" w:eastAsia="宋体" w:cs="宋体"/>
          <w:spacing w:val="11"/>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0535BE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19AAD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w:t>
      </w:r>
      <w:r>
        <w:rPr>
          <w:rFonts w:hint="eastAsia" w:ascii="宋体" w:hAnsi="宋体" w:eastAsia="宋体" w:cs="宋体"/>
          <w:spacing w:val="4"/>
          <w:position w:val="11"/>
          <w:sz w:val="21"/>
          <w:szCs w:val="21"/>
          <w:lang w:val="en-US" w:eastAsia="zh-CN"/>
        </w:rPr>
        <w:t>永福县交通运输局</w:t>
      </w:r>
    </w:p>
    <w:p w14:paraId="3BB521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 xml:space="preserve">地    址： </w:t>
      </w:r>
      <w:r>
        <w:rPr>
          <w:rFonts w:hint="eastAsia" w:ascii="宋体" w:hAnsi="宋体" w:eastAsia="宋体" w:cs="宋体"/>
          <w:spacing w:val="4"/>
          <w:position w:val="11"/>
          <w:sz w:val="21"/>
          <w:szCs w:val="21"/>
          <w:lang w:val="en-US" w:eastAsia="zh-CN"/>
        </w:rPr>
        <w:t xml:space="preserve">永福镇凤城路102号   </w:t>
      </w:r>
    </w:p>
    <w:p w14:paraId="3F4CCA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项目联系人：</w:t>
      </w:r>
      <w:r>
        <w:rPr>
          <w:rFonts w:hint="eastAsia" w:ascii="宋体" w:hAnsi="宋体" w:eastAsia="宋体" w:cs="宋体"/>
          <w:spacing w:val="4"/>
          <w:position w:val="11"/>
          <w:sz w:val="21"/>
          <w:szCs w:val="21"/>
          <w:lang w:val="en-US" w:eastAsia="zh-CN"/>
        </w:rPr>
        <w:t>陈工</w:t>
      </w:r>
    </w:p>
    <w:p w14:paraId="08C9F1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项目联系方式：</w:t>
      </w:r>
      <w:r>
        <w:rPr>
          <w:rFonts w:hint="eastAsia" w:ascii="宋体" w:hAnsi="宋体" w:eastAsia="宋体" w:cs="宋体"/>
          <w:spacing w:val="4"/>
          <w:position w:val="11"/>
          <w:sz w:val="21"/>
          <w:szCs w:val="21"/>
          <w:lang w:val="en-US" w:eastAsia="zh-CN"/>
        </w:rPr>
        <w:t>0773-8513144</w:t>
      </w:r>
    </w:p>
    <w:p w14:paraId="31B7CC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31FFBF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ascii="宋体" w:hAnsi="宋体" w:eastAsia="宋体" w:cs="宋体"/>
          <w:spacing w:val="8"/>
          <w:sz w:val="21"/>
          <w:szCs w:val="21"/>
          <w:lang w:eastAsia="zh-CN"/>
        </w:rPr>
        <w:t>广西鸿都工程咨询有限公司</w:t>
      </w:r>
    </w:p>
    <w:p w14:paraId="3AF870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lang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桂林市临桂区临桂镇秧塘工业区</w:t>
      </w:r>
    </w:p>
    <w:p w14:paraId="3D2086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郭海红</w:t>
      </w:r>
    </w:p>
    <w:p w14:paraId="7A0538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0773-2605251</w:t>
      </w:r>
    </w:p>
    <w:p w14:paraId="625E54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9559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16" w:firstLineChars="2200"/>
        <w:textAlignment w:val="baseline"/>
        <w:rPr>
          <w:rFonts w:hint="eastAsia" w:ascii="宋体" w:hAnsi="宋体" w:eastAsia="宋体" w:cs="宋体"/>
          <w:spacing w:val="-6"/>
          <w:sz w:val="21"/>
          <w:szCs w:val="21"/>
          <w:highlight w:val="none"/>
        </w:rPr>
      </w:pPr>
      <w:r>
        <w:rPr>
          <w:rFonts w:hint="eastAsia" w:ascii="宋体" w:hAnsi="宋体" w:eastAsia="宋体" w:cs="宋体"/>
          <w:spacing w:val="9"/>
          <w:sz w:val="21"/>
          <w:szCs w:val="21"/>
          <w:lang w:eastAsia="zh-CN"/>
        </w:rPr>
        <w:t>广西鸿都工程咨询有限公司</w:t>
      </w:r>
    </w:p>
    <w:p w14:paraId="6F18E2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2025年8月15日</w:t>
      </w:r>
    </w:p>
    <w:p w14:paraId="4DF181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7" w:type="default"/>
          <w:pgSz w:w="11906" w:h="16839"/>
          <w:pgMar w:top="1440" w:right="1080" w:bottom="1440" w:left="1080" w:header="0" w:footer="1200" w:gutter="0"/>
          <w:pgNumType w:fmt="decimal" w:start="1"/>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sz w:val="28"/>
          <w:szCs w:val="28"/>
        </w:rPr>
      </w:pPr>
      <w:bookmarkStart w:id="4" w:name="_Toc3288"/>
      <w:bookmarkStart w:id="5" w:name="_Toc22264"/>
      <w:r>
        <w:rPr>
          <w:rFonts w:hint="eastAsia" w:ascii="宋体" w:hAnsi="宋体" w:eastAsia="宋体" w:cs="宋体"/>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spacing w:val="8"/>
          <w:sz w:val="28"/>
          <w:szCs w:val="28"/>
        </w:rPr>
        <w:t xml:space="preserve"> </w:t>
      </w:r>
      <w:r>
        <w:rPr>
          <w:rFonts w:hint="eastAsia" w:ascii="宋体" w:hAnsi="宋体" w:eastAsia="宋体" w:cs="宋体"/>
          <w:spacing w:val="8"/>
          <w:sz w:val="28"/>
          <w:szCs w:val="28"/>
          <w14:textOutline w14:w="5793" w14:cap="sq" w14:cmpd="sng">
            <w14:solidFill>
              <w14:srgbClr w14:val="000000"/>
            </w14:solidFill>
            <w14:prstDash w14:val="solid"/>
            <w14:bevel/>
          </w14:textOutline>
        </w:rPr>
        <w:t>供应商须知</w:t>
      </w:r>
      <w:bookmarkEnd w:id="4"/>
      <w:bookmarkEnd w:id="5"/>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sz w:val="28"/>
          <w:szCs w:val="28"/>
        </w:rPr>
      </w:pPr>
      <w:r>
        <w:rPr>
          <w:rFonts w:hint="eastAsia" w:ascii="宋体" w:hAnsi="宋体" w:eastAsia="宋体" w:cs="宋体"/>
          <w:spacing w:val="-1"/>
          <w:sz w:val="28"/>
          <w:szCs w:val="28"/>
          <w14:textOutline w14:w="4358" w14:cap="sq" w14:cmpd="sng">
            <w14:solidFill>
              <w14:srgbClr w14:val="000000"/>
            </w14:solidFill>
            <w14:prstDash w14:val="solid"/>
            <w14:bevel/>
          </w14:textOutline>
        </w:rPr>
        <w:t>供应商须知前附表</w:t>
      </w:r>
    </w:p>
    <w:tbl>
      <w:tblPr>
        <w:tblStyle w:val="23"/>
        <w:tblW w:w="10068"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390"/>
        <w:gridCol w:w="736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390" w:type="dxa"/>
            <w:shd w:val="clear" w:color="auto" w:fill="8DB3E2"/>
            <w:vAlign w:val="center"/>
          </w:tcPr>
          <w:p w14:paraId="636BDC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7367" w:type="dxa"/>
            <w:shd w:val="clear" w:color="auto" w:fill="8DB3E2"/>
            <w:vAlign w:val="center"/>
          </w:tcPr>
          <w:p w14:paraId="6045BEB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91" w:type="dxa"/>
            <w:vAlign w:val="center"/>
          </w:tcPr>
          <w:p w14:paraId="506C1D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w:t>
            </w:r>
          </w:p>
        </w:tc>
        <w:tc>
          <w:tcPr>
            <w:tcW w:w="720" w:type="dxa"/>
            <w:vAlign w:val="center"/>
          </w:tcPr>
          <w:p w14:paraId="57C0CB7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1390" w:type="dxa"/>
            <w:vAlign w:val="center"/>
          </w:tcPr>
          <w:p w14:paraId="3008C9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项目名称及</w:t>
            </w:r>
          </w:p>
          <w:p w14:paraId="51FDE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项目编号</w:t>
            </w:r>
          </w:p>
        </w:tc>
        <w:tc>
          <w:tcPr>
            <w:tcW w:w="7367" w:type="dxa"/>
            <w:vAlign w:val="center"/>
          </w:tcPr>
          <w:p w14:paraId="6F854D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w:t>
            </w:r>
            <w:r>
              <w:rPr>
                <w:rFonts w:hint="eastAsia" w:cs="宋体"/>
                <w:snapToGrid w:val="0"/>
                <w:color w:val="000000"/>
                <w:spacing w:val="11"/>
                <w:kern w:val="0"/>
                <w:sz w:val="21"/>
                <w:szCs w:val="21"/>
                <w:lang w:val="en-US" w:eastAsia="zh-CN" w:bidi="ar-SA"/>
              </w:rPr>
              <w:t>永福县永福镇樟峡村中间坪屯桥梁工程</w:t>
            </w:r>
          </w:p>
          <w:p w14:paraId="1DB836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项目编号： GLZC2025-C2-260045-GXHD</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w:t>
            </w:r>
          </w:p>
        </w:tc>
        <w:tc>
          <w:tcPr>
            <w:tcW w:w="720" w:type="dxa"/>
            <w:vAlign w:val="center"/>
          </w:tcPr>
          <w:p w14:paraId="38C2452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1390" w:type="dxa"/>
            <w:vAlign w:val="center"/>
          </w:tcPr>
          <w:p w14:paraId="7828152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7367" w:type="dxa"/>
            <w:vAlign w:val="center"/>
          </w:tcPr>
          <w:p w14:paraId="2262AAC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1.满足《中华人民共和国政府采购法》第二十二条规定；</w:t>
            </w:r>
          </w:p>
          <w:p w14:paraId="36A123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2.落实政府采购政策需满足的资格要求：供应商为</w:t>
            </w:r>
            <w:r>
              <w:rPr>
                <w:rFonts w:hint="eastAsia" w:cs="宋体"/>
                <w:snapToGrid w:val="0"/>
                <w:color w:val="000000"/>
                <w:spacing w:val="11"/>
                <w:kern w:val="0"/>
                <w:sz w:val="21"/>
                <w:szCs w:val="21"/>
                <w:highlight w:val="none"/>
                <w:lang w:val="en-US" w:eastAsia="zh-CN" w:bidi="ar-SA"/>
              </w:rPr>
              <w:t>中小企业</w:t>
            </w:r>
            <w:r>
              <w:rPr>
                <w:rFonts w:hint="eastAsia" w:ascii="宋体" w:hAnsi="宋体" w:eastAsia="宋体" w:cs="宋体"/>
                <w:snapToGrid w:val="0"/>
                <w:color w:val="000000"/>
                <w:spacing w:val="11"/>
                <w:kern w:val="0"/>
                <w:sz w:val="21"/>
                <w:szCs w:val="21"/>
                <w:highlight w:val="none"/>
                <w:lang w:val="en-US" w:eastAsia="zh-CN" w:bidi="ar-SA"/>
              </w:rPr>
              <w:t>。</w:t>
            </w:r>
          </w:p>
          <w:p w14:paraId="5FD7366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3.本项目的特定资格要求：</w:t>
            </w:r>
          </w:p>
          <w:p w14:paraId="484EB4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3D1AC5D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zh-CN" w:bidi="ar-SA"/>
              </w:rPr>
              <w:t>3.2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720" w:type="dxa"/>
            <w:vAlign w:val="center"/>
          </w:tcPr>
          <w:p w14:paraId="7D8E168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1390" w:type="dxa"/>
            <w:vAlign w:val="center"/>
          </w:tcPr>
          <w:p w14:paraId="156F9CB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磋商费用</w:t>
            </w:r>
          </w:p>
        </w:tc>
        <w:tc>
          <w:tcPr>
            <w:tcW w:w="7367" w:type="dxa"/>
            <w:vAlign w:val="center"/>
          </w:tcPr>
          <w:p w14:paraId="70D35B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720" w:type="dxa"/>
            <w:vAlign w:val="center"/>
          </w:tcPr>
          <w:p w14:paraId="32C27B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1390" w:type="dxa"/>
            <w:vAlign w:val="center"/>
          </w:tcPr>
          <w:p w14:paraId="2BCDE04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磋商报价及招标 控制价</w:t>
            </w:r>
          </w:p>
        </w:tc>
        <w:tc>
          <w:tcPr>
            <w:tcW w:w="7367" w:type="dxa"/>
            <w:vAlign w:val="center"/>
          </w:tcPr>
          <w:p w14:paraId="6BCC593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B05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13.1 本工程招标上限控制价为人民币：</w:t>
            </w:r>
            <w:r>
              <w:rPr>
                <w:rFonts w:hint="eastAsia" w:cs="宋体"/>
                <w:color w:val="auto"/>
                <w:spacing w:val="9"/>
                <w:sz w:val="21"/>
                <w:szCs w:val="21"/>
                <w:highlight w:val="none"/>
                <w:lang w:val="en-US" w:eastAsia="zh-CN"/>
              </w:rPr>
              <w:t>950504.48</w:t>
            </w:r>
            <w:r>
              <w:rPr>
                <w:rFonts w:hint="eastAsia" w:ascii="宋体" w:hAnsi="宋体" w:eastAsia="宋体" w:cs="宋体"/>
                <w:color w:val="auto"/>
                <w:spacing w:val="9"/>
                <w:sz w:val="21"/>
                <w:szCs w:val="21"/>
                <w:highlight w:val="none"/>
                <w:lang w:val="en-US" w:eastAsia="zh-CN"/>
              </w:rPr>
              <w:t>元</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6E6D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13.2 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napToGrid w:val="0"/>
                <w:color w:val="000000"/>
                <w:spacing w:val="11"/>
                <w:kern w:val="0"/>
                <w:sz w:val="21"/>
                <w:szCs w:val="21"/>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5</w:t>
            </w:r>
          </w:p>
        </w:tc>
        <w:tc>
          <w:tcPr>
            <w:tcW w:w="720" w:type="dxa"/>
            <w:vAlign w:val="center"/>
          </w:tcPr>
          <w:p w14:paraId="40E92B7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14.1</w:t>
            </w:r>
          </w:p>
        </w:tc>
        <w:tc>
          <w:tcPr>
            <w:tcW w:w="1390" w:type="dxa"/>
            <w:vAlign w:val="center"/>
          </w:tcPr>
          <w:p w14:paraId="4562C3A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40CB9D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有效期</w:t>
            </w:r>
          </w:p>
        </w:tc>
        <w:tc>
          <w:tcPr>
            <w:tcW w:w="7367" w:type="dxa"/>
            <w:vAlign w:val="center"/>
          </w:tcPr>
          <w:p w14:paraId="52DF773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自响应文件递交截止时间之日起 90 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6</w:t>
            </w:r>
          </w:p>
        </w:tc>
        <w:tc>
          <w:tcPr>
            <w:tcW w:w="720" w:type="dxa"/>
            <w:vAlign w:val="center"/>
          </w:tcPr>
          <w:p w14:paraId="1E31A8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1390" w:type="dxa"/>
            <w:vAlign w:val="center"/>
          </w:tcPr>
          <w:p w14:paraId="28972A7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磋商保证金</w:t>
            </w:r>
          </w:p>
        </w:tc>
        <w:tc>
          <w:tcPr>
            <w:tcW w:w="7367" w:type="dxa"/>
            <w:vAlign w:val="center"/>
          </w:tcPr>
          <w:p w14:paraId="0B46D2F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7</w:t>
            </w:r>
          </w:p>
        </w:tc>
        <w:tc>
          <w:tcPr>
            <w:tcW w:w="720" w:type="dxa"/>
            <w:vAlign w:val="center"/>
          </w:tcPr>
          <w:p w14:paraId="396F429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1390" w:type="dxa"/>
            <w:vAlign w:val="center"/>
          </w:tcPr>
          <w:p w14:paraId="6A9793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340519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的制作</w:t>
            </w:r>
          </w:p>
        </w:tc>
        <w:tc>
          <w:tcPr>
            <w:tcW w:w="7367" w:type="dxa"/>
            <w:vAlign w:val="center"/>
          </w:tcPr>
          <w:p w14:paraId="305FC0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16.1 电子响应文件中须加盖供应商公章部分均采用 CA 签章，并 根据“政府采购项目电子交易管理操作指南-供应商 ”及本磋商文件规定的格式和顺序编制电子响应文件并进行关联定位，以便磋商。</w:t>
            </w:r>
          </w:p>
          <w:p w14:paraId="36D345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16.2 供应商法定代表人（负责人）或授权委托人持有广西政府采购云平台个人 CA 签章的，应在响应文件中涉及到签字的位置使用个人CA 签章，没有办理广西政府采购云平台个人 CA 签章的可在响应文件中涉及到签字的位置 手写签字后扫描或者拍照做成 PDF 的格式上传即可。</w:t>
            </w:r>
          </w:p>
          <w:p w14:paraId="2A5A3B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16.3 响应文件不得涂改，若有修改错漏处，须法定代表人（负责 人）或授权委托人签字（或个人 CA 签章）。响应文件因字迹潦草 或表达不清所引起的后果由供应商负责。</w:t>
            </w:r>
          </w:p>
          <w:p w14:paraId="422C7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 磋商前准备</w:t>
            </w:r>
          </w:p>
          <w:p w14:paraId="19837AC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16.4.1 本项目实行在线磋商，采用电子响应文件。若供应商参与 磋商， 自行承担磋商一切费用。</w:t>
            </w:r>
          </w:p>
          <w:p w14:paraId="1DDC36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16.4.2 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16.4.3 供应商将广西政府采购云平台电子交易客户端下载、安装完成后，可通 过账号密码或 CA 登录客户端进行响应文件制作。客户端请至网站 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8</w:t>
            </w:r>
          </w:p>
        </w:tc>
        <w:tc>
          <w:tcPr>
            <w:tcW w:w="720" w:type="dxa"/>
            <w:vAlign w:val="center"/>
          </w:tcPr>
          <w:p w14:paraId="0891F6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18.1</w:t>
            </w:r>
          </w:p>
        </w:tc>
        <w:tc>
          <w:tcPr>
            <w:tcW w:w="1390" w:type="dxa"/>
            <w:vAlign w:val="center"/>
          </w:tcPr>
          <w:p w14:paraId="2A3A92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响应文件递交截止时间</w:t>
            </w:r>
          </w:p>
        </w:tc>
        <w:tc>
          <w:tcPr>
            <w:tcW w:w="7367" w:type="dxa"/>
            <w:vAlign w:val="center"/>
          </w:tcPr>
          <w:p w14:paraId="67CDCF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供应商应于2025年8月26 日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9</w:t>
            </w:r>
          </w:p>
        </w:tc>
        <w:tc>
          <w:tcPr>
            <w:tcW w:w="720" w:type="dxa"/>
            <w:vAlign w:val="center"/>
          </w:tcPr>
          <w:p w14:paraId="18E6C8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18.2</w:t>
            </w:r>
          </w:p>
        </w:tc>
        <w:tc>
          <w:tcPr>
            <w:tcW w:w="1390" w:type="dxa"/>
            <w:vAlign w:val="center"/>
          </w:tcPr>
          <w:p w14:paraId="608A805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响应文件解</w:t>
            </w:r>
          </w:p>
          <w:p w14:paraId="209F44A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密时间</w:t>
            </w:r>
          </w:p>
        </w:tc>
        <w:tc>
          <w:tcPr>
            <w:tcW w:w="7367" w:type="dxa"/>
            <w:vAlign w:val="center"/>
          </w:tcPr>
          <w:p w14:paraId="3ABE7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截标时间后 30 分钟</w:t>
            </w:r>
            <w:r>
              <w:rPr>
                <w:rFonts w:hint="eastAsia" w:ascii="宋体" w:hAnsi="宋体" w:eastAsia="宋体" w:cs="宋体"/>
                <w:snapToGrid w:val="0"/>
                <w:color w:val="auto"/>
                <w:spacing w:val="11"/>
                <w:kern w:val="0"/>
                <w:sz w:val="21"/>
                <w:szCs w:val="21"/>
                <w:lang w:val="en-US" w:eastAsia="zh-CN" w:bidi="ar-SA"/>
              </w:rPr>
              <w:t>内（</w:t>
            </w:r>
            <w:r>
              <w:rPr>
                <w:rFonts w:hint="eastAsia" w:ascii="宋体" w:hAnsi="宋体" w:eastAsia="宋体" w:cs="宋体"/>
                <w:snapToGrid w:val="0"/>
                <w:color w:val="000000"/>
                <w:spacing w:val="11"/>
                <w:kern w:val="0"/>
                <w:sz w:val="21"/>
                <w:szCs w:val="21"/>
                <w:lang w:val="en-US" w:eastAsia="zh-CN" w:bidi="ar-SA"/>
              </w:rPr>
              <w:t>205年8月</w:t>
            </w:r>
            <w:r>
              <w:rPr>
                <w:rFonts w:hint="eastAsia" w:cs="宋体"/>
                <w:snapToGrid w:val="0"/>
                <w:color w:val="000000"/>
                <w:spacing w:val="11"/>
                <w:kern w:val="0"/>
                <w:sz w:val="21"/>
                <w:szCs w:val="21"/>
                <w:lang w:val="en-US" w:eastAsia="zh-CN" w:bidi="ar-SA"/>
              </w:rPr>
              <w:t>26</w:t>
            </w:r>
            <w:r>
              <w:rPr>
                <w:rFonts w:hint="eastAsia" w:ascii="宋体" w:hAnsi="宋体" w:eastAsia="宋体" w:cs="宋体"/>
                <w:snapToGrid w:val="0"/>
                <w:color w:val="000000"/>
                <w:spacing w:val="11"/>
                <w:kern w:val="0"/>
                <w:sz w:val="21"/>
                <w:szCs w:val="21"/>
                <w:lang w:val="en-US" w:eastAsia="zh-CN" w:bidi="ar-SA"/>
              </w:rPr>
              <w:t>日上午09时30分至10时00分)供应商可以登录广西政府采购云平台，用“项目采购-开标评标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w:t>
            </w:r>
            <w:r>
              <w:rPr>
                <w:rFonts w:hint="eastAsia" w:ascii="宋体" w:hAnsi="宋体" w:eastAsia="宋体" w:cs="宋体"/>
                <w:snapToGrid w:val="0"/>
                <w:color w:val="auto"/>
                <w:spacing w:val="11"/>
                <w:kern w:val="0"/>
                <w:sz w:val="21"/>
                <w:szCs w:val="21"/>
                <w:lang w:val="en-US" w:eastAsia="zh-CN" w:bidi="ar-SA"/>
              </w:rPr>
              <w:t>源交易中心</w:t>
            </w:r>
            <w:r>
              <w:rPr>
                <w:rFonts w:hint="eastAsia" w:ascii="宋体" w:hAnsi="宋体" w:eastAsia="宋体" w:cs="宋体"/>
                <w:snapToGrid w:val="0"/>
                <w:color w:val="000000"/>
                <w:spacing w:val="11"/>
                <w:kern w:val="0"/>
                <w:sz w:val="21"/>
                <w:szCs w:val="21"/>
                <w:u w:val="single"/>
                <w:lang w:val="en-US" w:eastAsia="zh-CN" w:bidi="ar-SA"/>
              </w:rPr>
              <w:t xml:space="preserve"> 3 </w:t>
            </w:r>
            <w:r>
              <w:rPr>
                <w:rFonts w:hint="eastAsia" w:ascii="宋体" w:hAnsi="宋体" w:eastAsia="宋体" w:cs="宋体"/>
                <w:snapToGrid w:val="0"/>
                <w:color w:val="000000"/>
                <w:spacing w:val="11"/>
                <w:kern w:val="0"/>
                <w:sz w:val="21"/>
                <w:szCs w:val="21"/>
                <w:u w:val="none"/>
                <w:lang w:val="en-US" w:eastAsia="zh-CN" w:bidi="ar-SA"/>
              </w:rPr>
              <w:t>号</w:t>
            </w:r>
            <w:r>
              <w:rPr>
                <w:rFonts w:hint="eastAsia" w:cs="宋体"/>
                <w:snapToGrid w:val="0"/>
                <w:color w:val="auto"/>
                <w:spacing w:val="11"/>
                <w:kern w:val="0"/>
                <w:sz w:val="21"/>
                <w:szCs w:val="21"/>
                <w:u w:val="none"/>
                <w:lang w:val="en-US" w:eastAsia="zh-CN" w:bidi="ar-SA"/>
              </w:rPr>
              <w:t>开标仓</w:t>
            </w:r>
            <w:r>
              <w:rPr>
                <w:rFonts w:hint="eastAsia" w:ascii="宋体" w:hAnsi="宋体" w:eastAsia="宋体" w:cs="宋体"/>
                <w:snapToGrid w:val="0"/>
                <w:color w:val="000000"/>
                <w:spacing w:val="11"/>
                <w:kern w:val="0"/>
                <w:sz w:val="21"/>
                <w:szCs w:val="21"/>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10</w:t>
            </w:r>
          </w:p>
        </w:tc>
        <w:tc>
          <w:tcPr>
            <w:tcW w:w="720" w:type="dxa"/>
            <w:vAlign w:val="center"/>
          </w:tcPr>
          <w:p w14:paraId="52D7801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19.1</w:t>
            </w:r>
          </w:p>
        </w:tc>
        <w:tc>
          <w:tcPr>
            <w:tcW w:w="1390" w:type="dxa"/>
            <w:vAlign w:val="center"/>
          </w:tcPr>
          <w:p w14:paraId="23E244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磋商小组组成</w:t>
            </w:r>
          </w:p>
        </w:tc>
        <w:tc>
          <w:tcPr>
            <w:tcW w:w="7367" w:type="dxa"/>
            <w:vAlign w:val="center"/>
          </w:tcPr>
          <w:p w14:paraId="3AF202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磋商及评审工作由采购代理机构负责组织，具体磋商、评审工作由依法组建的磋商小组负责，本项目的磋商小组由技术、经济等方面的专家组成。磋商小组的构成：</w:t>
            </w:r>
            <w:r>
              <w:rPr>
                <w:rFonts w:hint="eastAsia" w:cs="宋体"/>
                <w:snapToGrid w:val="0"/>
                <w:color w:val="000000"/>
                <w:spacing w:val="11"/>
                <w:kern w:val="0"/>
                <w:sz w:val="21"/>
                <w:szCs w:val="21"/>
                <w:lang w:val="en-US" w:eastAsia="zh-CN" w:bidi="ar-SA"/>
              </w:rPr>
              <w:t>3</w:t>
            </w:r>
            <w:r>
              <w:rPr>
                <w:rFonts w:hint="eastAsia" w:ascii="宋体" w:hAnsi="宋体" w:eastAsia="宋体" w:cs="宋体"/>
                <w:snapToGrid w:val="0"/>
                <w:color w:val="000000"/>
                <w:spacing w:val="11"/>
                <w:kern w:val="0"/>
                <w:sz w:val="21"/>
                <w:szCs w:val="21"/>
                <w:lang w:val="en-US" w:eastAsia="zh-CN" w:bidi="ar-SA"/>
              </w:rPr>
              <w:t>人，其中专家</w:t>
            </w:r>
            <w:r>
              <w:rPr>
                <w:rFonts w:hint="eastAsia" w:cs="宋体"/>
                <w:snapToGrid w:val="0"/>
                <w:color w:val="000000"/>
                <w:spacing w:val="11"/>
                <w:kern w:val="0"/>
                <w:sz w:val="21"/>
                <w:szCs w:val="21"/>
                <w:lang w:val="en-US" w:eastAsia="zh-CN" w:bidi="ar-SA"/>
              </w:rPr>
              <w:t>3</w:t>
            </w:r>
            <w:r>
              <w:rPr>
                <w:rFonts w:hint="eastAsia" w:ascii="宋体" w:hAnsi="宋体" w:eastAsia="宋体" w:cs="宋体"/>
                <w:snapToGrid w:val="0"/>
                <w:color w:val="000000"/>
                <w:spacing w:val="11"/>
                <w:kern w:val="0"/>
                <w:sz w:val="21"/>
                <w:szCs w:val="21"/>
                <w:lang w:val="en-US" w:eastAsia="zh-CN" w:bidi="ar-SA"/>
              </w:rPr>
              <w:t>人。</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720" w:type="dxa"/>
            <w:vAlign w:val="center"/>
          </w:tcPr>
          <w:p w14:paraId="3CBEB0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w:t>
            </w:r>
          </w:p>
        </w:tc>
        <w:tc>
          <w:tcPr>
            <w:tcW w:w="1390" w:type="dxa"/>
            <w:vAlign w:val="center"/>
          </w:tcPr>
          <w:p w14:paraId="0D138D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磋商时间、地点、 人员</w:t>
            </w:r>
          </w:p>
        </w:tc>
        <w:tc>
          <w:tcPr>
            <w:tcW w:w="7367" w:type="dxa"/>
            <w:vAlign w:val="center"/>
          </w:tcPr>
          <w:p w14:paraId="235E25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19.2.1 磋商时间：首次响应文件提交截止时间后。</w:t>
            </w:r>
          </w:p>
          <w:p w14:paraId="3C461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19.2.2 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19.2.3 磋商参加人员：供应商法定代表人(负责人、自然人)或相 应的委托代理人参加磋商。请供应商实时登录“广西政府采购云平台 ”平台等候在线磋商。</w:t>
            </w:r>
          </w:p>
          <w:p w14:paraId="3228456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19.2.4 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12</w:t>
            </w:r>
          </w:p>
        </w:tc>
        <w:tc>
          <w:tcPr>
            <w:tcW w:w="720" w:type="dxa"/>
            <w:vAlign w:val="center"/>
          </w:tcPr>
          <w:p w14:paraId="1BD970C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20.2</w:t>
            </w:r>
          </w:p>
        </w:tc>
        <w:tc>
          <w:tcPr>
            <w:tcW w:w="1390" w:type="dxa"/>
            <w:vAlign w:val="center"/>
          </w:tcPr>
          <w:p w14:paraId="3CBAF13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评审办法</w:t>
            </w:r>
          </w:p>
        </w:tc>
        <w:tc>
          <w:tcPr>
            <w:tcW w:w="7367" w:type="dxa"/>
            <w:vAlign w:val="center"/>
          </w:tcPr>
          <w:p w14:paraId="0B694F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720" w:type="dxa"/>
            <w:vAlign w:val="center"/>
          </w:tcPr>
          <w:p w14:paraId="79F902A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27</w:t>
            </w:r>
          </w:p>
        </w:tc>
        <w:tc>
          <w:tcPr>
            <w:tcW w:w="1390" w:type="dxa"/>
            <w:vAlign w:val="center"/>
          </w:tcPr>
          <w:p w14:paraId="6909FAC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信用查询</w:t>
            </w:r>
          </w:p>
        </w:tc>
        <w:tc>
          <w:tcPr>
            <w:tcW w:w="7367" w:type="dxa"/>
            <w:vAlign w:val="center"/>
          </w:tcPr>
          <w:p w14:paraId="7570E8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（1）</w:t>
            </w:r>
            <w:r>
              <w:rPr>
                <w:rFonts w:hint="eastAsia" w:ascii="宋体" w:hAnsi="宋体" w:eastAsia="宋体" w:cs="宋体"/>
                <w:snapToGrid w:val="0"/>
                <w:color w:val="000000"/>
                <w:spacing w:val="11"/>
                <w:kern w:val="0"/>
                <w:sz w:val="21"/>
                <w:szCs w:val="21"/>
                <w:lang w:val="en-US" w:eastAsia="zh-CN" w:bidi="ar-SA"/>
              </w:rPr>
              <w:t>查询渠道：“信用中国 ”网站(www.creditchina.gov.cn)、中国政府采购网(www.ccgp.gov.cn)等；</w:t>
            </w:r>
          </w:p>
          <w:p w14:paraId="61E5D78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（2）</w:t>
            </w:r>
            <w:r>
              <w:rPr>
                <w:rFonts w:hint="eastAsia" w:ascii="宋体" w:hAnsi="宋体" w:eastAsia="宋体" w:cs="宋体"/>
                <w:snapToGrid w:val="0"/>
                <w:color w:val="000000"/>
                <w:spacing w:val="11"/>
                <w:kern w:val="0"/>
                <w:sz w:val="21"/>
                <w:szCs w:val="21"/>
                <w:lang w:val="en-US" w:eastAsia="zh-CN" w:bidi="ar-SA"/>
              </w:rPr>
              <w:t>查询截止时间：成交通知书发出前；</w:t>
            </w:r>
          </w:p>
          <w:p w14:paraId="1C7F0EC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（3）</w:t>
            </w:r>
            <w:r>
              <w:rPr>
                <w:rFonts w:hint="eastAsia" w:ascii="宋体" w:hAnsi="宋体" w:eastAsia="宋体" w:cs="宋体"/>
                <w:snapToGrid w:val="0"/>
                <w:color w:val="000000"/>
                <w:spacing w:val="11"/>
                <w:kern w:val="0"/>
                <w:sz w:val="21"/>
                <w:szCs w:val="21"/>
                <w:lang w:val="en-US" w:eastAsia="zh-CN" w:bidi="ar-SA"/>
              </w:rPr>
              <w:t>信用信息查询记录和证据留存方式：在查询网站中直接打印查询 记录，打印材料作为采购活动资料保存；</w:t>
            </w:r>
          </w:p>
          <w:p w14:paraId="0A60D3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（4）</w:t>
            </w:r>
            <w:r>
              <w:rPr>
                <w:rFonts w:hint="eastAsia" w:ascii="宋体" w:hAnsi="宋体" w:eastAsia="宋体" w:cs="宋体"/>
                <w:snapToGrid w:val="0"/>
                <w:color w:val="000000"/>
                <w:spacing w:val="11"/>
                <w:kern w:val="0"/>
                <w:sz w:val="21"/>
                <w:szCs w:val="21"/>
                <w:lang w:val="en-US" w:eastAsia="zh-CN" w:bidi="ar-SA"/>
              </w:rPr>
              <w:t>信用信息使用规则：对在“信用中国 ”网站(www.creditchina. 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w:t>
            </w:r>
          </w:p>
        </w:tc>
        <w:tc>
          <w:tcPr>
            <w:tcW w:w="720" w:type="dxa"/>
            <w:vAlign w:val="center"/>
          </w:tcPr>
          <w:p w14:paraId="66BB4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w:t>
            </w:r>
          </w:p>
        </w:tc>
        <w:tc>
          <w:tcPr>
            <w:tcW w:w="1390" w:type="dxa"/>
            <w:vAlign w:val="center"/>
          </w:tcPr>
          <w:p w14:paraId="4699188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成交公告及</w:t>
            </w:r>
          </w:p>
          <w:p w14:paraId="2B09A3A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w:t>
            </w:r>
          </w:p>
        </w:tc>
        <w:tc>
          <w:tcPr>
            <w:tcW w:w="7367" w:type="dxa"/>
            <w:vAlign w:val="center"/>
          </w:tcPr>
          <w:p w14:paraId="31F683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28.2 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720" w:type="dxa"/>
            <w:vAlign w:val="center"/>
          </w:tcPr>
          <w:p w14:paraId="118F29C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29.1</w:t>
            </w:r>
          </w:p>
        </w:tc>
        <w:tc>
          <w:tcPr>
            <w:tcW w:w="1390" w:type="dxa"/>
            <w:vAlign w:val="center"/>
          </w:tcPr>
          <w:p w14:paraId="7DE79F9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履约保证金</w:t>
            </w:r>
          </w:p>
        </w:tc>
        <w:tc>
          <w:tcPr>
            <w:tcW w:w="7367" w:type="dxa"/>
            <w:vAlign w:val="center"/>
          </w:tcPr>
          <w:p w14:paraId="17C459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根据《桂林市财政局关于贯彻落实政府采购优化营商环境百日攻坚行动方案的通知》（市财采〔2020〕24 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720" w:type="dxa"/>
            <w:vAlign w:val="center"/>
          </w:tcPr>
          <w:p w14:paraId="7432AF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30.1</w:t>
            </w:r>
          </w:p>
        </w:tc>
        <w:tc>
          <w:tcPr>
            <w:tcW w:w="1390" w:type="dxa"/>
            <w:vAlign w:val="center"/>
          </w:tcPr>
          <w:p w14:paraId="2808CF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签订合同时间</w:t>
            </w:r>
          </w:p>
        </w:tc>
        <w:tc>
          <w:tcPr>
            <w:tcW w:w="7367" w:type="dxa"/>
            <w:vAlign w:val="center"/>
          </w:tcPr>
          <w:p w14:paraId="4D616AC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成交通知书发出之日起 8 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17</w:t>
            </w:r>
          </w:p>
        </w:tc>
        <w:tc>
          <w:tcPr>
            <w:tcW w:w="720" w:type="dxa"/>
            <w:vAlign w:val="center"/>
          </w:tcPr>
          <w:p w14:paraId="672A2A0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30.3</w:t>
            </w:r>
          </w:p>
        </w:tc>
        <w:tc>
          <w:tcPr>
            <w:tcW w:w="1390" w:type="dxa"/>
            <w:vAlign w:val="center"/>
          </w:tcPr>
          <w:p w14:paraId="560741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合同备案存档</w:t>
            </w:r>
          </w:p>
        </w:tc>
        <w:tc>
          <w:tcPr>
            <w:tcW w:w="7367" w:type="dxa"/>
            <w:vAlign w:val="center"/>
          </w:tcPr>
          <w:p w14:paraId="4AFE91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w:t>
            </w:r>
          </w:p>
        </w:tc>
        <w:tc>
          <w:tcPr>
            <w:tcW w:w="720" w:type="dxa"/>
            <w:vAlign w:val="center"/>
          </w:tcPr>
          <w:p w14:paraId="60A9B3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w:t>
            </w:r>
          </w:p>
        </w:tc>
        <w:tc>
          <w:tcPr>
            <w:tcW w:w="1390" w:type="dxa"/>
            <w:vAlign w:val="center"/>
          </w:tcPr>
          <w:p w14:paraId="51CF71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采购代理</w:t>
            </w:r>
          </w:p>
          <w:p w14:paraId="4F8482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服务费</w:t>
            </w:r>
          </w:p>
        </w:tc>
        <w:tc>
          <w:tcPr>
            <w:tcW w:w="7367" w:type="dxa"/>
            <w:vAlign w:val="center"/>
          </w:tcPr>
          <w:p w14:paraId="16DF3E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成交供应商领取成交通知书前，向广西鸿都工程咨询有限公司一次性付清代理服务费，本项目的代理服务收费标准参照计价格〔2002〕1980 号《招标代理服务收费管理暂行办法》工程类收费标准向成交供应商收取。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w:t>
            </w:r>
          </w:p>
        </w:tc>
        <w:tc>
          <w:tcPr>
            <w:tcW w:w="720" w:type="dxa"/>
            <w:vAlign w:val="center"/>
          </w:tcPr>
          <w:p w14:paraId="57B3A82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33</w:t>
            </w:r>
          </w:p>
        </w:tc>
        <w:tc>
          <w:tcPr>
            <w:tcW w:w="1390" w:type="dxa"/>
            <w:vAlign w:val="center"/>
          </w:tcPr>
          <w:p w14:paraId="15C146C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解释权</w:t>
            </w:r>
          </w:p>
        </w:tc>
        <w:tc>
          <w:tcPr>
            <w:tcW w:w="7367" w:type="dxa"/>
            <w:vAlign w:val="center"/>
          </w:tcPr>
          <w:p w14:paraId="23DCE83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w:t>
            </w:r>
          </w:p>
        </w:tc>
        <w:tc>
          <w:tcPr>
            <w:tcW w:w="720" w:type="dxa"/>
            <w:vAlign w:val="center"/>
          </w:tcPr>
          <w:p w14:paraId="0E7381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34</w:t>
            </w:r>
          </w:p>
        </w:tc>
        <w:tc>
          <w:tcPr>
            <w:tcW w:w="1390" w:type="dxa"/>
            <w:vAlign w:val="center"/>
          </w:tcPr>
          <w:p w14:paraId="7D8447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监督管理机构</w:t>
            </w:r>
          </w:p>
        </w:tc>
        <w:tc>
          <w:tcPr>
            <w:tcW w:w="7367" w:type="dxa"/>
            <w:vAlign w:val="center"/>
          </w:tcPr>
          <w:p w14:paraId="58F77E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永福县政府采购管理中心 联系电话：0773-8518392</w:t>
            </w:r>
          </w:p>
        </w:tc>
      </w:tr>
    </w:tbl>
    <w:p w14:paraId="061C36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8"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rPr>
        <w:t>项目名称：</w:t>
      </w:r>
      <w:r>
        <w:rPr>
          <w:rFonts w:hint="eastAsia" w:cs="宋体"/>
          <w:color w:val="auto"/>
          <w:spacing w:val="8"/>
          <w:sz w:val="24"/>
          <w:szCs w:val="24"/>
          <w:lang w:eastAsia="zh-CN"/>
        </w:rPr>
        <w:t>永福县永福镇樟峡村中间坪屯桥梁工程</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项</w:t>
      </w:r>
      <w:r>
        <w:rPr>
          <w:rFonts w:hint="eastAsia" w:cs="宋体"/>
          <w:color w:val="auto"/>
          <w:spacing w:val="8"/>
          <w:sz w:val="24"/>
          <w:szCs w:val="24"/>
          <w:lang w:eastAsia="zh-CN"/>
        </w:rPr>
        <w:t>目编号：</w:t>
      </w:r>
      <w:r>
        <w:rPr>
          <w:rFonts w:hint="eastAsia" w:cs="宋体"/>
          <w:color w:val="auto"/>
          <w:spacing w:val="8"/>
          <w:sz w:val="24"/>
          <w:szCs w:val="24"/>
          <w:lang w:val="en-US" w:eastAsia="zh-CN"/>
        </w:rPr>
        <w:t xml:space="preserve"> GLZC2025-C2-260045-GXHD</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1.2 本竞争性磋商文件（以下简称磋商文件）适用于本磋商项目的磋商、评审、合同履约、验收、付 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 “供应商</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”是指符合本次采购项目的供应商资格并提交响应文件、参加磋商的供应商。如果该供</w:t>
      </w:r>
      <w:r>
        <w:rPr>
          <w:rFonts w:hint="eastAsia" w:ascii="宋体" w:hAnsi="宋体" w:eastAsia="宋体" w:cs="宋体"/>
          <w:sz w:val="24"/>
          <w:szCs w:val="24"/>
        </w:rPr>
        <w:t xml:space="preserve"> </w:t>
      </w:r>
      <w:r>
        <w:rPr>
          <w:rFonts w:hint="eastAsia" w:ascii="宋体" w:hAnsi="宋体" w:eastAsia="宋体" w:cs="宋体"/>
          <w:spacing w:val="9"/>
          <w:sz w:val="24"/>
          <w:szCs w:val="24"/>
        </w:rPr>
        <w:t>应商在本次磋商中成交，即成为“成交供应商</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2.2 “项目</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”系指供应商按磋商文件规定向采购人</w:t>
      </w:r>
      <w:r>
        <w:rPr>
          <w:rFonts w:hint="eastAsia" w:ascii="宋体" w:hAnsi="宋体" w:eastAsia="宋体" w:cs="宋体"/>
          <w:spacing w:val="7"/>
          <w:sz w:val="24"/>
          <w:szCs w:val="24"/>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 “书面形式</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”包括信函、传真、</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2.落实政府采购政策需满足的资格要求：供应商为</w:t>
      </w:r>
      <w:r>
        <w:rPr>
          <w:rFonts w:hint="eastAsia" w:cs="宋体"/>
          <w:spacing w:val="9"/>
          <w:sz w:val="24"/>
          <w:szCs w:val="24"/>
          <w:highlight w:val="none"/>
          <w:lang w:val="en-US" w:eastAsia="zh-CN"/>
        </w:rPr>
        <w:t>中小企业</w:t>
      </w:r>
      <w:r>
        <w:rPr>
          <w:rFonts w:hint="eastAsia" w:ascii="宋体" w:hAnsi="宋体" w:eastAsia="宋体" w:cs="宋体"/>
          <w:spacing w:val="9"/>
          <w:sz w:val="24"/>
          <w:szCs w:val="24"/>
          <w:lang w:eastAsia="zh-CN"/>
        </w:rPr>
        <w:t>。</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3.1</w:t>
      </w:r>
      <w:r>
        <w:rPr>
          <w:rFonts w:hint="eastAsia" w:ascii="宋体" w:hAnsi="宋体" w:eastAsia="宋体" w:cs="宋体"/>
          <w:spacing w:val="9"/>
          <w:sz w:val="24"/>
          <w:szCs w:val="24"/>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4"/>
          <w:szCs w:val="24"/>
          <w:lang w:val="en-US" w:eastAsia="zh-CN"/>
        </w:rPr>
        <w:t>公路</w:t>
      </w:r>
      <w:r>
        <w:rPr>
          <w:rFonts w:hint="eastAsia" w:ascii="宋体" w:hAnsi="宋体" w:eastAsia="宋体" w:cs="宋体"/>
          <w:spacing w:val="9"/>
          <w:sz w:val="24"/>
          <w:szCs w:val="24"/>
          <w:lang w:eastAsia="zh-CN"/>
        </w:rPr>
        <w:t>工程专业二级以上</w:t>
      </w:r>
      <w:r>
        <w:rPr>
          <w:rFonts w:hint="eastAsia" w:ascii="宋体" w:hAnsi="宋体" w:eastAsia="宋体" w:cs="宋体"/>
          <w:spacing w:val="9"/>
          <w:sz w:val="24"/>
          <w:szCs w:val="24"/>
          <w:lang w:val="en-US" w:eastAsia="zh-CN"/>
        </w:rPr>
        <w:t>(含本级）或二级以上注册</w:t>
      </w:r>
      <w:r>
        <w:rPr>
          <w:rFonts w:hint="eastAsia" w:ascii="宋体" w:hAnsi="宋体" w:eastAsia="宋体" w:cs="宋体"/>
          <w:spacing w:val="9"/>
          <w:sz w:val="24"/>
          <w:szCs w:val="24"/>
          <w:lang w:eastAsia="zh-CN"/>
        </w:rPr>
        <w:t>建造师执业资格，具备有效的安全生产考核合格证书(B类)。</w:t>
      </w:r>
    </w:p>
    <w:p w14:paraId="772C13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8"/>
          <w:sz w:val="24"/>
          <w:szCs w:val="24"/>
          <w:lang w:val="en-US" w:eastAsia="en-US"/>
        </w:rPr>
      </w:pPr>
      <w:r>
        <w:rPr>
          <w:rFonts w:hint="eastAsia" w:ascii="宋体" w:hAnsi="宋体" w:eastAsia="宋体" w:cs="宋体"/>
          <w:spacing w:val="9"/>
          <w:sz w:val="24"/>
          <w:szCs w:val="24"/>
          <w:lang w:val="en-US" w:eastAsia="zh-CN"/>
        </w:rPr>
        <w:t>3.2</w:t>
      </w:r>
      <w:r>
        <w:rPr>
          <w:rFonts w:hint="eastAsia" w:ascii="宋体" w:hAnsi="宋体" w:eastAsia="宋体" w:cs="宋体"/>
          <w:spacing w:val="9"/>
          <w:sz w:val="24"/>
          <w:szCs w:val="24"/>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4.</w:t>
      </w:r>
      <w:r>
        <w:rPr>
          <w:rFonts w:hint="eastAsia" w:ascii="宋体" w:hAnsi="宋体" w:eastAsia="宋体" w:cs="宋体"/>
          <w:b/>
          <w:bCs/>
          <w:spacing w:val="8"/>
          <w:sz w:val="24"/>
          <w:szCs w:val="24"/>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5</w:t>
      </w:r>
      <w:r>
        <w:rPr>
          <w:rFonts w:hint="eastAsia" w:ascii="宋体" w:hAnsi="宋体" w:eastAsia="宋体" w:cs="宋体"/>
          <w:b/>
          <w:bCs/>
          <w:spacing w:val="8"/>
          <w:sz w:val="24"/>
          <w:szCs w:val="24"/>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供应商认为磋商文件使自己的合法权益受到损害的，应当在公告期限届满之日起七个</w:t>
      </w:r>
      <w:r>
        <w:rPr>
          <w:rFonts w:hint="eastAsia" w:ascii="宋体" w:hAnsi="宋体" w:eastAsia="宋体" w:cs="宋体"/>
          <w:spacing w:val="9"/>
          <w:sz w:val="24"/>
          <w:szCs w:val="24"/>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4"/>
          <w:szCs w:val="24"/>
        </w:rPr>
        <w:t>质疑</w:t>
      </w:r>
      <w:r>
        <w:rPr>
          <w:rFonts w:hint="eastAsia" w:ascii="宋体" w:hAnsi="宋体" w:eastAsia="宋体" w:cs="宋体"/>
          <w:b/>
          <w:bCs/>
          <w:spacing w:val="8"/>
          <w:sz w:val="24"/>
          <w:szCs w:val="24"/>
          <w:lang w:eastAsia="zh-CN"/>
        </w:rPr>
        <w:t>（“质疑函 ”格式见附表 1）</w:t>
      </w:r>
      <w:r>
        <w:rPr>
          <w:rFonts w:hint="eastAsia" w:ascii="宋体" w:hAnsi="宋体" w:eastAsia="宋体" w:cs="宋体"/>
          <w:spacing w:val="5"/>
          <w:sz w:val="24"/>
          <w:szCs w:val="24"/>
        </w:rPr>
        <w:t>。否则，采购代理机构有</w:t>
      </w:r>
      <w:r>
        <w:rPr>
          <w:rFonts w:hint="eastAsia" w:ascii="宋体" w:hAnsi="宋体" w:eastAsia="宋体" w:cs="宋体"/>
          <w:spacing w:val="4"/>
          <w:sz w:val="24"/>
          <w:szCs w:val="24"/>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采购代理机构应认真做好质疑处理工作，对于质疑供应商在法定质疑期内提出的质疑函，应当在收到质疑函后</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个工作日内作出答复，并以书面形式通知</w:t>
      </w:r>
      <w:r>
        <w:rPr>
          <w:rFonts w:hint="eastAsia" w:ascii="宋体" w:hAnsi="宋体" w:eastAsia="宋体" w:cs="宋体"/>
          <w:spacing w:val="8"/>
          <w:sz w:val="24"/>
          <w:szCs w:val="24"/>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10"/>
          <w:sz w:val="24"/>
          <w:szCs w:val="24"/>
        </w:rPr>
        <w:t>6.2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供应商对采购代理机构的质疑答复不满意或者采购代理机构未在规定的时间内</w:t>
      </w:r>
      <w:r>
        <w:rPr>
          <w:rFonts w:hint="eastAsia" w:ascii="宋体" w:hAnsi="宋体" w:eastAsia="宋体" w:cs="宋体"/>
          <w:spacing w:val="9"/>
          <w:sz w:val="24"/>
          <w:szCs w:val="24"/>
        </w:rPr>
        <w:t>作出答复的，可以</w:t>
      </w:r>
      <w:r>
        <w:rPr>
          <w:rFonts w:hint="eastAsia" w:ascii="宋体" w:hAnsi="宋体" w:eastAsia="宋体" w:cs="宋体"/>
          <w:spacing w:val="7"/>
          <w:sz w:val="24"/>
          <w:szCs w:val="24"/>
        </w:rPr>
        <w:t>在答复期满后十五个工作日内</w:t>
      </w:r>
      <w:r>
        <w:rPr>
          <w:rFonts w:hint="eastAsia" w:ascii="宋体" w:hAnsi="宋体" w:eastAsia="宋体" w:cs="宋体"/>
          <w:spacing w:val="10"/>
          <w:sz w:val="24"/>
          <w:szCs w:val="24"/>
        </w:rPr>
        <w:t>向</w:t>
      </w:r>
      <w:r>
        <w:rPr>
          <w:rFonts w:hint="eastAsia" w:ascii="宋体" w:hAnsi="宋体" w:eastAsia="宋体" w:cs="宋体"/>
          <w:spacing w:val="10"/>
          <w:sz w:val="24"/>
          <w:szCs w:val="24"/>
          <w:lang w:eastAsia="zh-CN"/>
        </w:rPr>
        <w:t>永福县政府采购管理中心</w:t>
      </w:r>
      <w:r>
        <w:rPr>
          <w:rFonts w:hint="eastAsia" w:ascii="宋体" w:hAnsi="宋体" w:eastAsia="宋体" w:cs="宋体"/>
          <w:spacing w:val="10"/>
          <w:sz w:val="24"/>
          <w:szCs w:val="24"/>
        </w:rPr>
        <w:t>投诉</w:t>
      </w:r>
      <w:r>
        <w:rPr>
          <w:rFonts w:hint="eastAsia" w:ascii="宋体" w:hAnsi="宋体" w:eastAsia="宋体" w:cs="宋体"/>
          <w:spacing w:val="10"/>
          <w:sz w:val="24"/>
          <w:szCs w:val="24"/>
          <w:lang w:eastAsia="zh-CN"/>
        </w:rPr>
        <w:t>（</w:t>
      </w:r>
      <w:r>
        <w:rPr>
          <w:rFonts w:hint="eastAsia" w:ascii="宋体" w:hAnsi="宋体" w:eastAsia="宋体" w:cs="宋体"/>
          <w:b/>
          <w:bCs/>
          <w:spacing w:val="8"/>
          <w:sz w:val="24"/>
          <w:szCs w:val="24"/>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6.3</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供应商提出质疑、投诉，应当遵守中华人民共和国财政部令第</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94</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号《政府采购质疑和投诉办法》</w:t>
      </w:r>
      <w:r>
        <w:rPr>
          <w:rFonts w:hint="eastAsia" w:ascii="宋体" w:hAnsi="宋体" w:eastAsia="宋体" w:cs="宋体"/>
          <w:spacing w:val="9"/>
          <w:sz w:val="24"/>
          <w:szCs w:val="24"/>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供应商提出质疑应当提交质疑函和必要的证明材料，针对同一采购程序环节的质疑必须在法定质疑期</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1"/>
          <w:sz w:val="24"/>
          <w:szCs w:val="24"/>
        </w:rPr>
        <w:t>（1）供应商的姓名或者名称、地址、邮编、联系人</w:t>
      </w:r>
      <w:r>
        <w:rPr>
          <w:rFonts w:hint="eastAsia" w:ascii="宋体" w:hAnsi="宋体" w:eastAsia="宋体" w:cs="宋体"/>
          <w:spacing w:val="8"/>
          <w:position w:val="11"/>
          <w:sz w:val="24"/>
          <w:szCs w:val="24"/>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1"/>
          <w:sz w:val="24"/>
          <w:szCs w:val="24"/>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1"/>
          <w:sz w:val="24"/>
          <w:szCs w:val="24"/>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接收质疑函方式：</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质疑联系部门及联系方式：</w:t>
      </w:r>
      <w:r>
        <w:rPr>
          <w:rFonts w:hint="eastAsia" w:ascii="宋体" w:hAnsi="宋体" w:eastAsia="宋体" w:cs="宋体"/>
          <w:spacing w:val="8"/>
          <w:sz w:val="24"/>
          <w:szCs w:val="24"/>
          <w:lang w:eastAsia="zh-CN"/>
        </w:rPr>
        <w:t>广西鸿都工程咨询有限公司</w:t>
      </w:r>
      <w:r>
        <w:rPr>
          <w:rFonts w:hint="eastAsia" w:ascii="宋体" w:hAnsi="宋体" w:eastAsia="宋体" w:cs="宋体"/>
          <w:spacing w:val="8"/>
          <w:sz w:val="24"/>
          <w:szCs w:val="24"/>
        </w:rPr>
        <w:t>，联系人：</w:t>
      </w:r>
      <w:r>
        <w:rPr>
          <w:rFonts w:hint="eastAsia" w:ascii="宋体" w:hAnsi="宋体" w:eastAsia="宋体" w:cs="宋体"/>
          <w:spacing w:val="8"/>
          <w:sz w:val="24"/>
          <w:szCs w:val="24"/>
          <w:lang w:eastAsia="zh-CN"/>
        </w:rPr>
        <w:t>郭海红</w:t>
      </w:r>
      <w:r>
        <w:rPr>
          <w:rFonts w:hint="eastAsia" w:ascii="宋体" w:hAnsi="宋体" w:eastAsia="宋体" w:cs="宋体"/>
          <w:spacing w:val="8"/>
          <w:sz w:val="24"/>
          <w:szCs w:val="24"/>
        </w:rPr>
        <w:t>，联系电话：</w:t>
      </w:r>
      <w:r>
        <w:rPr>
          <w:rFonts w:hint="eastAsia" w:ascii="宋体" w:hAnsi="宋体" w:eastAsia="宋体" w:cs="宋体"/>
          <w:spacing w:val="8"/>
          <w:sz w:val="24"/>
          <w:szCs w:val="24"/>
          <w:lang w:val="en-US" w:eastAsia="zh-CN"/>
        </w:rPr>
        <w:t>0773-2605251</w:t>
      </w:r>
      <w:r>
        <w:rPr>
          <w:rFonts w:hint="eastAsia" w:ascii="宋体" w:hAnsi="宋体" w:eastAsia="宋体" w:cs="宋体"/>
          <w:spacing w:val="5"/>
          <w:sz w:val="24"/>
          <w:szCs w:val="24"/>
        </w:rPr>
        <w:t>；通讯地址：</w:t>
      </w:r>
      <w:r>
        <w:rPr>
          <w:rFonts w:hint="eastAsia" w:ascii="宋体" w:hAnsi="宋体" w:eastAsia="宋体" w:cs="宋体"/>
          <w:spacing w:val="5"/>
          <w:sz w:val="24"/>
          <w:szCs w:val="24"/>
          <w:lang w:eastAsia="zh-CN"/>
        </w:rPr>
        <w:t>桂林市临桂区临桂镇秧塘工业区</w:t>
      </w:r>
      <w:r>
        <w:rPr>
          <w:rFonts w:hint="eastAsia" w:ascii="宋体" w:hAnsi="宋体" w:eastAsia="宋体" w:cs="宋体"/>
          <w:spacing w:val="4"/>
          <w:sz w:val="24"/>
          <w:szCs w:val="24"/>
        </w:rPr>
        <w:t xml:space="preserve">  。</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7.1</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7.2</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8.1</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关联供应商不得参加同一合同项下政府采购活动，否则</w:t>
      </w:r>
      <w:r>
        <w:rPr>
          <w:rFonts w:hint="eastAsia" w:ascii="宋体" w:hAnsi="宋体" w:eastAsia="宋体" w:cs="宋体"/>
          <w:spacing w:val="8"/>
          <w:sz w:val="24"/>
          <w:szCs w:val="24"/>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（2）为本采购项目提供整体设计、规</w:t>
      </w:r>
      <w:r>
        <w:rPr>
          <w:rFonts w:hint="eastAsia" w:ascii="宋体" w:hAnsi="宋体" w:eastAsia="宋体" w:cs="宋体"/>
          <w:spacing w:val="11"/>
          <w:sz w:val="24"/>
          <w:szCs w:val="24"/>
        </w:rPr>
        <w:t>范编制或者项目管理、监理、检测等服务的供应商，不得再参</w:t>
      </w:r>
      <w:r>
        <w:rPr>
          <w:rFonts w:hint="eastAsia" w:ascii="宋体" w:hAnsi="宋体" w:eastAsia="宋体" w:cs="宋体"/>
          <w:spacing w:val="7"/>
          <w:sz w:val="24"/>
          <w:szCs w:val="24"/>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供应商磋商所使用的资格、信誉、荣誉、业绩与企业认证必须为本法人所拥有，</w:t>
      </w:r>
      <w:r>
        <w:rPr>
          <w:rFonts w:hint="eastAsia" w:ascii="宋体" w:hAnsi="宋体" w:eastAsia="宋体" w:cs="宋体"/>
          <w:spacing w:val="9"/>
          <w:sz w:val="24"/>
          <w:szCs w:val="24"/>
        </w:rPr>
        <w:t>供应商磋商所使</w:t>
      </w:r>
      <w:r>
        <w:rPr>
          <w:rFonts w:hint="eastAsia" w:ascii="宋体" w:hAnsi="宋体" w:eastAsia="宋体" w:cs="宋体"/>
          <w:spacing w:val="8"/>
          <w:sz w:val="24"/>
          <w:szCs w:val="24"/>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8.3</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供应商应仔细阅读竞争性磋商文件的所有内容，按照竞争性磋商文件的要求提交</w:t>
      </w:r>
      <w:r>
        <w:rPr>
          <w:rFonts w:hint="eastAsia" w:ascii="宋体" w:hAnsi="宋体" w:eastAsia="宋体" w:cs="宋体"/>
          <w:spacing w:val="9"/>
          <w:sz w:val="24"/>
          <w:szCs w:val="24"/>
        </w:rPr>
        <w:t>响应文件，并对</w:t>
      </w:r>
      <w:r>
        <w:rPr>
          <w:rFonts w:hint="eastAsia" w:ascii="宋体" w:hAnsi="宋体" w:eastAsia="宋体" w:cs="宋体"/>
          <w:spacing w:val="8"/>
          <w:sz w:val="24"/>
          <w:szCs w:val="24"/>
        </w:rPr>
        <w:t>所提供的全部资料的真实性承担法律责任。</w:t>
      </w:r>
    </w:p>
    <w:p w14:paraId="473398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8.4</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供应商在采购活动中提供任何虚假材料，其响应文件作无效处理，并报监管部门</w:t>
      </w:r>
      <w:r>
        <w:rPr>
          <w:rFonts w:hint="eastAsia" w:ascii="宋体" w:hAnsi="宋体" w:eastAsia="宋体" w:cs="宋体"/>
          <w:spacing w:val="9"/>
          <w:sz w:val="24"/>
          <w:szCs w:val="24"/>
        </w:rPr>
        <w:t>查处；成交后发现的，成交供应商须依照《中华人民共和国消费者权益保护法》规定赔偿采购人，且民事赔偿并不免除违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14:paraId="46CFA2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06635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pacing w:val="-2"/>
          <w:sz w:val="24"/>
          <w:szCs w:val="24"/>
          <w14:textOutline w14:w="5103" w14:cap="sq" w14:cmpd="sng">
            <w14:solidFill>
              <w14:srgbClr w14:val="000000"/>
            </w14:solidFill>
            <w14:prstDash w14:val="solid"/>
            <w14:bevel/>
          </w14:textOutline>
        </w:rPr>
      </w:pPr>
      <w:r>
        <w:rPr>
          <w:rFonts w:hint="eastAsia" w:ascii="宋体" w:hAnsi="宋体" w:eastAsia="宋体" w:cs="宋体"/>
          <w:spacing w:val="-2"/>
          <w:sz w:val="24"/>
          <w:szCs w:val="24"/>
          <w14:textOutline w14:w="5103" w14:cap="sq" w14:cmpd="sng">
            <w14:solidFill>
              <w14:srgbClr w14:val="000000"/>
            </w14:solidFill>
            <w14:prstDash w14:val="solid"/>
            <w14:bevel/>
          </w14:textOutline>
        </w:rPr>
        <w:br w:type="page"/>
      </w: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10.1</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提交首次响应文件截止之日前，采购代理机构可以对已发出的磋商文</w:t>
      </w:r>
      <w:r>
        <w:rPr>
          <w:rFonts w:hint="eastAsia" w:ascii="宋体" w:hAnsi="宋体" w:eastAsia="宋体" w:cs="宋体"/>
          <w:spacing w:val="7"/>
          <w:sz w:val="24"/>
          <w:szCs w:val="24"/>
        </w:rPr>
        <w:t>件进行必要澄清或者修改，</w:t>
      </w:r>
      <w:r>
        <w:rPr>
          <w:rFonts w:hint="eastAsia" w:ascii="宋体" w:hAnsi="宋体" w:eastAsia="宋体" w:cs="宋体"/>
          <w:spacing w:val="9"/>
          <w:sz w:val="24"/>
          <w:szCs w:val="24"/>
        </w:rPr>
        <w:t>澄清或者修改的内容作为磋商文件的组成部分。澄清或者修改的内容可能影响响应文件编制的，采购代理</w:t>
      </w:r>
      <w:r>
        <w:rPr>
          <w:rFonts w:hint="eastAsia" w:ascii="宋体" w:hAnsi="宋体" w:eastAsia="宋体" w:cs="宋体"/>
          <w:spacing w:val="14"/>
          <w:sz w:val="24"/>
          <w:szCs w:val="24"/>
        </w:rPr>
        <w:t>机构应当在提交首次响应文件递交截止时间五日前在本项目竞争性磋商公告发布的同一媒体上发</w:t>
      </w:r>
      <w:r>
        <w:rPr>
          <w:rFonts w:hint="eastAsia" w:ascii="宋体" w:hAnsi="宋体" w:eastAsia="宋体" w:cs="宋体"/>
          <w:spacing w:val="13"/>
          <w:sz w:val="24"/>
          <w:szCs w:val="24"/>
        </w:rPr>
        <w:t>布更正</w:t>
      </w:r>
      <w:r>
        <w:rPr>
          <w:rFonts w:hint="eastAsia" w:ascii="宋体" w:hAnsi="宋体" w:eastAsia="宋体" w:cs="宋体"/>
          <w:spacing w:val="9"/>
          <w:sz w:val="24"/>
          <w:szCs w:val="24"/>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10.3</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澄清或者修改的内容为磋商文件的组成部分。当澄清或者修改通知就同</w:t>
      </w:r>
      <w:r>
        <w:rPr>
          <w:rFonts w:hint="eastAsia" w:ascii="宋体" w:hAnsi="宋体" w:eastAsia="宋体" w:cs="宋体"/>
          <w:spacing w:val="7"/>
          <w:sz w:val="24"/>
          <w:szCs w:val="24"/>
        </w:rPr>
        <w:t>一内容的表述不一致时，</w:t>
      </w:r>
      <w:r>
        <w:rPr>
          <w:rFonts w:hint="eastAsia" w:ascii="宋体" w:hAnsi="宋体" w:eastAsia="宋体" w:cs="宋体"/>
          <w:sz w:val="24"/>
          <w:szCs w:val="24"/>
        </w:rPr>
        <w:t xml:space="preserve"> </w:t>
      </w:r>
      <w:r>
        <w:rPr>
          <w:rFonts w:hint="eastAsia" w:ascii="宋体" w:hAnsi="宋体" w:eastAsia="宋体" w:cs="宋体"/>
          <w:spacing w:val="6"/>
          <w:sz w:val="24"/>
          <w:szCs w:val="24"/>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z w:val="24"/>
          <w:szCs w:val="24"/>
        </w:rPr>
      </w:pPr>
      <w:r>
        <w:rPr>
          <w:rFonts w:hint="eastAsia" w:ascii="宋体" w:hAnsi="宋体" w:eastAsia="宋体" w:cs="宋体"/>
          <w:spacing w:val="11"/>
          <w:sz w:val="24"/>
          <w:szCs w:val="24"/>
        </w:rPr>
        <w:t>10.4 磋商文件的澄清或者修改都应该通过本项目采购代理机构以法定</w:t>
      </w:r>
      <w:r>
        <w:rPr>
          <w:rFonts w:hint="eastAsia" w:ascii="宋体" w:hAnsi="宋体" w:eastAsia="宋体" w:cs="宋体"/>
          <w:spacing w:val="10"/>
          <w:sz w:val="24"/>
          <w:szCs w:val="24"/>
        </w:rPr>
        <w:t>形式发布，采购人非通过本机</w:t>
      </w:r>
      <w:r>
        <w:rPr>
          <w:rFonts w:hint="eastAsia" w:ascii="宋体" w:hAnsi="宋体" w:eastAsia="宋体" w:cs="宋体"/>
          <w:spacing w:val="9"/>
          <w:sz w:val="24"/>
          <w:szCs w:val="24"/>
        </w:rPr>
        <w:t>构，不得擅自澄清、答复、修改或补充磋商文件。</w:t>
      </w:r>
    </w:p>
    <w:p w14:paraId="600C02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10.5 采购人和采购代理机构可以视采购具体情况，延长响应文件递交</w:t>
      </w:r>
      <w:r>
        <w:rPr>
          <w:rFonts w:hint="eastAsia" w:ascii="宋体" w:hAnsi="宋体" w:eastAsia="宋体" w:cs="宋体"/>
          <w:spacing w:val="10"/>
          <w:sz w:val="24"/>
          <w:szCs w:val="24"/>
        </w:rPr>
        <w:t>截止时间和磋商时间，并在本</w:t>
      </w:r>
      <w:r>
        <w:rPr>
          <w:rFonts w:hint="eastAsia" w:ascii="宋体" w:hAnsi="宋体" w:eastAsia="宋体" w:cs="宋体"/>
          <w:spacing w:val="9"/>
          <w:sz w:val="24"/>
          <w:szCs w:val="24"/>
        </w:rPr>
        <w:t>项目竞争性磋商公告发布的同一媒体上发布变更公告。</w:t>
      </w:r>
    </w:p>
    <w:p w14:paraId="309A61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br w:type="page"/>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本项目实行电子投标，供应商应准备电子响应文件。电子响应文件按</w:t>
      </w:r>
      <w:r>
        <w:rPr>
          <w:rFonts w:hint="eastAsia" w:ascii="宋体" w:hAnsi="宋体" w:eastAsia="宋体" w:cs="宋体"/>
          <w:b w:val="0"/>
          <w:bCs w:val="0"/>
          <w:spacing w:val="8"/>
          <w:sz w:val="24"/>
          <w:szCs w:val="24"/>
          <w:lang w:eastAsia="zh-CN"/>
        </w:rPr>
        <w:t>广西政府采购云平台</w:t>
      </w:r>
      <w:r>
        <w:rPr>
          <w:rFonts w:hint="eastAsia" w:ascii="宋体" w:hAnsi="宋体" w:eastAsia="宋体" w:cs="宋体"/>
          <w:b w:val="0"/>
          <w:bCs w:val="0"/>
          <w:spacing w:val="8"/>
          <w:sz w:val="24"/>
          <w:szCs w:val="24"/>
        </w:rPr>
        <w:t>平台要求及本磋商文件要求制作、加密并递交。具体操作流程可参考《政府采购项目电子交易管理操作指南-供应商》，指南可在“</w:t>
      </w:r>
      <w:r>
        <w:rPr>
          <w:rFonts w:hint="eastAsia" w:ascii="宋体" w:hAnsi="宋体" w:eastAsia="宋体" w:cs="宋体"/>
          <w:b w:val="0"/>
          <w:bCs w:val="0"/>
          <w:spacing w:val="8"/>
          <w:sz w:val="24"/>
          <w:szCs w:val="24"/>
        </w:rPr>
        <w:fldChar w:fldCharType="begin"/>
      </w:r>
      <w:r>
        <w:rPr>
          <w:rFonts w:hint="eastAsia" w:ascii="宋体" w:hAnsi="宋体" w:eastAsia="宋体" w:cs="宋体"/>
          <w:b w:val="0"/>
          <w:bCs w:val="0"/>
          <w:spacing w:val="8"/>
          <w:sz w:val="24"/>
          <w:szCs w:val="24"/>
        </w:rPr>
        <w:instrText xml:space="preserve"> HYPERLINK "http://www.ccgp-guangxi.gov.cn/PurchaseAdvisory/ImportantNotice/2866753.html" </w:instrText>
      </w:r>
      <w:r>
        <w:rPr>
          <w:rFonts w:hint="eastAsia" w:ascii="宋体" w:hAnsi="宋体" w:eastAsia="宋体" w:cs="宋体"/>
          <w:b w:val="0"/>
          <w:bCs w:val="0"/>
          <w:spacing w:val="8"/>
          <w:sz w:val="24"/>
          <w:szCs w:val="24"/>
        </w:rPr>
        <w:fldChar w:fldCharType="separate"/>
      </w:r>
      <w:r>
        <w:rPr>
          <w:rFonts w:hint="eastAsia" w:ascii="宋体" w:hAnsi="宋体" w:eastAsia="宋体" w:cs="宋体"/>
          <w:b w:val="0"/>
          <w:bCs w:val="0"/>
          <w:spacing w:val="8"/>
          <w:sz w:val="24"/>
          <w:szCs w:val="24"/>
        </w:rPr>
        <w:t>http://www.ccgpguangxi.gov.cn/PurchaseAdvisory/ImportantNotice/2866753.html</w:t>
      </w:r>
      <w:r>
        <w:rPr>
          <w:rFonts w:hint="eastAsia" w:ascii="宋体" w:hAnsi="宋体" w:eastAsia="宋体" w:cs="宋体"/>
          <w:b w:val="0"/>
          <w:bCs w:val="0"/>
          <w:spacing w:val="8"/>
          <w:sz w:val="24"/>
          <w:szCs w:val="24"/>
        </w:rPr>
        <w:fldChar w:fldCharType="end"/>
      </w:r>
      <w:r>
        <w:rPr>
          <w:rFonts w:hint="eastAsia" w:ascii="宋体" w:hAnsi="宋体" w:eastAsia="宋体" w:cs="宋体"/>
          <w:b w:val="0"/>
          <w:bCs w:val="0"/>
          <w:spacing w:val="8"/>
          <w:sz w:val="24"/>
          <w:szCs w:val="24"/>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（1）响应函及响应函附录</w:t>
      </w:r>
      <w:r>
        <w:rPr>
          <w:rFonts w:hint="eastAsia" w:ascii="宋体" w:hAnsi="宋体" w:eastAsia="宋体" w:cs="宋体"/>
          <w:b/>
          <w:bCs/>
          <w:spacing w:val="8"/>
          <w:sz w:val="24"/>
          <w:szCs w:val="24"/>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（2）供应商相应的法定代表人身份证正反两面复印件</w:t>
      </w:r>
      <w:r>
        <w:rPr>
          <w:rFonts w:hint="eastAsia" w:ascii="宋体" w:hAnsi="宋体" w:eastAsia="宋体" w:cs="宋体"/>
          <w:b/>
          <w:bCs/>
          <w:spacing w:val="8"/>
          <w:sz w:val="24"/>
          <w:szCs w:val="24"/>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（3）供应商的授权委托书原件、委托代理人身份证正反面复印件以及由县级以上（含县级）社会养</w:t>
      </w:r>
      <w:r>
        <w:rPr>
          <w:rFonts w:hint="eastAsia" w:ascii="宋体" w:hAnsi="宋体" w:eastAsia="宋体" w:cs="宋体"/>
          <w:spacing w:val="14"/>
          <w:sz w:val="24"/>
          <w:szCs w:val="24"/>
        </w:rPr>
        <w:t>老保险经办机构出具的供应商为委托代理人交纳的响应文件递交截止时间前半年内任意连续</w:t>
      </w:r>
      <w:r>
        <w:rPr>
          <w:rFonts w:hint="eastAsia" w:ascii="宋体" w:hAnsi="宋体" w:eastAsia="宋体" w:cs="宋体"/>
          <w:spacing w:val="14"/>
          <w:sz w:val="24"/>
          <w:szCs w:val="24"/>
          <w:highlight w:val="none"/>
        </w:rPr>
        <w:t>三</w:t>
      </w:r>
      <w:r>
        <w:rPr>
          <w:rFonts w:hint="eastAsia" w:ascii="宋体" w:hAnsi="宋体" w:eastAsia="宋体" w:cs="宋体"/>
          <w:spacing w:val="13"/>
          <w:sz w:val="24"/>
          <w:szCs w:val="24"/>
          <w:highlight w:val="none"/>
        </w:rPr>
        <w:t>个月</w:t>
      </w:r>
      <w:r>
        <w:rPr>
          <w:rFonts w:hint="eastAsia" w:ascii="宋体" w:hAnsi="宋体" w:eastAsia="宋体" w:cs="宋体"/>
          <w:spacing w:val="13"/>
          <w:sz w:val="24"/>
          <w:szCs w:val="24"/>
          <w:lang w:val="en-US" w:eastAsia="zh-CN"/>
        </w:rPr>
        <w:t>养老保险</w:t>
      </w:r>
      <w:r>
        <w:rPr>
          <w:rFonts w:hint="eastAsia" w:ascii="宋体" w:hAnsi="宋体" w:eastAsia="宋体" w:cs="宋体"/>
          <w:spacing w:val="10"/>
          <w:sz w:val="24"/>
          <w:szCs w:val="24"/>
        </w:rPr>
        <w:t>证明复印件</w:t>
      </w:r>
      <w:r>
        <w:rPr>
          <w:rFonts w:hint="eastAsia" w:ascii="宋体" w:hAnsi="宋体" w:eastAsia="宋体" w:cs="宋体"/>
          <w:b/>
          <w:bCs/>
          <w:spacing w:val="8"/>
          <w:sz w:val="24"/>
          <w:szCs w:val="24"/>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（4）供应商基本情况表</w:t>
      </w:r>
      <w:r>
        <w:rPr>
          <w:rFonts w:hint="eastAsia" w:ascii="宋体" w:hAnsi="宋体" w:eastAsia="宋体" w:cs="宋体"/>
          <w:b/>
          <w:bCs/>
          <w:spacing w:val="8"/>
          <w:sz w:val="24"/>
          <w:szCs w:val="24"/>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（5）供应商参加政府采购活动前</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11"/>
          <w:sz w:val="24"/>
          <w:szCs w:val="24"/>
        </w:rPr>
        <w:t>年内在经营活动中没有</w:t>
      </w:r>
      <w:r>
        <w:rPr>
          <w:rFonts w:hint="eastAsia" w:ascii="宋体" w:hAnsi="宋体" w:eastAsia="宋体" w:cs="宋体"/>
          <w:spacing w:val="10"/>
          <w:sz w:val="24"/>
          <w:szCs w:val="24"/>
        </w:rPr>
        <w:t>重大违法记录及有关信用信息的书面声明</w:t>
      </w:r>
      <w:r>
        <w:rPr>
          <w:rFonts w:hint="eastAsia" w:ascii="宋体" w:hAnsi="宋体" w:eastAsia="宋体" w:cs="宋体"/>
          <w:sz w:val="24"/>
          <w:szCs w:val="24"/>
        </w:rPr>
        <w:t xml:space="preserve"> </w:t>
      </w:r>
      <w:r>
        <w:rPr>
          <w:rFonts w:hint="eastAsia" w:ascii="宋体" w:hAnsi="宋体" w:eastAsia="宋体" w:cs="宋体"/>
          <w:b/>
          <w:bCs/>
          <w:spacing w:val="8"/>
          <w:sz w:val="24"/>
          <w:szCs w:val="24"/>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（6）承诺函</w:t>
      </w:r>
      <w:r>
        <w:rPr>
          <w:rFonts w:hint="eastAsia" w:ascii="宋体" w:hAnsi="宋体" w:eastAsia="宋体" w:cs="宋体"/>
          <w:b/>
          <w:bCs/>
          <w:spacing w:val="8"/>
          <w:sz w:val="24"/>
          <w:szCs w:val="24"/>
        </w:rPr>
        <w:t>（必须提供）</w:t>
      </w:r>
      <w:r>
        <w:rPr>
          <w:rFonts w:hint="eastAsia" w:ascii="宋体" w:hAnsi="宋体" w:eastAsia="宋体" w:cs="宋体"/>
          <w:sz w:val="24"/>
          <w:szCs w:val="24"/>
        </w:rPr>
        <w:t>；</w:t>
      </w:r>
    </w:p>
    <w:p w14:paraId="314199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 xml:space="preserve">7）供应商 </w:t>
      </w:r>
      <w:r>
        <w:rPr>
          <w:rFonts w:hint="eastAsia" w:ascii="宋体" w:hAnsi="宋体" w:eastAsia="宋体" w:cs="宋体"/>
          <w:color w:val="auto"/>
          <w:spacing w:val="11"/>
          <w:sz w:val="24"/>
          <w:szCs w:val="24"/>
        </w:rPr>
        <w:t>202</w:t>
      </w:r>
      <w:r>
        <w:rPr>
          <w:rFonts w:hint="eastAsia" w:cs="宋体"/>
          <w:color w:val="auto"/>
          <w:spacing w:val="11"/>
          <w:sz w:val="24"/>
          <w:szCs w:val="24"/>
          <w:lang w:val="en-US" w:eastAsia="zh-CN"/>
        </w:rPr>
        <w:t xml:space="preserve">4 </w:t>
      </w:r>
      <w:r>
        <w:rPr>
          <w:rFonts w:hint="eastAsia" w:ascii="宋体" w:hAnsi="宋体" w:eastAsia="宋体" w:cs="宋体"/>
          <w:spacing w:val="11"/>
          <w:sz w:val="24"/>
          <w:szCs w:val="24"/>
        </w:rPr>
        <w:t>年度内的财务状况报</w:t>
      </w:r>
      <w:r>
        <w:rPr>
          <w:rFonts w:hint="eastAsia" w:ascii="宋体" w:hAnsi="宋体" w:eastAsia="宋体" w:cs="宋体"/>
          <w:spacing w:val="8"/>
          <w:sz w:val="24"/>
          <w:szCs w:val="24"/>
        </w:rPr>
        <w:t>告（或银行出具的资信证明）复印件</w:t>
      </w:r>
      <w:r>
        <w:rPr>
          <w:rFonts w:hint="eastAsia" w:ascii="宋体" w:hAnsi="宋体" w:eastAsia="宋体" w:cs="宋体"/>
          <w:b/>
          <w:bCs/>
          <w:spacing w:val="8"/>
          <w:sz w:val="24"/>
          <w:szCs w:val="24"/>
        </w:rPr>
        <w:t>（必须提供）；</w:t>
      </w:r>
    </w:p>
    <w:p w14:paraId="219623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（8）供应商近半年内任意一个月或任一季度依法缴纳税收的证明材料【增值税发票(税收完税证明)或企业所得税完税证明或税务部门出具的免税</w:t>
      </w:r>
      <w:r>
        <w:rPr>
          <w:rFonts w:hint="eastAsia" w:ascii="宋体" w:hAnsi="宋体" w:eastAsia="宋体" w:cs="宋体"/>
          <w:spacing w:val="9"/>
          <w:sz w:val="24"/>
          <w:szCs w:val="24"/>
        </w:rPr>
        <w:t>证明】复印件</w:t>
      </w:r>
      <w:r>
        <w:rPr>
          <w:rFonts w:hint="eastAsia" w:ascii="宋体" w:hAnsi="宋体" w:eastAsia="宋体" w:cs="宋体"/>
          <w:b/>
          <w:bCs/>
          <w:spacing w:val="8"/>
          <w:sz w:val="24"/>
          <w:szCs w:val="24"/>
        </w:rPr>
        <w:t>（必须提供）；</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（9）《中小企业声明函》（见附件）</w:t>
      </w:r>
      <w:r>
        <w:rPr>
          <w:rFonts w:hint="eastAsia" w:ascii="宋体" w:hAnsi="宋体" w:eastAsia="宋体" w:cs="宋体"/>
          <w:b/>
          <w:bCs/>
          <w:spacing w:val="8"/>
          <w:sz w:val="24"/>
          <w:szCs w:val="24"/>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4"/>
          <w:szCs w:val="24"/>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4"/>
          <w:szCs w:val="24"/>
        </w:rPr>
        <w:t>（如供应商属于残疾人福利性单位的，则必须提供）。</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（1）已标价工程量清单</w:t>
      </w:r>
      <w:r>
        <w:rPr>
          <w:rFonts w:hint="eastAsia" w:ascii="宋体" w:hAnsi="宋体" w:eastAsia="宋体" w:cs="宋体"/>
          <w:b/>
          <w:bCs/>
          <w:spacing w:val="8"/>
          <w:sz w:val="24"/>
          <w:szCs w:val="24"/>
        </w:rPr>
        <w:t>（必须提供）；</w:t>
      </w:r>
    </w:p>
    <w:p w14:paraId="76E7F8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b/>
          <w:bCs/>
          <w:spacing w:val="8"/>
          <w:sz w:val="24"/>
          <w:szCs w:val="24"/>
          <w:lang w:val="en-US" w:eastAsia="zh-CN"/>
        </w:rPr>
      </w:pPr>
      <w:r>
        <w:rPr>
          <w:rFonts w:hint="eastAsia" w:ascii="宋体" w:hAnsi="宋体" w:eastAsia="宋体" w:cs="宋体"/>
          <w:spacing w:val="7"/>
          <w:sz w:val="24"/>
          <w:szCs w:val="24"/>
        </w:rPr>
        <w:t>（2）施工组织设计</w:t>
      </w:r>
      <w:r>
        <w:rPr>
          <w:rFonts w:hint="eastAsia" w:ascii="宋体" w:hAnsi="宋体" w:eastAsia="宋体" w:cs="宋体"/>
          <w:b/>
          <w:bCs/>
          <w:spacing w:val="8"/>
          <w:sz w:val="24"/>
          <w:szCs w:val="24"/>
        </w:rPr>
        <w:t>（必须提供）</w:t>
      </w:r>
      <w:r>
        <w:rPr>
          <w:rFonts w:hint="eastAsia" w:cs="宋体"/>
          <w:b/>
          <w:bCs/>
          <w:spacing w:val="8"/>
          <w:sz w:val="24"/>
          <w:szCs w:val="24"/>
          <w:lang w:val="en-US" w:eastAsia="zh-CN"/>
        </w:rPr>
        <w:t>;</w:t>
      </w:r>
    </w:p>
    <w:p w14:paraId="02B49D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lang w:eastAsia="zh-CN"/>
        </w:rPr>
      </w:pPr>
      <w:r>
        <w:rPr>
          <w:rFonts w:hint="eastAsia" w:ascii="宋体" w:hAnsi="宋体" w:eastAsia="宋体" w:cs="宋体"/>
          <w:spacing w:val="11"/>
          <w:sz w:val="24"/>
          <w:szCs w:val="24"/>
        </w:rPr>
        <w:t>（3）项目管理机构组成表</w:t>
      </w:r>
      <w:r>
        <w:rPr>
          <w:rFonts w:hint="eastAsia" w:ascii="宋体" w:hAnsi="宋体" w:eastAsia="宋体" w:cs="宋体"/>
          <w:spacing w:val="11"/>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4"/>
          <w:szCs w:val="24"/>
          <w:lang w:eastAsia="zh-CN"/>
        </w:rPr>
        <w:t>养老保险</w:t>
      </w:r>
      <w:r>
        <w:rPr>
          <w:rFonts w:hint="eastAsia" w:ascii="宋体" w:hAnsi="宋体" w:eastAsia="宋体" w:cs="宋体"/>
          <w:spacing w:val="11"/>
          <w:sz w:val="24"/>
          <w:szCs w:val="24"/>
        </w:rPr>
        <w:t>部门出具的供应商为其交纳的响应文件递交截止时间前半年内任意连续三个月</w:t>
      </w:r>
      <w:r>
        <w:rPr>
          <w:rFonts w:hint="eastAsia" w:ascii="宋体" w:hAnsi="宋体" w:eastAsia="宋体" w:cs="宋体"/>
          <w:spacing w:val="11"/>
          <w:sz w:val="24"/>
          <w:szCs w:val="24"/>
          <w:lang w:val="en-US" w:eastAsia="zh-CN"/>
        </w:rPr>
        <w:t>养老保险</w:t>
      </w:r>
      <w:r>
        <w:rPr>
          <w:rFonts w:hint="eastAsia" w:ascii="宋体" w:hAnsi="宋体" w:eastAsia="宋体" w:cs="宋体"/>
          <w:spacing w:val="11"/>
          <w:sz w:val="24"/>
          <w:szCs w:val="24"/>
        </w:rPr>
        <w:t>证明复印件；若为新进员工，请提供劳动合同扫描件。</w:t>
      </w:r>
      <w:r>
        <w:rPr>
          <w:rFonts w:hint="eastAsia" w:ascii="宋体" w:hAnsi="宋体" w:eastAsia="宋体" w:cs="宋体"/>
          <w:spacing w:val="9"/>
          <w:sz w:val="24"/>
          <w:szCs w:val="24"/>
        </w:rPr>
        <w:t>】</w:t>
      </w:r>
      <w:r>
        <w:rPr>
          <w:rFonts w:hint="eastAsia" w:ascii="宋体" w:hAnsi="宋体" w:eastAsia="宋体" w:cs="宋体"/>
          <w:b/>
          <w:bCs/>
          <w:spacing w:val="8"/>
          <w:sz w:val="24"/>
          <w:szCs w:val="24"/>
        </w:rPr>
        <w:t>（必须提供）</w:t>
      </w:r>
      <w:r>
        <w:rPr>
          <w:rFonts w:hint="eastAsia" w:cs="宋体"/>
          <w:b/>
          <w:bCs/>
          <w:spacing w:val="8"/>
          <w:sz w:val="24"/>
          <w:szCs w:val="24"/>
          <w:lang w:eastAsia="zh-CN"/>
        </w:rPr>
        <w:t>。</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供应商 202</w:t>
      </w:r>
      <w:r>
        <w:rPr>
          <w:rFonts w:hint="eastAsia" w:cs="宋体"/>
          <w:spacing w:val="11"/>
          <w:sz w:val="24"/>
          <w:szCs w:val="24"/>
          <w:lang w:val="en-US" w:eastAsia="zh-CN"/>
        </w:rPr>
        <w:t>2</w:t>
      </w:r>
      <w:r>
        <w:rPr>
          <w:rFonts w:hint="eastAsia" w:ascii="宋体" w:hAnsi="宋体" w:eastAsia="宋体" w:cs="宋体"/>
          <w:spacing w:val="11"/>
          <w:sz w:val="24"/>
          <w:szCs w:val="24"/>
        </w:rPr>
        <w:t xml:space="preserve"> 年以来具有</w:t>
      </w:r>
      <w:r>
        <w:rPr>
          <w:rFonts w:hint="eastAsia" w:ascii="宋体" w:hAnsi="宋体" w:eastAsia="宋体" w:cs="宋体"/>
          <w:spacing w:val="11"/>
          <w:sz w:val="24"/>
          <w:szCs w:val="24"/>
          <w:lang w:val="en-US" w:eastAsia="zh-CN"/>
        </w:rPr>
        <w:t>公路</w:t>
      </w:r>
      <w:r>
        <w:rPr>
          <w:rFonts w:hint="eastAsia" w:ascii="宋体" w:hAnsi="宋体" w:eastAsia="宋体" w:cs="宋体"/>
          <w:spacing w:val="11"/>
          <w:sz w:val="24"/>
          <w:szCs w:val="24"/>
        </w:rPr>
        <w:t>业绩的相关证明材料（无不良记录，以中 标、成交通知书或签订的合同为准，并能清晰反映项目名称、金额、 日期等） （如有，请提供）</w:t>
      </w:r>
      <w:r>
        <w:rPr>
          <w:rFonts w:hint="eastAsia" w:ascii="宋体" w:hAnsi="宋体" w:eastAsia="宋体" w:cs="宋体"/>
          <w:b/>
          <w:bCs/>
          <w:spacing w:val="8"/>
          <w:sz w:val="24"/>
          <w:szCs w:val="24"/>
          <w:lang w:val="en-US" w:eastAsia="zh-CN"/>
        </w:rPr>
        <w:t>;</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（2）供应商相关获奖证书、认证证书等复印件</w:t>
      </w:r>
      <w:r>
        <w:rPr>
          <w:rFonts w:hint="eastAsia" w:ascii="宋体" w:hAnsi="宋体" w:eastAsia="宋体" w:cs="宋体"/>
          <w:b/>
          <w:bCs/>
          <w:spacing w:val="8"/>
          <w:sz w:val="24"/>
          <w:szCs w:val="24"/>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（3）供应商可结合本项目自身情况自行提交其它相关证明材料</w:t>
      </w:r>
      <w:r>
        <w:rPr>
          <w:rFonts w:hint="eastAsia" w:ascii="宋体" w:hAnsi="宋体" w:eastAsia="宋体" w:cs="宋体"/>
          <w:b/>
          <w:bCs/>
          <w:spacing w:val="8"/>
          <w:sz w:val="24"/>
          <w:szCs w:val="24"/>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0" w:firstLineChars="200"/>
        <w:textAlignment w:val="baseline"/>
        <w:rPr>
          <w:rFonts w:hint="eastAsia" w:ascii="宋体" w:hAnsi="宋体" w:eastAsia="宋体" w:cs="宋体"/>
          <w:b/>
          <w:bCs/>
          <w:sz w:val="24"/>
          <w:szCs w:val="24"/>
        </w:rPr>
      </w:pPr>
      <w:r>
        <w:rPr>
          <w:rFonts w:hint="eastAsia" w:ascii="宋体" w:hAnsi="宋体" w:eastAsia="宋体" w:cs="宋体"/>
          <w:b/>
          <w:bCs/>
          <w:spacing w:val="7"/>
          <w:sz w:val="24"/>
          <w:szCs w:val="24"/>
        </w:rPr>
        <w:t>11.2 供应商应按竞争性磋商文件“第六章 响应文件（格式）</w:t>
      </w:r>
      <w:r>
        <w:rPr>
          <w:rFonts w:hint="eastAsia" w:ascii="宋体" w:hAnsi="宋体" w:eastAsia="宋体" w:cs="宋体"/>
          <w:b/>
          <w:bCs/>
          <w:spacing w:val="-53"/>
          <w:sz w:val="24"/>
          <w:szCs w:val="24"/>
        </w:rPr>
        <w:t xml:space="preserve"> </w:t>
      </w:r>
      <w:r>
        <w:rPr>
          <w:rFonts w:hint="eastAsia" w:ascii="宋体" w:hAnsi="宋体" w:eastAsia="宋体" w:cs="宋体"/>
          <w:b/>
          <w:bCs/>
          <w:spacing w:val="7"/>
          <w:sz w:val="24"/>
          <w:szCs w:val="24"/>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（1）响应文件中所须加盖公章部分均采用 CA 签章。若磋商文件中有专门标注的某关联点，并要求供应商在电子投标系统中作出磋商响应的，如供应商未对关联点进行响应或者在响应文件其它内容进行描 述，造成电子评审不能查询的责任由供应商自行承担。</w:t>
      </w:r>
    </w:p>
    <w:p w14:paraId="747F63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b w:val="0"/>
          <w:bCs w:val="0"/>
          <w:spacing w:val="8"/>
          <w:sz w:val="24"/>
          <w:szCs w:val="24"/>
        </w:rPr>
        <w:t>（2）磋商文件要求法定代表人（负责人）或委托代理人签字的部分必须签字然后扫描或者拍照做成 pdf 格式上传（或加盖个人 CA 签章），无签字的视为响应无效。</w:t>
      </w:r>
    </w:p>
    <w:p w14:paraId="73577D6A">
      <w:pPr>
        <w:rPr>
          <w:rFonts w:hint="eastAsia" w:ascii="宋体" w:hAnsi="宋体" w:eastAsia="宋体" w:cs="宋体"/>
          <w:b/>
          <w:bCs/>
          <w:spacing w:val="8"/>
          <w:sz w:val="24"/>
          <w:szCs w:val="24"/>
        </w:rPr>
      </w:pPr>
      <w:r>
        <w:rPr>
          <w:rFonts w:hint="eastAsia" w:ascii="宋体" w:hAnsi="宋体" w:eastAsia="宋体" w:cs="宋体"/>
          <w:b/>
          <w:bCs/>
          <w:spacing w:val="8"/>
          <w:sz w:val="24"/>
          <w:szCs w:val="24"/>
        </w:rPr>
        <w:br w:type="page"/>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12.1 响应文件以及供应商与采购代理机构就有关磋商事宜的所有</w:t>
      </w:r>
      <w:r>
        <w:rPr>
          <w:rFonts w:hint="eastAsia" w:ascii="宋体" w:hAnsi="宋体" w:eastAsia="宋体" w:cs="宋体"/>
          <w:spacing w:val="10"/>
          <w:sz w:val="24"/>
          <w:szCs w:val="24"/>
        </w:rPr>
        <w:t>来往函电，均应以中文汉语书写。</w:t>
      </w:r>
      <w:r>
        <w:rPr>
          <w:rFonts w:hint="eastAsia" w:ascii="宋体" w:hAnsi="宋体" w:eastAsia="宋体" w:cs="宋体"/>
          <w:spacing w:val="9"/>
          <w:sz w:val="24"/>
          <w:szCs w:val="24"/>
        </w:rPr>
        <w:t>供应商提交的支持文件和印刷的文献可以使用别的语言，但其相应内容必须附有中文翻译文本，在解释响</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13.磋商报价及招标控制价</w:t>
      </w:r>
    </w:p>
    <w:p w14:paraId="0095EC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napToGrid w:val="0"/>
          <w:color w:val="000000"/>
          <w:spacing w:val="11"/>
          <w:kern w:val="0"/>
          <w:sz w:val="24"/>
          <w:szCs w:val="24"/>
          <w:highlight w:val="none"/>
          <w:lang w:val="en-US" w:eastAsia="en-US" w:bidi="ar-SA"/>
        </w:rPr>
      </w:pPr>
      <w:r>
        <w:rPr>
          <w:rFonts w:hint="eastAsia" w:ascii="宋体" w:hAnsi="宋体" w:eastAsia="宋体" w:cs="宋体"/>
          <w:snapToGrid w:val="0"/>
          <w:color w:val="000000"/>
          <w:spacing w:val="11"/>
          <w:kern w:val="0"/>
          <w:sz w:val="24"/>
          <w:szCs w:val="24"/>
          <w:highlight w:val="none"/>
          <w:lang w:val="en-US" w:eastAsia="en-US" w:bidi="ar-SA"/>
        </w:rPr>
        <w:t>13.1 磋商报价应按磋商文件中相关附表格式填写。</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13.2 供应商应在规定时间内在</w:t>
      </w:r>
      <w:r>
        <w:rPr>
          <w:rFonts w:hint="eastAsia" w:ascii="宋体" w:hAnsi="宋体" w:eastAsia="宋体" w:cs="宋体"/>
          <w:spacing w:val="11"/>
          <w:sz w:val="24"/>
          <w:szCs w:val="24"/>
          <w:lang w:eastAsia="zh-CN"/>
        </w:rPr>
        <w:t>广西政府采购云平台</w:t>
      </w:r>
      <w:r>
        <w:rPr>
          <w:rFonts w:hint="eastAsia" w:ascii="宋体" w:hAnsi="宋体" w:eastAsia="宋体" w:cs="宋体"/>
          <w:spacing w:val="11"/>
          <w:sz w:val="24"/>
          <w:szCs w:val="24"/>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供应商按照采购人提供的工程量清单填写本合同各工程子目的单价、合价和总额价。磋商小组将</w:t>
      </w:r>
      <w:r>
        <w:rPr>
          <w:rFonts w:hint="eastAsia" w:ascii="宋体" w:hAnsi="宋体" w:eastAsia="宋体" w:cs="宋体"/>
          <w:sz w:val="24"/>
          <w:szCs w:val="24"/>
        </w:rPr>
        <w:t xml:space="preserve"> </w:t>
      </w:r>
      <w:r>
        <w:rPr>
          <w:rFonts w:hint="eastAsia" w:ascii="宋体" w:hAnsi="宋体" w:eastAsia="宋体" w:cs="宋体"/>
          <w:spacing w:val="9"/>
          <w:sz w:val="24"/>
          <w:szCs w:val="24"/>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13.4.1</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磋商报价有算术错误的，磋商小组按以下原则对磋商报价进行修正，修正的价格经供应商书面</w:t>
      </w:r>
      <w:r>
        <w:rPr>
          <w:rFonts w:hint="eastAsia" w:ascii="宋体" w:hAnsi="宋体" w:eastAsia="宋体" w:cs="宋体"/>
          <w:sz w:val="24"/>
          <w:szCs w:val="24"/>
        </w:rPr>
        <w:t xml:space="preserve"> </w:t>
      </w:r>
      <w:r>
        <w:rPr>
          <w:rFonts w:hint="eastAsia" w:ascii="宋体" w:hAnsi="宋体" w:eastAsia="宋体" w:cs="宋体"/>
          <w:spacing w:val="9"/>
          <w:sz w:val="24"/>
          <w:szCs w:val="24"/>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（1）响应文件中的大写金额与小写金额不一致的，</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（2）总价金额与依据单价计算出的结果不一致的，</w:t>
      </w:r>
      <w:r>
        <w:rPr>
          <w:rFonts w:hint="eastAsia" w:ascii="宋体" w:hAnsi="宋体" w:eastAsia="宋体" w:cs="宋体"/>
          <w:spacing w:val="-44"/>
          <w:sz w:val="24"/>
          <w:szCs w:val="24"/>
        </w:rPr>
        <w:t xml:space="preserve"> </w:t>
      </w:r>
      <w:r>
        <w:rPr>
          <w:rFonts w:hint="eastAsia" w:ascii="宋体" w:hAnsi="宋体" w:eastAsia="宋体" w:cs="宋体"/>
          <w:spacing w:val="10"/>
          <w:sz w:val="24"/>
          <w:szCs w:val="24"/>
        </w:rPr>
        <w:t>以单价金额为准修正总价，但单价金额小数点有</w:t>
      </w:r>
      <w:r>
        <w:rPr>
          <w:rFonts w:hint="eastAsia" w:ascii="宋体" w:hAnsi="宋体" w:eastAsia="宋体" w:cs="宋体"/>
          <w:sz w:val="24"/>
          <w:szCs w:val="24"/>
        </w:rPr>
        <w:t xml:space="preserve"> </w:t>
      </w:r>
      <w:r>
        <w:rPr>
          <w:rFonts w:hint="eastAsia" w:ascii="宋体" w:hAnsi="宋体" w:eastAsia="宋体" w:cs="宋体"/>
          <w:spacing w:val="5"/>
          <w:sz w:val="24"/>
          <w:szCs w:val="24"/>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（3）当单价与数量相乘不等于合价时，</w:t>
      </w:r>
      <w:r>
        <w:rPr>
          <w:rFonts w:hint="eastAsia" w:ascii="宋体" w:hAnsi="宋体" w:eastAsia="宋体" w:cs="宋体"/>
          <w:spacing w:val="-44"/>
          <w:sz w:val="24"/>
          <w:szCs w:val="24"/>
        </w:rPr>
        <w:t xml:space="preserve"> </w:t>
      </w:r>
      <w:r>
        <w:rPr>
          <w:rFonts w:hint="eastAsia" w:ascii="宋体" w:hAnsi="宋体" w:eastAsia="宋体" w:cs="宋体"/>
          <w:spacing w:val="10"/>
          <w:sz w:val="24"/>
          <w:szCs w:val="24"/>
        </w:rPr>
        <w:t>以单价计算为准，如果单价有明显的小数点位置差错，应以</w:t>
      </w:r>
      <w:r>
        <w:rPr>
          <w:rFonts w:hint="eastAsia" w:ascii="宋体" w:hAnsi="宋体" w:eastAsia="宋体" w:cs="宋体"/>
          <w:sz w:val="24"/>
          <w:szCs w:val="24"/>
        </w:rPr>
        <w:t xml:space="preserve"> </w:t>
      </w:r>
      <w:r>
        <w:rPr>
          <w:rFonts w:hint="eastAsia" w:ascii="宋体" w:hAnsi="宋体" w:eastAsia="宋体" w:cs="宋体"/>
          <w:spacing w:val="8"/>
          <w:sz w:val="24"/>
          <w:szCs w:val="24"/>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13.4.2</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工程量清单中的磋商报价有其他错误的，磋商小组按以下原则对磋商报价进行修正，修</w:t>
      </w:r>
      <w:r>
        <w:rPr>
          <w:rFonts w:hint="eastAsia" w:ascii="宋体" w:hAnsi="宋体" w:eastAsia="宋体" w:cs="宋体"/>
          <w:spacing w:val="6"/>
          <w:sz w:val="24"/>
          <w:szCs w:val="24"/>
        </w:rPr>
        <w:t>正的价</w:t>
      </w:r>
      <w:r>
        <w:rPr>
          <w:rFonts w:hint="eastAsia" w:ascii="宋体" w:hAnsi="宋体" w:eastAsia="宋体" w:cs="宋体"/>
          <w:sz w:val="24"/>
          <w:szCs w:val="24"/>
        </w:rPr>
        <w:t xml:space="preserve"> </w:t>
      </w:r>
      <w:r>
        <w:rPr>
          <w:rFonts w:hint="eastAsia" w:ascii="宋体" w:hAnsi="宋体" w:eastAsia="宋体" w:cs="宋体"/>
          <w:spacing w:val="9"/>
          <w:sz w:val="24"/>
          <w:szCs w:val="24"/>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（1）在采购人给定的工程量清单中漏报了某个工程子目的单价、合价或总额价，或所报单价、合价</w:t>
      </w:r>
      <w:r>
        <w:rPr>
          <w:rFonts w:hint="eastAsia" w:ascii="宋体" w:hAnsi="宋体" w:eastAsia="宋体" w:cs="宋体"/>
          <w:spacing w:val="9"/>
          <w:sz w:val="24"/>
          <w:szCs w:val="24"/>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（2）在采购人给定的工程量清单中多报了某个工程子目的单价、合价或总额价，或所报单价、合价</w:t>
      </w:r>
      <w:r>
        <w:rPr>
          <w:rFonts w:hint="eastAsia" w:ascii="宋体" w:hAnsi="宋体" w:eastAsia="宋体" w:cs="宋体"/>
          <w:spacing w:val="9"/>
          <w:sz w:val="24"/>
          <w:szCs w:val="24"/>
        </w:rPr>
        <w:t>或总额价增加了报价范围，则从磋商报价中扣除多报的工程子目报价或工程子目报价中增加了报价范围的</w:t>
      </w:r>
      <w:r>
        <w:rPr>
          <w:rFonts w:hint="eastAsia" w:ascii="宋体" w:hAnsi="宋体" w:eastAsia="宋体" w:cs="宋体"/>
          <w:spacing w:val="5"/>
          <w:sz w:val="24"/>
          <w:szCs w:val="24"/>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（3）当单价与数量的乘积与合价（金额）虽然一致，但供应商修改了该子目的工程数量，则其合价</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13.4.3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修正后的最终磋商报价若超过招标控制价，磋商小组应否</w:t>
      </w:r>
      <w:r>
        <w:rPr>
          <w:rFonts w:hint="eastAsia" w:ascii="宋体" w:hAnsi="宋体" w:eastAsia="宋体" w:cs="宋体"/>
          <w:spacing w:val="7"/>
          <w:sz w:val="24"/>
          <w:szCs w:val="24"/>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13.5</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13.6 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13.7</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供应商如果发现工程量清单中的数量与图纸中数量不一致时，应立即通知采购人核查，除非采购</w:t>
      </w:r>
      <w:r>
        <w:rPr>
          <w:rFonts w:hint="eastAsia" w:ascii="宋体" w:hAnsi="宋体" w:eastAsia="宋体" w:cs="宋体"/>
          <w:sz w:val="24"/>
          <w:szCs w:val="24"/>
        </w:rPr>
        <w:t xml:space="preserve"> </w:t>
      </w:r>
      <w:r>
        <w:rPr>
          <w:rFonts w:hint="eastAsia" w:ascii="宋体" w:hAnsi="宋体" w:eastAsia="宋体" w:cs="宋体"/>
          <w:spacing w:val="9"/>
          <w:sz w:val="24"/>
          <w:szCs w:val="24"/>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13.8 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7"/>
          <w:sz w:val="24"/>
          <w:szCs w:val="24"/>
        </w:rPr>
      </w:pPr>
      <w:r>
        <w:rPr>
          <w:rFonts w:hint="eastAsia" w:ascii="宋体" w:hAnsi="宋体" w:eastAsia="宋体" w:cs="宋体"/>
          <w:spacing w:val="6"/>
          <w:sz w:val="24"/>
          <w:szCs w:val="24"/>
        </w:rPr>
        <w:t>13.9 在合同实施期间，供应商填写的单价、合价和总额价是否由于物价波动进行价格调整按照合同条款第16.1款的规定处理。如果按照合同条款第 16.1.1项的规定采用价格调整公式进行价格调整，由招标人根据项目实际情况测算确定价格调整公式中的变值权重范围，并在投标函附录价格指数和权重表中约定范围；投标人在此范围内填写各可调因子的权重</w:t>
      </w:r>
      <w:r>
        <w:rPr>
          <w:rFonts w:hint="eastAsia" w:cs="宋体"/>
          <w:spacing w:val="6"/>
          <w:sz w:val="24"/>
          <w:szCs w:val="24"/>
          <w:lang w:eastAsia="zh-CN"/>
        </w:rPr>
        <w:t>，</w:t>
      </w:r>
      <w:r>
        <w:rPr>
          <w:rFonts w:hint="eastAsia" w:ascii="宋体" w:hAnsi="宋体" w:eastAsia="宋体" w:cs="宋体"/>
          <w:spacing w:val="6"/>
          <w:sz w:val="24"/>
          <w:szCs w:val="24"/>
        </w:rPr>
        <w:t>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14.1 响应文件有效期：自响应文件递交截止时间之日起 90 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14.2 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16.1 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16.2 供应商法定代表人（负责人）或授权委托人持有</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 CA 签章的，应在响应文件中涉及到签字的位置使用个人 CA 签章，没有办理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 CA 签章的可在响应文件中涉及到签字的位置手写签字后扫描或者拍照做成 PDF 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16.4.1 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16.4.2 各供应商在截标前应确保成为</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正式注册入库供应商，并完成CA</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16.4.3 供应商将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电子交易客户端下载、安装完成后，可通过账号密码或CA登录客户端进行响应文件制作。客户端请至网站下载专区查看，如有问题可拨打</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客户服务热线 95763 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pacing w:val="7"/>
          <w:sz w:val="24"/>
          <w:szCs w:val="24"/>
        </w:rPr>
      </w:pPr>
      <w:r>
        <w:rPr>
          <w:rFonts w:hint="eastAsia" w:ascii="宋体" w:hAnsi="宋体" w:eastAsia="宋体" w:cs="宋体"/>
          <w:spacing w:val="7"/>
          <w:sz w:val="24"/>
          <w:szCs w:val="24"/>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17.1 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17.2 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rPr>
        <w:t>18.1 响应文件递交截止时间：供应商</w:t>
      </w:r>
      <w:r>
        <w:rPr>
          <w:rFonts w:hint="eastAsia" w:ascii="宋体" w:hAnsi="宋体" w:eastAsia="宋体" w:cs="宋体"/>
          <w:spacing w:val="7"/>
          <w:sz w:val="24"/>
          <w:szCs w:val="24"/>
          <w:highlight w:val="none"/>
        </w:rPr>
        <w:t>应于</w:t>
      </w:r>
      <w:r>
        <w:rPr>
          <w:rFonts w:hint="eastAsia" w:ascii="宋体" w:hAnsi="宋体" w:eastAsia="宋体" w:cs="宋体"/>
          <w:spacing w:val="7"/>
          <w:sz w:val="24"/>
          <w:szCs w:val="24"/>
          <w:highlight w:val="none"/>
          <w:lang w:eastAsia="zh-CN"/>
        </w:rPr>
        <w:t>2025年8月26日</w:t>
      </w:r>
      <w:r>
        <w:rPr>
          <w:rFonts w:hint="eastAsia" w:ascii="宋体" w:hAnsi="宋体" w:eastAsia="宋体" w:cs="宋体"/>
          <w:spacing w:val="7"/>
          <w:sz w:val="24"/>
          <w:szCs w:val="24"/>
          <w:highlight w:val="none"/>
        </w:rPr>
        <w:t>上午</w:t>
      </w:r>
      <w:r>
        <w:rPr>
          <w:rFonts w:hint="eastAsia" w:ascii="宋体" w:hAnsi="宋体" w:eastAsia="宋体" w:cs="宋体"/>
          <w:spacing w:val="7"/>
          <w:sz w:val="24"/>
          <w:szCs w:val="24"/>
          <w:highlight w:val="none"/>
          <w:lang w:val="en-US" w:eastAsia="zh-CN"/>
        </w:rPr>
        <w:t>09</w:t>
      </w:r>
      <w:r>
        <w:rPr>
          <w:rFonts w:hint="eastAsia" w:ascii="宋体" w:hAnsi="宋体" w:eastAsia="宋体" w:cs="宋体"/>
          <w:color w:val="auto"/>
          <w:spacing w:val="7"/>
          <w:sz w:val="24"/>
          <w:szCs w:val="24"/>
          <w:highlight w:val="none"/>
        </w:rPr>
        <w:t>时30分之</w:t>
      </w:r>
      <w:r>
        <w:rPr>
          <w:rFonts w:hint="eastAsia" w:ascii="宋体" w:hAnsi="宋体" w:eastAsia="宋体" w:cs="宋体"/>
          <w:spacing w:val="7"/>
          <w:sz w:val="24"/>
          <w:szCs w:val="24"/>
          <w:highlight w:val="none"/>
        </w:rPr>
        <w:t>前将电子响应文件上传到</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。电子响应文件应按照本项目磋商文件和</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的要求编制、加密传输响应文件。供应商在使用系统进行投标的过程中遇到涉及平台使用的任何问题，可致电</w:t>
      </w:r>
      <w:r>
        <w:rPr>
          <w:rFonts w:hint="eastAsia" w:ascii="宋体" w:hAnsi="宋体" w:eastAsia="宋体" w:cs="宋体"/>
          <w:spacing w:val="7"/>
          <w:sz w:val="24"/>
          <w:szCs w:val="24"/>
          <w:highlight w:val="none"/>
          <w:lang w:eastAsia="zh-CN"/>
        </w:rPr>
        <w:t>广西政府采购云</w:t>
      </w:r>
      <w:r>
        <w:rPr>
          <w:rFonts w:hint="eastAsia" w:ascii="宋体" w:hAnsi="宋体" w:eastAsia="宋体" w:cs="宋体"/>
          <w:spacing w:val="7"/>
          <w:sz w:val="24"/>
          <w:szCs w:val="24"/>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color w:val="auto"/>
          <w:spacing w:val="7"/>
          <w:sz w:val="24"/>
          <w:szCs w:val="24"/>
          <w:highlight w:val="none"/>
        </w:rPr>
        <w:t>18.2 响应文件解密时间：截标时间后30分钟内</w:t>
      </w:r>
      <w:r>
        <w:rPr>
          <w:rFonts w:hint="eastAsia" w:ascii="宋体" w:hAnsi="宋体" w:eastAsia="宋体" w:cs="宋体"/>
          <w:spacing w:val="7"/>
          <w:sz w:val="24"/>
          <w:szCs w:val="24"/>
          <w:highlight w:val="none"/>
          <w:lang w:eastAsia="zh-CN"/>
        </w:rPr>
        <w:t>（2025年8月26日上午</w:t>
      </w:r>
      <w:r>
        <w:rPr>
          <w:rFonts w:hint="eastAsia" w:ascii="宋体" w:hAnsi="宋体" w:eastAsia="宋体" w:cs="宋体"/>
          <w:spacing w:val="7"/>
          <w:sz w:val="24"/>
          <w:szCs w:val="24"/>
          <w:highlight w:val="none"/>
          <w:lang w:val="en-US" w:eastAsia="zh-CN"/>
        </w:rPr>
        <w:t>09</w:t>
      </w:r>
      <w:r>
        <w:rPr>
          <w:rFonts w:hint="eastAsia" w:ascii="宋体" w:hAnsi="宋体" w:eastAsia="宋体" w:cs="宋体"/>
          <w:spacing w:val="7"/>
          <w:sz w:val="24"/>
          <w:szCs w:val="24"/>
          <w:highlight w:val="none"/>
          <w:lang w:eastAsia="zh-CN"/>
        </w:rPr>
        <w:t>时</w:t>
      </w:r>
      <w:r>
        <w:rPr>
          <w:rFonts w:hint="eastAsia" w:ascii="宋体" w:hAnsi="宋体" w:eastAsia="宋体" w:cs="宋体"/>
          <w:color w:val="auto"/>
          <w:spacing w:val="7"/>
          <w:sz w:val="24"/>
          <w:szCs w:val="24"/>
          <w:highlight w:val="none"/>
        </w:rPr>
        <w:t>30分至</w:t>
      </w:r>
      <w:r>
        <w:rPr>
          <w:rFonts w:hint="eastAsia" w:ascii="宋体" w:hAnsi="宋体" w:eastAsia="宋体" w:cs="宋体"/>
          <w:color w:val="auto"/>
          <w:spacing w:val="7"/>
          <w:sz w:val="24"/>
          <w:szCs w:val="24"/>
          <w:highlight w:val="none"/>
          <w:lang w:val="en-US" w:eastAsia="zh-CN"/>
        </w:rPr>
        <w:t>10</w:t>
      </w:r>
      <w:r>
        <w:rPr>
          <w:rFonts w:hint="eastAsia" w:ascii="宋体" w:hAnsi="宋体" w:eastAsia="宋体" w:cs="宋体"/>
          <w:color w:val="auto"/>
          <w:spacing w:val="7"/>
          <w:sz w:val="24"/>
          <w:szCs w:val="24"/>
          <w:highlight w:val="none"/>
        </w:rPr>
        <w:t>时00分)供</w:t>
      </w:r>
      <w:r>
        <w:rPr>
          <w:rFonts w:hint="eastAsia" w:ascii="宋体" w:hAnsi="宋体" w:eastAsia="宋体" w:cs="宋体"/>
          <w:spacing w:val="7"/>
          <w:sz w:val="24"/>
          <w:szCs w:val="24"/>
          <w:highlight w:val="none"/>
        </w:rPr>
        <w:t>应商可以登录</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，用“项目采购-开标评标”功能进行解密电子响应文件。若供应商在规定时间内无法解密或解密失败，可向采购代理机构提供电子备份响应文件【在接到无法解密</w:t>
      </w:r>
      <w:r>
        <w:rPr>
          <w:rFonts w:hint="eastAsia" w:ascii="宋体" w:hAnsi="宋体" w:eastAsia="宋体" w:cs="宋体"/>
          <w:color w:val="auto"/>
          <w:spacing w:val="7"/>
          <w:sz w:val="24"/>
          <w:szCs w:val="24"/>
          <w:highlight w:val="none"/>
        </w:rPr>
        <w:t>或解密失败的通知后，供应商可根据自身实际情况按通知时要求的时间到桂林市公共资源交易中心</w:t>
      </w:r>
      <w:r>
        <w:rPr>
          <w:rFonts w:hint="eastAsia" w:cs="宋体"/>
          <w:color w:val="auto"/>
          <w:spacing w:val="7"/>
          <w:sz w:val="24"/>
          <w:szCs w:val="24"/>
          <w:highlight w:val="none"/>
          <w:u w:val="single"/>
          <w:lang w:val="en-US" w:eastAsia="zh-CN"/>
        </w:rPr>
        <w:t xml:space="preserve"> 3 </w:t>
      </w:r>
      <w:r>
        <w:rPr>
          <w:rFonts w:hint="eastAsia" w:cs="宋体"/>
          <w:color w:val="auto"/>
          <w:spacing w:val="7"/>
          <w:sz w:val="24"/>
          <w:szCs w:val="24"/>
          <w:highlight w:val="none"/>
          <w:u w:val="none"/>
          <w:lang w:val="en-US" w:eastAsia="zh-CN"/>
        </w:rPr>
        <w:t>号开标仓</w:t>
      </w:r>
      <w:r>
        <w:rPr>
          <w:rFonts w:hint="eastAsia" w:ascii="宋体" w:hAnsi="宋体" w:eastAsia="宋体" w:cs="宋体"/>
          <w:spacing w:val="7"/>
          <w:sz w:val="24"/>
          <w:szCs w:val="24"/>
          <w:highlight w:val="none"/>
        </w:rPr>
        <w:t>现场提交或以电子邮件的形式（以通知时告知的电子邮箱地址为准）提交电子备份响应文件</w:t>
      </w:r>
      <w:r>
        <w:rPr>
          <w:rFonts w:hint="eastAsia" w:ascii="宋体" w:hAnsi="宋体" w:eastAsia="宋体" w:cs="宋体"/>
          <w:spacing w:val="7"/>
          <w:sz w:val="24"/>
          <w:szCs w:val="24"/>
        </w:rPr>
        <w:t>】。若供应商在规定时间内无法解密或解密失败且未提供电子备份响应文件的(包含提供的电子备份响应文件无效或无法解密的情况)，视为无效响应。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position w:val="9"/>
          <w:sz w:val="24"/>
          <w:szCs w:val="24"/>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19.磋商小组组成及磋商时间、地点、人员</w:t>
      </w:r>
    </w:p>
    <w:p w14:paraId="495178D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19.1 磋商小组组成：磋商及评审工作由采购代理机构负责组织，具体磋商、评审工作由依法组建的磋商小组负责，本项目的磋商小组由技术、经济等方面的专家组成。</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磋商小组的构成：3人，其中专家3人。</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19.2.1 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19.2.2 磋商地点：供应商代表在响应文件提交当天实时登录“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19.2.3 磋商参加人员：供应商法定代表人(负责人、自然人)或相应的委托代理人参加磋商。请供应商实时登录“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19.2.4 首次响应文件提交截止时间后，登录“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21.4 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21.5.1 查询渠道：《国家企业信用信息公示系统》（网址：</w:t>
      </w: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 HYPERLINK "http://www.gsxt.gov.cn/index.html" </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rPr>
        <w:t>http://www.gsxt.gov.cn/index.html</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（2）查看主页“股东及出资信息 ”栏，或年报中的“股东及出资信息”栏信息；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注：以上审查过程中，如出现查询企业网页主页面无法显示股东及出资信息的或仅以主页面信息内容 无法认定供应商之间存在单位负责人为同一人或者存在直接控股、管理关系的，当时审查程序可继续进行，待评审结束后将对以上供应商作进一步核实确认，如确认供应商之间存在有上述关联供应商情形的，关联 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21.6</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磋商小组在对响应文件的有效性、完整性和响应程</w:t>
      </w:r>
      <w:r>
        <w:rPr>
          <w:rFonts w:hint="eastAsia" w:ascii="宋体" w:hAnsi="宋体" w:eastAsia="宋体" w:cs="宋体"/>
          <w:spacing w:val="7"/>
          <w:sz w:val="24"/>
          <w:szCs w:val="24"/>
        </w:rPr>
        <w:t>度进行审查时，可以要求供应商对响应文件中</w:t>
      </w:r>
      <w:r>
        <w:rPr>
          <w:rFonts w:hint="eastAsia" w:ascii="宋体" w:hAnsi="宋体" w:eastAsia="宋体" w:cs="宋体"/>
          <w:spacing w:val="9"/>
          <w:sz w:val="24"/>
          <w:szCs w:val="24"/>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4"/>
          <w:szCs w:val="24"/>
        </w:rPr>
        <w:t>CA</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4"/>
          <w:szCs w:val="24"/>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21.7 在磋商过程</w:t>
      </w:r>
      <w:r>
        <w:rPr>
          <w:rFonts w:hint="eastAsia" w:ascii="宋体" w:hAnsi="宋体" w:eastAsia="宋体" w:cs="宋体"/>
          <w:spacing w:val="8"/>
          <w:sz w:val="24"/>
          <w:szCs w:val="24"/>
        </w:rPr>
        <w:t>中，磋商小组可以根据磋商文件</w:t>
      </w:r>
      <w:r>
        <w:rPr>
          <w:rFonts w:hint="eastAsia" w:ascii="宋体" w:hAnsi="宋体" w:eastAsia="宋体" w:cs="宋体"/>
          <w:spacing w:val="7"/>
          <w:sz w:val="24"/>
          <w:szCs w:val="24"/>
        </w:rPr>
        <w:t>和磋商情况实质性变动服务采购需求中的技术、服务</w:t>
      </w:r>
      <w:r>
        <w:rPr>
          <w:rFonts w:hint="eastAsia" w:ascii="宋体" w:hAnsi="宋体" w:eastAsia="宋体" w:cs="宋体"/>
          <w:spacing w:val="9"/>
          <w:sz w:val="24"/>
          <w:szCs w:val="24"/>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对磋商文件作出的实质性变动是磋商文件的有效组成部分，磋商小组应当及时通过</w:t>
      </w:r>
      <w:r>
        <w:rPr>
          <w:rFonts w:hint="eastAsia" w:ascii="宋体" w:hAnsi="宋体" w:eastAsia="宋体" w:cs="宋体"/>
          <w:spacing w:val="9"/>
          <w:sz w:val="24"/>
          <w:szCs w:val="24"/>
          <w:lang w:eastAsia="zh-CN"/>
        </w:rPr>
        <w:t>广西政府采购云平台</w:t>
      </w:r>
      <w:r>
        <w:rPr>
          <w:rFonts w:hint="eastAsia" w:ascii="宋体" w:hAnsi="宋体" w:eastAsia="宋体" w:cs="宋体"/>
          <w:spacing w:val="9"/>
          <w:sz w:val="24"/>
          <w:szCs w:val="24"/>
        </w:rPr>
        <w:t>同时通</w:t>
      </w:r>
      <w:r>
        <w:rPr>
          <w:rFonts w:hint="eastAsia" w:ascii="宋体" w:hAnsi="宋体" w:eastAsia="宋体" w:cs="宋体"/>
          <w:spacing w:val="8"/>
          <w:sz w:val="24"/>
          <w:szCs w:val="24"/>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21.8</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11"/>
          <w:sz w:val="24"/>
          <w:szCs w:val="24"/>
        </w:rPr>
      </w:pPr>
      <w:r>
        <w:rPr>
          <w:rFonts w:hint="eastAsia" w:ascii="宋体" w:hAnsi="宋体" w:eastAsia="宋体" w:cs="宋体"/>
          <w:spacing w:val="7"/>
          <w:sz w:val="24"/>
          <w:szCs w:val="24"/>
        </w:rPr>
        <w:t>21.8.1</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磋商文件能够详细列明采购标的的技术、服务要求的，磋商结束后，磋商小组应当要求所有继</w:t>
      </w:r>
      <w:r>
        <w:rPr>
          <w:rFonts w:hint="eastAsia" w:ascii="宋体" w:hAnsi="宋体" w:eastAsia="宋体" w:cs="宋体"/>
          <w:spacing w:val="12"/>
          <w:sz w:val="24"/>
          <w:szCs w:val="24"/>
        </w:rPr>
        <w:t>续参加磋商的供应商在规定时间内线上提交最</w:t>
      </w:r>
      <w:r>
        <w:rPr>
          <w:rFonts w:hint="eastAsia" w:ascii="宋体" w:hAnsi="宋体" w:eastAsia="宋体" w:cs="宋体"/>
          <w:spacing w:val="11"/>
          <w:sz w:val="24"/>
          <w:szCs w:val="24"/>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 ”功能上传。如供应商在磋商过程中，改变原报价且未按磋商文件要求提供调整后的报价清单计价表的，其报价不予认可，视供应商维持原磋商报价不变。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21.8.2 根据《政府采购竞争性磋商采购方式管理暂行办法》（财库〔2014〕214号）第二十一条规定，市场竞争不充分的科研项目，以及需要扶持的科技成果转化项目，提交最后报价的供应商可以为 2 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根据《财政部关于政府采购竞争性磋商采购方式管理暂行办法有关问题的补充通知》（财库〔2015〕124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21.8.3</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21.8.4</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21.9</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21.9.1 磋商小组按竞争性磋商文件中规定的评审办法，对资格性审查和符</w:t>
      </w:r>
      <w:r>
        <w:rPr>
          <w:rFonts w:hint="eastAsia" w:ascii="宋体" w:hAnsi="宋体" w:eastAsia="宋体" w:cs="宋体"/>
          <w:spacing w:val="10"/>
          <w:sz w:val="24"/>
          <w:szCs w:val="24"/>
        </w:rPr>
        <w:t>合性审查合格的响应文件</w:t>
      </w:r>
      <w:r>
        <w:rPr>
          <w:rFonts w:hint="eastAsia" w:ascii="宋体" w:hAnsi="宋体" w:eastAsia="宋体" w:cs="宋体"/>
          <w:spacing w:val="9"/>
          <w:sz w:val="24"/>
          <w:szCs w:val="24"/>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21.9.2</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采购代理机构对评审数据进行校对、核对，对畸高、畸低的重大差异评分提示磋商小组复核或</w:t>
      </w:r>
      <w:r>
        <w:rPr>
          <w:rFonts w:hint="eastAsia" w:ascii="宋体" w:hAnsi="宋体" w:eastAsia="宋体" w:cs="宋体"/>
          <w:sz w:val="24"/>
          <w:szCs w:val="24"/>
        </w:rPr>
        <w:t xml:space="preserve"> </w:t>
      </w:r>
      <w:r>
        <w:rPr>
          <w:rFonts w:hint="eastAsia" w:ascii="宋体" w:hAnsi="宋体" w:eastAsia="宋体" w:cs="宋体"/>
          <w:spacing w:val="6"/>
          <w:sz w:val="24"/>
          <w:szCs w:val="24"/>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21.10 在评审过程中出现法律法规和磋商文件均没有明确规定的情形时，由磋商小组现场协商解决，</w:t>
      </w:r>
      <w:r>
        <w:rPr>
          <w:rFonts w:hint="eastAsia" w:ascii="宋体" w:hAnsi="宋体" w:eastAsia="宋体" w:cs="宋体"/>
          <w:spacing w:val="9"/>
          <w:sz w:val="24"/>
          <w:szCs w:val="24"/>
        </w:rPr>
        <w:t>协商不一致的，由全体磋商小组投票表决，以得票率二分之一以上专家的意见为准。</w:t>
      </w:r>
    </w:p>
    <w:p w14:paraId="464FF8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0"/>
          <w:sz w:val="24"/>
          <w:szCs w:val="24"/>
        </w:rPr>
        <w:t>21.11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采购代理机构发现磋商小组有明显的违规倾向或歧视</w:t>
      </w:r>
      <w:r>
        <w:rPr>
          <w:rFonts w:hint="eastAsia" w:ascii="宋体" w:hAnsi="宋体" w:eastAsia="宋体" w:cs="宋体"/>
          <w:spacing w:val="9"/>
          <w:sz w:val="24"/>
          <w:szCs w:val="24"/>
        </w:rPr>
        <w:t>现象，或不按评审办法进行，或其他不正常行为的，应当及时制止。如制止无效，应及时向</w:t>
      </w:r>
      <w:r>
        <w:rPr>
          <w:rFonts w:hint="eastAsia" w:ascii="宋体" w:hAnsi="宋体" w:eastAsia="宋体" w:cs="宋体"/>
          <w:spacing w:val="9"/>
          <w:sz w:val="24"/>
          <w:szCs w:val="24"/>
          <w:lang w:val="en-US" w:eastAsia="zh-CN"/>
        </w:rPr>
        <w:t>永福</w:t>
      </w:r>
      <w:r>
        <w:rPr>
          <w:rFonts w:hint="eastAsia" w:ascii="宋体" w:hAnsi="宋体" w:eastAsia="宋体" w:cs="宋体"/>
          <w:spacing w:val="9"/>
          <w:sz w:val="24"/>
          <w:szCs w:val="24"/>
        </w:rPr>
        <w:t>县政府采购监督管理机构报告。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（1）磋商小组应当根据综合评分情况，按照评审得分</w:t>
      </w:r>
      <w:r>
        <w:rPr>
          <w:rFonts w:hint="eastAsia" w:ascii="宋体" w:hAnsi="宋体" w:eastAsia="宋体" w:cs="宋体"/>
          <w:spacing w:val="10"/>
          <w:sz w:val="24"/>
          <w:szCs w:val="24"/>
        </w:rPr>
        <w:t>由高到低顺序推荐</w:t>
      </w:r>
      <w:r>
        <w:rPr>
          <w:rFonts w:hint="eastAsia" w:ascii="宋体" w:hAnsi="宋体" w:eastAsia="宋体" w:cs="宋体"/>
          <w:spacing w:val="-32"/>
          <w:sz w:val="24"/>
          <w:szCs w:val="24"/>
        </w:rPr>
        <w:t xml:space="preserve"> </w:t>
      </w:r>
      <w:r>
        <w:rPr>
          <w:rFonts w:hint="eastAsia" w:ascii="宋体" w:hAnsi="宋体" w:eastAsia="宋体" w:cs="宋体"/>
          <w:spacing w:val="10"/>
          <w:sz w:val="24"/>
          <w:szCs w:val="24"/>
        </w:rPr>
        <w:t>3</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名成交候选供应商，并编</w:t>
      </w:r>
      <w:r>
        <w:rPr>
          <w:rFonts w:hint="eastAsia" w:ascii="宋体" w:hAnsi="宋体" w:eastAsia="宋体" w:cs="宋体"/>
          <w:spacing w:val="8"/>
          <w:sz w:val="24"/>
          <w:szCs w:val="24"/>
        </w:rPr>
        <w:t>写评审报告。磋商小组根据评审得分由高到低排列次序，若得分相</w:t>
      </w:r>
      <w:r>
        <w:rPr>
          <w:rFonts w:hint="eastAsia" w:ascii="宋体" w:hAnsi="宋体" w:eastAsia="宋体" w:cs="宋体"/>
          <w:spacing w:val="10"/>
          <w:sz w:val="24"/>
          <w:szCs w:val="24"/>
        </w:rPr>
        <w:t>同时，以评审报</w:t>
      </w:r>
      <w:r>
        <w:rPr>
          <w:rFonts w:hint="eastAsia" w:ascii="宋体" w:hAnsi="宋体" w:eastAsia="宋体" w:cs="宋体"/>
          <w:spacing w:val="8"/>
          <w:sz w:val="24"/>
          <w:szCs w:val="24"/>
        </w:rPr>
        <w:t>价由低到高顺序排列；</w:t>
      </w:r>
      <w:r>
        <w:rPr>
          <w:rFonts w:hint="eastAsia" w:ascii="宋体" w:hAnsi="宋体" w:eastAsia="宋体" w:cs="宋体"/>
          <w:spacing w:val="9"/>
          <w:sz w:val="24"/>
          <w:szCs w:val="24"/>
        </w:rPr>
        <w:t>若得分相同且评审报价相同的，以最后报价由低到高顺序排列；若仍相同的，由磋商小组按照抽签的方式</w:t>
      </w:r>
      <w:r>
        <w:rPr>
          <w:rFonts w:hint="eastAsia" w:ascii="宋体" w:hAnsi="宋体" w:eastAsia="宋体" w:cs="宋体"/>
          <w:spacing w:val="6"/>
          <w:sz w:val="24"/>
          <w:szCs w:val="24"/>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（3）排名第一的成交候选供应商放弃成交、因不可抗力提出不能履行合同，或因失信行为被取消成</w:t>
      </w:r>
      <w:r>
        <w:rPr>
          <w:rFonts w:hint="eastAsia" w:ascii="宋体" w:hAnsi="宋体" w:eastAsia="宋体" w:cs="宋体"/>
          <w:spacing w:val="9"/>
          <w:sz w:val="24"/>
          <w:szCs w:val="24"/>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（4）排名第二的成交候选供应商因前款规定的同样原因不能签订合同的，采购单位可以确定排名第</w:t>
      </w:r>
      <w:r>
        <w:rPr>
          <w:rFonts w:hint="eastAsia" w:ascii="宋体" w:hAnsi="宋体" w:eastAsia="宋体" w:cs="宋体"/>
          <w:spacing w:val="9"/>
          <w:sz w:val="24"/>
          <w:szCs w:val="24"/>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（4）响应文件未按磋商文件的内容和要求编制，或提供虚假</w:t>
      </w:r>
      <w:r>
        <w:rPr>
          <w:rFonts w:hint="eastAsia" w:ascii="宋体" w:hAnsi="宋体" w:eastAsia="宋体" w:cs="宋体"/>
          <w:spacing w:val="8"/>
          <w:sz w:val="24"/>
          <w:szCs w:val="24"/>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（5）响应文件有效期、质量要求、工期要求不能满足磋商文件要求</w:t>
      </w:r>
      <w:r>
        <w:rPr>
          <w:rFonts w:hint="eastAsia" w:ascii="宋体" w:hAnsi="宋体" w:eastAsia="宋体" w:cs="宋体"/>
          <w:spacing w:val="8"/>
          <w:sz w:val="24"/>
          <w:szCs w:val="24"/>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（9）响应文件实质性要求未做变动，供应商最后报价高于第一次报价</w:t>
      </w:r>
      <w:r>
        <w:rPr>
          <w:rFonts w:hint="eastAsia" w:ascii="宋体" w:hAnsi="宋体" w:eastAsia="宋体" w:cs="宋体"/>
          <w:spacing w:val="8"/>
          <w:sz w:val="24"/>
          <w:szCs w:val="24"/>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（10）不符合法律、法规和磋商文件规定的其他</w:t>
      </w:r>
      <w:r>
        <w:rPr>
          <w:rFonts w:hint="eastAsia" w:ascii="宋体" w:hAnsi="宋体" w:eastAsia="宋体" w:cs="宋体"/>
          <w:spacing w:val="8"/>
          <w:sz w:val="24"/>
          <w:szCs w:val="24"/>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（3）不同的供应商的响应文件载明的项目管理员为</w:t>
      </w:r>
      <w:r>
        <w:rPr>
          <w:rFonts w:hint="eastAsia" w:ascii="宋体" w:hAnsi="宋体" w:eastAsia="宋体" w:cs="宋体"/>
          <w:spacing w:val="8"/>
          <w:sz w:val="24"/>
          <w:szCs w:val="24"/>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（4）不同供应商的响应文件异常一致或磋商报价呈规律性</w:t>
      </w:r>
      <w:r>
        <w:rPr>
          <w:rFonts w:hint="eastAsia" w:ascii="宋体" w:hAnsi="宋体" w:eastAsia="宋体" w:cs="宋体"/>
          <w:spacing w:val="8"/>
          <w:sz w:val="24"/>
          <w:szCs w:val="24"/>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（1）因情况变化，不再符合规定的竞争性磋商采购方式适用</w:t>
      </w:r>
      <w:r>
        <w:rPr>
          <w:rFonts w:hint="eastAsia" w:ascii="宋体" w:hAnsi="宋体" w:eastAsia="宋体" w:cs="宋体"/>
          <w:spacing w:val="8"/>
          <w:sz w:val="24"/>
          <w:szCs w:val="24"/>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（3）除本须知第</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21.8.2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条及法律法规规定的情形外，在采购过程中符合要求的供应商或者</w:t>
      </w:r>
      <w:r>
        <w:rPr>
          <w:rFonts w:hint="eastAsia" w:ascii="宋体" w:hAnsi="宋体" w:eastAsia="宋体" w:cs="宋体"/>
          <w:spacing w:val="7"/>
          <w:sz w:val="24"/>
          <w:szCs w:val="24"/>
        </w:rPr>
        <w:t>报价未超</w:t>
      </w:r>
      <w:r>
        <w:rPr>
          <w:rFonts w:hint="eastAsia" w:ascii="宋体" w:hAnsi="宋体" w:eastAsia="宋体" w:cs="宋体"/>
          <w:sz w:val="24"/>
          <w:szCs w:val="24"/>
        </w:rPr>
        <w:t xml:space="preserve"> </w:t>
      </w:r>
      <w:r>
        <w:rPr>
          <w:rFonts w:hint="eastAsia" w:ascii="宋体" w:hAnsi="宋体" w:eastAsia="宋体" w:cs="宋体"/>
          <w:spacing w:val="6"/>
          <w:sz w:val="24"/>
          <w:szCs w:val="24"/>
        </w:rPr>
        <w:t>过采购预算的供应商不足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outlineLvl w:val="1"/>
        <w:rPr>
          <w:rFonts w:hint="eastAsia" w:ascii="宋体" w:hAnsi="宋体" w:eastAsia="宋体" w:cs="宋体"/>
          <w:b/>
          <w:bCs/>
          <w:spacing w:val="8"/>
          <w:sz w:val="24"/>
          <w:szCs w:val="24"/>
        </w:rPr>
      </w:pPr>
      <w:r>
        <w:rPr>
          <w:rFonts w:hint="eastAsia" w:ascii="宋体" w:hAnsi="宋体" w:eastAsia="宋体" w:cs="宋体"/>
          <w:spacing w:val="11"/>
          <w:sz w:val="24"/>
          <w:szCs w:val="24"/>
        </w:rPr>
        <w:t>25.在采购活动中因重大变故，采购任务取消的，采购人或者采购代理机构应当终止采购活动，通知</w:t>
      </w:r>
      <w:r>
        <w:rPr>
          <w:rFonts w:hint="eastAsia" w:ascii="宋体" w:hAnsi="宋体" w:eastAsia="宋体" w:cs="宋体"/>
          <w:spacing w:val="9"/>
          <w:sz w:val="24"/>
          <w:szCs w:val="24"/>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本项目磋商过程实行全程录音、录像监控，供应商在磋商过程中所进行的试图影响磋商结果的不公正</w:t>
      </w:r>
      <w:r>
        <w:rPr>
          <w:rFonts w:hint="eastAsia" w:ascii="宋体" w:hAnsi="宋体" w:eastAsia="宋体" w:cs="宋体"/>
          <w:spacing w:val="8"/>
          <w:sz w:val="24"/>
          <w:szCs w:val="24"/>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根据《关于做好政府采购有关信用主体标识码登记及在政府采购活 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(1)</w:t>
      </w:r>
      <w:r>
        <w:rPr>
          <w:rFonts w:hint="eastAsia" w:ascii="宋体" w:hAnsi="宋体" w:eastAsia="宋体" w:cs="宋体"/>
          <w:spacing w:val="9"/>
          <w:sz w:val="24"/>
          <w:szCs w:val="24"/>
        </w:rPr>
        <w:t>查询渠道</w:t>
      </w:r>
      <w:r>
        <w:rPr>
          <w:rFonts w:hint="eastAsia" w:cs="宋体"/>
          <w:spacing w:val="9"/>
          <w:sz w:val="24"/>
          <w:szCs w:val="24"/>
          <w:lang w:eastAsia="zh-CN"/>
        </w:rPr>
        <w:t>：</w:t>
      </w:r>
      <w:r>
        <w:rPr>
          <w:rFonts w:hint="eastAsia" w:ascii="宋体" w:hAnsi="宋体" w:eastAsia="宋体" w:cs="宋体"/>
          <w:spacing w:val="9"/>
          <w:sz w:val="24"/>
          <w:szCs w:val="24"/>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(2)</w:t>
      </w:r>
      <w:r>
        <w:rPr>
          <w:rFonts w:hint="eastAsia" w:ascii="宋体" w:hAnsi="宋体" w:eastAsia="宋体" w:cs="宋体"/>
          <w:spacing w:val="9"/>
          <w:sz w:val="24"/>
          <w:szCs w:val="24"/>
        </w:rPr>
        <w:t>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(3)</w:t>
      </w:r>
      <w:r>
        <w:rPr>
          <w:rFonts w:hint="eastAsia" w:ascii="宋体" w:hAnsi="宋体" w:eastAsia="宋体" w:cs="宋体"/>
          <w:spacing w:val="9"/>
          <w:sz w:val="24"/>
          <w:szCs w:val="24"/>
        </w:rPr>
        <w:t>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cs="宋体"/>
          <w:spacing w:val="9"/>
          <w:sz w:val="24"/>
          <w:szCs w:val="24"/>
          <w:lang w:val="en-US" w:eastAsia="zh-CN"/>
        </w:rPr>
        <w:t>(4)</w:t>
      </w:r>
      <w:r>
        <w:rPr>
          <w:rFonts w:hint="eastAsia" w:ascii="宋体" w:hAnsi="宋体" w:eastAsia="宋体" w:cs="宋体"/>
          <w:spacing w:val="9"/>
          <w:sz w:val="24"/>
          <w:szCs w:val="24"/>
        </w:rPr>
        <w:t>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28.2 在发布成交公告的同时，采购代理机构向成交供应商发出成交通知书。成交供应商应自接到通之日起七个工作日内，办理成交通知书领取手续。</w:t>
      </w:r>
      <w:r>
        <w:rPr>
          <w:rFonts w:hint="eastAsia" w:ascii="宋体" w:hAnsi="宋体" w:eastAsia="宋体" w:cs="宋体"/>
          <w:b/>
          <w:bCs/>
          <w:spacing w:val="8"/>
          <w:sz w:val="24"/>
          <w:szCs w:val="24"/>
        </w:rPr>
        <w:br w:type="page"/>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根据《桂林市财政局关于贯彻落实政府采购优化营商环境百日攻坚行动方案的通知》（市财采</w:t>
      </w:r>
      <w:r>
        <w:rPr>
          <w:rFonts w:hint="eastAsia" w:ascii="宋体" w:hAnsi="宋体" w:eastAsia="宋体" w:cs="宋体"/>
          <w:spacing w:val="5"/>
          <w:sz w:val="24"/>
          <w:szCs w:val="24"/>
        </w:rPr>
        <w:t>〔2020〕</w:t>
      </w:r>
      <w:r>
        <w:rPr>
          <w:rFonts w:hint="eastAsia" w:ascii="宋体" w:hAnsi="宋体" w:eastAsia="宋体" w:cs="宋体"/>
          <w:spacing w:val="8"/>
          <w:sz w:val="24"/>
          <w:szCs w:val="24"/>
        </w:rPr>
        <w:t>24号）第四条的规定，本项目免收履约保证</w:t>
      </w:r>
      <w:r>
        <w:rPr>
          <w:rFonts w:hint="eastAsia" w:ascii="宋体" w:hAnsi="宋体" w:eastAsia="宋体" w:cs="宋体"/>
          <w:spacing w:val="7"/>
          <w:sz w:val="24"/>
          <w:szCs w:val="24"/>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6"/>
          <w:sz w:val="24"/>
          <w:szCs w:val="24"/>
        </w:rPr>
      </w:pPr>
      <w:r>
        <w:rPr>
          <w:rFonts w:hint="eastAsia" w:ascii="宋体" w:hAnsi="宋体" w:eastAsia="宋体" w:cs="宋体"/>
          <w:spacing w:val="10"/>
          <w:sz w:val="24"/>
          <w:szCs w:val="24"/>
        </w:rPr>
        <w:t>30.1</w:t>
      </w:r>
      <w:r>
        <w:rPr>
          <w:rFonts w:hint="eastAsia" w:ascii="宋体" w:hAnsi="宋体" w:eastAsia="宋体" w:cs="宋体"/>
          <w:spacing w:val="6"/>
          <w:sz w:val="24"/>
          <w:szCs w:val="24"/>
        </w:rPr>
        <w:t xml:space="preserve"> 签订合同时间：成交通知书发出之日起 8 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（1）成交后不与采购人签订合同的（不可抗力除外</w:t>
      </w:r>
      <w:r>
        <w:rPr>
          <w:rFonts w:hint="eastAsia" w:ascii="宋体" w:hAnsi="宋体" w:eastAsia="宋体" w:cs="宋体"/>
          <w:sz w:val="24"/>
          <w:szCs w:val="24"/>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（2）将成交项目转让给他人，或者在响应</w:t>
      </w:r>
      <w:r>
        <w:rPr>
          <w:rFonts w:hint="eastAsia" w:ascii="宋体" w:hAnsi="宋体" w:eastAsia="宋体" w:cs="宋体"/>
          <w:spacing w:val="9"/>
          <w:sz w:val="24"/>
          <w:szCs w:val="24"/>
        </w:rPr>
        <w:t>文件中未说明，且未经采购人同意，将成交项目分包给他</w:t>
      </w:r>
      <w:r>
        <w:rPr>
          <w:rFonts w:hint="eastAsia" w:ascii="宋体" w:hAnsi="宋体" w:eastAsia="宋体" w:cs="宋体"/>
          <w:spacing w:val="2"/>
          <w:sz w:val="24"/>
          <w:szCs w:val="24"/>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30.3 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14:textOutline w14:w="5103" w14:cap="sq" w14:cmpd="sng">
            <w14:solidFill>
              <w14:srgbClr w14:val="000000"/>
            </w14:solidFill>
            <w14:prstDash w14:val="solid"/>
            <w14:bevel/>
          </w14:textOutline>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成交供应商领取成交通知书前，向</w:t>
      </w:r>
      <w:r>
        <w:rPr>
          <w:rFonts w:hint="eastAsia" w:ascii="宋体" w:hAnsi="宋体" w:eastAsia="宋体" w:cs="宋体"/>
          <w:spacing w:val="10"/>
          <w:sz w:val="24"/>
          <w:szCs w:val="24"/>
          <w:lang w:eastAsia="zh-CN"/>
        </w:rPr>
        <w:t>广西鸿都工程咨询有限公司</w:t>
      </w:r>
      <w:r>
        <w:rPr>
          <w:rFonts w:hint="eastAsia" w:ascii="宋体" w:hAnsi="宋体" w:eastAsia="宋体" w:cs="宋体"/>
          <w:spacing w:val="10"/>
          <w:sz w:val="24"/>
          <w:szCs w:val="24"/>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4384"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676400" cy="913765"/>
                    </a:xfrm>
                    <a:prstGeom prst="rect">
                      <a:avLst/>
                    </a:prstGeom>
                  </pic:spPr>
                </pic:pic>
              </a:graphicData>
            </a:graphic>
          </wp:anchor>
        </w:drawing>
      </w:r>
    </w:p>
    <w:tbl>
      <w:tblPr>
        <w:tblStyle w:val="23"/>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4"/>
              <w:keepNext w:val="0"/>
              <w:keepLines w:val="0"/>
              <w:pageBreakBefore w:val="0"/>
              <w:widowControl/>
              <w:kinsoku w:val="0"/>
              <w:overflowPunct/>
              <w:topLinePunct w:val="0"/>
              <w:autoSpaceDE w:val="0"/>
              <w:autoSpaceDN w:val="0"/>
              <w:bidi w:val="0"/>
              <w:adjustRightInd w:val="0"/>
              <w:snapToGrid w:val="0"/>
              <w:spacing w:line="360" w:lineRule="auto"/>
              <w:ind w:right="0" w:firstLine="248" w:firstLineChars="100"/>
              <w:textAlignment w:val="baseline"/>
              <w:rPr>
                <w:rFonts w:hint="eastAsia" w:ascii="宋体" w:hAnsi="宋体" w:eastAsia="宋体" w:cs="宋体"/>
                <w:sz w:val="24"/>
                <w:szCs w:val="24"/>
              </w:rPr>
            </w:pPr>
            <w:r>
              <w:rPr>
                <w:rFonts w:hint="eastAsia" w:ascii="宋体" w:hAnsi="宋体" w:eastAsia="宋体" w:cs="宋体"/>
                <w:spacing w:val="4"/>
                <w:sz w:val="24"/>
                <w:szCs w:val="24"/>
              </w:rPr>
              <w:t>费率</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ED3B869">
            <w:pPr>
              <w:pStyle w:val="24"/>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pacing w:val="5"/>
                <w:sz w:val="24"/>
                <w:szCs w:val="24"/>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5ABAE6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75BDB7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EF2F63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100</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以下</w:t>
            </w:r>
          </w:p>
        </w:tc>
        <w:tc>
          <w:tcPr>
            <w:tcW w:w="1840" w:type="dxa"/>
            <w:gridSpan w:val="2"/>
            <w:vAlign w:val="top"/>
          </w:tcPr>
          <w:p w14:paraId="7892D24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1.5%</w:t>
            </w:r>
          </w:p>
        </w:tc>
        <w:tc>
          <w:tcPr>
            <w:tcW w:w="1991" w:type="dxa"/>
            <w:gridSpan w:val="2"/>
            <w:vAlign w:val="top"/>
          </w:tcPr>
          <w:p w14:paraId="2EC87B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1.5%</w:t>
            </w:r>
          </w:p>
        </w:tc>
        <w:tc>
          <w:tcPr>
            <w:tcW w:w="2296" w:type="dxa"/>
            <w:gridSpan w:val="2"/>
            <w:vAlign w:val="top"/>
          </w:tcPr>
          <w:p w14:paraId="486A992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100-500</w:t>
            </w:r>
          </w:p>
        </w:tc>
        <w:tc>
          <w:tcPr>
            <w:tcW w:w="1840" w:type="dxa"/>
            <w:gridSpan w:val="2"/>
            <w:vAlign w:val="top"/>
          </w:tcPr>
          <w:p w14:paraId="0ED1482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1.1%</w:t>
            </w:r>
          </w:p>
        </w:tc>
        <w:tc>
          <w:tcPr>
            <w:tcW w:w="1991" w:type="dxa"/>
            <w:gridSpan w:val="2"/>
            <w:vAlign w:val="top"/>
          </w:tcPr>
          <w:p w14:paraId="2C6BFB0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2296" w:type="dxa"/>
            <w:gridSpan w:val="2"/>
            <w:vAlign w:val="top"/>
          </w:tcPr>
          <w:p w14:paraId="1FD19C4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500-1000</w:t>
            </w:r>
          </w:p>
        </w:tc>
        <w:tc>
          <w:tcPr>
            <w:tcW w:w="1840" w:type="dxa"/>
            <w:gridSpan w:val="2"/>
            <w:vAlign w:val="top"/>
          </w:tcPr>
          <w:p w14:paraId="77C1C7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1991" w:type="dxa"/>
            <w:gridSpan w:val="2"/>
            <w:vAlign w:val="top"/>
          </w:tcPr>
          <w:p w14:paraId="2043A35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0.45%</w:t>
            </w:r>
          </w:p>
        </w:tc>
        <w:tc>
          <w:tcPr>
            <w:tcW w:w="2296" w:type="dxa"/>
            <w:gridSpan w:val="2"/>
            <w:vAlign w:val="top"/>
          </w:tcPr>
          <w:p w14:paraId="220F631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1000-5000</w:t>
            </w:r>
          </w:p>
        </w:tc>
        <w:tc>
          <w:tcPr>
            <w:tcW w:w="1840" w:type="dxa"/>
            <w:gridSpan w:val="2"/>
            <w:vAlign w:val="top"/>
          </w:tcPr>
          <w:p w14:paraId="2F5FEBD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w:t>
            </w:r>
          </w:p>
        </w:tc>
        <w:tc>
          <w:tcPr>
            <w:tcW w:w="1991" w:type="dxa"/>
            <w:gridSpan w:val="2"/>
            <w:vAlign w:val="top"/>
          </w:tcPr>
          <w:p w14:paraId="6EA681C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2296" w:type="dxa"/>
            <w:gridSpan w:val="2"/>
            <w:vAlign w:val="top"/>
          </w:tcPr>
          <w:p w14:paraId="7182313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5000-10000</w:t>
            </w:r>
          </w:p>
        </w:tc>
        <w:tc>
          <w:tcPr>
            <w:tcW w:w="1840" w:type="dxa"/>
            <w:gridSpan w:val="2"/>
            <w:vAlign w:val="top"/>
          </w:tcPr>
          <w:p w14:paraId="50163B2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1991" w:type="dxa"/>
            <w:gridSpan w:val="2"/>
            <w:vAlign w:val="top"/>
          </w:tcPr>
          <w:p w14:paraId="5A0567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0.1%</w:t>
            </w:r>
          </w:p>
        </w:tc>
        <w:tc>
          <w:tcPr>
            <w:tcW w:w="2296" w:type="dxa"/>
            <w:gridSpan w:val="2"/>
            <w:vAlign w:val="top"/>
          </w:tcPr>
          <w:p w14:paraId="4B2947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32.采购代理机构银行账户：</w:t>
      </w:r>
    </w:p>
    <w:p w14:paraId="7D8BEB1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5"/>
          <w:sz w:val="24"/>
          <w:szCs w:val="24"/>
        </w:rPr>
        <w:t>开户名称：</w:t>
      </w:r>
      <w:r>
        <w:rPr>
          <w:rFonts w:hint="eastAsia" w:ascii="宋体" w:hAnsi="宋体" w:eastAsia="宋体" w:cs="宋体"/>
          <w:spacing w:val="9"/>
          <w:position w:val="15"/>
          <w:sz w:val="24"/>
          <w:szCs w:val="24"/>
          <w:lang w:eastAsia="zh-CN"/>
        </w:rPr>
        <w:t>广西鸿都工程咨询有限公司</w:t>
      </w:r>
    </w:p>
    <w:p w14:paraId="474C60F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开户银行：桂林银行股份有限公司中隐路支行</w:t>
      </w:r>
    </w:p>
    <w:p w14:paraId="6F2A35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账    号：</w:t>
      </w:r>
      <w:r>
        <w:rPr>
          <w:rFonts w:hint="eastAsia" w:ascii="宋体" w:hAnsi="宋体" w:eastAsia="宋体" w:cs="宋体"/>
          <w:spacing w:val="5"/>
          <w:sz w:val="24"/>
          <w:szCs w:val="24"/>
          <w:lang w:val="en-US" w:eastAsia="zh-CN"/>
        </w:rPr>
        <w:t>660000008180600011</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33.解释权：</w:t>
      </w:r>
      <w:r>
        <w:rPr>
          <w:rFonts w:hint="eastAsia" w:ascii="宋体" w:hAnsi="宋体" w:eastAsia="宋体" w:cs="宋体"/>
          <w:spacing w:val="11"/>
          <w:sz w:val="24"/>
          <w:szCs w:val="24"/>
        </w:rPr>
        <w:t>本竞争性磋商文件是根据《中华人民共和国政府采购法》、《中华人民共和国政府采购</w:t>
      </w:r>
      <w:r>
        <w:rPr>
          <w:rFonts w:hint="eastAsia" w:ascii="宋体" w:hAnsi="宋体" w:eastAsia="宋体" w:cs="宋体"/>
          <w:spacing w:val="9"/>
          <w:sz w:val="24"/>
          <w:szCs w:val="24"/>
        </w:rPr>
        <w:t>法实施条例》、《政府采购竞争性磋商采购方式管理暂行办法》和政府采购管理有关规定编制，本竞争性</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pacing w:val="11"/>
          <w:sz w:val="24"/>
          <w:szCs w:val="24"/>
        </w:rPr>
      </w:pPr>
      <w:r>
        <w:rPr>
          <w:rFonts w:hint="eastAsia" w:ascii="宋体" w:hAnsi="宋体" w:eastAsia="宋体" w:cs="宋体"/>
          <w:b/>
          <w:bCs/>
          <w:snapToGrid w:val="0"/>
          <w:color w:val="000000"/>
          <w:spacing w:val="8"/>
          <w:kern w:val="0"/>
          <w:sz w:val="24"/>
          <w:szCs w:val="24"/>
          <w:lang w:val="en-US" w:eastAsia="en-US" w:bidi="ar-SA"/>
        </w:rPr>
        <w:t>34.监督管理机构</w:t>
      </w:r>
      <w:r>
        <w:rPr>
          <w:rFonts w:hint="eastAsia" w:ascii="宋体" w:hAnsi="宋体" w:eastAsia="宋体" w:cs="宋体"/>
          <w:spacing w:val="8"/>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lang w:eastAsia="zh-CN"/>
        </w:rPr>
        <w:t>永福县政府采购管理中心联系电话：0773-8518392</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spacing w:val="8"/>
          <w:sz w:val="28"/>
          <w:szCs w:val="28"/>
        </w:rPr>
      </w:pPr>
      <w:r>
        <w:rPr>
          <w:rFonts w:hint="eastAsia" w:ascii="宋体" w:hAnsi="宋体" w:eastAsia="宋体" w:cs="宋体"/>
          <w:b/>
          <w:bCs/>
          <w:spacing w:val="8"/>
          <w:sz w:val="28"/>
          <w:szCs w:val="28"/>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质疑供应商：</w:t>
      </w:r>
      <w:r>
        <w:rPr>
          <w:rFonts w:hint="eastAsia" w:ascii="宋体" w:hAnsi="宋体" w:eastAsia="宋体" w:cs="宋体"/>
          <w:sz w:val="22"/>
          <w:szCs w:val="22"/>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ascii="宋体" w:hAnsi="宋体" w:eastAsia="宋体" w:cs="宋体"/>
          <w:spacing w:val="5"/>
          <w:sz w:val="22"/>
          <w:szCs w:val="22"/>
        </w:rPr>
        <w:t>邮编：</w:t>
      </w:r>
      <w:r>
        <w:rPr>
          <w:rFonts w:hint="eastAsia" w:ascii="宋体" w:hAnsi="宋体" w:eastAsia="宋体" w:cs="宋体"/>
          <w:sz w:val="22"/>
          <w:szCs w:val="22"/>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rPr>
        <w:t>联系人：</w:t>
      </w:r>
      <w:r>
        <w:rPr>
          <w:rFonts w:hint="eastAsia" w:ascii="宋体" w:hAnsi="宋体" w:eastAsia="宋体" w:cs="宋体"/>
          <w:spacing w:val="6"/>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6"/>
          <w:sz w:val="22"/>
          <w:szCs w:val="22"/>
        </w:rPr>
        <w:t>联</w:t>
      </w:r>
      <w:r>
        <w:rPr>
          <w:rFonts w:hint="eastAsia" w:ascii="宋体" w:hAnsi="宋体" w:eastAsia="宋体" w:cs="宋体"/>
          <w:spacing w:val="5"/>
          <w:sz w:val="22"/>
          <w:szCs w:val="22"/>
        </w:rPr>
        <w:t>系电话：</w:t>
      </w:r>
      <w:r>
        <w:rPr>
          <w:rFonts w:hint="eastAsia" w:ascii="宋体" w:hAnsi="宋体" w:eastAsia="宋体" w:cs="宋体"/>
          <w:sz w:val="22"/>
          <w:szCs w:val="22"/>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授权代表：</w:t>
      </w:r>
      <w:r>
        <w:rPr>
          <w:rFonts w:hint="eastAsia" w:ascii="宋体" w:hAnsi="宋体" w:eastAsia="宋体" w:cs="宋体"/>
          <w:sz w:val="22"/>
          <w:szCs w:val="22"/>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地址：</w:t>
      </w:r>
      <w:r>
        <w:rPr>
          <w:rFonts w:hint="eastAsia" w:ascii="宋体" w:hAnsi="宋体" w:eastAsia="宋体" w:cs="宋体"/>
          <w:spacing w:val="5"/>
          <w:sz w:val="22"/>
          <w:szCs w:val="22"/>
          <w:u w:val="single" w:color="auto"/>
        </w:rPr>
        <w:t xml:space="preserve">                 </w:t>
      </w:r>
      <w:r>
        <w:rPr>
          <w:rFonts w:hint="eastAsia" w:ascii="宋体" w:hAnsi="宋体" w:eastAsia="宋体" w:cs="宋体"/>
          <w:spacing w:val="-73"/>
          <w:sz w:val="22"/>
          <w:szCs w:val="22"/>
        </w:rPr>
        <w:t xml:space="preserve"> </w:t>
      </w:r>
      <w:r>
        <w:rPr>
          <w:rFonts w:hint="eastAsia" w:ascii="宋体" w:hAnsi="宋体" w:eastAsia="宋体" w:cs="宋体"/>
          <w:spacing w:val="4"/>
          <w:sz w:val="22"/>
          <w:szCs w:val="22"/>
        </w:rPr>
        <w:t>邮编：</w:t>
      </w:r>
      <w:r>
        <w:rPr>
          <w:rFonts w:hint="eastAsia" w:ascii="宋体" w:hAnsi="宋体" w:eastAsia="宋体" w:cs="宋体"/>
          <w:sz w:val="22"/>
          <w:szCs w:val="22"/>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质疑项目的名称：</w:t>
      </w:r>
      <w:r>
        <w:rPr>
          <w:rFonts w:hint="eastAsia" w:ascii="宋体" w:hAnsi="宋体" w:eastAsia="宋体" w:cs="宋体"/>
          <w:sz w:val="22"/>
          <w:szCs w:val="22"/>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质疑项目的编号：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9"/>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采购人名称：</w:t>
      </w:r>
      <w:r>
        <w:rPr>
          <w:rFonts w:hint="eastAsia" w:ascii="宋体" w:hAnsi="宋体" w:eastAsia="宋体" w:cs="宋体"/>
          <w:sz w:val="22"/>
          <w:szCs w:val="22"/>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采购文件获取日期：</w:t>
      </w:r>
      <w:r>
        <w:rPr>
          <w:rFonts w:hint="eastAsia" w:ascii="宋体" w:hAnsi="宋体" w:eastAsia="宋体" w:cs="宋体"/>
          <w:sz w:val="22"/>
          <w:szCs w:val="22"/>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质疑事项</w:t>
      </w:r>
      <w:r>
        <w:rPr>
          <w:rFonts w:hint="eastAsia" w:ascii="宋体" w:hAnsi="宋体" w:eastAsia="宋体" w:cs="宋体"/>
          <w:spacing w:val="-21"/>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事实依据：</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15"/>
          <w:sz w:val="22"/>
          <w:szCs w:val="22"/>
        </w:rPr>
      </w:pPr>
      <w:r>
        <w:rPr>
          <w:rFonts w:hint="eastAsia" w:ascii="宋体" w:hAnsi="宋体" w:eastAsia="宋体" w:cs="宋体"/>
          <w:spacing w:val="5"/>
          <w:sz w:val="22"/>
          <w:szCs w:val="22"/>
        </w:rPr>
        <w:t>法律依据：</w:t>
      </w:r>
      <w:r>
        <w:rPr>
          <w:rFonts w:hint="eastAsia" w:ascii="宋体" w:hAnsi="宋体" w:eastAsia="宋体" w:cs="宋体"/>
          <w:spacing w:val="5"/>
          <w:sz w:val="22"/>
          <w:szCs w:val="22"/>
          <w:u w:val="single" w:color="auto"/>
        </w:rPr>
        <w:t xml:space="preserve">                                                                      </w:t>
      </w:r>
      <w:r>
        <w:rPr>
          <w:rFonts w:hint="eastAsia" w:ascii="宋体" w:hAnsi="宋体" w:eastAsia="宋体" w:cs="宋体"/>
          <w:spacing w:val="15"/>
          <w:sz w:val="22"/>
          <w:szCs w:val="22"/>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质疑事项</w:t>
      </w:r>
      <w:r>
        <w:rPr>
          <w:rFonts w:hint="eastAsia" w:ascii="宋体" w:hAnsi="宋体" w:eastAsia="宋体" w:cs="宋体"/>
          <w:spacing w:val="-32"/>
          <w:sz w:val="22"/>
          <w:szCs w:val="22"/>
        </w:rPr>
        <w:t xml:space="preserve"> </w:t>
      </w:r>
      <w:r>
        <w:rPr>
          <w:rFonts w:hint="eastAsia" w:ascii="宋体" w:hAnsi="宋体" w:eastAsia="宋体" w:cs="宋体"/>
          <w:spacing w:val="5"/>
          <w:sz w:val="22"/>
          <w:szCs w:val="22"/>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sz w:val="22"/>
          <w:szCs w:val="22"/>
        </w:rPr>
      </w:pPr>
      <w:r>
        <w:rPr>
          <w:rFonts w:hint="eastAsia" w:ascii="宋体" w:hAnsi="宋体" w:eastAsia="宋体" w:cs="宋体"/>
          <w:spacing w:val="7"/>
          <w:sz w:val="22"/>
          <w:szCs w:val="22"/>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pacing w:val="5"/>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5"/>
          <w:sz w:val="22"/>
          <w:szCs w:val="22"/>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pacing w:val="5"/>
          <w:sz w:val="22"/>
          <w:szCs w:val="22"/>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2"/>
          <w:szCs w:val="22"/>
        </w:rPr>
      </w:pPr>
      <w:r>
        <w:rPr>
          <w:rFonts w:hint="eastAsia" w:ascii="宋体" w:hAnsi="宋体" w:eastAsia="宋体" w:cs="宋体"/>
          <w:b/>
          <w:bCs/>
          <w:spacing w:val="8"/>
          <w:sz w:val="21"/>
          <w:szCs w:val="21"/>
        </w:rPr>
        <w:t>6.质疑供应商为自然人的，质疑函应由本人签字；质疑供应商为法人或者其他组织的，质疑函应由法定代表人、主要负责人，或者其授权代表签字或者盖章，并加盖公章。</w:t>
      </w:r>
    </w:p>
    <w:p w14:paraId="730E1A7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sectPr>
          <w:footerReference r:id="rId9"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2"/>
          <w:szCs w:val="22"/>
        </w:rPr>
      </w:pPr>
      <w:r>
        <w:rPr>
          <w:rFonts w:hint="eastAsia" w:ascii="宋体" w:hAnsi="宋体" w:eastAsia="宋体" w:cs="宋体"/>
          <w:spacing w:val="7"/>
          <w:sz w:val="22"/>
          <w:szCs w:val="22"/>
        </w:rPr>
        <w:t>投标人：</w:t>
      </w:r>
      <w:r>
        <w:rPr>
          <w:rFonts w:hint="eastAsia" w:ascii="宋体" w:hAnsi="宋体" w:eastAsia="宋体" w:cs="宋体"/>
          <w:sz w:val="22"/>
          <w:szCs w:val="22"/>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cs="宋体"/>
          <w:spacing w:val="-68"/>
          <w:sz w:val="22"/>
          <w:szCs w:val="22"/>
          <w:lang w:val="en-US" w:eastAsia="zh-CN"/>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法定代表人/主要负责人：</w:t>
      </w:r>
      <w:r>
        <w:rPr>
          <w:rFonts w:hint="eastAsia" w:ascii="宋体" w:hAnsi="宋体" w:eastAsia="宋体" w:cs="宋体"/>
          <w:sz w:val="22"/>
          <w:szCs w:val="22"/>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授权代表：</w:t>
      </w:r>
      <w:r>
        <w:rPr>
          <w:rFonts w:hint="eastAsia" w:ascii="宋体" w:hAnsi="宋体" w:eastAsia="宋体" w:cs="宋体"/>
          <w:spacing w:val="4"/>
          <w:sz w:val="22"/>
          <w:szCs w:val="22"/>
          <w:u w:val="single" w:color="auto"/>
        </w:rPr>
        <w:t xml:space="preserve">                                       </w:t>
      </w:r>
      <w:r>
        <w:rPr>
          <w:rFonts w:hint="eastAsia" w:cs="宋体"/>
          <w:spacing w:val="4"/>
          <w:sz w:val="22"/>
          <w:szCs w:val="22"/>
          <w:u w:val="none" w:color="auto"/>
          <w:lang w:val="en-US" w:eastAsia="zh-CN"/>
        </w:rPr>
        <w:t xml:space="preserve"> </w:t>
      </w:r>
      <w:r>
        <w:rPr>
          <w:rFonts w:hint="eastAsia" w:ascii="宋体" w:hAnsi="宋体" w:eastAsia="宋体" w:cs="宋体"/>
          <w:spacing w:val="-90"/>
          <w:sz w:val="22"/>
          <w:szCs w:val="22"/>
        </w:rPr>
        <w:t xml:space="preserve"> </w:t>
      </w:r>
      <w:r>
        <w:rPr>
          <w:rFonts w:hint="eastAsia" w:cs="宋体"/>
          <w:spacing w:val="-90"/>
          <w:sz w:val="22"/>
          <w:szCs w:val="22"/>
          <w:lang w:val="en-US" w:eastAsia="zh-CN"/>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ascii="宋体" w:hAnsi="宋体" w:eastAsia="宋体" w:cs="宋体"/>
          <w:spacing w:val="-76"/>
          <w:sz w:val="22"/>
          <w:szCs w:val="22"/>
          <w:u w:val="none" w:color="auto"/>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20"/>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r>
        <w:rPr>
          <w:rFonts w:hint="eastAsia" w:ascii="宋体" w:hAnsi="宋体" w:eastAsia="宋体" w:cs="宋体"/>
          <w:sz w:val="22"/>
          <w:szCs w:val="22"/>
          <w:u w:val="non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cs="宋体"/>
          <w:spacing w:val="2"/>
          <w:sz w:val="22"/>
          <w:szCs w:val="22"/>
          <w:u w:val="none" w:color="auto"/>
          <w:lang w:val="en-US" w:eastAsia="zh-CN"/>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u w:val="none" w:color="auto"/>
        </w:rPr>
        <w:t xml:space="preserve">  </w:t>
      </w:r>
      <w:r>
        <w:rPr>
          <w:rFonts w:hint="eastAsia" w:ascii="宋体" w:hAnsi="宋体" w:eastAsia="宋体" w:cs="宋体"/>
          <w:spacing w:val="-90"/>
          <w:sz w:val="22"/>
          <w:szCs w:val="22"/>
          <w:u w:val="none" w:color="auto"/>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30"/>
          <w:sz w:val="22"/>
          <w:szCs w:val="22"/>
        </w:rPr>
        <w:t xml:space="preserve"> </w:t>
      </w:r>
      <w:r>
        <w:rPr>
          <w:rFonts w:hint="eastAsia" w:ascii="宋体" w:hAnsi="宋体" w:eastAsia="宋体" w:cs="宋体"/>
          <w:spacing w:val="3"/>
          <w:sz w:val="22"/>
          <w:szCs w:val="22"/>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相关供应商：</w:t>
      </w:r>
      <w:r>
        <w:rPr>
          <w:rFonts w:hint="eastAsia" w:ascii="宋体" w:hAnsi="宋体" w:eastAsia="宋体" w:cs="宋体"/>
          <w:spacing w:val="4"/>
          <w:sz w:val="22"/>
          <w:szCs w:val="22"/>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none" w:color="auto"/>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u w:val="none" w:color="auto"/>
        </w:rPr>
        <w:t xml:space="preserve">  </w:t>
      </w:r>
      <w:r>
        <w:rPr>
          <w:rFonts w:hint="eastAsia" w:ascii="宋体" w:hAnsi="宋体" w:eastAsia="宋体" w:cs="宋体"/>
          <w:spacing w:val="-90"/>
          <w:sz w:val="22"/>
          <w:szCs w:val="22"/>
          <w:u w:val="none" w:color="auto"/>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采购项目的名称：</w:t>
      </w:r>
      <w:r>
        <w:rPr>
          <w:rFonts w:hint="eastAsia" w:ascii="宋体" w:hAnsi="宋体" w:eastAsia="宋体" w:cs="宋体"/>
          <w:spacing w:val="4"/>
          <w:sz w:val="22"/>
          <w:szCs w:val="22"/>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采购人名称：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代理机构名称：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采购结果公告：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三、质疑基本情况</w:t>
      </w:r>
    </w:p>
    <w:p w14:paraId="5C4F17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default" w:ascii="宋体" w:hAnsi="宋体" w:eastAsia="宋体" w:cs="宋体"/>
          <w:sz w:val="22"/>
          <w:szCs w:val="22"/>
          <w:lang w:val="en-US"/>
        </w:rPr>
      </w:pPr>
      <w:r>
        <w:rPr>
          <w:rFonts w:hint="eastAsia" w:ascii="宋体" w:hAnsi="宋体" w:eastAsia="宋体" w:cs="宋体"/>
          <w:spacing w:val="1"/>
          <w:sz w:val="22"/>
          <w:szCs w:val="22"/>
        </w:rPr>
        <w:t>投诉人于</w:t>
      </w:r>
      <w:r>
        <w:rPr>
          <w:rFonts w:hint="eastAsia" w:ascii="宋体" w:hAnsi="宋体" w:eastAsia="宋体" w:cs="宋体"/>
          <w:spacing w:val="-90"/>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1"/>
          <w:sz w:val="22"/>
          <w:szCs w:val="22"/>
        </w:rPr>
        <w:t>月</w:t>
      </w:r>
      <w:r>
        <w:rPr>
          <w:rFonts w:hint="eastAsia" w:ascii="宋体" w:hAnsi="宋体" w:eastAsia="宋体" w:cs="宋体"/>
          <w:spacing w:val="1"/>
          <w:sz w:val="22"/>
          <w:szCs w:val="22"/>
          <w:u w:val="single" w:color="auto"/>
        </w:rPr>
        <w:t xml:space="preserve">    </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rPr>
        <w:t>日，向</w:t>
      </w:r>
      <w:r>
        <w:rPr>
          <w:rFonts w:hint="eastAsia" w:ascii="宋体" w:hAnsi="宋体" w:eastAsia="宋体" w:cs="宋体"/>
          <w:spacing w:val="-98"/>
          <w:sz w:val="22"/>
          <w:szCs w:val="22"/>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提出质疑，质疑事项为</w:t>
      </w:r>
      <w:r>
        <w:rPr>
          <w:rFonts w:hint="eastAsia" w:ascii="宋体" w:hAnsi="宋体" w:eastAsia="宋体" w:cs="宋体"/>
          <w:spacing w:val="1"/>
          <w:sz w:val="22"/>
          <w:szCs w:val="22"/>
          <w:lang w:val="en-US" w:eastAsia="zh-CN"/>
        </w:rPr>
        <w:t>:</w:t>
      </w:r>
      <w:r>
        <w:rPr>
          <w:rFonts w:hint="eastAsia" w:cs="宋体"/>
          <w:spacing w:val="1"/>
          <w:sz w:val="22"/>
          <w:szCs w:val="22"/>
          <w:u w:val="single"/>
          <w:lang w:val="en-US" w:eastAsia="zh-CN"/>
        </w:rPr>
        <w:t xml:space="preserve">                                                                                 </w:t>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2"/>
          <w:szCs w:val="22"/>
        </w:rPr>
      </w:pPr>
      <w:r>
        <w:rPr>
          <w:rFonts w:hint="eastAsia" w:ascii="宋体" w:hAnsi="宋体" w:eastAsia="宋体" w:cs="宋体"/>
          <w:spacing w:val="9"/>
          <w:sz w:val="22"/>
          <w:szCs w:val="22"/>
          <w:u w:val="single" w:color="auto"/>
        </w:rPr>
        <w:t>采购人/代理机构</w:t>
      </w:r>
      <w:r>
        <w:rPr>
          <w:rFonts w:hint="eastAsia" w:ascii="宋体" w:hAnsi="宋体" w:eastAsia="宋体" w:cs="宋体"/>
          <w:spacing w:val="9"/>
          <w:sz w:val="22"/>
          <w:szCs w:val="22"/>
        </w:rPr>
        <w:t>于</w:t>
      </w:r>
      <w:r>
        <w:rPr>
          <w:rFonts w:hint="eastAsia" w:ascii="宋体" w:hAnsi="宋体" w:eastAsia="宋体" w:cs="宋体"/>
          <w:spacing w:val="-99"/>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7"/>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月</w:t>
      </w:r>
      <w:r>
        <w:rPr>
          <w:rFonts w:hint="eastAsia" w:ascii="宋体" w:hAnsi="宋体" w:eastAsia="宋体" w:cs="宋体"/>
          <w:spacing w:val="-98"/>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52"/>
          <w:sz w:val="22"/>
          <w:szCs w:val="22"/>
        </w:rPr>
        <w:t xml:space="preserve"> </w:t>
      </w:r>
      <w:r>
        <w:rPr>
          <w:rFonts w:hint="eastAsia" w:ascii="宋体" w:hAnsi="宋体" w:eastAsia="宋体" w:cs="宋体"/>
          <w:spacing w:val="9"/>
          <w:sz w:val="22"/>
          <w:szCs w:val="22"/>
        </w:rPr>
        <w:t>日，就质疑事项作出了答复/没有在法定期限内作出答</w:t>
      </w:r>
      <w:r>
        <w:rPr>
          <w:rFonts w:hint="eastAsia" w:ascii="宋体" w:hAnsi="宋体" w:eastAsia="宋体" w:cs="宋体"/>
          <w:spacing w:val="-3"/>
          <w:sz w:val="22"/>
          <w:szCs w:val="22"/>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投诉事项</w:t>
      </w:r>
      <w:r>
        <w:rPr>
          <w:rFonts w:hint="eastAsia" w:ascii="宋体" w:hAnsi="宋体" w:eastAsia="宋体" w:cs="宋体"/>
          <w:spacing w:val="-21"/>
          <w:sz w:val="22"/>
          <w:szCs w:val="22"/>
        </w:rPr>
        <w:t xml:space="preserve"> </w:t>
      </w:r>
      <w:r>
        <w:rPr>
          <w:rFonts w:hint="eastAsia" w:ascii="宋体" w:hAnsi="宋体" w:eastAsia="宋体" w:cs="宋体"/>
          <w:spacing w:val="1"/>
          <w:sz w:val="22"/>
          <w:szCs w:val="22"/>
        </w:rPr>
        <w:t>1：</w:t>
      </w:r>
      <w:r>
        <w:rPr>
          <w:rFonts w:hint="eastAsia" w:ascii="宋体" w:hAnsi="宋体" w:eastAsia="宋体" w:cs="宋体"/>
          <w:spacing w:val="1"/>
          <w:sz w:val="22"/>
          <w:szCs w:val="22"/>
          <w:u w:val="single" w:color="auto"/>
        </w:rPr>
        <w:t xml:space="preserve">                                                             </w:t>
      </w:r>
      <w:r>
        <w:rPr>
          <w:rFonts w:hint="eastAsia" w:ascii="宋体" w:hAnsi="宋体" w:eastAsia="宋体" w:cs="宋体"/>
          <w:sz w:val="22"/>
          <w:szCs w:val="22"/>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u w:val="single" w:color="auto"/>
        </w:rPr>
      </w:pPr>
      <w:r>
        <w:rPr>
          <w:rFonts w:hint="eastAsia" w:ascii="宋体" w:hAnsi="宋体" w:eastAsia="宋体" w:cs="宋体"/>
          <w:spacing w:val="5"/>
          <w:sz w:val="22"/>
          <w:szCs w:val="22"/>
        </w:rPr>
        <w:t>事实依据：</w:t>
      </w:r>
      <w:r>
        <w:rPr>
          <w:rFonts w:hint="eastAsia" w:ascii="宋体" w:hAnsi="宋体" w:eastAsia="宋体" w:cs="宋体"/>
          <w:spacing w:val="22"/>
          <w:sz w:val="22"/>
          <w:szCs w:val="22"/>
        </w:rPr>
        <w:t xml:space="preserve"> </w:t>
      </w:r>
      <w:r>
        <w:rPr>
          <w:rFonts w:hint="eastAsia" w:ascii="宋体" w:hAnsi="宋体" w:eastAsia="宋体" w:cs="宋体"/>
          <w:sz w:val="22"/>
          <w:szCs w:val="22"/>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法律依据：</w:t>
      </w:r>
      <w:r>
        <w:rPr>
          <w:rFonts w:hint="eastAsia" w:ascii="宋体" w:hAnsi="宋体" w:eastAsia="宋体" w:cs="宋体"/>
          <w:spacing w:val="21"/>
          <w:sz w:val="22"/>
          <w:szCs w:val="22"/>
        </w:rPr>
        <w:t xml:space="preserve"> </w:t>
      </w:r>
      <w:r>
        <w:rPr>
          <w:rFonts w:hint="eastAsia" w:ascii="宋体" w:hAnsi="宋体" w:eastAsia="宋体" w:cs="宋体"/>
          <w:sz w:val="22"/>
          <w:szCs w:val="22"/>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position w:val="14"/>
          <w:sz w:val="22"/>
          <w:szCs w:val="22"/>
        </w:rPr>
        <w:t>投诉事项</w:t>
      </w:r>
      <w:r>
        <w:rPr>
          <w:rFonts w:hint="eastAsia" w:ascii="宋体" w:hAnsi="宋体" w:eastAsia="宋体" w:cs="宋体"/>
          <w:spacing w:val="-34"/>
          <w:position w:val="14"/>
          <w:sz w:val="22"/>
          <w:szCs w:val="22"/>
        </w:rPr>
        <w:t xml:space="preserve"> </w:t>
      </w:r>
      <w:r>
        <w:rPr>
          <w:rFonts w:hint="eastAsia" w:ascii="宋体" w:hAnsi="宋体" w:eastAsia="宋体" w:cs="宋体"/>
          <w:spacing w:val="5"/>
          <w:position w:val="14"/>
          <w:sz w:val="22"/>
          <w:szCs w:val="22"/>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rPr>
        <w:t xml:space="preserve">                                         </w:t>
      </w:r>
      <w:r>
        <w:rPr>
          <w:rFonts w:hint="eastAsia" w:ascii="宋体" w:hAnsi="宋体" w:eastAsia="宋体" w:cs="宋体"/>
          <w:spacing w:val="5"/>
          <w:sz w:val="22"/>
          <w:szCs w:val="22"/>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2"/>
          <w:szCs w:val="22"/>
        </w:rPr>
      </w:pPr>
      <w:r>
        <w:rPr>
          <w:rFonts w:hint="eastAsia" w:ascii="宋体" w:hAnsi="宋体" w:eastAsia="宋体" w:cs="宋体"/>
          <w:spacing w:val="-9"/>
          <w:sz w:val="22"/>
          <w:szCs w:val="22"/>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1D50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0"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spacing w:val="8"/>
          <w:sz w:val="24"/>
          <w:szCs w:val="24"/>
        </w:rPr>
      </w:pPr>
      <w:bookmarkStart w:id="6" w:name="_Toc32760"/>
      <w:bookmarkStart w:id="7" w:name="_Toc21630"/>
      <w:r>
        <w:rPr>
          <w:rFonts w:hint="eastAsia" w:ascii="宋体" w:hAnsi="宋体" w:eastAsia="宋体" w:cs="宋体"/>
          <w:b/>
          <w:bCs/>
          <w:spacing w:val="8"/>
          <w:sz w:val="24"/>
          <w:szCs w:val="24"/>
        </w:rPr>
        <w:t>附表 3:</w:t>
      </w:r>
      <w:bookmarkEnd w:id="6"/>
      <w:bookmarkEnd w:id="7"/>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sz w:val="22"/>
          <w:szCs w:val="22"/>
          <w:lang w:eastAsia="zh-CN"/>
        </w:rPr>
      </w:pPr>
      <w:r>
        <w:rPr>
          <w:rFonts w:hint="eastAsia" w:ascii="宋体" w:hAnsi="宋体" w:eastAsia="宋体" w:cs="宋体"/>
          <w:spacing w:val="7"/>
          <w:sz w:val="22"/>
          <w:szCs w:val="22"/>
        </w:rPr>
        <w:t>根据政府采购项目（</w:t>
      </w:r>
      <w:r>
        <w:rPr>
          <w:rFonts w:hint="eastAsia" w:ascii="宋体" w:hAnsi="宋体" w:eastAsia="宋体" w:cs="宋体"/>
          <w:spacing w:val="7"/>
          <w:sz w:val="22"/>
          <w:szCs w:val="22"/>
          <w:u w:val="single" w:color="auto"/>
        </w:rPr>
        <w:t>采购合同编号</w:t>
      </w:r>
      <w:r>
        <w:rPr>
          <w:rFonts w:hint="eastAsia" w:ascii="宋体" w:hAnsi="宋体" w:eastAsia="宋体" w:cs="宋体"/>
          <w:spacing w:val="2"/>
          <w:sz w:val="22"/>
          <w:szCs w:val="22"/>
          <w:u w:val="single" w:color="auto"/>
        </w:rPr>
        <w:t>：</w:t>
      </w:r>
      <w:r>
        <w:rPr>
          <w:rFonts w:hint="eastAsia" w:ascii="宋体" w:hAnsi="宋体" w:eastAsia="宋体" w:cs="宋体"/>
          <w:spacing w:val="17"/>
          <w:sz w:val="22"/>
          <w:szCs w:val="22"/>
          <w:u w:val="single" w:color="auto"/>
        </w:rPr>
        <w:t xml:space="preserve"> </w:t>
      </w:r>
      <w:r>
        <w:rPr>
          <w:rFonts w:hint="eastAsia" w:ascii="宋体" w:hAnsi="宋体" w:eastAsia="宋体" w:cs="宋体"/>
          <w:spacing w:val="-70"/>
          <w:sz w:val="22"/>
          <w:szCs w:val="22"/>
          <w:u w:val="single"/>
        </w:rPr>
        <w:t xml:space="preserve"> </w:t>
      </w:r>
      <w:r>
        <w:rPr>
          <w:rFonts w:hint="eastAsia" w:ascii="宋体" w:hAnsi="宋体" w:eastAsia="宋体" w:cs="宋体"/>
          <w:spacing w:val="-70"/>
          <w:sz w:val="22"/>
          <w:szCs w:val="22"/>
          <w:u w:val="single"/>
          <w:lang w:val="en-US" w:eastAsia="zh-CN"/>
        </w:rPr>
        <w:t xml:space="preserve"> </w:t>
      </w:r>
      <w:r>
        <w:rPr>
          <w:rFonts w:hint="eastAsia" w:ascii="宋体" w:hAnsi="宋体" w:eastAsia="宋体" w:cs="宋体"/>
          <w:spacing w:val="2"/>
          <w:sz w:val="22"/>
          <w:szCs w:val="22"/>
        </w:rPr>
        <w:t>）</w:t>
      </w:r>
      <w:r>
        <w:rPr>
          <w:rFonts w:hint="eastAsia" w:ascii="宋体" w:hAnsi="宋体" w:eastAsia="宋体" w:cs="宋体"/>
          <w:spacing w:val="7"/>
          <w:sz w:val="22"/>
          <w:szCs w:val="22"/>
        </w:rPr>
        <w:t>的约定，我单位对（</w:t>
      </w:r>
      <w:r>
        <w:rPr>
          <w:rFonts w:hint="eastAsia" w:ascii="宋体" w:hAnsi="宋体" w:eastAsia="宋体" w:cs="宋体"/>
          <w:spacing w:val="53"/>
          <w:sz w:val="22"/>
          <w:szCs w:val="22"/>
          <w:u w:val="single" w:color="auto"/>
        </w:rPr>
        <w:t xml:space="preserve"> </w:t>
      </w:r>
      <w:r>
        <w:rPr>
          <w:rFonts w:hint="eastAsia" w:ascii="宋体" w:hAnsi="宋体" w:eastAsia="宋体" w:cs="宋体"/>
          <w:spacing w:val="7"/>
          <w:sz w:val="22"/>
          <w:szCs w:val="22"/>
          <w:u w:val="single" w:color="auto"/>
        </w:rPr>
        <w:t>项目名称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7"/>
          <w:sz w:val="22"/>
          <w:szCs w:val="22"/>
        </w:rPr>
        <w:t>）政府采购项目中</w:t>
      </w:r>
      <w:r>
        <w:rPr>
          <w:rFonts w:hint="eastAsia" w:ascii="宋体" w:hAnsi="宋体" w:eastAsia="宋体" w:cs="宋体"/>
          <w:spacing w:val="6"/>
          <w:sz w:val="22"/>
          <w:szCs w:val="22"/>
        </w:rPr>
        <w:t>标（或成交）供应商</w:t>
      </w:r>
      <w:r>
        <w:rPr>
          <w:rFonts w:hint="eastAsia" w:ascii="宋体" w:hAnsi="宋体" w:eastAsia="宋体" w:cs="宋体"/>
          <w:spacing w:val="6"/>
          <w:sz w:val="22"/>
          <w:szCs w:val="22"/>
          <w:u w:val="single" w:color="auto"/>
        </w:rPr>
        <w:t>（</w:t>
      </w:r>
      <w:r>
        <w:rPr>
          <w:rFonts w:hint="eastAsia" w:ascii="宋体" w:hAnsi="宋体" w:eastAsia="宋体" w:cs="宋体"/>
          <w:spacing w:val="72"/>
          <w:sz w:val="22"/>
          <w:szCs w:val="22"/>
          <w:u w:val="single" w:color="auto"/>
        </w:rPr>
        <w:t xml:space="preserve"> </w:t>
      </w:r>
      <w:r>
        <w:rPr>
          <w:rFonts w:hint="eastAsia" w:ascii="宋体" w:hAnsi="宋体" w:eastAsia="宋体" w:cs="宋体"/>
          <w:spacing w:val="6"/>
          <w:sz w:val="22"/>
          <w:szCs w:val="22"/>
          <w:u w:val="single" w:color="auto"/>
        </w:rPr>
        <w:t>公司名称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4"/>
          <w:sz w:val="22"/>
          <w:szCs w:val="22"/>
        </w:rPr>
        <w:t xml:space="preserve"> </w:t>
      </w:r>
      <w:r>
        <w:rPr>
          <w:rFonts w:hint="eastAsia" w:ascii="宋体" w:hAnsi="宋体" w:eastAsia="宋体" w:cs="宋体"/>
          <w:spacing w:val="6"/>
          <w:sz w:val="22"/>
          <w:szCs w:val="22"/>
        </w:rPr>
        <w:t>提供的货物（或工程、服务）进行了验收，验收情况如下</w:t>
      </w:r>
      <w:r>
        <w:rPr>
          <w:rFonts w:hint="eastAsia" w:ascii="宋体" w:hAnsi="宋体" w:eastAsia="宋体" w:cs="宋体"/>
          <w:spacing w:val="6"/>
          <w:sz w:val="22"/>
          <w:szCs w:val="22"/>
          <w:lang w:eastAsia="zh-CN"/>
        </w:rPr>
        <w:t>：</w:t>
      </w:r>
    </w:p>
    <w:tbl>
      <w:tblPr>
        <w:tblStyle w:val="23"/>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验收方式：</w:t>
            </w:r>
          </w:p>
        </w:tc>
        <w:tc>
          <w:tcPr>
            <w:tcW w:w="5630" w:type="dxa"/>
            <w:gridSpan w:val="6"/>
            <w:vAlign w:val="center"/>
          </w:tcPr>
          <w:p w14:paraId="72D99C0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sz w:val="22"/>
                <w:szCs w:val="22"/>
              </w:rPr>
            </w:pPr>
            <w:r>
              <w:rPr>
                <w:rFonts w:hint="eastAsia" w:ascii="宋体" w:hAnsi="宋体" w:eastAsia="宋体" w:cs="宋体"/>
                <w:spacing w:val="-15"/>
                <w:sz w:val="22"/>
                <w:szCs w:val="22"/>
              </w:rPr>
              <w:t>口</w:t>
            </w:r>
            <w:r>
              <w:rPr>
                <w:rFonts w:hint="eastAsia" w:ascii="宋体" w:hAnsi="宋体" w:eastAsia="宋体" w:cs="宋体"/>
                <w:spacing w:val="-13"/>
                <w:sz w:val="22"/>
                <w:szCs w:val="22"/>
              </w:rPr>
              <w:t xml:space="preserve"> </w:t>
            </w:r>
            <w:r>
              <w:rPr>
                <w:rFonts w:hint="eastAsia" w:ascii="宋体" w:hAnsi="宋体" w:eastAsia="宋体" w:cs="宋体"/>
                <w:spacing w:val="-15"/>
                <w:sz w:val="22"/>
                <w:szCs w:val="22"/>
              </w:rPr>
              <w:t>自行验收</w:t>
            </w:r>
            <w:r>
              <w:rPr>
                <w:rFonts w:hint="eastAsia" w:ascii="宋体" w:hAnsi="宋体" w:eastAsia="宋体" w:cs="宋体"/>
                <w:spacing w:val="-15"/>
                <w:sz w:val="22"/>
                <w:szCs w:val="22"/>
                <w:lang w:val="en-US" w:eastAsia="zh-CN"/>
              </w:rPr>
              <w:t xml:space="preserve">       </w:t>
            </w:r>
            <w:r>
              <w:rPr>
                <w:rFonts w:hint="eastAsia" w:ascii="宋体" w:hAnsi="宋体" w:eastAsia="宋体" w:cs="宋体"/>
                <w:spacing w:val="23"/>
                <w:sz w:val="22"/>
                <w:szCs w:val="22"/>
              </w:rPr>
              <w:t xml:space="preserve"> </w:t>
            </w:r>
            <w:r>
              <w:rPr>
                <w:rFonts w:hint="eastAsia" w:ascii="宋体" w:hAnsi="宋体" w:eastAsia="宋体" w:cs="宋体"/>
                <w:spacing w:val="-15"/>
                <w:sz w:val="22"/>
                <w:szCs w:val="22"/>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rPr>
              <w:t>序号</w:t>
            </w:r>
          </w:p>
        </w:tc>
        <w:tc>
          <w:tcPr>
            <w:tcW w:w="2080" w:type="dxa"/>
            <w:vAlign w:val="center"/>
          </w:tcPr>
          <w:p w14:paraId="5F85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pacing w:val="12"/>
                <w:sz w:val="22"/>
                <w:szCs w:val="22"/>
              </w:rPr>
              <w:t xml:space="preserve"> </w:t>
            </w:r>
            <w:r>
              <w:rPr>
                <w:rFonts w:hint="eastAsia" w:ascii="宋体" w:hAnsi="宋体" w:eastAsia="宋体" w:cs="宋体"/>
                <w:sz w:val="22"/>
                <w:szCs w:val="22"/>
              </w:rPr>
              <w:t>称</w:t>
            </w:r>
          </w:p>
        </w:tc>
        <w:tc>
          <w:tcPr>
            <w:tcW w:w="3140" w:type="dxa"/>
            <w:gridSpan w:val="3"/>
            <w:vAlign w:val="center"/>
          </w:tcPr>
          <w:p w14:paraId="38F738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货物型号规格、标准及配置等</w:t>
            </w:r>
          </w:p>
          <w:p w14:paraId="30A07CF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（或服务内容、标准）</w:t>
            </w:r>
          </w:p>
        </w:tc>
        <w:tc>
          <w:tcPr>
            <w:tcW w:w="934" w:type="dxa"/>
            <w:gridSpan w:val="2"/>
            <w:vAlign w:val="center"/>
          </w:tcPr>
          <w:p w14:paraId="6423FF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数量</w:t>
            </w:r>
          </w:p>
        </w:tc>
        <w:tc>
          <w:tcPr>
            <w:tcW w:w="1556" w:type="dxa"/>
            <w:vAlign w:val="center"/>
          </w:tcPr>
          <w:p w14:paraId="103BD8C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金</w:t>
            </w:r>
            <w:r>
              <w:rPr>
                <w:rFonts w:hint="eastAsia" w:ascii="宋体" w:hAnsi="宋体" w:eastAsia="宋体" w:cs="宋体"/>
                <w:spacing w:val="13"/>
                <w:sz w:val="22"/>
                <w:szCs w:val="22"/>
              </w:rPr>
              <w:t xml:space="preserve"> </w:t>
            </w:r>
            <w:r>
              <w:rPr>
                <w:rFonts w:hint="eastAsia" w:ascii="宋体" w:hAnsi="宋体" w:eastAsia="宋体" w:cs="宋体"/>
                <w:sz w:val="22"/>
                <w:szCs w:val="22"/>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r>
              <w:rPr>
                <w:rFonts w:hint="eastAsia" w:ascii="宋体" w:hAnsi="宋体" w:eastAsia="宋体" w:cs="宋体"/>
                <w:sz w:val="22"/>
                <w:szCs w:val="22"/>
              </w:rPr>
              <w:t>合</w:t>
            </w:r>
            <w:r>
              <w:rPr>
                <w:rFonts w:hint="eastAsia" w:ascii="宋体" w:hAnsi="宋体" w:eastAsia="宋体" w:cs="宋体"/>
                <w:spacing w:val="13"/>
                <w:sz w:val="22"/>
                <w:szCs w:val="22"/>
              </w:rPr>
              <w:t xml:space="preserve"> </w:t>
            </w:r>
            <w:r>
              <w:rPr>
                <w:rFonts w:hint="eastAsia" w:ascii="宋体" w:hAnsi="宋体" w:eastAsia="宋体" w:cs="宋体"/>
                <w:sz w:val="22"/>
                <w:szCs w:val="22"/>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3726354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70EBE00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验收具体</w:t>
            </w:r>
          </w:p>
          <w:p w14:paraId="2228F4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内</w:t>
            </w:r>
            <w:r>
              <w:rPr>
                <w:rFonts w:hint="eastAsia" w:ascii="宋体" w:hAnsi="宋体" w:eastAsia="宋体" w:cs="宋体"/>
                <w:sz w:val="22"/>
                <w:szCs w:val="22"/>
              </w:rPr>
              <w:t>容</w:t>
            </w:r>
          </w:p>
        </w:tc>
        <w:tc>
          <w:tcPr>
            <w:tcW w:w="7710" w:type="dxa"/>
            <w:gridSpan w:val="7"/>
            <w:vAlign w:val="center"/>
          </w:tcPr>
          <w:p w14:paraId="5DEF8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sz w:val="22"/>
                <w:szCs w:val="22"/>
              </w:rPr>
            </w:pPr>
            <w:r>
              <w:rPr>
                <w:rFonts w:hint="eastAsia" w:ascii="宋体" w:hAnsi="宋体" w:eastAsia="宋体" w:cs="宋体"/>
                <w:spacing w:val="8"/>
                <w:sz w:val="22"/>
                <w:szCs w:val="22"/>
              </w:rPr>
              <w:t>（应按采购合同、采购文件、投标响应文件及验收方案等进行验收；并核对</w:t>
            </w:r>
            <w:r>
              <w:rPr>
                <w:rFonts w:hint="eastAsia" w:ascii="宋体" w:hAnsi="宋体" w:eastAsia="宋体" w:cs="宋体"/>
                <w:spacing w:val="9"/>
                <w:sz w:val="22"/>
                <w:szCs w:val="22"/>
              </w:rPr>
              <w:t>中标或者成交供应商在安装调试等方面是否违反合同</w:t>
            </w:r>
            <w:r>
              <w:rPr>
                <w:rFonts w:hint="eastAsia" w:ascii="宋体" w:hAnsi="宋体" w:eastAsia="宋体" w:cs="宋体"/>
                <w:spacing w:val="8"/>
                <w:sz w:val="22"/>
                <w:szCs w:val="22"/>
              </w:rPr>
              <w:t>约定或服务规范要求、</w:t>
            </w:r>
            <w:r>
              <w:rPr>
                <w:rFonts w:hint="eastAsia" w:ascii="宋体" w:hAnsi="宋体" w:eastAsia="宋体" w:cs="宋体"/>
                <w:spacing w:val="9"/>
                <w:sz w:val="22"/>
                <w:szCs w:val="22"/>
              </w:rPr>
              <w:t>提供的质量保证证明材料是否齐全、应有的配件及附件是否达到合同约定</w:t>
            </w:r>
            <w:r>
              <w:rPr>
                <w:rFonts w:hint="eastAsia" w:ascii="宋体" w:hAnsi="宋体" w:eastAsia="宋体" w:cs="宋体"/>
                <w:spacing w:val="11"/>
                <w:sz w:val="22"/>
                <w:szCs w:val="22"/>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验收小</w:t>
            </w:r>
          </w:p>
          <w:p w14:paraId="3AC2CA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组意</w:t>
            </w:r>
            <w:r>
              <w:rPr>
                <w:rFonts w:hint="eastAsia" w:ascii="宋体" w:hAnsi="宋体" w:eastAsia="宋体" w:cs="宋体"/>
                <w:sz w:val="22"/>
                <w:szCs w:val="22"/>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0AE9210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7710" w:type="dxa"/>
            <w:gridSpan w:val="7"/>
            <w:vAlign w:val="center"/>
          </w:tcPr>
          <w:p w14:paraId="486D6BD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有异议的意见和说明理由：</w:t>
            </w:r>
          </w:p>
          <w:p w14:paraId="6359ECD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监督人员或其他相关人员签字：</w:t>
            </w:r>
          </w:p>
          <w:p w14:paraId="44D3812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sz w:val="22"/>
                <w:szCs w:val="22"/>
              </w:rPr>
              <w:t>或受邀机构的意见（盖章</w:t>
            </w:r>
            <w:r>
              <w:rPr>
                <w:rFonts w:hint="eastAsia" w:ascii="宋体" w:hAnsi="宋体" w:eastAsia="宋体" w:cs="宋体"/>
                <w:spacing w:val="4"/>
                <w:sz w:val="22"/>
                <w:szCs w:val="22"/>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7"/>
                <w:position w:val="30"/>
                <w:sz w:val="22"/>
                <w:szCs w:val="22"/>
              </w:rPr>
              <w:t>中标或者成交供应商负责人签字或盖章：</w:t>
            </w:r>
          </w:p>
          <w:p w14:paraId="1DFED8F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cs="宋体"/>
                <w:spacing w:val="3"/>
                <w:sz w:val="22"/>
                <w:szCs w:val="22"/>
                <w:lang w:val="en-US" w:eastAsia="zh-CN"/>
              </w:rPr>
              <w:t xml:space="preserve"> </w:t>
            </w:r>
            <w:r>
              <w:rPr>
                <w:rFonts w:hint="eastAsia" w:ascii="宋体" w:hAnsi="宋体" w:eastAsia="宋体" w:cs="宋体"/>
                <w:spacing w:val="25"/>
                <w:sz w:val="22"/>
                <w:szCs w:val="22"/>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c>
          <w:tcPr>
            <w:tcW w:w="4878" w:type="dxa"/>
            <w:gridSpan w:val="5"/>
            <w:tcBorders>
              <w:left w:val="single" w:color="000000" w:sz="2" w:space="0"/>
            </w:tcBorders>
            <w:vAlign w:val="center"/>
          </w:tcPr>
          <w:p w14:paraId="7A6086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9"/>
                <w:position w:val="30"/>
                <w:sz w:val="22"/>
                <w:szCs w:val="22"/>
              </w:rPr>
              <w:t>采购人或受托机构的意见（盖章</w:t>
            </w:r>
            <w:r>
              <w:rPr>
                <w:rFonts w:hint="eastAsia" w:ascii="宋体" w:hAnsi="宋体" w:eastAsia="宋体" w:cs="宋体"/>
                <w:spacing w:val="1"/>
                <w:position w:val="30"/>
                <w:sz w:val="22"/>
                <w:szCs w:val="22"/>
              </w:rPr>
              <w:t>）：</w:t>
            </w:r>
          </w:p>
          <w:p w14:paraId="23AB04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ascii="宋体" w:hAnsi="宋体" w:eastAsia="宋体" w:cs="宋体"/>
                <w:spacing w:val="25"/>
                <w:sz w:val="22"/>
                <w:szCs w:val="22"/>
              </w:rPr>
              <w:t xml:space="preserve"> </w:t>
            </w:r>
            <w:r>
              <w:rPr>
                <w:rFonts w:hint="eastAsia" w:cs="宋体"/>
                <w:spacing w:val="25"/>
                <w:sz w:val="22"/>
                <w:szCs w:val="22"/>
                <w:lang w:val="en-US" w:eastAsia="zh-CN"/>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r>
    </w:tbl>
    <w:p w14:paraId="24A62F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11"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96" w:firstLineChars="200"/>
        <w:textAlignment w:val="baseline"/>
        <w:rPr>
          <w:rFonts w:hint="eastAsia" w:ascii="宋体" w:hAnsi="宋体" w:eastAsia="宋体" w:cs="宋体"/>
          <w:sz w:val="36"/>
          <w:szCs w:val="36"/>
        </w:rPr>
      </w:pPr>
      <w:r>
        <w:rPr>
          <w:rFonts w:hint="eastAsia" w:ascii="宋体" w:hAnsi="宋体" w:eastAsia="宋体" w:cs="宋体"/>
          <w:spacing w:val="-6"/>
          <w:sz w:val="36"/>
          <w:szCs w:val="36"/>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36"/>
          <w:szCs w:val="36"/>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756" w:firstLineChars="200"/>
        <w:jc w:val="center"/>
        <w:textAlignment w:val="baseline"/>
        <w:rPr>
          <w:rFonts w:hint="eastAsia" w:ascii="宋体" w:hAnsi="宋体" w:eastAsia="宋体" w:cs="宋体"/>
          <w:sz w:val="36"/>
          <w:szCs w:val="36"/>
        </w:rPr>
      </w:pPr>
      <w:r>
        <w:rPr>
          <w:rFonts w:hint="eastAsia" w:ascii="宋体" w:hAnsi="宋体" w:eastAsia="宋体" w:cs="宋体"/>
          <w:spacing w:val="9"/>
          <w:sz w:val="36"/>
          <w:szCs w:val="36"/>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sz w:val="28"/>
          <w:szCs w:val="28"/>
        </w:rPr>
      </w:pPr>
      <w:r>
        <w:rPr>
          <w:rFonts w:hint="eastAsia" w:ascii="宋体" w:hAnsi="宋体" w:eastAsia="宋体" w:cs="宋体"/>
          <w:spacing w:val="3"/>
          <w:sz w:val="28"/>
          <w:szCs w:val="28"/>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欢迎贵公司参与广西政府采购活动！</w:t>
      </w:r>
    </w:p>
    <w:p w14:paraId="3DA6D6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线上“政采贷</w:t>
      </w:r>
      <w:r>
        <w:rPr>
          <w:rFonts w:hint="eastAsia" w:ascii="宋体" w:hAnsi="宋体" w:eastAsia="宋体" w:cs="宋体"/>
          <w:spacing w:val="-97"/>
          <w:sz w:val="28"/>
          <w:szCs w:val="28"/>
        </w:rPr>
        <w:t xml:space="preserve"> </w:t>
      </w:r>
      <w:r>
        <w:rPr>
          <w:rFonts w:hint="eastAsia" w:ascii="宋体" w:hAnsi="宋体" w:eastAsia="宋体" w:cs="宋体"/>
          <w:spacing w:val="8"/>
          <w:sz w:val="28"/>
          <w:szCs w:val="28"/>
        </w:rPr>
        <w:t>”是人民银行南宁中心支行和自治区财政厅共同支</w:t>
      </w:r>
      <w:r>
        <w:rPr>
          <w:rFonts w:hint="eastAsia" w:ascii="宋体" w:hAnsi="宋体" w:eastAsia="宋体" w:cs="宋体"/>
          <w:sz w:val="28"/>
          <w:szCs w:val="28"/>
        </w:rPr>
        <w:t xml:space="preserve"> </w:t>
      </w:r>
      <w:r>
        <w:rPr>
          <w:rFonts w:hint="eastAsia" w:ascii="宋体" w:hAnsi="宋体" w:eastAsia="宋体" w:cs="宋体"/>
          <w:spacing w:val="3"/>
          <w:sz w:val="28"/>
          <w:szCs w:val="28"/>
        </w:rPr>
        <w:t>持企业发展，针对参与政府采购活动的企业融资难、融资贵、融资慢、</w:t>
      </w:r>
      <w:r>
        <w:rPr>
          <w:rFonts w:hint="eastAsia" w:ascii="宋体" w:hAnsi="宋体" w:eastAsia="宋体" w:cs="宋体"/>
          <w:spacing w:val="14"/>
          <w:sz w:val="28"/>
          <w:szCs w:val="28"/>
        </w:rPr>
        <w:t xml:space="preserve"> </w:t>
      </w:r>
      <w:r>
        <w:rPr>
          <w:rFonts w:hint="eastAsia" w:ascii="宋体" w:hAnsi="宋体" w:eastAsia="宋体" w:cs="宋体"/>
          <w:spacing w:val="10"/>
          <w:sz w:val="28"/>
          <w:szCs w:val="28"/>
        </w:rPr>
        <w:t xml:space="preserve">融资繁问题推出的一项融资政策。贵公司若成为本次政府采购项目的 中标（成交）供应商，可持政府采购合同在线向银行业金融机构申请 </w:t>
      </w:r>
      <w:r>
        <w:rPr>
          <w:rFonts w:hint="eastAsia" w:ascii="宋体" w:hAnsi="宋体" w:eastAsia="宋体" w:cs="宋体"/>
          <w:spacing w:val="5"/>
          <w:sz w:val="28"/>
          <w:szCs w:val="28"/>
        </w:rPr>
        <w:t>贷款，融资机构将根据《中国人民银行南宁中心支行 广西壮族自治区</w:t>
      </w:r>
      <w:r>
        <w:rPr>
          <w:rFonts w:hint="eastAsia" w:ascii="宋体" w:hAnsi="宋体" w:eastAsia="宋体" w:cs="宋体"/>
          <w:spacing w:val="3"/>
          <w:sz w:val="28"/>
          <w:szCs w:val="28"/>
        </w:rPr>
        <w:t xml:space="preserve"> </w:t>
      </w:r>
      <w:r>
        <w:rPr>
          <w:rFonts w:hint="eastAsia" w:ascii="宋体" w:hAnsi="宋体" w:eastAsia="宋体" w:cs="宋体"/>
          <w:spacing w:val="2"/>
          <w:sz w:val="28"/>
          <w:szCs w:val="28"/>
        </w:rPr>
        <w:t>财政厅关于推广线上“政采贷</w:t>
      </w:r>
      <w:r>
        <w:rPr>
          <w:rFonts w:hint="eastAsia" w:ascii="宋体" w:hAnsi="宋体" w:eastAsia="宋体" w:cs="宋体"/>
          <w:spacing w:val="-112"/>
          <w:sz w:val="28"/>
          <w:szCs w:val="28"/>
        </w:rPr>
        <w:t xml:space="preserve"> </w:t>
      </w:r>
      <w:r>
        <w:rPr>
          <w:rFonts w:hint="eastAsia" w:ascii="宋体" w:hAnsi="宋体" w:eastAsia="宋体" w:cs="宋体"/>
          <w:spacing w:val="2"/>
          <w:sz w:val="28"/>
          <w:szCs w:val="28"/>
        </w:rPr>
        <w:t>”融资模式的通知》（南宁银发〔202</w:t>
      </w:r>
      <w:r>
        <w:rPr>
          <w:rFonts w:hint="eastAsia" w:ascii="宋体" w:hAnsi="宋体" w:eastAsia="宋体" w:cs="宋体"/>
          <w:spacing w:val="1"/>
          <w:sz w:val="28"/>
          <w:szCs w:val="28"/>
        </w:rPr>
        <w:t>1〕</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84" w:firstLineChars="200"/>
        <w:textAlignment w:val="baseline"/>
        <w:rPr>
          <w:rFonts w:hint="eastAsia" w:ascii="宋体" w:hAnsi="宋体" w:eastAsia="宋体" w:cs="宋体"/>
          <w:sz w:val="28"/>
          <w:szCs w:val="28"/>
        </w:rPr>
      </w:pPr>
      <w:r>
        <w:rPr>
          <w:rFonts w:hint="eastAsia" w:ascii="宋体" w:hAnsi="宋体" w:eastAsia="宋体" w:cs="宋体"/>
          <w:spacing w:val="6"/>
          <w:sz w:val="28"/>
          <w:szCs w:val="28"/>
        </w:rPr>
        <w:t>258</w:t>
      </w:r>
      <w:r>
        <w:rPr>
          <w:rFonts w:hint="eastAsia" w:ascii="宋体" w:hAnsi="宋体" w:eastAsia="宋体" w:cs="宋体"/>
          <w:spacing w:val="-45"/>
          <w:sz w:val="28"/>
          <w:szCs w:val="28"/>
        </w:rPr>
        <w:t xml:space="preserve"> </w:t>
      </w:r>
      <w:r>
        <w:rPr>
          <w:rFonts w:hint="eastAsia" w:ascii="宋体" w:hAnsi="宋体" w:eastAsia="宋体" w:cs="宋体"/>
          <w:spacing w:val="6"/>
          <w:sz w:val="28"/>
          <w:szCs w:val="28"/>
        </w:rPr>
        <w:t>号</w:t>
      </w:r>
      <w:r>
        <w:rPr>
          <w:rFonts w:hint="eastAsia" w:ascii="宋体" w:hAnsi="宋体" w:eastAsia="宋体" w:cs="宋体"/>
          <w:spacing w:val="27"/>
          <w:sz w:val="28"/>
          <w:szCs w:val="28"/>
        </w:rPr>
        <w:t>），</w:t>
      </w:r>
      <w:r>
        <w:rPr>
          <w:rFonts w:hint="eastAsia" w:ascii="宋体" w:hAnsi="宋体" w:eastAsia="宋体" w:cs="宋体"/>
          <w:spacing w:val="6"/>
          <w:sz w:val="28"/>
          <w:szCs w:val="28"/>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相关金融产品和银行业金融机构联系方式，可在中征应收账款融</w:t>
      </w:r>
      <w:r>
        <w:rPr>
          <w:rFonts w:hint="eastAsia" w:ascii="宋体" w:hAnsi="宋体" w:eastAsia="宋体" w:cs="宋体"/>
          <w:spacing w:val="12"/>
          <w:sz w:val="28"/>
          <w:szCs w:val="28"/>
        </w:rPr>
        <w:t xml:space="preserve"> </w:t>
      </w:r>
      <w:r>
        <w:rPr>
          <w:rFonts w:hint="eastAsia" w:ascii="宋体" w:hAnsi="宋体" w:eastAsia="宋体" w:cs="宋体"/>
          <w:spacing w:val="-3"/>
          <w:sz w:val="28"/>
          <w:szCs w:val="28"/>
        </w:rPr>
        <w:t>资</w:t>
      </w:r>
      <w:r>
        <w:rPr>
          <w:rFonts w:hint="eastAsia" w:ascii="宋体" w:hAnsi="宋体" w:eastAsia="宋体" w:cs="宋体"/>
          <w:spacing w:val="-77"/>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70"/>
          <w:sz w:val="28"/>
          <w:szCs w:val="28"/>
        </w:rPr>
        <w:t xml:space="preserve"> </w:t>
      </w:r>
      <w:r>
        <w:rPr>
          <w:rFonts w:hint="eastAsia" w:ascii="宋体" w:hAnsi="宋体" w:eastAsia="宋体" w:cs="宋体"/>
          <w:spacing w:val="-3"/>
          <w:sz w:val="28"/>
          <w:szCs w:val="28"/>
        </w:rPr>
        <w:t>务</w:t>
      </w:r>
      <w:r>
        <w:rPr>
          <w:rFonts w:hint="eastAsia" w:ascii="宋体" w:hAnsi="宋体" w:eastAsia="宋体" w:cs="宋体"/>
          <w:spacing w:val="-76"/>
          <w:sz w:val="28"/>
          <w:szCs w:val="28"/>
        </w:rPr>
        <w:t xml:space="preserve"> </w:t>
      </w:r>
      <w:r>
        <w:rPr>
          <w:rFonts w:hint="eastAsia" w:ascii="宋体" w:hAnsi="宋体" w:eastAsia="宋体" w:cs="宋体"/>
          <w:spacing w:val="-3"/>
          <w:sz w:val="28"/>
          <w:szCs w:val="28"/>
        </w:rPr>
        <w:t>平</w:t>
      </w:r>
      <w:r>
        <w:rPr>
          <w:rFonts w:hint="eastAsia" w:ascii="宋体" w:hAnsi="宋体" w:eastAsia="宋体" w:cs="宋体"/>
          <w:spacing w:val="-49"/>
          <w:sz w:val="28"/>
          <w:szCs w:val="28"/>
        </w:rPr>
        <w:t xml:space="preserve"> </w:t>
      </w:r>
      <w:r>
        <w:rPr>
          <w:rFonts w:hint="eastAsia" w:ascii="宋体" w:hAnsi="宋体" w:eastAsia="宋体" w:cs="宋体"/>
          <w:spacing w:val="-3"/>
          <w:sz w:val="28"/>
          <w:szCs w:val="28"/>
        </w:rPr>
        <w:t>台</w:t>
      </w:r>
      <w:r>
        <w:rPr>
          <w:rFonts w:hint="eastAsia" w:ascii="宋体" w:hAnsi="宋体" w:eastAsia="宋体" w:cs="宋体"/>
          <w:spacing w:val="-73"/>
          <w:sz w:val="28"/>
          <w:szCs w:val="28"/>
        </w:rPr>
        <w:t xml:space="preserve"> </w:t>
      </w:r>
      <w:r>
        <w:rPr>
          <w:rFonts w:hint="eastAsia" w:ascii="宋体" w:hAnsi="宋体" w:eastAsia="宋体" w:cs="宋体"/>
          <w:spacing w:val="-3"/>
          <w:sz w:val="28"/>
          <w:szCs w:val="28"/>
        </w:rPr>
        <w:t>查</w:t>
      </w:r>
      <w:r>
        <w:rPr>
          <w:rFonts w:hint="eastAsia" w:ascii="宋体" w:hAnsi="宋体" w:eastAsia="宋体" w:cs="宋体"/>
          <w:spacing w:val="-80"/>
          <w:sz w:val="28"/>
          <w:szCs w:val="28"/>
        </w:rPr>
        <w:t xml:space="preserve"> </w:t>
      </w:r>
      <w:r>
        <w:rPr>
          <w:rFonts w:hint="eastAsia" w:ascii="宋体" w:hAnsi="宋体" w:eastAsia="宋体" w:cs="宋体"/>
          <w:spacing w:val="-3"/>
          <w:sz w:val="28"/>
          <w:szCs w:val="28"/>
        </w:rPr>
        <w:t>询</w:t>
      </w:r>
      <w:r>
        <w:rPr>
          <w:rFonts w:hint="eastAsia" w:ascii="宋体" w:hAnsi="宋体" w:eastAsia="宋体" w:cs="宋体"/>
          <w:spacing w:val="-92"/>
          <w:sz w:val="28"/>
          <w:szCs w:val="28"/>
        </w:rPr>
        <w:t xml:space="preserve"> </w:t>
      </w:r>
      <w:r>
        <w:rPr>
          <w:rFonts w:hint="eastAsia" w:ascii="宋体" w:hAnsi="宋体" w:eastAsia="宋体" w:cs="宋体"/>
          <w:spacing w:val="-3"/>
          <w:sz w:val="28"/>
          <w:szCs w:val="28"/>
        </w:rPr>
        <w:t>（网</w:t>
      </w:r>
      <w:r>
        <w:rPr>
          <w:rFonts w:hint="eastAsia" w:ascii="宋体" w:hAnsi="宋体" w:eastAsia="宋体" w:cs="宋体"/>
          <w:spacing w:val="-72"/>
          <w:sz w:val="28"/>
          <w:szCs w:val="28"/>
        </w:rPr>
        <w:t xml:space="preserve"> </w:t>
      </w:r>
      <w:r>
        <w:rPr>
          <w:rFonts w:hint="eastAsia" w:ascii="宋体" w:hAnsi="宋体" w:eastAsia="宋体" w:cs="宋体"/>
          <w:spacing w:val="-3"/>
          <w:sz w:val="28"/>
          <w:szCs w:val="28"/>
        </w:rPr>
        <w:t>址</w:t>
      </w:r>
      <w:r>
        <w:rPr>
          <w:rFonts w:hint="eastAsia" w:ascii="宋体" w:hAnsi="宋体" w:eastAsia="宋体" w:cs="宋体"/>
          <w:spacing w:val="-52"/>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9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"https://www.crcrfsp.com/"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u w:val="single" w:color="auto"/>
        </w:rPr>
        <w:t>https://www.crcrfsp.com/</w:t>
      </w:r>
      <w:r>
        <w:rPr>
          <w:rFonts w:hint="eastAsia" w:ascii="宋体" w:hAnsi="宋体" w:eastAsia="宋体" w:cs="宋体"/>
          <w:spacing w:val="-3"/>
          <w:sz w:val="28"/>
          <w:szCs w:val="28"/>
          <w:u w:val="single" w:color="auto"/>
        </w:rPr>
        <w:fldChar w:fldCharType="end"/>
      </w:r>
      <w:r>
        <w:rPr>
          <w:rFonts w:hint="eastAsia" w:ascii="宋体" w:hAnsi="宋体" w:eastAsia="宋体" w:cs="宋体"/>
          <w:spacing w:val="26"/>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65"/>
          <w:sz w:val="28"/>
          <w:szCs w:val="28"/>
        </w:rPr>
        <w:t xml:space="preserve"> </w:t>
      </w:r>
      <w:r>
        <w:rPr>
          <w:rFonts w:hint="eastAsia" w:ascii="宋体" w:hAnsi="宋体" w:eastAsia="宋体" w:cs="宋体"/>
          <w:spacing w:val="-3"/>
          <w:sz w:val="28"/>
          <w:szCs w:val="28"/>
        </w:rPr>
        <w:t>客</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41"/>
          <w:sz w:val="28"/>
          <w:szCs w:val="28"/>
        </w:rPr>
        <w:t xml:space="preserve"> </w:t>
      </w:r>
      <w:r>
        <w:rPr>
          <w:rFonts w:hint="eastAsia" w:ascii="宋体" w:hAnsi="宋体" w:eastAsia="宋体" w:cs="宋体"/>
          <w:spacing w:val="-3"/>
          <w:sz w:val="28"/>
          <w:szCs w:val="28"/>
        </w:rPr>
        <w:t>电</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话：</w:t>
      </w:r>
      <w:r>
        <w:rPr>
          <w:rFonts w:hint="eastAsia" w:ascii="宋体" w:hAnsi="宋体" w:eastAsia="宋体" w:cs="宋体"/>
          <w:spacing w:val="3"/>
          <w:sz w:val="28"/>
          <w:szCs w:val="28"/>
        </w:rPr>
        <w:t>400-009-0001）。</w:t>
      </w:r>
    </w:p>
    <w:p w14:paraId="37596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8"/>
          <w:szCs w:val="28"/>
        </w:rPr>
        <w:sectPr>
          <w:footerReference r:id="rId12"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8" w:name="_Toc26919"/>
      <w:bookmarkStart w:id="9" w:name="_Toc21076"/>
      <w:r>
        <w:rPr>
          <w:rFonts w:hint="eastAsia" w:ascii="宋体" w:hAnsi="宋体" w:eastAsia="宋体" w:cs="宋体"/>
          <w:spacing w:val="-1"/>
          <w:sz w:val="28"/>
          <w:szCs w:val="28"/>
          <w14:textOutline w14:w="5103" w14:cap="sq" w14:cmpd="sng">
            <w14:solidFill>
              <w14:srgbClr w14:val="000000"/>
            </w14:solidFill>
            <w14:prstDash w14:val="solid"/>
            <w14:bevel/>
          </w14:textOutline>
        </w:rPr>
        <w:t>第三章 工程量清单及图纸</w:t>
      </w:r>
      <w:bookmarkEnd w:id="8"/>
      <w:bookmarkEnd w:id="9"/>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pacing w:val="-1"/>
          <w:sz w:val="28"/>
          <w:szCs w:val="28"/>
        </w:rPr>
      </w:pPr>
    </w:p>
    <w:p w14:paraId="3275CD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z w:val="28"/>
          <w:szCs w:val="28"/>
          <w:lang w:val="en-US" w:eastAsia="zh-CN"/>
        </w:rPr>
        <w:sectPr>
          <w:footerReference r:id="rId13" w:type="default"/>
          <w:pgSz w:w="11906" w:h="16839"/>
          <w:pgMar w:top="1440" w:right="1080" w:bottom="1440" w:left="1080" w:header="0" w:footer="1200" w:gutter="0"/>
          <w:pgNumType w:fmt="decimal"/>
          <w:cols w:space="720" w:num="1"/>
        </w:sectPr>
      </w:pPr>
      <w:r>
        <w:rPr>
          <w:rFonts w:hint="eastAsia" w:ascii="宋体" w:hAnsi="宋体" w:eastAsia="宋体" w:cs="宋体"/>
          <w:spacing w:val="-1"/>
          <w:sz w:val="28"/>
          <w:szCs w:val="28"/>
        </w:rPr>
        <w:t>另册</w:t>
      </w:r>
      <w:r>
        <w:rPr>
          <w:rFonts w:hint="eastAsia" w:ascii="宋体" w:hAnsi="宋体" w:eastAsia="宋体" w:cs="宋体"/>
          <w:sz w:val="28"/>
          <w:szCs w:val="28"/>
          <w:lang w:val="en-US" w:eastAsia="zh-CN"/>
        </w:rPr>
        <w:t>发放</w:t>
      </w:r>
    </w:p>
    <w:p w14:paraId="041FFB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10" w:name="_Toc26487"/>
      <w:bookmarkStart w:id="11" w:name="_Toc24174"/>
      <w:r>
        <w:rPr>
          <w:rFonts w:hint="eastAsia" w:ascii="宋体" w:hAnsi="宋体" w:eastAsia="宋体" w:cs="宋体"/>
          <w:spacing w:val="-1"/>
          <w:sz w:val="28"/>
          <w:szCs w:val="28"/>
          <w14:textOutline w14:w="5103" w14:cap="sq" w14:cmpd="sng">
            <w14:solidFill>
              <w14:srgbClr w14:val="000000"/>
            </w14:solidFill>
            <w14:prstDash w14:val="solid"/>
            <w14:bevel/>
          </w14:textOutline>
        </w:rPr>
        <w:t>第四章 评审办法</w:t>
      </w:r>
      <w:bookmarkEnd w:id="10"/>
      <w:bookmarkEnd w:id="11"/>
    </w:p>
    <w:p w14:paraId="0E1BA6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07E752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5538DF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187DC4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3F3ECB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0D19EF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148F8C7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38D14B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17025F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57CA4E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02B2FC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3390" w:firstLineChars="15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51F963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2600B7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64" w:firstLineChars="1400"/>
        <w:textAlignment w:val="baseline"/>
        <w:rPr>
          <w:rFonts w:hint="eastAsia" w:ascii="宋体" w:hAnsi="宋体" w:eastAsia="宋体" w:cs="宋体"/>
          <w:b/>
          <w:bCs/>
          <w:spacing w:val="9"/>
          <w:position w:val="14"/>
          <w:sz w:val="21"/>
          <w:szCs w:val="21"/>
        </w:rPr>
      </w:pPr>
      <w:r>
        <w:rPr>
          <w:rFonts w:hint="eastAsia" w:ascii="宋体" w:hAnsi="宋体" w:eastAsia="宋体" w:cs="宋体"/>
          <w:spacing w:val="8"/>
          <w:sz w:val="21"/>
          <w:szCs w:val="21"/>
        </w:rPr>
        <w:t>某供应商的评审报价</w:t>
      </w:r>
    </w:p>
    <w:p w14:paraId="5E2768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p>
    <w:p w14:paraId="75EC0A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27A35F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分）</w:t>
      </w:r>
    </w:p>
    <w:p w14:paraId="141D67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58720A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0D06D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3F78E7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分）：总体概述（施工程序总体设想及施工段）对项目认识不足，表达不清晰，措施不具体；施工段划分不合理。</w:t>
      </w:r>
    </w:p>
    <w:p w14:paraId="2FEC20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分）</w:t>
      </w:r>
    </w:p>
    <w:p w14:paraId="51C374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523D77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分）：主要工程的施工方案、方法与技术措施符合项目实际，有施工技术方案，工艺及方法可行，能指导施工并确保安全。投入的施工材料有组织计划且计划可行，数量、选型配置、进场时间安排满足施工需要。</w:t>
      </w:r>
    </w:p>
    <w:p w14:paraId="102548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0A2F3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分）：主要工程的施工方案、方法与技术措施不能满足项目需求，没有施工技术方案，不能指导具体施工并确保安全。</w:t>
      </w:r>
    </w:p>
    <w:p w14:paraId="3456EF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（3）人员及机械设备配置（满分</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w:t>
      </w:r>
    </w:p>
    <w:p w14:paraId="3B708B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管理人员、机械设备配置完全满足要求，各主要施工工序有详细周密的劳动力、施工机械、设备、机具的组织安排计划较好，劳动力投入合理，设备数量、选型配置、进场时间安排较合理，较好满足施工需要。</w:t>
      </w:r>
    </w:p>
    <w:p w14:paraId="79D110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分）：管理人员、机械设备配置满足要求，各主要施工工序有劳动力、施工机械、设备、机具的组织安排计划，劳动力投入合理，设备数量、选型配置、进场时间安排基本合理，满足施工需要。</w:t>
      </w:r>
    </w:p>
    <w:p w14:paraId="1A1259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分）：管理人员、机械设备配置满足要求，各主要施工工序应有劳动力、施工机械、设备、机具的组织安排计划，劳动力投入基本合理，设备数量、选型配置、进场时间安排欠合理，基本满足施工需要。</w:t>
      </w:r>
    </w:p>
    <w:p w14:paraId="2BA885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分）：管理人员、机械设备配置基本满足要求，各主要施工工序应有劳动力、施工机械、设备、机具的组织安排计划，劳动力投入欠合理，设备数量、选型配置、进场时间安排不合理，不能完全满足施工需要。</w:t>
      </w:r>
    </w:p>
    <w:p w14:paraId="748945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（4）工期保证体系及保证措施（满分6分）</w:t>
      </w:r>
    </w:p>
    <w:p w14:paraId="5D4CF4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一档（6分）：有工期保证体系，且工期保证措施合理得当。有控制工期的施工进度计划。有施工总进度表或施工网络图，各项计划图表编制详细且完善，安排科学合理，完全符合本项目施工实际要求。</w:t>
      </w:r>
    </w:p>
    <w:p w14:paraId="197198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二档（4分）：有工期保证体系，且工期保证措施基本满足要求。有控制工期的施工进度计划。有施工总进度表或施工网络图，各项计划图表编制基本完善，安排基本满足要求，基本符合本项目施工实际要求。</w:t>
      </w:r>
    </w:p>
    <w:p w14:paraId="3F9E67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三档（2分）：有工期保证体系、工期保证措施欠合理。有控制工期的施工进度计划。有施工总进度表或施工网络图，各项计划图表编制基本完善但欠合理，安排基本合理，基本符合本项目施工实际要求。</w:t>
      </w:r>
    </w:p>
    <w:p w14:paraId="2B4989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分）：有工期保证体系、工期保证措施不合理。有控制工期的施工进度计划。有施工总进度表或施工网络图，各项计划图表编制基本完善但不合理，安排不合理，不符合本项目施工实际要求。</w:t>
      </w:r>
    </w:p>
    <w:p w14:paraId="7841F0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（5）工程质量管理体系及保证措施（满分5分）</w:t>
      </w:r>
    </w:p>
    <w:p w14:paraId="623DF6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一档（5分）：有质量管理体系、保证措施可行较合理。主要工序有质量技术保证措施和手段， 自控体系合理完整，能有效保证技术质量，达到承诺的质量标准。</w:t>
      </w:r>
    </w:p>
    <w:p w14:paraId="4827C1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分）：有质量管理体系、保证措施可行合理。主要工序有质量技术保证措施和手段， 自控体系完整，能保证技术质量，达到承诺的质量标准。</w:t>
      </w:r>
    </w:p>
    <w:p w14:paraId="47E77B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分）：有质量管理体系、保证措施基本可行合理。主要工序有质量技术保证措施， 自控体系基本完整，能基本保证技术质量，达到承诺的质量标准。</w:t>
      </w:r>
    </w:p>
    <w:p w14:paraId="4619CA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分）：质量管理体系、保证措施基本可行但欠合理。主要工序有质量技术保证措施欠合理，基本达到承诺的质量标准。</w:t>
      </w:r>
    </w:p>
    <w:p w14:paraId="3913D6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（6）安全生产管理体系及保证措施（满分5分）</w:t>
      </w:r>
    </w:p>
    <w:p w14:paraId="3E6CD3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一档（5分）：有安全生产管理体系、保证措施可行合理，各道工序安全技术措施针对性强，符合实际且满足有关安全技术标准要求。现场防火、应急救援、社会治安安全措施得力。</w:t>
      </w:r>
    </w:p>
    <w:p w14:paraId="4B7725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分）：有安全生产管理体系、保证措施可行合理，有各道工序安全技术措施，基本符合实际且有关安全技术标准要求。有现场防火、应急救援、社会治安安全措施。</w:t>
      </w:r>
    </w:p>
    <w:p w14:paraId="06BD79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分）：有安全生产管理体系、保证措施基本可行，符合实际且基本满足有关安全技术标准要求。有现场防火、应急救援、社会治安安全措施。</w:t>
      </w:r>
    </w:p>
    <w:p w14:paraId="59AA42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分）：没有安全生产管理体系、保证措施基本，不符合实际不满足有关安全技术标准要求。没有现场防火、应急救援、社会治安安全措施。</w:t>
      </w:r>
    </w:p>
    <w:p w14:paraId="3F273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（7）环境保护、水土保持保证体系及保证措施（满分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695980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分）：有环境保护、水土保持保证体系、保证措施可行，针对本工程项目特点，有现场环境保护、水土保护措施，且各项措施内容周全、具体、有效。</w:t>
      </w:r>
    </w:p>
    <w:p w14:paraId="727A4D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分）：有环境保护、水土保持保证体系、保证措施可行，针对本工程项目，有现场环境保护、水土保护措施。</w:t>
      </w:r>
    </w:p>
    <w:p w14:paraId="21495E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分）：有环境保护、水土保持保证体系、保证措施基本可行，有现场环境保护、水土保护措施。</w:t>
      </w:r>
    </w:p>
    <w:p w14:paraId="4327FF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3B9268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739808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分）：有文明施工、文物保护保证体系、保证措施可行。针对本工程项目特点，有现场文明施工、环境保护措施，且各项措施周全、具体、有效。有具体实现现场文明施工目标的承诺。</w:t>
      </w:r>
    </w:p>
    <w:p w14:paraId="331AE0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分）：有文明施工、文物保护保证体系、保证措施可行。针对本工程项目特点，有现场文明施工、环境保护措施。有具体实现现场文明施工目标的承诺。</w:t>
      </w:r>
    </w:p>
    <w:p w14:paraId="1C8AB5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分）：有文明施工、文物保护保证体系、保证措施基本可行。有现场文明施工、环境保护措施，有文明施工目标的承诺。</w:t>
      </w:r>
    </w:p>
    <w:p w14:paraId="420E83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分）：文明施工、文物保护保证体系、保证措施不可行。</w:t>
      </w:r>
    </w:p>
    <w:p w14:paraId="607190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（9）项目风险预测与防范，事故应急预案（满分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w:t>
      </w:r>
    </w:p>
    <w:p w14:paraId="6055B9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分）：有项目风险预测与防范，事故应急预案。针对本工程项目特点，有较好的风险预测和应急预案及防范风险事故措施，且各项措施周全、具体、有效。</w:t>
      </w:r>
    </w:p>
    <w:p w14:paraId="500392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分）：有项目风险预测与防范，事故应急预案。针对本工程项目特点，有风险预测和应急预案及防范风险事故措施，且各项措施具体。</w:t>
      </w:r>
    </w:p>
    <w:p w14:paraId="52C200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分）：有项目风险预测与防范，事故应急预案。有风险预测和应急预案及防范风险事故措施。</w:t>
      </w:r>
    </w:p>
    <w:p w14:paraId="0FA707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4E433C6A">
      <w:pPr>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br w:type="page"/>
      </w:r>
    </w:p>
    <w:p w14:paraId="14CA11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70D0A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供应商 202</w:t>
      </w:r>
      <w:r>
        <w:rPr>
          <w:rFonts w:hint="eastAsia" w:cs="宋体"/>
          <w:spacing w:val="9"/>
          <w:position w:val="14"/>
          <w:sz w:val="21"/>
          <w:szCs w:val="21"/>
          <w:lang w:val="en-US" w:eastAsia="zh-CN"/>
        </w:rPr>
        <w:t>2</w:t>
      </w:r>
      <w:r>
        <w:rPr>
          <w:rFonts w:hint="eastAsia" w:ascii="宋体" w:hAnsi="宋体" w:eastAsia="宋体" w:cs="宋体"/>
          <w:spacing w:val="9"/>
          <w:position w:val="14"/>
          <w:sz w:val="21"/>
          <w:szCs w:val="21"/>
        </w:rPr>
        <w:t xml:space="preserve"> 年以来具有</w:t>
      </w:r>
      <w:r>
        <w:rPr>
          <w:rFonts w:hint="eastAsia" w:ascii="宋体" w:hAnsi="宋体" w:eastAsia="宋体" w:cs="宋体"/>
          <w:spacing w:val="9"/>
          <w:position w:val="14"/>
          <w:sz w:val="21"/>
          <w:szCs w:val="21"/>
          <w:lang w:val="en-US" w:eastAsia="zh-CN"/>
        </w:rPr>
        <w:t>公路</w:t>
      </w:r>
      <w:r>
        <w:rPr>
          <w:rFonts w:hint="eastAsia" w:ascii="宋体" w:hAnsi="宋体" w:eastAsia="宋体" w:cs="宋体"/>
          <w:spacing w:val="9"/>
          <w:position w:val="14"/>
          <w:sz w:val="21"/>
          <w:szCs w:val="21"/>
        </w:rPr>
        <w:t xml:space="preserve">业绩的每个得 5 分，满分 </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分[（业绩证明材料须提供中标（成交）通知书或施工承包合同协议书复印并加盖供应商公章（CA 签章）]。</w:t>
      </w:r>
    </w:p>
    <w:p w14:paraId="1DA3E1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24E020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335F9B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36EECF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37DDA1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5EFB8B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1E30B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00C814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sectPr>
          <w:footerReference r:id="rId14"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sz w:val="28"/>
          <w:szCs w:val="28"/>
        </w:rPr>
      </w:pPr>
      <w:bookmarkStart w:id="12" w:name="_Toc5396"/>
      <w:bookmarkStart w:id="13" w:name="_Toc5122"/>
      <w:r>
        <w:rPr>
          <w:rFonts w:hint="eastAsia" w:ascii="宋体" w:hAnsi="宋体" w:eastAsia="宋体" w:cs="宋体"/>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spacing w:val="9"/>
          <w:sz w:val="28"/>
          <w:szCs w:val="28"/>
          <w14:textOutline w14:w="5793" w14:cap="sq" w14:cmpd="sng">
            <w14:solidFill>
              <w14:srgbClr w14:val="000000"/>
            </w14:solidFill>
            <w14:prstDash w14:val="solid"/>
            <w14:bevel/>
          </w14:textOutline>
        </w:rPr>
        <w:t>合同（合同主要条款及格式）</w:t>
      </w:r>
      <w:bookmarkEnd w:id="12"/>
      <w:bookmarkEnd w:id="13"/>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BA613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500AD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C36A5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932" w:firstLineChars="200"/>
        <w:jc w:val="center"/>
        <w:textAlignment w:val="baseline"/>
        <w:rPr>
          <w:rFonts w:hint="default" w:ascii="宋体" w:hAnsi="宋体" w:eastAsia="宋体" w:cs="宋体"/>
          <w:b/>
          <w:color w:val="000000"/>
          <w:spacing w:val="-8"/>
          <w:sz w:val="48"/>
          <w:szCs w:val="48"/>
          <w:lang w:val="en-US" w:eastAsia="zh-CN"/>
        </w:rPr>
      </w:pPr>
      <w:r>
        <w:rPr>
          <w:rFonts w:hint="eastAsia" w:ascii="宋体" w:hAnsi="宋体" w:eastAsia="宋体" w:cs="宋体"/>
          <w:b/>
          <w:color w:val="000000"/>
          <w:spacing w:val="-8"/>
          <w:sz w:val="48"/>
          <w:szCs w:val="48"/>
          <w:lang w:val="en-US" w:eastAsia="zh-CN"/>
        </w:rPr>
        <w:t>采 购 施 工 合 同</w:t>
      </w:r>
    </w:p>
    <w:p w14:paraId="1D8F05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4B7125C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4A4B830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1D0117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2F7F1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675A92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26594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7FBCA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186C80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6" w:firstLineChars="200"/>
        <w:textAlignment w:val="baseline"/>
        <w:rPr>
          <w:rFonts w:hint="eastAsia" w:ascii="宋体" w:hAnsi="宋体" w:eastAsia="宋体" w:cs="宋体"/>
          <w:b/>
          <w:bCs/>
          <w:color w:val="000000"/>
          <w:w w:val="80"/>
          <w:sz w:val="28"/>
          <w:szCs w:val="28"/>
        </w:rPr>
      </w:pPr>
      <w:r>
        <w:rPr>
          <w:rFonts w:hint="eastAsia" w:ascii="宋体" w:hAnsi="宋体" w:eastAsia="宋体" w:cs="宋体"/>
          <w:b/>
          <w:color w:val="000000"/>
          <w:spacing w:val="21"/>
          <w:kern w:val="0"/>
          <w:sz w:val="28"/>
          <w:szCs w:val="28"/>
        </w:rPr>
        <w:t>建设单位</w:t>
      </w:r>
      <w:r>
        <w:rPr>
          <w:rFonts w:hint="eastAsia" w:ascii="宋体" w:hAnsi="宋体" w:eastAsia="宋体" w:cs="宋体"/>
          <w:b/>
          <w:color w:val="000000"/>
          <w:kern w:val="0"/>
          <w:sz w:val="28"/>
          <w:szCs w:val="28"/>
        </w:rPr>
        <w:t>：</w:t>
      </w:r>
      <w:bookmarkStart w:id="14" w:name="_Toc176346915"/>
      <w:bookmarkStart w:id="15" w:name="_Toc176345742"/>
      <w:bookmarkStart w:id="16" w:name="_Toc176346713"/>
      <w:bookmarkStart w:id="17" w:name="_Toc176346602"/>
    </w:p>
    <w:p w14:paraId="18E9AE45">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left="0" w:leftChars="0" w:right="0" w:firstLine="646" w:firstLineChars="200"/>
        <w:textAlignment w:val="baseline"/>
        <w:outlineLvl w:val="0"/>
        <w:rPr>
          <w:rFonts w:hint="eastAsia" w:ascii="宋体" w:hAnsi="宋体" w:eastAsia="宋体" w:cs="宋体"/>
          <w:b/>
          <w:color w:val="000000"/>
          <w:spacing w:val="21"/>
          <w:kern w:val="0"/>
          <w:sz w:val="28"/>
          <w:szCs w:val="28"/>
        </w:rPr>
      </w:pPr>
      <w:bookmarkStart w:id="18" w:name="_Toc240686780"/>
      <w:bookmarkStart w:id="19" w:name="_Toc230334102"/>
      <w:bookmarkStart w:id="20" w:name="_Toc216581139"/>
      <w:bookmarkStart w:id="21" w:name="_Toc216581380"/>
      <w:bookmarkStart w:id="22" w:name="_Toc216514265"/>
      <w:bookmarkStart w:id="23" w:name="_Toc230750038"/>
      <w:bookmarkStart w:id="24" w:name="_Toc25976"/>
      <w:r>
        <w:rPr>
          <w:rFonts w:hint="eastAsia" w:ascii="宋体" w:hAnsi="宋体" w:eastAsia="宋体" w:cs="宋体"/>
          <w:b/>
          <w:color w:val="000000"/>
          <w:spacing w:val="21"/>
          <w:kern w:val="0"/>
          <w:sz w:val="28"/>
          <w:szCs w:val="28"/>
        </w:rPr>
        <w:t>施工单位：</w:t>
      </w:r>
      <w:bookmarkEnd w:id="14"/>
      <w:bookmarkEnd w:id="15"/>
      <w:bookmarkEnd w:id="16"/>
      <w:bookmarkEnd w:id="17"/>
      <w:bookmarkEnd w:id="18"/>
      <w:bookmarkEnd w:id="19"/>
      <w:bookmarkEnd w:id="20"/>
      <w:bookmarkEnd w:id="21"/>
      <w:bookmarkEnd w:id="22"/>
      <w:bookmarkEnd w:id="23"/>
      <w:bookmarkEnd w:id="24"/>
      <w:bookmarkStart w:id="25" w:name="_Toc230334103"/>
      <w:bookmarkStart w:id="26" w:name="_Toc230750039"/>
      <w:bookmarkStart w:id="27" w:name="_Toc240686781"/>
    </w:p>
    <w:p w14:paraId="47749FCA">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right="0" w:firstLine="538" w:firstLineChars="200"/>
        <w:textAlignment w:val="baseline"/>
        <w:outlineLvl w:val="0"/>
        <w:rPr>
          <w:rFonts w:hint="eastAsia" w:ascii="宋体" w:hAnsi="宋体" w:eastAsia="宋体" w:cs="宋体"/>
          <w:b/>
          <w:color w:val="000000"/>
          <w:spacing w:val="-6"/>
          <w:kern w:val="0"/>
          <w:sz w:val="28"/>
          <w:szCs w:val="28"/>
        </w:rPr>
      </w:pPr>
      <w:bookmarkStart w:id="28" w:name="_Toc17200"/>
      <w:r>
        <w:rPr>
          <w:rFonts w:hint="eastAsia" w:ascii="宋体" w:hAnsi="宋体" w:eastAsia="宋体" w:cs="宋体"/>
          <w:b/>
          <w:color w:val="000000"/>
          <w:spacing w:val="-6"/>
          <w:kern w:val="0"/>
          <w:sz w:val="28"/>
          <w:szCs w:val="28"/>
        </w:rPr>
        <w:t>日     期：</w:t>
      </w:r>
      <w:bookmarkEnd w:id="25"/>
      <w:bookmarkEnd w:id="26"/>
      <w:bookmarkEnd w:id="27"/>
      <w:bookmarkEnd w:id="28"/>
    </w:p>
    <w:p w14:paraId="34B0920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jc w:val="center"/>
        <w:textAlignment w:val="baseline"/>
        <w:rPr>
          <w:rFonts w:hint="eastAsia" w:ascii="宋体" w:hAnsi="宋体" w:eastAsia="宋体" w:cs="宋体"/>
          <w:color w:val="000000"/>
          <w:sz w:val="28"/>
          <w:szCs w:val="28"/>
        </w:rPr>
        <w:sectPr>
          <w:footerReference r:id="rId18" w:type="first"/>
          <w:headerReference r:id="rId15" w:type="default"/>
          <w:footerReference r:id="rId16" w:type="default"/>
          <w:footerReference r:id="rId17" w:type="even"/>
          <w:pgSz w:w="11906" w:h="16838"/>
          <w:pgMar w:top="1440" w:right="1418" w:bottom="1440" w:left="1418" w:header="851" w:footer="992" w:gutter="0"/>
          <w:pgNumType w:fmt="decimal"/>
          <w:cols w:space="720" w:num="1"/>
          <w:titlePg/>
          <w:docGrid w:linePitch="312" w:charSpace="0"/>
        </w:sect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（发包人名称</w:t>
      </w:r>
      <w:r>
        <w:rPr>
          <w:rFonts w:hint="eastAsia" w:ascii="宋体" w:hAnsi="宋体" w:eastAsia="宋体" w:cs="宋体"/>
          <w:spacing w:val="-60"/>
          <w:sz w:val="22"/>
          <w:szCs w:val="22"/>
        </w:rPr>
        <w:t>，</w:t>
      </w:r>
      <w:r>
        <w:rPr>
          <w:rFonts w:hint="eastAsia" w:ascii="宋体" w:hAnsi="宋体" w:eastAsia="宋体" w:cs="宋体"/>
          <w:sz w:val="22"/>
          <w:szCs w:val="22"/>
        </w:rPr>
        <w:t>以下简称“发包人</w:t>
      </w:r>
      <w:r>
        <w:rPr>
          <w:rFonts w:hint="eastAsia" w:ascii="宋体" w:hAnsi="宋体" w:eastAsia="宋体" w:cs="宋体"/>
          <w:spacing w:val="-30"/>
          <w:sz w:val="22"/>
          <w:szCs w:val="22"/>
        </w:rPr>
        <w:t>”）</w:t>
      </w:r>
      <w:r>
        <w:rPr>
          <w:rFonts w:hint="eastAsia" w:ascii="宋体" w:hAnsi="宋体" w:eastAsia="宋体" w:cs="宋体"/>
          <w:sz w:val="22"/>
          <w:szCs w:val="22"/>
        </w:rPr>
        <w:t>为实施</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w:t>
      </w:r>
      <w:r>
        <w:rPr>
          <w:rFonts w:hint="eastAsia" w:ascii="宋体" w:hAnsi="宋体" w:eastAsia="宋体" w:cs="宋体"/>
          <w:spacing w:val="-15"/>
          <w:sz w:val="22"/>
          <w:szCs w:val="22"/>
        </w:rPr>
        <w:t>项</w:t>
      </w:r>
      <w:r>
        <w:rPr>
          <w:rFonts w:hint="eastAsia" w:ascii="宋体" w:hAnsi="宋体" w:eastAsia="宋体" w:cs="宋体"/>
          <w:sz w:val="22"/>
          <w:szCs w:val="22"/>
        </w:rPr>
        <w:t>目名</w:t>
      </w:r>
      <w:r>
        <w:rPr>
          <w:rFonts w:hint="eastAsia" w:ascii="宋体" w:hAnsi="宋体" w:eastAsia="宋体" w:cs="宋体"/>
          <w:spacing w:val="-1"/>
          <w:sz w:val="22"/>
          <w:szCs w:val="22"/>
        </w:rPr>
        <w:t>称</w:t>
      </w:r>
      <w:r>
        <w:rPr>
          <w:rFonts w:hint="eastAsia" w:ascii="宋体" w:hAnsi="宋体" w:eastAsia="宋体" w:cs="宋体"/>
          <w:spacing w:val="-120"/>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已接受</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（承包人名称</w:t>
      </w:r>
      <w:r>
        <w:rPr>
          <w:rFonts w:hint="eastAsia" w:ascii="宋体" w:hAnsi="宋体" w:eastAsia="宋体" w:cs="宋体"/>
          <w:spacing w:val="-15"/>
          <w:sz w:val="22"/>
          <w:szCs w:val="22"/>
        </w:rPr>
        <w:t>，</w:t>
      </w:r>
      <w:r>
        <w:rPr>
          <w:rFonts w:hint="eastAsia" w:ascii="宋体" w:hAnsi="宋体" w:eastAsia="宋体" w:cs="宋体"/>
          <w:sz w:val="22"/>
          <w:szCs w:val="22"/>
        </w:rPr>
        <w:t>以下简称</w:t>
      </w:r>
      <w:r>
        <w:rPr>
          <w:rFonts w:hint="eastAsia" w:ascii="宋体" w:hAnsi="宋体" w:eastAsia="宋体" w:cs="宋体"/>
          <w:spacing w:val="-1"/>
          <w:sz w:val="22"/>
          <w:szCs w:val="22"/>
        </w:rPr>
        <w:t>“</w:t>
      </w:r>
      <w:r>
        <w:rPr>
          <w:rFonts w:hint="eastAsia" w:ascii="宋体" w:hAnsi="宋体" w:eastAsia="宋体" w:cs="宋体"/>
          <w:sz w:val="22"/>
          <w:szCs w:val="22"/>
        </w:rPr>
        <w:t>承包人</w:t>
      </w:r>
      <w:r>
        <w:rPr>
          <w:rFonts w:hint="eastAsia" w:ascii="宋体" w:hAnsi="宋体" w:eastAsia="宋体" w:cs="宋体"/>
          <w:spacing w:val="-1"/>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对</w:t>
      </w:r>
      <w:r>
        <w:rPr>
          <w:rFonts w:hint="eastAsia" w:ascii="宋体" w:hAnsi="宋体" w:eastAsia="宋体" w:cs="宋体"/>
          <w:spacing w:val="2"/>
          <w:sz w:val="22"/>
          <w:szCs w:val="22"/>
        </w:rPr>
        <w:t>该</w:t>
      </w:r>
      <w:r>
        <w:rPr>
          <w:rFonts w:hint="eastAsia" w:ascii="宋体" w:hAnsi="宋体" w:eastAsia="宋体" w:cs="宋体"/>
          <w:sz w:val="22"/>
          <w:szCs w:val="22"/>
        </w:rPr>
        <w:t>项目</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ab/>
      </w:r>
      <w:r>
        <w:rPr>
          <w:rFonts w:hint="eastAsia" w:ascii="宋体" w:hAnsi="宋体" w:eastAsia="宋体" w:cs="宋体"/>
          <w:spacing w:val="-17"/>
          <w:sz w:val="22"/>
          <w:szCs w:val="22"/>
        </w:rPr>
        <w:t>标</w:t>
      </w:r>
      <w:r>
        <w:rPr>
          <w:rFonts w:hint="eastAsia" w:ascii="宋体" w:hAnsi="宋体" w:eastAsia="宋体" w:cs="宋体"/>
          <w:sz w:val="22"/>
          <w:szCs w:val="22"/>
        </w:rPr>
        <w:t>段施工的投标。发包人和承包人共同达成如下协议。</w:t>
      </w:r>
    </w:p>
    <w:p w14:paraId="63352D32">
      <w:pPr>
        <w:pStyle w:val="31"/>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第</w:t>
      </w:r>
      <w:r>
        <w:rPr>
          <w:rFonts w:hint="eastAsia" w:ascii="宋体" w:hAnsi="宋体" w:eastAsia="宋体" w:cs="宋体"/>
          <w:sz w:val="22"/>
          <w:szCs w:val="22"/>
          <w:u w:val="single"/>
        </w:rPr>
        <w:t xml:space="preserve"> </w:t>
      </w:r>
      <w:r>
        <w:rPr>
          <w:rFonts w:hint="eastAsia" w:ascii="宋体" w:hAnsi="宋体" w:eastAsia="宋体" w:cs="宋体"/>
          <w:spacing w:val="119"/>
          <w:sz w:val="22"/>
          <w:szCs w:val="22"/>
        </w:rPr>
        <w:t xml:space="preserve"> </w:t>
      </w:r>
      <w:r>
        <w:rPr>
          <w:rFonts w:hint="eastAsia" w:ascii="宋体" w:hAnsi="宋体" w:eastAsia="宋体" w:cs="宋体"/>
          <w:sz w:val="22"/>
          <w:szCs w:val="22"/>
        </w:rPr>
        <w:t>标段由</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至</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pacing w:val="59"/>
          <w:sz w:val="22"/>
          <w:szCs w:val="22"/>
        </w:rPr>
        <w:t xml:space="preserve"> </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，长约</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km，公路等级为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13"/>
          <w:sz w:val="22"/>
          <w:szCs w:val="22"/>
        </w:rPr>
        <w:t>设</w:t>
      </w:r>
      <w:r>
        <w:rPr>
          <w:rFonts w:hint="eastAsia" w:ascii="宋体" w:hAnsi="宋体" w:eastAsia="宋体" w:cs="宋体"/>
          <w:sz w:val="22"/>
          <w:szCs w:val="22"/>
        </w:rPr>
        <w:t>计速度为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8"/>
          <w:sz w:val="22"/>
          <w:szCs w:val="22"/>
        </w:rPr>
        <w:t>，</w:t>
      </w:r>
      <w:r>
        <w:rPr>
          <w:rFonts w:hint="eastAsia" w:ascii="宋体" w:hAnsi="宋体" w:eastAsia="宋体" w:cs="宋体"/>
          <w:spacing w:val="-8"/>
          <w:sz w:val="22"/>
          <w:szCs w:val="22"/>
          <w:u w:val="single"/>
        </w:rPr>
        <w:t xml:space="preserve">   </w:t>
      </w:r>
      <w:r>
        <w:rPr>
          <w:rFonts w:hint="eastAsia" w:ascii="宋体" w:hAnsi="宋体" w:eastAsia="宋体" w:cs="宋体"/>
          <w:spacing w:val="32"/>
          <w:sz w:val="22"/>
          <w:szCs w:val="22"/>
        </w:rPr>
        <w:t xml:space="preserve"> </w:t>
      </w:r>
      <w:r>
        <w:rPr>
          <w:rFonts w:hint="eastAsia" w:ascii="宋体" w:hAnsi="宋体" w:eastAsia="宋体" w:cs="宋体"/>
          <w:sz w:val="22"/>
          <w:szCs w:val="22"/>
        </w:rPr>
        <w:t>路面</w:t>
      </w:r>
      <w:r>
        <w:rPr>
          <w:rFonts w:hint="eastAsia" w:ascii="宋体" w:hAnsi="宋体" w:eastAsia="宋体" w:cs="宋体"/>
          <w:spacing w:val="-8"/>
          <w:sz w:val="22"/>
          <w:szCs w:val="22"/>
        </w:rPr>
        <w:t>，</w:t>
      </w:r>
      <w:r>
        <w:rPr>
          <w:rFonts w:hint="eastAsia" w:ascii="宋体" w:hAnsi="宋体" w:eastAsia="宋体" w:cs="宋体"/>
          <w:sz w:val="22"/>
          <w:szCs w:val="22"/>
        </w:rPr>
        <w:t>有</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立交</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处</w:t>
      </w:r>
      <w:r>
        <w:rPr>
          <w:rFonts w:hint="eastAsia" w:ascii="宋体" w:hAnsi="宋体" w:eastAsia="宋体" w:cs="宋体"/>
          <w:spacing w:val="-8"/>
          <w:sz w:val="22"/>
          <w:szCs w:val="22"/>
        </w:rPr>
        <w:t>；</w:t>
      </w:r>
      <w:r>
        <w:rPr>
          <w:rFonts w:hint="eastAsia" w:ascii="宋体" w:hAnsi="宋体" w:eastAsia="宋体" w:cs="宋体"/>
          <w:sz w:val="22"/>
          <w:szCs w:val="22"/>
        </w:rPr>
        <w:t>特大桥</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座</w:t>
      </w:r>
      <w:r>
        <w:rPr>
          <w:rFonts w:hint="eastAsia" w:ascii="宋体" w:hAnsi="宋体" w:eastAsia="宋体" w:cs="宋体"/>
          <w:spacing w:val="-8"/>
          <w:sz w:val="22"/>
          <w:szCs w:val="22"/>
        </w:rPr>
        <w:t>，</w:t>
      </w:r>
      <w:r>
        <w:rPr>
          <w:rFonts w:hint="eastAsia" w:ascii="宋体" w:hAnsi="宋体" w:eastAsia="宋体" w:cs="宋体"/>
          <w:sz w:val="22"/>
          <w:szCs w:val="22"/>
        </w:rPr>
        <w:t>计长</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4"/>
          <w:sz w:val="22"/>
          <w:szCs w:val="22"/>
        </w:rPr>
        <w:t>m；</w:t>
      </w:r>
      <w:r>
        <w:rPr>
          <w:rFonts w:hint="eastAsia" w:ascii="宋体" w:hAnsi="宋体" w:eastAsia="宋体" w:cs="宋体"/>
          <w:sz w:val="22"/>
          <w:szCs w:val="22"/>
        </w:rPr>
        <w:t>大</w:t>
      </w:r>
      <w:r>
        <w:rPr>
          <w:rFonts w:hint="eastAsia" w:ascii="宋体" w:hAnsi="宋体" w:eastAsia="宋体" w:cs="宋体"/>
          <w:spacing w:val="-11"/>
          <w:sz w:val="22"/>
          <w:szCs w:val="22"/>
        </w:rPr>
        <w:t>中</w:t>
      </w:r>
      <w:r>
        <w:rPr>
          <w:rFonts w:hint="eastAsia" w:ascii="宋体" w:hAnsi="宋体" w:eastAsia="宋体" w:cs="宋体"/>
          <w:sz w:val="22"/>
          <w:szCs w:val="22"/>
        </w:rPr>
        <w:t>桥</w:t>
      </w:r>
      <w:r>
        <w:rPr>
          <w:rFonts w:hint="eastAsia" w:ascii="宋体" w:hAnsi="宋体" w:eastAsia="宋体" w:cs="宋体"/>
          <w:spacing w:val="119"/>
          <w:sz w:val="22"/>
          <w:szCs w:val="22"/>
        </w:rPr>
        <w:t xml:space="preserve"> </w:t>
      </w:r>
      <w:r>
        <w:rPr>
          <w:rFonts w:hint="eastAsia" w:ascii="宋体" w:hAnsi="宋体" w:eastAsia="宋体" w:cs="宋体"/>
          <w:sz w:val="22"/>
          <w:szCs w:val="22"/>
        </w:rPr>
        <w:t>座，计长 m；隧道 座，计长 m 以及其他构造物工程等。</w:t>
      </w:r>
    </w:p>
    <w:p w14:paraId="7EA6571D">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下列文件应视为构成合同文件的组成部分：</w:t>
      </w:r>
    </w:p>
    <w:p w14:paraId="20464E6F">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本协议书及各种合同附件</w:t>
      </w:r>
      <w:r>
        <w:rPr>
          <w:rFonts w:hint="eastAsia" w:ascii="宋体" w:hAnsi="宋体" w:eastAsia="宋体" w:cs="宋体"/>
          <w:sz w:val="22"/>
          <w:szCs w:val="22"/>
        </w:rPr>
        <w:t>（</w:t>
      </w:r>
      <w:r>
        <w:rPr>
          <w:rFonts w:hint="eastAsia" w:ascii="宋体" w:hAnsi="宋体" w:eastAsia="宋体" w:cs="宋体"/>
          <w:spacing w:val="-1"/>
          <w:sz w:val="22"/>
          <w:szCs w:val="22"/>
        </w:rPr>
        <w:t>含评标期间和合同谈判过程中的澄清文件和补充资料</w:t>
      </w:r>
      <w:r>
        <w:rPr>
          <w:rFonts w:hint="eastAsia" w:ascii="宋体" w:hAnsi="宋体" w:eastAsia="宋体" w:cs="宋体"/>
          <w:spacing w:val="-120"/>
          <w:sz w:val="22"/>
          <w:szCs w:val="22"/>
        </w:rPr>
        <w:t>）</w:t>
      </w:r>
      <w:r>
        <w:rPr>
          <w:rFonts w:hint="eastAsia" w:ascii="宋体" w:hAnsi="宋体" w:eastAsia="宋体" w:cs="宋体"/>
          <w:sz w:val="22"/>
          <w:szCs w:val="22"/>
        </w:rPr>
        <w:t>；</w:t>
      </w:r>
    </w:p>
    <w:p w14:paraId="19A6AE9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中标通知书；</w:t>
      </w:r>
    </w:p>
    <w:p w14:paraId="54FEFFC1">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3</w:t>
      </w:r>
      <w:r>
        <w:rPr>
          <w:rFonts w:hint="eastAsia" w:ascii="宋体" w:hAnsi="宋体" w:eastAsia="宋体" w:cs="宋体"/>
          <w:spacing w:val="-1"/>
          <w:sz w:val="22"/>
          <w:szCs w:val="22"/>
          <w:lang w:eastAsia="zh-CN"/>
        </w:rPr>
        <w:t>）</w:t>
      </w:r>
      <w:r>
        <w:rPr>
          <w:rFonts w:hint="eastAsia" w:ascii="宋体" w:hAnsi="宋体" w:eastAsia="宋体" w:cs="宋体"/>
          <w:sz w:val="22"/>
          <w:szCs w:val="22"/>
        </w:rPr>
        <w:t>投标函及投标函附录；</w:t>
      </w:r>
    </w:p>
    <w:p w14:paraId="362B08F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4</w:t>
      </w:r>
      <w:r>
        <w:rPr>
          <w:rFonts w:hint="eastAsia" w:ascii="宋体" w:hAnsi="宋体" w:eastAsia="宋体" w:cs="宋体"/>
          <w:spacing w:val="-1"/>
          <w:sz w:val="22"/>
          <w:szCs w:val="22"/>
          <w:lang w:eastAsia="zh-CN"/>
        </w:rPr>
        <w:t>）</w:t>
      </w:r>
      <w:r>
        <w:rPr>
          <w:rFonts w:hint="eastAsia" w:ascii="宋体" w:hAnsi="宋体" w:eastAsia="宋体" w:cs="宋体"/>
          <w:sz w:val="22"/>
          <w:szCs w:val="22"/>
        </w:rPr>
        <w:t>项目专用合同条款；</w:t>
      </w:r>
    </w:p>
    <w:p w14:paraId="7501953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5</w:t>
      </w:r>
      <w:r>
        <w:rPr>
          <w:rFonts w:hint="eastAsia" w:ascii="宋体" w:hAnsi="宋体" w:eastAsia="宋体" w:cs="宋体"/>
          <w:spacing w:val="-1"/>
          <w:sz w:val="22"/>
          <w:szCs w:val="22"/>
          <w:lang w:eastAsia="zh-CN"/>
        </w:rPr>
        <w:t>）</w:t>
      </w:r>
      <w:r>
        <w:rPr>
          <w:rFonts w:hint="eastAsia" w:ascii="宋体" w:hAnsi="宋体" w:eastAsia="宋体" w:cs="宋体"/>
          <w:sz w:val="22"/>
          <w:szCs w:val="22"/>
        </w:rPr>
        <w:t>公路工程专用合同条款；</w:t>
      </w:r>
    </w:p>
    <w:p w14:paraId="59EDD15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6</w:t>
      </w:r>
      <w:r>
        <w:rPr>
          <w:rFonts w:hint="eastAsia" w:ascii="宋体" w:hAnsi="宋体" w:eastAsia="宋体" w:cs="宋体"/>
          <w:spacing w:val="-1"/>
          <w:sz w:val="22"/>
          <w:szCs w:val="22"/>
          <w:lang w:eastAsia="zh-CN"/>
        </w:rPr>
        <w:t>）</w:t>
      </w:r>
      <w:r>
        <w:rPr>
          <w:rFonts w:hint="eastAsia" w:ascii="宋体" w:hAnsi="宋体" w:eastAsia="宋体" w:cs="宋体"/>
          <w:sz w:val="22"/>
          <w:szCs w:val="22"/>
        </w:rPr>
        <w:t>通用合同条款；</w:t>
      </w:r>
    </w:p>
    <w:p w14:paraId="551C01D7">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7</w:t>
      </w:r>
      <w:r>
        <w:rPr>
          <w:rFonts w:hint="eastAsia" w:ascii="宋体" w:hAnsi="宋体" w:eastAsia="宋体" w:cs="宋体"/>
          <w:spacing w:val="-1"/>
          <w:sz w:val="22"/>
          <w:szCs w:val="22"/>
          <w:lang w:eastAsia="zh-CN"/>
        </w:rPr>
        <w:t>）</w:t>
      </w:r>
      <w:r>
        <w:rPr>
          <w:rFonts w:hint="eastAsia" w:ascii="宋体" w:hAnsi="宋体" w:eastAsia="宋体" w:cs="宋体"/>
          <w:sz w:val="22"/>
          <w:szCs w:val="22"/>
        </w:rPr>
        <w:t>工程量清单计量规则；</w:t>
      </w:r>
    </w:p>
    <w:p w14:paraId="1691ABF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8</w:t>
      </w:r>
      <w:r>
        <w:rPr>
          <w:rFonts w:hint="eastAsia" w:ascii="宋体" w:hAnsi="宋体" w:eastAsia="宋体" w:cs="宋体"/>
          <w:spacing w:val="-1"/>
          <w:sz w:val="22"/>
          <w:szCs w:val="22"/>
          <w:lang w:eastAsia="zh-CN"/>
        </w:rPr>
        <w:t>）</w:t>
      </w:r>
      <w:r>
        <w:rPr>
          <w:rFonts w:hint="eastAsia" w:ascii="宋体" w:hAnsi="宋体" w:eastAsia="宋体" w:cs="宋体"/>
          <w:sz w:val="22"/>
          <w:szCs w:val="22"/>
        </w:rPr>
        <w:t>技术规范；</w:t>
      </w:r>
    </w:p>
    <w:p w14:paraId="14C2C179">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9</w:t>
      </w:r>
      <w:r>
        <w:rPr>
          <w:rFonts w:hint="eastAsia" w:ascii="宋体" w:hAnsi="宋体" w:eastAsia="宋体" w:cs="宋体"/>
          <w:spacing w:val="-1"/>
          <w:sz w:val="22"/>
          <w:szCs w:val="22"/>
          <w:lang w:eastAsia="zh-CN"/>
        </w:rPr>
        <w:t>）</w:t>
      </w:r>
      <w:r>
        <w:rPr>
          <w:rFonts w:hint="eastAsia" w:ascii="宋体" w:hAnsi="宋体" w:eastAsia="宋体" w:cs="宋体"/>
          <w:sz w:val="22"/>
          <w:szCs w:val="22"/>
        </w:rPr>
        <w:t>图纸；</w:t>
      </w:r>
    </w:p>
    <w:p w14:paraId="4334D4B0">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10</w:t>
      </w:r>
      <w:r>
        <w:rPr>
          <w:rFonts w:hint="eastAsia" w:ascii="宋体" w:hAnsi="宋体" w:eastAsia="宋体" w:cs="宋体"/>
          <w:spacing w:val="-1"/>
          <w:sz w:val="22"/>
          <w:szCs w:val="22"/>
          <w:lang w:eastAsia="zh-CN"/>
        </w:rPr>
        <w:t>）</w:t>
      </w:r>
      <w:r>
        <w:rPr>
          <w:rFonts w:hint="eastAsia" w:ascii="宋体" w:hAnsi="宋体" w:eastAsia="宋体" w:cs="宋体"/>
          <w:sz w:val="22"/>
          <w:szCs w:val="22"/>
        </w:rPr>
        <w:t>已标价工程量清单；</w:t>
      </w:r>
    </w:p>
    <w:p w14:paraId="3FB9A3C2">
      <w:pPr>
        <w:pStyle w:val="31"/>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z w:val="22"/>
          <w:szCs w:val="22"/>
        </w:rPr>
        <w:t>承包人有关人员、设备投入的承诺及投标文件中的施工组织设计；</w:t>
      </w:r>
    </w:p>
    <w:p w14:paraId="69DDF62B">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上述合同文件互相补充和解释。如果合同文件之间存在矛盾或不一致之处， 以上述文件的排列顺序在先者为准。</w:t>
      </w:r>
    </w:p>
    <w:p w14:paraId="52772DE3">
      <w:pPr>
        <w:pStyle w:val="31"/>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根据工程量清单所列的预计数量和单价或总额价计算</w:t>
      </w:r>
      <w:r>
        <w:rPr>
          <w:rFonts w:hint="eastAsia" w:ascii="宋体" w:hAnsi="宋体" w:eastAsia="宋体" w:cs="宋体"/>
          <w:spacing w:val="6"/>
          <w:sz w:val="22"/>
          <w:szCs w:val="22"/>
        </w:rPr>
        <w:t>的</w:t>
      </w:r>
      <w:r>
        <w:rPr>
          <w:rFonts w:hint="eastAsia" w:ascii="宋体" w:hAnsi="宋体" w:eastAsia="宋体" w:cs="宋体"/>
          <w:sz w:val="22"/>
          <w:szCs w:val="22"/>
        </w:rPr>
        <w:t>签约合同价：人</w:t>
      </w:r>
      <w:r>
        <w:rPr>
          <w:rFonts w:hint="eastAsia" w:ascii="宋体" w:hAnsi="宋体" w:eastAsia="宋体" w:cs="宋体"/>
          <w:spacing w:val="-13"/>
          <w:sz w:val="22"/>
          <w:szCs w:val="22"/>
        </w:rPr>
        <w:t>民</w:t>
      </w:r>
      <w:r>
        <w:rPr>
          <w:rFonts w:hint="eastAsia" w:ascii="宋体" w:hAnsi="宋体" w:eastAsia="宋体" w:cs="宋体"/>
          <w:sz w:val="22"/>
          <w:szCs w:val="22"/>
        </w:rPr>
        <w:t>币（大写）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元（¥</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120"/>
          <w:sz w:val="22"/>
          <w:szCs w:val="22"/>
        </w:rPr>
        <w:t>）</w:t>
      </w:r>
      <w:r>
        <w:rPr>
          <w:rFonts w:hint="eastAsia" w:ascii="宋体" w:hAnsi="宋体" w:eastAsia="宋体" w:cs="宋体"/>
          <w:sz w:val="22"/>
          <w:szCs w:val="22"/>
        </w:rPr>
        <w:t>。</w:t>
      </w:r>
    </w:p>
    <w:p w14:paraId="49AED4FC">
      <w:pPr>
        <w:pStyle w:val="31"/>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承包人项目经理：</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w:t>
      </w:r>
      <w:r>
        <w:rPr>
          <w:rFonts w:hint="eastAsia" w:eastAsia="宋体" w:cs="宋体"/>
          <w:sz w:val="22"/>
          <w:szCs w:val="22"/>
          <w:lang w:val="en-US" w:eastAsia="zh-CN"/>
        </w:rPr>
        <w:t>技术负责人</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447A4B48">
      <w:pPr>
        <w:pStyle w:val="31"/>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工程质量符合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标准。工程安全目标：</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7C43716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承包人承诺按合同约定承担工程的实施、完成及缺陷修复。</w:t>
      </w:r>
    </w:p>
    <w:p w14:paraId="3DEBA5DC">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发包人承诺按合同约定的条件、时间和方式向承包人支付合同价款。</w:t>
      </w:r>
    </w:p>
    <w:p w14:paraId="46BCB93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承包人应按照监理人指示开工，工期为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日历天。</w:t>
      </w:r>
    </w:p>
    <w:p w14:paraId="43314CA3">
      <w:pPr>
        <w:pStyle w:val="31"/>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1"/>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本协议书正本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 份，合同双方各执正本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pacing w:val="-6"/>
          <w:sz w:val="22"/>
          <w:szCs w:val="22"/>
        </w:rPr>
        <w:t xml:space="preserve"> 份，</w:t>
      </w:r>
      <w:r>
        <w:rPr>
          <w:rFonts w:hint="eastAsia" w:ascii="宋体" w:hAnsi="宋体" w:eastAsia="宋体" w:cs="宋体"/>
          <w:sz w:val="22"/>
          <w:szCs w:val="22"/>
        </w:rPr>
        <w:t>当正本与副本的内容不一致时，以正本为准。</w:t>
      </w:r>
    </w:p>
    <w:p w14:paraId="4C179B95">
      <w:pPr>
        <w:pStyle w:val="31"/>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发包人：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（盖单位章）</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承包人：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年</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年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98EC0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（项目法人名称，以下简称“发包人”）与该项目施工单位</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（2）严格执行</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7．本合同作为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b w:val="0"/>
          <w:bCs w:val="0"/>
          <w:color w:val="000000"/>
          <w:sz w:val="21"/>
          <w:szCs w:val="21"/>
          <w:u w:val="single"/>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rPr>
        <w:t>一</w:t>
      </w:r>
      <w:r>
        <w:rPr>
          <w:rFonts w:hint="eastAsia" w:ascii="宋体" w:hAnsi="宋体" w:eastAsia="宋体" w:cs="宋体"/>
          <w:color w:val="000000"/>
          <w:sz w:val="21"/>
          <w:szCs w:val="21"/>
        </w:rPr>
        <w:t>份，副本</w:t>
      </w:r>
      <w:r>
        <w:rPr>
          <w:rFonts w:hint="eastAsia" w:ascii="宋体" w:hAnsi="宋体" w:eastAsia="宋体" w:cs="宋体"/>
          <w:b/>
          <w:bCs/>
          <w:color w:val="000000"/>
          <w:sz w:val="21"/>
          <w:szCs w:val="21"/>
          <w:u w:val="single"/>
        </w:rPr>
        <w:t>三</w:t>
      </w:r>
      <w:r>
        <w:rPr>
          <w:rFonts w:hint="eastAsia" w:ascii="宋体" w:hAnsi="宋体" w:eastAsia="宋体" w:cs="宋体"/>
          <w:color w:val="000000"/>
          <w:sz w:val="21"/>
          <w:szCs w:val="21"/>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（盖单位章）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   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发包人监督单位：</w:t>
      </w:r>
      <w:r>
        <w:rPr>
          <w:rFonts w:hint="eastAsia" w:ascii="宋体" w:hAnsi="宋体" w:eastAsia="宋体" w:cs="宋体"/>
          <w:color w:val="000000"/>
          <w:sz w:val="21"/>
          <w:szCs w:val="21"/>
          <w:u w:val="single"/>
        </w:rPr>
        <w:t xml:space="preserve">         （盖单位章）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rPr>
        <w:t>承包人监督单位：</w:t>
      </w:r>
      <w:r>
        <w:rPr>
          <w:rFonts w:hint="eastAsia" w:ascii="宋体" w:hAnsi="宋体" w:eastAsia="宋体" w:cs="宋体"/>
          <w:color w:val="000000"/>
          <w:sz w:val="21"/>
          <w:szCs w:val="21"/>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949BAE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8"/>
          <w:szCs w:val="28"/>
        </w:rPr>
        <w:t>安全生产合同</w:t>
      </w: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为在</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（项目名称）施工合同的实施过程中创造安全、高效的施工环境，切实搞好本项目的安全管理工作，本项目发包人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（发包人名称，以下简称“发包人”）与承包人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lang w:val="en-US" w:eastAsia="zh-CN"/>
        </w:rPr>
        <w:t>一</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三</w:t>
      </w:r>
      <w:r>
        <w:rPr>
          <w:rFonts w:hint="eastAsia" w:ascii="宋体" w:hAnsi="宋体" w:eastAsia="宋体" w:cs="宋体"/>
          <w:color w:val="000000"/>
          <w:sz w:val="21"/>
          <w:szCs w:val="21"/>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color w:val="000000"/>
          <w:sz w:val="21"/>
          <w:szCs w:val="21"/>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FB37555">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sz w:val="24"/>
          <w:szCs w:val="24"/>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F4F74C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专用合同条款</w:t>
      </w:r>
    </w:p>
    <w:p w14:paraId="5A8F8C9C">
      <w:pPr>
        <w:pStyle w:val="31"/>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 xml:space="preserve">A  </w:t>
      </w:r>
      <w:r>
        <w:rPr>
          <w:rFonts w:hint="eastAsia" w:ascii="宋体" w:hAnsi="宋体" w:eastAsia="宋体" w:cs="宋体"/>
          <w:sz w:val="28"/>
          <w:szCs w:val="28"/>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9" w:name="_Toc234382841"/>
      <w:bookmarkStart w:id="30" w:name="_Toc31152"/>
      <w:r>
        <w:rPr>
          <w:rFonts w:hint="eastAsia" w:ascii="宋体" w:hAnsi="宋体" w:eastAsia="宋体" w:cs="宋体"/>
          <w:color w:val="000000"/>
          <w:sz w:val="21"/>
          <w:szCs w:val="21"/>
        </w:rPr>
        <w:t>1．一般约定</w:t>
      </w:r>
      <w:bookmarkEnd w:id="29"/>
      <w:bookmarkEnd w:id="30"/>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1" w:name="_Toc234382842"/>
      <w:bookmarkStart w:id="32" w:name="_Toc21870"/>
      <w:r>
        <w:rPr>
          <w:rFonts w:hint="eastAsia" w:ascii="宋体" w:hAnsi="宋体" w:eastAsia="宋体" w:cs="宋体"/>
          <w:color w:val="000000"/>
          <w:sz w:val="21"/>
          <w:szCs w:val="21"/>
        </w:rPr>
        <w:t>1.1词语定义</w:t>
      </w:r>
      <w:bookmarkEnd w:id="31"/>
      <w:bookmarkEnd w:id="32"/>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3" w:name="_Toc14824"/>
      <w:bookmarkStart w:id="34" w:name="_Toc234382843"/>
      <w:r>
        <w:rPr>
          <w:rFonts w:hint="eastAsia" w:ascii="宋体" w:hAnsi="宋体" w:eastAsia="宋体" w:cs="宋体"/>
          <w:color w:val="000000"/>
          <w:sz w:val="21"/>
          <w:szCs w:val="21"/>
        </w:rPr>
        <w:t>1.4合同文件的优先顺序</w:t>
      </w:r>
      <w:bookmarkEnd w:id="33"/>
      <w:bookmarkEnd w:id="34"/>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5" w:name="_Toc1294"/>
      <w:bookmarkStart w:id="36" w:name="_Toc234382844"/>
      <w:r>
        <w:rPr>
          <w:rFonts w:hint="eastAsia" w:ascii="宋体" w:hAnsi="宋体" w:eastAsia="宋体" w:cs="宋体"/>
          <w:color w:val="000000"/>
          <w:sz w:val="21"/>
          <w:szCs w:val="21"/>
        </w:rPr>
        <w:t>1.5合同协议书</w:t>
      </w:r>
      <w:bookmarkEnd w:id="35"/>
      <w:bookmarkEnd w:id="36"/>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7" w:name="_Toc234382845"/>
      <w:bookmarkStart w:id="38" w:name="_Toc23248"/>
      <w:r>
        <w:rPr>
          <w:rFonts w:hint="eastAsia" w:ascii="宋体" w:hAnsi="宋体" w:eastAsia="宋体" w:cs="宋体"/>
          <w:color w:val="000000"/>
          <w:sz w:val="21"/>
          <w:szCs w:val="21"/>
        </w:rPr>
        <w:t>1.6图纸和承包人文件</w:t>
      </w:r>
      <w:bookmarkEnd w:id="37"/>
      <w:bookmarkEnd w:id="38"/>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9" w:name="_Toc234382846"/>
      <w:bookmarkStart w:id="40" w:name="_Toc4376"/>
      <w:r>
        <w:rPr>
          <w:rFonts w:hint="eastAsia" w:ascii="宋体" w:hAnsi="宋体" w:eastAsia="宋体" w:cs="宋体"/>
          <w:color w:val="000000"/>
          <w:sz w:val="21"/>
          <w:szCs w:val="21"/>
        </w:rPr>
        <w:t>1.9严禁贿赂</w:t>
      </w:r>
      <w:bookmarkEnd w:id="39"/>
      <w:bookmarkEnd w:id="40"/>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1" w:name="_Toc28675"/>
      <w:bookmarkStart w:id="42" w:name="_Toc234382847"/>
      <w:r>
        <w:rPr>
          <w:rFonts w:hint="eastAsia" w:ascii="宋体" w:hAnsi="宋体" w:eastAsia="宋体" w:cs="宋体"/>
          <w:color w:val="000000"/>
          <w:sz w:val="21"/>
          <w:szCs w:val="21"/>
        </w:rPr>
        <w:t>2．发包人义务</w:t>
      </w:r>
      <w:bookmarkEnd w:id="41"/>
      <w:bookmarkEnd w:id="42"/>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3" w:name="_Toc234382848"/>
      <w:bookmarkStart w:id="44" w:name="_Toc5293"/>
      <w:r>
        <w:rPr>
          <w:rFonts w:hint="eastAsia" w:ascii="宋体" w:hAnsi="宋体" w:eastAsia="宋体" w:cs="宋体"/>
          <w:color w:val="000000"/>
          <w:sz w:val="21"/>
          <w:szCs w:val="21"/>
        </w:rPr>
        <w:t>2.3提供施工场地</w:t>
      </w:r>
      <w:bookmarkEnd w:id="43"/>
      <w:bookmarkEnd w:id="44"/>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5" w:name="_Toc20062"/>
      <w:bookmarkStart w:id="46" w:name="_Toc234382849"/>
      <w:r>
        <w:rPr>
          <w:rFonts w:hint="eastAsia" w:ascii="宋体" w:hAnsi="宋体" w:eastAsia="宋体" w:cs="宋体"/>
          <w:color w:val="000000"/>
          <w:sz w:val="21"/>
          <w:szCs w:val="21"/>
        </w:rPr>
        <w:t>3．监理人</w:t>
      </w:r>
      <w:bookmarkEnd w:id="45"/>
      <w:bookmarkEnd w:id="46"/>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7" w:name="_Toc9832"/>
      <w:bookmarkStart w:id="48" w:name="_Toc234382850"/>
      <w:r>
        <w:rPr>
          <w:rFonts w:hint="eastAsia" w:ascii="宋体" w:hAnsi="宋体" w:eastAsia="宋体" w:cs="宋体"/>
          <w:color w:val="000000"/>
          <w:sz w:val="21"/>
          <w:szCs w:val="21"/>
        </w:rPr>
        <w:t>3.1监理人的职责和权力</w:t>
      </w:r>
      <w:bookmarkEnd w:id="47"/>
      <w:bookmarkEnd w:id="48"/>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9" w:name="_Toc23144"/>
      <w:bookmarkStart w:id="50" w:name="_Toc234382851"/>
      <w:r>
        <w:rPr>
          <w:rFonts w:hint="eastAsia" w:ascii="宋体" w:hAnsi="宋体" w:eastAsia="宋体" w:cs="宋体"/>
          <w:color w:val="000000"/>
          <w:sz w:val="21"/>
          <w:szCs w:val="21"/>
        </w:rPr>
        <w:t>3.5商定或确定</w:t>
      </w:r>
      <w:bookmarkEnd w:id="49"/>
      <w:bookmarkEnd w:id="50"/>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1" w:name="_Toc234382852"/>
      <w:bookmarkStart w:id="52" w:name="_Toc26564"/>
      <w:r>
        <w:rPr>
          <w:rFonts w:hint="eastAsia" w:ascii="宋体" w:hAnsi="宋体" w:eastAsia="宋体" w:cs="宋体"/>
          <w:color w:val="000000"/>
          <w:sz w:val="21"/>
          <w:szCs w:val="21"/>
        </w:rPr>
        <w:t>4.承包人</w:t>
      </w:r>
      <w:bookmarkEnd w:id="51"/>
      <w:bookmarkEnd w:id="52"/>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3" w:name="_Toc234382853"/>
      <w:bookmarkStart w:id="54" w:name="_Toc27273"/>
      <w:r>
        <w:rPr>
          <w:rFonts w:hint="eastAsia" w:ascii="宋体" w:hAnsi="宋体" w:eastAsia="宋体" w:cs="宋体"/>
          <w:color w:val="000000"/>
          <w:sz w:val="21"/>
          <w:szCs w:val="21"/>
        </w:rPr>
        <w:t>4.1承包工的一般义务</w:t>
      </w:r>
      <w:bookmarkEnd w:id="53"/>
      <w:bookmarkEnd w:id="54"/>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承包人应履行项目专用合同条款约定的其他义务。</w:t>
      </w:r>
    </w:p>
    <w:p w14:paraId="2CB68D3C">
      <w:pPr>
        <w:pStyle w:val="31"/>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val="en-US" w:eastAsia="zh-CN"/>
        </w:rPr>
      </w:pPr>
    </w:p>
    <w:p w14:paraId="7C353C59">
      <w:pPr>
        <w:pStyle w:val="31"/>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SA"/>
        </w:rPr>
        <w:t>4.2</w:t>
      </w:r>
      <w:r>
        <w:rPr>
          <w:rFonts w:hint="eastAsia" w:ascii="宋体" w:hAnsi="宋体" w:eastAsia="宋体" w:cs="宋体"/>
          <w:b/>
          <w:bCs/>
          <w:snapToGrid w:val="0"/>
          <w:color w:val="000000"/>
          <w:kern w:val="0"/>
          <w:sz w:val="21"/>
          <w:szCs w:val="21"/>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000000"/>
          <w:kern w:val="0"/>
          <w:sz w:val="21"/>
          <w:szCs w:val="21"/>
          <w:lang w:val="en-US" w:eastAsia="zh-CN" w:bidi="ar-SA"/>
        </w:rPr>
      </w:pPr>
      <w:bookmarkStart w:id="55" w:name="_Toc11486"/>
      <w:bookmarkStart w:id="56" w:name="_Toc234382854"/>
      <w:r>
        <w:rPr>
          <w:rFonts w:hint="eastAsia" w:ascii="宋体" w:hAnsi="宋体" w:eastAsia="宋体" w:cs="宋体"/>
          <w:b w:val="0"/>
          <w:bCs w:val="0"/>
          <w:snapToGrid w:val="0"/>
          <w:color w:val="000000"/>
          <w:kern w:val="0"/>
          <w:sz w:val="21"/>
          <w:szCs w:val="21"/>
          <w:lang w:val="en-US" w:eastAsia="zh-CN" w:bidi="ar-SA"/>
        </w:rPr>
        <w:t>根据《桂林市财政局关于贯彻落实政府采购优化营商环境百日攻坚行动方案的通知》（市财采〔2020〕24 号）第四条的规定，本项目免收履约保证金。</w:t>
      </w:r>
      <w:bookmarkEnd w:id="55"/>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7" w:name="_Toc25697"/>
      <w:r>
        <w:rPr>
          <w:rFonts w:hint="eastAsia" w:ascii="宋体" w:hAnsi="宋体" w:eastAsia="宋体" w:cs="宋体"/>
          <w:color w:val="000000"/>
          <w:sz w:val="21"/>
          <w:szCs w:val="21"/>
        </w:rPr>
        <w:t>4.3 分包</w:t>
      </w:r>
      <w:bookmarkEnd w:id="56"/>
      <w:bookmarkEnd w:id="57"/>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8" w:name="_Toc234382855"/>
      <w:bookmarkStart w:id="59" w:name="_Toc26373"/>
      <w:r>
        <w:rPr>
          <w:rFonts w:hint="eastAsia" w:ascii="宋体" w:hAnsi="宋体" w:eastAsia="宋体" w:cs="宋体"/>
          <w:color w:val="000000"/>
          <w:sz w:val="21"/>
          <w:szCs w:val="21"/>
        </w:rPr>
        <w:t>4.4联合体</w:t>
      </w:r>
      <w:bookmarkEnd w:id="58"/>
      <w:bookmarkEnd w:id="59"/>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0" w:name="_Toc234382856"/>
      <w:bookmarkStart w:id="61" w:name="_Toc13701"/>
      <w:r>
        <w:rPr>
          <w:rFonts w:hint="eastAsia" w:ascii="宋体" w:hAnsi="宋体" w:eastAsia="宋体" w:cs="宋体"/>
          <w:color w:val="000000"/>
          <w:sz w:val="21"/>
          <w:szCs w:val="21"/>
        </w:rPr>
        <w:t>4.6承包人人员的管理</w:t>
      </w:r>
      <w:bookmarkEnd w:id="60"/>
      <w:bookmarkEnd w:id="61"/>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2" w:name="_Toc234382857"/>
      <w:bookmarkStart w:id="63" w:name="_Toc4334"/>
      <w:r>
        <w:rPr>
          <w:rFonts w:hint="eastAsia" w:ascii="宋体" w:hAnsi="宋体" w:eastAsia="宋体" w:cs="宋体"/>
          <w:color w:val="000000"/>
          <w:sz w:val="21"/>
          <w:szCs w:val="21"/>
        </w:rPr>
        <w:t>4.7撤换承包人项目经理和其他人员</w:t>
      </w:r>
      <w:bookmarkEnd w:id="62"/>
      <w:bookmarkEnd w:id="63"/>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4" w:name="_Toc234382858"/>
      <w:bookmarkStart w:id="65" w:name="_Toc2917"/>
      <w:r>
        <w:rPr>
          <w:rFonts w:hint="eastAsia" w:ascii="宋体" w:hAnsi="宋体" w:eastAsia="宋体" w:cs="宋体"/>
          <w:color w:val="000000"/>
          <w:sz w:val="21"/>
          <w:szCs w:val="21"/>
        </w:rPr>
        <w:t>4.9工程价款应专款专用</w:t>
      </w:r>
      <w:bookmarkEnd w:id="64"/>
      <w:bookmarkEnd w:id="65"/>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6" w:name="_Toc234382859"/>
      <w:bookmarkStart w:id="67" w:name="_Toc4503"/>
      <w:r>
        <w:rPr>
          <w:rFonts w:hint="eastAsia" w:ascii="宋体" w:hAnsi="宋体" w:eastAsia="宋体" w:cs="宋体"/>
          <w:color w:val="000000"/>
          <w:sz w:val="21"/>
          <w:szCs w:val="21"/>
        </w:rPr>
        <w:t>4.10承包人现场查勘</w:t>
      </w:r>
      <w:bookmarkEnd w:id="66"/>
      <w:bookmarkEnd w:id="67"/>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8" w:name="_Toc2864"/>
      <w:bookmarkStart w:id="69" w:name="_Toc234382860"/>
      <w:r>
        <w:rPr>
          <w:rFonts w:hint="eastAsia" w:ascii="宋体" w:hAnsi="宋体" w:eastAsia="宋体" w:cs="宋体"/>
          <w:color w:val="000000"/>
          <w:sz w:val="21"/>
          <w:szCs w:val="21"/>
        </w:rPr>
        <w:t>4.11不利物质条件</w:t>
      </w:r>
      <w:bookmarkEnd w:id="68"/>
      <w:bookmarkEnd w:id="69"/>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（1）对于项目专用合同条款中已经明确指出的不利物质条件无论承包人是否有其经历和经验均视为承包人在接受合同时已预见其影响，并已在签约合同价中计入因其影响而可能发生的一切费用。</w:t>
      </w:r>
    </w:p>
    <w:p w14:paraId="541F2E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（2）对于项目专用合同条款未明确指出，但是在不利物质条件发生之前，监理人已经指示承包人有可能发生，但承包人未能及时采取有效措施，而导致的损失和后果均由承包人承担。</w:t>
      </w: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0" w:name="_Toc234382861"/>
      <w:bookmarkStart w:id="71" w:name="_Toc29455"/>
      <w:r>
        <w:rPr>
          <w:rFonts w:hint="eastAsia" w:ascii="宋体" w:hAnsi="宋体" w:eastAsia="宋体" w:cs="宋体"/>
          <w:color w:val="000000"/>
          <w:sz w:val="21"/>
          <w:szCs w:val="21"/>
        </w:rPr>
        <w:t>4.12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投标文件的完备性</w:t>
      </w:r>
      <w:bookmarkEnd w:id="70"/>
      <w:bookmarkEnd w:id="71"/>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2" w:name="_Toc4578"/>
      <w:bookmarkStart w:id="73" w:name="_Toc234382862"/>
      <w:r>
        <w:rPr>
          <w:rFonts w:hint="eastAsia" w:ascii="宋体" w:hAnsi="宋体" w:eastAsia="宋体" w:cs="宋体"/>
          <w:color w:val="000000"/>
          <w:sz w:val="21"/>
          <w:szCs w:val="21"/>
        </w:rPr>
        <w:t>5．材料和工程设备</w:t>
      </w:r>
      <w:bookmarkEnd w:id="72"/>
      <w:bookmarkEnd w:id="73"/>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4" w:name="_Toc29893"/>
      <w:bookmarkStart w:id="75" w:name="_Toc234382863"/>
      <w:r>
        <w:rPr>
          <w:rFonts w:hint="eastAsia" w:ascii="宋体" w:hAnsi="宋体" w:eastAsia="宋体" w:cs="宋体"/>
          <w:color w:val="000000"/>
          <w:sz w:val="21"/>
          <w:szCs w:val="21"/>
        </w:rPr>
        <w:t>5.2发包人提供的材料和工程设备</w:t>
      </w:r>
      <w:bookmarkEnd w:id="74"/>
      <w:bookmarkEnd w:id="75"/>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6" w:name="_Toc234382864"/>
      <w:bookmarkStart w:id="77" w:name="_Toc1524"/>
      <w:r>
        <w:rPr>
          <w:rFonts w:hint="eastAsia" w:ascii="宋体" w:hAnsi="宋体" w:eastAsia="宋体" w:cs="宋体"/>
          <w:color w:val="000000"/>
          <w:sz w:val="21"/>
          <w:szCs w:val="21"/>
        </w:rPr>
        <w:t>6．施工设备和临时设施</w:t>
      </w:r>
      <w:bookmarkEnd w:id="76"/>
      <w:bookmarkEnd w:id="77"/>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8" w:name="_Toc234382865"/>
      <w:bookmarkStart w:id="79" w:name="_Toc32015"/>
      <w:r>
        <w:rPr>
          <w:rFonts w:hint="eastAsia" w:ascii="宋体" w:hAnsi="宋体" w:eastAsia="宋体" w:cs="宋体"/>
          <w:color w:val="000000"/>
          <w:sz w:val="21"/>
          <w:szCs w:val="21"/>
        </w:rPr>
        <w:t>6.2承包人提供的施工设备和临时设施</w:t>
      </w:r>
      <w:bookmarkEnd w:id="78"/>
      <w:bookmarkEnd w:id="79"/>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0" w:name="_Toc234382866"/>
      <w:bookmarkStart w:id="81" w:name="_Toc20282"/>
      <w:r>
        <w:rPr>
          <w:rFonts w:hint="eastAsia" w:ascii="宋体" w:hAnsi="宋体" w:eastAsia="宋体" w:cs="宋体"/>
          <w:color w:val="000000"/>
          <w:sz w:val="21"/>
          <w:szCs w:val="21"/>
        </w:rPr>
        <w:t>6.3要求承包人增加或更换施工设备</w:t>
      </w:r>
      <w:bookmarkEnd w:id="80"/>
      <w:bookmarkEnd w:id="81"/>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45E704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bookmarkStart w:id="82" w:name="_Toc234382867"/>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3" w:name="_Toc19448"/>
      <w:r>
        <w:rPr>
          <w:rFonts w:hint="eastAsia" w:ascii="宋体" w:hAnsi="宋体" w:eastAsia="宋体" w:cs="宋体"/>
          <w:color w:val="000000"/>
          <w:sz w:val="21"/>
          <w:szCs w:val="21"/>
        </w:rPr>
        <w:t>7．交通运输</w:t>
      </w:r>
      <w:bookmarkEnd w:id="82"/>
      <w:bookmarkEnd w:id="83"/>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4" w:name="_Toc28399"/>
      <w:bookmarkStart w:id="85" w:name="_Toc234382868"/>
      <w:r>
        <w:rPr>
          <w:rFonts w:hint="eastAsia" w:ascii="宋体" w:hAnsi="宋体" w:eastAsia="宋体" w:cs="宋体"/>
          <w:color w:val="000000"/>
          <w:sz w:val="21"/>
          <w:szCs w:val="21"/>
        </w:rPr>
        <w:t>7.1道路通行权和场外设施</w:t>
      </w:r>
      <w:bookmarkEnd w:id="84"/>
      <w:bookmarkEnd w:id="85"/>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6" w:name="_Toc234382869"/>
      <w:bookmarkStart w:id="87" w:name="_Toc8617"/>
      <w:r>
        <w:rPr>
          <w:rFonts w:hint="eastAsia" w:ascii="宋体" w:hAnsi="宋体" w:eastAsia="宋体" w:cs="宋体"/>
          <w:color w:val="000000"/>
          <w:sz w:val="21"/>
          <w:szCs w:val="21"/>
        </w:rPr>
        <w:t>8．测量放线</w:t>
      </w:r>
      <w:bookmarkEnd w:id="86"/>
      <w:bookmarkEnd w:id="87"/>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8" w:name="_Toc234382870"/>
      <w:bookmarkStart w:id="89" w:name="_Toc16651"/>
      <w:r>
        <w:rPr>
          <w:rFonts w:hint="eastAsia" w:ascii="宋体" w:hAnsi="宋体" w:eastAsia="宋体" w:cs="宋体"/>
          <w:color w:val="000000"/>
          <w:sz w:val="21"/>
          <w:szCs w:val="21"/>
        </w:rPr>
        <w:t>8.4监理人使用施工控制网</w:t>
      </w:r>
      <w:bookmarkEnd w:id="88"/>
      <w:bookmarkEnd w:id="89"/>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0" w:name="_Toc234382871"/>
      <w:bookmarkStart w:id="91" w:name="_Toc23778"/>
      <w:r>
        <w:rPr>
          <w:rFonts w:hint="eastAsia" w:ascii="宋体" w:hAnsi="宋体" w:eastAsia="宋体" w:cs="宋体"/>
          <w:color w:val="000000"/>
          <w:sz w:val="21"/>
          <w:szCs w:val="21"/>
        </w:rPr>
        <w:t>9．施工安全、治安保卫和环境保护</w:t>
      </w:r>
      <w:bookmarkEnd w:id="90"/>
      <w:bookmarkEnd w:id="91"/>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2" w:name="_Toc31057"/>
      <w:bookmarkStart w:id="93" w:name="_Toc234382872"/>
      <w:r>
        <w:rPr>
          <w:rFonts w:hint="eastAsia" w:ascii="宋体" w:hAnsi="宋体" w:eastAsia="宋体" w:cs="宋体"/>
          <w:color w:val="000000"/>
          <w:sz w:val="21"/>
          <w:szCs w:val="21"/>
        </w:rPr>
        <w:t>9．2承包人的施工安全责任</w:t>
      </w:r>
      <w:bookmarkEnd w:id="92"/>
      <w:bookmarkEnd w:id="93"/>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安全生产费用应为投标价（不含安全生产费及建筑工程一切险及第三者责任险的保险费）的</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%（若发包人公布了招标控制价上限时，按招标控制价上限的1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%计</w:t>
      </w:r>
      <w:r>
        <w:rPr>
          <w:rFonts w:hint="eastAsia" w:ascii="宋体" w:hAnsi="宋体" w:eastAsia="宋体" w:cs="宋体"/>
          <w:color w:val="000000"/>
          <w:sz w:val="21"/>
          <w:szCs w:val="21"/>
          <w:lang w:val="en-US" w:eastAsia="zh-CN"/>
        </w:rPr>
        <w:t>取</w:t>
      </w:r>
      <w:r>
        <w:rPr>
          <w:rFonts w:hint="eastAsia" w:ascii="宋体" w:hAnsi="宋体" w:eastAsia="宋体" w:cs="宋体"/>
          <w:color w:val="000000"/>
          <w:sz w:val="21"/>
          <w:szCs w:val="21"/>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4" w:name="_Toc31321"/>
      <w:bookmarkStart w:id="95" w:name="_Toc234382873"/>
      <w:r>
        <w:rPr>
          <w:rFonts w:hint="eastAsia" w:ascii="宋体" w:hAnsi="宋体" w:eastAsia="宋体" w:cs="宋体"/>
          <w:color w:val="000000"/>
          <w:sz w:val="21"/>
          <w:szCs w:val="21"/>
        </w:rPr>
        <w:t>9．4环境保护</w:t>
      </w:r>
      <w:bookmarkEnd w:id="94"/>
      <w:bookmarkEnd w:id="95"/>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6" w:name="_Toc16820"/>
      <w:bookmarkStart w:id="97" w:name="_Toc234382874"/>
      <w:r>
        <w:rPr>
          <w:rFonts w:hint="eastAsia" w:ascii="宋体" w:hAnsi="宋体" w:eastAsia="宋体" w:cs="宋体"/>
          <w:color w:val="000000"/>
          <w:sz w:val="21"/>
          <w:szCs w:val="21"/>
        </w:rPr>
        <w:t>10．进度计划</w:t>
      </w:r>
      <w:bookmarkEnd w:id="96"/>
      <w:bookmarkEnd w:id="97"/>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8" w:name="_Toc25597"/>
      <w:bookmarkStart w:id="99" w:name="_Toc234382875"/>
      <w:r>
        <w:rPr>
          <w:rFonts w:hint="eastAsia" w:ascii="宋体" w:hAnsi="宋体" w:eastAsia="宋体" w:cs="宋体"/>
          <w:color w:val="000000"/>
          <w:sz w:val="21"/>
          <w:szCs w:val="21"/>
        </w:rPr>
        <w:t>10.1合同进度计划</w:t>
      </w:r>
      <w:bookmarkEnd w:id="98"/>
      <w:bookmarkEnd w:id="99"/>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000000"/>
          <w:sz w:val="21"/>
          <w:szCs w:val="21"/>
        </w:rPr>
      </w:pPr>
      <w:bookmarkStart w:id="100" w:name="_Toc19718"/>
      <w:bookmarkStart w:id="101" w:name="_Toc234382876"/>
      <w:r>
        <w:rPr>
          <w:rFonts w:hint="eastAsia" w:ascii="宋体" w:hAnsi="宋体" w:eastAsia="宋体" w:cs="宋体"/>
          <w:color w:val="000000"/>
          <w:sz w:val="21"/>
          <w:szCs w:val="21"/>
        </w:rPr>
        <w:t>10.2合同进度计划的修订</w:t>
      </w:r>
      <w:bookmarkEnd w:id="100"/>
      <w:bookmarkEnd w:id="101"/>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承包人提交合同进度计划修订申请报告，并附有关措施和相关资料的期限：实际进度发生滞后的当月25日前。</w:t>
      </w:r>
    </w:p>
    <w:p w14:paraId="270C9A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监理人批复修订合同进度计划的期限：收到修订合同进度计划后14天内。</w:t>
      </w: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2" w:name="_Toc14191"/>
      <w:bookmarkStart w:id="103" w:name="_Toc234382877"/>
      <w:r>
        <w:rPr>
          <w:rFonts w:hint="eastAsia" w:ascii="宋体" w:hAnsi="宋体" w:eastAsia="宋体" w:cs="宋体"/>
          <w:color w:val="000000"/>
          <w:sz w:val="21"/>
          <w:szCs w:val="21"/>
        </w:rPr>
        <w:t>10.3年度施工计划</w:t>
      </w:r>
      <w:bookmarkEnd w:id="102"/>
      <w:bookmarkEnd w:id="103"/>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4" w:name="_Toc234382878"/>
      <w:bookmarkStart w:id="105" w:name="_Toc2069"/>
      <w:r>
        <w:rPr>
          <w:rFonts w:hint="eastAsia" w:ascii="宋体" w:hAnsi="宋体" w:eastAsia="宋体" w:cs="宋体"/>
          <w:color w:val="000000"/>
          <w:sz w:val="21"/>
          <w:szCs w:val="21"/>
        </w:rPr>
        <w:t>10.4合同用款计划</w:t>
      </w:r>
      <w:bookmarkEnd w:id="104"/>
      <w:bookmarkEnd w:id="105"/>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6" w:name="_Toc234382879"/>
      <w:bookmarkStart w:id="107" w:name="_Toc9524"/>
      <w:r>
        <w:rPr>
          <w:rFonts w:hint="eastAsia" w:ascii="宋体" w:hAnsi="宋体" w:eastAsia="宋体" w:cs="宋体"/>
          <w:color w:val="000000"/>
          <w:sz w:val="21"/>
          <w:szCs w:val="21"/>
        </w:rPr>
        <w:t>11．开工和竣工</w:t>
      </w:r>
      <w:bookmarkEnd w:id="106"/>
      <w:bookmarkEnd w:id="107"/>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8" w:name="_Toc9366"/>
      <w:bookmarkStart w:id="109" w:name="_Toc234382880"/>
      <w:r>
        <w:rPr>
          <w:rFonts w:hint="eastAsia" w:ascii="宋体" w:hAnsi="宋体" w:eastAsia="宋体" w:cs="宋体"/>
          <w:color w:val="000000"/>
          <w:sz w:val="21"/>
          <w:szCs w:val="21"/>
        </w:rPr>
        <w:t>11.1开工</w:t>
      </w:r>
      <w:bookmarkEnd w:id="108"/>
      <w:bookmarkEnd w:id="109"/>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0" w:name="_Toc22115"/>
      <w:bookmarkStart w:id="111" w:name="_Toc234382881"/>
      <w:r>
        <w:rPr>
          <w:rFonts w:hint="eastAsia" w:ascii="宋体" w:hAnsi="宋体" w:eastAsia="宋体" w:cs="宋体"/>
          <w:color w:val="000000"/>
          <w:sz w:val="21"/>
          <w:szCs w:val="21"/>
        </w:rPr>
        <w:t>11.3发包人的工期延误</w:t>
      </w:r>
      <w:bookmarkEnd w:id="110"/>
      <w:bookmarkEnd w:id="111"/>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2" w:name="_Toc234382882"/>
      <w:bookmarkStart w:id="113" w:name="_Toc21654"/>
      <w:r>
        <w:rPr>
          <w:rFonts w:hint="eastAsia" w:ascii="宋体" w:hAnsi="宋体" w:eastAsia="宋体" w:cs="宋体"/>
          <w:color w:val="000000"/>
          <w:sz w:val="21"/>
          <w:szCs w:val="21"/>
        </w:rPr>
        <w:t>11.4异常恶劣的气候条件</w:t>
      </w:r>
      <w:bookmarkEnd w:id="112"/>
      <w:bookmarkEnd w:id="113"/>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4" w:name="_Toc29919"/>
      <w:bookmarkStart w:id="115" w:name="_Toc234382883"/>
      <w:r>
        <w:rPr>
          <w:rFonts w:hint="eastAsia" w:ascii="宋体" w:hAnsi="宋体" w:eastAsia="宋体" w:cs="宋体"/>
          <w:color w:val="000000"/>
          <w:sz w:val="21"/>
          <w:szCs w:val="21"/>
        </w:rPr>
        <w:t>11.5承包人的工期延误</w:t>
      </w:r>
      <w:bookmarkEnd w:id="114"/>
      <w:bookmarkEnd w:id="115"/>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000000"/>
          <w:sz w:val="21"/>
          <w:szCs w:val="21"/>
        </w:rPr>
        <w:t>证书人</w:t>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vanish/>
          <w:color w:val="000000"/>
          <w:sz w:val="21"/>
          <w:szCs w:val="21"/>
        </w:rPr>
        <w:pgNum/>
      </w:r>
      <w:r>
        <w:rPr>
          <w:rFonts w:hint="eastAsia" w:ascii="宋体" w:hAnsi="宋体" w:eastAsia="宋体" w:cs="宋体"/>
          <w:color w:val="000000"/>
          <w:sz w:val="21"/>
          <w:szCs w:val="21"/>
        </w:rPr>
        <w:t>为：每逾期一天支付</w:t>
      </w:r>
      <w:r>
        <w:rPr>
          <w:rFonts w:hint="eastAsia" w:ascii="宋体" w:hAnsi="宋体" w:eastAsia="宋体" w:cs="宋体"/>
          <w:color w:val="000000"/>
          <w:sz w:val="21"/>
          <w:szCs w:val="21"/>
          <w:lang w:val="en-US" w:eastAsia="zh-CN"/>
        </w:rPr>
        <w:t>1000</w:t>
      </w:r>
      <w:r>
        <w:rPr>
          <w:rFonts w:hint="eastAsia" w:ascii="宋体" w:hAnsi="宋体" w:eastAsia="宋体" w:cs="宋体"/>
          <w:color w:val="000000"/>
          <w:sz w:val="21"/>
          <w:szCs w:val="21"/>
        </w:rPr>
        <w:t>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6" w:name="_Toc585"/>
      <w:bookmarkStart w:id="117" w:name="_Toc234382884"/>
      <w:r>
        <w:rPr>
          <w:rFonts w:hint="eastAsia" w:ascii="宋体" w:hAnsi="宋体" w:eastAsia="宋体" w:cs="宋体"/>
          <w:color w:val="000000"/>
          <w:sz w:val="21"/>
          <w:szCs w:val="21"/>
        </w:rPr>
        <w:t>11．6工期提前</w:t>
      </w:r>
      <w:bookmarkEnd w:id="116"/>
      <w:bookmarkEnd w:id="117"/>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发包人不得随意要求承包人提前交工，承包人也不得随意提出提前交工的建议。如遇特殊情况，确需将工期提前的，发包人和承包人必须采取有效措施，确保工程质量。</w:t>
      </w:r>
    </w:p>
    <w:p w14:paraId="3D0289A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Pr>
          <w:rFonts w:hint="eastAsia" w:ascii="宋体" w:hAnsi="宋体" w:eastAsia="宋体" w:cs="宋体"/>
          <w:color w:val="000000"/>
          <w:sz w:val="21"/>
          <w:szCs w:val="21"/>
          <w:lang w:eastAsia="zh-CN"/>
        </w:rPr>
        <w:t>。</w:t>
      </w: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8" w:name="_Toc234382885"/>
      <w:bookmarkStart w:id="119" w:name="_Toc4712"/>
      <w:r>
        <w:rPr>
          <w:rFonts w:hint="eastAsia" w:ascii="宋体" w:hAnsi="宋体" w:eastAsia="宋体" w:cs="宋体"/>
          <w:color w:val="000000"/>
          <w:sz w:val="21"/>
          <w:szCs w:val="21"/>
        </w:rPr>
        <w:t>11．7工作时间的限制</w:t>
      </w:r>
      <w:bookmarkEnd w:id="118"/>
      <w:bookmarkEnd w:id="119"/>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0" w:name="_Toc28522"/>
      <w:bookmarkStart w:id="121" w:name="_Toc234382886"/>
      <w:r>
        <w:rPr>
          <w:rFonts w:hint="eastAsia" w:ascii="宋体" w:hAnsi="宋体" w:eastAsia="宋体" w:cs="宋体"/>
          <w:color w:val="000000"/>
          <w:sz w:val="21"/>
          <w:szCs w:val="21"/>
        </w:rPr>
        <w:t>12．暂停施工</w:t>
      </w:r>
      <w:bookmarkEnd w:id="120"/>
      <w:bookmarkEnd w:id="121"/>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2" w:name="_Toc234382887"/>
      <w:bookmarkStart w:id="123" w:name="_Toc19701"/>
      <w:r>
        <w:rPr>
          <w:rFonts w:hint="eastAsia" w:ascii="宋体" w:hAnsi="宋体" w:eastAsia="宋体" w:cs="宋体"/>
          <w:color w:val="000000"/>
          <w:sz w:val="21"/>
          <w:szCs w:val="21"/>
        </w:rPr>
        <w:t>12．1承包人暂停施工的责任</w:t>
      </w:r>
      <w:bookmarkEnd w:id="122"/>
      <w:bookmarkEnd w:id="123"/>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4" w:name="_Toc16526"/>
      <w:bookmarkStart w:id="125" w:name="_Toc234382888"/>
      <w:r>
        <w:rPr>
          <w:rFonts w:hint="eastAsia" w:ascii="宋体" w:hAnsi="宋体" w:eastAsia="宋体" w:cs="宋体"/>
          <w:color w:val="000000"/>
          <w:sz w:val="21"/>
          <w:szCs w:val="21"/>
        </w:rPr>
        <w:t>13．工程质量</w:t>
      </w:r>
      <w:bookmarkEnd w:id="124"/>
      <w:bookmarkEnd w:id="125"/>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6" w:name="_Toc17219"/>
      <w:bookmarkStart w:id="127" w:name="_Toc234382889"/>
      <w:r>
        <w:rPr>
          <w:rFonts w:hint="eastAsia" w:ascii="宋体" w:hAnsi="宋体" w:eastAsia="宋体" w:cs="宋体"/>
          <w:color w:val="000000"/>
          <w:sz w:val="21"/>
          <w:szCs w:val="21"/>
        </w:rPr>
        <w:t>13．1工程质量要求</w:t>
      </w:r>
      <w:bookmarkEnd w:id="126"/>
      <w:bookmarkEnd w:id="127"/>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8" w:name="_Toc23573"/>
      <w:bookmarkStart w:id="129" w:name="_Toc234382890"/>
      <w:r>
        <w:rPr>
          <w:rFonts w:hint="eastAsia" w:ascii="宋体" w:hAnsi="宋体" w:eastAsia="宋体" w:cs="宋体"/>
          <w:color w:val="000000"/>
          <w:sz w:val="21"/>
          <w:szCs w:val="21"/>
        </w:rPr>
        <w:t>13．2承包人的质量管理</w:t>
      </w:r>
      <w:bookmarkEnd w:id="128"/>
      <w:bookmarkEnd w:id="129"/>
    </w:p>
    <w:p w14:paraId="49D7C0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第13.2.1项补充：</w:t>
      </w:r>
    </w:p>
    <w:p w14:paraId="2CF9A7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承包人提交工程质量保证措施文件的期限：签订合同协议书后28天之内。</w:t>
      </w:r>
    </w:p>
    <w:p w14:paraId="252C2A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本款补充第13.2.3项～第13.2.6项：</w:t>
      </w:r>
    </w:p>
    <w:p w14:paraId="7599FC4F">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13.2.3</w:t>
      </w:r>
      <w:r>
        <w:rPr>
          <w:rFonts w:hint="eastAsia" w:ascii="宋体" w:hAnsi="宋体" w:eastAsia="宋体" w:cs="宋体"/>
          <w:spacing w:val="-1"/>
          <w:sz w:val="21"/>
          <w:szCs w:val="21"/>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sz w:val="21"/>
          <w:szCs w:val="21"/>
        </w:rPr>
        <w:t>限内承担相应的质量责任。</w:t>
      </w:r>
    </w:p>
    <w:p w14:paraId="39446065">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.4</w:t>
      </w:r>
      <w:r>
        <w:rPr>
          <w:rFonts w:hint="eastAsia" w:ascii="宋体" w:hAnsi="宋体" w:eastAsia="宋体" w:cs="宋体"/>
          <w:sz w:val="21"/>
          <w:szCs w:val="21"/>
        </w:rPr>
        <w:t>承包人应当建立健全工程质量保证体系，制定质量管理制度，强化工程</w:t>
      </w:r>
      <w:r>
        <w:rPr>
          <w:rFonts w:hint="eastAsia" w:ascii="宋体" w:hAnsi="宋体" w:eastAsia="宋体" w:cs="宋体"/>
          <w:spacing w:val="-9"/>
          <w:sz w:val="21"/>
          <w:szCs w:val="21"/>
        </w:rPr>
        <w:t xml:space="preserve">质量管理措施，完善工程质量目标保障机制；严格遵守国家有关法律、法规和规章， </w:t>
      </w:r>
      <w:r>
        <w:rPr>
          <w:rFonts w:hint="eastAsia" w:ascii="宋体" w:hAnsi="宋体" w:eastAsia="宋体" w:cs="宋体"/>
          <w:spacing w:val="-6"/>
          <w:sz w:val="21"/>
          <w:szCs w:val="21"/>
        </w:rPr>
        <w:t>严格执行公路工程强制性技术标准、各类技术规范及规程，全面履行工程合同义务。</w:t>
      </w:r>
    </w:p>
    <w:p w14:paraId="6B7B9F45">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.5</w:t>
      </w:r>
      <w:r>
        <w:rPr>
          <w:rFonts w:hint="eastAsia" w:ascii="宋体" w:hAnsi="宋体" w:eastAsia="宋体" w:cs="宋体"/>
          <w:spacing w:val="-1"/>
          <w:sz w:val="21"/>
          <w:szCs w:val="21"/>
        </w:rPr>
        <w:t>承包人对工程施工质量负责，应当按合同约定设立现场质量管理机构、</w:t>
      </w:r>
      <w:r>
        <w:rPr>
          <w:rFonts w:hint="eastAsia" w:ascii="宋体" w:hAnsi="宋体" w:eastAsia="宋体" w:cs="宋体"/>
          <w:sz w:val="21"/>
          <w:szCs w:val="21"/>
        </w:rPr>
        <w:t>配备工程技术人员和质量管理人员，落实工程施工质量责任制。</w:t>
      </w:r>
    </w:p>
    <w:p w14:paraId="70065CA4">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.6</w:t>
      </w:r>
      <w:r>
        <w:rPr>
          <w:rFonts w:hint="eastAsia" w:ascii="宋体" w:hAnsi="宋体" w:eastAsia="宋体" w:cs="宋体"/>
          <w:sz w:val="21"/>
          <w:szCs w:val="21"/>
        </w:rPr>
        <w:t>承包人应当严格按照工程设计图纸、施工技术标准和合同约定施工，对</w:t>
      </w:r>
      <w:r>
        <w:rPr>
          <w:rFonts w:hint="eastAsia" w:ascii="宋体" w:hAnsi="宋体" w:eastAsia="宋体" w:cs="宋体"/>
          <w:spacing w:val="-10"/>
          <w:sz w:val="21"/>
          <w:szCs w:val="21"/>
        </w:rPr>
        <w:t>原材料、混合料、构配件、工程实体、机电设备等进行检验；按规定施行班组自检、</w:t>
      </w:r>
      <w:r>
        <w:rPr>
          <w:rFonts w:hint="eastAsia" w:ascii="宋体" w:hAnsi="宋体" w:eastAsia="宋体" w:cs="宋体"/>
          <w:sz w:val="21"/>
          <w:szCs w:val="21"/>
        </w:rPr>
        <w:t>工序交接检、专职质检员检验的质量控制程序；对分项工程、分部工程和单位工程进行质量自评。检验或者自评不合格的，不得进入下道工序或者投入使用。</w:t>
      </w:r>
    </w:p>
    <w:p w14:paraId="659975B7">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both"/>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.7</w:t>
      </w:r>
      <w:r>
        <w:rPr>
          <w:rFonts w:hint="eastAsia" w:ascii="宋体" w:hAnsi="宋体" w:eastAsia="宋体" w:cs="宋体"/>
          <w:spacing w:val="-1"/>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sz w:val="21"/>
          <w:szCs w:val="21"/>
        </w:rPr>
        <w:t>问题的工程，应当履行保修义务。</w:t>
      </w:r>
    </w:p>
    <w:p w14:paraId="1D65677E">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.8</w:t>
      </w:r>
      <w:r>
        <w:rPr>
          <w:rFonts w:hint="eastAsia" w:ascii="宋体" w:hAnsi="宋体" w:eastAsia="宋体" w:cs="宋体"/>
          <w:sz w:val="21"/>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spacing w:val="-4"/>
          <w:sz w:val="21"/>
          <w:szCs w:val="21"/>
        </w:rPr>
        <w:t>人应当对其设立的工地临时试验室所出具的试验检测数据和报告的真实性、客观性、</w:t>
      </w:r>
      <w:r>
        <w:rPr>
          <w:rFonts w:hint="eastAsia" w:ascii="宋体" w:hAnsi="宋体" w:eastAsia="宋体" w:cs="宋体"/>
          <w:sz w:val="21"/>
          <w:szCs w:val="21"/>
        </w:rPr>
        <w:t>准确性负责。</w:t>
      </w:r>
    </w:p>
    <w:p w14:paraId="642AD644">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spacing w:val="-10"/>
          <w:sz w:val="21"/>
          <w:szCs w:val="21"/>
          <w:lang w:val="zh-CN" w:eastAsia="en-US"/>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.9</w:t>
      </w:r>
      <w:r>
        <w:rPr>
          <w:rFonts w:hint="eastAsia" w:ascii="宋体" w:hAnsi="宋体" w:eastAsia="宋体" w:cs="宋体"/>
          <w:spacing w:val="-10"/>
          <w:sz w:val="21"/>
          <w:szCs w:val="21"/>
        </w:rPr>
        <w:t>承包人应当依法规范分包行为，并对承担的工程质量负总责，分包单位</w:t>
      </w:r>
      <w:r>
        <w:rPr>
          <w:rFonts w:hint="eastAsia" w:ascii="宋体" w:hAnsi="宋体" w:eastAsia="宋体" w:cs="宋体"/>
          <w:spacing w:val="-10"/>
          <w:sz w:val="21"/>
          <w:szCs w:val="21"/>
          <w:lang w:val="zh-CN" w:eastAsia="en-US"/>
        </w:rPr>
        <w:t>对分包合同范围内的工程质量负责。</w:t>
      </w:r>
    </w:p>
    <w:p w14:paraId="49A98639">
      <w:pPr>
        <w:pStyle w:val="31"/>
        <w:keepNext w:val="0"/>
        <w:keepLines w:val="0"/>
        <w:pageBreakBefore w:val="0"/>
        <w:widowControl/>
        <w:numPr>
          <w:ilvl w:val="0"/>
          <w:numId w:val="0"/>
        </w:numPr>
        <w:tabs>
          <w:tab w:val="left" w:pos="1625"/>
        </w:tabs>
        <w:kinsoku w:val="0"/>
        <w:wordWrap/>
        <w:overflowPunct/>
        <w:topLinePunct w:val="0"/>
        <w:autoSpaceDE w:val="0"/>
        <w:autoSpaceDN w:val="0"/>
        <w:bidi w:val="0"/>
        <w:adjustRightInd w:val="0"/>
        <w:snapToGrid w:val="0"/>
        <w:spacing w:line="360" w:lineRule="auto"/>
        <w:ind w:leftChars="0" w:right="0" w:rightChars="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13.2</w:t>
      </w:r>
      <w:r>
        <w:rPr>
          <w:rFonts w:hint="eastAsia" w:eastAsia="宋体" w:cs="宋体"/>
          <w:color w:val="000000"/>
          <w:sz w:val="21"/>
          <w:szCs w:val="21"/>
          <w:lang w:val="en-US" w:eastAsia="zh-CN"/>
        </w:rPr>
        <w:t>.10</w:t>
      </w:r>
      <w:r>
        <w:rPr>
          <w:rFonts w:hint="eastAsia" w:ascii="宋体" w:hAnsi="宋体" w:eastAsia="宋体" w:cs="宋体"/>
          <w:spacing w:val="-10"/>
          <w:sz w:val="21"/>
          <w:szCs w:val="21"/>
        </w:rPr>
        <w:t>承包人驻工程现场机构应在现场驻地和重要的分部、分项工程施工现场设置明显的工程质量责任登记表公示牌。</w:t>
      </w:r>
      <w:bookmarkStart w:id="130"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1" w:name="_Toc17021"/>
      <w:r>
        <w:rPr>
          <w:rFonts w:hint="eastAsia" w:ascii="宋体" w:hAnsi="宋体" w:eastAsia="宋体" w:cs="宋体"/>
          <w:color w:val="000000"/>
          <w:sz w:val="21"/>
          <w:szCs w:val="21"/>
        </w:rPr>
        <w:t>13．4监理人的质量检查</w:t>
      </w:r>
      <w:bookmarkEnd w:id="130"/>
      <w:bookmarkEnd w:id="131"/>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2" w:name="_Toc413"/>
      <w:bookmarkStart w:id="133" w:name="_Toc234382892"/>
      <w:r>
        <w:rPr>
          <w:rFonts w:hint="eastAsia" w:ascii="宋体" w:hAnsi="宋体" w:eastAsia="宋体" w:cs="宋体"/>
          <w:color w:val="000000"/>
          <w:sz w:val="21"/>
          <w:szCs w:val="21"/>
        </w:rPr>
        <w:t>13．5工程隐蔽部位覆盖前的检查</w:t>
      </w:r>
      <w:bookmarkEnd w:id="132"/>
      <w:bookmarkEnd w:id="133"/>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4" w:name="_Toc7774"/>
      <w:bookmarkStart w:id="135" w:name="_Toc234382893"/>
      <w:r>
        <w:rPr>
          <w:rFonts w:hint="eastAsia" w:ascii="宋体" w:hAnsi="宋体" w:eastAsia="宋体" w:cs="宋体"/>
          <w:color w:val="000000"/>
          <w:sz w:val="21"/>
          <w:szCs w:val="21"/>
        </w:rPr>
        <w:t>13．6清除不合格工程</w:t>
      </w:r>
      <w:bookmarkEnd w:id="134"/>
      <w:bookmarkEnd w:id="135"/>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6" w:name="_Toc234382894"/>
      <w:bookmarkStart w:id="137" w:name="_Toc26155"/>
      <w:r>
        <w:rPr>
          <w:rFonts w:hint="eastAsia" w:ascii="宋体" w:hAnsi="宋体" w:eastAsia="宋体" w:cs="宋体"/>
          <w:color w:val="000000"/>
          <w:sz w:val="21"/>
          <w:szCs w:val="21"/>
        </w:rPr>
        <w:t>14．试验和检验</w:t>
      </w:r>
      <w:bookmarkEnd w:id="136"/>
      <w:bookmarkEnd w:id="137"/>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8" w:name="_Toc234382895"/>
      <w:bookmarkStart w:id="139" w:name="_Toc28486"/>
      <w:r>
        <w:rPr>
          <w:rFonts w:hint="eastAsia" w:ascii="宋体" w:hAnsi="宋体" w:eastAsia="宋体" w:cs="宋体"/>
          <w:color w:val="000000"/>
          <w:sz w:val="21"/>
          <w:szCs w:val="21"/>
        </w:rPr>
        <w:t>14．4试验和检验费用</w:t>
      </w:r>
      <w:bookmarkEnd w:id="138"/>
      <w:bookmarkEnd w:id="139"/>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0" w:name="_Toc234382896"/>
      <w:bookmarkStart w:id="141" w:name="_Toc16988"/>
      <w:r>
        <w:rPr>
          <w:rFonts w:hint="eastAsia" w:ascii="宋体" w:hAnsi="宋体" w:eastAsia="宋体" w:cs="宋体"/>
          <w:color w:val="000000"/>
          <w:sz w:val="21"/>
          <w:szCs w:val="21"/>
        </w:rPr>
        <w:t>15．变更</w:t>
      </w:r>
      <w:bookmarkEnd w:id="140"/>
      <w:bookmarkEnd w:id="141"/>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2" w:name="_Toc3608"/>
      <w:bookmarkStart w:id="143" w:name="_Toc234382897"/>
      <w:r>
        <w:rPr>
          <w:rFonts w:hint="eastAsia" w:ascii="宋体" w:hAnsi="宋体" w:eastAsia="宋体" w:cs="宋体"/>
          <w:color w:val="000000"/>
          <w:sz w:val="21"/>
          <w:szCs w:val="21"/>
        </w:rPr>
        <w:t>15．1变更的范围和内容</w:t>
      </w:r>
      <w:bookmarkEnd w:id="142"/>
      <w:bookmarkEnd w:id="143"/>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4" w:name="_Toc27483"/>
      <w:bookmarkStart w:id="145" w:name="_Toc234382898"/>
      <w:r>
        <w:rPr>
          <w:rFonts w:hint="eastAsia" w:ascii="宋体" w:hAnsi="宋体" w:eastAsia="宋体" w:cs="宋体"/>
          <w:color w:val="000000"/>
          <w:sz w:val="21"/>
          <w:szCs w:val="21"/>
        </w:rPr>
        <w:t>15．3变更程序</w:t>
      </w:r>
      <w:bookmarkEnd w:id="144"/>
      <w:bookmarkEnd w:id="145"/>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本款补充第15.3.4项：</w:t>
      </w:r>
    </w:p>
    <w:p w14:paraId="5BBAC56F">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15.3.4设计变更程序应执行《公路工程设计变更管理办法》的相关规定。</w:t>
      </w:r>
      <w:bookmarkStart w:id="146"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7" w:name="_Toc9176"/>
      <w:r>
        <w:rPr>
          <w:rFonts w:hint="eastAsia" w:ascii="宋体" w:hAnsi="宋体" w:eastAsia="宋体" w:cs="宋体"/>
          <w:color w:val="000000"/>
          <w:sz w:val="21"/>
          <w:szCs w:val="21"/>
        </w:rPr>
        <w:t>15．4变更的估价原则</w:t>
      </w:r>
      <w:bookmarkEnd w:id="146"/>
      <w:bookmarkEnd w:id="147"/>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8" w:name="_Toc234382900"/>
      <w:bookmarkStart w:id="149" w:name="_Toc5247"/>
      <w:r>
        <w:rPr>
          <w:rFonts w:hint="eastAsia" w:ascii="宋体" w:hAnsi="宋体" w:eastAsia="宋体" w:cs="宋体"/>
          <w:color w:val="000000"/>
          <w:sz w:val="21"/>
          <w:szCs w:val="21"/>
        </w:rPr>
        <w:t>15.5承包人的合理化建议</w:t>
      </w:r>
      <w:bookmarkEnd w:id="148"/>
      <w:bookmarkEnd w:id="149"/>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0" w:name="_Toc234382901"/>
      <w:bookmarkStart w:id="151" w:name="_Toc4960"/>
      <w:r>
        <w:rPr>
          <w:rFonts w:hint="eastAsia" w:ascii="宋体" w:hAnsi="宋体" w:eastAsia="宋体" w:cs="宋体"/>
          <w:color w:val="000000"/>
          <w:sz w:val="21"/>
          <w:szCs w:val="21"/>
        </w:rPr>
        <w:t>15.6暂列金额</w:t>
      </w:r>
      <w:bookmarkEnd w:id="150"/>
      <w:bookmarkEnd w:id="151"/>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2" w:name="_Toc234382902"/>
      <w:bookmarkStart w:id="153" w:name="_Toc1709"/>
      <w:r>
        <w:rPr>
          <w:rFonts w:hint="eastAsia" w:ascii="宋体" w:hAnsi="宋体" w:eastAsia="宋体" w:cs="宋体"/>
          <w:color w:val="000000"/>
          <w:sz w:val="21"/>
          <w:szCs w:val="21"/>
        </w:rPr>
        <w:t>16.价格调整</w:t>
      </w:r>
      <w:bookmarkEnd w:id="152"/>
      <w:bookmarkEnd w:id="153"/>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4" w:name="_Toc234382903"/>
      <w:bookmarkStart w:id="155" w:name="_Toc30122"/>
      <w:r>
        <w:rPr>
          <w:rFonts w:hint="eastAsia" w:ascii="宋体" w:hAnsi="宋体" w:eastAsia="宋体" w:cs="宋体"/>
          <w:color w:val="000000"/>
          <w:sz w:val="21"/>
          <w:szCs w:val="21"/>
        </w:rPr>
        <w:t>16.1物价波动引起的价格调整</w:t>
      </w:r>
      <w:bookmarkEnd w:id="154"/>
      <w:bookmarkEnd w:id="155"/>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（1）除项目专用合同条款另有约定外，因物价波动引起的价格调整应按项目专用合同条款数据表的规定，按照第16.1.1项或第16.1.2项约定的原则处理；</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式中，</w:t>
      </w:r>
      <w:r>
        <w:rPr>
          <w:rFonts w:hint="eastAsia" w:ascii="宋体" w:hAnsi="宋体" w:eastAsia="宋体" w:cs="宋体"/>
          <w:i/>
          <w:color w:val="000000"/>
          <w:sz w:val="21"/>
          <w:szCs w:val="21"/>
        </w:rPr>
        <w:t>A</w:t>
      </w:r>
      <w:r>
        <w:rPr>
          <w:rFonts w:hint="eastAsia" w:ascii="宋体" w:hAnsi="宋体" w:eastAsia="宋体" w:cs="宋体"/>
          <w:color w:val="000000"/>
          <w:sz w:val="21"/>
          <w:szCs w:val="21"/>
        </w:rPr>
        <w:t xml:space="preserve"> ＝ 1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1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2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3 </w:t>
      </w:r>
      <w:r>
        <w:rPr>
          <w:rFonts w:hint="eastAsia" w:ascii="宋体" w:hAnsi="宋体" w:eastAsia="宋体" w:cs="宋体"/>
          <w:color w:val="000000"/>
          <w:sz w:val="21"/>
          <w:szCs w:val="21"/>
        </w:rPr>
        <w:t xml:space="preserve">＋ ...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n </w:t>
      </w:r>
      <w:r>
        <w:rPr>
          <w:rFonts w:hint="eastAsia" w:ascii="宋体" w:hAnsi="宋体" w:eastAsia="宋体" w:cs="宋体"/>
          <w:color w:val="000000"/>
          <w:sz w:val="21"/>
          <w:szCs w:val="21"/>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6" w:name="_Toc234382904"/>
      <w:bookmarkStart w:id="157" w:name="_Toc17396"/>
      <w:r>
        <w:rPr>
          <w:rFonts w:hint="eastAsia" w:ascii="宋体" w:hAnsi="宋体" w:eastAsia="宋体" w:cs="宋体"/>
          <w:color w:val="000000"/>
          <w:sz w:val="21"/>
          <w:szCs w:val="21"/>
        </w:rPr>
        <w:t>17.计量与支付</w:t>
      </w:r>
      <w:bookmarkEnd w:id="156"/>
      <w:bookmarkEnd w:id="157"/>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8" w:name="_Toc25986"/>
      <w:bookmarkStart w:id="159" w:name="_Toc234382905"/>
      <w:r>
        <w:rPr>
          <w:rFonts w:hint="eastAsia" w:ascii="宋体" w:hAnsi="宋体" w:eastAsia="宋体" w:cs="宋体"/>
          <w:color w:val="000000"/>
          <w:sz w:val="21"/>
          <w:szCs w:val="21"/>
        </w:rPr>
        <w:t>17.1计量</w:t>
      </w:r>
      <w:bookmarkEnd w:id="158"/>
      <w:bookmarkEnd w:id="159"/>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13B58DD">
      <w:pPr>
        <w:keepNext w:val="0"/>
        <w:keepLines w:val="0"/>
        <w:pageBreakBefore w:val="0"/>
        <w:widowControl/>
        <w:numPr>
          <w:ilvl w:val="0"/>
          <w:numId w:val="3"/>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承包人未在已标价工程量清单中填入单价或总额价的工程子目，将被认为其已包含在本合同的其他子目的单价和总额价中，发包人将不另行支付。</w:t>
      </w:r>
    </w:p>
    <w:p w14:paraId="33B6F7B2">
      <w:pPr>
        <w:pStyle w:val="31"/>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17.1.5 </w:t>
      </w:r>
      <w:r>
        <w:rPr>
          <w:rFonts w:hint="eastAsia" w:ascii="宋体" w:hAnsi="宋体" w:eastAsia="宋体" w:cs="宋体"/>
          <w:sz w:val="21"/>
          <w:szCs w:val="21"/>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预付款包括开工预付款和材料、设备预付款。具体额度和预付办法如下：</w:t>
      </w:r>
    </w:p>
    <w:p w14:paraId="4FDA1D3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362B3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（l）开工预付款在进度付款证书的累计金额未达到签约合同价的</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0％之前不予扣回，在达到签约合同价</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0％之后，开始按工程进度以固定比例（即每完成签约合同价的1％，扣回开工预付款的2％）分期从各月的进度付款证书中扣回，全部金额在进度付款证书的累计金额达到签约合同价的80％时扣完。</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（2）当材料、设备已用于或安装在永久工程之中时，材料、设备预付款应从进度付款证书中扣回，扣回期不超过3个月。已经支付材料、设备预付款的材料、设备的所有权应属于发包人。</w:t>
      </w:r>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0" w:name="_Toc264"/>
      <w:bookmarkStart w:id="161" w:name="_Toc234382907"/>
      <w:r>
        <w:rPr>
          <w:rFonts w:hint="eastAsia" w:ascii="宋体" w:hAnsi="宋体" w:eastAsia="宋体" w:cs="宋体"/>
          <w:color w:val="000000"/>
          <w:sz w:val="21"/>
          <w:szCs w:val="21"/>
        </w:rPr>
        <w:t>17.3工程进度付款</w:t>
      </w:r>
      <w:bookmarkEnd w:id="160"/>
      <w:bookmarkEnd w:id="161"/>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17.3.3进度付款证书和支付时间</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本项（1）目补充：</w:t>
      </w:r>
      <w:r>
        <w:rPr>
          <w:rFonts w:hint="eastAsia" w:ascii="宋体" w:hAnsi="宋体" w:eastAsia="宋体" w:cs="宋体"/>
          <w:color w:val="000000"/>
          <w:sz w:val="21"/>
          <w:szCs w:val="21"/>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w:t>
      </w:r>
    </w:p>
    <w:p w14:paraId="1DDF298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为确保施工过程中农民工工资实时、足额发放到位，承包人应按照项目专用合同条款约定的时间和金额缴存农民工工资保证金。</w:t>
      </w:r>
    </w:p>
    <w:p w14:paraId="5A38542B">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农民工工资保证金可采用银行保函或现金、支票形式。采用银行保函时， 出具保函的银行须具有相应担保能力，且按照发包人批准的格式出具，所需费用由承包人承担。</w:t>
      </w:r>
    </w:p>
    <w:p w14:paraId="5854A539">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right="0" w:rightChars="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3</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农民工工资保证金的扣留条件、返还时间按照项目专用合同条款的约定执行。</w:t>
      </w:r>
      <w:bookmarkStart w:id="162" w:name="_Toc234382908"/>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3" w:name="_Toc32150"/>
      <w:r>
        <w:rPr>
          <w:rFonts w:hint="eastAsia" w:ascii="宋体" w:hAnsi="宋体" w:eastAsia="宋体" w:cs="宋体"/>
          <w:color w:val="000000"/>
          <w:sz w:val="21"/>
          <w:szCs w:val="21"/>
        </w:rPr>
        <w:t>17.4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质量保证金</w:t>
      </w:r>
      <w:bookmarkEnd w:id="162"/>
      <w:bookmarkEnd w:id="163"/>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第17.4.1项细化为：</w:t>
      </w:r>
      <w:r>
        <w:rPr>
          <w:rFonts w:hint="eastAsia" w:ascii="宋体" w:hAnsi="宋体" w:eastAsia="宋体" w:cs="宋体"/>
          <w:color w:val="000000"/>
          <w:sz w:val="21"/>
          <w:szCs w:val="21"/>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4" w:name="_Toc27518"/>
      <w:bookmarkStart w:id="165" w:name="_Toc234382909"/>
      <w:r>
        <w:rPr>
          <w:rFonts w:hint="eastAsia" w:ascii="宋体" w:hAnsi="宋体" w:eastAsia="宋体" w:cs="宋体"/>
          <w:color w:val="000000"/>
          <w:sz w:val="21"/>
          <w:szCs w:val="21"/>
        </w:rPr>
        <w:t>17.5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交工结算</w:t>
      </w:r>
      <w:bookmarkEnd w:id="164"/>
      <w:bookmarkEnd w:id="165"/>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6" w:name="_Toc234382910"/>
      <w:bookmarkStart w:id="167" w:name="_Toc17472"/>
      <w:r>
        <w:rPr>
          <w:rFonts w:hint="eastAsia" w:ascii="宋体" w:hAnsi="宋体" w:eastAsia="宋体" w:cs="宋体"/>
          <w:color w:val="000000"/>
          <w:sz w:val="21"/>
          <w:szCs w:val="21"/>
        </w:rPr>
        <w:t>17.6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最终结清</w:t>
      </w:r>
      <w:bookmarkEnd w:id="166"/>
      <w:bookmarkEnd w:id="167"/>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8" w:name="_Toc234382911"/>
      <w:bookmarkStart w:id="169" w:name="_Toc10999"/>
      <w:r>
        <w:rPr>
          <w:rFonts w:hint="eastAsia" w:ascii="宋体" w:hAnsi="宋体" w:eastAsia="宋体" w:cs="宋体"/>
          <w:color w:val="000000"/>
          <w:sz w:val="21"/>
          <w:szCs w:val="21"/>
        </w:rPr>
        <w:t>18．交工验收</w:t>
      </w:r>
      <w:bookmarkEnd w:id="168"/>
      <w:bookmarkEnd w:id="169"/>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0" w:name="_Toc234382912"/>
      <w:bookmarkStart w:id="171" w:name="_Toc23177"/>
      <w:r>
        <w:rPr>
          <w:rFonts w:hint="eastAsia" w:ascii="宋体" w:hAnsi="宋体" w:eastAsia="宋体" w:cs="宋体"/>
          <w:color w:val="000000"/>
          <w:sz w:val="21"/>
          <w:szCs w:val="21"/>
        </w:rPr>
        <w:t>18.2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交工验收申请报告</w:t>
      </w:r>
      <w:bookmarkEnd w:id="170"/>
      <w:bookmarkEnd w:id="171"/>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2" w:name="_Toc234382913"/>
      <w:bookmarkStart w:id="173" w:name="_Toc15520"/>
      <w:r>
        <w:rPr>
          <w:rFonts w:hint="eastAsia" w:ascii="宋体" w:hAnsi="宋体" w:eastAsia="宋体" w:cs="宋体"/>
          <w:color w:val="000000"/>
          <w:sz w:val="21"/>
          <w:szCs w:val="21"/>
        </w:rPr>
        <w:t>18.3 验收</w:t>
      </w:r>
      <w:bookmarkEnd w:id="172"/>
      <w:bookmarkEnd w:id="173"/>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本款补充第18.3.7项：</w:t>
      </w:r>
    </w:p>
    <w:p w14:paraId="04F676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4" w:name="_Toc12325"/>
      <w:bookmarkStart w:id="175" w:name="_Toc234382914"/>
      <w:r>
        <w:rPr>
          <w:rFonts w:hint="eastAsia" w:ascii="宋体" w:hAnsi="宋体" w:eastAsia="宋体" w:cs="宋体"/>
          <w:color w:val="000000"/>
          <w:sz w:val="21"/>
          <w:szCs w:val="21"/>
        </w:rPr>
        <w:t>18.9竣工文件</w:t>
      </w:r>
      <w:bookmarkEnd w:id="174"/>
      <w:bookmarkEnd w:id="175"/>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6" w:name="_Toc940"/>
      <w:bookmarkStart w:id="177" w:name="_Toc234382915"/>
      <w:r>
        <w:rPr>
          <w:rFonts w:hint="eastAsia" w:ascii="宋体" w:hAnsi="宋体" w:eastAsia="宋体" w:cs="宋体"/>
          <w:color w:val="000000"/>
          <w:sz w:val="21"/>
          <w:szCs w:val="21"/>
        </w:rPr>
        <w:t>19．缺陷责任与保修责任</w:t>
      </w:r>
      <w:bookmarkEnd w:id="176"/>
      <w:bookmarkEnd w:id="177"/>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8" w:name="_Toc19583"/>
      <w:bookmarkStart w:id="179" w:name="_Toc234382916"/>
      <w:r>
        <w:rPr>
          <w:rFonts w:hint="eastAsia" w:ascii="宋体" w:hAnsi="宋体" w:eastAsia="宋体" w:cs="宋体"/>
          <w:color w:val="000000"/>
          <w:sz w:val="21"/>
          <w:szCs w:val="21"/>
        </w:rPr>
        <w:t>19.2缺陷责任</w:t>
      </w:r>
      <w:bookmarkEnd w:id="178"/>
      <w:bookmarkEnd w:id="179"/>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0" w:name="_Toc234382917"/>
      <w:bookmarkStart w:id="181" w:name="_Toc32444"/>
      <w:r>
        <w:rPr>
          <w:rFonts w:hint="eastAsia" w:ascii="宋体" w:hAnsi="宋体" w:eastAsia="宋体" w:cs="宋体"/>
          <w:color w:val="000000"/>
          <w:sz w:val="21"/>
          <w:szCs w:val="21"/>
        </w:rPr>
        <w:t>19.5承包人的进入权</w:t>
      </w:r>
      <w:bookmarkEnd w:id="180"/>
      <w:bookmarkEnd w:id="181"/>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2" w:name="_Toc234382918"/>
      <w:bookmarkStart w:id="183" w:name="_Toc32022"/>
      <w:r>
        <w:rPr>
          <w:rFonts w:hint="eastAsia" w:ascii="宋体" w:hAnsi="宋体" w:eastAsia="宋体" w:cs="宋体"/>
          <w:color w:val="000000"/>
          <w:sz w:val="21"/>
          <w:szCs w:val="21"/>
        </w:rPr>
        <w:t>19.7</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保修责任</w:t>
      </w:r>
      <w:bookmarkEnd w:id="182"/>
      <w:bookmarkEnd w:id="183"/>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4" w:name="_Toc234382919"/>
      <w:bookmarkStart w:id="185" w:name="_Toc20806"/>
      <w:r>
        <w:rPr>
          <w:rFonts w:hint="eastAsia" w:ascii="宋体" w:hAnsi="宋体" w:eastAsia="宋体" w:cs="宋体"/>
          <w:color w:val="000000"/>
          <w:sz w:val="21"/>
          <w:szCs w:val="21"/>
        </w:rPr>
        <w:t>20.保险</w:t>
      </w:r>
      <w:bookmarkEnd w:id="184"/>
      <w:bookmarkEnd w:id="185"/>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6" w:name="_Toc31663"/>
      <w:bookmarkStart w:id="187" w:name="_Toc234382920"/>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工程保险</w:t>
      </w:r>
      <w:bookmarkEnd w:id="186"/>
      <w:bookmarkEnd w:id="187"/>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建筑工程</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切险的投保内容：按有关规定确定同时投标人应在所报的单价和总额价中对该保险费率予以考虑，业主不单独进行计量与支付。</w:t>
      </w:r>
      <w:r>
        <w:rPr>
          <w:rFonts w:hint="eastAsia" w:ascii="宋体" w:hAnsi="宋体" w:eastAsia="宋体" w:cs="宋体"/>
          <w:color w:val="000000"/>
          <w:sz w:val="21"/>
          <w:szCs w:val="21"/>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14"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pacing w:val="1"/>
          <w:w w:val="98"/>
          <w:kern w:val="0"/>
          <w:sz w:val="21"/>
          <w:szCs w:val="21"/>
          <w:fitText w:val="9345" w:id="493701143"/>
        </w:rPr>
        <w:t>保险金额：工程量清单第100章（不含建筑工程一切险及第三者责任险的保险费）至700章的合计金额</w:t>
      </w:r>
      <w:r>
        <w:rPr>
          <w:rFonts w:hint="eastAsia" w:ascii="宋体" w:hAnsi="宋体" w:eastAsia="宋体" w:cs="宋体"/>
          <w:color w:val="000000"/>
          <w:spacing w:val="64"/>
          <w:w w:val="98"/>
          <w:kern w:val="0"/>
          <w:sz w:val="21"/>
          <w:szCs w:val="21"/>
          <w:fitText w:val="9345" w:id="493701143"/>
        </w:rPr>
        <w:t>。</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000000"/>
          <w:sz w:val="21"/>
          <w:szCs w:val="21"/>
        </w:rPr>
      </w:pPr>
      <w:bookmarkStart w:id="188" w:name="_Toc2428"/>
      <w:r>
        <w:rPr>
          <w:rFonts w:hint="eastAsia" w:ascii="宋体" w:hAnsi="宋体" w:eastAsia="宋体" w:cs="宋体"/>
          <w:color w:val="000000"/>
          <w:sz w:val="21"/>
          <w:szCs w:val="21"/>
        </w:rPr>
        <w:t>第20.4.2项补充：</w:t>
      </w:r>
      <w:bookmarkEnd w:id="188"/>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9" w:name="_Toc29482"/>
      <w:bookmarkStart w:id="190" w:name="_Toc234382922"/>
      <w:r>
        <w:rPr>
          <w:rFonts w:hint="eastAsia" w:ascii="宋体" w:hAnsi="宋体" w:eastAsia="宋体" w:cs="宋体"/>
          <w:color w:val="000000"/>
          <w:sz w:val="21"/>
          <w:szCs w:val="21"/>
        </w:rPr>
        <w:t>20.5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其他保险</w:t>
      </w:r>
      <w:bookmarkEnd w:id="189"/>
      <w:bookmarkEnd w:id="190"/>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1" w:name="_Toc234382923"/>
      <w:bookmarkStart w:id="192" w:name="_Toc3663"/>
      <w:r>
        <w:rPr>
          <w:rFonts w:hint="eastAsia" w:ascii="宋体" w:hAnsi="宋体" w:eastAsia="宋体" w:cs="宋体"/>
          <w:color w:val="000000"/>
          <w:sz w:val="21"/>
          <w:szCs w:val="21"/>
        </w:rPr>
        <w:t>20.6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对各项保险的一般要求</w:t>
      </w:r>
      <w:bookmarkEnd w:id="191"/>
      <w:bookmarkEnd w:id="192"/>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3" w:name="_Toc234382924"/>
      <w:bookmarkStart w:id="194" w:name="_Toc16386"/>
      <w:r>
        <w:rPr>
          <w:rFonts w:hint="eastAsia" w:ascii="宋体" w:hAnsi="宋体" w:eastAsia="宋体" w:cs="宋体"/>
          <w:color w:val="000000"/>
          <w:sz w:val="21"/>
          <w:szCs w:val="21"/>
        </w:rPr>
        <w:t>21．不可抗力</w:t>
      </w:r>
      <w:bookmarkEnd w:id="193"/>
      <w:bookmarkEnd w:id="194"/>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5" w:name="_Toc15985"/>
      <w:bookmarkStart w:id="196" w:name="_Toc234382925"/>
      <w:r>
        <w:rPr>
          <w:rFonts w:hint="eastAsia" w:ascii="宋体" w:hAnsi="宋体" w:eastAsia="宋体" w:cs="宋体"/>
          <w:color w:val="000000"/>
          <w:sz w:val="21"/>
          <w:szCs w:val="21"/>
        </w:rPr>
        <w:t>21.1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不可抗力的确认</w:t>
      </w:r>
      <w:bookmarkEnd w:id="195"/>
      <w:bookmarkEnd w:id="196"/>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7" w:name="_Toc234382926"/>
      <w:bookmarkStart w:id="198" w:name="_Toc29116"/>
      <w:r>
        <w:rPr>
          <w:rFonts w:hint="eastAsia" w:ascii="宋体" w:hAnsi="宋体" w:eastAsia="宋体" w:cs="宋体"/>
          <w:color w:val="000000"/>
          <w:sz w:val="21"/>
          <w:szCs w:val="21"/>
        </w:rPr>
        <w:t>21.3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不可抗力后果及其处理</w:t>
      </w:r>
      <w:bookmarkEnd w:id="197"/>
      <w:bookmarkEnd w:id="198"/>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9" w:name="_Toc234382927"/>
      <w:bookmarkStart w:id="200" w:name="_Toc20617"/>
      <w:r>
        <w:rPr>
          <w:rFonts w:hint="eastAsia" w:ascii="宋体" w:hAnsi="宋体" w:eastAsia="宋体" w:cs="宋体"/>
          <w:color w:val="000000"/>
          <w:sz w:val="21"/>
          <w:szCs w:val="21"/>
        </w:rPr>
        <w:t>22．违约</w:t>
      </w:r>
      <w:bookmarkEnd w:id="199"/>
      <w:bookmarkEnd w:id="200"/>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1" w:name="_Toc31946"/>
      <w:bookmarkStart w:id="202" w:name="_Toc234382928"/>
      <w:r>
        <w:rPr>
          <w:rFonts w:hint="eastAsia" w:ascii="宋体" w:hAnsi="宋体" w:eastAsia="宋体" w:cs="宋体"/>
          <w:color w:val="000000"/>
          <w:sz w:val="21"/>
          <w:szCs w:val="21"/>
        </w:rPr>
        <w:t>22.1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承包人违约</w:t>
      </w:r>
      <w:bookmarkEnd w:id="201"/>
      <w:bookmarkEnd w:id="202"/>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3" w:name="_Toc17914"/>
      <w:bookmarkStart w:id="204" w:name="_Toc234382929"/>
      <w:r>
        <w:rPr>
          <w:rFonts w:hint="eastAsia" w:ascii="宋体" w:hAnsi="宋体" w:eastAsia="宋体" w:cs="宋体"/>
          <w:color w:val="000000"/>
          <w:sz w:val="21"/>
          <w:szCs w:val="21"/>
        </w:rPr>
        <w:t>22.2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发包人违约</w:t>
      </w:r>
      <w:bookmarkEnd w:id="203"/>
      <w:bookmarkEnd w:id="204"/>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5" w:name="_Toc234382930"/>
      <w:bookmarkStart w:id="206" w:name="_Toc18622"/>
      <w:r>
        <w:rPr>
          <w:rFonts w:hint="eastAsia" w:ascii="宋体" w:hAnsi="宋体" w:eastAsia="宋体" w:cs="宋体"/>
          <w:color w:val="000000"/>
          <w:sz w:val="21"/>
          <w:szCs w:val="21"/>
        </w:rPr>
        <w:t>23.索赔</w:t>
      </w:r>
      <w:bookmarkEnd w:id="205"/>
      <w:bookmarkEnd w:id="206"/>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7" w:name="_Toc3306"/>
      <w:bookmarkStart w:id="208" w:name="_Toc234382931"/>
      <w:r>
        <w:rPr>
          <w:rFonts w:hint="eastAsia" w:ascii="宋体" w:hAnsi="宋体" w:eastAsia="宋体" w:cs="宋体"/>
          <w:color w:val="000000"/>
          <w:sz w:val="21"/>
          <w:szCs w:val="21"/>
        </w:rPr>
        <w:t>23.1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承包人索赔的提出</w:t>
      </w:r>
      <w:bookmarkEnd w:id="207"/>
      <w:bookmarkEnd w:id="208"/>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9" w:name="_Toc25777"/>
      <w:bookmarkStart w:id="210" w:name="_Toc234382932"/>
      <w:r>
        <w:rPr>
          <w:rFonts w:hint="eastAsia" w:ascii="宋体" w:hAnsi="宋体" w:eastAsia="宋体" w:cs="宋体"/>
          <w:color w:val="000000"/>
          <w:sz w:val="21"/>
          <w:szCs w:val="21"/>
        </w:rPr>
        <w:t>23.2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承包人索赔处理程序</w:t>
      </w:r>
      <w:bookmarkEnd w:id="209"/>
      <w:bookmarkEnd w:id="210"/>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1" w:name="_Toc4968"/>
      <w:bookmarkStart w:id="212" w:name="_Toc234382933"/>
      <w:r>
        <w:rPr>
          <w:rFonts w:hint="eastAsia" w:ascii="宋体" w:hAnsi="宋体" w:eastAsia="宋体" w:cs="宋体"/>
          <w:color w:val="000000"/>
          <w:sz w:val="21"/>
          <w:szCs w:val="21"/>
        </w:rPr>
        <w:t>24．争议的解决</w:t>
      </w:r>
      <w:bookmarkEnd w:id="211"/>
      <w:bookmarkEnd w:id="212"/>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3" w:name="_Toc15439"/>
      <w:bookmarkStart w:id="214" w:name="_Toc234382934"/>
      <w:r>
        <w:rPr>
          <w:rFonts w:hint="eastAsia" w:ascii="宋体" w:hAnsi="宋体" w:eastAsia="宋体" w:cs="宋体"/>
          <w:color w:val="000000"/>
          <w:sz w:val="21"/>
          <w:szCs w:val="21"/>
        </w:rPr>
        <w:t>24.3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争议评审</w:t>
      </w:r>
      <w:bookmarkEnd w:id="213"/>
      <w:bookmarkEnd w:id="214"/>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5" w:name="_Toc23781"/>
      <w:bookmarkStart w:id="216" w:name="_Toc234382935"/>
      <w:r>
        <w:rPr>
          <w:rFonts w:hint="eastAsia" w:ascii="宋体" w:hAnsi="宋体" w:eastAsia="宋体" w:cs="宋体"/>
          <w:color w:val="000000"/>
          <w:sz w:val="21"/>
          <w:szCs w:val="21"/>
        </w:rPr>
        <w:t>24.4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w:t>
      </w:r>
      <w:bookmarkEnd w:id="215"/>
      <w:bookmarkEnd w:id="216"/>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7" w:name="_Toc234382936"/>
      <w:bookmarkStart w:id="218" w:name="_Toc14831"/>
      <w:r>
        <w:rPr>
          <w:rFonts w:hint="eastAsia" w:ascii="宋体" w:hAnsi="宋体" w:eastAsia="宋体" w:cs="宋体"/>
          <w:color w:val="000000"/>
          <w:sz w:val="21"/>
          <w:szCs w:val="21"/>
        </w:rPr>
        <w:t>24.5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仲裁的执行</w:t>
      </w:r>
      <w:bookmarkEnd w:id="217"/>
      <w:bookmarkEnd w:id="218"/>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000000"/>
          <w:sz w:val="24"/>
          <w:szCs w:val="24"/>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lang w:val="en-US" w:eastAsia="zh-CN"/>
        </w:rPr>
        <w:t>B.</w:t>
      </w:r>
      <w:r>
        <w:rPr>
          <w:rFonts w:hint="eastAsia" w:ascii="宋体" w:hAnsi="宋体" w:eastAsia="宋体" w:cs="宋体"/>
          <w:b/>
          <w:color w:val="000000"/>
          <w:sz w:val="24"/>
          <w:szCs w:val="24"/>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color w:val="000000"/>
          <w:sz w:val="24"/>
          <w:szCs w:val="24"/>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项目专用条款数据表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316" w:type="dxa"/>
            <w:noWrap w:val="0"/>
            <w:vAlign w:val="center"/>
          </w:tcPr>
          <w:p w14:paraId="043EA82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发包人：</w:t>
            </w:r>
            <w:r>
              <w:rPr>
                <w:rFonts w:hint="eastAsia" w:ascii="宋体" w:hAnsi="宋体" w:eastAsia="宋体" w:cs="宋体"/>
                <w:color w:val="000000"/>
                <w:sz w:val="22"/>
                <w:szCs w:val="22"/>
                <w:lang w:val="en-US" w:eastAsia="zh-CN"/>
              </w:rPr>
              <w:t xml:space="preserve"> 永福县交通运输局</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lang w:val="en-US" w:eastAsia="zh-CN"/>
              </w:rPr>
              <w:t>永福镇凤城路102号</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邮政编码：</w:t>
            </w:r>
            <w:r>
              <w:rPr>
                <w:rFonts w:hint="eastAsia" w:ascii="宋体" w:hAnsi="宋体" w:eastAsia="宋体" w:cs="宋体"/>
                <w:color w:val="000000"/>
                <w:sz w:val="22"/>
                <w:szCs w:val="22"/>
                <w:lang w:val="en-US" w:eastAsia="zh-CN"/>
              </w:rPr>
              <w:t>541800</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缺陷责任期：自实际交工日期起计算 </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 xml:space="preserve"> 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（6）根据第15.3款发出的变更指示，其单项工程变更涉及的金额超过了该单项工程签约时合同价的 0.5 %或累计变更超过了签约合同价的 1 %</w:t>
            </w:r>
            <w:r>
              <w:rPr>
                <w:rFonts w:hint="eastAsia" w:ascii="宋体" w:hAnsi="宋体" w:eastAsia="宋体" w:cs="宋体"/>
                <w:color w:val="000000"/>
                <w:sz w:val="22"/>
                <w:szCs w:val="22"/>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发包人是否提供材料或工程设备：</w:t>
            </w:r>
            <w:r>
              <w:rPr>
                <w:rFonts w:hint="eastAsia" w:ascii="宋体" w:hAnsi="宋体" w:eastAsia="宋体" w:cs="宋体"/>
                <w:color w:val="000000"/>
                <w:sz w:val="22"/>
                <w:szCs w:val="22"/>
                <w:lang w:val="en-US" w:eastAsia="zh-CN"/>
              </w:rPr>
              <w:t>否</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w:t>
            </w:r>
            <w:r>
              <w:rPr>
                <w:rFonts w:hint="eastAsia" w:ascii="宋体" w:hAnsi="宋体" w:eastAsia="宋体" w:cs="宋体"/>
                <w:color w:val="000000"/>
                <w:sz w:val="22"/>
                <w:szCs w:val="22"/>
                <w:lang w:val="en-US" w:eastAsia="zh-CN"/>
              </w:rPr>
              <w:t>1000</w:t>
            </w:r>
            <w:r>
              <w:rPr>
                <w:rFonts w:hint="eastAsia" w:ascii="宋体" w:hAnsi="宋体" w:eastAsia="宋体" w:cs="宋体"/>
                <w:color w:val="000000"/>
                <w:sz w:val="22"/>
                <w:szCs w:val="22"/>
              </w:rPr>
              <w:t>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逾期交工违约金限额：</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 xml:space="preserve">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承包人提出的合理化建议降低了合同价格或者提高了工程经济效益的，发包人按所节约成本的</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开工预付款金额：</w:t>
            </w:r>
            <w:r>
              <w:rPr>
                <w:rFonts w:hint="eastAsia" w:ascii="宋体" w:hAnsi="宋体" w:eastAsia="宋体" w:cs="宋体"/>
                <w:color w:val="000000"/>
                <w:sz w:val="22"/>
                <w:szCs w:val="22"/>
                <w:lang w:val="en-US" w:eastAsia="zh-CN"/>
              </w:rPr>
              <w:t>10%（本项目仅指材料预付款）</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材料、设备预付款比例：</w:t>
            </w:r>
            <w:r>
              <w:rPr>
                <w:rFonts w:hint="eastAsia" w:ascii="宋体" w:hAnsi="宋体" w:eastAsia="宋体" w:cs="宋体"/>
                <w:color w:val="000000"/>
                <w:sz w:val="22"/>
                <w:szCs w:val="22"/>
                <w:lang w:val="en-US" w:eastAsia="zh-CN"/>
              </w:rPr>
              <w:t>10%</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承包人在每个付款周期末向监理人提交进度付款申请单的份数：</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质量保证金百分比：月支付额的 </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 xml:space="preserve"> %</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质量保证金限额：</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%合同价格</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承包人向监理人提交交工付款申请单（包括相关证明材料）的份数：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承包人向监理人提交最终结清申请单（包括相关证明材料）的份数：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竣工资料的份数： 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保修期：自实际交工日期起计算 </w:t>
            </w:r>
            <w:r>
              <w:rPr>
                <w:rFonts w:hint="eastAsia" w:ascii="宋体" w:hAnsi="宋体" w:eastAsia="宋体" w:cs="宋体"/>
                <w:color w:val="000000"/>
                <w:sz w:val="22"/>
                <w:szCs w:val="22"/>
                <w:lang w:val="en-US" w:eastAsia="zh-CN"/>
              </w:rPr>
              <w:t>5</w:t>
            </w:r>
            <w:bookmarkStart w:id="234" w:name="_GoBack"/>
            <w:bookmarkEnd w:id="234"/>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建筑工程一切险的保险费率：按有关规定确定同时投标人应在所报的单价和总额价中对该保险费率予以考虑</w:t>
            </w:r>
            <w:r>
              <w:rPr>
                <w:rFonts w:hint="eastAsia" w:ascii="宋体" w:hAnsi="宋体" w:eastAsia="宋体" w:cs="宋体"/>
                <w:color w:val="000000"/>
                <w:sz w:val="22"/>
                <w:szCs w:val="22"/>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第三者责任险</w:t>
            </w:r>
            <w:r>
              <w:rPr>
                <w:rFonts w:hint="eastAsia" w:ascii="宋体" w:hAnsi="宋体" w:eastAsia="宋体" w:cs="宋体"/>
                <w:color w:val="000000"/>
                <w:sz w:val="22"/>
                <w:szCs w:val="22"/>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2"/>
          <w:szCs w:val="22"/>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④ 国际上一般按月平均支付额的 0.3</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0.5 倍计算，我国可按 0.2</w:t>
      </w: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rPr>
        <w:t>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⑥ 质量保证金最高不超过合同价格的 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15C8ACB4">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000000"/>
          <w:kern w:val="0"/>
          <w:sz w:val="21"/>
          <w:szCs w:val="21"/>
          <w:lang w:val="en-US" w:eastAsia="en-US" w:bidi="ar-SA"/>
        </w:rPr>
      </w:pPr>
      <w:bookmarkStart w:id="219" w:name="_Toc29791"/>
      <w:r>
        <w:rPr>
          <w:rFonts w:hint="eastAsia" w:ascii="宋体" w:hAnsi="宋体" w:eastAsia="宋体" w:cs="宋体"/>
          <w:snapToGrid w:val="0"/>
          <w:color w:val="000000"/>
          <w:kern w:val="0"/>
          <w:sz w:val="21"/>
          <w:szCs w:val="21"/>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19"/>
      <w:bookmarkStart w:id="220" w:name="_Toc20509"/>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kern w:val="2"/>
          <w:sz w:val="21"/>
          <w:szCs w:val="21"/>
          <w:lang w:val="en-US" w:bidi="ar-SA"/>
        </w:rPr>
      </w:pPr>
      <w:r>
        <w:rPr>
          <w:rFonts w:hint="eastAsia" w:ascii="宋体" w:hAnsi="宋体" w:eastAsia="宋体" w:cs="宋体"/>
          <w:b/>
          <w:bCs/>
          <w:snapToGrid w:val="0"/>
          <w:color w:val="000000"/>
          <w:kern w:val="0"/>
          <w:sz w:val="21"/>
          <w:szCs w:val="21"/>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bookmarkStart w:id="221" w:name="_Toc271190970"/>
      <w:r>
        <w:rPr>
          <w:rFonts w:hint="eastAsia" w:ascii="宋体" w:hAnsi="宋体" w:eastAsia="宋体" w:cs="宋体"/>
          <w:sz w:val="21"/>
          <w:szCs w:val="21"/>
        </w:rPr>
        <w:t>承包人应履行的其他义务：</w:t>
      </w:r>
      <w:r>
        <w:rPr>
          <w:rFonts w:hint="eastAsia" w:ascii="宋体" w:hAnsi="宋体" w:eastAsia="宋体" w:cs="宋体"/>
          <w:b w:val="0"/>
          <w:bCs w:val="0"/>
          <w:color w:val="000000"/>
          <w:sz w:val="21"/>
          <w:szCs w:val="21"/>
          <w:u w:val="single"/>
        </w:rPr>
        <w:t>承包人应加强质量、进度、安全生产、文明施工、环境保护 、交通通畅、合同履行等管理。</w:t>
      </w:r>
      <w:bookmarkEnd w:id="221"/>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22" w:name="_Toc309397545"/>
      <w:bookmarkStart w:id="223" w:name="_Toc26256"/>
      <w:r>
        <w:rPr>
          <w:rFonts w:hint="eastAsia" w:ascii="宋体" w:hAnsi="宋体" w:eastAsia="宋体" w:cs="宋体"/>
          <w:sz w:val="21"/>
          <w:szCs w:val="21"/>
        </w:rPr>
        <w:t>4.11不利物质条件</w:t>
      </w:r>
      <w:bookmarkEnd w:id="222"/>
      <w:bookmarkEnd w:id="223"/>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4.11.1不利物质条件的范围：</w:t>
      </w:r>
      <w:bookmarkStart w:id="224" w:name="_Toc309397546"/>
      <w:r>
        <w:rPr>
          <w:rFonts w:hint="eastAsia" w:ascii="宋体" w:hAnsi="宋体" w:eastAsia="宋体" w:cs="宋体"/>
          <w:sz w:val="21"/>
          <w:szCs w:val="21"/>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10.1 合同进度计划</w:t>
      </w:r>
      <w:bookmarkEnd w:id="224"/>
    </w:p>
    <w:p w14:paraId="7EE16D2B">
      <w:pPr>
        <w:pStyle w:val="29"/>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sz w:val="21"/>
          <w:szCs w:val="21"/>
        </w:rPr>
      </w:pPr>
      <w:bookmarkStart w:id="225" w:name="_Toc271203709"/>
      <w:bookmarkStart w:id="226" w:name="_Toc271190973"/>
      <w:bookmarkStart w:id="227" w:name="_Toc272172612"/>
      <w:bookmarkStart w:id="228" w:name="_Toc309397547"/>
      <w:r>
        <w:rPr>
          <w:rFonts w:hint="eastAsia" w:ascii="宋体" w:hAnsi="宋体" w:eastAsia="宋体" w:cs="宋体"/>
          <w:sz w:val="21"/>
          <w:szCs w:val="21"/>
        </w:rPr>
        <w:t>承包人编制施工方案的内容：</w:t>
      </w:r>
      <w:r>
        <w:rPr>
          <w:rFonts w:hint="eastAsia" w:ascii="宋体" w:hAnsi="宋体" w:eastAsia="宋体" w:cs="宋体"/>
          <w:sz w:val="21"/>
          <w:szCs w:val="21"/>
          <w:u w:val="single"/>
        </w:rPr>
        <w:t>在编制施工方案中，承包人应充分考虑到会有阻工的因素，请在编制施工方案予以考虑。承包人不能因阻工而提出索赔或别的要求</w:t>
      </w:r>
      <w:r>
        <w:rPr>
          <w:rFonts w:hint="eastAsia" w:ascii="宋体" w:hAnsi="宋体" w:eastAsia="宋体" w:cs="宋体"/>
          <w:sz w:val="21"/>
          <w:szCs w:val="21"/>
        </w:rPr>
        <w:t>。</w:t>
      </w:r>
      <w:bookmarkEnd w:id="225"/>
      <w:bookmarkEnd w:id="226"/>
      <w:bookmarkEnd w:id="227"/>
      <w:bookmarkEnd w:id="228"/>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异常恶劣的气候条件的范围：</w:t>
      </w:r>
      <w:bookmarkStart w:id="229" w:name="_Toc309397548"/>
      <w:r>
        <w:rPr>
          <w:rFonts w:hint="eastAsia" w:ascii="宋体" w:hAnsi="宋体" w:eastAsia="宋体" w:cs="宋体"/>
          <w:sz w:val="21"/>
          <w:szCs w:val="21"/>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12.1承包人暂停施工的责任</w:t>
      </w:r>
      <w:bookmarkEnd w:id="229"/>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FF"/>
          <w:kern w:val="0"/>
          <w:sz w:val="21"/>
          <w:szCs w:val="21"/>
          <w:lang w:val="en-US" w:eastAsia="en-US" w:bidi="ar-SA"/>
        </w:rPr>
      </w:pPr>
      <w:r>
        <w:rPr>
          <w:rFonts w:hint="eastAsia" w:ascii="宋体" w:hAnsi="宋体" w:eastAsia="宋体" w:cs="宋体"/>
          <w:sz w:val="21"/>
          <w:szCs w:val="21"/>
        </w:rPr>
        <w:t>12.1（6）由承包人承担的其他暂停施工：</w:t>
      </w:r>
      <w:r>
        <w:rPr>
          <w:rFonts w:hint="eastAsia" w:ascii="宋体" w:hAnsi="宋体" w:eastAsia="宋体" w:cs="宋体"/>
          <w:sz w:val="21"/>
          <w:szCs w:val="21"/>
          <w:u w:val="single"/>
        </w:rPr>
        <w:t xml:space="preserve">因资金筹措不到位而造成的停工                </w:t>
      </w:r>
      <w:bookmarkStart w:id="230"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auto"/>
          <w:kern w:val="0"/>
          <w:sz w:val="21"/>
          <w:szCs w:val="21"/>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17.1.5  本项目工程量清单中总额价子目的支付原则和支付进度：</w:t>
      </w:r>
      <w:r>
        <w:rPr>
          <w:rFonts w:hint="eastAsia" w:ascii="宋体" w:hAnsi="宋体" w:eastAsia="宋体" w:cs="宋体"/>
          <w:snapToGrid w:val="0"/>
          <w:color w:val="000000"/>
          <w:kern w:val="0"/>
          <w:sz w:val="21"/>
          <w:szCs w:val="21"/>
          <w:u w:val="single"/>
          <w:lang w:val="en-US" w:eastAsia="en-US" w:bidi="ar-SA"/>
        </w:rPr>
        <w:t>按项目专用合同条款的规定执行</w:t>
      </w:r>
      <w:r>
        <w:rPr>
          <w:rFonts w:hint="eastAsia" w:ascii="宋体" w:hAnsi="宋体" w:eastAsia="宋体" w:cs="宋体"/>
          <w:snapToGrid w:val="0"/>
          <w:color w:val="000000"/>
          <w:kern w:val="0"/>
          <w:sz w:val="21"/>
          <w:szCs w:val="21"/>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000000"/>
          <w:kern w:val="0"/>
          <w:sz w:val="21"/>
          <w:szCs w:val="21"/>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农民工工资保证金的缴存时间：</w:t>
      </w:r>
      <w:r>
        <w:rPr>
          <w:rFonts w:hint="eastAsia" w:ascii="宋体" w:hAnsi="宋体" w:eastAsia="宋体" w:cs="宋体"/>
          <w:snapToGrid w:val="0"/>
          <w:color w:val="000000"/>
          <w:kern w:val="0"/>
          <w:sz w:val="21"/>
          <w:szCs w:val="21"/>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农民工工资保证金</w:t>
      </w:r>
      <w:r>
        <w:rPr>
          <w:rFonts w:hint="eastAsia" w:ascii="宋体" w:hAnsi="宋体" w:eastAsia="宋体" w:cs="宋体"/>
          <w:snapToGrid w:val="0"/>
          <w:color w:val="000000"/>
          <w:kern w:val="0"/>
          <w:sz w:val="21"/>
          <w:szCs w:val="21"/>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21.1不可抗力的确认</w:t>
      </w:r>
      <w:bookmarkEnd w:id="230"/>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31" w:name="_Toc10475"/>
      <w:bookmarkStart w:id="232" w:name="_Toc309397557"/>
      <w:r>
        <w:rPr>
          <w:rFonts w:hint="eastAsia" w:ascii="宋体" w:hAnsi="宋体" w:eastAsia="宋体" w:cs="宋体"/>
          <w:sz w:val="21"/>
          <w:szCs w:val="21"/>
        </w:rPr>
        <w:t>22.1承包人违约</w:t>
      </w:r>
      <w:bookmarkEnd w:id="231"/>
      <w:bookmarkEnd w:id="232"/>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22.1.2当承包人发生第22.1.1项约定的违约情况时，发包人有权向承包人课以违约金，具体约定如下：</w:t>
      </w:r>
      <w:r>
        <w:rPr>
          <w:rFonts w:hint="eastAsia" w:ascii="宋体" w:hAnsi="宋体" w:eastAsia="宋体" w:cs="宋体"/>
          <w:sz w:val="21"/>
          <w:szCs w:val="21"/>
          <w:u w:val="single"/>
        </w:rPr>
        <w:t>将不退还承包人的履约保证金及农民工工资保障金，待工程完工后双方协商解决。</w:t>
      </w:r>
    </w:p>
    <w:p w14:paraId="4FE07511">
      <w:pPr>
        <w:pStyle w:val="31"/>
        <w:keepNext w:val="0"/>
        <w:keepLines w:val="0"/>
        <w:pageBreakBefore w:val="0"/>
        <w:widowControl/>
        <w:numPr>
          <w:ilvl w:val="0"/>
          <w:numId w:val="0"/>
        </w:numPr>
        <w:tabs>
          <w:tab w:val="left" w:pos="965"/>
        </w:tabs>
        <w:kinsoku w:val="0"/>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p>
    <w:p w14:paraId="3403348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19E8BB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26956F6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0E550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45C1BF1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628EAE8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sz w:val="32"/>
          <w:szCs w:val="32"/>
        </w:rPr>
      </w:pPr>
      <w:bookmarkStart w:id="233" w:name="_Toc24257"/>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第六章</w:t>
      </w:r>
      <w:r>
        <w:rPr>
          <w:rFonts w:hint="eastAsia" w:ascii="宋体" w:hAnsi="宋体" w:eastAsia="宋体" w:cs="宋体"/>
          <w:spacing w:val="8"/>
          <w:position w:val="6"/>
          <w:sz w:val="32"/>
          <w:szCs w:val="32"/>
        </w:rPr>
        <w:t xml:space="preserve"> </w:t>
      </w:r>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响应文件（格式）</w:t>
      </w:r>
      <w:bookmarkEnd w:id="220"/>
      <w:bookmarkEnd w:id="233"/>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6"/>
          <w:sz w:val="28"/>
          <w:szCs w:val="28"/>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8"/>
          <w:szCs w:val="28"/>
        </w:rPr>
      </w:pPr>
      <w:r>
        <w:rPr>
          <w:rFonts w:hint="eastAsia" w:ascii="宋体" w:hAnsi="宋体" w:eastAsia="宋体" w:cs="宋体"/>
          <w:spacing w:val="6"/>
          <w:sz w:val="28"/>
          <w:szCs w:val="28"/>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应</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文</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b w:val="0"/>
          <w:bCs w:val="0"/>
          <w:spacing w:val="-1"/>
          <w:sz w:val="24"/>
          <w:szCs w:val="24"/>
        </w:rPr>
        <w:t>项目编号</w:t>
      </w:r>
      <w:r>
        <w:rPr>
          <w:rFonts w:hint="eastAsia" w:ascii="宋体" w:hAnsi="宋体" w:eastAsia="宋体" w:cs="宋体"/>
          <w:b w:val="0"/>
          <w:bCs w:val="0"/>
          <w:spacing w:val="-1"/>
          <w:sz w:val="24"/>
          <w:szCs w:val="24"/>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60" w:firstLineChars="200"/>
        <w:textAlignment w:val="baseline"/>
        <w:rPr>
          <w:rFonts w:hint="eastAsia" w:ascii="宋体" w:hAnsi="宋体" w:eastAsia="宋体" w:cs="宋体"/>
          <w:spacing w:val="-5"/>
          <w:sz w:val="24"/>
          <w:szCs w:val="24"/>
          <w:u w:val="single" w:color="auto"/>
          <w:lang w:eastAsia="zh-CN"/>
        </w:rPr>
      </w:pPr>
      <w:r>
        <w:rPr>
          <w:rFonts w:hint="eastAsia" w:ascii="宋体" w:hAnsi="宋体" w:eastAsia="宋体" w:cs="宋体"/>
          <w:spacing w:val="-5"/>
          <w:sz w:val="24"/>
          <w:szCs w:val="24"/>
        </w:rPr>
        <w:t>采购代理机构：</w:t>
      </w:r>
      <w:r>
        <w:rPr>
          <w:rFonts w:hint="eastAsia" w:ascii="宋体" w:hAnsi="宋体" w:eastAsia="宋体" w:cs="宋体"/>
          <w:spacing w:val="-5"/>
          <w:sz w:val="24"/>
          <w:szCs w:val="24"/>
          <w:u w:val="single" w:color="auto"/>
          <w:lang w:eastAsia="zh-CN"/>
        </w:rPr>
        <w:t>广西鸿都工程咨询有限公司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供</w:t>
      </w:r>
      <w:r>
        <w:rPr>
          <w:rFonts w:hint="eastAsia" w:ascii="宋体" w:hAnsi="宋体" w:eastAsia="宋体" w:cs="宋体"/>
          <w:spacing w:val="-6"/>
          <w:sz w:val="24"/>
          <w:szCs w:val="24"/>
        </w:rPr>
        <w:t>应商[公章(CA</w:t>
      </w:r>
      <w:r>
        <w:rPr>
          <w:rFonts w:hint="eastAsia" w:ascii="宋体" w:hAnsi="宋体" w:eastAsia="宋体" w:cs="宋体"/>
          <w:spacing w:val="-61"/>
          <w:sz w:val="24"/>
          <w:szCs w:val="24"/>
        </w:rPr>
        <w:t xml:space="preserve"> </w:t>
      </w:r>
      <w:r>
        <w:rPr>
          <w:rFonts w:hint="eastAsia" w:ascii="宋体" w:hAnsi="宋体" w:eastAsia="宋体" w:cs="宋体"/>
          <w:spacing w:val="-6"/>
          <w:sz w:val="24"/>
          <w:szCs w:val="24"/>
        </w:rPr>
        <w:t>签章)、</w:t>
      </w:r>
      <w:r>
        <w:rPr>
          <w:rFonts w:hint="eastAsia" w:ascii="宋体" w:hAnsi="宋体" w:eastAsia="宋体" w:cs="宋体"/>
          <w:spacing w:val="-5"/>
          <w:sz w:val="24"/>
          <w:szCs w:val="24"/>
        </w:rPr>
        <w:t>自然人除外]：</w:t>
      </w:r>
      <w:r>
        <w:rPr>
          <w:rFonts w:hint="eastAsia" w:ascii="宋体" w:hAnsi="宋体" w:eastAsia="宋体" w:cs="宋体"/>
          <w:spacing w:val="-5"/>
          <w:sz w:val="24"/>
          <w:szCs w:val="24"/>
          <w:u w:val="single" w:color="auto"/>
        </w:rPr>
        <w:t xml:space="preserve">                       </w:t>
      </w:r>
      <w:r>
        <w:rPr>
          <w:rFonts w:hint="eastAsia" w:ascii="宋体" w:hAnsi="宋体" w:eastAsia="宋体" w:cs="宋体"/>
          <w:spacing w:val="-6"/>
          <w:sz w:val="24"/>
          <w:szCs w:val="24"/>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法定代表人、负责人、自然人或相应的委托代理人签字[或盖章(CA 签章)]（属自然人的应在签名处加盖大拇指指印或个人 CA 签章</w:t>
      </w:r>
      <w:r>
        <w:rPr>
          <w:rFonts w:hint="eastAsia" w:ascii="宋体" w:hAnsi="宋体" w:eastAsia="宋体" w:cs="宋体"/>
          <w:spacing w:val="6"/>
          <w:sz w:val="24"/>
          <w:szCs w:val="24"/>
        </w:rPr>
        <w:t>）：</w:t>
      </w:r>
      <w:r>
        <w:rPr>
          <w:rFonts w:hint="eastAsia" w:ascii="宋体" w:hAnsi="宋体" w:eastAsia="宋体" w:cs="宋体"/>
          <w:sz w:val="24"/>
          <w:szCs w:val="24"/>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17"/>
          <w:sz w:val="24"/>
          <w:szCs w:val="24"/>
          <w:u w:val="single" w:color="auto"/>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5"/>
          <w:sz w:val="24"/>
          <w:szCs w:val="24"/>
        </w:rPr>
        <w:t>日</w:t>
      </w:r>
    </w:p>
    <w:p w14:paraId="50650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headerReference r:id="rId19" w:type="default"/>
          <w:footerReference r:id="rId20"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1.响应函及响应函附录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4358"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2.供应商相应的法定代表人身份证正反两</w:t>
      </w:r>
      <w:r>
        <w:rPr>
          <w:rFonts w:hint="eastAsia" w:ascii="宋体" w:hAnsi="宋体" w:eastAsia="宋体" w:cs="宋体"/>
          <w:spacing w:val="-1"/>
          <w:sz w:val="21"/>
          <w:szCs w:val="21"/>
        </w:rPr>
        <w:t>面复印件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3.供应商的授权委托书原件、委托代理人身份证正反面复</w:t>
      </w:r>
      <w:r>
        <w:rPr>
          <w:rFonts w:hint="eastAsia" w:ascii="宋体" w:hAnsi="宋体" w:eastAsia="宋体" w:cs="宋体"/>
          <w:spacing w:val="-3"/>
          <w:sz w:val="21"/>
          <w:szCs w:val="21"/>
        </w:rPr>
        <w:t>印件以及由县级以上（含</w:t>
      </w:r>
      <w:r>
        <w:rPr>
          <w:rFonts w:hint="eastAsia" w:ascii="宋体" w:hAnsi="宋体" w:eastAsia="宋体" w:cs="宋体"/>
          <w:spacing w:val="-2"/>
          <w:sz w:val="21"/>
          <w:szCs w:val="21"/>
        </w:rPr>
        <w:t>县级）社会养老保险经办机构出具的供应商为委托代理人交纳的响应文件递</w:t>
      </w:r>
      <w:r>
        <w:rPr>
          <w:rFonts w:hint="eastAsia" w:ascii="宋体" w:hAnsi="宋体" w:eastAsia="宋体" w:cs="宋体"/>
          <w:spacing w:val="-3"/>
          <w:sz w:val="21"/>
          <w:szCs w:val="21"/>
        </w:rPr>
        <w:t>交截止时间</w:t>
      </w:r>
      <w:r>
        <w:rPr>
          <w:rFonts w:hint="eastAsia" w:ascii="宋体" w:hAnsi="宋体" w:eastAsia="宋体" w:cs="宋体"/>
          <w:sz w:val="21"/>
          <w:szCs w:val="21"/>
        </w:rPr>
        <w:t>前半年内任意连续三个月</w:t>
      </w:r>
      <w:r>
        <w:rPr>
          <w:rFonts w:hint="eastAsia" w:ascii="宋体" w:hAnsi="宋体" w:eastAsia="宋体" w:cs="宋体"/>
          <w:sz w:val="21"/>
          <w:szCs w:val="21"/>
          <w:lang w:val="en-US" w:eastAsia="zh-CN"/>
        </w:rPr>
        <w:t>养老保险</w:t>
      </w:r>
      <w:r>
        <w:rPr>
          <w:rFonts w:hint="eastAsia" w:ascii="宋体" w:hAnsi="宋体" w:eastAsia="宋体" w:cs="宋体"/>
          <w:sz w:val="21"/>
          <w:szCs w:val="21"/>
        </w:rPr>
        <w:t>证明复印件</w:t>
      </w:r>
      <w:r>
        <w:rPr>
          <w:rFonts w:hint="eastAsia" w:ascii="宋体" w:hAnsi="宋体" w:eastAsia="宋体" w:cs="宋体"/>
          <w:sz w:val="21"/>
          <w:szCs w:val="21"/>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1"/>
          <w:szCs w:val="21"/>
          <w14:textOutline w14:w="4358" w14:cap="sq" w14:cmpd="sng">
            <w14:solidFill>
              <w14:srgbClr w14:val="000000"/>
            </w14:solidFill>
            <w14:prstDash w14:val="solid"/>
            <w14:bevel/>
          </w14:textOutline>
        </w:rPr>
        <w:t>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4.供应商基本情况表</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5"/>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5.供应商参加政府采购活动前</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年内在经营活动中没有重大违法记录及有关信用</w:t>
      </w:r>
      <w:r>
        <w:rPr>
          <w:rFonts w:hint="eastAsia" w:ascii="宋体" w:hAnsi="宋体" w:eastAsia="宋体" w:cs="宋体"/>
          <w:sz w:val="21"/>
          <w:szCs w:val="21"/>
        </w:rPr>
        <w:t xml:space="preserve"> </w:t>
      </w:r>
      <w:r>
        <w:rPr>
          <w:rFonts w:hint="eastAsia" w:ascii="宋体" w:hAnsi="宋体" w:eastAsia="宋体" w:cs="宋体"/>
          <w:spacing w:val="-1"/>
          <w:sz w:val="21"/>
          <w:szCs w:val="21"/>
        </w:rPr>
        <w:t>信息的书面声明</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6.承诺函</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4352CE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7.供应商 202</w:t>
      </w:r>
      <w:r>
        <w:rPr>
          <w:rFonts w:hint="eastAsia" w:cs="宋体"/>
          <w:sz w:val="21"/>
          <w:szCs w:val="21"/>
          <w:lang w:val="en-US" w:eastAsia="zh-CN"/>
        </w:rPr>
        <w:t>4</w:t>
      </w:r>
      <w:r>
        <w:rPr>
          <w:rFonts w:hint="eastAsia" w:ascii="宋体" w:hAnsi="宋体" w:eastAsia="宋体" w:cs="宋体"/>
          <w:sz w:val="21"/>
          <w:szCs w:val="21"/>
        </w:rPr>
        <w:t xml:space="preserve"> 年度内的财务状况报告（或银行出具的资信证明）复印件</w:t>
      </w:r>
      <w:r>
        <w:rPr>
          <w:rFonts w:hint="eastAsia" w:ascii="宋体" w:hAnsi="宋体" w:eastAsia="宋体" w:cs="宋体"/>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rPr>
        <w:t>；</w:t>
      </w:r>
    </w:p>
    <w:p w14:paraId="0FDA5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8.供应商近半年内任意一个月或任一季度依法缴纳税收的证明材料【增值税发票</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(税收完税证明)或企业所得税完税证明或税务部门出具的免税证明】复印件</w:t>
      </w:r>
      <w:r>
        <w:rPr>
          <w:rFonts w:hint="eastAsia" w:ascii="宋体" w:hAnsi="宋体" w:eastAsia="宋体" w:cs="宋体"/>
          <w:spacing w:val="4"/>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9.《中小企业声明函》（见附件</w:t>
      </w:r>
      <w:r>
        <w:rPr>
          <w:rFonts w:hint="eastAsia" w:ascii="宋体" w:hAnsi="宋体" w:eastAsia="宋体" w:cs="宋体"/>
          <w:spacing w:val="-61"/>
          <w:w w:val="91"/>
          <w:sz w:val="21"/>
          <w:szCs w:val="21"/>
        </w:rPr>
        <w:t>）</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1"/>
          <w:szCs w:val="21"/>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61"/>
          <w:w w:val="91"/>
          <w:sz w:val="21"/>
          <w:szCs w:val="21"/>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10.如供应商属于监狱企业的，应当提供由省级以上监狱管理局、戒毒管理局等（含</w:t>
      </w:r>
      <w:r>
        <w:rPr>
          <w:rFonts w:hint="eastAsia" w:ascii="宋体" w:hAnsi="宋体" w:eastAsia="宋体" w:cs="宋体"/>
          <w:spacing w:val="-2"/>
          <w:sz w:val="21"/>
          <w:szCs w:val="21"/>
        </w:rPr>
        <w:t>新疆生产建设兵团）出具的属于监狱企业的证明文件</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1"/>
          <w:szCs w:val="21"/>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1"/>
          <w:szCs w:val="21"/>
          <w:lang w:eastAsia="zh-CN"/>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11.符合条件的残疾人福利性单位在参加政府采</w:t>
      </w:r>
      <w:r>
        <w:rPr>
          <w:rFonts w:hint="eastAsia" w:ascii="宋体" w:hAnsi="宋体" w:eastAsia="宋体" w:cs="宋体"/>
          <w:sz w:val="21"/>
          <w:szCs w:val="21"/>
        </w:rPr>
        <w:t xml:space="preserve">购活动时，应当提供《残疾人福利 </w:t>
      </w:r>
      <w:r>
        <w:rPr>
          <w:rFonts w:hint="eastAsia" w:ascii="宋体" w:hAnsi="宋体" w:eastAsia="宋体" w:cs="宋体"/>
          <w:spacing w:val="-2"/>
          <w:sz w:val="21"/>
          <w:szCs w:val="21"/>
        </w:rPr>
        <w:t>性单位声明函》（见附件</w:t>
      </w:r>
      <w:r>
        <w:rPr>
          <w:rFonts w:hint="eastAsia" w:ascii="宋体" w:hAnsi="宋体" w:eastAsia="宋体" w:cs="宋体"/>
          <w:spacing w:val="-7"/>
          <w:sz w:val="21"/>
          <w:szCs w:val="21"/>
        </w:rPr>
        <w:t>），</w:t>
      </w:r>
      <w:r>
        <w:rPr>
          <w:rFonts w:hint="eastAsia" w:ascii="宋体" w:hAnsi="宋体" w:eastAsia="宋体" w:cs="宋体"/>
          <w:spacing w:val="-2"/>
          <w:sz w:val="21"/>
          <w:szCs w:val="21"/>
        </w:rPr>
        <w:t>并对声明的真实性负责</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的，则必须提供）。</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1.已标价工程量清单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2.施工组织设计</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3.项目管理机构组成表</w:t>
      </w:r>
      <w:r>
        <w:rPr>
          <w:rFonts w:hint="eastAsia" w:ascii="宋体" w:hAnsi="宋体" w:eastAsia="宋体" w:cs="宋体"/>
          <w:spacing w:val="-2"/>
          <w:sz w:val="21"/>
          <w:szCs w:val="21"/>
          <w14:textOutline w14:w="4358" w14:cap="sq" w14:cmpd="sng">
            <w14:solidFill>
              <w14:srgbClr w14:val="000000"/>
            </w14:solidFill>
            <w14:prstDash w14:val="solid"/>
            <w14:bevel/>
          </w14:textOutline>
        </w:rPr>
        <w:t>【</w:t>
      </w:r>
      <w:r>
        <w:rPr>
          <w:rFonts w:hint="eastAsia" w:ascii="宋体" w:hAnsi="宋体" w:eastAsia="宋体" w:cs="宋体"/>
          <w:spacing w:val="-2"/>
          <w:sz w:val="21"/>
          <w:szCs w:val="21"/>
        </w:rPr>
        <w:t>项目经理应附身份证、注册建造</w:t>
      </w:r>
      <w:r>
        <w:rPr>
          <w:rFonts w:hint="eastAsia" w:ascii="宋体" w:hAnsi="宋体" w:eastAsia="宋体" w:cs="宋体"/>
          <w:spacing w:val="-3"/>
          <w:sz w:val="21"/>
          <w:szCs w:val="21"/>
        </w:rPr>
        <w:t>师执业资格证书、安全生</w:t>
      </w:r>
      <w:r>
        <w:rPr>
          <w:rFonts w:hint="eastAsia" w:ascii="宋体" w:hAnsi="宋体" w:eastAsia="宋体" w:cs="宋体"/>
          <w:spacing w:val="-1"/>
          <w:sz w:val="21"/>
          <w:szCs w:val="21"/>
        </w:rPr>
        <w:t>产考核合格证书（B</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类）、职称证书（如有）的扫描件；项目技术负责人应附身份证扫</w:t>
      </w:r>
      <w:r>
        <w:rPr>
          <w:rFonts w:hint="eastAsia" w:ascii="宋体" w:hAnsi="宋体" w:eastAsia="宋体" w:cs="宋体"/>
          <w:spacing w:val="-2"/>
          <w:sz w:val="21"/>
          <w:szCs w:val="21"/>
        </w:rPr>
        <w:t>描件、职称证书扫描件；专职安全生产管理人员应附身份证、专职安全员安全</w:t>
      </w:r>
      <w:r>
        <w:rPr>
          <w:rFonts w:hint="eastAsia" w:ascii="宋体" w:hAnsi="宋体" w:eastAsia="宋体" w:cs="宋体"/>
          <w:spacing w:val="-3"/>
          <w:sz w:val="21"/>
          <w:szCs w:val="21"/>
        </w:rPr>
        <w:t>生产考核</w:t>
      </w:r>
      <w:r>
        <w:rPr>
          <w:rFonts w:hint="eastAsia" w:ascii="宋体" w:hAnsi="宋体" w:eastAsia="宋体" w:cs="宋体"/>
          <w:sz w:val="21"/>
          <w:szCs w:val="21"/>
        </w:rPr>
        <w:t xml:space="preserve"> </w:t>
      </w:r>
      <w:r>
        <w:rPr>
          <w:rFonts w:hint="eastAsia" w:ascii="宋体" w:hAnsi="宋体" w:eastAsia="宋体" w:cs="宋体"/>
          <w:spacing w:val="-1"/>
          <w:sz w:val="21"/>
          <w:szCs w:val="21"/>
        </w:rPr>
        <w:t>合格证书（C</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扫描件；其他主要人员应附执业证或上岗证书、</w:t>
      </w:r>
      <w:r>
        <w:rPr>
          <w:rFonts w:hint="eastAsia" w:ascii="宋体" w:hAnsi="宋体" w:eastAsia="宋体" w:cs="宋体"/>
          <w:spacing w:val="-2"/>
          <w:sz w:val="21"/>
          <w:szCs w:val="21"/>
        </w:rPr>
        <w:t>职称证书（如有）扫描件；提供以上人员由</w:t>
      </w:r>
      <w:r>
        <w:rPr>
          <w:rFonts w:hint="eastAsia" w:ascii="宋体" w:hAnsi="宋体" w:eastAsia="宋体" w:cs="宋体"/>
          <w:spacing w:val="-2"/>
          <w:sz w:val="21"/>
          <w:szCs w:val="21"/>
          <w:lang w:eastAsia="zh-CN"/>
        </w:rPr>
        <w:t>养老保险</w:t>
      </w:r>
      <w:r>
        <w:rPr>
          <w:rFonts w:hint="eastAsia" w:ascii="宋体" w:hAnsi="宋体" w:eastAsia="宋体" w:cs="宋体"/>
          <w:spacing w:val="-2"/>
          <w:sz w:val="21"/>
          <w:szCs w:val="21"/>
        </w:rPr>
        <w:t>部门出具的供应商为其交纳的</w:t>
      </w:r>
      <w:r>
        <w:rPr>
          <w:rFonts w:hint="eastAsia" w:ascii="宋体" w:hAnsi="宋体" w:eastAsia="宋体" w:cs="宋体"/>
          <w:spacing w:val="-3"/>
          <w:sz w:val="21"/>
          <w:szCs w:val="21"/>
        </w:rPr>
        <w:t>响应文件</w:t>
      </w:r>
      <w:r>
        <w:rPr>
          <w:rFonts w:hint="eastAsia" w:ascii="宋体" w:hAnsi="宋体" w:eastAsia="宋体" w:cs="宋体"/>
          <w:spacing w:val="1"/>
          <w:sz w:val="21"/>
          <w:szCs w:val="21"/>
        </w:rPr>
        <w:t>递交截止时间前半年内任意连续三个月</w:t>
      </w:r>
      <w:r>
        <w:rPr>
          <w:rFonts w:hint="eastAsia" w:ascii="宋体" w:hAnsi="宋体" w:eastAsia="宋体" w:cs="宋体"/>
          <w:spacing w:val="1"/>
          <w:sz w:val="21"/>
          <w:szCs w:val="21"/>
          <w:lang w:val="en-US" w:eastAsia="zh-CN"/>
        </w:rPr>
        <w:t>养老保险</w:t>
      </w:r>
      <w:r>
        <w:rPr>
          <w:rFonts w:hint="eastAsia" w:ascii="宋体" w:hAnsi="宋体" w:eastAsia="宋体" w:cs="宋体"/>
          <w:spacing w:val="1"/>
          <w:sz w:val="21"/>
          <w:szCs w:val="21"/>
        </w:rPr>
        <w:t>证明复印件；若为新进员工，请提供劳动</w:t>
      </w:r>
      <w:r>
        <w:rPr>
          <w:rFonts w:hint="eastAsia" w:ascii="宋体" w:hAnsi="宋体" w:eastAsia="宋体" w:cs="宋体"/>
          <w:spacing w:val="-1"/>
          <w:sz w:val="21"/>
          <w:szCs w:val="21"/>
        </w:rPr>
        <w:t>合同扫描件。】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rPr>
        <w:t>1.供应商 202</w:t>
      </w:r>
      <w:r>
        <w:rPr>
          <w:rFonts w:hint="eastAsia" w:cs="宋体"/>
          <w:sz w:val="21"/>
          <w:szCs w:val="21"/>
          <w:lang w:val="en-US" w:eastAsia="zh-CN"/>
        </w:rPr>
        <w:t>2</w:t>
      </w:r>
      <w:r>
        <w:rPr>
          <w:rFonts w:hint="eastAsia" w:ascii="宋体" w:hAnsi="宋体" w:eastAsia="宋体" w:cs="宋体"/>
          <w:sz w:val="21"/>
          <w:szCs w:val="21"/>
        </w:rPr>
        <w:t>年以来具有</w:t>
      </w:r>
      <w:r>
        <w:rPr>
          <w:rFonts w:hint="eastAsia" w:ascii="宋体" w:hAnsi="宋体" w:eastAsia="宋体" w:cs="宋体"/>
          <w:sz w:val="21"/>
          <w:szCs w:val="21"/>
          <w:lang w:val="en-US" w:eastAsia="zh-CN"/>
        </w:rPr>
        <w:t>公路</w:t>
      </w:r>
      <w:r>
        <w:rPr>
          <w:rFonts w:hint="eastAsia" w:ascii="宋体" w:hAnsi="宋体" w:eastAsia="宋体" w:cs="宋体"/>
          <w:sz w:val="21"/>
          <w:szCs w:val="21"/>
        </w:rPr>
        <w:t>业绩的相关证明材料（无不良记录，以中标、成交通知书或签订的合同为准，并能清晰反映项目名称、金额、日期等）</w:t>
      </w:r>
      <w:r>
        <w:rPr>
          <w:rFonts w:hint="eastAsia" w:ascii="宋体" w:hAnsi="宋体" w:eastAsia="宋体" w:cs="宋体"/>
          <w:b/>
          <w:bCs/>
          <w:sz w:val="21"/>
          <w:szCs w:val="21"/>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2.供应商相关获奖证书、认证证书等复印件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9"/>
          <w:sz w:val="21"/>
          <w:szCs w:val="21"/>
          <w14:textOutline w14:w="4358" w14:cap="sq" w14:cmpd="sng">
            <w14:solidFill>
              <w14:srgbClr w14:val="000000"/>
            </w14:solidFill>
            <w14:prstDash w14:val="solid"/>
            <w14:bevel/>
          </w14:textOutline>
        </w:rPr>
        <w:t>）</w:t>
      </w:r>
      <w:r>
        <w:rPr>
          <w:rFonts w:hint="eastAsia" w:ascii="宋体" w:hAnsi="宋体" w:eastAsia="宋体" w:cs="宋体"/>
          <w:spacing w:val="9"/>
          <w:sz w:val="21"/>
          <w:szCs w:val="21"/>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3.供应商可结合本项目自身情况自行提交其它相关证明</w:t>
      </w:r>
      <w:r>
        <w:rPr>
          <w:rFonts w:hint="eastAsia" w:ascii="宋体" w:hAnsi="宋体" w:eastAsia="宋体" w:cs="宋体"/>
          <w:spacing w:val="-1"/>
          <w:sz w:val="21"/>
          <w:szCs w:val="21"/>
        </w:rPr>
        <w:t>材料</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1"/>
          <w:sz w:val="21"/>
          <w:szCs w:val="21"/>
        </w:rPr>
        <w:t>。</w:t>
      </w:r>
    </w:p>
    <w:p w14:paraId="3E0CCF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1"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ascii="宋体" w:hAnsi="宋体" w:eastAsia="宋体" w:cs="宋体"/>
          <w:spacing w:val="-2"/>
          <w:sz w:val="21"/>
          <w:szCs w:val="21"/>
          <w:u w:val="single" w:color="auto"/>
          <w:lang w:eastAsia="zh-CN"/>
        </w:rPr>
        <w:t>广西鸿都工程咨询有限公司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0"/>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10"/>
          <w:sz w:val="21"/>
          <w:szCs w:val="21"/>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4C0AD9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2"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448" w14:cap="sq" w14:cmpd="sng">
            <w14:solidFill>
              <w14:srgbClr w14:val="000000"/>
            </w14:solidFill>
            <w14:prstDash w14:val="solid"/>
            <w14:bevel/>
          </w14:textOutline>
        </w:rPr>
        <w:t>（二）响应函附录</w:t>
      </w: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06" w:type="dxa"/>
            <w:vAlign w:val="top"/>
          </w:tcPr>
          <w:p w14:paraId="209EE5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31" w:type="dxa"/>
            <w:vAlign w:val="top"/>
          </w:tcPr>
          <w:p w14:paraId="518E21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285" w:type="dxa"/>
            <w:vAlign w:val="top"/>
          </w:tcPr>
          <w:p w14:paraId="03EB88E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4BA9B88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106" w:type="dxa"/>
            <w:vAlign w:val="top"/>
          </w:tcPr>
          <w:p w14:paraId="255CB8B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31" w:type="dxa"/>
            <w:vAlign w:val="top"/>
          </w:tcPr>
          <w:p w14:paraId="5CD3ECC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48353C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106" w:type="dxa"/>
            <w:vAlign w:val="top"/>
          </w:tcPr>
          <w:p w14:paraId="71BF25D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31" w:type="dxa"/>
            <w:vAlign w:val="top"/>
          </w:tcPr>
          <w:p w14:paraId="1220C3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285" w:type="dxa"/>
            <w:vAlign w:val="top"/>
          </w:tcPr>
          <w:p w14:paraId="7761C086">
            <w:pPr>
              <w:pStyle w:val="24"/>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106" w:type="dxa"/>
            <w:vAlign w:val="top"/>
          </w:tcPr>
          <w:p w14:paraId="051E3F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31" w:type="dxa"/>
            <w:vAlign w:val="top"/>
          </w:tcPr>
          <w:p w14:paraId="5771916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06" w:type="dxa"/>
            <w:vAlign w:val="top"/>
          </w:tcPr>
          <w:p w14:paraId="3D76C47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31" w:type="dxa"/>
            <w:vAlign w:val="top"/>
          </w:tcPr>
          <w:p w14:paraId="4AFF2C5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12D031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06" w:type="dxa"/>
            <w:vAlign w:val="top"/>
          </w:tcPr>
          <w:p w14:paraId="6E9B399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31" w:type="dxa"/>
            <w:vAlign w:val="top"/>
          </w:tcPr>
          <w:p w14:paraId="4E3423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06" w:type="dxa"/>
            <w:vAlign w:val="top"/>
          </w:tcPr>
          <w:p w14:paraId="65832BF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31" w:type="dxa"/>
            <w:vAlign w:val="top"/>
          </w:tcPr>
          <w:p w14:paraId="712A68F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06" w:type="dxa"/>
            <w:vAlign w:val="top"/>
          </w:tcPr>
          <w:p w14:paraId="1638A3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31" w:type="dxa"/>
            <w:vAlign w:val="top"/>
          </w:tcPr>
          <w:p w14:paraId="1874D00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06" w:type="dxa"/>
            <w:vAlign w:val="top"/>
          </w:tcPr>
          <w:p w14:paraId="0548FA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5"/>
          <w:sz w:val="21"/>
          <w:szCs w:val="21"/>
          <w:u w:val="single" w:color="auto"/>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48F182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3"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2"/>
          <w:szCs w:val="22"/>
          <w14:textOutline w14:w="5103" w14:cap="sq" w14:cmpd="sng">
            <w14:solidFill>
              <w14:srgbClr w14:val="000000"/>
            </w14:solidFill>
            <w14:prstDash w14:val="solid"/>
            <w14:bevel/>
          </w14:textOutline>
        </w:rPr>
        <w:t>复印件（委托代</w:t>
      </w:r>
      <w:r>
        <w:rPr>
          <w:rFonts w:hint="eastAsia" w:ascii="宋体" w:hAnsi="宋体" w:eastAsia="宋体" w:cs="宋体"/>
          <w:spacing w:val="-1"/>
          <w:sz w:val="22"/>
          <w:szCs w:val="22"/>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4ABDAF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4"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448" w14:cap="sq" w14:cmpd="sng">
            <w14:solidFill>
              <w14:srgbClr w14:val="000000"/>
            </w14:solidFill>
            <w14:prstDash w14:val="solid"/>
            <w14:bevel/>
          </w14:textOutline>
        </w:rPr>
        <w:t>供应商基本情况表</w:t>
      </w:r>
    </w:p>
    <w:tbl>
      <w:tblPr>
        <w:tblStyle w:val="23"/>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c>
          <w:tcPr>
            <w:tcW w:w="1209" w:type="dxa"/>
            <w:vAlign w:val="center"/>
          </w:tcPr>
          <w:p w14:paraId="7E8D957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16D2CC5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联系方式</w:t>
            </w:r>
          </w:p>
        </w:tc>
        <w:tc>
          <w:tcPr>
            <w:tcW w:w="859" w:type="dxa"/>
            <w:vAlign w:val="center"/>
          </w:tcPr>
          <w:p w14:paraId="590F71B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p>
        </w:tc>
        <w:tc>
          <w:tcPr>
            <w:tcW w:w="2828" w:type="dxa"/>
            <w:gridSpan w:val="3"/>
            <w:vAlign w:val="center"/>
          </w:tcPr>
          <w:p w14:paraId="4036AB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58E8A8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w:t>
            </w:r>
          </w:p>
        </w:tc>
        <w:tc>
          <w:tcPr>
            <w:tcW w:w="2177" w:type="dxa"/>
            <w:gridSpan w:val="3"/>
            <w:tcBorders>
              <w:right w:val="single" w:color="000000" w:sz="10" w:space="0"/>
            </w:tcBorders>
            <w:vAlign w:val="center"/>
          </w:tcPr>
          <w:p w14:paraId="738226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59" w:type="dxa"/>
            <w:vAlign w:val="center"/>
          </w:tcPr>
          <w:p w14:paraId="44B1C9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传 真</w:t>
            </w:r>
          </w:p>
        </w:tc>
        <w:tc>
          <w:tcPr>
            <w:tcW w:w="2828" w:type="dxa"/>
            <w:gridSpan w:val="3"/>
            <w:vAlign w:val="center"/>
          </w:tcPr>
          <w:p w14:paraId="7CAD25A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1200BC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电子邮件</w:t>
            </w:r>
          </w:p>
        </w:tc>
        <w:tc>
          <w:tcPr>
            <w:tcW w:w="2177" w:type="dxa"/>
            <w:gridSpan w:val="3"/>
            <w:tcBorders>
              <w:right w:val="single" w:color="000000" w:sz="10" w:space="0"/>
            </w:tcBorders>
            <w:vAlign w:val="center"/>
          </w:tcPr>
          <w:p w14:paraId="5DB461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法定代表人</w:t>
            </w:r>
          </w:p>
        </w:tc>
        <w:tc>
          <w:tcPr>
            <w:tcW w:w="859" w:type="dxa"/>
            <w:vAlign w:val="center"/>
          </w:tcPr>
          <w:p w14:paraId="767273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119D4D9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34BDCF4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2D8AED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2F2FC34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421BE2F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技术负责人</w:t>
            </w:r>
          </w:p>
        </w:tc>
        <w:tc>
          <w:tcPr>
            <w:tcW w:w="859" w:type="dxa"/>
            <w:vAlign w:val="center"/>
          </w:tcPr>
          <w:p w14:paraId="132BBD3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4B7F3F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54CBAB5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17BF9FB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4D9080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5053FDB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成立时间</w:t>
            </w:r>
          </w:p>
        </w:tc>
        <w:tc>
          <w:tcPr>
            <w:tcW w:w="1926" w:type="dxa"/>
            <w:gridSpan w:val="2"/>
            <w:vAlign w:val="center"/>
          </w:tcPr>
          <w:p w14:paraId="282865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5147" w:type="dxa"/>
            <w:gridSpan w:val="6"/>
            <w:tcBorders>
              <w:right w:val="single" w:color="000000" w:sz="10" w:space="0"/>
            </w:tcBorders>
            <w:vAlign w:val="center"/>
          </w:tcPr>
          <w:p w14:paraId="01D2827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企业资质等级</w:t>
            </w:r>
          </w:p>
        </w:tc>
        <w:tc>
          <w:tcPr>
            <w:tcW w:w="1926" w:type="dxa"/>
            <w:gridSpan w:val="2"/>
            <w:vAlign w:val="center"/>
          </w:tcPr>
          <w:p w14:paraId="147145D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restart"/>
            <w:tcBorders>
              <w:bottom w:val="nil"/>
            </w:tcBorders>
            <w:vAlign w:val="center"/>
          </w:tcPr>
          <w:p w14:paraId="3121F3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F1B4B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3BFFD1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0383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2A7868D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54A837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其中</w:t>
            </w:r>
          </w:p>
        </w:tc>
        <w:tc>
          <w:tcPr>
            <w:tcW w:w="1867" w:type="dxa"/>
            <w:gridSpan w:val="3"/>
            <w:vAlign w:val="center"/>
          </w:tcPr>
          <w:p w14:paraId="67A71E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项目经理</w:t>
            </w:r>
          </w:p>
        </w:tc>
        <w:tc>
          <w:tcPr>
            <w:tcW w:w="1868" w:type="dxa"/>
            <w:gridSpan w:val="2"/>
            <w:tcBorders>
              <w:right w:val="single" w:color="000000" w:sz="10" w:space="0"/>
            </w:tcBorders>
            <w:vAlign w:val="center"/>
          </w:tcPr>
          <w:p w14:paraId="2064E2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营业执照号</w:t>
            </w:r>
          </w:p>
        </w:tc>
        <w:tc>
          <w:tcPr>
            <w:tcW w:w="1926" w:type="dxa"/>
            <w:gridSpan w:val="2"/>
            <w:vAlign w:val="center"/>
          </w:tcPr>
          <w:p w14:paraId="7580BD8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1F0E747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25E2C7E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center"/>
          </w:tcPr>
          <w:p w14:paraId="382D52D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注册资金</w:t>
            </w:r>
          </w:p>
        </w:tc>
        <w:tc>
          <w:tcPr>
            <w:tcW w:w="1926" w:type="dxa"/>
            <w:gridSpan w:val="2"/>
            <w:vAlign w:val="center"/>
          </w:tcPr>
          <w:p w14:paraId="02CCF8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37296A5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6FACA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中级职称人员</w:t>
            </w:r>
          </w:p>
        </w:tc>
        <w:tc>
          <w:tcPr>
            <w:tcW w:w="1868" w:type="dxa"/>
            <w:gridSpan w:val="2"/>
            <w:tcBorders>
              <w:right w:val="single" w:color="000000" w:sz="10" w:space="0"/>
            </w:tcBorders>
            <w:vAlign w:val="center"/>
          </w:tcPr>
          <w:p w14:paraId="1E5EF0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基本账户开户银行</w:t>
            </w:r>
          </w:p>
        </w:tc>
        <w:tc>
          <w:tcPr>
            <w:tcW w:w="1926" w:type="dxa"/>
            <w:gridSpan w:val="2"/>
            <w:vAlign w:val="center"/>
          </w:tcPr>
          <w:p w14:paraId="6D69A5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4CFC74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0642B9A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初级职称人员</w:t>
            </w:r>
          </w:p>
        </w:tc>
        <w:tc>
          <w:tcPr>
            <w:tcW w:w="1868" w:type="dxa"/>
            <w:gridSpan w:val="2"/>
            <w:tcBorders>
              <w:right w:val="single" w:color="000000" w:sz="10" w:space="0"/>
            </w:tcBorders>
            <w:vAlign w:val="center"/>
          </w:tcPr>
          <w:p w14:paraId="3C71C2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基本账户账号</w:t>
            </w:r>
          </w:p>
        </w:tc>
        <w:tc>
          <w:tcPr>
            <w:tcW w:w="1926" w:type="dxa"/>
            <w:gridSpan w:val="2"/>
            <w:vAlign w:val="center"/>
          </w:tcPr>
          <w:p w14:paraId="7E7802F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tcBorders>
            <w:vAlign w:val="center"/>
          </w:tcPr>
          <w:p w14:paraId="15EE592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58A22A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技工</w:t>
            </w:r>
          </w:p>
        </w:tc>
        <w:tc>
          <w:tcPr>
            <w:tcW w:w="1868" w:type="dxa"/>
            <w:gridSpan w:val="2"/>
            <w:tcBorders>
              <w:right w:val="single" w:color="000000" w:sz="10" w:space="0"/>
            </w:tcBorders>
            <w:vAlign w:val="center"/>
          </w:tcPr>
          <w:p w14:paraId="64C58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经营范围</w:t>
            </w:r>
          </w:p>
        </w:tc>
        <w:tc>
          <w:tcPr>
            <w:tcW w:w="7073" w:type="dxa"/>
            <w:gridSpan w:val="8"/>
            <w:tcBorders>
              <w:right w:val="single" w:color="000000" w:sz="10" w:space="0"/>
            </w:tcBorders>
            <w:vAlign w:val="center"/>
          </w:tcPr>
          <w:p w14:paraId="7F26A74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资产构成情况及申</w:t>
            </w:r>
          </w:p>
          <w:p w14:paraId="1C00B69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请人投资参股的关</w:t>
            </w:r>
          </w:p>
          <w:p w14:paraId="302AA7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center"/>
          </w:tcPr>
          <w:p w14:paraId="5B65F2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pacing w:val="8"/>
          <w:sz w:val="21"/>
          <w:szCs w:val="21"/>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注：1、在本表后附企业法人营业执照副本的复印件、施工资质证书</w:t>
      </w:r>
      <w:r>
        <w:rPr>
          <w:rFonts w:hint="eastAsia" w:ascii="宋体" w:hAnsi="宋体" w:eastAsia="宋体" w:cs="宋体"/>
          <w:spacing w:val="7"/>
          <w:sz w:val="21"/>
          <w:szCs w:val="21"/>
        </w:rPr>
        <w:t>副本的复印件、安全生产许可证</w:t>
      </w:r>
      <w:r>
        <w:rPr>
          <w:rFonts w:hint="eastAsia" w:ascii="宋体" w:hAnsi="宋体" w:eastAsia="宋体" w:cs="宋体"/>
          <w:sz w:val="21"/>
          <w:szCs w:val="21"/>
        </w:rPr>
        <w:t xml:space="preserve"> </w:t>
      </w:r>
      <w:r>
        <w:rPr>
          <w:rFonts w:hint="eastAsia" w:ascii="宋体" w:hAnsi="宋体" w:eastAsia="宋体" w:cs="宋体"/>
          <w:spacing w:val="9"/>
          <w:sz w:val="21"/>
          <w:szCs w:val="21"/>
        </w:rPr>
        <w:t>副本的复印件、基本账户开户许可证的复印件</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信用评价等级。</w:t>
      </w:r>
    </w:p>
    <w:p w14:paraId="16880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5"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3</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2"/>
          <w:szCs w:val="22"/>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793" w14:cap="sq" w14:cmpd="sng">
            <w14:solidFill>
              <w14:srgbClr w14:val="000000"/>
            </w14:solidFill>
            <w14:prstDash w14:val="solid"/>
            <w14:bevel/>
          </w14:textOutline>
        </w:rPr>
        <w:t>声</w:t>
      </w:r>
      <w:r>
        <w:rPr>
          <w:rFonts w:hint="eastAsia" w:ascii="宋体" w:hAnsi="宋体" w:eastAsia="宋体" w:cs="宋体"/>
          <w:spacing w:val="21"/>
          <w:sz w:val="22"/>
          <w:szCs w:val="22"/>
        </w:rPr>
        <w:t xml:space="preserve">   </w:t>
      </w:r>
      <w:r>
        <w:rPr>
          <w:rFonts w:hint="eastAsia" w:ascii="宋体" w:hAnsi="宋体" w:eastAsia="宋体" w:cs="宋体"/>
          <w:spacing w:val="-2"/>
          <w:sz w:val="22"/>
          <w:szCs w:val="22"/>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spacing w:val="-1"/>
          <w:sz w:val="21"/>
          <w:szCs w:val="21"/>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ascii="宋体" w:hAnsi="宋体" w:eastAsia="宋体" w:cs="宋体"/>
          <w:spacing w:val="-1"/>
          <w:sz w:val="21"/>
          <w:szCs w:val="21"/>
          <w:u w:val="single" w:color="auto"/>
          <w:lang w:eastAsia="zh-CN"/>
        </w:rPr>
        <w:t>广西鸿都工程咨询有限公司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spacing w:val="-1"/>
          <w:sz w:val="21"/>
          <w:szCs w:val="21"/>
          <w:u w:val="none" w:color="auto"/>
          <w:lang w:eastAsia="zh-CN"/>
        </w:rPr>
      </w:pPr>
      <w:r>
        <w:rPr>
          <w:rFonts w:hint="eastAsia" w:ascii="宋体" w:hAnsi="宋体" w:eastAsia="宋体" w:cs="宋体"/>
          <w:spacing w:val="-1"/>
          <w:sz w:val="21"/>
          <w:szCs w:val="21"/>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6761C0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6"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4"/>
          <w:sz w:val="21"/>
          <w:szCs w:val="21"/>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我方参加了</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（项目名称）施工投标，若我方中标，我方在</w:t>
      </w:r>
      <w:r>
        <w:rPr>
          <w:rFonts w:hint="eastAsia" w:ascii="宋体" w:hAnsi="宋体" w:eastAsia="宋体" w:cs="宋体"/>
          <w:spacing w:val="-2"/>
          <w:sz w:val="21"/>
          <w:szCs w:val="21"/>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若本项目磋商文件未要求我方在响应文件中填报派驻本标段的其他主要管理人员和技术人</w:t>
      </w:r>
      <w:r>
        <w:rPr>
          <w:rFonts w:hint="eastAsia" w:ascii="宋体" w:hAnsi="宋体" w:eastAsia="宋体" w:cs="宋体"/>
          <w:spacing w:val="-6"/>
          <w:sz w:val="21"/>
          <w:szCs w:val="21"/>
        </w:rPr>
        <w:t>员及主要机械设备和试验检测设备，在招标人向我方发出中标通知书</w:t>
      </w:r>
      <w:r>
        <w:rPr>
          <w:rFonts w:hint="eastAsia" w:ascii="宋体" w:hAnsi="宋体" w:eastAsia="宋体" w:cs="宋体"/>
          <w:spacing w:val="-7"/>
          <w:sz w:val="21"/>
          <w:szCs w:val="21"/>
        </w:rPr>
        <w:t>之前，我方将按照合同附件</w:t>
      </w:r>
      <w:r>
        <w:rPr>
          <w:rFonts w:hint="eastAsia" w:ascii="宋体" w:hAnsi="宋体" w:eastAsia="宋体" w:cs="宋体"/>
          <w:spacing w:val="-6"/>
          <w:sz w:val="21"/>
          <w:szCs w:val="21"/>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若我方已按本项目磋商文件要求在响应文件中填报派驻本标段的其他主要管理人员和技术人</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员及主要机械设备和试验检测设备，我方将严格按照在响应文件中填报</w:t>
      </w:r>
      <w:r>
        <w:rPr>
          <w:rFonts w:hint="eastAsia" w:ascii="宋体" w:hAnsi="宋体" w:eastAsia="宋体" w:cs="宋体"/>
          <w:spacing w:val="-7"/>
          <w:sz w:val="21"/>
          <w:szCs w:val="21"/>
        </w:rPr>
        <w:t>的其他主要管理人员和技</w:t>
      </w:r>
      <w:r>
        <w:rPr>
          <w:rFonts w:hint="eastAsia" w:ascii="宋体" w:hAnsi="宋体" w:eastAsia="宋体" w:cs="宋体"/>
          <w:spacing w:val="-6"/>
          <w:sz w:val="21"/>
          <w:szCs w:val="21"/>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3C3CBF1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7"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sz w:val="21"/>
          <w:szCs w:val="21"/>
        </w:rPr>
      </w:pPr>
      <w:r>
        <w:rPr>
          <w:rFonts w:hint="eastAsia" w:ascii="宋体" w:hAnsi="宋体" w:eastAsia="宋体" w:cs="宋体"/>
          <w:spacing w:val="3"/>
          <w:sz w:val="21"/>
          <w:szCs w:val="21"/>
        </w:rPr>
        <w:t>致</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3"/>
          <w:sz w:val="21"/>
          <w:szCs w:val="21"/>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根据《关于建立交通行业农民工工资保证金制度的通知》（桂劳社发﹝2007﹞147号），在</w:t>
      </w:r>
      <w:r>
        <w:rPr>
          <w:rFonts w:hint="eastAsia" w:cs="宋体"/>
          <w:spacing w:val="-6"/>
          <w:sz w:val="21"/>
          <w:szCs w:val="21"/>
          <w:lang w:val="en-US" w:eastAsia="zh-CN"/>
        </w:rPr>
        <w:t xml:space="preserve">   </w:t>
      </w:r>
      <w:r>
        <w:rPr>
          <w:rFonts w:hint="eastAsia" w:ascii="宋体" w:hAnsi="宋体" w:eastAsia="宋体" w:cs="宋体"/>
          <w:spacing w:val="-6"/>
          <w:sz w:val="21"/>
          <w:szCs w:val="21"/>
          <w:u w:val="single"/>
        </w:rPr>
        <w:t xml:space="preserve">（项目名称）  </w:t>
      </w:r>
      <w:r>
        <w:rPr>
          <w:rFonts w:hint="eastAsia" w:ascii="宋体" w:hAnsi="宋体" w:eastAsia="宋体" w:cs="宋体"/>
          <w:spacing w:val="-6"/>
          <w:sz w:val="21"/>
          <w:szCs w:val="21"/>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（一）我单位在本招标项目递交投标文件截止时间</w:t>
      </w:r>
      <w:r>
        <w:rPr>
          <w:rFonts w:hint="eastAsia" w:ascii="宋体" w:hAnsi="宋体" w:eastAsia="宋体" w:cs="宋体"/>
          <w:spacing w:val="-3"/>
          <w:sz w:val="21"/>
          <w:szCs w:val="21"/>
          <w:u w:val="single" w:color="auto"/>
        </w:rPr>
        <w:t xml:space="preserve"> （开标日）</w:t>
      </w:r>
      <w:r>
        <w:rPr>
          <w:rFonts w:hint="eastAsia" w:ascii="宋体" w:hAnsi="宋体" w:eastAsia="宋体" w:cs="宋体"/>
          <w:spacing w:val="-3"/>
          <w:sz w:val="21"/>
          <w:szCs w:val="21"/>
        </w:rPr>
        <w:t>前所承建的工程项目，不存</w:t>
      </w:r>
      <w:r>
        <w:rPr>
          <w:rFonts w:hint="eastAsia" w:ascii="宋体" w:hAnsi="宋体" w:eastAsia="宋体" w:cs="宋体"/>
          <w:spacing w:val="-1"/>
          <w:sz w:val="21"/>
          <w:szCs w:val="21"/>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（二）投标中标后，我单位同意在签订合同后及项目开工前，</w:t>
      </w:r>
      <w:r>
        <w:rPr>
          <w:rFonts w:hint="eastAsia" w:ascii="宋体" w:hAnsi="宋体" w:eastAsia="宋体" w:cs="宋体"/>
          <w:spacing w:val="-6"/>
          <w:sz w:val="21"/>
          <w:szCs w:val="21"/>
        </w:rPr>
        <w:t>按桂人社发﹝2019﹞30号（广</w:t>
      </w:r>
      <w:r>
        <w:rPr>
          <w:rFonts w:hint="eastAsia" w:ascii="宋体" w:hAnsi="宋体" w:eastAsia="宋体" w:cs="宋体"/>
          <w:sz w:val="21"/>
          <w:szCs w:val="21"/>
        </w:rPr>
        <w:t xml:space="preserve"> 西壮族自治区人力资源和社会保障厅关于开展农民工工资</w:t>
      </w:r>
      <w:r>
        <w:rPr>
          <w:rFonts w:hint="eastAsia" w:ascii="宋体" w:hAnsi="宋体" w:eastAsia="宋体" w:cs="宋体"/>
          <w:spacing w:val="-1"/>
          <w:sz w:val="21"/>
          <w:szCs w:val="21"/>
        </w:rPr>
        <w:t>保证金三方监管工作的通知）要求在</w:t>
      </w:r>
      <w:r>
        <w:rPr>
          <w:rFonts w:hint="eastAsia" w:ascii="宋体" w:hAnsi="宋体" w:eastAsia="宋体" w:cs="宋体"/>
          <w:sz w:val="21"/>
          <w:szCs w:val="21"/>
        </w:rPr>
        <w:t xml:space="preserve"> 商业银行开设农民工工资保证金专用账户，并按规定预存</w:t>
      </w:r>
      <w:r>
        <w:rPr>
          <w:rFonts w:hint="eastAsia" w:ascii="宋体" w:hAnsi="宋体" w:eastAsia="宋体" w:cs="宋体"/>
          <w:spacing w:val="-1"/>
          <w:sz w:val="21"/>
          <w:szCs w:val="21"/>
        </w:rPr>
        <w:t>农民工工资保证金，并到项目所在地人力</w:t>
      </w:r>
      <w:r>
        <w:rPr>
          <w:rFonts w:hint="eastAsia" w:ascii="宋体" w:hAnsi="宋体" w:eastAsia="宋体" w:cs="宋体"/>
          <w:spacing w:val="-1"/>
          <w:sz w:val="21"/>
          <w:szCs w:val="21"/>
          <w:lang w:val="en-US" w:eastAsia="zh-CN"/>
        </w:rPr>
        <w:t>永福</w:t>
      </w:r>
      <w:r>
        <w:rPr>
          <w:rFonts w:hint="eastAsia" w:ascii="宋体" w:hAnsi="宋体" w:eastAsia="宋体" w:cs="宋体"/>
          <w:spacing w:val="-1"/>
          <w:sz w:val="21"/>
          <w:szCs w:val="21"/>
        </w:rPr>
        <w:t>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spacing w:val="-5"/>
          <w:sz w:val="21"/>
          <w:szCs w:val="21"/>
        </w:rPr>
      </w:pPr>
      <w:r>
        <w:rPr>
          <w:rFonts w:hint="eastAsia" w:ascii="宋体" w:hAnsi="宋体" w:eastAsia="宋体" w:cs="宋体"/>
          <w:spacing w:val="-1"/>
          <w:position w:val="11"/>
          <w:sz w:val="21"/>
          <w:szCs w:val="21"/>
        </w:rPr>
        <w:t>（</w:t>
      </w:r>
      <w:r>
        <w:rPr>
          <w:rFonts w:hint="eastAsia" w:ascii="宋体" w:hAnsi="宋体" w:eastAsia="宋体" w:cs="宋体"/>
          <w:spacing w:val="-5"/>
          <w:sz w:val="21"/>
          <w:szCs w:val="21"/>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（四）我单位向建设单位承诺依法足额支付农民工工资，一旦我单位（包含我单位的分包</w:t>
      </w:r>
      <w:r>
        <w:rPr>
          <w:rFonts w:hint="eastAsia" w:ascii="宋体" w:hAnsi="宋体" w:eastAsia="宋体" w:cs="宋体"/>
          <w:spacing w:val="17"/>
          <w:sz w:val="21"/>
          <w:szCs w:val="21"/>
        </w:rPr>
        <w:t xml:space="preserve"> </w:t>
      </w:r>
      <w:r>
        <w:rPr>
          <w:rFonts w:hint="eastAsia" w:ascii="宋体" w:hAnsi="宋体" w:eastAsia="宋体" w:cs="宋体"/>
          <w:spacing w:val="-2"/>
          <w:sz w:val="21"/>
          <w:szCs w:val="21"/>
        </w:rPr>
        <w:t>商）承建的</w:t>
      </w:r>
      <w:r>
        <w:rPr>
          <w:rFonts w:hint="eastAsia" w:ascii="宋体" w:hAnsi="宋体" w:eastAsia="宋体" w:cs="宋体"/>
          <w:spacing w:val="-2"/>
          <w:sz w:val="21"/>
          <w:szCs w:val="21"/>
          <w:u w:val="single" w:color="auto"/>
        </w:rPr>
        <w:t xml:space="preserve"> （项目名称）</w:t>
      </w:r>
      <w:r>
        <w:rPr>
          <w:rFonts w:hint="eastAsia" w:ascii="宋体" w:hAnsi="宋体" w:eastAsia="宋体" w:cs="宋体"/>
          <w:spacing w:val="-2"/>
          <w:sz w:val="21"/>
          <w:szCs w:val="21"/>
        </w:rPr>
        <w:t>出现拖欠农民工工资情</w:t>
      </w:r>
      <w:r>
        <w:rPr>
          <w:rFonts w:hint="eastAsia" w:ascii="宋体" w:hAnsi="宋体" w:eastAsia="宋体" w:cs="宋体"/>
          <w:spacing w:val="-3"/>
          <w:sz w:val="21"/>
          <w:szCs w:val="21"/>
        </w:rPr>
        <w:t>况的，可由劳动保障、交通主管部门（或授权</w:t>
      </w:r>
      <w:r>
        <w:rPr>
          <w:rFonts w:hint="eastAsia" w:ascii="宋体" w:hAnsi="宋体" w:eastAsia="宋体" w:cs="宋体"/>
          <w:sz w:val="21"/>
          <w:szCs w:val="21"/>
        </w:rPr>
        <w:t>机构）及建设单位根据相关规定从我单位农民工工</w:t>
      </w:r>
      <w:r>
        <w:rPr>
          <w:rFonts w:hint="eastAsia" w:ascii="宋体" w:hAnsi="宋体" w:eastAsia="宋体" w:cs="宋体"/>
          <w:spacing w:val="-1"/>
          <w:sz w:val="21"/>
          <w:szCs w:val="21"/>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sz w:val="21"/>
          <w:szCs w:val="21"/>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51618A3">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7.供应商</w:t>
      </w:r>
      <w:r>
        <w:rPr>
          <w:rFonts w:hint="eastAsia" w:ascii="宋体" w:hAnsi="宋体" w:eastAsia="宋体" w:cs="宋体"/>
          <w:spacing w:val="-57"/>
          <w:sz w:val="22"/>
          <w:szCs w:val="22"/>
        </w:rPr>
        <w:t xml:space="preserve"> </w:t>
      </w:r>
      <w:r>
        <w:rPr>
          <w:rFonts w:hint="eastAsia" w:ascii="宋体" w:hAnsi="宋体" w:eastAsia="宋体" w:cs="宋体"/>
          <w:spacing w:val="-3"/>
          <w:sz w:val="22"/>
          <w:szCs w:val="22"/>
          <w14:textOutline w14:w="5103" w14:cap="sq" w14:cmpd="sng">
            <w14:solidFill>
              <w14:srgbClr w14:val="000000"/>
            </w14:solidFill>
            <w14:prstDash w14:val="solid"/>
            <w14:bevel/>
          </w14:textOutline>
        </w:rPr>
        <w:t>202</w:t>
      </w:r>
      <w:r>
        <w:rPr>
          <w:rFonts w:hint="eastAsia" w:cs="宋体"/>
          <w:spacing w:val="-3"/>
          <w:sz w:val="22"/>
          <w:szCs w:val="22"/>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2"/>
          <w:szCs w:val="22"/>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2"/>
          <w:szCs w:val="22"/>
        </w:rPr>
        <w:t xml:space="preserve"> </w:t>
      </w:r>
      <w:r>
        <w:rPr>
          <w:rFonts w:hint="eastAsia" w:ascii="宋体" w:hAnsi="宋体" w:eastAsia="宋体" w:cs="宋体"/>
          <w:spacing w:val="-5"/>
          <w:sz w:val="22"/>
          <w:szCs w:val="22"/>
          <w14:textOutline w14:w="5103" w14:cap="sq" w14:cmpd="sng">
            <w14:solidFill>
              <w14:srgbClr w14:val="000000"/>
            </w14:solidFill>
            <w14:prstDash w14:val="solid"/>
            <w14:bevel/>
          </w14:textOutline>
        </w:rPr>
        <w:t>供）</w:t>
      </w:r>
    </w:p>
    <w:p w14:paraId="607732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C65BA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41A019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A7FFD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EECE7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22611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5F637CF">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2"/>
          <w:szCs w:val="22"/>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2"/>
          <w:szCs w:val="22"/>
          <w14:textOutline w14:w="5103" w14:cap="sq" w14:cmpd="sng">
            <w14:solidFill>
              <w14:srgbClr w14:val="000000"/>
            </w14:solidFill>
            <w14:prstDash w14:val="solid"/>
            <w14:bevel/>
          </w14:textOutline>
        </w:rPr>
        <w:t>部门出具的免税证明】复印件（必</w:t>
      </w:r>
      <w:r>
        <w:rPr>
          <w:rFonts w:hint="eastAsia" w:ascii="宋体" w:hAnsi="宋体" w:eastAsia="宋体" w:cs="宋体"/>
          <w:spacing w:val="-4"/>
          <w:sz w:val="22"/>
          <w:szCs w:val="22"/>
          <w14:textOutline w14:w="5103" w14:cap="sq" w14:cmpd="sng">
            <w14:solidFill>
              <w14:srgbClr w14:val="000000"/>
            </w14:solidFill>
            <w14:prstDash w14:val="solid"/>
            <w14:bevel/>
          </w14:textOutline>
        </w:rPr>
        <w:t>须提供）</w:t>
      </w:r>
    </w:p>
    <w:p w14:paraId="7B0138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sectPr>
          <w:footerReference r:id="rId28" w:type="default"/>
          <w:pgSz w:w="11906" w:h="16839"/>
          <w:pgMar w:top="1440" w:right="1080" w:bottom="1440" w:left="1080" w:header="0" w:footer="720" w:gutter="0"/>
          <w:pgNumType w:fmt="decimal"/>
          <w:cols w:space="720" w:num="1"/>
        </w:sect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spacing w:val="3"/>
          <w:sz w:val="22"/>
          <w:szCs w:val="22"/>
          <w14:textOutline w14:w="5103" w14:cap="sq" w14:cmpd="sng">
            <w14:solidFill>
              <w14:srgbClr w14:val="000000"/>
            </w14:solidFill>
            <w14:prstDash w14:val="solid"/>
            <w14:bevel/>
          </w14:textOutline>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9.《中小企业声明函》（见附件）（除监狱企业及残疾人福利性单位外，必须提供）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2"/>
          <w:szCs w:val="22"/>
        </w:rPr>
      </w:pPr>
      <w:r>
        <w:rPr>
          <w:rFonts w:hint="eastAsia" w:ascii="宋体" w:hAnsi="宋体" w:eastAsia="宋体" w:cs="宋体"/>
          <w:spacing w:val="-11"/>
          <w:sz w:val="22"/>
          <w:szCs w:val="22"/>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本公司郑重声明，根据《政府采购促进中小企业发展管理办法》（财库〔2020〕46</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号）的</w:t>
      </w:r>
      <w:r>
        <w:rPr>
          <w:rFonts w:hint="eastAsia" w:ascii="宋体" w:hAnsi="宋体" w:eastAsia="宋体" w:cs="宋体"/>
          <w:sz w:val="21"/>
          <w:szCs w:val="21"/>
        </w:rPr>
        <w:t xml:space="preserve"> </w:t>
      </w:r>
      <w:r>
        <w:rPr>
          <w:rFonts w:hint="eastAsia" w:ascii="宋体" w:hAnsi="宋体" w:eastAsia="宋体" w:cs="宋体"/>
          <w:spacing w:val="-2"/>
          <w:sz w:val="21"/>
          <w:szCs w:val="21"/>
        </w:rPr>
        <w:t>规定，本公司参加</w:t>
      </w:r>
      <w:r>
        <w:rPr>
          <w:rFonts w:hint="eastAsia" w:ascii="宋体" w:hAnsi="宋体" w:eastAsia="宋体" w:cs="宋体"/>
          <w:spacing w:val="-2"/>
          <w:sz w:val="21"/>
          <w:szCs w:val="21"/>
          <w:u w:val="single" w:color="auto"/>
        </w:rPr>
        <w:t>（单位名称）</w:t>
      </w:r>
      <w:r>
        <w:rPr>
          <w:rFonts w:hint="eastAsia" w:ascii="宋体" w:hAnsi="宋体" w:eastAsia="宋体" w:cs="宋体"/>
          <w:spacing w:val="-2"/>
          <w:sz w:val="21"/>
          <w:szCs w:val="21"/>
        </w:rPr>
        <w:t>的</w:t>
      </w:r>
      <w:r>
        <w:rPr>
          <w:rFonts w:hint="eastAsia" w:ascii="宋体" w:hAnsi="宋体" w:eastAsia="宋体" w:cs="宋体"/>
          <w:spacing w:val="-2"/>
          <w:sz w:val="21"/>
          <w:szCs w:val="21"/>
          <w:u w:val="single" w:color="auto"/>
        </w:rPr>
        <w:t>（项目名称）</w:t>
      </w:r>
      <w:r>
        <w:rPr>
          <w:rFonts w:hint="eastAsia" w:ascii="宋体" w:hAnsi="宋体" w:eastAsia="宋体" w:cs="宋体"/>
          <w:spacing w:val="-3"/>
          <w:sz w:val="21"/>
          <w:szCs w:val="21"/>
        </w:rPr>
        <w:t>釆购活动,工程的施工单位全部为符合政策要求</w:t>
      </w:r>
      <w:r>
        <w:rPr>
          <w:rFonts w:hint="eastAsia" w:ascii="宋体" w:hAnsi="宋体" w:eastAsia="宋体" w:cs="宋体"/>
          <w:sz w:val="21"/>
          <w:szCs w:val="21"/>
        </w:rPr>
        <w:t xml:space="preserve"> 的中小企业。相关企业（含联合体中的中小企业、签订分包意向协议的中小企业）的具体情况</w:t>
      </w:r>
      <w:r>
        <w:rPr>
          <w:rFonts w:hint="eastAsia" w:ascii="宋体" w:hAnsi="宋体" w:eastAsia="宋体" w:cs="宋体"/>
          <w:spacing w:val="14"/>
          <w:sz w:val="21"/>
          <w:szCs w:val="21"/>
        </w:rPr>
        <w:t xml:space="preserve"> </w:t>
      </w:r>
      <w:r>
        <w:rPr>
          <w:rFonts w:hint="eastAsia" w:ascii="宋体" w:hAnsi="宋体" w:eastAsia="宋体" w:cs="宋体"/>
          <w:spacing w:val="-6"/>
          <w:sz w:val="21"/>
          <w:szCs w:val="21"/>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（标的名称</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属于</w:t>
      </w:r>
      <w:r>
        <w:rPr>
          <w:rFonts w:hint="eastAsia" w:ascii="宋体" w:hAnsi="宋体" w:eastAsia="宋体" w:cs="宋体"/>
          <w:spacing w:val="-1"/>
          <w:sz w:val="21"/>
          <w:szCs w:val="21"/>
          <w:u w:val="single" w:color="auto"/>
        </w:rPr>
        <w:t xml:space="preserve">     （釆购文件中明确的所属行业</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u w:val="single" w:color="auto"/>
        </w:rPr>
        <w:t>称</w:t>
      </w:r>
      <w:r>
        <w:rPr>
          <w:rFonts w:hint="eastAsia" w:ascii="宋体" w:hAnsi="宋体" w:eastAsia="宋体" w:cs="宋体"/>
          <w:spacing w:val="7"/>
          <w:sz w:val="21"/>
          <w:szCs w:val="21"/>
          <w:u w:val="single" w:color="auto"/>
        </w:rPr>
        <w:t>）</w:t>
      </w:r>
      <w:r>
        <w:rPr>
          <w:rFonts w:hint="eastAsia" w:ascii="宋体" w:hAnsi="宋体" w:eastAsia="宋体" w:cs="宋体"/>
          <w:spacing w:val="7"/>
          <w:sz w:val="21"/>
          <w:szCs w:val="21"/>
        </w:rPr>
        <w:t>，</w:t>
      </w:r>
      <w:r>
        <w:rPr>
          <w:rFonts w:hint="eastAsia" w:ascii="宋体" w:hAnsi="宋体" w:eastAsia="宋体" w:cs="宋体"/>
          <w:spacing w:val="-1"/>
          <w:sz w:val="21"/>
          <w:szCs w:val="21"/>
        </w:rPr>
        <w:t>从业人员</w:t>
      </w:r>
      <w:r>
        <w:rPr>
          <w:rFonts w:hint="eastAsia" w:ascii="宋体" w:hAnsi="宋体" w:eastAsia="宋体" w:cs="宋体"/>
          <w:spacing w:val="-1"/>
          <w:sz w:val="21"/>
          <w:szCs w:val="21"/>
          <w:u w:val="single" w:color="auto"/>
        </w:rPr>
        <w:t xml:space="preserve">   </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人，营业收入为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rPr>
        <w:t>万元，资产总额为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
          <w:sz w:val="21"/>
          <w:szCs w:val="21"/>
        </w:rPr>
        <w:t>万元，属于</w:t>
      </w:r>
      <w:r>
        <w:rPr>
          <w:rFonts w:hint="eastAsia" w:ascii="宋体" w:hAnsi="宋体" w:eastAsia="宋体" w:cs="宋体"/>
          <w:spacing w:val="-2"/>
          <w:sz w:val="21"/>
          <w:szCs w:val="21"/>
          <w:u w:val="single" w:color="auto"/>
        </w:rPr>
        <w:t>（中型企业、小型</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企业、微型企业</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（标的名称</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z w:val="21"/>
          <w:szCs w:val="21"/>
        </w:rPr>
        <w:t>属于</w:t>
      </w:r>
      <w:r>
        <w:rPr>
          <w:rFonts w:hint="eastAsia" w:ascii="宋体" w:hAnsi="宋体" w:eastAsia="宋体" w:cs="宋体"/>
          <w:sz w:val="21"/>
          <w:szCs w:val="21"/>
          <w:u w:val="single" w:color="auto"/>
        </w:rPr>
        <w:t xml:space="preserve">     （釆购文件中</w:t>
      </w:r>
      <w:r>
        <w:rPr>
          <w:rFonts w:hint="eastAsia" w:ascii="宋体" w:hAnsi="宋体" w:eastAsia="宋体" w:cs="宋体"/>
          <w:spacing w:val="-1"/>
          <w:sz w:val="21"/>
          <w:szCs w:val="21"/>
          <w:u w:val="single" w:color="auto"/>
        </w:rPr>
        <w:t>明确的所属行业</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2"/>
          <w:sz w:val="21"/>
          <w:szCs w:val="21"/>
        </w:rPr>
        <w:t xml:space="preserve"> </w:t>
      </w:r>
      <w:r>
        <w:rPr>
          <w:rFonts w:hint="eastAsia" w:ascii="宋体" w:hAnsi="宋体" w:eastAsia="宋体" w:cs="宋体"/>
          <w:spacing w:val="-8"/>
          <w:sz w:val="21"/>
          <w:szCs w:val="21"/>
          <w:u w:val="single" w:color="auto"/>
        </w:rPr>
        <w:t>称）</w:t>
      </w:r>
      <w:r>
        <w:rPr>
          <w:rFonts w:hint="eastAsia" w:ascii="宋体" w:hAnsi="宋体" w:eastAsia="宋体" w:cs="宋体"/>
          <w:spacing w:val="-8"/>
          <w:sz w:val="21"/>
          <w:szCs w:val="21"/>
        </w:rPr>
        <w:t>、从业人员</w:t>
      </w:r>
      <w:r>
        <w:rPr>
          <w:rFonts w:hint="eastAsia" w:ascii="宋体" w:hAnsi="宋体" w:eastAsia="宋体" w:cs="宋体"/>
          <w:spacing w:val="-8"/>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人，营业收入为</w:t>
      </w:r>
      <w:r>
        <w:rPr>
          <w:rFonts w:hint="eastAsia" w:ascii="宋体" w:hAnsi="宋体" w:eastAsia="宋体" w:cs="宋体"/>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万元，资产总额为</w:t>
      </w:r>
      <w:r>
        <w:rPr>
          <w:rFonts w:hint="eastAsia" w:ascii="宋体" w:hAnsi="宋体" w:eastAsia="宋体" w:cs="宋体"/>
          <w:spacing w:val="39"/>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8"/>
          <w:sz w:val="21"/>
          <w:szCs w:val="21"/>
        </w:rPr>
        <w:t>万元，属于</w:t>
      </w:r>
      <w:r>
        <w:rPr>
          <w:rFonts w:hint="eastAsia" w:ascii="宋体" w:hAnsi="宋体" w:eastAsia="宋体" w:cs="宋体"/>
          <w:spacing w:val="-8"/>
          <w:sz w:val="21"/>
          <w:szCs w:val="21"/>
          <w:u w:val="single" w:color="auto"/>
        </w:rPr>
        <w:t>（中型企业、小型</w:t>
      </w:r>
      <w:r>
        <w:rPr>
          <w:rFonts w:hint="eastAsia" w:ascii="宋体" w:hAnsi="宋体" w:eastAsia="宋体" w:cs="宋体"/>
          <w:spacing w:val="17"/>
          <w:sz w:val="21"/>
          <w:szCs w:val="21"/>
          <w:u w:val="single" w:color="auto"/>
        </w:rPr>
        <w:t xml:space="preserve"> </w:t>
      </w:r>
      <w:r>
        <w:rPr>
          <w:rFonts w:hint="eastAsia" w:ascii="宋体" w:hAnsi="宋体" w:eastAsia="宋体" w:cs="宋体"/>
          <w:spacing w:val="-8"/>
          <w:sz w:val="21"/>
          <w:szCs w:val="21"/>
          <w:u w:val="single" w:color="auto"/>
        </w:rPr>
        <w:t>企</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业、微型企业</w:t>
      </w:r>
      <w:r>
        <w:rPr>
          <w:rFonts w:hint="eastAsia" w:ascii="宋体" w:hAnsi="宋体" w:eastAsia="宋体" w:cs="宋体"/>
          <w:sz w:val="21"/>
          <w:szCs w:val="21"/>
          <w:u w:val="single" w:color="auto"/>
        </w:rPr>
        <w:t>）</w:t>
      </w:r>
      <w:r>
        <w:rPr>
          <w:rFonts w:hint="eastAsia" w:ascii="宋体" w:hAnsi="宋体" w:eastAsia="宋体" w:cs="宋体"/>
          <w:sz w:val="21"/>
          <w:szCs w:val="21"/>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position w:val="2"/>
          <w:sz w:val="21"/>
          <w:szCs w:val="21"/>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w:t>
      </w:r>
      <w:r>
        <w:rPr>
          <w:rFonts w:hint="eastAsia" w:ascii="宋体" w:hAnsi="宋体" w:eastAsia="宋体" w:cs="宋体"/>
          <w:spacing w:val="-1"/>
          <w:sz w:val="21"/>
          <w:szCs w:val="21"/>
        </w:rPr>
        <w:t>的情形，也不存在与大企</w:t>
      </w:r>
      <w:r>
        <w:rPr>
          <w:rFonts w:hint="eastAsia" w:ascii="宋体" w:hAnsi="宋体" w:eastAsia="宋体" w:cs="宋体"/>
          <w:sz w:val="21"/>
          <w:szCs w:val="21"/>
        </w:rPr>
        <w:t xml:space="preserve"> </w:t>
      </w:r>
      <w:r>
        <w:rPr>
          <w:rFonts w:hint="eastAsia" w:ascii="宋体" w:hAnsi="宋体" w:eastAsia="宋体" w:cs="宋体"/>
          <w:spacing w:val="-2"/>
          <w:sz w:val="21"/>
          <w:szCs w:val="21"/>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right="0" w:firstLine="4180" w:firstLineChars="19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企业名称（</w:t>
      </w:r>
      <w:r>
        <w:rPr>
          <w:rFonts w:hint="eastAsia" w:ascii="宋体" w:hAnsi="宋体" w:eastAsia="宋体" w:cs="宋体"/>
          <w:position w:val="14"/>
          <w:sz w:val="21"/>
          <w:szCs w:val="21"/>
        </w:rPr>
        <w:t>CA</w:t>
      </w:r>
      <w:r>
        <w:rPr>
          <w:rFonts w:hint="eastAsia" w:ascii="宋体" w:hAnsi="宋体" w:eastAsia="宋体" w:cs="宋体"/>
          <w:spacing w:val="-27"/>
          <w:position w:val="14"/>
          <w:sz w:val="21"/>
          <w:szCs w:val="21"/>
        </w:rPr>
        <w:t xml:space="preserve"> </w:t>
      </w:r>
      <w:r>
        <w:rPr>
          <w:rFonts w:hint="eastAsia" w:ascii="宋体" w:hAnsi="宋体" w:eastAsia="宋体" w:cs="宋体"/>
          <w:spacing w:val="5"/>
          <w:position w:val="14"/>
          <w:sz w:val="21"/>
          <w:szCs w:val="21"/>
        </w:rPr>
        <w:t>签章</w:t>
      </w:r>
      <w:r>
        <w:rPr>
          <w:rFonts w:hint="eastAsia" w:ascii="宋体" w:hAnsi="宋体" w:eastAsia="宋体" w:cs="宋体"/>
          <w:spacing w:val="12"/>
          <w:position w:val="14"/>
          <w:sz w:val="21"/>
          <w:szCs w:val="21"/>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right="0" w:firstLine="4620" w:firstLineChars="2100"/>
        <w:textAlignment w:val="baseline"/>
        <w:rPr>
          <w:rFonts w:hint="eastAsia" w:ascii="宋体" w:hAnsi="宋体" w:eastAsia="宋体" w:cs="宋体"/>
          <w:spacing w:val="5"/>
          <w:position w:val="14"/>
          <w:sz w:val="21"/>
          <w:szCs w:val="21"/>
        </w:rPr>
      </w:pPr>
      <w:r>
        <w:rPr>
          <w:rFonts w:hint="eastAsia" w:ascii="宋体" w:hAnsi="宋体" w:eastAsia="宋体" w:cs="宋体"/>
          <w:spacing w:val="5"/>
          <w:position w:val="14"/>
          <w:sz w:val="21"/>
          <w:szCs w:val="21"/>
        </w:rPr>
        <w:t>日    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72C7FB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9"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448" w14:cap="sq" w14:cmpd="sng">
            <w14:solidFill>
              <w14:srgbClr w14:val="000000"/>
            </w14:solidFill>
            <w14:prstDash w14:val="solid"/>
            <w14:bevel/>
          </w14:textOutline>
        </w:rPr>
        <w:t>统计上大中小微型企业划分标准</w:t>
      </w:r>
    </w:p>
    <w:tbl>
      <w:tblPr>
        <w:tblStyle w:val="23"/>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3FA8402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4A92D6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6573D7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28CA41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0406CB9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ED5A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62C0300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2EA54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71F88F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26B608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5E12B5A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B99D3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321992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41B2124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0E651F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34A7C5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00698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41A3784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营业收入(Y)</w:t>
            </w:r>
          </w:p>
        </w:tc>
        <w:tc>
          <w:tcPr>
            <w:tcW w:w="1310" w:type="dxa"/>
            <w:vAlign w:val="top"/>
          </w:tcPr>
          <w:p w14:paraId="683ADC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Y≥80000</w:t>
            </w:r>
          </w:p>
        </w:tc>
        <w:tc>
          <w:tcPr>
            <w:tcW w:w="1986" w:type="dxa"/>
            <w:vAlign w:val="top"/>
          </w:tcPr>
          <w:p w14:paraId="5FC8819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6000≤Y＜80000</w:t>
            </w:r>
          </w:p>
        </w:tc>
        <w:tc>
          <w:tcPr>
            <w:tcW w:w="1664" w:type="dxa"/>
            <w:vAlign w:val="top"/>
          </w:tcPr>
          <w:p w14:paraId="7D0907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300≤Y＜6000</w:t>
            </w:r>
          </w:p>
        </w:tc>
        <w:tc>
          <w:tcPr>
            <w:tcW w:w="1160" w:type="dxa"/>
            <w:vAlign w:val="top"/>
          </w:tcPr>
          <w:p w14:paraId="710CD6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180FE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资产总额(Z)</w:t>
            </w:r>
          </w:p>
        </w:tc>
        <w:tc>
          <w:tcPr>
            <w:tcW w:w="1310" w:type="dxa"/>
            <w:vAlign w:val="top"/>
          </w:tcPr>
          <w:p w14:paraId="2BD9DB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Z≥80000</w:t>
            </w:r>
          </w:p>
        </w:tc>
        <w:tc>
          <w:tcPr>
            <w:tcW w:w="1986" w:type="dxa"/>
            <w:vAlign w:val="top"/>
          </w:tcPr>
          <w:p w14:paraId="61CCD29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5000≤Z＜80000</w:t>
            </w:r>
          </w:p>
        </w:tc>
        <w:tc>
          <w:tcPr>
            <w:tcW w:w="1664" w:type="dxa"/>
            <w:vAlign w:val="top"/>
          </w:tcPr>
          <w:p w14:paraId="5BEE1BB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300≤Z＜5000</w:t>
            </w:r>
          </w:p>
        </w:tc>
        <w:tc>
          <w:tcPr>
            <w:tcW w:w="1160" w:type="dxa"/>
            <w:vAlign w:val="top"/>
          </w:tcPr>
          <w:p w14:paraId="1E7C5E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F1B752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4E1C7A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A53DE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47C393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01FC57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40FF1A0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64ADF48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723F0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38A2FED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0C83E0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8D951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8680C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478DB02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38C2D7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1CC83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7B2D08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9C008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15A7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2ABD2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76100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D6C70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18B911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7A164CD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4696161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0AF71B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685A73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E2287F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454DC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D59AB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D40D85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2DDF66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39230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17941C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27B97F0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159781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2A2857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93BD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7C16F4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2E2E910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0AC26E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E5FD9A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6D97087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110038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634C88F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601680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5E67F5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013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365599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1DD2A77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C73D4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ADA083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96C35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4D1D95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312ED4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372D7E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3CB44B6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1363E32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B9DE4E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2CE5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0EE88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AC91B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AC646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53763A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3015CE5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F5FA82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1FE45C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360F9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6787D4E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FBE0D3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4BD4A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57FD5A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35D0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BAFC83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E4392A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2C6F6FD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692C7D4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3373236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DEBA9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0BBED85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71B93EA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7B93C3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084743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25DDD3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37D35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6DEC5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095E56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66453EF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78F9CD3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37786E0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591401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4F8E3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43A099E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58A340E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BF1490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A6BFC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3ED96D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548872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13D4E4D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6040EC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FDF06A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279A44F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7056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5D11F0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CF0D4F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3676A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70A9EF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62F56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25F615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4CB5BC3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401A0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3C4ECB6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26C2A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35F677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EA6BD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D3132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159C307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5A6A99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48066E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8C7EA2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BDB04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EACD7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1974C4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13AE8F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162B0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545C754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0A9832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198B71C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70419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604387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BD451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C56F2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B46E3C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2990D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1.大型、中型和小型企业须同时满足所列指标的下限，否则下划一档；微型企业只须</w:t>
      </w:r>
      <w:r>
        <w:rPr>
          <w:rFonts w:hint="eastAsia" w:ascii="宋体" w:hAnsi="宋体" w:eastAsia="宋体" w:cs="宋体"/>
          <w:spacing w:val="14"/>
          <w:sz w:val="21"/>
          <w:szCs w:val="21"/>
        </w:rPr>
        <w:t xml:space="preserve"> </w:t>
      </w:r>
      <w:r>
        <w:rPr>
          <w:rFonts w:hint="eastAsia" w:ascii="宋体" w:hAnsi="宋体" w:eastAsia="宋体" w:cs="宋体"/>
          <w:spacing w:val="12"/>
          <w:sz w:val="21"/>
          <w:szCs w:val="21"/>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2.附表中各行业的范围以《国民经济行业分类》（</w:t>
      </w:r>
      <w:r>
        <w:rPr>
          <w:rFonts w:hint="eastAsia" w:ascii="宋体" w:hAnsi="宋体" w:eastAsia="宋体" w:cs="宋体"/>
          <w:sz w:val="21"/>
          <w:szCs w:val="21"/>
        </w:rPr>
        <w:t>GB</w:t>
      </w:r>
      <w:r>
        <w:rPr>
          <w:rFonts w:hint="eastAsia" w:ascii="宋体" w:hAnsi="宋体" w:eastAsia="宋体" w:cs="宋体"/>
          <w:spacing w:val="10"/>
          <w:sz w:val="21"/>
          <w:szCs w:val="21"/>
        </w:rPr>
        <w:t>/T4754-2017）为准。带*的项为</w:t>
      </w:r>
      <w:r>
        <w:rPr>
          <w:rFonts w:hint="eastAsia" w:ascii="宋体" w:hAnsi="宋体" w:eastAsia="宋体" w:cs="宋体"/>
          <w:spacing w:val="17"/>
          <w:sz w:val="21"/>
          <w:szCs w:val="21"/>
        </w:rPr>
        <w:t xml:space="preserve"> </w:t>
      </w:r>
      <w:r>
        <w:rPr>
          <w:rFonts w:hint="eastAsia" w:ascii="宋体" w:hAnsi="宋体" w:eastAsia="宋体" w:cs="宋体"/>
          <w:spacing w:val="12"/>
          <w:sz w:val="21"/>
          <w:szCs w:val="21"/>
        </w:rPr>
        <w:t>行业组合类别，其中，工业包括采矿业，制造业，</w:t>
      </w:r>
      <w:r>
        <w:rPr>
          <w:rFonts w:hint="eastAsia" w:ascii="宋体" w:hAnsi="宋体" w:eastAsia="宋体" w:cs="宋体"/>
          <w:spacing w:val="-48"/>
          <w:sz w:val="21"/>
          <w:szCs w:val="21"/>
        </w:rPr>
        <w:t xml:space="preserve"> </w:t>
      </w:r>
      <w:r>
        <w:rPr>
          <w:rFonts w:hint="eastAsia" w:ascii="宋体" w:hAnsi="宋体" w:eastAsia="宋体" w:cs="宋体"/>
          <w:spacing w:val="12"/>
          <w:sz w:val="21"/>
          <w:szCs w:val="21"/>
        </w:rPr>
        <w:t>电力、热力、燃气及水生产和供应业；</w:t>
      </w:r>
      <w:r>
        <w:rPr>
          <w:rFonts w:hint="eastAsia" w:ascii="宋体" w:hAnsi="宋体" w:eastAsia="宋体" w:cs="宋体"/>
          <w:sz w:val="21"/>
          <w:szCs w:val="21"/>
        </w:rPr>
        <w:t xml:space="preserve"> </w:t>
      </w:r>
      <w:r>
        <w:rPr>
          <w:rFonts w:hint="eastAsia" w:ascii="宋体" w:hAnsi="宋体" w:eastAsia="宋体" w:cs="宋体"/>
          <w:spacing w:val="12"/>
          <w:sz w:val="21"/>
          <w:szCs w:val="21"/>
        </w:rPr>
        <w:t>交通运输业包括道路运输业，水上运输业，航空运输业，管道运输业，多式联运和运输代</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理业、装卸搬运，不包括铁路运输业；仓储业包括通用仓储，低温仓储，危险品仓储，谷</w:t>
      </w:r>
      <w:r>
        <w:rPr>
          <w:rFonts w:hint="eastAsia" w:ascii="宋体" w:hAnsi="宋体" w:eastAsia="宋体" w:cs="宋体"/>
          <w:spacing w:val="18"/>
          <w:sz w:val="21"/>
          <w:szCs w:val="21"/>
        </w:rPr>
        <w:t xml:space="preserve"> </w:t>
      </w:r>
      <w:r>
        <w:rPr>
          <w:rFonts w:hint="eastAsia" w:ascii="宋体" w:hAnsi="宋体" w:eastAsia="宋体" w:cs="宋体"/>
          <w:spacing w:val="13"/>
          <w:sz w:val="21"/>
          <w:szCs w:val="21"/>
        </w:rPr>
        <w:t>物、棉花等农产品仓储，</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中药材仓储和其他仓储业</w:t>
      </w:r>
      <w:r>
        <w:rPr>
          <w:rFonts w:hint="eastAsia" w:ascii="宋体" w:hAnsi="宋体" w:eastAsia="宋体" w:cs="宋体"/>
          <w:spacing w:val="-56"/>
          <w:sz w:val="21"/>
          <w:szCs w:val="21"/>
        </w:rPr>
        <w:t xml:space="preserve"> </w:t>
      </w:r>
      <w:r>
        <w:rPr>
          <w:rFonts w:hint="eastAsia" w:ascii="宋体" w:hAnsi="宋体" w:eastAsia="宋体" w:cs="宋体"/>
          <w:spacing w:val="12"/>
          <w:sz w:val="21"/>
          <w:szCs w:val="21"/>
        </w:rPr>
        <w:t>;信息传输业包括电信、广播电视和卫</w:t>
      </w:r>
      <w:r>
        <w:rPr>
          <w:rFonts w:hint="eastAsia" w:ascii="宋体" w:hAnsi="宋体" w:eastAsia="宋体" w:cs="宋体"/>
          <w:sz w:val="21"/>
          <w:szCs w:val="21"/>
        </w:rPr>
        <w:t xml:space="preserve"> </w:t>
      </w:r>
      <w:r>
        <w:rPr>
          <w:rFonts w:hint="eastAsia" w:ascii="宋体" w:hAnsi="宋体" w:eastAsia="宋体" w:cs="宋体"/>
          <w:spacing w:val="12"/>
          <w:sz w:val="21"/>
          <w:szCs w:val="21"/>
        </w:rPr>
        <w:t>星传输服务，互联网和相关服务；其他未列明行业包括科学研究和技术服务业，水利、环</w:t>
      </w:r>
      <w:r>
        <w:rPr>
          <w:rFonts w:hint="eastAsia" w:ascii="宋体" w:hAnsi="宋体" w:eastAsia="宋体" w:cs="宋体"/>
          <w:spacing w:val="18"/>
          <w:sz w:val="21"/>
          <w:szCs w:val="21"/>
        </w:rPr>
        <w:t xml:space="preserve"> </w:t>
      </w:r>
      <w:r>
        <w:rPr>
          <w:rFonts w:hint="eastAsia" w:ascii="宋体" w:hAnsi="宋体" w:eastAsia="宋体" w:cs="宋体"/>
          <w:spacing w:val="14"/>
          <w:sz w:val="21"/>
          <w:szCs w:val="21"/>
        </w:rPr>
        <w:t>境和公共设施管理业，居民服务、修理和其他服务业，社会工作，文化、体</w:t>
      </w:r>
      <w:r>
        <w:rPr>
          <w:rFonts w:hint="eastAsia" w:ascii="宋体" w:hAnsi="宋体" w:eastAsia="宋体" w:cs="宋体"/>
          <w:spacing w:val="13"/>
          <w:sz w:val="21"/>
          <w:szCs w:val="21"/>
        </w:rPr>
        <w:t>育和娱乐业，</w:t>
      </w:r>
      <w:r>
        <w:rPr>
          <w:rFonts w:hint="eastAsia" w:ascii="宋体" w:hAnsi="宋体" w:eastAsia="宋体" w:cs="宋体"/>
          <w:sz w:val="21"/>
          <w:szCs w:val="21"/>
        </w:rPr>
        <w:t xml:space="preserve"> </w:t>
      </w:r>
      <w:r>
        <w:rPr>
          <w:rFonts w:hint="eastAsia" w:ascii="宋体" w:hAnsi="宋体" w:eastAsia="宋体" w:cs="宋体"/>
          <w:spacing w:val="14"/>
          <w:sz w:val="21"/>
          <w:szCs w:val="21"/>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3.企业划分指标以现行统计制度为准</w:t>
      </w:r>
      <w:r>
        <w:rPr>
          <w:rFonts w:hint="eastAsia" w:ascii="宋体" w:hAnsi="宋体" w:eastAsia="宋体" w:cs="宋体"/>
          <w:spacing w:val="-70"/>
          <w:sz w:val="21"/>
          <w:szCs w:val="21"/>
        </w:rPr>
        <w:t xml:space="preserve"> </w:t>
      </w:r>
      <w:r>
        <w:rPr>
          <w:rFonts w:hint="eastAsia" w:ascii="宋体" w:hAnsi="宋体" w:eastAsia="宋体" w:cs="宋体"/>
          <w:spacing w:val="14"/>
          <w:sz w:val="21"/>
          <w:szCs w:val="21"/>
        </w:rPr>
        <w:t>。（1）</w:t>
      </w:r>
      <w:r>
        <w:rPr>
          <w:rFonts w:hint="eastAsia" w:ascii="宋体" w:hAnsi="宋体" w:eastAsia="宋体" w:cs="宋体"/>
          <w:spacing w:val="13"/>
          <w:sz w:val="21"/>
          <w:szCs w:val="21"/>
        </w:rPr>
        <w:t>从业人员，是指期末从业人员数，没有</w:t>
      </w:r>
      <w:r>
        <w:rPr>
          <w:rFonts w:hint="eastAsia" w:ascii="宋体" w:hAnsi="宋体" w:eastAsia="宋体" w:cs="宋体"/>
          <w:sz w:val="21"/>
          <w:szCs w:val="21"/>
        </w:rPr>
        <w:t xml:space="preserve"> </w:t>
      </w:r>
      <w:r>
        <w:rPr>
          <w:rFonts w:hint="eastAsia" w:ascii="宋体" w:hAnsi="宋体" w:eastAsia="宋体" w:cs="宋体"/>
          <w:spacing w:val="14"/>
          <w:sz w:val="21"/>
          <w:szCs w:val="21"/>
        </w:rPr>
        <w:t>期末从业人员数的，采用全年平均人员数代替</w:t>
      </w:r>
      <w:r>
        <w:rPr>
          <w:rFonts w:hint="eastAsia" w:ascii="宋体" w:hAnsi="宋体" w:eastAsia="宋体" w:cs="宋体"/>
          <w:spacing w:val="-62"/>
          <w:sz w:val="21"/>
          <w:szCs w:val="21"/>
        </w:rPr>
        <w:t xml:space="preserve"> </w:t>
      </w:r>
      <w:r>
        <w:rPr>
          <w:rFonts w:hint="eastAsia" w:ascii="宋体" w:hAnsi="宋体" w:eastAsia="宋体" w:cs="宋体"/>
          <w:spacing w:val="14"/>
          <w:sz w:val="21"/>
          <w:szCs w:val="21"/>
        </w:rPr>
        <w:t>。（2）营业收入，工业、建筑业、限额以</w:t>
      </w:r>
      <w:r>
        <w:rPr>
          <w:rFonts w:hint="eastAsia" w:ascii="宋体" w:hAnsi="宋体" w:eastAsia="宋体" w:cs="宋体"/>
          <w:sz w:val="21"/>
          <w:szCs w:val="21"/>
        </w:rPr>
        <w:t xml:space="preserve"> </w:t>
      </w:r>
      <w:r>
        <w:rPr>
          <w:rFonts w:hint="eastAsia" w:ascii="宋体" w:hAnsi="宋体" w:eastAsia="宋体" w:cs="宋体"/>
          <w:spacing w:val="12"/>
          <w:sz w:val="21"/>
          <w:szCs w:val="21"/>
        </w:rPr>
        <w:t>上批发和零售业、限额以上住宿和餐饮业以及其他设置主营业务收入指标的行业，采用主</w:t>
      </w:r>
      <w:r>
        <w:rPr>
          <w:rFonts w:hint="eastAsia" w:ascii="宋体" w:hAnsi="宋体" w:eastAsia="宋体" w:cs="宋体"/>
          <w:spacing w:val="16"/>
          <w:sz w:val="21"/>
          <w:szCs w:val="21"/>
        </w:rPr>
        <w:t xml:space="preserve"> </w:t>
      </w:r>
      <w:r>
        <w:rPr>
          <w:rFonts w:hint="eastAsia" w:ascii="宋体" w:hAnsi="宋体" w:eastAsia="宋体" w:cs="宋体"/>
          <w:spacing w:val="13"/>
          <w:sz w:val="21"/>
          <w:szCs w:val="21"/>
        </w:rPr>
        <w:t>营业务收入；限额以下批发与零售业企业采</w:t>
      </w:r>
      <w:r>
        <w:rPr>
          <w:rFonts w:hint="eastAsia" w:ascii="宋体" w:hAnsi="宋体" w:eastAsia="宋体" w:cs="宋体"/>
          <w:spacing w:val="12"/>
          <w:sz w:val="21"/>
          <w:szCs w:val="21"/>
        </w:rPr>
        <w:t>用商品销售额代替；限额以下住宿与餐饮业企</w:t>
      </w:r>
      <w:r>
        <w:rPr>
          <w:rFonts w:hint="eastAsia" w:ascii="宋体" w:hAnsi="宋体" w:eastAsia="宋体" w:cs="宋体"/>
          <w:sz w:val="21"/>
          <w:szCs w:val="21"/>
        </w:rPr>
        <w:t xml:space="preserve"> </w:t>
      </w:r>
      <w:r>
        <w:rPr>
          <w:rFonts w:hint="eastAsia" w:ascii="宋体" w:hAnsi="宋体" w:eastAsia="宋体" w:cs="宋体"/>
          <w:spacing w:val="13"/>
          <w:sz w:val="21"/>
          <w:szCs w:val="21"/>
        </w:rPr>
        <w:t>业采用营业额代替；农、林、牧、渔业企业</w:t>
      </w:r>
      <w:r>
        <w:rPr>
          <w:rFonts w:hint="eastAsia" w:ascii="宋体" w:hAnsi="宋体" w:eastAsia="宋体" w:cs="宋体"/>
          <w:spacing w:val="12"/>
          <w:sz w:val="21"/>
          <w:szCs w:val="21"/>
        </w:rPr>
        <w:t>采用营业总收入代替；其他未设置主营业务收</w:t>
      </w:r>
      <w:r>
        <w:rPr>
          <w:rFonts w:hint="eastAsia" w:ascii="宋体" w:hAnsi="宋体" w:eastAsia="宋体" w:cs="宋体"/>
          <w:sz w:val="21"/>
          <w:szCs w:val="21"/>
        </w:rPr>
        <w:t xml:space="preserve"> </w:t>
      </w:r>
      <w:r>
        <w:rPr>
          <w:rFonts w:hint="eastAsia" w:ascii="宋体" w:hAnsi="宋体" w:eastAsia="宋体" w:cs="宋体"/>
          <w:spacing w:val="13"/>
          <w:sz w:val="21"/>
          <w:szCs w:val="21"/>
        </w:rPr>
        <w:t>入的行业，采用营业收入指标</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。（3）资产总额，采用资产总</w:t>
      </w:r>
      <w:r>
        <w:rPr>
          <w:rFonts w:hint="eastAsia" w:ascii="宋体" w:hAnsi="宋体" w:eastAsia="宋体" w:cs="宋体"/>
          <w:spacing w:val="12"/>
          <w:sz w:val="21"/>
          <w:szCs w:val="21"/>
        </w:rPr>
        <w:t>计代替。</w:t>
      </w:r>
    </w:p>
    <w:p w14:paraId="18205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0"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2"/>
          <w:szCs w:val="22"/>
          <w14:textOutline w14:w="5103" w14:cap="sq" w14:cmpd="sng">
            <w14:solidFill>
              <w14:srgbClr w14:val="000000"/>
            </w14:solidFill>
            <w14:prstDash w14:val="solid"/>
            <w14:bevel/>
          </w14:textOutline>
        </w:rPr>
        <w:t>（含</w:t>
      </w:r>
      <w:r>
        <w:rPr>
          <w:rFonts w:hint="eastAsia" w:ascii="宋体" w:hAnsi="宋体" w:eastAsia="宋体" w:cs="宋体"/>
          <w:sz w:val="22"/>
          <w:szCs w:val="22"/>
        </w:rPr>
        <w:t xml:space="preserve"> </w:t>
      </w:r>
      <w:r>
        <w:rPr>
          <w:rFonts w:hint="eastAsia" w:ascii="宋体" w:hAnsi="宋体" w:eastAsia="宋体" w:cs="宋体"/>
          <w:spacing w:val="-4"/>
          <w:sz w:val="22"/>
          <w:szCs w:val="22"/>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2"/>
          <w:szCs w:val="22"/>
          <w14:textOutline w14:w="5103" w14:cap="sq" w14:cmpd="sng">
            <w14:solidFill>
              <w14:srgbClr w14:val="000000"/>
            </w14:solidFill>
            <w14:prstDash w14:val="solid"/>
            <w14:bevel/>
          </w14:textOutline>
        </w:rPr>
        <w:t>福利</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sz w:val="21"/>
          <w:szCs w:val="21"/>
        </w:rPr>
      </w:pPr>
      <w:r>
        <w:rPr>
          <w:rFonts w:hint="eastAsia" w:ascii="宋体" w:hAnsi="宋体" w:eastAsia="宋体" w:cs="宋体"/>
          <w:spacing w:val="20"/>
          <w:sz w:val="21"/>
          <w:szCs w:val="21"/>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本单位郑重声明，根据《财政部</w:t>
      </w:r>
      <w:r>
        <w:rPr>
          <w:rFonts w:hint="eastAsia" w:ascii="宋体" w:hAnsi="宋体" w:eastAsia="宋体" w:cs="宋体"/>
          <w:spacing w:val="71"/>
          <w:sz w:val="21"/>
          <w:szCs w:val="21"/>
        </w:rPr>
        <w:t xml:space="preserve"> </w:t>
      </w:r>
      <w:r>
        <w:rPr>
          <w:rFonts w:hint="eastAsia" w:ascii="宋体" w:hAnsi="宋体" w:eastAsia="宋体" w:cs="宋体"/>
          <w:spacing w:val="9"/>
          <w:sz w:val="21"/>
          <w:szCs w:val="21"/>
        </w:rPr>
        <w:t>民政部</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中国残疾人联合会</w:t>
      </w:r>
      <w:r>
        <w:rPr>
          <w:rFonts w:hint="eastAsia" w:ascii="宋体" w:hAnsi="宋体" w:eastAsia="宋体" w:cs="宋体"/>
          <w:spacing w:val="8"/>
          <w:sz w:val="21"/>
          <w:szCs w:val="21"/>
        </w:rPr>
        <w:t>关于促进残疾人就业政府</w:t>
      </w:r>
      <w:r>
        <w:rPr>
          <w:rFonts w:hint="eastAsia" w:ascii="宋体" w:hAnsi="宋体" w:eastAsia="宋体" w:cs="宋体"/>
          <w:sz w:val="21"/>
          <w:szCs w:val="21"/>
        </w:rPr>
        <w:t xml:space="preserve"> </w:t>
      </w:r>
      <w:r>
        <w:rPr>
          <w:rFonts w:hint="eastAsia" w:ascii="宋体" w:hAnsi="宋体" w:eastAsia="宋体" w:cs="宋体"/>
          <w:spacing w:val="7"/>
          <w:sz w:val="21"/>
          <w:szCs w:val="21"/>
        </w:rPr>
        <w:t>采购政策的通知》</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（财库〔2017〕 141</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63"/>
          <w:sz w:val="21"/>
          <w:szCs w:val="21"/>
        </w:rPr>
        <w:t xml:space="preserve"> </w:t>
      </w:r>
      <w:r>
        <w:rPr>
          <w:rFonts w:hint="eastAsia" w:ascii="宋体" w:hAnsi="宋体" w:eastAsia="宋体" w:cs="宋体"/>
          <w:spacing w:val="7"/>
          <w:sz w:val="21"/>
          <w:szCs w:val="21"/>
        </w:rPr>
        <w:t>的规定，本单位为符合条件的残疾人福利性单</w:t>
      </w:r>
      <w:r>
        <w:rPr>
          <w:rFonts w:hint="eastAsia" w:ascii="宋体" w:hAnsi="宋体" w:eastAsia="宋体" w:cs="宋体"/>
          <w:spacing w:val="9"/>
          <w:sz w:val="21"/>
          <w:szCs w:val="21"/>
        </w:rPr>
        <w:t>位，且本单位参加</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单位的</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3"/>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sz w:val="21"/>
          <w:szCs w:val="21"/>
        </w:rPr>
      </w:pPr>
      <w:r>
        <w:rPr>
          <w:rFonts w:hint="eastAsia" w:ascii="宋体" w:hAnsi="宋体" w:eastAsia="宋体" w:cs="宋体"/>
          <w:spacing w:val="4"/>
          <w:position w:val="26"/>
          <w:sz w:val="21"/>
          <w:szCs w:val="21"/>
        </w:rPr>
        <w:t>单位名称（</w:t>
      </w:r>
      <w:r>
        <w:rPr>
          <w:rFonts w:hint="eastAsia" w:ascii="宋体" w:hAnsi="宋体" w:eastAsia="宋体" w:cs="宋体"/>
          <w:position w:val="26"/>
          <w:sz w:val="21"/>
          <w:szCs w:val="21"/>
        </w:rPr>
        <w:t>CA</w:t>
      </w:r>
      <w:r>
        <w:rPr>
          <w:rFonts w:hint="eastAsia" w:ascii="宋体" w:hAnsi="宋体" w:eastAsia="宋体" w:cs="宋体"/>
          <w:spacing w:val="-23"/>
          <w:position w:val="26"/>
          <w:sz w:val="21"/>
          <w:szCs w:val="21"/>
        </w:rPr>
        <w:t xml:space="preserve"> </w:t>
      </w:r>
      <w:r>
        <w:rPr>
          <w:rFonts w:hint="eastAsia" w:ascii="宋体" w:hAnsi="宋体" w:eastAsia="宋体" w:cs="宋体"/>
          <w:spacing w:val="4"/>
          <w:position w:val="26"/>
          <w:sz w:val="21"/>
          <w:szCs w:val="21"/>
        </w:rPr>
        <w:t>签章</w:t>
      </w:r>
      <w:r>
        <w:rPr>
          <w:rFonts w:hint="eastAsia" w:ascii="宋体" w:hAnsi="宋体" w:eastAsia="宋体" w:cs="宋体"/>
          <w:spacing w:val="13"/>
          <w:position w:val="26"/>
          <w:sz w:val="21"/>
          <w:szCs w:val="21"/>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706" w:firstLineChars="1700"/>
        <w:textAlignment w:val="baseline"/>
        <w:rPr>
          <w:rFonts w:hint="eastAsia" w:ascii="宋体" w:hAnsi="宋体" w:eastAsia="宋体" w:cs="宋体"/>
          <w:spacing w:val="4"/>
          <w:position w:val="26"/>
          <w:sz w:val="21"/>
          <w:szCs w:val="21"/>
        </w:rPr>
      </w:pPr>
      <w:r>
        <w:rPr>
          <w:rFonts w:hint="eastAsia" w:ascii="宋体" w:hAnsi="宋体" w:eastAsia="宋体" w:cs="宋体"/>
          <w:spacing w:val="4"/>
          <w:position w:val="26"/>
          <w:sz w:val="21"/>
          <w:szCs w:val="21"/>
        </w:rPr>
        <w:t>日     期：</w:t>
      </w:r>
    </w:p>
    <w:p w14:paraId="354E2A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1"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sz w:val="28"/>
          <w:szCs w:val="28"/>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供应商应按照本项目招标工程量清单的要求逐项填报</w:t>
      </w:r>
      <w:r>
        <w:rPr>
          <w:rFonts w:hint="eastAsia" w:ascii="宋体" w:hAnsi="宋体" w:eastAsia="宋体" w:cs="宋体"/>
          <w:spacing w:val="-3"/>
          <w:sz w:val="22"/>
          <w:szCs w:val="22"/>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33EF22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2"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sz w:val="22"/>
          <w:szCs w:val="22"/>
        </w:rPr>
      </w:pPr>
      <w:r>
        <w:rPr>
          <w:rFonts w:hint="eastAsia" w:ascii="宋体" w:hAnsi="宋体" w:eastAsia="宋体" w:cs="宋体"/>
          <w:spacing w:val="8"/>
          <w:sz w:val="22"/>
          <w:szCs w:val="22"/>
          <w14:textOutline w14:w="5793" w14:cap="sq" w14:cmpd="sng">
            <w14:solidFill>
              <w14:srgbClr w14:val="000000"/>
            </w14:solidFill>
            <w14:prstDash w14:val="solid"/>
            <w14:bevel/>
          </w14:textOutline>
        </w:rPr>
        <w:t>3.</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sz w:val="21"/>
          <w:szCs w:val="21"/>
        </w:rPr>
      </w:pPr>
      <w:r>
        <w:rPr>
          <w:rFonts w:hint="eastAsia" w:ascii="宋体" w:hAnsi="宋体" w:eastAsia="宋体" w:cs="宋体"/>
          <w:spacing w:val="-15"/>
          <w:sz w:val="21"/>
          <w:szCs w:val="21"/>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项目管理机构组成表</w:t>
      </w:r>
    </w:p>
    <w:tbl>
      <w:tblPr>
        <w:tblStyle w:val="23"/>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744"/>
        <w:gridCol w:w="1627"/>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328" w:type="dxa"/>
            <w:vAlign w:val="center"/>
          </w:tcPr>
          <w:p w14:paraId="564D65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7"/>
                <w:sz w:val="21"/>
                <w:szCs w:val="21"/>
              </w:rPr>
              <w:t xml:space="preserve">   </w:t>
            </w:r>
            <w:r>
              <w:rPr>
                <w:rFonts w:hint="eastAsia" w:ascii="宋体" w:hAnsi="宋体" w:eastAsia="宋体" w:cs="宋体"/>
                <w:sz w:val="21"/>
                <w:szCs w:val="21"/>
              </w:rPr>
              <w:t>称</w:t>
            </w:r>
          </w:p>
        </w:tc>
        <w:tc>
          <w:tcPr>
            <w:tcW w:w="744" w:type="dxa"/>
            <w:vAlign w:val="center"/>
          </w:tcPr>
          <w:p w14:paraId="53A556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姓名</w:t>
            </w:r>
          </w:p>
        </w:tc>
        <w:tc>
          <w:tcPr>
            <w:tcW w:w="1627" w:type="dxa"/>
            <w:vAlign w:val="center"/>
          </w:tcPr>
          <w:p w14:paraId="08166B2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职务</w:t>
            </w:r>
          </w:p>
        </w:tc>
        <w:tc>
          <w:tcPr>
            <w:tcW w:w="1433" w:type="dxa"/>
            <w:vAlign w:val="center"/>
          </w:tcPr>
          <w:p w14:paraId="66DBD5E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资质/职称</w:t>
            </w:r>
          </w:p>
        </w:tc>
        <w:tc>
          <w:tcPr>
            <w:tcW w:w="3646" w:type="dxa"/>
            <w:vAlign w:val="center"/>
          </w:tcPr>
          <w:p w14:paraId="6238147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328" w:type="dxa"/>
            <w:vAlign w:val="top"/>
          </w:tcPr>
          <w:p w14:paraId="541497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一、总部</w:t>
            </w:r>
          </w:p>
        </w:tc>
        <w:tc>
          <w:tcPr>
            <w:tcW w:w="744"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28" w:type="dxa"/>
            <w:vAlign w:val="top"/>
          </w:tcPr>
          <w:p w14:paraId="5C7D917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1.项目主管</w:t>
            </w:r>
          </w:p>
        </w:tc>
        <w:tc>
          <w:tcPr>
            <w:tcW w:w="744"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28" w:type="dxa"/>
            <w:vAlign w:val="top"/>
          </w:tcPr>
          <w:p w14:paraId="21A4A8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2.其他人员</w:t>
            </w:r>
          </w:p>
        </w:tc>
        <w:tc>
          <w:tcPr>
            <w:tcW w:w="744"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28" w:type="dxa"/>
            <w:vAlign w:val="top"/>
          </w:tcPr>
          <w:p w14:paraId="4EEC91B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44"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328" w:type="dxa"/>
            <w:vAlign w:val="top"/>
          </w:tcPr>
          <w:p w14:paraId="4AEA80A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二、现场</w:t>
            </w:r>
          </w:p>
        </w:tc>
        <w:tc>
          <w:tcPr>
            <w:tcW w:w="744"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28" w:type="dxa"/>
            <w:vAlign w:val="top"/>
          </w:tcPr>
          <w:p w14:paraId="2392F78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1.项目经理</w:t>
            </w:r>
          </w:p>
        </w:tc>
        <w:tc>
          <w:tcPr>
            <w:tcW w:w="744"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28" w:type="dxa"/>
            <w:vAlign w:val="top"/>
          </w:tcPr>
          <w:p w14:paraId="46FB6A2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2.项目副经理（如有）</w:t>
            </w:r>
          </w:p>
        </w:tc>
        <w:tc>
          <w:tcPr>
            <w:tcW w:w="744"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28" w:type="dxa"/>
            <w:vAlign w:val="top"/>
          </w:tcPr>
          <w:p w14:paraId="1FC528E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3.技术负责人</w:t>
            </w:r>
          </w:p>
        </w:tc>
        <w:tc>
          <w:tcPr>
            <w:tcW w:w="744"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328" w:type="dxa"/>
            <w:vAlign w:val="top"/>
          </w:tcPr>
          <w:p w14:paraId="022D28E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4.施工员</w:t>
            </w:r>
          </w:p>
        </w:tc>
        <w:tc>
          <w:tcPr>
            <w:tcW w:w="744"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328" w:type="dxa"/>
            <w:vAlign w:val="top"/>
          </w:tcPr>
          <w:p w14:paraId="28D218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5. 质检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量</w:t>
            </w:r>
            <w:r>
              <w:rPr>
                <w:rFonts w:hint="eastAsia" w:ascii="宋体" w:hAnsi="宋体" w:eastAsia="宋体" w:cs="宋体"/>
                <w:sz w:val="21"/>
                <w:szCs w:val="21"/>
                <w:lang w:eastAsia="zh-CN"/>
              </w:rPr>
              <w:t>）</w:t>
            </w:r>
            <w:r>
              <w:rPr>
                <w:rFonts w:hint="eastAsia" w:ascii="宋体" w:hAnsi="宋体" w:eastAsia="宋体" w:cs="宋体"/>
                <w:sz w:val="21"/>
                <w:szCs w:val="21"/>
              </w:rPr>
              <w:t>员</w:t>
            </w:r>
          </w:p>
        </w:tc>
        <w:tc>
          <w:tcPr>
            <w:tcW w:w="744"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328" w:type="dxa"/>
            <w:vAlign w:val="top"/>
          </w:tcPr>
          <w:p w14:paraId="7B46C69C">
            <w:pPr>
              <w:pStyle w:val="24"/>
              <w:keepNext w:val="0"/>
              <w:keepLines w:val="0"/>
              <w:pageBreakBefore w:val="0"/>
              <w:widowControl/>
              <w:numPr>
                <w:ilvl w:val="0"/>
                <w:numId w:val="0"/>
              </w:numPr>
              <w:kinsoku w:val="0"/>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专职安全生产管理人员</w:t>
            </w:r>
          </w:p>
        </w:tc>
        <w:tc>
          <w:tcPr>
            <w:tcW w:w="744"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2328" w:type="dxa"/>
            <w:vAlign w:val="top"/>
          </w:tcPr>
          <w:p w14:paraId="447D4C4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7.材料员</w:t>
            </w:r>
          </w:p>
        </w:tc>
        <w:tc>
          <w:tcPr>
            <w:tcW w:w="744"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328" w:type="dxa"/>
            <w:vAlign w:val="top"/>
          </w:tcPr>
          <w:p w14:paraId="2D683A3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8.造价员</w:t>
            </w:r>
          </w:p>
        </w:tc>
        <w:tc>
          <w:tcPr>
            <w:tcW w:w="744"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328" w:type="dxa"/>
            <w:vAlign w:val="top"/>
          </w:tcPr>
          <w:p w14:paraId="188740C3">
            <w:pPr>
              <w:pStyle w:val="24"/>
              <w:keepNext w:val="0"/>
              <w:keepLines w:val="0"/>
              <w:pageBreakBefore w:val="0"/>
              <w:widowControl/>
              <w:kinsoku w:val="0"/>
              <w:overflowPunct/>
              <w:topLinePunct w:val="0"/>
              <w:autoSpaceDE w:val="0"/>
              <w:autoSpaceDN w:val="0"/>
              <w:bidi w:val="0"/>
              <w:adjustRightInd w:val="0"/>
              <w:snapToGrid w:val="0"/>
              <w:spacing w:line="360" w:lineRule="auto"/>
              <w:ind w:right="0" w:firstLine="210" w:firstLineChars="10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44"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627"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bl>
    <w:p w14:paraId="4F6EA95E">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firstLine="460" w:firstLineChars="200"/>
        <w:jc w:val="both"/>
        <w:textAlignment w:val="baseline"/>
        <w:rPr>
          <w:rFonts w:hint="eastAsia" w:ascii="宋体" w:hAnsi="宋体" w:eastAsia="宋体" w:cs="宋体"/>
          <w:spacing w:val="10"/>
          <w:sz w:val="21"/>
          <w:szCs w:val="21"/>
          <w14:textOutline w14:w="3795" w14:cap="sq" w14:cmpd="sng">
            <w14:solidFill>
              <w14:srgbClr w14:val="000000"/>
            </w14:solidFill>
            <w14:prstDash w14:val="solid"/>
            <w14:bevel/>
          </w14:textOutline>
        </w:rPr>
      </w:pPr>
    </w:p>
    <w:p w14:paraId="0929E8BD">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firstLine="460" w:firstLineChars="200"/>
        <w:textAlignment w:val="baseline"/>
        <w:rPr>
          <w:rFonts w:hint="eastAsia" w:ascii="宋体" w:hAnsi="宋体" w:eastAsia="宋体" w:cs="宋体"/>
          <w:spacing w:val="10"/>
          <w:sz w:val="21"/>
          <w:szCs w:val="21"/>
          <w14:textOutline w14:w="3795" w14:cap="sq" w14:cmpd="sng">
            <w14:solidFill>
              <w14:srgbClr w14:val="000000"/>
            </w14:solidFill>
            <w14:prstDash w14:val="solid"/>
            <w14:bevel/>
          </w14:textOutline>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1"/>
          <w:szCs w:val="21"/>
          <w14:textOutline w14:w="3795" w14:cap="sq" w14:cmpd="sng">
            <w14:solidFill>
              <w14:srgbClr w14:val="000000"/>
            </w14:solidFill>
            <w14:prstDash w14:val="solid"/>
            <w14:bevel/>
          </w14:textOutline>
        </w:rPr>
        <w:t>员由</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证明复印件；若为新进员工</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请提供劳动合同扫描件。</w:t>
      </w:r>
    </w:p>
    <w:p w14:paraId="53C5C36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14:textOutline w14:w="4358" w14:cap="sq" w14:cmpd="sng">
            <w14:solidFill>
              <w14:srgbClr w14:val="000000"/>
            </w14:solidFill>
            <w14:prstDash w14:val="solid"/>
            <w14:bevel/>
          </w14:textOutline>
        </w:rPr>
      </w:pP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注：1.项目管理机构人员配备最低要求：</w:t>
      </w:r>
    </w:p>
    <w:tbl>
      <w:tblPr>
        <w:tblStyle w:val="23"/>
        <w:tblW w:w="6217"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5"/>
        <w:gridCol w:w="2582"/>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635" w:type="dxa"/>
            <w:vAlign w:val="center"/>
          </w:tcPr>
          <w:p w14:paraId="0A825F06">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14:textOutline w14:w="3795" w14:cap="sq" w14:cmpd="sng">
                  <w14:solidFill>
                    <w14:srgbClr w14:val="000000"/>
                  </w14:solidFill>
                  <w14:prstDash w14:val="solid"/>
                  <w14:bevel/>
                </w14:textOutline>
              </w:rPr>
              <w:t>人员类型</w:t>
            </w:r>
          </w:p>
        </w:tc>
        <w:tc>
          <w:tcPr>
            <w:tcW w:w="2582" w:type="dxa"/>
            <w:vAlign w:val="center"/>
          </w:tcPr>
          <w:p w14:paraId="661ED9D0">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0" w:firstLineChars="200"/>
              <w:jc w:val="center"/>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3635" w:type="dxa"/>
            <w:vAlign w:val="center"/>
          </w:tcPr>
          <w:p w14:paraId="78203B67">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4" w:firstLineChars="20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项目经理</w:t>
            </w:r>
          </w:p>
        </w:tc>
        <w:tc>
          <w:tcPr>
            <w:tcW w:w="2582" w:type="dxa"/>
            <w:vAlign w:val="center"/>
          </w:tcPr>
          <w:p w14:paraId="6840F3BD">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635" w:type="dxa"/>
            <w:vAlign w:val="center"/>
          </w:tcPr>
          <w:p w14:paraId="7FBBF88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8" w:firstLineChars="200"/>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项目副经理</w:t>
            </w:r>
          </w:p>
        </w:tc>
        <w:tc>
          <w:tcPr>
            <w:tcW w:w="2582" w:type="dxa"/>
            <w:vAlign w:val="center"/>
          </w:tcPr>
          <w:p w14:paraId="69BD9D5B">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72" w:firstLineChars="200"/>
              <w:jc w:val="center"/>
              <w:textAlignment w:val="baseline"/>
              <w:rPr>
                <w:rFonts w:hint="eastAsia" w:ascii="宋体" w:hAnsi="宋体" w:eastAsia="宋体" w:cs="宋体"/>
                <w:sz w:val="18"/>
                <w:szCs w:val="18"/>
              </w:rPr>
            </w:pPr>
            <w:r>
              <w:rPr>
                <w:rFonts w:hint="eastAsia" w:ascii="宋体" w:hAnsi="宋体" w:eastAsia="宋体" w:cs="宋体"/>
                <w:spacing w:val="3"/>
                <w:position w:val="1"/>
                <w:sz w:val="18"/>
                <w:szCs w:val="18"/>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635" w:type="dxa"/>
            <w:vAlign w:val="center"/>
          </w:tcPr>
          <w:p w14:paraId="2FA50701">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项目技术负责人</w:t>
            </w:r>
          </w:p>
        </w:tc>
        <w:tc>
          <w:tcPr>
            <w:tcW w:w="2582" w:type="dxa"/>
            <w:vAlign w:val="center"/>
          </w:tcPr>
          <w:p w14:paraId="5C7925B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3635" w:type="dxa"/>
            <w:vAlign w:val="center"/>
          </w:tcPr>
          <w:p w14:paraId="04591122">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8" w:firstLineChars="200"/>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施工员</w:t>
            </w:r>
          </w:p>
        </w:tc>
        <w:tc>
          <w:tcPr>
            <w:tcW w:w="2582" w:type="dxa"/>
            <w:vAlign w:val="center"/>
          </w:tcPr>
          <w:p w14:paraId="57115BB1">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635" w:type="dxa"/>
            <w:vAlign w:val="center"/>
          </w:tcPr>
          <w:p w14:paraId="41FE84EF">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84" w:firstLineChars="200"/>
              <w:jc w:val="center"/>
              <w:textAlignment w:val="baseline"/>
              <w:rPr>
                <w:rFonts w:hint="eastAsia" w:ascii="宋体" w:hAnsi="宋体" w:eastAsia="宋体" w:cs="宋体"/>
                <w:sz w:val="18"/>
                <w:szCs w:val="18"/>
              </w:rPr>
            </w:pPr>
            <w:r>
              <w:rPr>
                <w:rFonts w:hint="eastAsia" w:ascii="宋体" w:hAnsi="宋体" w:eastAsia="宋体" w:cs="宋体"/>
                <w:spacing w:val="6"/>
                <w:sz w:val="18"/>
                <w:szCs w:val="18"/>
              </w:rPr>
              <w:t>质检</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量</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员</w:t>
            </w:r>
          </w:p>
        </w:tc>
        <w:tc>
          <w:tcPr>
            <w:tcW w:w="2582" w:type="dxa"/>
            <w:vAlign w:val="center"/>
          </w:tcPr>
          <w:p w14:paraId="0E312944">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635" w:type="dxa"/>
            <w:vAlign w:val="center"/>
          </w:tcPr>
          <w:p w14:paraId="14FA0D25">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92" w:firstLineChars="20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专职安全生产管理人员</w:t>
            </w:r>
          </w:p>
        </w:tc>
        <w:tc>
          <w:tcPr>
            <w:tcW w:w="2582" w:type="dxa"/>
            <w:vAlign w:val="center"/>
          </w:tcPr>
          <w:p w14:paraId="5DA337AC">
            <w:pPr>
              <w:pStyle w:val="24"/>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360" w:firstLineChars="200"/>
              <w:jc w:val="center"/>
              <w:textAlignment w:val="baseline"/>
              <w:rPr>
                <w:rFonts w:hint="eastAsia" w:ascii="宋体" w:hAnsi="宋体" w:eastAsia="宋体" w:cs="宋体"/>
                <w:sz w:val="18"/>
                <w:szCs w:val="18"/>
              </w:rPr>
            </w:pPr>
            <w:r>
              <w:rPr>
                <w:rFonts w:hint="eastAsia" w:ascii="宋体" w:hAnsi="宋体" w:eastAsia="宋体" w:cs="宋体"/>
                <w:sz w:val="18"/>
                <w:szCs w:val="18"/>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DD3570">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1.供应商 202</w:t>
      </w:r>
      <w:r>
        <w:rPr>
          <w:rFonts w:hint="eastAsia" w:cs="宋体"/>
          <w:spacing w:val="1"/>
          <w:sz w:val="22"/>
          <w:szCs w:val="22"/>
          <w:lang w:val="en-US" w:eastAsia="zh-CN"/>
          <w14:textOutline w14:w="5103" w14:cap="sq" w14:cmpd="sng">
            <w14:solidFill>
              <w14:srgbClr w14:val="000000"/>
            </w14:solidFill>
            <w14:prstDash w14:val="solid"/>
            <w14:bevel/>
          </w14:textOutline>
        </w:rPr>
        <w:t>2</w:t>
      </w:r>
      <w:r>
        <w:rPr>
          <w:rFonts w:hint="eastAsia" w:ascii="宋体" w:hAnsi="宋体" w:eastAsia="宋体" w:cs="宋体"/>
          <w:spacing w:val="1"/>
          <w:sz w:val="22"/>
          <w:szCs w:val="22"/>
          <w14:textOutline w14:w="5103" w14:cap="sq" w14:cmpd="sng">
            <w14:solidFill>
              <w14:srgbClr w14:val="000000"/>
            </w14:solidFill>
            <w14:prstDash w14:val="solid"/>
            <w14:bevel/>
          </w14:textOutline>
        </w:rPr>
        <w:t>年以</w:t>
      </w:r>
      <w:r>
        <w:rPr>
          <w:rFonts w:hint="eastAsia" w:ascii="宋体" w:hAnsi="宋体" w:eastAsia="宋体" w:cs="宋体"/>
          <w:spacing w:val="-2"/>
          <w:sz w:val="22"/>
          <w:szCs w:val="22"/>
          <w14:textOutline w14:w="5103" w14:cap="sq" w14:cmpd="sng">
            <w14:solidFill>
              <w14:srgbClr w14:val="000000"/>
            </w14:solidFill>
            <w14:prstDash w14:val="solid"/>
            <w14:bevel/>
          </w14:textOutline>
        </w:rPr>
        <w:t>来具有</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公路</w:t>
      </w:r>
      <w:r>
        <w:rPr>
          <w:rFonts w:hint="eastAsia" w:ascii="宋体" w:hAnsi="宋体" w:eastAsia="宋体" w:cs="宋体"/>
          <w:spacing w:val="-2"/>
          <w:sz w:val="22"/>
          <w:szCs w:val="22"/>
          <w14:textOutline w14:w="5103" w14:cap="sq" w14:cmpd="sng">
            <w14:solidFill>
              <w14:srgbClr w14:val="000000"/>
            </w14:solidFill>
            <w14:prstDash w14:val="solid"/>
            <w14:bevel/>
          </w14:textOutline>
        </w:rPr>
        <w:t>业绩的相关证明材料（无不</w:t>
      </w:r>
      <w:r>
        <w:rPr>
          <w:rFonts w:hint="eastAsia" w:ascii="宋体" w:hAnsi="宋体" w:eastAsia="宋体" w:cs="宋体"/>
          <w:spacing w:val="1"/>
          <w:sz w:val="22"/>
          <w:szCs w:val="22"/>
          <w14:textOutline w14:w="5103" w14:cap="sq" w14:cmpd="sng">
            <w14:solidFill>
              <w14:srgbClr w14:val="000000"/>
            </w14:solidFill>
            <w14:prstDash w14:val="solid"/>
            <w14:bevel/>
          </w14:textOutline>
        </w:rPr>
        <w:t>良记录，以中</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spacing w:val="-68"/>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日期等）</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CAFE">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9F4E">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9F4E">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24F">
    <w:pPr>
      <w:pStyle w:val="10"/>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438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F438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D840">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587F0D4B">
    <w:pPr>
      <w:pStyle w:val="1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5C6">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F055">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F055">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1586">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30D1586">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68B1">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D568B1">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8014">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E8014">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EE731">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6CEE731">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31BF">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4531BF">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9FF">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AAC9FF">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1095">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19E8">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2719E8">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7505">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2E7505">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666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29BC0">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7629BC0">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B5F3D">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AB5F3D">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D87">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F6BD87">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5A7B">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85A7B">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5470">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95470">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6DD7">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8F36DD7">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FC85">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43AB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1143AB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A00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3A000">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F3065">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F3065">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793">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C479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55E3">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1155E3">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CEF6">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3CCEF6">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6FD3">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CC6FD3">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D5BF8882"/>
    <w:multiLevelType w:val="singleLevel"/>
    <w:tmpl w:val="D5BF8882"/>
    <w:lvl w:ilvl="0" w:tentative="0">
      <w:start w:val="4"/>
      <w:numFmt w:val="decimal"/>
      <w:suff w:val="nothing"/>
      <w:lvlText w:val="（%1）"/>
      <w:lvlJc w:val="left"/>
    </w:lvl>
  </w:abstractNum>
  <w:abstractNum w:abstractNumId="2">
    <w:nsid w:val="06FED8CE"/>
    <w:multiLevelType w:val="singleLevel"/>
    <w:tmpl w:val="06FED8CE"/>
    <w:lvl w:ilvl="0" w:tentative="0">
      <w:start w:val="2"/>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4NmIzMGIyYzE1ZjhiMDhlNGQ1YzU1NTA4MDlkMjcifQ=="/>
  </w:docVars>
  <w:rsids>
    <w:rsidRoot w:val="00000000"/>
    <w:rsid w:val="00177175"/>
    <w:rsid w:val="00936276"/>
    <w:rsid w:val="01195D18"/>
    <w:rsid w:val="019624C1"/>
    <w:rsid w:val="01AE15BA"/>
    <w:rsid w:val="01F62F61"/>
    <w:rsid w:val="020616E6"/>
    <w:rsid w:val="024A6667"/>
    <w:rsid w:val="025F28B4"/>
    <w:rsid w:val="02C646E1"/>
    <w:rsid w:val="030F42DA"/>
    <w:rsid w:val="0332621A"/>
    <w:rsid w:val="03C60BA2"/>
    <w:rsid w:val="053269F8"/>
    <w:rsid w:val="0598379D"/>
    <w:rsid w:val="05D11D1B"/>
    <w:rsid w:val="060213DB"/>
    <w:rsid w:val="063C0CEA"/>
    <w:rsid w:val="066A1827"/>
    <w:rsid w:val="06EB24C2"/>
    <w:rsid w:val="06F56257"/>
    <w:rsid w:val="078F745F"/>
    <w:rsid w:val="07926EFD"/>
    <w:rsid w:val="079E07BB"/>
    <w:rsid w:val="088633A5"/>
    <w:rsid w:val="08877967"/>
    <w:rsid w:val="08EE6740"/>
    <w:rsid w:val="091C1203"/>
    <w:rsid w:val="0992531D"/>
    <w:rsid w:val="09FF4915"/>
    <w:rsid w:val="0A40121D"/>
    <w:rsid w:val="0ADF27E2"/>
    <w:rsid w:val="0B721D5D"/>
    <w:rsid w:val="0B884C29"/>
    <w:rsid w:val="0BAF5E80"/>
    <w:rsid w:val="0BCA1486"/>
    <w:rsid w:val="0BF02F18"/>
    <w:rsid w:val="0C7271BD"/>
    <w:rsid w:val="0CCE5258"/>
    <w:rsid w:val="0D58249E"/>
    <w:rsid w:val="0DCA3C27"/>
    <w:rsid w:val="0E480511"/>
    <w:rsid w:val="0EB00D40"/>
    <w:rsid w:val="0F7B634E"/>
    <w:rsid w:val="0F831C97"/>
    <w:rsid w:val="0FAD5622"/>
    <w:rsid w:val="0FE97C61"/>
    <w:rsid w:val="101F42AC"/>
    <w:rsid w:val="10447E1A"/>
    <w:rsid w:val="104B4477"/>
    <w:rsid w:val="104D5640"/>
    <w:rsid w:val="10750B47"/>
    <w:rsid w:val="109D1177"/>
    <w:rsid w:val="10A36C93"/>
    <w:rsid w:val="11005262"/>
    <w:rsid w:val="110A4333"/>
    <w:rsid w:val="1163470F"/>
    <w:rsid w:val="11CF6765"/>
    <w:rsid w:val="11DE043D"/>
    <w:rsid w:val="11EC57E6"/>
    <w:rsid w:val="11FA4BEA"/>
    <w:rsid w:val="12671783"/>
    <w:rsid w:val="12D20124"/>
    <w:rsid w:val="132A0CBC"/>
    <w:rsid w:val="136C4E31"/>
    <w:rsid w:val="137C2202"/>
    <w:rsid w:val="140971E7"/>
    <w:rsid w:val="14667AD2"/>
    <w:rsid w:val="146A0EA9"/>
    <w:rsid w:val="14830684"/>
    <w:rsid w:val="155A45B8"/>
    <w:rsid w:val="16204C39"/>
    <w:rsid w:val="16353C00"/>
    <w:rsid w:val="16553253"/>
    <w:rsid w:val="16602CA6"/>
    <w:rsid w:val="16862655"/>
    <w:rsid w:val="16D92F8D"/>
    <w:rsid w:val="16DB74FC"/>
    <w:rsid w:val="1768788C"/>
    <w:rsid w:val="17BD4660"/>
    <w:rsid w:val="17C31746"/>
    <w:rsid w:val="18027B12"/>
    <w:rsid w:val="180C0990"/>
    <w:rsid w:val="18736C61"/>
    <w:rsid w:val="190541C2"/>
    <w:rsid w:val="1912647A"/>
    <w:rsid w:val="19476099"/>
    <w:rsid w:val="198A0292"/>
    <w:rsid w:val="19F4072D"/>
    <w:rsid w:val="1A304E0A"/>
    <w:rsid w:val="1A9133CF"/>
    <w:rsid w:val="1AEA2BE5"/>
    <w:rsid w:val="1B0D514B"/>
    <w:rsid w:val="1B610FF3"/>
    <w:rsid w:val="1B71739B"/>
    <w:rsid w:val="1B925650"/>
    <w:rsid w:val="1BD956BB"/>
    <w:rsid w:val="1C53533E"/>
    <w:rsid w:val="1C6E7E6B"/>
    <w:rsid w:val="1C850D11"/>
    <w:rsid w:val="1C8F0CF3"/>
    <w:rsid w:val="1CBD4126"/>
    <w:rsid w:val="1DC77E88"/>
    <w:rsid w:val="1DDA46B9"/>
    <w:rsid w:val="1DE55FB8"/>
    <w:rsid w:val="1DF72AE6"/>
    <w:rsid w:val="1E222CBC"/>
    <w:rsid w:val="1E3E4C49"/>
    <w:rsid w:val="1E5E181A"/>
    <w:rsid w:val="1E692F26"/>
    <w:rsid w:val="1E8219AC"/>
    <w:rsid w:val="1EB53B30"/>
    <w:rsid w:val="1EC21DA9"/>
    <w:rsid w:val="1ECD6E8A"/>
    <w:rsid w:val="1F324E37"/>
    <w:rsid w:val="1F9A0F77"/>
    <w:rsid w:val="1FF65365"/>
    <w:rsid w:val="20471EF4"/>
    <w:rsid w:val="206878C2"/>
    <w:rsid w:val="215256E7"/>
    <w:rsid w:val="21556F04"/>
    <w:rsid w:val="21CB57FD"/>
    <w:rsid w:val="22A64869"/>
    <w:rsid w:val="22AF6AE8"/>
    <w:rsid w:val="23D01542"/>
    <w:rsid w:val="23DD1433"/>
    <w:rsid w:val="24315EF0"/>
    <w:rsid w:val="246820AF"/>
    <w:rsid w:val="24C06D8A"/>
    <w:rsid w:val="24E23376"/>
    <w:rsid w:val="250B1BFF"/>
    <w:rsid w:val="25292B82"/>
    <w:rsid w:val="253F240C"/>
    <w:rsid w:val="25DA4D4D"/>
    <w:rsid w:val="25E1345C"/>
    <w:rsid w:val="26971D6D"/>
    <w:rsid w:val="26C11210"/>
    <w:rsid w:val="274C2B57"/>
    <w:rsid w:val="279E3A83"/>
    <w:rsid w:val="27BD1FD7"/>
    <w:rsid w:val="27D86AE1"/>
    <w:rsid w:val="27DD7C53"/>
    <w:rsid w:val="29023CB8"/>
    <w:rsid w:val="29675768"/>
    <w:rsid w:val="29CC61D1"/>
    <w:rsid w:val="29DE16FA"/>
    <w:rsid w:val="2A236E72"/>
    <w:rsid w:val="2A392506"/>
    <w:rsid w:val="2A414BDD"/>
    <w:rsid w:val="2A655ADC"/>
    <w:rsid w:val="2A810D6A"/>
    <w:rsid w:val="2A9D1981"/>
    <w:rsid w:val="2AA04397"/>
    <w:rsid w:val="2AE17A5A"/>
    <w:rsid w:val="2AE93303"/>
    <w:rsid w:val="2AF07C9E"/>
    <w:rsid w:val="2B2A705F"/>
    <w:rsid w:val="2BAA28AB"/>
    <w:rsid w:val="2C3F3C94"/>
    <w:rsid w:val="2C5A1872"/>
    <w:rsid w:val="2CE028C6"/>
    <w:rsid w:val="2CF75730"/>
    <w:rsid w:val="2D194B42"/>
    <w:rsid w:val="2D2E55AF"/>
    <w:rsid w:val="2D2F71A3"/>
    <w:rsid w:val="2D354D6C"/>
    <w:rsid w:val="2D6A6FCC"/>
    <w:rsid w:val="2DBE4083"/>
    <w:rsid w:val="2EB77385"/>
    <w:rsid w:val="2ED63DE8"/>
    <w:rsid w:val="2FD933F6"/>
    <w:rsid w:val="30AF2CA5"/>
    <w:rsid w:val="31A1712E"/>
    <w:rsid w:val="31BD62B4"/>
    <w:rsid w:val="31E16592"/>
    <w:rsid w:val="31FC4791"/>
    <w:rsid w:val="32564BC9"/>
    <w:rsid w:val="32A7067D"/>
    <w:rsid w:val="33884F17"/>
    <w:rsid w:val="33AB3D18"/>
    <w:rsid w:val="33B43003"/>
    <w:rsid w:val="33DC1FC4"/>
    <w:rsid w:val="33E93DF6"/>
    <w:rsid w:val="33EA7732"/>
    <w:rsid w:val="34A060A7"/>
    <w:rsid w:val="34FE6BFF"/>
    <w:rsid w:val="3538317A"/>
    <w:rsid w:val="356A3FA5"/>
    <w:rsid w:val="35C96A3C"/>
    <w:rsid w:val="3629796F"/>
    <w:rsid w:val="365372D3"/>
    <w:rsid w:val="36BA0BF6"/>
    <w:rsid w:val="36C02C1A"/>
    <w:rsid w:val="3786033A"/>
    <w:rsid w:val="37C712B2"/>
    <w:rsid w:val="37C8447C"/>
    <w:rsid w:val="37E77F9C"/>
    <w:rsid w:val="384C6E5B"/>
    <w:rsid w:val="38A27419"/>
    <w:rsid w:val="38B82830"/>
    <w:rsid w:val="38F61067"/>
    <w:rsid w:val="395E0DF6"/>
    <w:rsid w:val="3A2416BE"/>
    <w:rsid w:val="3A323E2F"/>
    <w:rsid w:val="3A820DDC"/>
    <w:rsid w:val="3A8521B0"/>
    <w:rsid w:val="3A882CC9"/>
    <w:rsid w:val="3B7A1D82"/>
    <w:rsid w:val="3BCC2061"/>
    <w:rsid w:val="3BE622FA"/>
    <w:rsid w:val="3C0A3B2C"/>
    <w:rsid w:val="3CB84EA4"/>
    <w:rsid w:val="3D5567B2"/>
    <w:rsid w:val="3DFF04CC"/>
    <w:rsid w:val="3E3068D7"/>
    <w:rsid w:val="3E4B4434"/>
    <w:rsid w:val="3FCE03D0"/>
    <w:rsid w:val="400022D9"/>
    <w:rsid w:val="405F2BFE"/>
    <w:rsid w:val="40654F22"/>
    <w:rsid w:val="40CD2B03"/>
    <w:rsid w:val="415820B8"/>
    <w:rsid w:val="419942A2"/>
    <w:rsid w:val="41AC0D87"/>
    <w:rsid w:val="41FF0A9A"/>
    <w:rsid w:val="4222383C"/>
    <w:rsid w:val="42547589"/>
    <w:rsid w:val="42B27007"/>
    <w:rsid w:val="4320784B"/>
    <w:rsid w:val="4355293C"/>
    <w:rsid w:val="44D84400"/>
    <w:rsid w:val="4541586E"/>
    <w:rsid w:val="46195EA3"/>
    <w:rsid w:val="46366A55"/>
    <w:rsid w:val="46747F38"/>
    <w:rsid w:val="46CF0B0D"/>
    <w:rsid w:val="46F42187"/>
    <w:rsid w:val="47213261"/>
    <w:rsid w:val="47A95011"/>
    <w:rsid w:val="47C02A7A"/>
    <w:rsid w:val="47C8357D"/>
    <w:rsid w:val="47D40760"/>
    <w:rsid w:val="484D17AE"/>
    <w:rsid w:val="48652187"/>
    <w:rsid w:val="48AC4195"/>
    <w:rsid w:val="48AF3164"/>
    <w:rsid w:val="48D82045"/>
    <w:rsid w:val="490D6193"/>
    <w:rsid w:val="4943257E"/>
    <w:rsid w:val="49A13857"/>
    <w:rsid w:val="49EC224C"/>
    <w:rsid w:val="4A1D5D99"/>
    <w:rsid w:val="4A2123FE"/>
    <w:rsid w:val="4A34702F"/>
    <w:rsid w:val="4A4907EF"/>
    <w:rsid w:val="4A58168F"/>
    <w:rsid w:val="4A9E4C37"/>
    <w:rsid w:val="4AEC627C"/>
    <w:rsid w:val="4AEE306A"/>
    <w:rsid w:val="4B4B2FA2"/>
    <w:rsid w:val="4B6E32FD"/>
    <w:rsid w:val="4C432F0C"/>
    <w:rsid w:val="4CE321B0"/>
    <w:rsid w:val="4CEC5A43"/>
    <w:rsid w:val="4CF93825"/>
    <w:rsid w:val="4D341814"/>
    <w:rsid w:val="4D6804D8"/>
    <w:rsid w:val="4D902EEE"/>
    <w:rsid w:val="4DBA6E7C"/>
    <w:rsid w:val="4E2C0B29"/>
    <w:rsid w:val="4E4010D5"/>
    <w:rsid w:val="4E4D2BD1"/>
    <w:rsid w:val="4E5E049F"/>
    <w:rsid w:val="4F66600B"/>
    <w:rsid w:val="4F734876"/>
    <w:rsid w:val="4F7C4797"/>
    <w:rsid w:val="4FA63C8E"/>
    <w:rsid w:val="4FBA4253"/>
    <w:rsid w:val="50666188"/>
    <w:rsid w:val="508C2093"/>
    <w:rsid w:val="50D970AD"/>
    <w:rsid w:val="51CD67EE"/>
    <w:rsid w:val="52186957"/>
    <w:rsid w:val="525C7843"/>
    <w:rsid w:val="52B0193D"/>
    <w:rsid w:val="52DC29B7"/>
    <w:rsid w:val="532369DD"/>
    <w:rsid w:val="536D67FD"/>
    <w:rsid w:val="53772E2F"/>
    <w:rsid w:val="54190AED"/>
    <w:rsid w:val="55061CE8"/>
    <w:rsid w:val="55342710"/>
    <w:rsid w:val="563867C7"/>
    <w:rsid w:val="56A95021"/>
    <w:rsid w:val="56BA41EB"/>
    <w:rsid w:val="56FF2E93"/>
    <w:rsid w:val="57206906"/>
    <w:rsid w:val="573C4206"/>
    <w:rsid w:val="578707D4"/>
    <w:rsid w:val="57F87DC0"/>
    <w:rsid w:val="585B1BA9"/>
    <w:rsid w:val="58C04840"/>
    <w:rsid w:val="594554D5"/>
    <w:rsid w:val="596A0289"/>
    <w:rsid w:val="59D533E4"/>
    <w:rsid w:val="59D625D1"/>
    <w:rsid w:val="59F86C66"/>
    <w:rsid w:val="5A054D7E"/>
    <w:rsid w:val="5A096502"/>
    <w:rsid w:val="5A213ADF"/>
    <w:rsid w:val="5A5063EA"/>
    <w:rsid w:val="5A927743"/>
    <w:rsid w:val="5AE34EAB"/>
    <w:rsid w:val="5AEB5287"/>
    <w:rsid w:val="5B5021B5"/>
    <w:rsid w:val="5B7B0CA9"/>
    <w:rsid w:val="5BB93F58"/>
    <w:rsid w:val="5C8E01AF"/>
    <w:rsid w:val="5D1F4852"/>
    <w:rsid w:val="5D4C4454"/>
    <w:rsid w:val="5D946F35"/>
    <w:rsid w:val="5E107D26"/>
    <w:rsid w:val="5E4C7C30"/>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21CF7"/>
    <w:rsid w:val="623D30D1"/>
    <w:rsid w:val="63B662DA"/>
    <w:rsid w:val="6429154F"/>
    <w:rsid w:val="646627A3"/>
    <w:rsid w:val="64F22562"/>
    <w:rsid w:val="65044496"/>
    <w:rsid w:val="65174361"/>
    <w:rsid w:val="652118B3"/>
    <w:rsid w:val="65403F01"/>
    <w:rsid w:val="654D3367"/>
    <w:rsid w:val="65A176F1"/>
    <w:rsid w:val="65D11E9E"/>
    <w:rsid w:val="666273E9"/>
    <w:rsid w:val="667B54E5"/>
    <w:rsid w:val="667C4500"/>
    <w:rsid w:val="66D33936"/>
    <w:rsid w:val="672524A2"/>
    <w:rsid w:val="67A529E5"/>
    <w:rsid w:val="67D650DE"/>
    <w:rsid w:val="6894168D"/>
    <w:rsid w:val="68C02410"/>
    <w:rsid w:val="68D93544"/>
    <w:rsid w:val="68E753BA"/>
    <w:rsid w:val="6922313D"/>
    <w:rsid w:val="694350A8"/>
    <w:rsid w:val="69794D27"/>
    <w:rsid w:val="69823BDB"/>
    <w:rsid w:val="69DB6A10"/>
    <w:rsid w:val="6A3C1FDC"/>
    <w:rsid w:val="6A955BCB"/>
    <w:rsid w:val="6B5B2936"/>
    <w:rsid w:val="6BD821D8"/>
    <w:rsid w:val="6BE03B7F"/>
    <w:rsid w:val="6C67530A"/>
    <w:rsid w:val="6CBC18BC"/>
    <w:rsid w:val="6CE20D4B"/>
    <w:rsid w:val="6D045385"/>
    <w:rsid w:val="6D6248C6"/>
    <w:rsid w:val="6DA617DD"/>
    <w:rsid w:val="6DC766AC"/>
    <w:rsid w:val="6DD733CF"/>
    <w:rsid w:val="6E45554E"/>
    <w:rsid w:val="6E533D98"/>
    <w:rsid w:val="6E5673E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1814EF"/>
    <w:rsid w:val="723B701D"/>
    <w:rsid w:val="73137F9A"/>
    <w:rsid w:val="73376FFF"/>
    <w:rsid w:val="734739ED"/>
    <w:rsid w:val="73E3395A"/>
    <w:rsid w:val="73E34355"/>
    <w:rsid w:val="73F2088C"/>
    <w:rsid w:val="743E4BA3"/>
    <w:rsid w:val="74B1765F"/>
    <w:rsid w:val="74E41BEE"/>
    <w:rsid w:val="757175F8"/>
    <w:rsid w:val="75800407"/>
    <w:rsid w:val="75B3511C"/>
    <w:rsid w:val="75CF2457"/>
    <w:rsid w:val="75D532E5"/>
    <w:rsid w:val="75E44CC4"/>
    <w:rsid w:val="76760624"/>
    <w:rsid w:val="768076F4"/>
    <w:rsid w:val="76BD6253"/>
    <w:rsid w:val="76BF02B5"/>
    <w:rsid w:val="76D91874"/>
    <w:rsid w:val="772B58B2"/>
    <w:rsid w:val="772B653D"/>
    <w:rsid w:val="78136A35"/>
    <w:rsid w:val="788141C3"/>
    <w:rsid w:val="78841A8D"/>
    <w:rsid w:val="78C23FF4"/>
    <w:rsid w:val="78C67CED"/>
    <w:rsid w:val="78CD5398"/>
    <w:rsid w:val="78F10436"/>
    <w:rsid w:val="79C02BDF"/>
    <w:rsid w:val="7A00024C"/>
    <w:rsid w:val="7A12072D"/>
    <w:rsid w:val="7A3D1591"/>
    <w:rsid w:val="7A4E5D1C"/>
    <w:rsid w:val="7A55297D"/>
    <w:rsid w:val="7A9148B2"/>
    <w:rsid w:val="7AE55D78"/>
    <w:rsid w:val="7B052A83"/>
    <w:rsid w:val="7B342CF0"/>
    <w:rsid w:val="7B5A6766"/>
    <w:rsid w:val="7B7755F0"/>
    <w:rsid w:val="7B8F4837"/>
    <w:rsid w:val="7C2C7150"/>
    <w:rsid w:val="7C8820DB"/>
    <w:rsid w:val="7D9D293A"/>
    <w:rsid w:val="7DB55ED6"/>
    <w:rsid w:val="7DE844FD"/>
    <w:rsid w:val="7E1B25EF"/>
    <w:rsid w:val="7E453AB3"/>
    <w:rsid w:val="7E991353"/>
    <w:rsid w:val="7EA7229D"/>
    <w:rsid w:val="7ED24865"/>
    <w:rsid w:val="7EE30820"/>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Body Text Indent 2"/>
    <w:basedOn w:val="1"/>
    <w:qFormat/>
    <w:uiPriority w:val="0"/>
    <w:pPr>
      <w:ind w:firstLine="624"/>
    </w:pPr>
    <w:rPr>
      <w:rFonts w:ascii="仿宋_GB2312"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rFonts w:eastAsia="宋体"/>
      <w:kern w:val="2"/>
      <w:sz w:val="18"/>
      <w:szCs w:val="18"/>
      <w:lang w:val="en-US" w:eastAsia="zh-CN" w:bidi="ar-SA"/>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7"/>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footnote reference"/>
    <w:basedOn w:val="18"/>
    <w:qFormat/>
    <w:uiPriority w:val="0"/>
    <w:rPr>
      <w:vertAlign w:val="superscript"/>
    </w:rPr>
  </w:style>
  <w:style w:type="paragraph" w:customStyle="1" w:styleId="22">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首行缩进"/>
    <w:basedOn w:val="1"/>
    <w:qFormat/>
    <w:uiPriority w:val="0"/>
    <w:pPr>
      <w:ind w:firstLine="480" w:firstLineChars="200"/>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0">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1">
    <w:name w:val="List Paragraph"/>
    <w:basedOn w:val="1"/>
    <w:qFormat/>
    <w:uiPriority w:val="1"/>
    <w:pPr>
      <w:ind w:left="424" w:firstLine="48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22539</Words>
  <Characters>24457</Characters>
  <TotalTime>25</TotalTime>
  <ScaleCrop>false</ScaleCrop>
  <LinksUpToDate>false</LinksUpToDate>
  <CharactersWithSpaces>27267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2024-05-27T03:13:00Z</cp:lastPrinted>
  <dcterms:modified xsi:type="dcterms:W3CDTF">2025-08-15T07:02:34Z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2052-12.1.0.21915</vt:lpwstr>
  </property>
  <property fmtid="{D5CDD505-2E9C-101B-9397-08002B2CF9AE}" pid="5" name="ICV">
    <vt:lpwstr>60C6C27458B5453AAC3F3B2AC3A8EC1D</vt:lpwstr>
  </property>
  <property fmtid="{D5CDD505-2E9C-101B-9397-08002B2CF9AE}" pid="6" name="KSOTemplateDocerSaveRecord">
    <vt:lpwstr>eyJoZGlkIjoiOTQ0YzAwMmY5MmNiOGZjYTk1OTNkMDA1NWJhNDA5ZTYiLCJ1c2VySWQiOiIyODYyNTE5NjgifQ==</vt:lpwstr>
  </property>
</Properties>
</file>