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B2AE7D9">
      <w:pPr>
        <w:keepNext w:val="0"/>
        <w:keepLines w:val="0"/>
        <w:pageBreakBefore w:val="0"/>
        <w:widowControl w:val="0"/>
        <w:kinsoku/>
        <w:bidi w:val="0"/>
        <w:spacing w:line="720" w:lineRule="exact"/>
        <w:ind w:right="-577" w:rightChars="-275"/>
        <w:jc w:val="center"/>
        <w:outlineLvl w:val="0"/>
        <w:rPr>
          <w:rFonts w:hint="eastAsia" w:ascii="宋体" w:hAnsi="宋体" w:eastAsia="宋体" w:cs="宋体"/>
          <w:b/>
          <w:bCs/>
          <w:color w:val="auto"/>
          <w:spacing w:val="80"/>
          <w:sz w:val="40"/>
          <w:szCs w:val="40"/>
          <w:highlight w:val="none"/>
        </w:rPr>
      </w:pPr>
      <w:bookmarkStart w:id="0" w:name="_Toc28684"/>
      <w:bookmarkStart w:id="1" w:name="_Toc10319"/>
      <w:bookmarkStart w:id="2" w:name="_Toc7014_WPSOffice_Level1"/>
      <w:bookmarkStart w:id="358" w:name="_GoBack"/>
      <w:bookmarkEnd w:id="358"/>
    </w:p>
    <w:bookmarkEnd w:id="0"/>
    <w:p w14:paraId="0CA7F078">
      <w:pPr>
        <w:keepNext w:val="0"/>
        <w:keepLines w:val="0"/>
        <w:pageBreakBefore w:val="0"/>
        <w:widowControl w:val="0"/>
        <w:kinsoku/>
        <w:bidi w:val="0"/>
        <w:spacing w:line="720" w:lineRule="exact"/>
        <w:jc w:val="center"/>
        <w:rPr>
          <w:rFonts w:hint="eastAsia" w:ascii="宋体" w:hAnsi="宋体" w:eastAsia="宋体" w:cs="宋体"/>
          <w:color w:val="auto"/>
          <w:sz w:val="60"/>
          <w:szCs w:val="60"/>
          <w:highlight w:val="none"/>
          <w:lang w:eastAsia="zh-CN"/>
        </w:rPr>
      </w:pPr>
      <w:r>
        <w:rPr>
          <w:rFonts w:hint="eastAsia" w:ascii="宋体" w:hAnsi="宋体" w:eastAsia="宋体" w:cs="宋体"/>
          <w:b/>
          <w:bCs/>
          <w:color w:val="auto"/>
          <w:sz w:val="60"/>
          <w:szCs w:val="60"/>
          <w:highlight w:val="none"/>
          <w:lang w:eastAsia="zh-CN"/>
        </w:rPr>
        <w:t>中佳信建设管理集团有限公司</w:t>
      </w:r>
    </w:p>
    <w:p w14:paraId="7EBC1984">
      <w:pPr>
        <w:keepNext w:val="0"/>
        <w:keepLines w:val="0"/>
        <w:pageBreakBefore w:val="0"/>
        <w:widowControl w:val="0"/>
        <w:kinsoku/>
        <w:bidi w:val="0"/>
        <w:jc w:val="center"/>
        <w:rPr>
          <w:rFonts w:hint="eastAsia" w:ascii="宋体" w:hAnsi="宋体" w:eastAsia="宋体" w:cs="宋体"/>
          <w:color w:val="auto"/>
          <w:highlight w:val="none"/>
        </w:rPr>
      </w:pPr>
    </w:p>
    <w:p w14:paraId="4D8CACD1">
      <w:pPr>
        <w:pStyle w:val="14"/>
        <w:keepNext w:val="0"/>
        <w:keepLines w:val="0"/>
        <w:pageBreakBefore w:val="0"/>
        <w:widowControl w:val="0"/>
        <w:kinsoku/>
        <w:bidi w:val="0"/>
        <w:rPr>
          <w:rFonts w:hint="eastAsia" w:ascii="宋体" w:hAnsi="宋体" w:eastAsia="宋体" w:cs="宋体"/>
          <w:color w:val="auto"/>
          <w:highlight w:val="none"/>
        </w:rPr>
      </w:pPr>
    </w:p>
    <w:p w14:paraId="395ADBFA">
      <w:pPr>
        <w:keepNext w:val="0"/>
        <w:keepLines w:val="0"/>
        <w:pageBreakBefore w:val="0"/>
        <w:widowControl w:val="0"/>
        <w:kinsoku/>
        <w:bidi w:val="0"/>
        <w:rPr>
          <w:rFonts w:hint="eastAsia" w:ascii="宋体" w:hAnsi="宋体" w:eastAsia="宋体" w:cs="宋体"/>
          <w:color w:val="auto"/>
          <w:highlight w:val="none"/>
        </w:rPr>
      </w:pPr>
    </w:p>
    <w:p w14:paraId="405FA508">
      <w:pPr>
        <w:keepNext w:val="0"/>
        <w:keepLines w:val="0"/>
        <w:pageBreakBefore w:val="0"/>
        <w:widowControl w:val="0"/>
        <w:kinsoku/>
        <w:bidi w:val="0"/>
        <w:jc w:val="center"/>
        <w:rPr>
          <w:rFonts w:hint="eastAsia" w:ascii="宋体" w:hAnsi="宋体" w:eastAsia="宋体" w:cs="宋体"/>
          <w:color w:val="auto"/>
          <w:highlight w:val="none"/>
        </w:rPr>
      </w:pPr>
      <w:r>
        <w:rPr>
          <w:rFonts w:hint="eastAsia" w:ascii="宋体" w:hAnsi="宋体" w:eastAsia="宋体" w:cs="宋体"/>
          <w:color w:val="auto"/>
          <w:highlight w:val="none"/>
          <w:u w:val="none" w:color="auto"/>
          <w:lang w:val="en-US"/>
        </w:rPr>
        <w:drawing>
          <wp:inline distT="0" distB="0" distL="114300" distR="114300">
            <wp:extent cx="1344930" cy="1344930"/>
            <wp:effectExtent l="0" t="0" r="7620" b="7620"/>
            <wp:docPr id="1" name="图片 1" descr="公司标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标致"/>
                    <pic:cNvPicPr>
                      <a:picLocks noChangeAspect="1"/>
                    </pic:cNvPicPr>
                  </pic:nvPicPr>
                  <pic:blipFill>
                    <a:blip r:embed="rId10"/>
                    <a:stretch>
                      <a:fillRect/>
                    </a:stretch>
                  </pic:blipFill>
                  <pic:spPr>
                    <a:xfrm>
                      <a:off x="0" y="0"/>
                      <a:ext cx="1344930" cy="1344930"/>
                    </a:xfrm>
                    <a:prstGeom prst="rect">
                      <a:avLst/>
                    </a:prstGeom>
                    <a:noFill/>
                    <a:ln>
                      <a:noFill/>
                    </a:ln>
                  </pic:spPr>
                </pic:pic>
              </a:graphicData>
            </a:graphic>
          </wp:inline>
        </w:drawing>
      </w:r>
    </w:p>
    <w:p w14:paraId="05B400AE">
      <w:pPr>
        <w:keepNext w:val="0"/>
        <w:keepLines w:val="0"/>
        <w:pageBreakBefore w:val="0"/>
        <w:widowControl w:val="0"/>
        <w:kinsoku/>
        <w:bidi w:val="0"/>
        <w:rPr>
          <w:rFonts w:hint="eastAsia" w:ascii="宋体" w:hAnsi="宋体" w:eastAsia="宋体" w:cs="宋体"/>
          <w:color w:val="auto"/>
          <w:highlight w:val="none"/>
        </w:rPr>
      </w:pPr>
    </w:p>
    <w:p w14:paraId="76872B39">
      <w:pPr>
        <w:keepNext w:val="0"/>
        <w:keepLines w:val="0"/>
        <w:pageBreakBefore w:val="0"/>
        <w:widowControl w:val="0"/>
        <w:kinsoku/>
        <w:bidi w:val="0"/>
        <w:rPr>
          <w:rFonts w:hint="eastAsia" w:ascii="宋体" w:hAnsi="宋体" w:eastAsia="宋体" w:cs="宋体"/>
          <w:color w:val="auto"/>
          <w:highlight w:val="none"/>
        </w:rPr>
      </w:pPr>
    </w:p>
    <w:p w14:paraId="4D5AB976">
      <w:pPr>
        <w:keepNext w:val="0"/>
        <w:keepLines w:val="0"/>
        <w:pageBreakBefore w:val="0"/>
        <w:widowControl w:val="0"/>
        <w:kinsoku/>
        <w:bidi w:val="0"/>
        <w:spacing w:line="1000" w:lineRule="exact"/>
        <w:ind w:right="-294" w:rightChars="-140"/>
        <w:jc w:val="center"/>
        <w:outlineLvl w:val="9"/>
        <w:rPr>
          <w:rFonts w:hint="eastAsia" w:ascii="宋体" w:hAnsi="宋体" w:eastAsia="宋体" w:cs="宋体"/>
          <w:b/>
          <w:color w:val="auto"/>
          <w:sz w:val="84"/>
          <w:szCs w:val="84"/>
          <w:highlight w:val="none"/>
        </w:rPr>
      </w:pPr>
      <w:bookmarkStart w:id="3" w:name="_Toc26961"/>
      <w:r>
        <w:rPr>
          <w:rFonts w:hint="eastAsia" w:ascii="宋体" w:hAnsi="宋体" w:cs="宋体"/>
          <w:b/>
          <w:color w:val="auto"/>
          <w:sz w:val="84"/>
          <w:szCs w:val="84"/>
          <w:highlight w:val="none"/>
          <w:lang w:val="en-US" w:eastAsia="zh-CN"/>
        </w:rPr>
        <w:t>招标</w:t>
      </w:r>
      <w:r>
        <w:rPr>
          <w:rFonts w:hint="eastAsia" w:ascii="宋体" w:hAnsi="宋体" w:eastAsia="宋体" w:cs="宋体"/>
          <w:b/>
          <w:color w:val="auto"/>
          <w:sz w:val="84"/>
          <w:szCs w:val="84"/>
          <w:highlight w:val="none"/>
        </w:rPr>
        <w:t>文件</w:t>
      </w:r>
      <w:bookmarkEnd w:id="3"/>
    </w:p>
    <w:p w14:paraId="5B8E1496">
      <w:pPr>
        <w:pStyle w:val="38"/>
        <w:keepNext w:val="0"/>
        <w:keepLines w:val="0"/>
        <w:pageBreakBefore w:val="0"/>
        <w:widowControl w:val="0"/>
        <w:kinsoku/>
        <w:bidi w:val="0"/>
        <w:ind w:left="0" w:leftChars="0" w:firstLine="0" w:firstLineChars="0"/>
        <w:jc w:val="both"/>
        <w:rPr>
          <w:rFonts w:hint="eastAsia" w:ascii="宋体" w:hAnsi="宋体" w:eastAsia="宋体" w:cs="宋体"/>
          <w:color w:val="auto"/>
          <w:highlight w:val="none"/>
        </w:rPr>
      </w:pPr>
    </w:p>
    <w:p w14:paraId="6CC5FCC1">
      <w:pPr>
        <w:keepNext w:val="0"/>
        <w:keepLines w:val="0"/>
        <w:pageBreakBefore w:val="0"/>
        <w:widowControl w:val="0"/>
        <w:kinsoku/>
        <w:wordWrap/>
        <w:overflowPunct/>
        <w:topLinePunct w:val="0"/>
        <w:autoSpaceDE/>
        <w:autoSpaceDN/>
        <w:bidi w:val="0"/>
        <w:adjustRightInd/>
        <w:snapToGrid/>
        <w:ind w:left="3279" w:leftChars="600" w:hanging="2019" w:hangingChars="631"/>
        <w:textAlignment w:val="auto"/>
        <w:rPr>
          <w:rFonts w:hint="eastAsia" w:ascii="宋体" w:hAnsi="宋体" w:eastAsia="宋体" w:cs="宋体"/>
          <w:color w:val="auto"/>
          <w:sz w:val="32"/>
          <w:szCs w:val="32"/>
          <w:highlight w:val="none"/>
        </w:rPr>
      </w:pPr>
      <w:bookmarkStart w:id="4" w:name="_Toc28391"/>
      <w:r>
        <w:rPr>
          <w:rFonts w:hint="eastAsia" w:ascii="宋体" w:hAnsi="宋体" w:eastAsia="宋体" w:cs="宋体"/>
          <w:color w:val="auto"/>
          <w:sz w:val="32"/>
          <w:szCs w:val="32"/>
          <w:highlight w:val="none"/>
        </w:rPr>
        <w:t>项目名称：</w:t>
      </w:r>
      <w:r>
        <w:rPr>
          <w:rFonts w:hint="eastAsia" w:ascii="宋体" w:hAnsi="宋体" w:cs="宋体"/>
          <w:color w:val="auto"/>
          <w:sz w:val="32"/>
          <w:szCs w:val="32"/>
          <w:highlight w:val="none"/>
          <w:lang w:eastAsia="zh-CN"/>
        </w:rPr>
        <w:t>广西永福县板峡水库除险加固工程勘察设计</w:t>
      </w:r>
    </w:p>
    <w:p w14:paraId="0D62E157">
      <w:pPr>
        <w:keepNext w:val="0"/>
        <w:keepLines w:val="0"/>
        <w:pageBreakBefore w:val="0"/>
        <w:widowControl w:val="0"/>
        <w:kinsoku/>
        <w:bidi w:val="0"/>
        <w:ind w:left="3279" w:leftChars="600" w:hanging="2019" w:hangingChars="631"/>
        <w:rPr>
          <w:rFonts w:hint="eastAsia" w:ascii="宋体" w:hAnsi="宋体" w:eastAsia="宋体" w:cs="宋体"/>
          <w:color w:val="auto"/>
          <w:sz w:val="32"/>
          <w:highlight w:val="none"/>
          <w:lang w:eastAsia="zh-CN"/>
        </w:rPr>
      </w:pPr>
      <w:r>
        <w:rPr>
          <w:rFonts w:hint="eastAsia" w:ascii="宋体" w:hAnsi="宋体" w:eastAsia="宋体" w:cs="宋体"/>
          <w:color w:val="auto"/>
          <w:sz w:val="32"/>
          <w:highlight w:val="none"/>
        </w:rPr>
        <w:t>项目编号：</w:t>
      </w:r>
      <w:r>
        <w:rPr>
          <w:rFonts w:hint="eastAsia" w:ascii="宋体" w:hAnsi="宋体" w:cs="宋体"/>
          <w:color w:val="auto"/>
          <w:sz w:val="32"/>
          <w:highlight w:val="none"/>
          <w:lang w:eastAsia="zh-CN"/>
        </w:rPr>
        <w:t>GLZC2025-G3-260017-ZJXJ</w:t>
      </w:r>
    </w:p>
    <w:bookmarkEnd w:id="4"/>
    <w:p w14:paraId="2B6D4535">
      <w:pPr>
        <w:pStyle w:val="37"/>
        <w:keepNext w:val="0"/>
        <w:keepLines w:val="0"/>
        <w:pageBreakBefore w:val="0"/>
        <w:widowControl w:val="0"/>
        <w:kinsoku/>
        <w:bidi w:val="0"/>
        <w:rPr>
          <w:rFonts w:hint="eastAsia" w:ascii="宋体" w:hAnsi="宋体" w:eastAsia="宋体" w:cs="宋体"/>
          <w:color w:val="auto"/>
          <w:sz w:val="28"/>
          <w:szCs w:val="28"/>
          <w:highlight w:val="none"/>
        </w:rPr>
      </w:pPr>
    </w:p>
    <w:p w14:paraId="030D405D">
      <w:pPr>
        <w:keepNext w:val="0"/>
        <w:keepLines w:val="0"/>
        <w:pageBreakBefore w:val="0"/>
        <w:widowControl w:val="0"/>
        <w:kinsoku/>
        <w:bidi w:val="0"/>
        <w:rPr>
          <w:rFonts w:hint="eastAsia" w:ascii="宋体" w:hAnsi="宋体" w:eastAsia="宋体" w:cs="宋体"/>
          <w:color w:val="auto"/>
          <w:highlight w:val="none"/>
        </w:rPr>
      </w:pPr>
    </w:p>
    <w:p w14:paraId="45D96E2A">
      <w:pPr>
        <w:keepNext w:val="0"/>
        <w:keepLines w:val="0"/>
        <w:pageBreakBefore w:val="0"/>
        <w:widowControl w:val="0"/>
        <w:kinsoku/>
        <w:bidi w:val="0"/>
        <w:rPr>
          <w:rFonts w:hint="eastAsia" w:ascii="宋体" w:hAnsi="宋体" w:eastAsia="宋体" w:cs="宋体"/>
          <w:color w:val="auto"/>
          <w:highlight w:val="none"/>
        </w:rPr>
      </w:pPr>
    </w:p>
    <w:p w14:paraId="733D833D">
      <w:pPr>
        <w:keepNext w:val="0"/>
        <w:keepLines w:val="0"/>
        <w:pageBreakBefore w:val="0"/>
        <w:widowControl w:val="0"/>
        <w:kinsoku/>
        <w:bidi w:val="0"/>
        <w:rPr>
          <w:rFonts w:hint="eastAsia" w:ascii="宋体" w:hAnsi="宋体" w:eastAsia="宋体" w:cs="宋体"/>
          <w:color w:val="auto"/>
          <w:highlight w:val="none"/>
        </w:rPr>
      </w:pPr>
    </w:p>
    <w:p w14:paraId="692A037D">
      <w:pPr>
        <w:keepNext w:val="0"/>
        <w:keepLines w:val="0"/>
        <w:pageBreakBefore w:val="0"/>
        <w:widowControl w:val="0"/>
        <w:kinsoku/>
        <w:bidi w:val="0"/>
        <w:rPr>
          <w:rFonts w:hint="eastAsia" w:ascii="宋体" w:hAnsi="宋体" w:eastAsia="宋体" w:cs="宋体"/>
          <w:color w:val="auto"/>
          <w:highlight w:val="none"/>
        </w:rPr>
      </w:pPr>
    </w:p>
    <w:p w14:paraId="0F48BF0C">
      <w:pPr>
        <w:keepNext w:val="0"/>
        <w:keepLines w:val="0"/>
        <w:pageBreakBefore w:val="0"/>
        <w:widowControl w:val="0"/>
        <w:kinsoku/>
        <w:bidi w:val="0"/>
        <w:rPr>
          <w:rFonts w:hint="eastAsia" w:ascii="宋体" w:hAnsi="宋体" w:eastAsia="宋体" w:cs="宋体"/>
          <w:color w:val="auto"/>
          <w:highlight w:val="none"/>
        </w:rPr>
      </w:pPr>
    </w:p>
    <w:p w14:paraId="03591589">
      <w:pPr>
        <w:keepNext w:val="0"/>
        <w:keepLines w:val="0"/>
        <w:pageBreakBefore w:val="0"/>
        <w:widowControl w:val="0"/>
        <w:kinsoku/>
        <w:bidi w:val="0"/>
        <w:rPr>
          <w:rFonts w:hint="eastAsia" w:ascii="宋体" w:hAnsi="宋体" w:eastAsia="宋体" w:cs="宋体"/>
          <w:color w:val="auto"/>
          <w:highlight w:val="none"/>
        </w:rPr>
      </w:pPr>
    </w:p>
    <w:p w14:paraId="519EA39D">
      <w:pPr>
        <w:keepNext w:val="0"/>
        <w:keepLines w:val="0"/>
        <w:pageBreakBefore w:val="0"/>
        <w:widowControl w:val="0"/>
        <w:kinsoku/>
        <w:bidi w:val="0"/>
        <w:rPr>
          <w:rFonts w:hint="eastAsia" w:ascii="宋体" w:hAnsi="宋体" w:eastAsia="宋体" w:cs="宋体"/>
          <w:color w:val="auto"/>
          <w:highlight w:val="none"/>
        </w:rPr>
      </w:pPr>
    </w:p>
    <w:p w14:paraId="05A49996">
      <w:pPr>
        <w:keepNext w:val="0"/>
        <w:keepLines w:val="0"/>
        <w:pageBreakBefore w:val="0"/>
        <w:widowControl w:val="0"/>
        <w:kinsoku/>
        <w:bidi w:val="0"/>
        <w:ind w:firstLine="960" w:firstLineChars="300"/>
        <w:jc w:val="both"/>
        <w:rPr>
          <w:rFonts w:hint="eastAsia" w:ascii="宋体" w:hAnsi="宋体" w:eastAsia="宋体" w:cs="宋体"/>
          <w:color w:val="auto"/>
          <w:spacing w:val="6"/>
          <w:kern w:val="0"/>
          <w:sz w:val="32"/>
          <w:highlight w:val="none"/>
          <w:lang w:eastAsia="zh-CN"/>
        </w:rPr>
      </w:pPr>
      <w:r>
        <w:rPr>
          <w:rFonts w:hint="eastAsia" w:ascii="宋体" w:hAnsi="宋体" w:eastAsia="宋体" w:cs="宋体"/>
          <w:color w:val="auto"/>
          <w:kern w:val="0"/>
          <w:sz w:val="32"/>
          <w:highlight w:val="none"/>
        </w:rPr>
        <w:t>采购代理机构：</w:t>
      </w:r>
      <w:r>
        <w:rPr>
          <w:rFonts w:hint="eastAsia" w:ascii="宋体" w:hAnsi="宋体" w:eastAsia="宋体" w:cs="宋体"/>
          <w:color w:val="auto"/>
          <w:spacing w:val="6"/>
          <w:kern w:val="0"/>
          <w:sz w:val="32"/>
          <w:highlight w:val="none"/>
          <w:lang w:eastAsia="zh-CN"/>
        </w:rPr>
        <w:t>中佳信建设管理集团有限公司</w:t>
      </w:r>
    </w:p>
    <w:p w14:paraId="20289813">
      <w:pPr>
        <w:keepNext w:val="0"/>
        <w:keepLines w:val="0"/>
        <w:pageBreakBefore w:val="0"/>
        <w:widowControl w:val="0"/>
        <w:kinsoku/>
        <w:bidi w:val="0"/>
        <w:jc w:val="center"/>
        <w:rPr>
          <w:rFonts w:hint="eastAsia" w:ascii="宋体" w:hAnsi="宋体" w:eastAsia="宋体" w:cs="宋体"/>
          <w:color w:val="auto"/>
          <w:sz w:val="48"/>
          <w:szCs w:val="48"/>
          <w:highlight w:val="none"/>
        </w:rPr>
        <w:sectPr>
          <w:headerReference r:id="rId3" w:type="default"/>
          <w:footerReference r:id="rId4" w:type="default"/>
          <w:pgSz w:w="11906" w:h="16838"/>
          <w:pgMar w:top="1417" w:right="1304" w:bottom="1304" w:left="1417" w:header="851" w:footer="992" w:gutter="0"/>
          <w:pgNumType w:fmt="decimal" w:start="0"/>
          <w:cols w:space="0" w:num="1"/>
          <w:rtlGutter w:val="0"/>
          <w:docGrid w:type="linesAndChars" w:linePitch="312" w:charSpace="0"/>
        </w:sectPr>
      </w:pPr>
      <w:r>
        <w:rPr>
          <w:rFonts w:hint="eastAsia" w:ascii="宋体" w:hAnsi="宋体" w:cs="宋体"/>
          <w:color w:val="auto"/>
          <w:spacing w:val="6"/>
          <w:kern w:val="0"/>
          <w:sz w:val="32"/>
          <w:highlight w:val="none"/>
          <w:lang w:eastAsia="zh-CN"/>
        </w:rPr>
        <w:t>202</w:t>
      </w:r>
      <w:r>
        <w:rPr>
          <w:rFonts w:hint="eastAsia" w:ascii="宋体" w:hAnsi="宋体" w:cs="宋体"/>
          <w:color w:val="auto"/>
          <w:spacing w:val="6"/>
          <w:kern w:val="0"/>
          <w:sz w:val="32"/>
          <w:highlight w:val="none"/>
          <w:lang w:val="en-US" w:eastAsia="zh-CN"/>
        </w:rPr>
        <w:t>5</w:t>
      </w:r>
      <w:r>
        <w:rPr>
          <w:rFonts w:hint="eastAsia" w:ascii="宋体" w:hAnsi="宋体" w:cs="宋体"/>
          <w:color w:val="auto"/>
          <w:spacing w:val="6"/>
          <w:kern w:val="0"/>
          <w:sz w:val="32"/>
          <w:highlight w:val="none"/>
          <w:lang w:eastAsia="zh-CN"/>
        </w:rPr>
        <w:t>年06月05日</w:t>
      </w:r>
    </w:p>
    <w:p w14:paraId="695E52D3">
      <w:pPr>
        <w:keepNext w:val="0"/>
        <w:keepLines w:val="0"/>
        <w:pageBreakBefore w:val="0"/>
        <w:widowControl w:val="0"/>
        <w:kinsoku/>
        <w:bidi w:val="0"/>
        <w:jc w:val="center"/>
        <w:rPr>
          <w:rFonts w:hint="eastAsia" w:ascii="宋体" w:hAnsi="宋体" w:eastAsia="宋体" w:cs="宋体"/>
          <w:b/>
          <w:bCs/>
          <w:color w:val="auto"/>
          <w:highlight w:val="none"/>
        </w:rPr>
      </w:pPr>
      <w:bookmarkStart w:id="5" w:name="_Toc28359011"/>
      <w:bookmarkStart w:id="6" w:name="_Toc29067"/>
      <w:bookmarkStart w:id="7" w:name="_Toc35393797"/>
      <w:bookmarkStart w:id="8" w:name="_Toc26809"/>
      <w:bookmarkStart w:id="9" w:name="_Toc30170"/>
    </w:p>
    <w:p w14:paraId="4E8AA4FB">
      <w:pPr>
        <w:keepNext w:val="0"/>
        <w:keepLines w:val="0"/>
        <w:pageBreakBefore w:val="0"/>
        <w:widowControl w:val="0"/>
        <w:kinsoku/>
        <w:bidi w:val="0"/>
        <w:jc w:val="center"/>
        <w:rPr>
          <w:rFonts w:hint="eastAsia" w:ascii="宋体" w:hAnsi="宋体" w:eastAsia="宋体" w:cs="宋体"/>
          <w:b w:val="0"/>
          <w:bCs w:val="0"/>
          <w:color w:val="auto"/>
          <w:sz w:val="36"/>
          <w:szCs w:val="36"/>
          <w:highlight w:val="none"/>
        </w:rPr>
      </w:pPr>
      <w:r>
        <w:rPr>
          <w:rFonts w:hint="eastAsia" w:ascii="宋体" w:hAnsi="宋体" w:eastAsia="宋体" w:cs="宋体"/>
          <w:b w:val="0"/>
          <w:bCs w:val="0"/>
          <w:color w:val="auto"/>
          <w:sz w:val="36"/>
          <w:szCs w:val="36"/>
          <w:highlight w:val="none"/>
        </w:rPr>
        <w:t>目</w:t>
      </w:r>
      <w:r>
        <w:rPr>
          <w:rFonts w:hint="eastAsia" w:ascii="宋体" w:hAnsi="宋体" w:eastAsia="宋体" w:cs="宋体"/>
          <w:b w:val="0"/>
          <w:bCs w:val="0"/>
          <w:color w:val="auto"/>
          <w:sz w:val="36"/>
          <w:szCs w:val="36"/>
          <w:highlight w:val="none"/>
          <w:lang w:val="en-US" w:eastAsia="zh-CN"/>
        </w:rPr>
        <w:t xml:space="preserve">  </w:t>
      </w:r>
      <w:r>
        <w:rPr>
          <w:rFonts w:hint="eastAsia" w:ascii="宋体" w:hAnsi="宋体" w:eastAsia="宋体" w:cs="宋体"/>
          <w:b w:val="0"/>
          <w:bCs w:val="0"/>
          <w:color w:val="auto"/>
          <w:sz w:val="36"/>
          <w:szCs w:val="36"/>
          <w:highlight w:val="none"/>
        </w:rPr>
        <w:t>录</w:t>
      </w:r>
    </w:p>
    <w:p w14:paraId="46936813">
      <w:pPr>
        <w:keepNext w:val="0"/>
        <w:keepLines w:val="0"/>
        <w:pageBreakBefore w:val="0"/>
        <w:widowControl w:val="0"/>
        <w:kinsoku/>
        <w:bidi w:val="0"/>
        <w:jc w:val="center"/>
        <w:rPr>
          <w:rFonts w:hint="eastAsia" w:ascii="宋体" w:hAnsi="宋体" w:eastAsia="宋体" w:cs="宋体"/>
          <w:color w:val="auto"/>
          <w:kern w:val="2"/>
          <w:sz w:val="30"/>
          <w:szCs w:val="30"/>
          <w:highlight w:val="none"/>
          <w:lang w:val="en-US" w:eastAsia="zh-CN" w:bidi="ar-SA"/>
        </w:rPr>
      </w:pPr>
      <w:r>
        <w:rPr>
          <w:rFonts w:hint="eastAsia" w:ascii="宋体" w:hAnsi="宋体" w:eastAsia="宋体" w:cs="宋体"/>
          <w:color w:val="auto"/>
          <w:sz w:val="30"/>
          <w:szCs w:val="30"/>
          <w:highlight w:val="none"/>
        </w:rPr>
        <w:fldChar w:fldCharType="begin"/>
      </w:r>
      <w:r>
        <w:rPr>
          <w:rFonts w:hint="eastAsia" w:ascii="宋体" w:hAnsi="宋体" w:eastAsia="宋体" w:cs="宋体"/>
          <w:color w:val="auto"/>
          <w:sz w:val="30"/>
          <w:szCs w:val="30"/>
          <w:highlight w:val="none"/>
        </w:rPr>
        <w:instrText xml:space="preserve">TOC \o "1-1" \h \u </w:instrText>
      </w:r>
      <w:r>
        <w:rPr>
          <w:rFonts w:hint="eastAsia" w:ascii="宋体" w:hAnsi="宋体" w:eastAsia="宋体" w:cs="宋体"/>
          <w:color w:val="auto"/>
          <w:sz w:val="30"/>
          <w:szCs w:val="30"/>
          <w:highlight w:val="none"/>
        </w:rPr>
        <w:fldChar w:fldCharType="separate"/>
      </w:r>
    </w:p>
    <w:p w14:paraId="282C0082">
      <w:pPr>
        <w:pStyle w:val="23"/>
        <w:keepNext w:val="0"/>
        <w:keepLines w:val="0"/>
        <w:pageBreakBefore w:val="0"/>
        <w:widowControl w:val="0"/>
        <w:tabs>
          <w:tab w:val="right" w:leader="dot" w:pos="9185"/>
        </w:tabs>
        <w:kinsoku/>
        <w:bidi w:val="0"/>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_Toc919 </w:instrText>
      </w:r>
      <w:r>
        <w:rPr>
          <w:rFonts w:hint="eastAsia" w:ascii="宋体" w:hAnsi="宋体" w:eastAsia="宋体" w:cs="宋体"/>
          <w:color w:val="auto"/>
          <w:sz w:val="28"/>
          <w:szCs w:val="40"/>
          <w:highlight w:val="none"/>
        </w:rPr>
        <w:fldChar w:fldCharType="separate"/>
      </w:r>
      <w:r>
        <w:rPr>
          <w:rFonts w:hint="eastAsia" w:ascii="宋体" w:hAnsi="宋体" w:eastAsia="宋体" w:cs="Times New Roman"/>
          <w:bCs w:val="0"/>
          <w:color w:val="auto"/>
          <w:sz w:val="28"/>
          <w:szCs w:val="44"/>
          <w:highlight w:val="none"/>
        </w:rPr>
        <w:t xml:space="preserve">第一章 </w:t>
      </w:r>
      <w:r>
        <w:rPr>
          <w:rFonts w:hint="eastAsia" w:ascii="宋体" w:hAnsi="宋体" w:cs="宋体"/>
          <w:bCs w:val="0"/>
          <w:color w:val="auto"/>
          <w:sz w:val="28"/>
          <w:szCs w:val="44"/>
          <w:highlight w:val="none"/>
          <w:lang w:val="en-US" w:eastAsia="zh-CN"/>
        </w:rPr>
        <w:t>公开招标</w:t>
      </w:r>
      <w:r>
        <w:rPr>
          <w:rFonts w:hint="eastAsia" w:ascii="宋体" w:hAnsi="宋体" w:eastAsia="宋体" w:cs="宋体"/>
          <w:bCs w:val="0"/>
          <w:color w:val="auto"/>
          <w:sz w:val="28"/>
          <w:szCs w:val="44"/>
          <w:highlight w:val="none"/>
        </w:rPr>
        <w:t>公告</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_Toc919 \h </w:instrText>
      </w:r>
      <w:r>
        <w:rPr>
          <w:color w:val="auto"/>
          <w:sz w:val="28"/>
          <w:szCs w:val="36"/>
          <w:highlight w:val="none"/>
        </w:rPr>
        <w:fldChar w:fldCharType="separate"/>
      </w:r>
      <w:r>
        <w:rPr>
          <w:color w:val="auto"/>
          <w:sz w:val="28"/>
          <w:szCs w:val="36"/>
          <w:highlight w:val="none"/>
        </w:rPr>
        <w:t>1</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7BCEA04F">
      <w:pPr>
        <w:pStyle w:val="23"/>
        <w:keepNext w:val="0"/>
        <w:keepLines w:val="0"/>
        <w:pageBreakBefore w:val="0"/>
        <w:widowControl w:val="0"/>
        <w:tabs>
          <w:tab w:val="right" w:leader="dot" w:pos="9185"/>
        </w:tabs>
        <w:kinsoku/>
        <w:bidi w:val="0"/>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_Toc27038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val="0"/>
          <w:color w:val="auto"/>
          <w:sz w:val="28"/>
          <w:szCs w:val="44"/>
          <w:highlight w:val="none"/>
        </w:rPr>
        <w:t xml:space="preserve">第二章 </w:t>
      </w:r>
      <w:r>
        <w:rPr>
          <w:rFonts w:hint="eastAsia" w:ascii="宋体" w:hAnsi="宋体" w:cs="宋体"/>
          <w:bCs w:val="0"/>
          <w:color w:val="auto"/>
          <w:sz w:val="28"/>
          <w:szCs w:val="44"/>
          <w:highlight w:val="none"/>
          <w:lang w:val="en-US" w:eastAsia="zh-CN"/>
        </w:rPr>
        <w:t>投标人</w:t>
      </w:r>
      <w:r>
        <w:rPr>
          <w:rFonts w:hint="eastAsia" w:ascii="宋体" w:hAnsi="宋体" w:eastAsia="宋体" w:cs="宋体"/>
          <w:bCs w:val="0"/>
          <w:color w:val="auto"/>
          <w:sz w:val="28"/>
          <w:szCs w:val="44"/>
          <w:highlight w:val="none"/>
        </w:rPr>
        <w:t>须知</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_Toc27038 \h </w:instrText>
      </w:r>
      <w:r>
        <w:rPr>
          <w:color w:val="auto"/>
          <w:sz w:val="28"/>
          <w:szCs w:val="36"/>
          <w:highlight w:val="none"/>
        </w:rPr>
        <w:fldChar w:fldCharType="separate"/>
      </w:r>
      <w:r>
        <w:rPr>
          <w:color w:val="auto"/>
          <w:sz w:val="28"/>
          <w:szCs w:val="36"/>
          <w:highlight w:val="none"/>
        </w:rPr>
        <w:t>4</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0FB01498">
      <w:pPr>
        <w:pStyle w:val="23"/>
        <w:keepNext w:val="0"/>
        <w:keepLines w:val="0"/>
        <w:pageBreakBefore w:val="0"/>
        <w:widowControl w:val="0"/>
        <w:tabs>
          <w:tab w:val="right" w:leader="dot" w:pos="9185"/>
        </w:tabs>
        <w:kinsoku/>
        <w:bidi w:val="0"/>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_Toc32677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val="0"/>
          <w:color w:val="auto"/>
          <w:sz w:val="28"/>
          <w:szCs w:val="44"/>
          <w:highlight w:val="none"/>
        </w:rPr>
        <w:t>第三章 采购需求</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_Toc32677 \h </w:instrText>
      </w:r>
      <w:r>
        <w:rPr>
          <w:color w:val="auto"/>
          <w:sz w:val="28"/>
          <w:szCs w:val="36"/>
          <w:highlight w:val="none"/>
        </w:rPr>
        <w:fldChar w:fldCharType="separate"/>
      </w:r>
      <w:r>
        <w:rPr>
          <w:color w:val="auto"/>
          <w:sz w:val="28"/>
          <w:szCs w:val="36"/>
          <w:highlight w:val="none"/>
        </w:rPr>
        <w:t>24</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16C668F8">
      <w:pPr>
        <w:pStyle w:val="23"/>
        <w:keepNext w:val="0"/>
        <w:keepLines w:val="0"/>
        <w:pageBreakBefore w:val="0"/>
        <w:widowControl w:val="0"/>
        <w:tabs>
          <w:tab w:val="right" w:leader="dot" w:pos="9185"/>
        </w:tabs>
        <w:kinsoku/>
        <w:bidi w:val="0"/>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_Toc25836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val="0"/>
          <w:color w:val="auto"/>
          <w:sz w:val="28"/>
          <w:szCs w:val="44"/>
          <w:highlight w:val="none"/>
        </w:rPr>
        <w:t>第四章 评</w:t>
      </w:r>
      <w:r>
        <w:rPr>
          <w:rFonts w:hint="eastAsia" w:ascii="宋体" w:hAnsi="宋体" w:cs="宋体"/>
          <w:bCs w:val="0"/>
          <w:color w:val="auto"/>
          <w:sz w:val="28"/>
          <w:szCs w:val="44"/>
          <w:highlight w:val="none"/>
          <w:lang w:val="en-US" w:eastAsia="zh-CN"/>
        </w:rPr>
        <w:t>标</w:t>
      </w:r>
      <w:r>
        <w:rPr>
          <w:rFonts w:hint="eastAsia" w:ascii="宋体" w:hAnsi="宋体" w:eastAsia="宋体" w:cs="宋体"/>
          <w:bCs w:val="0"/>
          <w:color w:val="auto"/>
          <w:sz w:val="28"/>
          <w:szCs w:val="44"/>
          <w:highlight w:val="none"/>
        </w:rPr>
        <w:t>办法</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_Toc25836 \h </w:instrText>
      </w:r>
      <w:r>
        <w:rPr>
          <w:color w:val="auto"/>
          <w:sz w:val="28"/>
          <w:szCs w:val="36"/>
          <w:highlight w:val="none"/>
        </w:rPr>
        <w:fldChar w:fldCharType="separate"/>
      </w:r>
      <w:r>
        <w:rPr>
          <w:color w:val="auto"/>
          <w:sz w:val="28"/>
          <w:szCs w:val="36"/>
          <w:highlight w:val="none"/>
        </w:rPr>
        <w:t>26</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04F99B36">
      <w:pPr>
        <w:pStyle w:val="23"/>
        <w:keepNext w:val="0"/>
        <w:keepLines w:val="0"/>
        <w:pageBreakBefore w:val="0"/>
        <w:widowControl w:val="0"/>
        <w:tabs>
          <w:tab w:val="right" w:leader="dot" w:pos="9185"/>
        </w:tabs>
        <w:kinsoku/>
        <w:bidi w:val="0"/>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_Toc32756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val="0"/>
          <w:color w:val="auto"/>
          <w:sz w:val="28"/>
          <w:szCs w:val="44"/>
          <w:highlight w:val="none"/>
        </w:rPr>
        <w:t>第五章 采购合同（合同主要条款及格式）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_Toc32756 \h </w:instrText>
      </w:r>
      <w:r>
        <w:rPr>
          <w:color w:val="auto"/>
          <w:sz w:val="28"/>
          <w:szCs w:val="36"/>
          <w:highlight w:val="none"/>
        </w:rPr>
        <w:fldChar w:fldCharType="separate"/>
      </w:r>
      <w:r>
        <w:rPr>
          <w:color w:val="auto"/>
          <w:sz w:val="28"/>
          <w:szCs w:val="36"/>
          <w:highlight w:val="none"/>
        </w:rPr>
        <w:t>29</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53AF35B0">
      <w:pPr>
        <w:pStyle w:val="23"/>
        <w:keepNext w:val="0"/>
        <w:keepLines w:val="0"/>
        <w:pageBreakBefore w:val="0"/>
        <w:widowControl w:val="0"/>
        <w:tabs>
          <w:tab w:val="right" w:leader="dot" w:pos="9185"/>
        </w:tabs>
        <w:kinsoku/>
        <w:bidi w:val="0"/>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_Toc19315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val="0"/>
          <w:color w:val="auto"/>
          <w:sz w:val="28"/>
          <w:szCs w:val="44"/>
          <w:highlight w:val="none"/>
        </w:rPr>
        <w:t xml:space="preserve">第六章 </w:t>
      </w:r>
      <w:r>
        <w:rPr>
          <w:rFonts w:hint="eastAsia" w:ascii="宋体" w:hAnsi="宋体" w:cs="宋体"/>
          <w:bCs w:val="0"/>
          <w:color w:val="auto"/>
          <w:sz w:val="28"/>
          <w:szCs w:val="44"/>
          <w:highlight w:val="none"/>
          <w:lang w:val="en-US" w:eastAsia="zh-CN"/>
        </w:rPr>
        <w:t>投标</w:t>
      </w:r>
      <w:r>
        <w:rPr>
          <w:rFonts w:hint="eastAsia" w:ascii="宋体" w:hAnsi="宋体" w:eastAsia="宋体" w:cs="宋体"/>
          <w:bCs w:val="0"/>
          <w:color w:val="auto"/>
          <w:sz w:val="28"/>
          <w:szCs w:val="44"/>
          <w:highlight w:val="none"/>
        </w:rPr>
        <w:t>文件（格式）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_Toc19315 \h </w:instrText>
      </w:r>
      <w:r>
        <w:rPr>
          <w:color w:val="auto"/>
          <w:sz w:val="28"/>
          <w:szCs w:val="36"/>
          <w:highlight w:val="none"/>
        </w:rPr>
        <w:fldChar w:fldCharType="separate"/>
      </w:r>
      <w:r>
        <w:rPr>
          <w:color w:val="auto"/>
          <w:sz w:val="28"/>
          <w:szCs w:val="36"/>
          <w:highlight w:val="none"/>
        </w:rPr>
        <w:t>33</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7416EB16">
      <w:pPr>
        <w:keepNext w:val="0"/>
        <w:keepLines w:val="0"/>
        <w:pageBreakBefore w:val="0"/>
        <w:widowControl w:val="0"/>
        <w:kinsoku/>
        <w:bidi w:val="0"/>
        <w:jc w:val="center"/>
        <w:rPr>
          <w:rFonts w:hint="eastAsia" w:ascii="宋体" w:hAnsi="宋体" w:eastAsia="宋体" w:cs="宋体"/>
          <w:color w:val="auto"/>
          <w:highlight w:val="none"/>
        </w:rPr>
      </w:pPr>
      <w:r>
        <w:rPr>
          <w:rFonts w:hint="eastAsia" w:ascii="宋体" w:hAnsi="宋体" w:eastAsia="宋体" w:cs="宋体"/>
          <w:color w:val="auto"/>
          <w:sz w:val="30"/>
          <w:szCs w:val="30"/>
          <w:highlight w:val="none"/>
        </w:rPr>
        <w:fldChar w:fldCharType="end"/>
      </w:r>
    </w:p>
    <w:p w14:paraId="0FDF28D4">
      <w:pPr>
        <w:pStyle w:val="3"/>
        <w:keepNext w:val="0"/>
        <w:keepLines w:val="0"/>
        <w:pageBreakBefore w:val="0"/>
        <w:widowControl w:val="0"/>
        <w:numPr>
          <w:ilvl w:val="0"/>
          <w:numId w:val="5"/>
        </w:numPr>
        <w:kinsoku/>
        <w:bidi w:val="0"/>
        <w:spacing w:before="0" w:after="0" w:line="360" w:lineRule="auto"/>
        <w:ind w:left="0" w:firstLine="403"/>
        <w:jc w:val="center"/>
        <w:rPr>
          <w:rFonts w:hint="eastAsia" w:ascii="宋体" w:hAnsi="宋体" w:eastAsia="宋体" w:cs="宋体"/>
          <w:color w:val="auto"/>
          <w:sz w:val="28"/>
          <w:szCs w:val="28"/>
          <w:highlight w:val="none"/>
        </w:rPr>
        <w:sectPr>
          <w:headerReference r:id="rId5" w:type="default"/>
          <w:footerReference r:id="rId6" w:type="default"/>
          <w:pgSz w:w="11906" w:h="16838"/>
          <w:pgMar w:top="1417" w:right="1304" w:bottom="1304" w:left="1417" w:header="851" w:footer="992" w:gutter="0"/>
          <w:pgNumType w:fmt="decimal" w:start="1"/>
          <w:cols w:space="0" w:num="1"/>
          <w:rtlGutter w:val="0"/>
          <w:docGrid w:type="linesAndChars" w:linePitch="312" w:charSpace="0"/>
        </w:sectPr>
      </w:pPr>
    </w:p>
    <w:p w14:paraId="51A3C4EE">
      <w:pPr>
        <w:pStyle w:val="3"/>
        <w:keepNext w:val="0"/>
        <w:keepLines w:val="0"/>
        <w:pageBreakBefore w:val="0"/>
        <w:widowControl w:val="0"/>
        <w:numPr>
          <w:ilvl w:val="0"/>
          <w:numId w:val="0"/>
        </w:numPr>
        <w:kinsoku/>
        <w:bidi w:val="0"/>
        <w:spacing w:before="0" w:after="0" w:line="360" w:lineRule="auto"/>
        <w:ind w:left="0" w:leftChars="0" w:firstLine="403" w:firstLineChars="0"/>
        <w:jc w:val="center"/>
        <w:rPr>
          <w:rFonts w:hint="eastAsia" w:ascii="宋体" w:hAnsi="宋体" w:eastAsia="宋体" w:cs="宋体"/>
          <w:b w:val="0"/>
          <w:bCs w:val="0"/>
          <w:color w:val="auto"/>
          <w:sz w:val="32"/>
          <w:szCs w:val="32"/>
          <w:highlight w:val="none"/>
        </w:rPr>
      </w:pPr>
      <w:bookmarkStart w:id="10" w:name="_Toc919"/>
      <w:r>
        <w:rPr>
          <w:rFonts w:hint="eastAsia" w:ascii="宋体" w:hAnsi="宋体" w:eastAsia="宋体" w:cs="Times New Roman"/>
          <w:b w:val="0"/>
          <w:bCs w:val="0"/>
          <w:color w:val="auto"/>
          <w:kern w:val="44"/>
          <w:sz w:val="32"/>
          <w:szCs w:val="32"/>
          <w:highlight w:val="none"/>
          <w:lang w:val="en-US" w:eastAsia="zh-CN" w:bidi="ar-SA"/>
        </w:rPr>
        <w:t>第一章　</w:t>
      </w:r>
      <w:r>
        <w:rPr>
          <w:rFonts w:hint="eastAsia" w:ascii="宋体" w:hAnsi="宋体" w:cs="宋体"/>
          <w:b w:val="0"/>
          <w:bCs w:val="0"/>
          <w:color w:val="auto"/>
          <w:sz w:val="32"/>
          <w:szCs w:val="32"/>
          <w:highlight w:val="none"/>
          <w:lang w:val="en-US" w:eastAsia="zh-CN"/>
        </w:rPr>
        <w:t>公开招标</w:t>
      </w:r>
      <w:r>
        <w:rPr>
          <w:rFonts w:hint="eastAsia" w:ascii="宋体" w:hAnsi="宋体" w:eastAsia="宋体" w:cs="宋体"/>
          <w:b w:val="0"/>
          <w:bCs w:val="0"/>
          <w:color w:val="auto"/>
          <w:sz w:val="32"/>
          <w:szCs w:val="32"/>
          <w:highlight w:val="none"/>
        </w:rPr>
        <w:t>公告</w:t>
      </w:r>
      <w:bookmarkEnd w:id="5"/>
      <w:bookmarkEnd w:id="6"/>
      <w:bookmarkEnd w:id="7"/>
      <w:bookmarkEnd w:id="8"/>
      <w:bookmarkEnd w:id="9"/>
      <w:bookmarkEnd w:id="10"/>
    </w:p>
    <w:p w14:paraId="79EE31C9">
      <w:pPr>
        <w:keepNext w:val="0"/>
        <w:keepLines w:val="0"/>
        <w:pageBreakBefore w:val="0"/>
        <w:widowControl w:val="0"/>
        <w:kinsoku/>
        <w:bidi w:val="0"/>
        <w:rPr>
          <w:rFonts w:hint="eastAsia" w:ascii="宋体" w:hAnsi="宋体" w:eastAsia="宋体" w:cs="宋体"/>
          <w:color w:val="auto"/>
          <w:highlight w:val="none"/>
        </w:rPr>
      </w:pPr>
    </w:p>
    <w:tbl>
      <w:tblPr>
        <w:tblStyle w:val="30"/>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1"/>
      </w:tblGrid>
      <w:tr w14:paraId="22CB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tcPr>
          <w:p w14:paraId="588DB936">
            <w:pPr>
              <w:keepNext w:val="0"/>
              <w:keepLines w:val="0"/>
              <w:pageBreakBefore w:val="0"/>
              <w:widowControl w:val="0"/>
              <w:kinsoku/>
              <w:wordWrap/>
              <w:overflowPunct/>
              <w:topLinePunct w:val="0"/>
              <w:autoSpaceDE/>
              <w:autoSpaceDN/>
              <w:bidi w:val="0"/>
              <w:adjustRightInd/>
              <w:snapToGrid/>
              <w:spacing w:line="380" w:lineRule="exact"/>
              <w:ind w:left="0" w:right="0"/>
              <w:rPr>
                <w:rFonts w:hint="eastAsia" w:ascii="宋体" w:hAnsi="宋体" w:eastAsia="宋体" w:cs="宋体"/>
                <w:color w:val="auto"/>
                <w:highlight w:val="none"/>
              </w:rPr>
            </w:pPr>
            <w:bookmarkStart w:id="11" w:name="_Toc10668"/>
            <w:r>
              <w:rPr>
                <w:rFonts w:hint="eastAsia" w:ascii="宋体" w:hAnsi="宋体" w:eastAsia="宋体" w:cs="宋体"/>
                <w:color w:val="auto"/>
                <w:highlight w:val="none"/>
              </w:rPr>
              <w:t>项目概况</w:t>
            </w:r>
          </w:p>
          <w:p w14:paraId="66A45EC5">
            <w:pPr>
              <w:keepNext w:val="0"/>
              <w:keepLines w:val="0"/>
              <w:pageBreakBefore w:val="0"/>
              <w:widowControl w:val="0"/>
              <w:kinsoku/>
              <w:wordWrap/>
              <w:overflowPunct/>
              <w:topLinePunct w:val="0"/>
              <w:autoSpaceDE/>
              <w:autoSpaceDN/>
              <w:bidi w:val="0"/>
              <w:adjustRightInd/>
              <w:snapToGrid/>
              <w:spacing w:line="380" w:lineRule="exact"/>
              <w:ind w:left="0" w:right="0" w:firstLine="424" w:firstLineChars="200"/>
              <w:rPr>
                <w:rStyle w:val="32"/>
                <w:rFonts w:hint="eastAsia" w:ascii="宋体" w:hAnsi="宋体" w:eastAsia="宋体" w:cs="宋体"/>
                <w:color w:val="auto"/>
                <w:sz w:val="21"/>
                <w:szCs w:val="21"/>
                <w:highlight w:val="none"/>
                <w:vertAlign w:val="baseline"/>
              </w:rPr>
            </w:pPr>
            <w:r>
              <w:rPr>
                <w:rFonts w:hint="eastAsia" w:ascii="宋体" w:hAnsi="宋体" w:cs="宋体"/>
                <w:color w:val="auto"/>
                <w:sz w:val="21"/>
                <w:szCs w:val="24"/>
                <w:highlight w:val="none"/>
                <w:u w:val="none"/>
                <w:lang w:eastAsia="zh-CN"/>
              </w:rPr>
              <w:t>广西永福县板峡水库除险加固工程勘察设计</w:t>
            </w:r>
            <w:r>
              <w:rPr>
                <w:rFonts w:hint="eastAsia" w:ascii="宋体" w:hAnsi="宋体" w:eastAsia="宋体" w:cs="宋体"/>
                <w:color w:val="auto"/>
                <w:sz w:val="21"/>
                <w:szCs w:val="24"/>
                <w:highlight w:val="none"/>
                <w:lang w:eastAsia="zh-CN"/>
              </w:rPr>
              <w:t>采购项目</w:t>
            </w:r>
            <w:r>
              <w:rPr>
                <w:rFonts w:hint="eastAsia" w:ascii="宋体" w:hAnsi="宋体" w:eastAsia="宋体" w:cs="宋体"/>
                <w:color w:val="auto"/>
                <w:sz w:val="21"/>
                <w:szCs w:val="24"/>
                <w:highlight w:val="none"/>
              </w:rPr>
              <w:t>的潜在供应商应在</w:t>
            </w:r>
            <w:r>
              <w:rPr>
                <w:rFonts w:hint="eastAsia" w:ascii="宋体" w:hAnsi="宋体" w:cs="宋体"/>
                <w:color w:val="auto"/>
                <w:sz w:val="21"/>
                <w:szCs w:val="24"/>
                <w:highlight w:val="none"/>
                <w:lang w:eastAsia="zh-CN"/>
              </w:rPr>
              <w:t>“广西政府采购云平台”</w:t>
            </w:r>
            <w:r>
              <w:rPr>
                <w:rStyle w:val="101"/>
                <w:rFonts w:hint="eastAsia" w:ascii="宋体" w:hAnsi="宋体" w:cs="宋体"/>
                <w:color w:val="auto"/>
                <w:szCs w:val="21"/>
                <w:highlight w:val="none"/>
                <w:u w:val="none"/>
                <w:lang w:eastAsia="zh-CN"/>
              </w:rPr>
              <w:t>（https://www.gcy.zfcg.gxzf.gov.cn/）</w:t>
            </w:r>
            <w:r>
              <w:rPr>
                <w:rFonts w:hint="eastAsia" w:ascii="宋体" w:hAnsi="宋体" w:eastAsia="宋体" w:cs="宋体"/>
                <w:color w:val="auto"/>
                <w:sz w:val="21"/>
                <w:szCs w:val="24"/>
                <w:highlight w:val="none"/>
              </w:rPr>
              <w:t>获取</w:t>
            </w:r>
            <w:r>
              <w:rPr>
                <w:rFonts w:hint="eastAsia" w:ascii="宋体" w:hAnsi="宋体" w:cs="宋体"/>
                <w:color w:val="auto"/>
                <w:sz w:val="21"/>
                <w:szCs w:val="24"/>
                <w:highlight w:val="none"/>
                <w:lang w:val="en-US" w:eastAsia="zh-CN"/>
              </w:rPr>
              <w:t>采购</w:t>
            </w:r>
            <w:r>
              <w:rPr>
                <w:rFonts w:hint="eastAsia" w:ascii="宋体" w:hAnsi="宋体" w:eastAsia="宋体" w:cs="宋体"/>
                <w:color w:val="auto"/>
                <w:sz w:val="21"/>
                <w:szCs w:val="24"/>
                <w:highlight w:val="none"/>
              </w:rPr>
              <w:t>文件，并于</w:t>
            </w:r>
            <w:r>
              <w:rPr>
                <w:rFonts w:hint="eastAsia" w:ascii="宋体" w:hAnsi="宋体" w:cs="宋体"/>
                <w:color w:val="auto"/>
                <w:sz w:val="21"/>
                <w:szCs w:val="21"/>
                <w:highlight w:val="none"/>
                <w:u w:val="none"/>
                <w:lang w:eastAsia="zh-CN"/>
              </w:rPr>
              <w:t>2025年06月27日</w:t>
            </w:r>
            <w:r>
              <w:rPr>
                <w:rFonts w:hint="eastAsia" w:ascii="宋体" w:hAnsi="宋体" w:eastAsia="宋体" w:cs="宋体"/>
                <w:color w:val="auto"/>
                <w:sz w:val="21"/>
                <w:szCs w:val="24"/>
                <w:highlight w:val="none"/>
                <w:u w:val="none"/>
                <w:lang w:val="en-US" w:eastAsia="zh-CN"/>
              </w:rPr>
              <w:t>09:</w:t>
            </w:r>
            <w:r>
              <w:rPr>
                <w:rFonts w:hint="eastAsia" w:ascii="宋体" w:hAnsi="宋体" w:eastAsia="宋体" w:cs="宋体"/>
                <w:color w:val="auto"/>
                <w:sz w:val="21"/>
                <w:szCs w:val="24"/>
                <w:highlight w:val="none"/>
                <w:u w:val="none"/>
              </w:rPr>
              <w:t>30分</w:t>
            </w:r>
            <w:r>
              <w:rPr>
                <w:rFonts w:hint="eastAsia" w:ascii="宋体" w:hAnsi="宋体" w:eastAsia="宋体" w:cs="宋体"/>
                <w:color w:val="auto"/>
                <w:sz w:val="21"/>
                <w:szCs w:val="24"/>
                <w:highlight w:val="none"/>
              </w:rPr>
              <w:t>（北京时间）前递交</w:t>
            </w:r>
            <w:r>
              <w:rPr>
                <w:rFonts w:hint="eastAsia" w:ascii="宋体" w:hAnsi="宋体" w:cs="宋体"/>
                <w:color w:val="auto"/>
                <w:sz w:val="21"/>
                <w:szCs w:val="24"/>
                <w:highlight w:val="none"/>
                <w:lang w:eastAsia="zh-CN"/>
              </w:rPr>
              <w:t>投标文件</w:t>
            </w:r>
            <w:r>
              <w:rPr>
                <w:rFonts w:hint="eastAsia" w:ascii="宋体" w:hAnsi="宋体" w:eastAsia="宋体" w:cs="宋体"/>
                <w:color w:val="auto"/>
                <w:sz w:val="21"/>
                <w:szCs w:val="24"/>
                <w:highlight w:val="none"/>
              </w:rPr>
              <w:t>。</w:t>
            </w:r>
          </w:p>
        </w:tc>
      </w:tr>
    </w:tbl>
    <w:p w14:paraId="49FF6720">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right="0"/>
        <w:jc w:val="both"/>
        <w:rPr>
          <w:rFonts w:hint="eastAsia" w:ascii="宋体" w:hAnsi="宋体" w:eastAsia="宋体" w:cs="宋体"/>
          <w:color w:val="auto"/>
          <w:sz w:val="21"/>
          <w:szCs w:val="21"/>
          <w:highlight w:val="none"/>
        </w:rPr>
      </w:pPr>
      <w:r>
        <w:rPr>
          <w:rStyle w:val="32"/>
          <w:rFonts w:hint="eastAsia" w:ascii="宋体" w:hAnsi="宋体" w:eastAsia="宋体" w:cs="宋体"/>
          <w:color w:val="auto"/>
          <w:sz w:val="21"/>
          <w:szCs w:val="21"/>
          <w:highlight w:val="none"/>
        </w:rPr>
        <w:t>一、项目基本情况</w:t>
      </w:r>
    </w:p>
    <w:p w14:paraId="54616F5F">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r>
        <w:rPr>
          <w:rFonts w:hint="eastAsia" w:cs="宋体"/>
          <w:color w:val="auto"/>
          <w:sz w:val="21"/>
          <w:szCs w:val="21"/>
          <w:highlight w:val="none"/>
          <w:lang w:eastAsia="zh-CN"/>
        </w:rPr>
        <w:t>GLZC2025-G3-260017-ZJXJ</w:t>
      </w:r>
    </w:p>
    <w:p w14:paraId="29E26CE8">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cs="宋体"/>
          <w:color w:val="auto"/>
          <w:sz w:val="21"/>
          <w:szCs w:val="21"/>
          <w:highlight w:val="none"/>
          <w:lang w:eastAsia="zh-CN"/>
        </w:rPr>
        <w:t>广西永福县板峡水库除险加固工程勘察设计</w:t>
      </w:r>
    </w:p>
    <w:p w14:paraId="4B7C154B">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采购方式：</w:t>
      </w:r>
      <w:r>
        <w:rPr>
          <w:rFonts w:hint="eastAsia" w:cs="宋体"/>
          <w:color w:val="auto"/>
          <w:sz w:val="21"/>
          <w:szCs w:val="21"/>
          <w:highlight w:val="none"/>
          <w:lang w:val="en-US" w:eastAsia="zh-CN"/>
        </w:rPr>
        <w:t>公开招标</w:t>
      </w:r>
      <w:r>
        <w:rPr>
          <w:rFonts w:hint="eastAsia" w:ascii="宋体" w:hAnsi="宋体" w:eastAsia="宋体" w:cs="宋体"/>
          <w:color w:val="auto"/>
          <w:sz w:val="21"/>
          <w:szCs w:val="21"/>
          <w:highlight w:val="none"/>
        </w:rPr>
        <w:t> </w:t>
      </w:r>
    </w:p>
    <w:p w14:paraId="56FDF2C4">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预算总金额（元）：</w:t>
      </w:r>
      <w:r>
        <w:rPr>
          <w:rFonts w:hint="eastAsia" w:cs="宋体"/>
          <w:color w:val="auto"/>
          <w:sz w:val="21"/>
          <w:szCs w:val="21"/>
          <w:highlight w:val="none"/>
          <w:lang w:val="en-US" w:eastAsia="zh-CN"/>
        </w:rPr>
        <w:t>5400000.00</w:t>
      </w:r>
      <w:r>
        <w:rPr>
          <w:rFonts w:hint="eastAsia" w:ascii="宋体" w:hAnsi="宋体" w:eastAsia="宋体" w:cs="宋体"/>
          <w:color w:val="auto"/>
          <w:sz w:val="21"/>
          <w:szCs w:val="21"/>
          <w:highlight w:val="none"/>
        </w:rPr>
        <w:t>  </w:t>
      </w:r>
    </w:p>
    <w:p w14:paraId="42145C14">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采购需求：</w:t>
      </w:r>
    </w:p>
    <w:p w14:paraId="0C24A66F">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标项名称</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eastAsia="zh-CN"/>
        </w:rPr>
        <w:t>广西永福县板峡水库除险加固工程勘察设计</w:t>
      </w:r>
    </w:p>
    <w:p w14:paraId="1343BE50">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1</w:t>
      </w:r>
    </w:p>
    <w:p w14:paraId="477365E9">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预算金额（元）</w:t>
      </w:r>
      <w:r>
        <w:rPr>
          <w:rFonts w:hint="eastAsia" w:cs="宋体"/>
          <w:color w:val="auto"/>
          <w:sz w:val="21"/>
          <w:szCs w:val="21"/>
          <w:highlight w:val="none"/>
          <w:lang w:eastAsia="zh-CN"/>
        </w:rPr>
        <w:t>：</w:t>
      </w:r>
      <w:r>
        <w:rPr>
          <w:rFonts w:hint="eastAsia" w:cs="宋体"/>
          <w:color w:val="auto"/>
          <w:sz w:val="21"/>
          <w:szCs w:val="21"/>
          <w:highlight w:val="none"/>
          <w:lang w:val="en-US" w:eastAsia="zh-CN"/>
        </w:rPr>
        <w:t>约为5400000.00元，具体以实际批复为准。</w:t>
      </w:r>
      <w:r>
        <w:rPr>
          <w:rFonts w:hint="eastAsia" w:ascii="宋体" w:hAnsi="宋体" w:eastAsia="宋体" w:cs="宋体"/>
          <w:b w:val="0"/>
          <w:bCs w:val="0"/>
          <w:color w:val="auto"/>
          <w:spacing w:val="0"/>
          <w:w w:val="100"/>
          <w:sz w:val="21"/>
          <w:szCs w:val="21"/>
          <w:highlight w:val="none"/>
        </w:rPr>
        <w:t>勘察设计费结算价款以成交费率为准，即</w:t>
      </w:r>
      <w:r>
        <w:rPr>
          <w:rFonts w:hint="eastAsia" w:ascii="宋体" w:hAnsi="宋体" w:eastAsia="宋体" w:cs="宋体"/>
          <w:b w:val="0"/>
          <w:bCs w:val="0"/>
          <w:color w:val="auto"/>
          <w:spacing w:val="0"/>
          <w:w w:val="100"/>
          <w:sz w:val="21"/>
          <w:szCs w:val="21"/>
          <w:highlight w:val="none"/>
          <w:lang w:val="en-US" w:eastAsia="zh-CN"/>
        </w:rPr>
        <w:t>本项目</w:t>
      </w:r>
      <w:r>
        <w:rPr>
          <w:rFonts w:hint="eastAsia" w:ascii="宋体" w:hAnsi="宋体" w:eastAsia="宋体" w:cs="宋体"/>
          <w:b w:val="0"/>
          <w:bCs w:val="0"/>
          <w:color w:val="auto"/>
          <w:spacing w:val="0"/>
          <w:w w:val="100"/>
          <w:sz w:val="21"/>
          <w:szCs w:val="21"/>
          <w:highlight w:val="none"/>
        </w:rPr>
        <w:t>的勘察设计费以初步设计批复的勘察设计费乘以成交费率为最终结算价款</w:t>
      </w:r>
      <w:r>
        <w:rPr>
          <w:rFonts w:hint="eastAsia" w:ascii="宋体" w:hAnsi="宋体" w:cs="宋体"/>
          <w:b w:val="0"/>
          <w:bCs w:val="0"/>
          <w:color w:val="auto"/>
          <w:spacing w:val="0"/>
          <w:w w:val="100"/>
          <w:sz w:val="21"/>
          <w:szCs w:val="21"/>
          <w:highlight w:val="none"/>
          <w:lang w:eastAsia="zh-CN"/>
        </w:rPr>
        <w:t>。</w:t>
      </w:r>
    </w:p>
    <w:p w14:paraId="7BF90714">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简要规格描述或项目基本概况介绍、用途：</w:t>
      </w:r>
      <w:r>
        <w:rPr>
          <w:rFonts w:hint="eastAsia" w:cs="宋体"/>
          <w:color w:val="auto"/>
          <w:sz w:val="21"/>
          <w:szCs w:val="21"/>
          <w:highlight w:val="none"/>
          <w:lang w:eastAsia="zh-CN"/>
        </w:rPr>
        <w:t>广西永福县板峡水库除险加固工程勘察设计</w:t>
      </w:r>
      <w:r>
        <w:rPr>
          <w:rFonts w:hint="eastAsia" w:cs="宋体"/>
          <w:color w:val="auto"/>
          <w:sz w:val="21"/>
          <w:szCs w:val="21"/>
          <w:highlight w:val="none"/>
          <w:lang w:val="en-US" w:eastAsia="zh-CN"/>
        </w:rPr>
        <w:t>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采购需求的详细内容，</w:t>
      </w:r>
      <w:r>
        <w:rPr>
          <w:rFonts w:hint="eastAsia" w:ascii="宋体" w:hAnsi="宋体" w:eastAsia="宋体" w:cs="宋体"/>
          <w:color w:val="auto"/>
          <w:sz w:val="21"/>
          <w:szCs w:val="21"/>
          <w:highlight w:val="none"/>
          <w:lang w:eastAsia="zh-CN"/>
        </w:rPr>
        <w:t>详见</w:t>
      </w:r>
      <w:r>
        <w:rPr>
          <w:rFonts w:hint="eastAsia" w:cs="宋体"/>
          <w:color w:val="auto"/>
          <w:sz w:val="21"/>
          <w:szCs w:val="21"/>
          <w:highlight w:val="none"/>
          <w:lang w:val="en-US" w:eastAsia="zh-CN"/>
        </w:rPr>
        <w:t>招标</w:t>
      </w:r>
      <w:r>
        <w:rPr>
          <w:rFonts w:hint="eastAsia" w:ascii="宋体" w:hAnsi="宋体" w:eastAsia="宋体" w:cs="宋体"/>
          <w:color w:val="auto"/>
          <w:sz w:val="21"/>
          <w:szCs w:val="21"/>
          <w:highlight w:val="none"/>
          <w:lang w:eastAsia="zh-CN"/>
        </w:rPr>
        <w:t>文件。</w:t>
      </w:r>
    </w:p>
    <w:p w14:paraId="7B069A8D">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最高限价（如有）：</w:t>
      </w:r>
      <w:r>
        <w:rPr>
          <w:rFonts w:hint="eastAsia" w:cs="宋体"/>
          <w:color w:val="auto"/>
          <w:sz w:val="21"/>
          <w:szCs w:val="21"/>
          <w:highlight w:val="none"/>
          <w:lang w:val="en-US" w:eastAsia="zh-CN"/>
        </w:rPr>
        <w:t>/</w:t>
      </w:r>
    </w:p>
    <w:p w14:paraId="19AB8F7D">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合同履</w:t>
      </w:r>
      <w:r>
        <w:rPr>
          <w:rFonts w:hint="eastAsia" w:cs="宋体"/>
          <w:color w:val="auto"/>
          <w:sz w:val="21"/>
          <w:szCs w:val="21"/>
          <w:highlight w:val="none"/>
          <w:lang w:eastAsia="zh-CN"/>
        </w:rPr>
        <w:t>行</w:t>
      </w:r>
      <w:r>
        <w:rPr>
          <w:rFonts w:hint="eastAsia" w:ascii="宋体" w:hAnsi="宋体" w:eastAsia="宋体" w:cs="宋体"/>
          <w:color w:val="auto"/>
          <w:sz w:val="21"/>
          <w:szCs w:val="21"/>
          <w:highlight w:val="none"/>
        </w:rPr>
        <w:t>期限：</w:t>
      </w:r>
    </w:p>
    <w:p w14:paraId="25882B2E">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初步设计阶段：</w:t>
      </w:r>
      <w:r>
        <w:rPr>
          <w:rFonts w:hint="eastAsia" w:cs="宋体"/>
          <w:color w:val="auto"/>
          <w:sz w:val="21"/>
          <w:szCs w:val="21"/>
          <w:highlight w:val="none"/>
          <w:lang w:eastAsia="zh-CN"/>
        </w:rPr>
        <w:t>合同</w:t>
      </w:r>
      <w:r>
        <w:rPr>
          <w:rFonts w:hint="eastAsia" w:ascii="宋体" w:hAnsi="宋体" w:eastAsia="宋体" w:cs="宋体"/>
          <w:color w:val="auto"/>
          <w:sz w:val="21"/>
          <w:szCs w:val="21"/>
          <w:highlight w:val="none"/>
        </w:rPr>
        <w:t>签</w:t>
      </w:r>
      <w:r>
        <w:rPr>
          <w:rFonts w:hint="eastAsia" w:cs="宋体"/>
          <w:color w:val="auto"/>
          <w:sz w:val="21"/>
          <w:szCs w:val="21"/>
          <w:highlight w:val="none"/>
          <w:lang w:eastAsia="zh-CN"/>
        </w:rPr>
        <w:t>订</w:t>
      </w:r>
      <w:r>
        <w:rPr>
          <w:rFonts w:hint="eastAsia" w:ascii="宋体" w:hAnsi="宋体" w:eastAsia="宋体" w:cs="宋体"/>
          <w:color w:val="auto"/>
          <w:sz w:val="21"/>
          <w:szCs w:val="21"/>
          <w:highlight w:val="none"/>
        </w:rPr>
        <w:t>后20天内提交</w:t>
      </w:r>
      <w:r>
        <w:rPr>
          <w:rFonts w:hint="eastAsia" w:cs="宋体"/>
          <w:color w:val="auto"/>
          <w:sz w:val="21"/>
          <w:szCs w:val="21"/>
          <w:highlight w:val="none"/>
          <w:lang w:val="en-US" w:eastAsia="zh-CN"/>
        </w:rPr>
        <w:t>本</w:t>
      </w:r>
      <w:r>
        <w:rPr>
          <w:rFonts w:hint="eastAsia" w:cs="宋体"/>
          <w:color w:val="auto"/>
          <w:sz w:val="21"/>
          <w:szCs w:val="21"/>
          <w:highlight w:val="none"/>
          <w:lang w:eastAsia="zh-CN"/>
        </w:rPr>
        <w:t>工程</w:t>
      </w:r>
      <w:r>
        <w:rPr>
          <w:rFonts w:hint="eastAsia" w:ascii="宋体" w:hAnsi="宋体" w:eastAsia="宋体" w:cs="宋体"/>
          <w:color w:val="auto"/>
          <w:sz w:val="21"/>
          <w:szCs w:val="21"/>
          <w:highlight w:val="none"/>
        </w:rPr>
        <w:t>初步设计报告成果，协助上报水利部门审批，并取得批复；</w:t>
      </w:r>
    </w:p>
    <w:p w14:paraId="61998577">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招标设计阶段：在</w:t>
      </w:r>
      <w:r>
        <w:rPr>
          <w:rFonts w:hint="eastAsia" w:cs="宋体"/>
          <w:color w:val="auto"/>
          <w:sz w:val="21"/>
          <w:szCs w:val="21"/>
          <w:highlight w:val="none"/>
          <w:lang w:val="en-US" w:eastAsia="zh-CN"/>
        </w:rPr>
        <w:t>本</w:t>
      </w:r>
      <w:r>
        <w:rPr>
          <w:rFonts w:hint="eastAsia" w:cs="宋体"/>
          <w:color w:val="auto"/>
          <w:sz w:val="21"/>
          <w:szCs w:val="21"/>
          <w:highlight w:val="none"/>
          <w:lang w:eastAsia="zh-CN"/>
        </w:rPr>
        <w:t>工程</w:t>
      </w:r>
      <w:r>
        <w:rPr>
          <w:rFonts w:hint="eastAsia" w:ascii="宋体" w:hAnsi="宋体" w:eastAsia="宋体" w:cs="宋体"/>
          <w:color w:val="auto"/>
          <w:sz w:val="21"/>
          <w:szCs w:val="21"/>
          <w:highlight w:val="none"/>
        </w:rPr>
        <w:t>施工招标工作开始之日起1个月内完成，并提交施工招标所需的招标图纸和工程量清单；</w:t>
      </w:r>
    </w:p>
    <w:p w14:paraId="331E545D">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w:t>
      </w:r>
      <w:r>
        <w:rPr>
          <w:rFonts w:hint="eastAsia" w:ascii="宋体" w:hAnsi="宋体" w:eastAsia="宋体" w:cs="宋体"/>
          <w:b w:val="0"/>
          <w:bCs w:val="0"/>
          <w:color w:val="auto"/>
          <w:spacing w:val="0"/>
          <w:w w:val="100"/>
          <w:sz w:val="21"/>
          <w:szCs w:val="21"/>
          <w:highlight w:val="none"/>
          <w:u w:val="none"/>
        </w:rPr>
        <w:t>技施设计文件</w:t>
      </w:r>
      <w:r>
        <w:rPr>
          <w:rFonts w:hint="eastAsia" w:ascii="宋体" w:hAnsi="宋体" w:cs="宋体"/>
          <w:b w:val="0"/>
          <w:bCs w:val="0"/>
          <w:color w:val="auto"/>
          <w:spacing w:val="0"/>
          <w:w w:val="100"/>
          <w:sz w:val="21"/>
          <w:szCs w:val="21"/>
          <w:highlight w:val="none"/>
          <w:u w:val="none"/>
          <w:lang w:val="en-US" w:eastAsia="zh-CN"/>
        </w:rPr>
        <w:t>成果</w:t>
      </w:r>
      <w:r>
        <w:rPr>
          <w:color w:val="auto"/>
          <w:sz w:val="21"/>
          <w:szCs w:val="21"/>
          <w:highlight w:val="none"/>
          <w:u w:val="none"/>
          <w:lang w:eastAsia="zh-CN"/>
        </w:rPr>
        <w:t>按照招标人施工进度要求提交施工图</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rPr>
        <w:t xml:space="preserve"> </w:t>
      </w:r>
    </w:p>
    <w:p w14:paraId="7529CA92">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施工期设代服务：从工程施工准备工作开始至工程竣工验收结束为止。</w:t>
      </w:r>
    </w:p>
    <w:p w14:paraId="16A4D045">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本标项（否）接受联合体投标</w:t>
      </w:r>
    </w:p>
    <w:p w14:paraId="09A8FF0D">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right="0"/>
        <w:jc w:val="both"/>
        <w:rPr>
          <w:rFonts w:hint="eastAsia" w:ascii="宋体" w:hAnsi="宋体" w:eastAsia="宋体" w:cs="宋体"/>
          <w:color w:val="auto"/>
          <w:sz w:val="21"/>
          <w:szCs w:val="21"/>
          <w:highlight w:val="none"/>
        </w:rPr>
      </w:pPr>
      <w:r>
        <w:rPr>
          <w:rStyle w:val="32"/>
          <w:rFonts w:hint="eastAsia" w:ascii="宋体" w:hAnsi="宋体" w:eastAsia="宋体" w:cs="宋体"/>
          <w:color w:val="auto"/>
          <w:sz w:val="21"/>
          <w:szCs w:val="21"/>
          <w:highlight w:val="none"/>
        </w:rPr>
        <w:t>二、申请人的资格要求：</w:t>
      </w:r>
    </w:p>
    <w:p w14:paraId="09B8F353">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1.满足《中华人民共和国政府采购法》第二十二条规定</w:t>
      </w:r>
      <w:r>
        <w:rPr>
          <w:rFonts w:hint="eastAsia" w:ascii="宋体" w:hAnsi="宋体" w:eastAsia="宋体" w:cs="宋体"/>
          <w:color w:val="auto"/>
          <w:sz w:val="21"/>
          <w:szCs w:val="21"/>
          <w:highlight w:val="none"/>
          <w:lang w:eastAsia="zh-CN"/>
        </w:rPr>
        <w:t>。</w:t>
      </w:r>
    </w:p>
    <w:p w14:paraId="3B813A7D">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w:t>
      </w:r>
      <w:r>
        <w:rPr>
          <w:rFonts w:hint="eastAsia" w:ascii="宋体" w:hAnsi="宋体" w:eastAsia="宋体" w:cs="宋体"/>
          <w:color w:val="auto"/>
          <w:sz w:val="21"/>
          <w:szCs w:val="21"/>
          <w:highlight w:val="none"/>
          <w:lang w:val="en-US" w:eastAsia="zh-CN"/>
        </w:rPr>
        <w:t>本项目为非专门面向中小企业采购的项目。</w:t>
      </w:r>
    </w:p>
    <w:p w14:paraId="7EA3CE6A">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3.本项目的特定资格要求：具</w:t>
      </w:r>
      <w:r>
        <w:rPr>
          <w:rFonts w:hint="eastAsia" w:ascii="宋体" w:hAnsi="宋体" w:eastAsia="宋体" w:cs="宋体"/>
          <w:color w:val="auto"/>
          <w:sz w:val="21"/>
          <w:szCs w:val="21"/>
          <w:highlight w:val="none"/>
          <w:lang w:val="en-US" w:eastAsia="zh-CN"/>
        </w:rPr>
        <w:t>备</w:t>
      </w:r>
      <w:r>
        <w:rPr>
          <w:rFonts w:hint="eastAsia" w:ascii="宋体" w:hAnsi="宋体" w:eastAsia="宋体" w:cs="宋体"/>
          <w:color w:val="auto"/>
          <w:sz w:val="21"/>
          <w:szCs w:val="21"/>
          <w:highlight w:val="none"/>
          <w:lang w:eastAsia="zh-CN"/>
        </w:rPr>
        <w:t>工程设计水利行业（水库枢纽）</w:t>
      </w:r>
      <w:r>
        <w:rPr>
          <w:rFonts w:hint="eastAsia" w:ascii="宋体" w:hAnsi="宋体" w:eastAsia="宋体" w:cs="宋体"/>
          <w:color w:val="auto"/>
          <w:sz w:val="21"/>
          <w:szCs w:val="21"/>
          <w:highlight w:val="none"/>
          <w:lang w:val="en-US" w:eastAsia="zh-CN"/>
        </w:rPr>
        <w:t>专业乙</w:t>
      </w:r>
      <w:r>
        <w:rPr>
          <w:rFonts w:hint="eastAsia" w:ascii="宋体" w:hAnsi="宋体" w:eastAsia="宋体" w:cs="宋体"/>
          <w:color w:val="auto"/>
          <w:sz w:val="21"/>
          <w:szCs w:val="21"/>
          <w:highlight w:val="none"/>
          <w:lang w:eastAsia="zh-CN"/>
        </w:rPr>
        <w:t>级以上（含</w:t>
      </w:r>
      <w:r>
        <w:rPr>
          <w:rFonts w:hint="eastAsia" w:ascii="宋体" w:hAnsi="宋体" w:eastAsia="宋体" w:cs="宋体"/>
          <w:color w:val="auto"/>
          <w:sz w:val="21"/>
          <w:szCs w:val="21"/>
          <w:highlight w:val="none"/>
          <w:lang w:val="en-US" w:eastAsia="zh-CN"/>
        </w:rPr>
        <w:t>乙</w:t>
      </w:r>
      <w:r>
        <w:rPr>
          <w:rFonts w:hint="eastAsia" w:ascii="宋体" w:hAnsi="宋体" w:eastAsia="宋体" w:cs="宋体"/>
          <w:color w:val="auto"/>
          <w:sz w:val="21"/>
          <w:szCs w:val="21"/>
          <w:highlight w:val="none"/>
          <w:lang w:eastAsia="zh-CN"/>
        </w:rPr>
        <w:t>级）资质和</w:t>
      </w:r>
      <w:r>
        <w:rPr>
          <w:rFonts w:hint="eastAsia" w:ascii="宋体" w:hAnsi="宋体" w:eastAsia="宋体" w:cs="宋体"/>
          <w:color w:val="auto"/>
          <w:sz w:val="21"/>
          <w:szCs w:val="21"/>
          <w:highlight w:val="none"/>
          <w:lang w:val="en-US" w:eastAsia="zh-CN"/>
        </w:rPr>
        <w:t>工程勘察专业类（岩土工程勘察）乙级以上（含乙级）资质。并在人员、设备、资金等方面具有相应设计、勘察能力。拟投入的项目负责人具有水利水电工程类中级及以上技术职称。</w:t>
      </w:r>
    </w:p>
    <w:p w14:paraId="1B634B8B">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right="0"/>
        <w:jc w:val="both"/>
        <w:rPr>
          <w:rFonts w:hint="eastAsia" w:ascii="宋体" w:hAnsi="宋体" w:eastAsia="宋体" w:cs="宋体"/>
          <w:color w:val="auto"/>
          <w:sz w:val="21"/>
          <w:szCs w:val="21"/>
          <w:highlight w:val="none"/>
        </w:rPr>
      </w:pPr>
      <w:r>
        <w:rPr>
          <w:rStyle w:val="32"/>
          <w:rFonts w:hint="eastAsia" w:ascii="宋体" w:hAnsi="宋体" w:eastAsia="宋体" w:cs="宋体"/>
          <w:color w:val="auto"/>
          <w:sz w:val="21"/>
          <w:szCs w:val="21"/>
          <w:highlight w:val="none"/>
        </w:rPr>
        <w:t>三、获取采购文件</w:t>
      </w:r>
    </w:p>
    <w:p w14:paraId="42FE5670">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时间：</w:t>
      </w:r>
      <w:r>
        <w:rPr>
          <w:rFonts w:hint="eastAsia" w:cs="宋体"/>
          <w:color w:val="auto"/>
          <w:sz w:val="21"/>
          <w:szCs w:val="21"/>
          <w:highlight w:val="none"/>
          <w:lang w:eastAsia="zh-CN"/>
        </w:rPr>
        <w:t>202</w:t>
      </w:r>
      <w:r>
        <w:rPr>
          <w:rFonts w:hint="eastAsia" w:cs="宋体"/>
          <w:color w:val="auto"/>
          <w:sz w:val="21"/>
          <w:szCs w:val="21"/>
          <w:highlight w:val="none"/>
          <w:lang w:val="en-US" w:eastAsia="zh-CN"/>
        </w:rPr>
        <w:t>5</w:t>
      </w:r>
      <w:r>
        <w:rPr>
          <w:rFonts w:hint="eastAsia" w:cs="宋体"/>
          <w:color w:val="auto"/>
          <w:sz w:val="21"/>
          <w:szCs w:val="21"/>
          <w:highlight w:val="none"/>
          <w:lang w:eastAsia="zh-CN"/>
        </w:rPr>
        <w:t>年06月05日</w:t>
      </w:r>
      <w:r>
        <w:rPr>
          <w:rFonts w:hint="eastAsia" w:ascii="宋体" w:hAnsi="宋体" w:eastAsia="宋体" w:cs="宋体"/>
          <w:color w:val="auto"/>
          <w:sz w:val="21"/>
          <w:szCs w:val="21"/>
          <w:highlight w:val="none"/>
          <w:lang w:eastAsia="zh-CN"/>
        </w:rPr>
        <w:t>至</w:t>
      </w:r>
      <w:r>
        <w:rPr>
          <w:rFonts w:hint="eastAsia" w:cs="宋体"/>
          <w:color w:val="auto"/>
          <w:sz w:val="21"/>
          <w:szCs w:val="21"/>
          <w:highlight w:val="none"/>
          <w:lang w:eastAsia="zh-CN"/>
        </w:rPr>
        <w:t>2025年06月27日</w:t>
      </w:r>
      <w:r>
        <w:rPr>
          <w:rFonts w:hint="eastAsia" w:ascii="宋体" w:hAnsi="宋体" w:eastAsia="宋体" w:cs="宋体"/>
          <w:color w:val="auto"/>
          <w:sz w:val="21"/>
          <w:szCs w:val="21"/>
          <w:highlight w:val="none"/>
          <w:lang w:eastAsia="zh-CN"/>
        </w:rPr>
        <w:t>，每天上午00:00至12:00，下午12:00至23:59（北京时间，法定节假日除外）。</w:t>
      </w:r>
    </w:p>
    <w:p w14:paraId="0949DDFB">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地点（网址）：</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sz w:val="21"/>
          <w:szCs w:val="21"/>
          <w:highlight w:val="none"/>
          <w:lang w:eastAsia="zh-CN"/>
        </w:rPr>
        <w:t>（https://www.gcy.zfcg.gxzf.gov.cn/）</w:t>
      </w:r>
      <w:r>
        <w:rPr>
          <w:rFonts w:hint="eastAsia" w:cs="宋体"/>
          <w:color w:val="auto"/>
          <w:sz w:val="21"/>
          <w:szCs w:val="21"/>
          <w:highlight w:val="none"/>
          <w:lang w:val="en-US" w:eastAsia="zh-CN"/>
        </w:rPr>
        <w:t>线上获取</w:t>
      </w:r>
      <w:r>
        <w:rPr>
          <w:rFonts w:hint="eastAsia" w:ascii="宋体" w:hAnsi="宋体" w:eastAsia="宋体" w:cs="宋体"/>
          <w:color w:val="auto"/>
          <w:sz w:val="21"/>
          <w:szCs w:val="21"/>
          <w:highlight w:val="none"/>
          <w:lang w:eastAsia="zh-CN"/>
        </w:rPr>
        <w:t>。 </w:t>
      </w:r>
    </w:p>
    <w:p w14:paraId="4533D3E0">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24"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方式：供应商登录</w:t>
      </w:r>
      <w:r>
        <w:rPr>
          <w:rFonts w:hint="eastAsia" w:cs="宋体"/>
          <w:color w:val="auto"/>
          <w:sz w:val="21"/>
          <w:szCs w:val="21"/>
          <w:highlight w:val="none"/>
          <w:lang w:eastAsia="zh-CN"/>
        </w:rPr>
        <w:t>“广西政府采购云</w:t>
      </w:r>
      <w:r>
        <w:rPr>
          <w:rFonts w:hint="eastAsia" w:ascii="宋体" w:hAnsi="宋体" w:eastAsia="宋体" w:cs="宋体"/>
          <w:color w:val="auto"/>
          <w:kern w:val="0"/>
          <w:sz w:val="21"/>
          <w:szCs w:val="21"/>
          <w:highlight w:val="none"/>
          <w:lang w:val="en-US" w:eastAsia="zh-CN" w:bidi="ar-SA"/>
        </w:rPr>
        <w:t>平台”（https://www.gcy.zfcg.gxzf.gov.cn/），应</w:t>
      </w:r>
      <w:r>
        <w:rPr>
          <w:rFonts w:hint="eastAsia" w:ascii="宋体" w:hAnsi="宋体" w:eastAsia="宋体" w:cs="宋体"/>
          <w:color w:val="auto"/>
          <w:kern w:val="0"/>
          <w:szCs w:val="21"/>
          <w:highlight w:val="none"/>
        </w:rPr>
        <w:t>进行“申请获取采购文件”操作，否则，有可能导致无法在线编制</w:t>
      </w:r>
      <w:r>
        <w:rPr>
          <w:rFonts w:hint="eastAsia" w:ascii="宋体" w:hAnsi="宋体" w:cs="宋体"/>
          <w:color w:val="auto"/>
          <w:kern w:val="0"/>
          <w:szCs w:val="21"/>
          <w:highlight w:val="none"/>
          <w:lang w:eastAsia="zh-CN"/>
        </w:rPr>
        <w:t>投标文件</w:t>
      </w:r>
      <w:r>
        <w:rPr>
          <w:rFonts w:hint="eastAsia" w:ascii="宋体" w:hAnsi="宋体" w:eastAsia="宋体" w:cs="宋体"/>
          <w:color w:val="auto"/>
          <w:kern w:val="0"/>
          <w:szCs w:val="21"/>
          <w:highlight w:val="none"/>
        </w:rPr>
        <w:t>并参与</w:t>
      </w:r>
      <w:r>
        <w:rPr>
          <w:rFonts w:hint="eastAsia" w:ascii="宋体" w:hAnsi="宋体" w:cs="宋体"/>
          <w:color w:val="auto"/>
          <w:kern w:val="0"/>
          <w:szCs w:val="21"/>
          <w:highlight w:val="none"/>
          <w:lang w:eastAsia="zh-CN"/>
        </w:rPr>
        <w:t>响应</w:t>
      </w:r>
      <w:r>
        <w:rPr>
          <w:rFonts w:hint="eastAsia" w:ascii="宋体" w:hAnsi="宋体" w:eastAsia="宋体" w:cs="宋体"/>
          <w:color w:val="auto"/>
          <w:kern w:val="0"/>
          <w:szCs w:val="21"/>
          <w:highlight w:val="none"/>
        </w:rPr>
        <w:t>，其不利后果由供应商自行承担。</w:t>
      </w:r>
    </w:p>
    <w:p w14:paraId="1D98BCFE">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售价（元）：0</w:t>
      </w:r>
    </w:p>
    <w:p w14:paraId="0DD5F49A">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right="0"/>
        <w:jc w:val="both"/>
        <w:rPr>
          <w:rFonts w:hint="eastAsia" w:ascii="宋体" w:hAnsi="宋体" w:eastAsia="宋体" w:cs="宋体"/>
          <w:color w:val="auto"/>
          <w:sz w:val="21"/>
          <w:szCs w:val="21"/>
          <w:highlight w:val="none"/>
        </w:rPr>
      </w:pPr>
      <w:r>
        <w:rPr>
          <w:rStyle w:val="32"/>
          <w:rFonts w:hint="eastAsia" w:ascii="宋体" w:hAnsi="宋体" w:eastAsia="宋体" w:cs="宋体"/>
          <w:color w:val="auto"/>
          <w:sz w:val="21"/>
          <w:szCs w:val="21"/>
          <w:highlight w:val="none"/>
        </w:rPr>
        <w:t>四、</w:t>
      </w:r>
      <w:r>
        <w:rPr>
          <w:rStyle w:val="32"/>
          <w:rFonts w:hint="eastAsia" w:cs="宋体"/>
          <w:color w:val="auto"/>
          <w:sz w:val="21"/>
          <w:szCs w:val="21"/>
          <w:highlight w:val="none"/>
          <w:lang w:eastAsia="zh-CN"/>
        </w:rPr>
        <w:t>投标文件</w:t>
      </w:r>
      <w:r>
        <w:rPr>
          <w:rStyle w:val="32"/>
          <w:rFonts w:hint="eastAsia" w:ascii="宋体" w:hAnsi="宋体" w:eastAsia="宋体" w:cs="宋体"/>
          <w:color w:val="auto"/>
          <w:sz w:val="21"/>
          <w:szCs w:val="21"/>
          <w:highlight w:val="none"/>
        </w:rPr>
        <w:t>提交</w:t>
      </w:r>
      <w:r>
        <w:rPr>
          <w:rFonts w:hint="eastAsia" w:ascii="宋体" w:hAnsi="宋体" w:eastAsia="宋体" w:cs="宋体"/>
          <w:color w:val="auto"/>
          <w:sz w:val="21"/>
          <w:szCs w:val="21"/>
          <w:highlight w:val="none"/>
        </w:rPr>
        <w:t> </w:t>
      </w:r>
    </w:p>
    <w:p w14:paraId="3A939954">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截止时间：</w:t>
      </w:r>
      <w:r>
        <w:rPr>
          <w:rFonts w:hint="eastAsia" w:cs="宋体"/>
          <w:color w:val="auto"/>
          <w:sz w:val="21"/>
          <w:szCs w:val="21"/>
          <w:highlight w:val="none"/>
          <w:lang w:eastAsia="zh-CN"/>
        </w:rPr>
        <w:t>2025年06月27日</w:t>
      </w:r>
      <w:r>
        <w:rPr>
          <w:rFonts w:hint="eastAsia" w:ascii="宋体" w:hAnsi="宋体" w:eastAsia="宋体" w:cs="宋体"/>
          <w:color w:val="auto"/>
          <w:sz w:val="21"/>
          <w:szCs w:val="21"/>
          <w:highlight w:val="none"/>
          <w:lang w:eastAsia="zh-CN"/>
        </w:rPr>
        <w:t>09:30</w:t>
      </w:r>
      <w:r>
        <w:rPr>
          <w:rFonts w:hint="eastAsia" w:ascii="宋体" w:hAnsi="宋体" w:eastAsia="宋体" w:cs="宋体"/>
          <w:color w:val="auto"/>
          <w:sz w:val="21"/>
          <w:szCs w:val="21"/>
          <w:highlight w:val="none"/>
        </w:rPr>
        <w:t>（北京时间）</w:t>
      </w:r>
      <w:r>
        <w:rPr>
          <w:rFonts w:hint="eastAsia" w:ascii="宋体" w:hAnsi="宋体" w:eastAsia="宋体" w:cs="宋体"/>
          <w:color w:val="auto"/>
          <w:sz w:val="21"/>
          <w:szCs w:val="21"/>
          <w:highlight w:val="none"/>
          <w:lang w:eastAsia="zh-CN"/>
        </w:rPr>
        <w:t>。</w:t>
      </w:r>
    </w:p>
    <w:p w14:paraId="5D223037">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地点（网址）：通过</w:t>
      </w:r>
      <w:r>
        <w:rPr>
          <w:rFonts w:hint="eastAsia" w:cs="宋体"/>
          <w:color w:val="auto"/>
          <w:sz w:val="21"/>
          <w:szCs w:val="21"/>
          <w:highlight w:val="none"/>
          <w:lang w:val="en-US" w:eastAsia="zh-CN"/>
        </w:rPr>
        <w:t>广西政府</w:t>
      </w:r>
      <w:r>
        <w:rPr>
          <w:rFonts w:hint="eastAsia" w:ascii="宋体" w:hAnsi="宋体" w:eastAsia="宋体" w:cs="宋体"/>
          <w:color w:val="auto"/>
          <w:sz w:val="21"/>
          <w:szCs w:val="21"/>
          <w:highlight w:val="none"/>
        </w:rPr>
        <w:t>采</w:t>
      </w:r>
      <w:r>
        <w:rPr>
          <w:rFonts w:hint="eastAsia" w:cs="宋体"/>
          <w:color w:val="auto"/>
          <w:sz w:val="21"/>
          <w:szCs w:val="21"/>
          <w:highlight w:val="none"/>
          <w:lang w:val="en-US" w:eastAsia="zh-CN"/>
        </w:rPr>
        <w:t>购</w:t>
      </w:r>
      <w:r>
        <w:rPr>
          <w:rFonts w:hint="eastAsia" w:ascii="宋体" w:hAnsi="宋体" w:eastAsia="宋体" w:cs="宋体"/>
          <w:color w:val="auto"/>
          <w:sz w:val="21"/>
          <w:szCs w:val="21"/>
          <w:highlight w:val="none"/>
        </w:rPr>
        <w:t>云平台实行在线投标。</w:t>
      </w:r>
    </w:p>
    <w:p w14:paraId="272000CC">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right="0"/>
        <w:jc w:val="both"/>
        <w:rPr>
          <w:rFonts w:hint="eastAsia" w:ascii="宋体" w:hAnsi="宋体" w:eastAsia="宋体" w:cs="宋体"/>
          <w:color w:val="auto"/>
          <w:sz w:val="21"/>
          <w:szCs w:val="21"/>
          <w:highlight w:val="none"/>
        </w:rPr>
      </w:pPr>
      <w:r>
        <w:rPr>
          <w:rStyle w:val="32"/>
          <w:rFonts w:hint="eastAsia" w:ascii="宋体" w:hAnsi="宋体" w:eastAsia="宋体" w:cs="宋体"/>
          <w:color w:val="auto"/>
          <w:sz w:val="21"/>
          <w:szCs w:val="21"/>
          <w:highlight w:val="none"/>
        </w:rPr>
        <w:t>五、</w:t>
      </w:r>
      <w:r>
        <w:rPr>
          <w:rStyle w:val="32"/>
          <w:rFonts w:hint="eastAsia" w:cs="宋体"/>
          <w:color w:val="auto"/>
          <w:sz w:val="21"/>
          <w:szCs w:val="21"/>
          <w:highlight w:val="none"/>
          <w:lang w:eastAsia="zh-CN"/>
        </w:rPr>
        <w:t>投标文件</w:t>
      </w:r>
      <w:r>
        <w:rPr>
          <w:rStyle w:val="32"/>
          <w:rFonts w:hint="eastAsia" w:ascii="宋体" w:hAnsi="宋体" w:eastAsia="宋体" w:cs="宋体"/>
          <w:color w:val="auto"/>
          <w:sz w:val="21"/>
          <w:szCs w:val="21"/>
          <w:highlight w:val="none"/>
        </w:rPr>
        <w:t>开启</w:t>
      </w:r>
    </w:p>
    <w:p w14:paraId="0F8C0A9C">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开启时间：</w:t>
      </w:r>
      <w:r>
        <w:rPr>
          <w:rFonts w:hint="eastAsia" w:cs="宋体"/>
          <w:color w:val="auto"/>
          <w:sz w:val="21"/>
          <w:szCs w:val="21"/>
          <w:highlight w:val="none"/>
          <w:lang w:eastAsia="zh-CN"/>
        </w:rPr>
        <w:t>2025年06月27日</w:t>
      </w:r>
      <w:r>
        <w:rPr>
          <w:rFonts w:hint="eastAsia" w:ascii="宋体" w:hAnsi="宋体" w:eastAsia="宋体" w:cs="宋体"/>
          <w:color w:val="auto"/>
          <w:sz w:val="21"/>
          <w:szCs w:val="21"/>
          <w:highlight w:val="none"/>
          <w:lang w:eastAsia="zh-CN"/>
        </w:rPr>
        <w:t>09:30</w:t>
      </w:r>
      <w:r>
        <w:rPr>
          <w:rFonts w:hint="eastAsia" w:ascii="宋体" w:hAnsi="宋体" w:eastAsia="宋体" w:cs="宋体"/>
          <w:color w:val="auto"/>
          <w:sz w:val="21"/>
          <w:szCs w:val="21"/>
          <w:highlight w:val="none"/>
        </w:rPr>
        <w:t>（北京时间）</w:t>
      </w:r>
      <w:r>
        <w:rPr>
          <w:rFonts w:hint="eastAsia" w:cs="宋体"/>
          <w:color w:val="auto"/>
          <w:sz w:val="21"/>
          <w:szCs w:val="21"/>
          <w:highlight w:val="none"/>
          <w:lang w:val="en-US" w:eastAsia="zh-CN"/>
        </w:rPr>
        <w:t>截标后</w:t>
      </w:r>
      <w:r>
        <w:rPr>
          <w:rFonts w:hint="eastAsia" w:ascii="宋体" w:hAnsi="宋体" w:eastAsia="宋体" w:cs="宋体"/>
          <w:color w:val="auto"/>
          <w:sz w:val="21"/>
          <w:szCs w:val="21"/>
          <w:highlight w:val="none"/>
          <w:lang w:eastAsia="zh-CN"/>
        </w:rPr>
        <w:t>。</w:t>
      </w:r>
    </w:p>
    <w:p w14:paraId="30144752">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eastAsia="zh-CN"/>
        </w:rPr>
        <w:t>点</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lang w:eastAsia="zh-CN"/>
        </w:rPr>
        <w:t>通过广西政府采购云平台实行在线解密开启。 </w:t>
      </w:r>
    </w:p>
    <w:p w14:paraId="3C3DA6D1">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right="0"/>
        <w:jc w:val="both"/>
        <w:rPr>
          <w:rFonts w:hint="eastAsia" w:ascii="宋体" w:hAnsi="宋体" w:eastAsia="宋体" w:cs="宋体"/>
          <w:color w:val="auto"/>
          <w:sz w:val="21"/>
          <w:szCs w:val="21"/>
          <w:highlight w:val="none"/>
        </w:rPr>
      </w:pPr>
      <w:r>
        <w:rPr>
          <w:rStyle w:val="32"/>
          <w:rFonts w:hint="eastAsia" w:ascii="宋体" w:hAnsi="宋体" w:eastAsia="宋体" w:cs="宋体"/>
          <w:color w:val="auto"/>
          <w:sz w:val="21"/>
          <w:szCs w:val="21"/>
          <w:highlight w:val="none"/>
        </w:rPr>
        <w:t>六、公告期限</w:t>
      </w:r>
    </w:p>
    <w:p w14:paraId="064DF2CF">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自本公告发布之日起</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个工作日。</w:t>
      </w:r>
    </w:p>
    <w:p w14:paraId="45AA2856">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right="0"/>
        <w:jc w:val="both"/>
        <w:rPr>
          <w:rFonts w:hint="eastAsia" w:ascii="宋体" w:hAnsi="宋体" w:eastAsia="宋体" w:cs="宋体"/>
          <w:color w:val="auto"/>
          <w:sz w:val="21"/>
          <w:szCs w:val="21"/>
          <w:highlight w:val="none"/>
        </w:rPr>
      </w:pPr>
      <w:r>
        <w:rPr>
          <w:rStyle w:val="32"/>
          <w:rFonts w:hint="eastAsia" w:ascii="宋体" w:hAnsi="宋体" w:eastAsia="宋体" w:cs="宋体"/>
          <w:color w:val="auto"/>
          <w:sz w:val="21"/>
          <w:szCs w:val="21"/>
          <w:highlight w:val="none"/>
        </w:rPr>
        <w:t>七、其他补充事宜</w:t>
      </w:r>
      <w:r>
        <w:rPr>
          <w:rFonts w:hint="eastAsia" w:ascii="宋体" w:hAnsi="宋体" w:eastAsia="宋体" w:cs="宋体"/>
          <w:color w:val="auto"/>
          <w:sz w:val="21"/>
          <w:szCs w:val="21"/>
          <w:highlight w:val="none"/>
        </w:rPr>
        <w:t> </w:t>
      </w:r>
    </w:p>
    <w:p w14:paraId="5CC70037">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.本项目信息发布媒体：</w:t>
      </w:r>
    </w:p>
    <w:p w14:paraId="599A69FA">
      <w:pPr>
        <w:keepNext w:val="0"/>
        <w:keepLines w:val="0"/>
        <w:pageBreakBefore w:val="0"/>
        <w:widowControl w:val="0"/>
        <w:kinsoku/>
        <w:wordWrap/>
        <w:overflowPunct/>
        <w:topLinePunct w:val="0"/>
        <w:autoSpaceDE/>
        <w:autoSpaceDN/>
        <w:bidi w:val="0"/>
        <w:adjustRightInd/>
        <w:snapToGrid/>
        <w:spacing w:line="380" w:lineRule="exact"/>
        <w:ind w:left="0" w:right="0" w:firstLine="424" w:firstLineChars="200"/>
        <w:rPr>
          <w:rFonts w:hint="eastAsia" w:ascii="宋体" w:hAnsi="宋体" w:eastAsia="宋体" w:cs="宋体"/>
          <w:b w:val="0"/>
          <w:i w:val="0"/>
          <w:caps w:val="0"/>
          <w:color w:val="auto"/>
          <w:spacing w:val="0"/>
          <w:sz w:val="21"/>
          <w:szCs w:val="21"/>
          <w:highlight w:val="none"/>
          <w:shd w:val="clear" w:color="auto" w:fill="FFFFFF"/>
          <w:lang w:val="en-US" w:eastAsia="zh-CN"/>
        </w:rPr>
      </w:pPr>
      <w:r>
        <w:rPr>
          <w:rFonts w:hint="eastAsia" w:ascii="宋体" w:hAnsi="宋体" w:eastAsia="宋体" w:cs="宋体"/>
          <w:b w:val="0"/>
          <w:i w:val="0"/>
          <w:caps w:val="0"/>
          <w:color w:val="auto"/>
          <w:spacing w:val="0"/>
          <w:sz w:val="21"/>
          <w:szCs w:val="21"/>
          <w:highlight w:val="none"/>
          <w:shd w:val="clear" w:color="auto" w:fill="FFFFFF"/>
          <w:lang w:val="en-US" w:eastAsia="zh-CN"/>
        </w:rPr>
        <w:t>中国政府采购网（http://</w:t>
      </w:r>
      <w:r>
        <w:rPr>
          <w:rFonts w:hint="eastAsia" w:ascii="宋体" w:hAnsi="宋体" w:eastAsia="宋体" w:cs="宋体"/>
          <w:b w:val="0"/>
          <w:i w:val="0"/>
          <w:caps w:val="0"/>
          <w:color w:val="auto"/>
          <w:spacing w:val="0"/>
          <w:sz w:val="21"/>
          <w:szCs w:val="21"/>
          <w:highlight w:val="none"/>
          <w:shd w:val="clear" w:color="auto" w:fill="FFFFFF"/>
          <w:lang w:val="en-US" w:eastAsia="zh-CN"/>
        </w:rPr>
        <w:fldChar w:fldCharType="begin"/>
      </w:r>
      <w:r>
        <w:rPr>
          <w:rFonts w:hint="eastAsia" w:ascii="宋体" w:hAnsi="宋体" w:eastAsia="宋体" w:cs="宋体"/>
          <w:b w:val="0"/>
          <w:i w:val="0"/>
          <w:caps w:val="0"/>
          <w:color w:val="auto"/>
          <w:spacing w:val="0"/>
          <w:sz w:val="21"/>
          <w:szCs w:val="21"/>
          <w:highlight w:val="none"/>
          <w:shd w:val="clear" w:color="auto" w:fill="FFFFFF"/>
          <w:lang w:val="en-US" w:eastAsia="zh-CN"/>
        </w:rPr>
        <w:instrText xml:space="preserve"> HYPERLINK "http://www.ccgp.gov.cn/" </w:instrText>
      </w:r>
      <w:r>
        <w:rPr>
          <w:rFonts w:hint="eastAsia" w:ascii="宋体" w:hAnsi="宋体" w:eastAsia="宋体" w:cs="宋体"/>
          <w:b w:val="0"/>
          <w:i w:val="0"/>
          <w:caps w:val="0"/>
          <w:color w:val="auto"/>
          <w:spacing w:val="0"/>
          <w:sz w:val="21"/>
          <w:szCs w:val="21"/>
          <w:highlight w:val="none"/>
          <w:shd w:val="clear" w:color="auto" w:fill="FFFFFF"/>
          <w:lang w:val="en-US" w:eastAsia="zh-CN"/>
        </w:rPr>
        <w:fldChar w:fldCharType="separate"/>
      </w:r>
      <w:r>
        <w:rPr>
          <w:rFonts w:hint="eastAsia" w:ascii="宋体" w:hAnsi="宋体" w:eastAsia="宋体" w:cs="宋体"/>
          <w:b w:val="0"/>
          <w:i w:val="0"/>
          <w:caps w:val="0"/>
          <w:color w:val="auto"/>
          <w:spacing w:val="0"/>
          <w:sz w:val="21"/>
          <w:szCs w:val="21"/>
          <w:highlight w:val="none"/>
          <w:shd w:val="clear" w:color="auto" w:fill="FFFFFF"/>
          <w:lang w:val="en-US" w:eastAsia="zh-CN"/>
        </w:rPr>
        <w:t>www.ccgp.gov.cn</w:t>
      </w:r>
      <w:r>
        <w:rPr>
          <w:rFonts w:hint="eastAsia" w:ascii="宋体" w:hAnsi="宋体" w:eastAsia="宋体" w:cs="宋体"/>
          <w:b w:val="0"/>
          <w:i w:val="0"/>
          <w:caps w:val="0"/>
          <w:color w:val="auto"/>
          <w:spacing w:val="0"/>
          <w:sz w:val="21"/>
          <w:szCs w:val="21"/>
          <w:highlight w:val="none"/>
          <w:shd w:val="clear" w:color="auto" w:fill="FFFFFF"/>
          <w:lang w:val="en-US" w:eastAsia="zh-CN"/>
        </w:rPr>
        <w:fldChar w:fldCharType="end"/>
      </w:r>
      <w:r>
        <w:rPr>
          <w:rFonts w:hint="eastAsia" w:ascii="宋体" w:hAnsi="宋体" w:eastAsia="宋体" w:cs="宋体"/>
          <w:b w:val="0"/>
          <w:i w:val="0"/>
          <w:caps w:val="0"/>
          <w:color w:val="auto"/>
          <w:spacing w:val="0"/>
          <w:sz w:val="21"/>
          <w:szCs w:val="21"/>
          <w:highlight w:val="none"/>
          <w:shd w:val="clear" w:color="auto" w:fill="FFFFFF"/>
          <w:lang w:val="en-US" w:eastAsia="zh-CN"/>
        </w:rPr>
        <w:t>）、广西壮族自治区政府采购网（http://zfcg.gxzf.gov.cn）、桂林市政府采购网（http://zfcg.czj.guilin.gov.cn）。</w:t>
      </w:r>
    </w:p>
    <w:p w14:paraId="7472563E">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.本项目需要落实的政府采购政策</w:t>
      </w:r>
    </w:p>
    <w:p w14:paraId="1AE5F6A6">
      <w:pPr>
        <w:keepNext w:val="0"/>
        <w:keepLines w:val="0"/>
        <w:pageBreakBefore w:val="0"/>
        <w:widowControl w:val="0"/>
        <w:kinsoku/>
        <w:wordWrap/>
        <w:overflowPunct/>
        <w:topLinePunct w:val="0"/>
        <w:autoSpaceDE/>
        <w:autoSpaceDN/>
        <w:bidi w:val="0"/>
        <w:adjustRightInd/>
        <w:snapToGrid/>
        <w:spacing w:line="380" w:lineRule="exact"/>
        <w:ind w:left="0" w:leftChars="0" w:right="0" w:firstLine="424" w:firstLineChars="200"/>
        <w:rPr>
          <w:rFonts w:hint="eastAsia" w:ascii="宋体" w:hAnsi="宋体" w:eastAsia="宋体" w:cs="宋体"/>
          <w:color w:val="auto"/>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color w:val="auto"/>
          <w:szCs w:val="21"/>
          <w:highlight w:val="none"/>
          <w:lang w:eastAsia="zh-CN"/>
        </w:rPr>
        <w:t>《政府采购促进中小企业发展管理办法》（财库[2020]46号</w:t>
      </w:r>
      <w:r>
        <w:rPr>
          <w:rFonts w:hint="eastAsia" w:ascii="宋体" w:hAnsi="宋体" w:eastAsia="宋体" w:cs="宋体"/>
          <w:color w:val="auto"/>
          <w:szCs w:val="21"/>
          <w:highlight w:val="none"/>
        </w:rPr>
        <w:t>）。</w:t>
      </w:r>
    </w:p>
    <w:p w14:paraId="09881116">
      <w:pPr>
        <w:keepNext w:val="0"/>
        <w:keepLines w:val="0"/>
        <w:pageBreakBefore w:val="0"/>
        <w:widowControl w:val="0"/>
        <w:kinsoku/>
        <w:wordWrap/>
        <w:overflowPunct/>
        <w:topLinePunct w:val="0"/>
        <w:autoSpaceDE/>
        <w:autoSpaceDN/>
        <w:bidi w:val="0"/>
        <w:adjustRightInd/>
        <w:snapToGrid/>
        <w:spacing w:line="380" w:lineRule="exact"/>
        <w:ind w:left="0" w:leftChars="0" w:right="0"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 xml:space="preserve">《关于政府采购支持监狱企业发展有关问题的通知》（财库[2014]68号）。 </w:t>
      </w:r>
    </w:p>
    <w:p w14:paraId="2D8D461A">
      <w:pPr>
        <w:keepNext w:val="0"/>
        <w:keepLines w:val="0"/>
        <w:pageBreakBefore w:val="0"/>
        <w:widowControl w:val="0"/>
        <w:kinsoku/>
        <w:wordWrap/>
        <w:overflowPunct/>
        <w:topLinePunct w:val="0"/>
        <w:autoSpaceDE/>
        <w:autoSpaceDN/>
        <w:bidi w:val="0"/>
        <w:adjustRightInd/>
        <w:snapToGrid/>
        <w:spacing w:line="380" w:lineRule="exact"/>
        <w:ind w:left="0" w:leftChars="0" w:right="0"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《关于促进残疾人就业政府采购政策的通知》（财库[2017]141号）。</w:t>
      </w:r>
    </w:p>
    <w:p w14:paraId="4DBC74A9">
      <w:pPr>
        <w:keepNext w:val="0"/>
        <w:keepLines w:val="0"/>
        <w:pageBreakBefore w:val="0"/>
        <w:widowControl w:val="0"/>
        <w:kinsoku/>
        <w:wordWrap/>
        <w:overflowPunct/>
        <w:topLinePunct w:val="0"/>
        <w:autoSpaceDE/>
        <w:autoSpaceDN/>
        <w:bidi w:val="0"/>
        <w:adjustRightInd/>
        <w:snapToGrid/>
        <w:spacing w:line="380" w:lineRule="exact"/>
        <w:ind w:left="0" w:right="0" w:firstLine="424"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3.资格条件特别说明：</w:t>
      </w:r>
    </w:p>
    <w:p w14:paraId="11E9A41A">
      <w:pPr>
        <w:keepNext w:val="0"/>
        <w:keepLines w:val="0"/>
        <w:pageBreakBefore w:val="0"/>
        <w:widowControl w:val="0"/>
        <w:kinsoku/>
        <w:wordWrap/>
        <w:overflowPunct/>
        <w:topLinePunct w:val="0"/>
        <w:autoSpaceDE/>
        <w:autoSpaceDN/>
        <w:bidi w:val="0"/>
        <w:adjustRightInd/>
        <w:snapToGrid/>
        <w:spacing w:line="380" w:lineRule="exact"/>
        <w:ind w:left="0" w:righ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0E855F01">
      <w:pPr>
        <w:keepNext w:val="0"/>
        <w:keepLines w:val="0"/>
        <w:pageBreakBefore w:val="0"/>
        <w:widowControl w:val="0"/>
        <w:kinsoku/>
        <w:wordWrap/>
        <w:overflowPunct/>
        <w:topLinePunct w:val="0"/>
        <w:autoSpaceDE/>
        <w:autoSpaceDN/>
        <w:bidi w:val="0"/>
        <w:adjustRightInd/>
        <w:snapToGrid/>
        <w:spacing w:line="380" w:lineRule="exact"/>
        <w:ind w:left="0" w:right="0" w:firstLine="42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（2）对在“信用中国”网站(www.creditchina.gov.cn) 、中国政府采购网(www.ccgp.gov.cn)被列入失信被执行人、</w:t>
      </w:r>
      <w:r>
        <w:rPr>
          <w:rFonts w:hint="eastAsia" w:ascii="宋体" w:hAnsi="宋体" w:cs="宋体"/>
          <w:color w:val="auto"/>
          <w:sz w:val="21"/>
          <w:szCs w:val="24"/>
          <w:highlight w:val="none"/>
          <w:lang w:eastAsia="zh-CN"/>
        </w:rPr>
        <w:t>重大税收违法失信主体</w:t>
      </w:r>
      <w:r>
        <w:rPr>
          <w:rFonts w:hint="eastAsia" w:ascii="宋体" w:hAnsi="宋体" w:eastAsia="宋体" w:cs="宋体"/>
          <w:color w:val="auto"/>
          <w:sz w:val="21"/>
          <w:szCs w:val="24"/>
          <w:highlight w:val="none"/>
        </w:rPr>
        <w:t>、政府采购严重违法失信行为记录名单及其他不符合《中华人民共和国政府采购法》第二十二条规定条件的供应商，不得参与政府采购活动。</w:t>
      </w:r>
    </w:p>
    <w:p w14:paraId="5E9E2485">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解密时间：截标时间后30分钟内（</w:t>
      </w:r>
      <w:r>
        <w:rPr>
          <w:rFonts w:hint="eastAsia" w:cs="宋体"/>
          <w:color w:val="auto"/>
          <w:sz w:val="21"/>
          <w:szCs w:val="21"/>
          <w:highlight w:val="none"/>
          <w:lang w:eastAsia="zh-CN"/>
        </w:rPr>
        <w:t>2025年06月27日</w:t>
      </w:r>
      <w:r>
        <w:rPr>
          <w:rFonts w:hint="eastAsia" w:ascii="宋体" w:hAnsi="宋体" w:eastAsia="宋体" w:cs="宋体"/>
          <w:color w:val="auto"/>
          <w:sz w:val="21"/>
          <w:szCs w:val="21"/>
          <w:highlight w:val="none"/>
        </w:rPr>
        <w:t>上午</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时30至</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时00分)</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可以登录</w:t>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sz w:val="21"/>
          <w:szCs w:val="21"/>
          <w:highlight w:val="none"/>
        </w:rPr>
        <w:t>，用“项目采购-开标评标”功能进行解密电子</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所有投标人在规定的解密时限内解密完成或解密时限结束后，代理机构开启已解密的投标文件。投标人超过解密时限未解密的，系统默认自动放弃，造成投标无效的后果由投标人自行承担，解密投标文件后，30分钟内在线签字确认，超过时间没有在线签字确认的系统将自动视为供应商认可。</w:t>
      </w:r>
    </w:p>
    <w:p w14:paraId="4AFDE9FC">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.在线投标响应（电子投标）说明</w:t>
      </w:r>
    </w:p>
    <w:p w14:paraId="121A7DCD">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通过广西政府采购云平台（https://www.gcy.zfcg.gxzf.gov.cn/）实行在线投标响应(电子投标)，供应商需要先安装“广西政府采购云平台电子交易客户端”（请自行前往“广西政府采购云平台”进行下载），并按照本征集文件和广西政府采购云平台的要求，通过“广西政府采购云平台电子交易客户端”编制并加密</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。供应商未按规定编制并加密的</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广西政府采购云平台将予以拒收。供应商应及时熟悉掌握电子标系统操作指南（见广西政府采购云平台电子卖场首页右上角—服务中心—帮助文档—项目采购）；及时完成CA申领和绑定（见广西壮族自治区政府采购网—办事服务—下载专区-广西政府采购云平台CA证书办理操作指南）。</w:t>
      </w:r>
    </w:p>
    <w:p w14:paraId="6F392219">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(2)为确保网上操作合法、有效和安全，供应商应当在投标截止时间前完成在“广西政府采购云平台”的身份认证，确保在电子投标过程中能够对相关数据电子文件进行加密和使用电子签章。使用“广西政府采购云平台电子交易客户端”需要提前申领CA数字证书，申领流程请自行前往广西政府采购云平台网站进行查阅；完成CA数字证书办理预计一周左右，建议供应商获取</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后立即办理。若对项目采购电子交易系统操作有疑问，可登录“广西政府采购云平台”，点击右侧咨询小采，获取采小蜜智能服务管家帮助，或拨打广西政府采购云平台服务热线95763获取热线服务帮助。</w:t>
      </w:r>
    </w:p>
    <w:p w14:paraId="5005906A">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(3)供应商应当在投标截止时间前，将生成的“</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”上传递交至广西政府采购云平台。</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递交截止时间前可以撤回电子</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。补充或者修改电子</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的，应当先行撤回原文件，补充、修改后重新传输递交，</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递交截止时间前未完成传输的，视为撤回</w:t>
      </w:r>
      <w:r>
        <w:rPr>
          <w:rFonts w:hint="eastAsia" w:cs="宋体"/>
          <w:color w:val="auto"/>
          <w:sz w:val="21"/>
          <w:szCs w:val="21"/>
          <w:highlight w:val="none"/>
          <w:lang w:eastAsia="zh-CN"/>
        </w:rPr>
        <w:t>投标文件</w:t>
      </w:r>
      <w:r>
        <w:rPr>
          <w:rFonts w:hint="eastAsia" w:ascii="宋体" w:hAnsi="宋体" w:eastAsia="宋体" w:cs="宋体"/>
          <w:color w:val="auto"/>
          <w:sz w:val="21"/>
          <w:szCs w:val="21"/>
          <w:highlight w:val="none"/>
        </w:rPr>
        <w:t>。</w:t>
      </w:r>
    </w:p>
    <w:p w14:paraId="2991CCBB">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(4)本采购项目为广西政府采购云平台全流程电子化操作，参与投标响应的供应商需自备计算机和网络设备(设备需可视频通话和读取广西政府采购云平台CA 数字证书)，确保投标（响应）过程顺利进行；因供应商自身设备或网络原因造成的一切后果，由供应商自行承担。</w:t>
      </w:r>
    </w:p>
    <w:p w14:paraId="17DE8E54">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.本项目无需缴纳</w:t>
      </w:r>
      <w:r>
        <w:rPr>
          <w:rFonts w:hint="eastAsia" w:cs="宋体"/>
          <w:color w:val="auto"/>
          <w:sz w:val="21"/>
          <w:szCs w:val="21"/>
          <w:highlight w:val="none"/>
          <w:lang w:val="en-US" w:eastAsia="zh-CN"/>
        </w:rPr>
        <w:t>投标</w:t>
      </w:r>
      <w:r>
        <w:rPr>
          <w:rFonts w:hint="eastAsia" w:ascii="宋体" w:hAnsi="宋体" w:eastAsia="宋体" w:cs="宋体"/>
          <w:color w:val="auto"/>
          <w:sz w:val="21"/>
          <w:szCs w:val="21"/>
          <w:highlight w:val="none"/>
        </w:rPr>
        <w:t>保证金。</w:t>
      </w:r>
    </w:p>
    <w:p w14:paraId="6432A9EE">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7.本项目所属行业为：</w:t>
      </w:r>
      <w:r>
        <w:rPr>
          <w:rFonts w:hint="eastAsia" w:ascii="宋体" w:hAnsi="宋体" w:eastAsia="宋体" w:cs="宋体"/>
          <w:color w:val="auto"/>
          <w:sz w:val="21"/>
          <w:szCs w:val="21"/>
          <w:highlight w:val="none"/>
          <w:u w:val="single"/>
          <w:lang w:val="en-US" w:eastAsia="zh-CN"/>
        </w:rPr>
        <w:t>其他未列明行业</w:t>
      </w:r>
      <w:r>
        <w:rPr>
          <w:rFonts w:hint="eastAsia" w:ascii="宋体" w:hAnsi="宋体" w:eastAsia="宋体" w:cs="宋体"/>
          <w:color w:val="auto"/>
          <w:sz w:val="21"/>
          <w:szCs w:val="21"/>
          <w:highlight w:val="none"/>
          <w:lang w:val="en-US" w:eastAsia="zh-CN"/>
        </w:rPr>
        <w:t>。</w:t>
      </w:r>
    </w:p>
    <w:p w14:paraId="1CE97420">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right="0"/>
        <w:jc w:val="both"/>
        <w:rPr>
          <w:rFonts w:hint="eastAsia" w:ascii="宋体" w:hAnsi="宋体" w:eastAsia="宋体" w:cs="宋体"/>
          <w:color w:val="auto"/>
          <w:sz w:val="21"/>
          <w:szCs w:val="21"/>
          <w:highlight w:val="none"/>
        </w:rPr>
      </w:pPr>
      <w:r>
        <w:rPr>
          <w:rStyle w:val="32"/>
          <w:rFonts w:hint="eastAsia" w:ascii="宋体" w:hAnsi="宋体" w:eastAsia="宋体" w:cs="宋体"/>
          <w:color w:val="auto"/>
          <w:sz w:val="21"/>
          <w:szCs w:val="21"/>
          <w:highlight w:val="none"/>
        </w:rPr>
        <w:t>八、凡对本次招标提出询问，请按以下方式联系</w:t>
      </w:r>
    </w:p>
    <w:p w14:paraId="1999840B">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1.采购人信息</w:t>
      </w:r>
    </w:p>
    <w:p w14:paraId="30768210">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644" w:firstLineChars="304"/>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名称：</w:t>
      </w:r>
      <w:r>
        <w:rPr>
          <w:rFonts w:hint="eastAsia" w:cs="宋体"/>
          <w:color w:val="auto"/>
          <w:sz w:val="21"/>
          <w:szCs w:val="21"/>
          <w:highlight w:val="none"/>
          <w:lang w:eastAsia="zh-CN"/>
        </w:rPr>
        <w:t>永福县水利局</w:t>
      </w:r>
    </w:p>
    <w:p w14:paraId="24C8E451">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644" w:firstLineChars="304"/>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地址：广西桂林市永福县凤城路121号</w:t>
      </w:r>
    </w:p>
    <w:p w14:paraId="5B2113FC">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644" w:firstLineChars="304"/>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项目</w:t>
      </w:r>
      <w:r>
        <w:rPr>
          <w:rFonts w:hint="eastAsia" w:ascii="宋体" w:hAnsi="宋体" w:eastAsia="宋体" w:cs="宋体"/>
          <w:color w:val="auto"/>
          <w:sz w:val="21"/>
          <w:szCs w:val="21"/>
          <w:highlight w:val="none"/>
          <w:lang w:eastAsia="zh-CN"/>
        </w:rPr>
        <w:t>联系</w:t>
      </w:r>
      <w:r>
        <w:rPr>
          <w:rFonts w:hint="eastAsia" w:cs="宋体"/>
          <w:color w:val="auto"/>
          <w:sz w:val="21"/>
          <w:szCs w:val="21"/>
          <w:highlight w:val="none"/>
          <w:lang w:val="en-US" w:eastAsia="zh-CN"/>
        </w:rPr>
        <w:t>人：杨</w:t>
      </w:r>
      <w:r>
        <w:rPr>
          <w:rFonts w:hint="eastAsia" w:ascii="宋体" w:hAnsi="宋体" w:eastAsia="宋体" w:cs="宋体"/>
          <w:color w:val="auto"/>
          <w:sz w:val="21"/>
          <w:szCs w:val="21"/>
          <w:highlight w:val="none"/>
          <w:lang w:val="en-US" w:eastAsia="zh-CN"/>
        </w:rPr>
        <w:t>工</w:t>
      </w:r>
      <w:r>
        <w:rPr>
          <w:rFonts w:hint="eastAsia" w:cs="宋体"/>
          <w:color w:val="auto"/>
          <w:sz w:val="21"/>
          <w:szCs w:val="21"/>
          <w:highlight w:val="none"/>
          <w:lang w:val="en-US" w:eastAsia="zh-CN"/>
        </w:rPr>
        <w:t xml:space="preserve">  </w:t>
      </w:r>
    </w:p>
    <w:p w14:paraId="242E7762">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644" w:firstLineChars="304"/>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项目联系方式：</w:t>
      </w:r>
      <w:r>
        <w:rPr>
          <w:rFonts w:hint="eastAsia" w:ascii="宋体" w:hAnsi="宋体" w:eastAsia="宋体" w:cs="宋体"/>
          <w:color w:val="auto"/>
          <w:sz w:val="21"/>
          <w:szCs w:val="21"/>
          <w:highlight w:val="none"/>
          <w:lang w:eastAsia="zh-CN"/>
        </w:rPr>
        <w:t>0773-8551022</w:t>
      </w:r>
      <w:r>
        <w:rPr>
          <w:rFonts w:hint="eastAsia" w:ascii="宋体" w:hAnsi="宋体" w:eastAsia="宋体" w:cs="宋体"/>
          <w:color w:val="auto"/>
          <w:sz w:val="21"/>
          <w:szCs w:val="21"/>
          <w:highlight w:val="none"/>
          <w:lang w:val="en-US" w:eastAsia="zh-CN"/>
        </w:rPr>
        <w:t xml:space="preserve"> </w:t>
      </w:r>
    </w:p>
    <w:p w14:paraId="751E7204">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2.采购代理机构信息</w:t>
      </w:r>
    </w:p>
    <w:p w14:paraId="6135EE2A">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644" w:firstLineChars="304"/>
        <w:textAlignment w:val="auto"/>
        <w:rPr>
          <w:rFonts w:hint="eastAsia" w:ascii="宋体" w:hAnsi="宋体" w:eastAsia="宋体" w:cs="宋体"/>
          <w:color w:val="auto"/>
          <w:sz w:val="21"/>
          <w:szCs w:val="21"/>
          <w:highlight w:val="none"/>
          <w:lang w:eastAsia="zh-CN"/>
        </w:rPr>
      </w:pPr>
      <w:bookmarkStart w:id="12" w:name="_Toc28359010"/>
      <w:bookmarkStart w:id="13" w:name="_Toc28359087"/>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中佳信建设管理集团有限公司</w:t>
      </w:r>
    </w:p>
    <w:p w14:paraId="1E983349">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644" w:firstLineChars="304"/>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b w:val="0"/>
          <w:bCs/>
          <w:color w:val="auto"/>
          <w:sz w:val="21"/>
          <w:szCs w:val="21"/>
          <w:highlight w:val="none"/>
          <w:lang w:val="en-US" w:eastAsia="zh-CN"/>
        </w:rPr>
        <w:t>桂林市秀峰区翠竹路23号翡翠山庄29-2号别墅</w:t>
      </w:r>
    </w:p>
    <w:p w14:paraId="7F9F5322">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644" w:firstLineChars="304"/>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项目</w:t>
      </w:r>
      <w:r>
        <w:rPr>
          <w:rFonts w:hint="eastAsia" w:ascii="宋体" w:hAnsi="宋体" w:eastAsia="宋体" w:cs="宋体"/>
          <w:color w:val="auto"/>
          <w:sz w:val="21"/>
          <w:szCs w:val="21"/>
          <w:highlight w:val="none"/>
        </w:rPr>
        <w:t>联系</w:t>
      </w:r>
      <w:r>
        <w:rPr>
          <w:rFonts w:hint="eastAsia" w:cs="宋体"/>
          <w:color w:val="auto"/>
          <w:sz w:val="21"/>
          <w:szCs w:val="21"/>
          <w:highlight w:val="none"/>
          <w:lang w:val="en-US" w:eastAsia="zh-CN"/>
        </w:rPr>
        <w:t>人</w:t>
      </w:r>
      <w:r>
        <w:rPr>
          <w:rFonts w:hint="eastAsia" w:ascii="宋体" w:hAnsi="宋体" w:eastAsia="宋体" w:cs="宋体"/>
          <w:color w:val="auto"/>
          <w:sz w:val="21"/>
          <w:szCs w:val="21"/>
          <w:highlight w:val="none"/>
        </w:rPr>
        <w:t>：</w:t>
      </w:r>
      <w:bookmarkEnd w:id="12"/>
      <w:bookmarkEnd w:id="13"/>
      <w:r>
        <w:rPr>
          <w:rFonts w:hint="eastAsia" w:ascii="宋体" w:hAnsi="宋体" w:eastAsia="宋体" w:cs="宋体"/>
          <w:color w:val="auto"/>
          <w:sz w:val="21"/>
          <w:szCs w:val="21"/>
          <w:highlight w:val="none"/>
          <w:lang w:val="en-US" w:eastAsia="zh-CN"/>
        </w:rPr>
        <w:t>廖容霞</w:t>
      </w:r>
    </w:p>
    <w:p w14:paraId="6E859BAC">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right="0" w:firstLine="644" w:firstLineChars="304"/>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项目联系方式：</w:t>
      </w:r>
      <w:r>
        <w:rPr>
          <w:rFonts w:hint="eastAsia" w:ascii="宋体" w:hAnsi="宋体" w:eastAsia="宋体" w:cs="宋体"/>
          <w:color w:val="auto"/>
          <w:sz w:val="21"/>
          <w:szCs w:val="21"/>
          <w:highlight w:val="none"/>
        </w:rPr>
        <w:t>0773-</w:t>
      </w:r>
      <w:r>
        <w:rPr>
          <w:rFonts w:hint="eastAsia" w:ascii="宋体" w:hAnsi="宋体" w:eastAsia="宋体" w:cs="宋体"/>
          <w:color w:val="auto"/>
          <w:sz w:val="21"/>
          <w:szCs w:val="21"/>
          <w:highlight w:val="none"/>
          <w:lang w:val="en-US" w:eastAsia="zh-CN"/>
        </w:rPr>
        <w:t>8986680</w:t>
      </w:r>
      <w:r>
        <w:rPr>
          <w:rFonts w:hint="eastAsia" w:ascii="宋体" w:hAnsi="宋体" w:eastAsia="宋体" w:cs="宋体"/>
          <w:color w:val="auto"/>
          <w:sz w:val="21"/>
          <w:szCs w:val="21"/>
          <w:highlight w:val="none"/>
        </w:rPr>
        <w:t>　　　　　　　　　　　</w:t>
      </w:r>
    </w:p>
    <w:p w14:paraId="65D47E85">
      <w:pPr>
        <w:pStyle w:val="38"/>
        <w:keepNext w:val="0"/>
        <w:keepLines w:val="0"/>
        <w:pageBreakBefore w:val="0"/>
        <w:widowControl w:val="0"/>
        <w:kinsoku/>
        <w:wordWrap/>
        <w:overflowPunct/>
        <w:topLinePunct w:val="0"/>
        <w:autoSpaceDE/>
        <w:autoSpaceDN/>
        <w:bidi w:val="0"/>
        <w:adjustRightInd/>
        <w:snapToGrid/>
        <w:spacing w:before="0" w:after="0" w:line="380" w:lineRule="exact"/>
        <w:ind w:left="0" w:right="0"/>
        <w:jc w:val="right"/>
        <w:rPr>
          <w:rFonts w:hint="eastAsia" w:ascii="宋体" w:hAnsi="宋体" w:eastAsia="宋体" w:cs="宋体"/>
          <w:i w:val="0"/>
          <w:iCs/>
          <w:color w:val="auto"/>
          <w:highlight w:val="none"/>
          <w:lang w:val="en-US" w:eastAsia="zh-CN"/>
        </w:rPr>
      </w:pPr>
      <w:r>
        <w:rPr>
          <w:rFonts w:hint="eastAsia" w:ascii="宋体" w:hAnsi="宋体" w:cs="宋体"/>
          <w:i w:val="0"/>
          <w:iCs/>
          <w:color w:val="auto"/>
          <w:highlight w:val="none"/>
          <w:lang w:val="en-US" w:eastAsia="zh-CN"/>
        </w:rPr>
        <w:t>2025年06月05日</w:t>
      </w:r>
    </w:p>
    <w:p w14:paraId="30331C86">
      <w:pPr>
        <w:pStyle w:val="3"/>
        <w:keepNext w:val="0"/>
        <w:keepLines w:val="0"/>
        <w:pageBreakBefore w:val="0"/>
        <w:widowControl w:val="0"/>
        <w:kinsoku/>
        <w:bidi w:val="0"/>
        <w:spacing w:before="0" w:after="0" w:line="360" w:lineRule="auto"/>
        <w:jc w:val="center"/>
        <w:rPr>
          <w:rFonts w:hint="eastAsia" w:ascii="宋体" w:hAnsi="宋体" w:eastAsia="宋体" w:cs="宋体"/>
          <w:b w:val="0"/>
          <w:bCs w:val="0"/>
          <w:color w:val="auto"/>
          <w:sz w:val="32"/>
          <w:szCs w:val="32"/>
          <w:highlight w:val="none"/>
        </w:rPr>
      </w:pPr>
      <w:r>
        <w:rPr>
          <w:rFonts w:hint="eastAsia" w:ascii="宋体" w:hAnsi="宋体" w:eastAsia="宋体" w:cs="宋体"/>
          <w:color w:val="auto"/>
          <w:sz w:val="28"/>
          <w:szCs w:val="28"/>
          <w:highlight w:val="none"/>
        </w:rPr>
        <w:br w:type="page"/>
      </w:r>
      <w:bookmarkStart w:id="14" w:name="_Toc27038"/>
      <w:r>
        <w:rPr>
          <w:rFonts w:hint="eastAsia" w:ascii="宋体" w:hAnsi="宋体" w:eastAsia="宋体" w:cs="宋体"/>
          <w:b w:val="0"/>
          <w:bCs w:val="0"/>
          <w:color w:val="auto"/>
          <w:sz w:val="32"/>
          <w:szCs w:val="32"/>
          <w:highlight w:val="none"/>
        </w:rPr>
        <w:t xml:space="preserve">第二章 </w:t>
      </w:r>
      <w:r>
        <w:rPr>
          <w:rFonts w:hint="eastAsia" w:ascii="宋体" w:hAnsi="宋体" w:cs="宋体"/>
          <w:b w:val="0"/>
          <w:bCs w:val="0"/>
          <w:color w:val="auto"/>
          <w:sz w:val="32"/>
          <w:szCs w:val="32"/>
          <w:highlight w:val="none"/>
          <w:lang w:val="en-US" w:eastAsia="zh-CN"/>
        </w:rPr>
        <w:t>投标人</w:t>
      </w:r>
      <w:r>
        <w:rPr>
          <w:rFonts w:hint="eastAsia" w:ascii="宋体" w:hAnsi="宋体" w:eastAsia="宋体" w:cs="宋体"/>
          <w:b w:val="0"/>
          <w:bCs w:val="0"/>
          <w:color w:val="auto"/>
          <w:sz w:val="32"/>
          <w:szCs w:val="32"/>
          <w:highlight w:val="none"/>
        </w:rPr>
        <w:t>须知</w:t>
      </w:r>
      <w:bookmarkEnd w:id="1"/>
      <w:bookmarkEnd w:id="2"/>
      <w:bookmarkEnd w:id="11"/>
      <w:bookmarkEnd w:id="14"/>
    </w:p>
    <w:p w14:paraId="1433BA7C">
      <w:pPr>
        <w:pStyle w:val="4"/>
        <w:keepNext w:val="0"/>
        <w:keepLines w:val="0"/>
        <w:pageBreakBefore w:val="0"/>
        <w:widowControl w:val="0"/>
        <w:kinsoku/>
        <w:bidi w:val="0"/>
        <w:spacing w:line="500" w:lineRule="exact"/>
        <w:ind w:left="0"/>
        <w:jc w:val="center"/>
        <w:rPr>
          <w:rFonts w:hint="eastAsia" w:ascii="宋体" w:hAnsi="宋体" w:eastAsia="宋体" w:cs="宋体"/>
          <w:b/>
          <w:bCs w:val="0"/>
          <w:color w:val="auto"/>
          <w:szCs w:val="28"/>
          <w:highlight w:val="none"/>
        </w:rPr>
      </w:pPr>
      <w:bookmarkStart w:id="15" w:name="_Toc9508"/>
      <w:bookmarkStart w:id="16" w:name="_Toc25063"/>
      <w:bookmarkStart w:id="17" w:name="_Toc13547"/>
      <w:r>
        <w:rPr>
          <w:rFonts w:hint="eastAsia" w:ascii="宋体" w:hAnsi="宋体" w:eastAsia="宋体" w:cs="宋体"/>
          <w:b/>
          <w:bCs w:val="0"/>
          <w:color w:val="auto"/>
          <w:szCs w:val="28"/>
          <w:highlight w:val="none"/>
          <w:lang w:val="en-US"/>
        </w:rPr>
        <w:t xml:space="preserve">   </w:t>
      </w:r>
      <w:r>
        <w:rPr>
          <w:rFonts w:hint="eastAsia" w:ascii="宋体" w:hAnsi="宋体" w:cs="宋体"/>
          <w:b/>
          <w:bCs w:val="0"/>
          <w:color w:val="auto"/>
          <w:szCs w:val="28"/>
          <w:highlight w:val="none"/>
          <w:lang w:val="en-US" w:eastAsia="zh-CN"/>
        </w:rPr>
        <w:t>投标人</w:t>
      </w:r>
      <w:r>
        <w:rPr>
          <w:rFonts w:hint="eastAsia" w:ascii="宋体" w:hAnsi="宋体" w:eastAsia="宋体" w:cs="宋体"/>
          <w:b/>
          <w:bCs w:val="0"/>
          <w:color w:val="auto"/>
          <w:szCs w:val="28"/>
          <w:highlight w:val="none"/>
        </w:rPr>
        <w:t>须知前附表</w:t>
      </w:r>
      <w:bookmarkEnd w:id="15"/>
      <w:bookmarkEnd w:id="16"/>
      <w:bookmarkEnd w:id="17"/>
    </w:p>
    <w:tbl>
      <w:tblPr>
        <w:tblStyle w:val="29"/>
        <w:tblW w:w="10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7160"/>
      </w:tblGrid>
      <w:tr w14:paraId="2C0D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33B0AF96">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942" w:type="dxa"/>
            <w:vAlign w:val="center"/>
          </w:tcPr>
          <w:p w14:paraId="68A54393">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条款号</w:t>
            </w:r>
          </w:p>
        </w:tc>
        <w:tc>
          <w:tcPr>
            <w:tcW w:w="1775" w:type="dxa"/>
            <w:vAlign w:val="center"/>
          </w:tcPr>
          <w:p w14:paraId="5BBD14A2">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条款名称</w:t>
            </w:r>
          </w:p>
        </w:tc>
        <w:tc>
          <w:tcPr>
            <w:tcW w:w="7160" w:type="dxa"/>
            <w:vAlign w:val="center"/>
          </w:tcPr>
          <w:p w14:paraId="2469899C">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内容、要求</w:t>
            </w:r>
          </w:p>
        </w:tc>
      </w:tr>
      <w:tr w14:paraId="2248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2C7BD405">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942" w:type="dxa"/>
            <w:vAlign w:val="center"/>
          </w:tcPr>
          <w:p w14:paraId="2551281B">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1775" w:type="dxa"/>
            <w:vAlign w:val="center"/>
          </w:tcPr>
          <w:p w14:paraId="65157DED">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项目名称及项目编号</w:t>
            </w:r>
          </w:p>
        </w:tc>
        <w:tc>
          <w:tcPr>
            <w:tcW w:w="7160" w:type="dxa"/>
          </w:tcPr>
          <w:p w14:paraId="45F701E4">
            <w:pPr>
              <w:keepNext w:val="0"/>
              <w:keepLines w:val="0"/>
              <w:pageBreakBefore w:val="0"/>
              <w:widowControl w:val="0"/>
              <w:kinsoku/>
              <w:bidi w:val="0"/>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广西永福县板峡水库除险加固工程勘察设计</w:t>
            </w:r>
            <w:r>
              <w:rPr>
                <w:rFonts w:hint="eastAsia" w:ascii="宋体" w:hAnsi="宋体" w:eastAsia="宋体" w:cs="宋体"/>
                <w:color w:val="auto"/>
                <w:szCs w:val="21"/>
                <w:highlight w:val="none"/>
              </w:rPr>
              <w:t xml:space="preserve">      </w:t>
            </w:r>
          </w:p>
          <w:p w14:paraId="7A16E606">
            <w:pPr>
              <w:keepNext w:val="0"/>
              <w:keepLines w:val="0"/>
              <w:pageBreakBefore w:val="0"/>
              <w:widowControl w:val="0"/>
              <w:kinsoku/>
              <w:bidi w:val="0"/>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r>
              <w:rPr>
                <w:rFonts w:hint="eastAsia" w:ascii="宋体" w:hAnsi="宋体" w:cs="宋体"/>
                <w:color w:val="auto"/>
                <w:szCs w:val="21"/>
                <w:highlight w:val="none"/>
                <w:lang w:eastAsia="zh-CN"/>
              </w:rPr>
              <w:t>GLZC2025-G3-260017-ZJXJ</w:t>
            </w:r>
          </w:p>
        </w:tc>
      </w:tr>
      <w:tr w14:paraId="3AB1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6C4C2B33">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942" w:type="dxa"/>
            <w:vAlign w:val="center"/>
          </w:tcPr>
          <w:p w14:paraId="2E3FB706">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p>
        </w:tc>
        <w:tc>
          <w:tcPr>
            <w:tcW w:w="1775" w:type="dxa"/>
            <w:vAlign w:val="center"/>
          </w:tcPr>
          <w:p w14:paraId="1FAB0C29">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投标人</w:t>
            </w:r>
            <w:r>
              <w:rPr>
                <w:rFonts w:hint="eastAsia" w:ascii="宋体" w:hAnsi="宋体" w:eastAsia="宋体" w:cs="宋体"/>
                <w:color w:val="auto"/>
                <w:szCs w:val="21"/>
                <w:highlight w:val="none"/>
              </w:rPr>
              <w:t>资格</w:t>
            </w:r>
          </w:p>
        </w:tc>
        <w:tc>
          <w:tcPr>
            <w:tcW w:w="7160" w:type="dxa"/>
            <w:vAlign w:val="center"/>
          </w:tcPr>
          <w:p w14:paraId="20D2D79F">
            <w:pPr>
              <w:pStyle w:val="25"/>
              <w:keepNext w:val="0"/>
              <w:keepLines w:val="0"/>
              <w:pageBreakBefore w:val="0"/>
              <w:widowControl w:val="0"/>
              <w:kinsoku/>
              <w:bidi w:val="0"/>
              <w:spacing w:before="0" w:beforeAutospacing="0" w:after="0" w:afterAutospacing="0"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1满足《中华人民共和国政府采购法》第二十二条规定</w:t>
            </w:r>
            <w:r>
              <w:rPr>
                <w:rFonts w:hint="eastAsia" w:ascii="宋体" w:hAnsi="宋体" w:eastAsia="宋体" w:cs="宋体"/>
                <w:color w:val="auto"/>
                <w:sz w:val="21"/>
                <w:szCs w:val="21"/>
                <w:highlight w:val="none"/>
                <w:lang w:eastAsia="zh-CN"/>
              </w:rPr>
              <w:t>。</w:t>
            </w:r>
          </w:p>
          <w:p w14:paraId="1C50A948">
            <w:pPr>
              <w:pStyle w:val="25"/>
              <w:keepNext w:val="0"/>
              <w:keepLines w:val="0"/>
              <w:pageBreakBefore w:val="0"/>
              <w:widowControl w:val="0"/>
              <w:kinsoku/>
              <w:bidi w:val="0"/>
              <w:spacing w:before="0" w:beforeAutospacing="0" w:after="0" w:afterAutospacing="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lang w:val="en-US" w:eastAsia="zh-CN"/>
              </w:rPr>
              <w:t>本项目</w:t>
            </w:r>
            <w:r>
              <w:rPr>
                <w:rFonts w:hint="eastAsia" w:cs="宋体"/>
                <w:color w:val="auto"/>
                <w:sz w:val="21"/>
                <w:szCs w:val="21"/>
                <w:highlight w:val="none"/>
                <w:lang w:val="en-US" w:eastAsia="zh-CN"/>
              </w:rPr>
              <w:t>为非</w:t>
            </w:r>
            <w:r>
              <w:rPr>
                <w:rFonts w:hint="eastAsia" w:ascii="宋体" w:hAnsi="宋体" w:eastAsia="宋体" w:cs="宋体"/>
                <w:color w:val="auto"/>
                <w:sz w:val="21"/>
                <w:szCs w:val="21"/>
                <w:highlight w:val="none"/>
                <w:lang w:val="en-US" w:eastAsia="zh-CN"/>
              </w:rPr>
              <w:t>专门面向</w:t>
            </w:r>
            <w:r>
              <w:rPr>
                <w:rFonts w:hint="eastAsia"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小企业采购</w:t>
            </w:r>
            <w:r>
              <w:rPr>
                <w:rFonts w:hint="eastAsia" w:cs="宋体"/>
                <w:color w:val="auto"/>
                <w:sz w:val="21"/>
                <w:szCs w:val="21"/>
                <w:highlight w:val="none"/>
                <w:lang w:val="en-US" w:eastAsia="zh-CN"/>
              </w:rPr>
              <w:t>的项目</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 </w:t>
            </w:r>
          </w:p>
          <w:p w14:paraId="2B316D1E">
            <w:pPr>
              <w:pStyle w:val="25"/>
              <w:keepNext w:val="0"/>
              <w:keepLines w:val="0"/>
              <w:pageBreakBefore w:val="0"/>
              <w:widowControl w:val="0"/>
              <w:kinsoku/>
              <w:bidi w:val="0"/>
              <w:spacing w:before="0" w:beforeAutospacing="0" w:after="0" w:afterAutospacing="0" w:line="400" w:lineRule="exact"/>
              <w:rPr>
                <w:rFonts w:hint="eastAsia" w:ascii="宋体" w:hAnsi="宋体" w:eastAsia="宋体" w:cs="宋体"/>
                <w:color w:val="auto"/>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本项目的特定资格要求：具</w:t>
            </w:r>
            <w:r>
              <w:rPr>
                <w:rFonts w:hint="eastAsia" w:ascii="宋体" w:hAnsi="宋体" w:eastAsia="宋体" w:cs="宋体"/>
                <w:color w:val="auto"/>
                <w:sz w:val="21"/>
                <w:szCs w:val="21"/>
                <w:highlight w:val="none"/>
                <w:lang w:val="en-US" w:eastAsia="zh-CN"/>
              </w:rPr>
              <w:t>备</w:t>
            </w:r>
            <w:r>
              <w:rPr>
                <w:rFonts w:hint="eastAsia" w:ascii="宋体" w:hAnsi="宋体" w:eastAsia="宋体" w:cs="宋体"/>
                <w:color w:val="auto"/>
                <w:sz w:val="21"/>
                <w:szCs w:val="21"/>
                <w:highlight w:val="none"/>
                <w:lang w:eastAsia="zh-CN"/>
              </w:rPr>
              <w:t>工程设计水利行业（水库枢纽）</w:t>
            </w:r>
            <w:r>
              <w:rPr>
                <w:rFonts w:hint="eastAsia" w:ascii="宋体" w:hAnsi="宋体" w:eastAsia="宋体" w:cs="宋体"/>
                <w:color w:val="auto"/>
                <w:sz w:val="21"/>
                <w:szCs w:val="21"/>
                <w:highlight w:val="none"/>
                <w:lang w:val="en-US" w:eastAsia="zh-CN"/>
              </w:rPr>
              <w:t>专业乙</w:t>
            </w:r>
            <w:r>
              <w:rPr>
                <w:rFonts w:hint="eastAsia" w:ascii="宋体" w:hAnsi="宋体" w:eastAsia="宋体" w:cs="宋体"/>
                <w:color w:val="auto"/>
                <w:sz w:val="21"/>
                <w:szCs w:val="21"/>
                <w:highlight w:val="none"/>
                <w:lang w:eastAsia="zh-CN"/>
              </w:rPr>
              <w:t>级以上（含</w:t>
            </w:r>
            <w:r>
              <w:rPr>
                <w:rFonts w:hint="eastAsia" w:ascii="宋体" w:hAnsi="宋体" w:eastAsia="宋体" w:cs="宋体"/>
                <w:color w:val="auto"/>
                <w:sz w:val="21"/>
                <w:szCs w:val="21"/>
                <w:highlight w:val="none"/>
                <w:lang w:val="en-US" w:eastAsia="zh-CN"/>
              </w:rPr>
              <w:t>乙</w:t>
            </w:r>
            <w:r>
              <w:rPr>
                <w:rFonts w:hint="eastAsia" w:ascii="宋体" w:hAnsi="宋体" w:eastAsia="宋体" w:cs="宋体"/>
                <w:color w:val="auto"/>
                <w:sz w:val="21"/>
                <w:szCs w:val="21"/>
                <w:highlight w:val="none"/>
                <w:lang w:eastAsia="zh-CN"/>
              </w:rPr>
              <w:t>级）资质和</w:t>
            </w:r>
            <w:r>
              <w:rPr>
                <w:rFonts w:hint="eastAsia" w:ascii="宋体" w:hAnsi="宋体" w:eastAsia="宋体" w:cs="宋体"/>
                <w:color w:val="auto"/>
                <w:sz w:val="21"/>
                <w:szCs w:val="21"/>
                <w:highlight w:val="none"/>
                <w:lang w:val="en-US" w:eastAsia="zh-CN"/>
              </w:rPr>
              <w:t>工程勘察专业类（岩土工程勘察）乙级以上（含乙级）资质。并在人员、设备、资金等方面具有相应设计、勘察能力。 拟投入的项目负责人具有水利水电工程类中级及以上技术职称。</w:t>
            </w:r>
          </w:p>
        </w:tc>
      </w:tr>
      <w:tr w14:paraId="0B03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01B9589B">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942" w:type="dxa"/>
            <w:vAlign w:val="center"/>
          </w:tcPr>
          <w:p w14:paraId="56CA15A7">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775" w:type="dxa"/>
            <w:vAlign w:val="center"/>
          </w:tcPr>
          <w:p w14:paraId="16D5A750">
            <w:pPr>
              <w:keepNext w:val="0"/>
              <w:keepLines w:val="0"/>
              <w:pageBreakBefore w:val="0"/>
              <w:widowControl w:val="0"/>
              <w:kinsoku/>
              <w:bidi w:val="0"/>
              <w:spacing w:line="400" w:lineRule="exact"/>
              <w:jc w:val="center"/>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color w:val="auto"/>
                <w:szCs w:val="21"/>
                <w:highlight w:val="none"/>
              </w:rPr>
              <w:t>投标费用</w:t>
            </w:r>
          </w:p>
        </w:tc>
        <w:tc>
          <w:tcPr>
            <w:tcW w:w="7160" w:type="dxa"/>
            <w:vAlign w:val="center"/>
          </w:tcPr>
          <w:p w14:paraId="05964B24">
            <w:pPr>
              <w:keepNext w:val="0"/>
              <w:keepLines w:val="0"/>
              <w:pageBreakBefore w:val="0"/>
              <w:widowControl w:val="0"/>
              <w:kinsoku/>
              <w:bidi w:val="0"/>
              <w:spacing w:line="400" w:lineRule="exac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Cs w:val="21"/>
                <w:highlight w:val="none"/>
              </w:rPr>
              <w:t>不论投标结果如何，投标人均应自行承担所有与投标有关的全部费用。</w:t>
            </w:r>
          </w:p>
        </w:tc>
      </w:tr>
      <w:tr w14:paraId="1698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A814784">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942" w:type="dxa"/>
            <w:vAlign w:val="center"/>
          </w:tcPr>
          <w:p w14:paraId="68EE72B7">
            <w:pPr>
              <w:keepNext w:val="0"/>
              <w:keepLines w:val="0"/>
              <w:pageBreakBefore w:val="0"/>
              <w:widowControl w:val="0"/>
              <w:kinsoku/>
              <w:bidi w:val="0"/>
              <w:spacing w:line="36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15</w:t>
            </w:r>
          </w:p>
        </w:tc>
        <w:tc>
          <w:tcPr>
            <w:tcW w:w="1775" w:type="dxa"/>
            <w:vAlign w:val="center"/>
          </w:tcPr>
          <w:p w14:paraId="46A8BF3B">
            <w:pPr>
              <w:keepNext w:val="0"/>
              <w:keepLines w:val="0"/>
              <w:pageBreakBefore w:val="0"/>
              <w:widowControl w:val="0"/>
              <w:kinsoku/>
              <w:bidi w:val="0"/>
              <w:spacing w:line="36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采购预算金额及投标报价</w:t>
            </w:r>
          </w:p>
        </w:tc>
        <w:tc>
          <w:tcPr>
            <w:tcW w:w="7160" w:type="dxa"/>
            <w:vAlign w:val="center"/>
          </w:tcPr>
          <w:p w14:paraId="3EC68CA5">
            <w:pPr>
              <w:keepNext w:val="0"/>
              <w:keepLines w:val="0"/>
              <w:pageBreakBefore w:val="0"/>
              <w:widowControl w:val="0"/>
              <w:kinsoku/>
              <w:bidi w:val="0"/>
              <w:spacing w:line="440" w:lineRule="exact"/>
              <w:rPr>
                <w:rFonts w:hint="eastAsia" w:ascii="宋体" w:hAnsi="宋体" w:eastAsia="宋体" w:cs="宋体"/>
                <w:b w:val="0"/>
                <w:bCs w:val="0"/>
                <w:color w:val="auto"/>
                <w:spacing w:val="2"/>
                <w:w w:val="100"/>
                <w:sz w:val="21"/>
                <w:szCs w:val="21"/>
                <w:highlight w:val="none"/>
              </w:rPr>
            </w:pPr>
            <w:r>
              <w:rPr>
                <w:rFonts w:hint="eastAsia" w:ascii="宋体" w:hAnsi="宋体" w:eastAsia="宋体" w:cs="宋体"/>
                <w:color w:val="auto"/>
                <w:szCs w:val="21"/>
                <w:highlight w:val="none"/>
              </w:rPr>
              <w:t>15.1投标报价应按招标文件中第六章“投标文件（格式）”填写，本项目采购预算金额：</w:t>
            </w:r>
            <w:r>
              <w:rPr>
                <w:rFonts w:hint="eastAsia" w:ascii="宋体" w:hAnsi="宋体" w:eastAsia="宋体" w:cs="宋体"/>
                <w:b/>
                <w:bCs/>
                <w:color w:val="auto"/>
                <w:szCs w:val="21"/>
                <w:highlight w:val="none"/>
                <w:u w:val="single"/>
              </w:rPr>
              <w:t>人民币</w:t>
            </w:r>
            <w:r>
              <w:rPr>
                <w:rFonts w:hint="eastAsia" w:ascii="宋体" w:hAnsi="宋体" w:cs="宋体"/>
                <w:b/>
                <w:bCs/>
                <w:color w:val="auto"/>
                <w:szCs w:val="21"/>
                <w:highlight w:val="none"/>
                <w:u w:val="single"/>
                <w:lang w:eastAsia="zh-CN"/>
              </w:rPr>
              <w:t>伍佰肆拾万元整（￥5400000.00）</w:t>
            </w:r>
            <w:r>
              <w:rPr>
                <w:rFonts w:hint="eastAsia" w:ascii="宋体" w:hAnsi="宋体" w:eastAsia="宋体" w:cs="宋体"/>
                <w:b/>
                <w:bCs/>
                <w:color w:val="auto"/>
                <w:szCs w:val="21"/>
                <w:highlight w:val="none"/>
                <w:u w:val="none"/>
                <w:lang w:eastAsia="zh-CN"/>
              </w:rPr>
              <w:t>，</w:t>
            </w:r>
            <w:r>
              <w:rPr>
                <w:rFonts w:hint="eastAsia" w:ascii="宋体" w:hAnsi="宋体" w:cs="宋体"/>
                <w:b/>
                <w:bCs/>
                <w:color w:val="auto"/>
                <w:szCs w:val="21"/>
                <w:highlight w:val="none"/>
                <w:lang w:val="en-US" w:eastAsia="zh-CN"/>
              </w:rPr>
              <w:t>仅供投标单位参考，投标时无需提及，最终设计费以实际批复为准</w:t>
            </w:r>
            <w:r>
              <w:rPr>
                <w:rFonts w:hint="eastAsia" w:ascii="宋体" w:hAnsi="宋体" w:eastAsia="宋体" w:cs="宋体"/>
                <w:b/>
                <w:bCs/>
                <w:color w:val="auto"/>
                <w:szCs w:val="21"/>
                <w:highlight w:val="none"/>
              </w:rPr>
              <w:t>。</w:t>
            </w:r>
            <w:r>
              <w:rPr>
                <w:rFonts w:ascii="宋体" w:hAnsi="宋体" w:eastAsia="宋体" w:cs="宋体"/>
                <w:b w:val="0"/>
                <w:bCs w:val="0"/>
                <w:color w:val="auto"/>
                <w:spacing w:val="2"/>
                <w:w w:val="100"/>
                <w:sz w:val="21"/>
                <w:szCs w:val="21"/>
                <w:highlight w:val="none"/>
              </w:rPr>
              <w:t>控制价为初步设计批复</w:t>
            </w:r>
            <w:r>
              <w:rPr>
                <w:rFonts w:hint="eastAsia" w:ascii="宋体" w:hAnsi="宋体" w:cs="宋体"/>
                <w:b w:val="0"/>
                <w:bCs w:val="0"/>
                <w:color w:val="auto"/>
                <w:spacing w:val="2"/>
                <w:w w:val="100"/>
                <w:sz w:val="21"/>
                <w:szCs w:val="21"/>
                <w:highlight w:val="none"/>
                <w:lang w:val="en-US" w:eastAsia="zh-CN"/>
              </w:rPr>
              <w:t>中</w:t>
            </w:r>
            <w:r>
              <w:rPr>
                <w:rFonts w:ascii="宋体" w:hAnsi="宋体" w:eastAsia="宋体" w:cs="宋体"/>
                <w:b w:val="0"/>
                <w:bCs w:val="0"/>
                <w:color w:val="auto"/>
                <w:spacing w:val="2"/>
                <w:w w:val="100"/>
                <w:sz w:val="21"/>
                <w:szCs w:val="21"/>
                <w:highlight w:val="none"/>
              </w:rPr>
              <w:t>勘察设计费的</w:t>
            </w:r>
            <w:r>
              <w:rPr>
                <w:rFonts w:hint="eastAsia" w:ascii="宋体" w:hAnsi="宋体" w:cs="宋体"/>
                <w:b w:val="0"/>
                <w:bCs w:val="0"/>
                <w:color w:val="auto"/>
                <w:spacing w:val="2"/>
                <w:w w:val="100"/>
                <w:sz w:val="21"/>
                <w:szCs w:val="21"/>
                <w:highlight w:val="none"/>
                <w:lang w:val="en-US" w:eastAsia="zh-CN"/>
              </w:rPr>
              <w:t>85%</w:t>
            </w:r>
            <w:r>
              <w:rPr>
                <w:rFonts w:ascii="宋体" w:hAnsi="宋体" w:eastAsia="宋体" w:cs="宋体"/>
                <w:b w:val="0"/>
                <w:bCs w:val="0"/>
                <w:color w:val="auto"/>
                <w:spacing w:val="2"/>
                <w:w w:val="100"/>
                <w:sz w:val="21"/>
                <w:szCs w:val="21"/>
                <w:highlight w:val="none"/>
              </w:rPr>
              <w:t>（即本项目采用费率报价，</w:t>
            </w:r>
            <w:r>
              <w:rPr>
                <w:rFonts w:hint="eastAsia" w:ascii="宋体" w:hAnsi="宋体" w:cs="宋体"/>
                <w:b w:val="0"/>
                <w:bCs w:val="0"/>
                <w:color w:val="auto"/>
                <w:spacing w:val="2"/>
                <w:w w:val="100"/>
                <w:sz w:val="21"/>
                <w:szCs w:val="21"/>
                <w:highlight w:val="none"/>
                <w:lang w:val="en-US" w:eastAsia="zh-CN"/>
              </w:rPr>
              <w:t>不涉及具体金额，</w:t>
            </w:r>
            <w:r>
              <w:rPr>
                <w:rFonts w:ascii="宋体" w:hAnsi="宋体" w:eastAsia="宋体" w:cs="宋体"/>
                <w:b w:val="0"/>
                <w:bCs w:val="0"/>
                <w:color w:val="auto"/>
                <w:spacing w:val="2"/>
                <w:w w:val="100"/>
                <w:sz w:val="21"/>
                <w:szCs w:val="21"/>
                <w:highlight w:val="none"/>
              </w:rPr>
              <w:t>上限控制价为</w:t>
            </w:r>
            <w:r>
              <w:rPr>
                <w:rFonts w:hint="eastAsia" w:ascii="宋体" w:hAnsi="宋体" w:cs="宋体"/>
                <w:b w:val="0"/>
                <w:bCs w:val="0"/>
                <w:color w:val="auto"/>
                <w:spacing w:val="2"/>
                <w:w w:val="100"/>
                <w:sz w:val="21"/>
                <w:szCs w:val="21"/>
                <w:highlight w:val="none"/>
                <w:lang w:val="en-US" w:eastAsia="zh-CN"/>
              </w:rPr>
              <w:t>85%</w:t>
            </w:r>
            <w:r>
              <w:rPr>
                <w:rFonts w:ascii="宋体" w:hAnsi="宋体" w:eastAsia="宋体" w:cs="宋体"/>
                <w:b w:val="0"/>
                <w:bCs w:val="0"/>
                <w:color w:val="auto"/>
                <w:spacing w:val="2"/>
                <w:w w:val="100"/>
                <w:sz w:val="21"/>
                <w:szCs w:val="21"/>
                <w:highlight w:val="none"/>
              </w:rPr>
              <w:t>）</w:t>
            </w:r>
            <w:r>
              <w:rPr>
                <w:rFonts w:hint="eastAsia" w:ascii="宋体" w:hAnsi="宋体" w:eastAsia="宋体" w:cs="宋体"/>
                <w:b w:val="0"/>
                <w:bCs w:val="0"/>
                <w:color w:val="auto"/>
                <w:spacing w:val="2"/>
                <w:w w:val="100"/>
                <w:sz w:val="21"/>
                <w:szCs w:val="21"/>
                <w:highlight w:val="none"/>
                <w:lang w:eastAsia="zh-CN"/>
              </w:rPr>
              <w:t>。</w:t>
            </w:r>
            <w:r>
              <w:rPr>
                <w:rFonts w:hint="eastAsia" w:ascii="宋体" w:hAnsi="宋体" w:eastAsia="宋体" w:cs="宋体"/>
                <w:b w:val="0"/>
                <w:bCs w:val="0"/>
                <w:color w:val="auto"/>
                <w:spacing w:val="2"/>
                <w:w w:val="100"/>
                <w:sz w:val="21"/>
                <w:szCs w:val="21"/>
                <w:highlight w:val="none"/>
              </w:rPr>
              <w:t>供应商报价超出采购</w:t>
            </w:r>
            <w:r>
              <w:rPr>
                <w:rFonts w:hint="eastAsia" w:ascii="宋体" w:hAnsi="宋体" w:cs="宋体"/>
                <w:b w:val="0"/>
                <w:bCs w:val="0"/>
                <w:color w:val="auto"/>
                <w:spacing w:val="2"/>
                <w:w w:val="100"/>
                <w:sz w:val="21"/>
                <w:szCs w:val="21"/>
                <w:highlight w:val="none"/>
                <w:lang w:val="en-US" w:eastAsia="zh-CN"/>
              </w:rPr>
              <w:t>上限控制费率</w:t>
            </w:r>
            <w:r>
              <w:rPr>
                <w:rFonts w:hint="eastAsia" w:ascii="宋体" w:hAnsi="宋体" w:eastAsia="宋体" w:cs="宋体"/>
                <w:b w:val="0"/>
                <w:bCs w:val="0"/>
                <w:color w:val="auto"/>
                <w:spacing w:val="2"/>
                <w:w w:val="100"/>
                <w:sz w:val="21"/>
                <w:szCs w:val="21"/>
                <w:highlight w:val="none"/>
              </w:rPr>
              <w:t>的，响应文件按无效处理。</w:t>
            </w:r>
          </w:p>
          <w:p w14:paraId="72A9A361">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15.2投标人必须就“</w:t>
            </w:r>
            <w:r>
              <w:rPr>
                <w:rFonts w:hint="eastAsia" w:ascii="宋体" w:hAnsi="宋体" w:eastAsia="宋体" w:cs="宋体"/>
                <w:color w:val="auto"/>
                <w:szCs w:val="21"/>
                <w:highlight w:val="none"/>
                <w:lang w:eastAsia="zh-CN"/>
              </w:rPr>
              <w:t>采购需求</w:t>
            </w:r>
            <w:r>
              <w:rPr>
                <w:rFonts w:hint="eastAsia" w:ascii="宋体" w:hAnsi="宋体" w:eastAsia="宋体" w:cs="宋体"/>
                <w:color w:val="auto"/>
                <w:szCs w:val="21"/>
                <w:highlight w:val="none"/>
              </w:rPr>
              <w:t>”中所投分标内容作完整唯一报价，否则，其投标将被拒绝；投标文件只允许有一个报价，有选择的或有条件的报价将不予接受。</w:t>
            </w:r>
          </w:p>
        </w:tc>
      </w:tr>
      <w:tr w14:paraId="7AFB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E868A41">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942" w:type="dxa"/>
            <w:vAlign w:val="center"/>
          </w:tcPr>
          <w:p w14:paraId="08BDD80D">
            <w:pPr>
              <w:keepNext w:val="0"/>
              <w:keepLines w:val="0"/>
              <w:pageBreakBefore w:val="0"/>
              <w:widowControl w:val="0"/>
              <w:kinsoku/>
              <w:bidi w:val="0"/>
              <w:spacing w:line="40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16.1</w:t>
            </w:r>
          </w:p>
        </w:tc>
        <w:tc>
          <w:tcPr>
            <w:tcW w:w="1775" w:type="dxa"/>
            <w:vAlign w:val="center"/>
          </w:tcPr>
          <w:p w14:paraId="55526DDA">
            <w:pPr>
              <w:keepNext w:val="0"/>
              <w:keepLines w:val="0"/>
              <w:pageBreakBefore w:val="0"/>
              <w:widowControl w:val="0"/>
              <w:kinsoku/>
              <w:bidi w:val="0"/>
              <w:spacing w:line="40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投标有效期</w:t>
            </w:r>
          </w:p>
        </w:tc>
        <w:tc>
          <w:tcPr>
            <w:tcW w:w="7160" w:type="dxa"/>
            <w:vAlign w:val="center"/>
          </w:tcPr>
          <w:p w14:paraId="04692097">
            <w:pPr>
              <w:keepNext w:val="0"/>
              <w:keepLines w:val="0"/>
              <w:pageBreakBefore w:val="0"/>
              <w:widowControl w:val="0"/>
              <w:kinsoku/>
              <w:bidi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投标截止时间之日起90天。</w:t>
            </w:r>
          </w:p>
        </w:tc>
      </w:tr>
      <w:tr w14:paraId="37E6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70B5AEE2">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942" w:type="dxa"/>
            <w:vAlign w:val="center"/>
          </w:tcPr>
          <w:p w14:paraId="198337A3">
            <w:pPr>
              <w:keepNext w:val="0"/>
              <w:keepLines w:val="0"/>
              <w:pageBreakBefore w:val="0"/>
              <w:widowControl w:val="0"/>
              <w:kinsoku/>
              <w:bidi w:val="0"/>
              <w:spacing w:line="40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17</w:t>
            </w:r>
          </w:p>
        </w:tc>
        <w:tc>
          <w:tcPr>
            <w:tcW w:w="1775" w:type="dxa"/>
            <w:vAlign w:val="center"/>
          </w:tcPr>
          <w:p w14:paraId="68ABBAB2">
            <w:pPr>
              <w:keepNext w:val="0"/>
              <w:keepLines w:val="0"/>
              <w:pageBreakBefore w:val="0"/>
              <w:widowControl w:val="0"/>
              <w:kinsoku/>
              <w:bidi w:val="0"/>
              <w:spacing w:line="40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投标保证金</w:t>
            </w:r>
          </w:p>
        </w:tc>
        <w:tc>
          <w:tcPr>
            <w:tcW w:w="7160" w:type="dxa"/>
            <w:vAlign w:val="top"/>
          </w:tcPr>
          <w:p w14:paraId="387CBC83">
            <w:pPr>
              <w:keepNext w:val="0"/>
              <w:keepLines w:val="0"/>
              <w:pageBreakBefore w:val="0"/>
              <w:widowControl w:val="0"/>
              <w:kinsoku/>
              <w:bidi w:val="0"/>
              <w:spacing w:line="400" w:lineRule="exac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本项目无需缴纳投标保证金</w:t>
            </w:r>
            <w:r>
              <w:rPr>
                <w:rFonts w:hint="eastAsia" w:ascii="宋体" w:hAnsi="宋体" w:eastAsia="宋体" w:cs="宋体"/>
                <w:color w:val="auto"/>
                <w:szCs w:val="21"/>
                <w:highlight w:val="none"/>
              </w:rPr>
              <w:t>。</w:t>
            </w:r>
          </w:p>
        </w:tc>
      </w:tr>
      <w:tr w14:paraId="44CA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679B015A">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942" w:type="dxa"/>
            <w:vAlign w:val="center"/>
          </w:tcPr>
          <w:p w14:paraId="076A4A2F">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1775" w:type="dxa"/>
            <w:vAlign w:val="center"/>
          </w:tcPr>
          <w:p w14:paraId="249E2C42">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投标文件的制作</w:t>
            </w:r>
          </w:p>
        </w:tc>
        <w:tc>
          <w:tcPr>
            <w:tcW w:w="7160" w:type="dxa"/>
            <w:vAlign w:val="center"/>
          </w:tcPr>
          <w:p w14:paraId="08024B02">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 电子投标文件中须加盖供应商公章部分均采用CA签章，并根据“政府采购项目电子交易管理操作指南-供应商”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 漏读，或者在按招标文件规定的部位查找不到相关内容的，由供应商自行承担。</w:t>
            </w:r>
          </w:p>
          <w:p w14:paraId="551FFB67">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 供应商法人（负责人）或授权代表持有</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 xml:space="preserve">个人CA签章的，应在投标文件中涉及到签字的位置使用个人CA签章，没有办理政采云个人CA签章的可在投标文件中涉及到签字的位置手写签字后扫描或者拍照做成 PDF 的格式上传即可。 </w:t>
            </w:r>
          </w:p>
          <w:p w14:paraId="39C09D30">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 投标文件不得涂改，若有修改错漏处，须法定代表人（负责人）或授权委托人签字（或个人CA签章）。投标文件因字迹</w:t>
            </w:r>
            <w:r>
              <w:rPr>
                <w:rFonts w:hint="eastAsia" w:ascii="宋体" w:hAnsi="宋体" w:eastAsia="宋体" w:cs="宋体"/>
                <w:color w:val="auto"/>
                <w:szCs w:val="21"/>
                <w:highlight w:val="none"/>
                <w:lang w:eastAsia="zh-CN"/>
              </w:rPr>
              <w:t>模糊</w:t>
            </w:r>
            <w:r>
              <w:rPr>
                <w:rFonts w:hint="eastAsia" w:ascii="宋体" w:hAnsi="宋体" w:eastAsia="宋体" w:cs="宋体"/>
                <w:color w:val="auto"/>
                <w:szCs w:val="21"/>
                <w:highlight w:val="none"/>
              </w:rPr>
              <w:t>或表达不清所引起的后果由供应商负责。</w:t>
            </w:r>
          </w:p>
          <w:p w14:paraId="73C45433">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18.4评审前准备 </w:t>
            </w:r>
          </w:p>
          <w:p w14:paraId="69DCAF20">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18.4.1本项目实行网上评审，采用电子投标文件；若供应商参与投标，自行承担投标一切费用。 </w:t>
            </w:r>
          </w:p>
          <w:p w14:paraId="1FB036A5">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18.4.2各供应商在截标前应确保成为</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 xml:space="preserve">正式注册入库供应商，并完成 CA 数字证书申领。因未注册入库、未办理CA数字证书等原因造成无法投标或投标失败等后果由供应商自行承担。 </w:t>
            </w:r>
          </w:p>
          <w:p w14:paraId="6535D477">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18.4.3供应商将</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 xml:space="preserve">电子交易客户端下载、安装完成后，可通过账号密码或 CA 登录客户端进行投标文件制作。客户端请至网站下载专区查看，如有问题可拨打政采云客户服务热线 </w:t>
            </w:r>
            <w:r>
              <w:rPr>
                <w:rFonts w:hint="eastAsia" w:ascii="宋体" w:hAnsi="宋体" w:eastAsia="宋体" w:cs="宋体"/>
                <w:color w:val="auto"/>
                <w:szCs w:val="21"/>
                <w:highlight w:val="none"/>
                <w:lang w:eastAsia="zh-CN"/>
              </w:rPr>
              <w:t>95763</w:t>
            </w:r>
            <w:r>
              <w:rPr>
                <w:rFonts w:hint="eastAsia" w:ascii="宋体" w:hAnsi="宋体" w:eastAsia="宋体" w:cs="宋体"/>
                <w:color w:val="auto"/>
                <w:szCs w:val="21"/>
                <w:highlight w:val="none"/>
              </w:rPr>
              <w:t>进行咨询。</w:t>
            </w:r>
          </w:p>
        </w:tc>
      </w:tr>
      <w:tr w14:paraId="1DA8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77334D41">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942" w:type="dxa"/>
            <w:vAlign w:val="center"/>
          </w:tcPr>
          <w:p w14:paraId="197E2438">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w:t>
            </w:r>
          </w:p>
        </w:tc>
        <w:tc>
          <w:tcPr>
            <w:tcW w:w="1775" w:type="dxa"/>
            <w:vAlign w:val="center"/>
          </w:tcPr>
          <w:p w14:paraId="42FF675C">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投标文件的补充、修改和撤回</w:t>
            </w:r>
          </w:p>
        </w:tc>
        <w:tc>
          <w:tcPr>
            <w:tcW w:w="7160" w:type="dxa"/>
            <w:vAlign w:val="center"/>
          </w:tcPr>
          <w:p w14:paraId="68A54E03">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 投标文件递交截止时间前可以撤回电子投标文件。补充或者修改电子投标文件的，应当先行撤回原文件，补充、修改后重新传输递交，投标文件递交截止时间前未完成传输的，视为撤回投标文件。</w:t>
            </w:r>
          </w:p>
        </w:tc>
      </w:tr>
      <w:tr w14:paraId="1597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7DDF9264">
            <w:pPr>
              <w:keepNext w:val="0"/>
              <w:keepLines w:val="0"/>
              <w:pageBreakBefore w:val="0"/>
              <w:widowControl w:val="0"/>
              <w:kinsoku/>
              <w:bidi w:val="0"/>
              <w:spacing w:line="36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9</w:t>
            </w:r>
          </w:p>
        </w:tc>
        <w:tc>
          <w:tcPr>
            <w:tcW w:w="942" w:type="dxa"/>
            <w:vAlign w:val="center"/>
          </w:tcPr>
          <w:p w14:paraId="54BBB831">
            <w:pPr>
              <w:keepNext w:val="0"/>
              <w:keepLines w:val="0"/>
              <w:pageBreakBefore w:val="0"/>
              <w:widowControl w:val="0"/>
              <w:kinsoku/>
              <w:bidi w:val="0"/>
              <w:spacing w:line="36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20.1</w:t>
            </w:r>
          </w:p>
        </w:tc>
        <w:tc>
          <w:tcPr>
            <w:tcW w:w="1775" w:type="dxa"/>
            <w:vAlign w:val="center"/>
          </w:tcPr>
          <w:p w14:paraId="0AAE57E9">
            <w:pPr>
              <w:keepNext w:val="0"/>
              <w:keepLines w:val="0"/>
              <w:pageBreakBefore w:val="0"/>
              <w:widowControl w:val="0"/>
              <w:kinsoku/>
              <w:bidi w:val="0"/>
              <w:spacing w:line="36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投标文件递交</w:t>
            </w:r>
          </w:p>
        </w:tc>
        <w:tc>
          <w:tcPr>
            <w:tcW w:w="7160" w:type="dxa"/>
            <w:vAlign w:val="center"/>
          </w:tcPr>
          <w:p w14:paraId="7EAE5A4E">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20.1投标文件递交截止时间：于</w:t>
            </w:r>
            <w:r>
              <w:rPr>
                <w:rFonts w:hint="eastAsia" w:ascii="宋体" w:hAnsi="宋体" w:eastAsia="宋体" w:cs="宋体"/>
                <w:color w:val="auto"/>
                <w:szCs w:val="21"/>
                <w:highlight w:val="none"/>
                <w:u w:val="single"/>
                <w:lang w:eastAsia="zh-CN"/>
              </w:rPr>
              <w:t>2025年</w:t>
            </w:r>
            <w:r>
              <w:rPr>
                <w:rFonts w:hint="eastAsia" w:ascii="宋体" w:hAnsi="宋体" w:cs="宋体"/>
                <w:color w:val="auto"/>
                <w:szCs w:val="21"/>
                <w:highlight w:val="none"/>
                <w:u w:val="single"/>
                <w:lang w:eastAsia="zh-CN"/>
              </w:rPr>
              <w:t>06月27</w:t>
            </w:r>
            <w:r>
              <w:rPr>
                <w:rFonts w:hint="eastAsia" w:ascii="宋体" w:hAnsi="宋体" w:eastAsia="宋体" w:cs="宋体"/>
                <w:color w:val="auto"/>
                <w:szCs w:val="21"/>
                <w:highlight w:val="none"/>
                <w:u w:val="single"/>
                <w:lang w:eastAsia="zh-CN"/>
              </w:rPr>
              <w:t>日上午09时30分</w:t>
            </w:r>
            <w:r>
              <w:rPr>
                <w:rFonts w:hint="eastAsia" w:ascii="宋体" w:hAnsi="宋体" w:eastAsia="宋体" w:cs="宋体"/>
                <w:color w:val="auto"/>
                <w:szCs w:val="21"/>
                <w:highlight w:val="none"/>
              </w:rPr>
              <w:t>之前将电子投标文件上传到</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。应按照本项目招标文件和</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的要求编制、加密传输投标文件。供应商在使用系统进行投标的过程中遇到涉及平台使用的任何问题，可致电</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技术支持热线咨询，联系方式：</w:t>
            </w:r>
            <w:r>
              <w:rPr>
                <w:rFonts w:hint="eastAsia" w:ascii="宋体" w:hAnsi="宋体" w:eastAsia="宋体" w:cs="宋体"/>
                <w:color w:val="auto"/>
                <w:szCs w:val="21"/>
                <w:highlight w:val="none"/>
                <w:lang w:eastAsia="zh-CN"/>
              </w:rPr>
              <w:t>95763</w:t>
            </w:r>
            <w:r>
              <w:rPr>
                <w:rFonts w:hint="eastAsia" w:ascii="宋体" w:hAnsi="宋体" w:eastAsia="宋体" w:cs="宋体"/>
                <w:color w:val="auto"/>
                <w:szCs w:val="21"/>
                <w:highlight w:val="none"/>
              </w:rPr>
              <w:t>。</w:t>
            </w:r>
          </w:p>
        </w:tc>
      </w:tr>
      <w:tr w14:paraId="6650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673724BB">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942" w:type="dxa"/>
            <w:vAlign w:val="center"/>
          </w:tcPr>
          <w:p w14:paraId="16409213">
            <w:pPr>
              <w:keepNext w:val="0"/>
              <w:keepLines w:val="0"/>
              <w:pageBreakBefore w:val="0"/>
              <w:widowControl w:val="0"/>
              <w:kinsoku/>
              <w:bidi w:val="0"/>
              <w:spacing w:line="360" w:lineRule="exact"/>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20.2</w:t>
            </w:r>
          </w:p>
        </w:tc>
        <w:tc>
          <w:tcPr>
            <w:tcW w:w="1775" w:type="dxa"/>
            <w:vAlign w:val="center"/>
          </w:tcPr>
          <w:p w14:paraId="0822E106">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投标文件解密</w:t>
            </w:r>
          </w:p>
        </w:tc>
        <w:tc>
          <w:tcPr>
            <w:tcW w:w="7160" w:type="dxa"/>
            <w:vAlign w:val="center"/>
          </w:tcPr>
          <w:p w14:paraId="243430C7">
            <w:pPr>
              <w:keepNext w:val="0"/>
              <w:keepLines w:val="0"/>
              <w:pageBreakBefore w:val="0"/>
              <w:widowControl w:val="0"/>
              <w:kinsoku/>
              <w:bidi w:val="0"/>
              <w:spacing w:line="36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20.2</w:t>
            </w:r>
            <w:r>
              <w:rPr>
                <w:rFonts w:hint="eastAsia" w:ascii="宋体" w:hAnsi="宋体" w:eastAsia="宋体" w:cs="宋体"/>
                <w:color w:val="auto"/>
                <w:highlight w:val="none"/>
              </w:rPr>
              <w:t>投标文件解密时间：截标时间后</w:t>
            </w:r>
            <w:r>
              <w:rPr>
                <w:rFonts w:hint="eastAsia" w:ascii="宋体" w:hAnsi="宋体" w:eastAsia="宋体" w:cs="宋体"/>
                <w:color w:val="auto"/>
                <w:highlight w:val="none"/>
                <w:u w:val="single"/>
              </w:rPr>
              <w:t>30</w:t>
            </w:r>
            <w:r>
              <w:rPr>
                <w:rFonts w:hint="eastAsia" w:ascii="宋体" w:hAnsi="宋体" w:eastAsia="宋体" w:cs="宋体"/>
                <w:color w:val="auto"/>
                <w:highlight w:val="none"/>
              </w:rPr>
              <w:t>分钟内（</w:t>
            </w:r>
            <w:r>
              <w:rPr>
                <w:rFonts w:hint="eastAsia" w:ascii="宋体" w:hAnsi="宋体" w:eastAsia="宋体" w:cs="宋体"/>
                <w:color w:val="auto"/>
                <w:highlight w:val="none"/>
                <w:u w:val="single"/>
                <w:lang w:eastAsia="zh-CN"/>
              </w:rPr>
              <w:t>2025年</w:t>
            </w:r>
            <w:r>
              <w:rPr>
                <w:rFonts w:hint="eastAsia" w:ascii="宋体" w:hAnsi="宋体" w:cs="宋体"/>
                <w:color w:val="auto"/>
                <w:highlight w:val="none"/>
                <w:u w:val="single"/>
                <w:lang w:eastAsia="zh-CN"/>
              </w:rPr>
              <w:t>06月27</w:t>
            </w:r>
            <w:r>
              <w:rPr>
                <w:rFonts w:hint="eastAsia" w:ascii="宋体" w:hAnsi="宋体" w:eastAsia="宋体" w:cs="宋体"/>
                <w:color w:val="auto"/>
                <w:highlight w:val="none"/>
                <w:u w:val="single"/>
                <w:lang w:eastAsia="zh-CN"/>
              </w:rPr>
              <w:t>日上午09时30分</w:t>
            </w:r>
            <w:r>
              <w:rPr>
                <w:rFonts w:hint="eastAsia" w:ascii="宋体" w:hAnsi="宋体" w:eastAsia="宋体" w:cs="宋体"/>
                <w:color w:val="auto"/>
                <w:highlight w:val="none"/>
                <w:u w:val="single"/>
              </w:rPr>
              <w:t>至</w:t>
            </w:r>
            <w:r>
              <w:rPr>
                <w:rFonts w:hint="eastAsia" w:ascii="宋体" w:hAnsi="宋体" w:eastAsia="宋体" w:cs="宋体"/>
                <w:color w:val="auto"/>
                <w:highlight w:val="none"/>
                <w:u w:val="single"/>
                <w:lang w:val="en-US" w:eastAsia="zh-CN"/>
              </w:rPr>
              <w:t>10</w:t>
            </w:r>
            <w:r>
              <w:rPr>
                <w:rFonts w:hint="eastAsia" w:ascii="宋体" w:hAnsi="宋体" w:eastAsia="宋体" w:cs="宋体"/>
                <w:color w:val="auto"/>
                <w:highlight w:val="none"/>
                <w:u w:val="single"/>
              </w:rPr>
              <w:t>时</w:t>
            </w:r>
            <w:r>
              <w:rPr>
                <w:rFonts w:hint="eastAsia" w:ascii="宋体" w:hAnsi="宋体" w:eastAsia="宋体" w:cs="宋体"/>
                <w:color w:val="auto"/>
                <w:highlight w:val="none"/>
                <w:u w:val="single"/>
                <w:lang w:val="en-US" w:eastAsia="zh-CN"/>
              </w:rPr>
              <w:t>00</w:t>
            </w:r>
            <w:r>
              <w:rPr>
                <w:rFonts w:hint="eastAsia" w:ascii="宋体" w:hAnsi="宋体" w:eastAsia="宋体" w:cs="宋体"/>
                <w:color w:val="auto"/>
                <w:highlight w:val="none"/>
                <w:u w:val="single"/>
              </w:rPr>
              <w:t>分</w:t>
            </w:r>
            <w:r>
              <w:rPr>
                <w:rFonts w:hint="eastAsia" w:ascii="宋体" w:hAnsi="宋体" w:eastAsia="宋体" w:cs="宋体"/>
                <w:color w:val="auto"/>
                <w:highlight w:val="none"/>
              </w:rPr>
              <w:t>)投标人可以登录</w:t>
            </w:r>
            <w:r>
              <w:rPr>
                <w:rFonts w:hint="eastAsia" w:ascii="宋体" w:hAnsi="宋体" w:eastAsia="宋体" w:cs="宋体"/>
                <w:color w:val="auto"/>
                <w:highlight w:val="none"/>
                <w:lang w:eastAsia="zh-CN"/>
              </w:rPr>
              <w:t>广西政府采购云平台</w:t>
            </w:r>
            <w:r>
              <w:rPr>
                <w:rFonts w:hint="eastAsia" w:ascii="宋体" w:hAnsi="宋体" w:eastAsia="宋体" w:cs="宋体"/>
                <w:color w:val="auto"/>
                <w:highlight w:val="none"/>
              </w:rPr>
              <w:t>，用“项目采购-开标评标”功能进行解密投标文件。</w:t>
            </w:r>
          </w:p>
          <w:p w14:paraId="15F21637">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注：投标文件网上递交截止时间后，各投标人须在解密时限内对上传广西政府采购云平台的投标文件进行解密，所有投标人在规定的解密时限内解密完成或解密时限结束后，我</w:t>
            </w:r>
            <w:r>
              <w:rPr>
                <w:rFonts w:hint="eastAsia" w:ascii="宋体" w:hAnsi="宋体" w:cs="宋体"/>
                <w:b/>
                <w:bCs/>
                <w:color w:val="auto"/>
                <w:szCs w:val="21"/>
                <w:highlight w:val="none"/>
                <w:lang w:val="en-US" w:eastAsia="zh-CN"/>
              </w:rPr>
              <w:t>公司</w:t>
            </w:r>
            <w:r>
              <w:rPr>
                <w:rFonts w:hint="eastAsia" w:ascii="宋体" w:hAnsi="宋体" w:eastAsia="宋体" w:cs="宋体"/>
                <w:b/>
                <w:bCs/>
                <w:color w:val="auto"/>
                <w:szCs w:val="21"/>
                <w:highlight w:val="none"/>
                <w:lang w:val="en-US" w:eastAsia="zh-CN"/>
              </w:rPr>
              <w:t>开启已解密的</w:t>
            </w:r>
            <w:r>
              <w:rPr>
                <w:rFonts w:hint="eastAsia" w:ascii="宋体" w:hAnsi="宋体" w:cs="宋体"/>
                <w:b/>
                <w:bCs/>
                <w:color w:val="auto"/>
                <w:szCs w:val="21"/>
                <w:highlight w:val="none"/>
                <w:lang w:val="en-US" w:eastAsia="zh-CN"/>
              </w:rPr>
              <w:t>投标文件</w:t>
            </w:r>
            <w:r>
              <w:rPr>
                <w:rFonts w:hint="eastAsia" w:ascii="宋体" w:hAnsi="宋体" w:eastAsia="宋体" w:cs="宋体"/>
                <w:b/>
                <w:bCs/>
                <w:color w:val="auto"/>
                <w:szCs w:val="21"/>
                <w:highlight w:val="none"/>
                <w:lang w:val="en-US" w:eastAsia="zh-CN"/>
              </w:rPr>
              <w:t>。投标人超过解密时限未解密的，系统默认自动放弃，造成投标无效的后果由投标人自行承担，解密</w:t>
            </w:r>
            <w:r>
              <w:rPr>
                <w:rFonts w:hint="eastAsia" w:ascii="宋体" w:hAnsi="宋体" w:cs="宋体"/>
                <w:b/>
                <w:bCs/>
                <w:color w:val="auto"/>
                <w:szCs w:val="21"/>
                <w:highlight w:val="none"/>
                <w:lang w:val="en-US" w:eastAsia="zh-CN"/>
              </w:rPr>
              <w:t>投标文件</w:t>
            </w:r>
            <w:r>
              <w:rPr>
                <w:rFonts w:hint="eastAsia" w:ascii="宋体" w:hAnsi="宋体" w:eastAsia="宋体" w:cs="宋体"/>
                <w:b/>
                <w:bCs/>
                <w:color w:val="auto"/>
                <w:szCs w:val="21"/>
                <w:highlight w:val="none"/>
                <w:lang w:val="en-US" w:eastAsia="zh-CN"/>
              </w:rPr>
              <w:t>后，30分钟内在线签字确认，超过时间没有在线签字确认的系统将自动视为供应商认可。</w:t>
            </w:r>
          </w:p>
        </w:tc>
      </w:tr>
      <w:tr w14:paraId="6C9A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3FC80B61">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942" w:type="dxa"/>
            <w:vAlign w:val="center"/>
          </w:tcPr>
          <w:p w14:paraId="2F12A005">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w:t>
            </w:r>
          </w:p>
        </w:tc>
        <w:tc>
          <w:tcPr>
            <w:tcW w:w="1775" w:type="dxa"/>
            <w:vAlign w:val="center"/>
          </w:tcPr>
          <w:p w14:paraId="502AD42B">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开标时间及地点</w:t>
            </w:r>
          </w:p>
        </w:tc>
        <w:tc>
          <w:tcPr>
            <w:tcW w:w="7160" w:type="dxa"/>
            <w:vAlign w:val="center"/>
          </w:tcPr>
          <w:p w14:paraId="6057883C">
            <w:pPr>
              <w:keepNext w:val="0"/>
              <w:keepLines w:val="0"/>
              <w:pageBreakBefore w:val="0"/>
              <w:widowControl w:val="0"/>
              <w:kinsoku/>
              <w:bidi w:val="0"/>
              <w:spacing w:line="400" w:lineRule="exact"/>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2025年</w:t>
            </w:r>
            <w:r>
              <w:rPr>
                <w:rFonts w:hint="eastAsia" w:ascii="宋体" w:hAnsi="宋体" w:cs="宋体"/>
                <w:color w:val="auto"/>
                <w:szCs w:val="21"/>
                <w:highlight w:val="none"/>
                <w:lang w:eastAsia="zh-CN"/>
              </w:rPr>
              <w:t>06月27</w:t>
            </w:r>
            <w:r>
              <w:rPr>
                <w:rFonts w:hint="eastAsia" w:ascii="宋体" w:hAnsi="宋体" w:eastAsia="宋体" w:cs="宋体"/>
                <w:color w:val="auto"/>
                <w:szCs w:val="21"/>
                <w:highlight w:val="none"/>
                <w:lang w:eastAsia="zh-CN"/>
              </w:rPr>
              <w:t>日上午09时30分</w:t>
            </w:r>
            <w:r>
              <w:rPr>
                <w:rFonts w:hint="eastAsia" w:ascii="宋体" w:hAnsi="宋体" w:eastAsia="宋体" w:cs="宋体"/>
                <w:color w:val="auto"/>
                <w:szCs w:val="21"/>
                <w:highlight w:val="none"/>
              </w:rPr>
              <w:t>（北京时间）截标后。</w:t>
            </w:r>
          </w:p>
          <w:p w14:paraId="3DF09056">
            <w:pPr>
              <w:keepNext w:val="0"/>
              <w:keepLines w:val="0"/>
              <w:pageBreakBefore w:val="0"/>
              <w:widowControl w:val="0"/>
              <w:kinsoku/>
              <w:bidi w:val="0"/>
              <w:spacing w:line="400" w:lineRule="exact"/>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w:t>
            </w:r>
            <w:r>
              <w:rPr>
                <w:rFonts w:hint="eastAsia" w:ascii="宋体" w:hAnsi="宋体" w:eastAsia="宋体" w:cs="宋体"/>
                <w:color w:val="auto"/>
                <w:sz w:val="21"/>
                <w:szCs w:val="21"/>
                <w:highlight w:val="none"/>
              </w:rPr>
              <w:t>通过</w:t>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sz w:val="21"/>
                <w:szCs w:val="21"/>
                <w:highlight w:val="none"/>
              </w:rPr>
              <w:t>实行在线解密开启。</w:t>
            </w:r>
          </w:p>
        </w:tc>
      </w:tr>
      <w:tr w14:paraId="0A15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41C5F1DD">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942" w:type="dxa"/>
            <w:vAlign w:val="center"/>
          </w:tcPr>
          <w:p w14:paraId="0FBCDBA1">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p>
        </w:tc>
        <w:tc>
          <w:tcPr>
            <w:tcW w:w="1775" w:type="dxa"/>
            <w:vAlign w:val="center"/>
          </w:tcPr>
          <w:p w14:paraId="4D09A3B2">
            <w:pPr>
              <w:keepNext w:val="0"/>
              <w:keepLines w:val="0"/>
              <w:pageBreakBefore w:val="0"/>
              <w:widowControl w:val="0"/>
              <w:kinsoku/>
              <w:bidi w:val="0"/>
              <w:spacing w:line="36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评标委员会组成</w:t>
            </w:r>
          </w:p>
        </w:tc>
        <w:tc>
          <w:tcPr>
            <w:tcW w:w="7160" w:type="dxa"/>
            <w:vAlign w:val="center"/>
          </w:tcPr>
          <w:p w14:paraId="4C277CE3">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评标委员会由采购人代表和</w:t>
            </w:r>
            <w:r>
              <w:rPr>
                <w:rFonts w:hint="eastAsia" w:ascii="宋体" w:hAnsi="宋体" w:eastAsia="宋体" w:cs="宋体"/>
                <w:color w:val="auto"/>
                <w:szCs w:val="21"/>
                <w:highlight w:val="none"/>
                <w:lang w:eastAsia="zh-CN"/>
              </w:rPr>
              <w:t>评审专家</w:t>
            </w:r>
            <w:r>
              <w:rPr>
                <w:rFonts w:hint="eastAsia" w:ascii="宋体" w:hAnsi="宋体" w:eastAsia="宋体" w:cs="宋体"/>
                <w:color w:val="auto"/>
                <w:szCs w:val="21"/>
                <w:highlight w:val="none"/>
              </w:rPr>
              <w:t>组成，成员人数共</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人，其中采购人代表</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eastAsia="zh-CN"/>
              </w:rPr>
              <w:t>评审专家</w:t>
            </w:r>
            <w:r>
              <w:rPr>
                <w:rFonts w:hint="eastAsia" w:ascii="宋体" w:hAnsi="宋体" w:eastAsia="宋体" w:cs="宋体"/>
                <w:color w:val="auto"/>
                <w:szCs w:val="21"/>
                <w:highlight w:val="none"/>
              </w:rPr>
              <w:t>专家</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人。</w:t>
            </w:r>
          </w:p>
        </w:tc>
      </w:tr>
      <w:tr w14:paraId="75A9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11516CB6">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942" w:type="dxa"/>
            <w:vAlign w:val="center"/>
          </w:tcPr>
          <w:p w14:paraId="3FCF4E97">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w:t>
            </w:r>
          </w:p>
        </w:tc>
        <w:tc>
          <w:tcPr>
            <w:tcW w:w="1775" w:type="dxa"/>
            <w:vAlign w:val="center"/>
          </w:tcPr>
          <w:p w14:paraId="023C25B8">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评标办法</w:t>
            </w:r>
          </w:p>
        </w:tc>
        <w:tc>
          <w:tcPr>
            <w:tcW w:w="7160" w:type="dxa"/>
            <w:vAlign w:val="center"/>
          </w:tcPr>
          <w:p w14:paraId="761FD042">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综合评分法，具体评标内容及标准详见第四章。</w:t>
            </w:r>
          </w:p>
        </w:tc>
      </w:tr>
      <w:tr w14:paraId="44E0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0E42DE3A">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942" w:type="dxa"/>
            <w:vAlign w:val="center"/>
          </w:tcPr>
          <w:p w14:paraId="6788BA0A">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32</w:t>
            </w:r>
          </w:p>
        </w:tc>
        <w:tc>
          <w:tcPr>
            <w:tcW w:w="1775" w:type="dxa"/>
            <w:vAlign w:val="center"/>
          </w:tcPr>
          <w:p w14:paraId="711963E5">
            <w:pPr>
              <w:keepNext w:val="0"/>
              <w:keepLines w:val="0"/>
              <w:pageBreakBefore w:val="0"/>
              <w:widowControl w:val="0"/>
              <w:tabs>
                <w:tab w:val="left" w:pos="1140"/>
              </w:tabs>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w:t>
            </w:r>
          </w:p>
        </w:tc>
        <w:tc>
          <w:tcPr>
            <w:tcW w:w="7160" w:type="dxa"/>
            <w:vAlign w:val="center"/>
          </w:tcPr>
          <w:p w14:paraId="509B9636">
            <w:pPr>
              <w:keepNext w:val="0"/>
              <w:keepLines w:val="0"/>
              <w:pageBreakBefore w:val="0"/>
              <w:widowControl w:val="0"/>
              <w:kinsoku/>
              <w:autoSpaceDE w:val="0"/>
              <w:autoSpaceDN w:val="0"/>
              <w:bidi w:val="0"/>
              <w:snapToGrid w:val="0"/>
              <w:spacing w:line="340" w:lineRule="exac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根据《关于做好政府采购有关信用主体标识码登记及在政府采购活动中查询使用信用记录有关问题的通知》（桂财采〔2016〕37号），由采购代理机构对第一中标候选供应商进行信用查询：</w:t>
            </w:r>
          </w:p>
          <w:p w14:paraId="165C7FA7">
            <w:pPr>
              <w:keepNext w:val="0"/>
              <w:keepLines w:val="0"/>
              <w:pageBreakBefore w:val="0"/>
              <w:widowControl w:val="0"/>
              <w:kinsoku/>
              <w:autoSpaceDE w:val="0"/>
              <w:autoSpaceDN w:val="0"/>
              <w:bidi w:val="0"/>
              <w:snapToGrid w:val="0"/>
              <w:spacing w:line="340" w:lineRule="exac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⑴查询渠道：“信用中国”网站(www.creditchina.gov.cn)、中国政府采购网(www.ccgp.gov.cn)等；</w:t>
            </w:r>
          </w:p>
          <w:p w14:paraId="2F4F95BE">
            <w:pPr>
              <w:keepNext w:val="0"/>
              <w:keepLines w:val="0"/>
              <w:pageBreakBefore w:val="0"/>
              <w:widowControl w:val="0"/>
              <w:kinsoku/>
              <w:autoSpaceDE w:val="0"/>
              <w:autoSpaceDN w:val="0"/>
              <w:bidi w:val="0"/>
              <w:snapToGrid w:val="0"/>
              <w:spacing w:line="340" w:lineRule="exac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⑵查询时间：中标通知书发出前；</w:t>
            </w:r>
          </w:p>
          <w:p w14:paraId="2B508CD0">
            <w:pPr>
              <w:keepNext w:val="0"/>
              <w:keepLines w:val="0"/>
              <w:pageBreakBefore w:val="0"/>
              <w:widowControl w:val="0"/>
              <w:kinsoku/>
              <w:autoSpaceDE w:val="0"/>
              <w:autoSpaceDN w:val="0"/>
              <w:bidi w:val="0"/>
              <w:snapToGrid w:val="0"/>
              <w:spacing w:line="340" w:lineRule="exac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⑶信用信息查询记录和证据留存方式：在查询网站中直接打印查询记录，打印材料作为采购活动资料保存；</w:t>
            </w:r>
          </w:p>
          <w:p w14:paraId="683B01F9">
            <w:pPr>
              <w:keepNext w:val="0"/>
              <w:keepLines w:val="0"/>
              <w:pageBreakBefore w:val="0"/>
              <w:widowControl w:val="0"/>
              <w:kinsoku/>
              <w:bidi w:val="0"/>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⑷信用信息使用规则：对在“信用中国”网站(www.creditchina.gov.cn)、中国政府采购网(www.ccgp.gov.cn)等渠道列入失信被执行人、</w:t>
            </w:r>
            <w:r>
              <w:rPr>
                <w:rFonts w:hint="eastAsia" w:ascii="宋体" w:hAnsi="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、政府采购严重违法失信行为记录名单及其他不符合《中华人民共和国政府采购法》第二十二条规定条件的供应商，取消其中标候选供应商资格。</w:t>
            </w:r>
          </w:p>
          <w:p w14:paraId="68D746A2">
            <w:pPr>
              <w:keepNext w:val="0"/>
              <w:keepLines w:val="0"/>
              <w:pageBreakBefore w:val="0"/>
              <w:widowControl w:val="0"/>
              <w:kinsoku/>
              <w:bidi w:val="0"/>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14:paraId="7691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62" w:type="dxa"/>
            <w:vAlign w:val="center"/>
          </w:tcPr>
          <w:p w14:paraId="46933871">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942" w:type="dxa"/>
            <w:vAlign w:val="center"/>
          </w:tcPr>
          <w:p w14:paraId="1DB7E2CB">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1775" w:type="dxa"/>
            <w:vAlign w:val="center"/>
          </w:tcPr>
          <w:p w14:paraId="674648E0">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中标公告及中标通知书</w:t>
            </w:r>
          </w:p>
        </w:tc>
        <w:tc>
          <w:tcPr>
            <w:tcW w:w="7160" w:type="dxa"/>
            <w:vAlign w:val="center"/>
          </w:tcPr>
          <w:p w14:paraId="0627B509">
            <w:pPr>
              <w:keepNext w:val="0"/>
              <w:keepLines w:val="0"/>
              <w:pageBreakBefore w:val="0"/>
              <w:widowControl w:val="0"/>
              <w:tabs>
                <w:tab w:val="left" w:pos="455"/>
              </w:tabs>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14:paraId="7D4BAD5A">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33.2</w:t>
            </w:r>
            <w:r>
              <w:rPr>
                <w:rFonts w:hint="eastAsia" w:ascii="宋体" w:hAnsi="宋体" w:eastAsia="宋体" w:cs="宋体"/>
                <w:color w:val="auto"/>
                <w:szCs w:val="21"/>
                <w:highlight w:val="none"/>
                <w:lang w:eastAsia="zh-CN"/>
              </w:rPr>
              <w:t>中标公告发布的同时，采购代理机构在线向中标供应商发出电子中标通知书。</w:t>
            </w:r>
          </w:p>
        </w:tc>
      </w:tr>
      <w:tr w14:paraId="2144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7D8A94DB">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942" w:type="dxa"/>
            <w:vAlign w:val="center"/>
          </w:tcPr>
          <w:p w14:paraId="1E72946A">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w:t>
            </w:r>
          </w:p>
        </w:tc>
        <w:tc>
          <w:tcPr>
            <w:tcW w:w="1775" w:type="dxa"/>
            <w:vAlign w:val="center"/>
          </w:tcPr>
          <w:p w14:paraId="04A7FEB1">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7160" w:type="dxa"/>
            <w:vAlign w:val="center"/>
          </w:tcPr>
          <w:p w14:paraId="6B93CCC3">
            <w:pPr>
              <w:pStyle w:val="18"/>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本项目无需缴纳履约保证金</w:t>
            </w:r>
            <w:r>
              <w:rPr>
                <w:rFonts w:hint="eastAsia" w:ascii="宋体" w:hAnsi="宋体" w:eastAsia="宋体" w:cs="宋体"/>
                <w:color w:val="auto"/>
                <w:szCs w:val="21"/>
                <w:highlight w:val="none"/>
                <w:lang w:eastAsia="zh-CN"/>
              </w:rPr>
              <w:t>。</w:t>
            </w:r>
          </w:p>
        </w:tc>
      </w:tr>
      <w:tr w14:paraId="0E70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278C832A">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942" w:type="dxa"/>
            <w:vAlign w:val="center"/>
          </w:tcPr>
          <w:p w14:paraId="6F3F1CF3">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35.1</w:t>
            </w:r>
          </w:p>
        </w:tc>
        <w:tc>
          <w:tcPr>
            <w:tcW w:w="1775" w:type="dxa"/>
            <w:vAlign w:val="center"/>
          </w:tcPr>
          <w:p w14:paraId="0F7367BE">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签订合同时间</w:t>
            </w:r>
          </w:p>
        </w:tc>
        <w:tc>
          <w:tcPr>
            <w:tcW w:w="7160" w:type="dxa"/>
            <w:vAlign w:val="center"/>
          </w:tcPr>
          <w:p w14:paraId="1E55F89E">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中标通知书发出之日起</w:t>
            </w:r>
            <w:r>
              <w:rPr>
                <w:rFonts w:hint="eastAsia" w:ascii="宋体" w:hAnsi="宋体" w:eastAsia="宋体" w:cs="宋体"/>
                <w:b/>
                <w:bCs/>
                <w:color w:val="auto"/>
                <w:szCs w:val="21"/>
                <w:highlight w:val="none"/>
                <w:lang w:val="en-US" w:eastAsia="zh-CN"/>
              </w:rPr>
              <w:t>8个工作日内签订合同</w:t>
            </w:r>
            <w:r>
              <w:rPr>
                <w:rFonts w:hint="eastAsia" w:ascii="宋体" w:hAnsi="宋体" w:eastAsia="宋体" w:cs="宋体"/>
                <w:b/>
                <w:bCs/>
                <w:color w:val="auto"/>
                <w:szCs w:val="21"/>
                <w:highlight w:val="none"/>
              </w:rPr>
              <w:t>。</w:t>
            </w:r>
            <w:r>
              <w:rPr>
                <w:rFonts w:hint="eastAsia" w:ascii="宋体" w:hAnsi="宋体" w:eastAsia="宋体" w:cs="宋体"/>
                <w:color w:val="auto"/>
                <w:szCs w:val="21"/>
                <w:highlight w:val="none"/>
                <w:lang w:eastAsia="zh-CN"/>
              </w:rPr>
              <w:t>中标供应商收到中标通知书</w:t>
            </w:r>
            <w:r>
              <w:rPr>
                <w:rFonts w:hint="eastAsia" w:ascii="宋体" w:hAnsi="宋体" w:eastAsia="宋体" w:cs="宋体"/>
                <w:color w:val="auto"/>
                <w:szCs w:val="21"/>
                <w:highlight w:val="none"/>
              </w:rPr>
              <w:t>后，应按</w:t>
            </w:r>
            <w:r>
              <w:rPr>
                <w:rFonts w:hint="eastAsia" w:ascii="宋体" w:hAnsi="宋体" w:eastAsia="宋体" w:cs="宋体"/>
                <w:color w:val="auto"/>
                <w:szCs w:val="21"/>
                <w:highlight w:val="none"/>
                <w:lang w:eastAsia="zh-CN"/>
              </w:rPr>
              <w:t>规定与采购人在“广西政府采购云平台”上在线签订电子合同</w:t>
            </w:r>
            <w:r>
              <w:rPr>
                <w:rFonts w:hint="eastAsia" w:ascii="宋体" w:hAnsi="宋体" w:eastAsia="宋体" w:cs="宋体"/>
                <w:color w:val="auto"/>
                <w:szCs w:val="21"/>
                <w:highlight w:val="none"/>
              </w:rPr>
              <w:t>。</w:t>
            </w:r>
          </w:p>
        </w:tc>
      </w:tr>
      <w:tr w14:paraId="367F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20AFDB07">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942" w:type="dxa"/>
            <w:vAlign w:val="center"/>
          </w:tcPr>
          <w:p w14:paraId="64213F1F">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35.4</w:t>
            </w:r>
          </w:p>
        </w:tc>
        <w:tc>
          <w:tcPr>
            <w:tcW w:w="1775" w:type="dxa"/>
            <w:vAlign w:val="center"/>
          </w:tcPr>
          <w:p w14:paraId="37265096">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合同备案存档</w:t>
            </w:r>
          </w:p>
        </w:tc>
        <w:tc>
          <w:tcPr>
            <w:tcW w:w="7160" w:type="dxa"/>
            <w:vAlign w:val="center"/>
          </w:tcPr>
          <w:p w14:paraId="55933AFC">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政府采购合同双方自签订之日起将自动存档于“广西政府采购云平台”上，采购人于合同签订之日起七个工作日内将一份合同原件送本级财政部门备案。</w:t>
            </w:r>
          </w:p>
        </w:tc>
      </w:tr>
      <w:tr w14:paraId="4C0D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78DD7619">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942" w:type="dxa"/>
            <w:vAlign w:val="center"/>
          </w:tcPr>
          <w:p w14:paraId="315A9736">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36</w:t>
            </w:r>
          </w:p>
        </w:tc>
        <w:tc>
          <w:tcPr>
            <w:tcW w:w="1775" w:type="dxa"/>
            <w:vAlign w:val="center"/>
          </w:tcPr>
          <w:p w14:paraId="1F60EB96">
            <w:pPr>
              <w:keepNext w:val="0"/>
              <w:keepLines w:val="0"/>
              <w:pageBreakBefore w:val="0"/>
              <w:widowControl w:val="0"/>
              <w:kinsoku/>
              <w:bidi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招标代理服务费</w:t>
            </w:r>
          </w:p>
        </w:tc>
        <w:tc>
          <w:tcPr>
            <w:tcW w:w="7160" w:type="dxa"/>
            <w:vAlign w:val="center"/>
          </w:tcPr>
          <w:p w14:paraId="6A515E66">
            <w:pPr>
              <w:keepNext w:val="0"/>
              <w:keepLines w:val="0"/>
              <w:pageBreakBefore w:val="0"/>
              <w:widowControl w:val="0"/>
              <w:kinsoku/>
              <w:bidi w:val="0"/>
              <w:spacing w:line="360" w:lineRule="exact"/>
              <w:rPr>
                <w:rFonts w:hint="eastAsia" w:ascii="宋体" w:hAnsi="宋体" w:eastAsia="宋体" w:cs="宋体"/>
                <w:color w:val="auto"/>
                <w:szCs w:val="21"/>
                <w:highlight w:val="none"/>
              </w:rPr>
            </w:pPr>
            <w:r>
              <w:rPr>
                <w:rFonts w:hint="eastAsia" w:hAnsi="宋体" w:cs="宋体"/>
                <w:color w:val="auto"/>
                <w:szCs w:val="21"/>
                <w:highlight w:val="none"/>
                <w:lang w:val="en-US" w:eastAsia="zh-CN"/>
              </w:rPr>
              <w:t>中标</w:t>
            </w: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lang w:val="en-US" w:eastAsia="zh-CN"/>
              </w:rPr>
              <w:t>在</w:t>
            </w:r>
            <w:r>
              <w:rPr>
                <w:rFonts w:hint="eastAsia" w:ascii="宋体" w:hAnsi="宋体" w:eastAsia="宋体" w:cs="宋体"/>
                <w:color w:val="auto"/>
                <w:szCs w:val="21"/>
                <w:highlight w:val="none"/>
              </w:rPr>
              <w:t>领取成交通知书</w:t>
            </w:r>
            <w:r>
              <w:rPr>
                <w:rFonts w:hint="eastAsia" w:ascii="宋体" w:hAnsi="宋体" w:eastAsia="宋体" w:cs="宋体"/>
                <w:color w:val="auto"/>
                <w:szCs w:val="21"/>
                <w:highlight w:val="none"/>
                <w:lang w:val="en-US" w:eastAsia="zh-CN"/>
              </w:rPr>
              <w:t>时</w:t>
            </w:r>
            <w:r>
              <w:rPr>
                <w:rFonts w:hint="eastAsia" w:ascii="宋体" w:hAnsi="宋体" w:eastAsia="宋体" w:cs="宋体"/>
                <w:color w:val="auto"/>
                <w:szCs w:val="21"/>
                <w:highlight w:val="none"/>
              </w:rPr>
              <w:t>，向</w:t>
            </w:r>
            <w:r>
              <w:rPr>
                <w:rFonts w:hint="eastAsia" w:hAnsi="宋体" w:cs="宋体"/>
                <w:color w:val="auto"/>
                <w:szCs w:val="21"/>
                <w:highlight w:val="none"/>
                <w:lang w:val="en-US" w:eastAsia="zh-CN"/>
              </w:rPr>
              <w:t>采购代理机构</w:t>
            </w:r>
            <w:r>
              <w:rPr>
                <w:rFonts w:hint="eastAsia" w:ascii="宋体" w:hAnsi="宋体" w:eastAsia="宋体" w:cs="宋体"/>
                <w:color w:val="auto"/>
                <w:szCs w:val="21"/>
                <w:highlight w:val="none"/>
              </w:rPr>
              <w:t>一次性付清</w:t>
            </w:r>
            <w:r>
              <w:rPr>
                <w:rFonts w:hint="eastAsia" w:hAnsi="宋体" w:cs="宋体"/>
                <w:color w:val="auto"/>
                <w:szCs w:val="21"/>
                <w:highlight w:val="none"/>
                <w:lang w:val="en-US" w:eastAsia="zh-CN"/>
              </w:rPr>
              <w:t>采购</w:t>
            </w:r>
            <w:r>
              <w:rPr>
                <w:rFonts w:hint="eastAsia" w:ascii="宋体" w:hAnsi="宋体" w:eastAsia="宋体" w:cs="宋体"/>
                <w:color w:val="auto"/>
                <w:szCs w:val="21"/>
                <w:highlight w:val="none"/>
              </w:rPr>
              <w:t>代理服务费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以</w:t>
            </w:r>
            <w:r>
              <w:rPr>
                <w:rFonts w:hint="eastAsia" w:hAnsi="宋体" w:cs="宋体"/>
                <w:color w:val="auto"/>
                <w:spacing w:val="0"/>
                <w:kern w:val="0"/>
                <w:position w:val="-1"/>
                <w:highlight w:val="none"/>
                <w:lang w:val="en-US" w:eastAsia="zh-CN"/>
              </w:rPr>
              <w:t>预算金额</w:t>
            </w:r>
            <w:r>
              <w:rPr>
                <w:rFonts w:hint="eastAsia" w:ascii="宋体" w:hAnsi="宋体" w:cs="宋体"/>
                <w:color w:val="auto"/>
                <w:spacing w:val="0"/>
                <w:kern w:val="0"/>
                <w:position w:val="-1"/>
                <w:highlight w:val="none"/>
                <w:lang w:val="en-US" w:eastAsia="zh-CN"/>
              </w:rPr>
              <w:t>为</w:t>
            </w:r>
            <w:r>
              <w:rPr>
                <w:rFonts w:hint="eastAsia" w:ascii="宋体" w:hAnsi="宋体" w:eastAsia="宋体" w:cs="宋体"/>
                <w:color w:val="auto"/>
                <w:spacing w:val="0"/>
                <w:kern w:val="0"/>
                <w:position w:val="-1"/>
                <w:highlight w:val="none"/>
                <w:lang w:val="en-US" w:eastAsia="zh-CN"/>
              </w:rPr>
              <w:t>计费基数</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本项目参照</w:t>
            </w:r>
            <w:r>
              <w:rPr>
                <w:rFonts w:hint="eastAsia" w:ascii="宋体" w:hAnsi="宋体" w:eastAsia="宋体" w:cs="宋体"/>
                <w:color w:val="auto"/>
                <w:szCs w:val="21"/>
                <w:highlight w:val="none"/>
              </w:rPr>
              <w:t>计价格[2002]1980号《招标代理服务收费管理暂行办法》服务类收费标准</w:t>
            </w:r>
            <w:r>
              <w:rPr>
                <w:rFonts w:hint="eastAsia" w:ascii="宋体" w:hAnsi="宋体" w:eastAsia="宋体" w:cs="宋体"/>
                <w:color w:val="auto"/>
                <w:szCs w:val="21"/>
                <w:highlight w:val="none"/>
                <w:lang w:val="en-US" w:eastAsia="zh-CN"/>
              </w:rPr>
              <w:t>向</w:t>
            </w:r>
            <w:r>
              <w:rPr>
                <w:rFonts w:hint="eastAsia" w:hAnsi="宋体" w:cs="宋体"/>
                <w:color w:val="auto"/>
                <w:szCs w:val="21"/>
                <w:highlight w:val="none"/>
                <w:lang w:val="en-US" w:eastAsia="zh-CN"/>
              </w:rPr>
              <w:t>中标</w:t>
            </w:r>
            <w:r>
              <w:rPr>
                <w:rFonts w:hint="eastAsia" w:ascii="宋体" w:hAnsi="宋体" w:eastAsia="宋体" w:cs="宋体"/>
                <w:color w:val="auto"/>
                <w:szCs w:val="21"/>
                <w:highlight w:val="none"/>
                <w:lang w:val="en-US" w:eastAsia="zh-CN"/>
              </w:rPr>
              <w:t>供应商收取。</w:t>
            </w:r>
          </w:p>
        </w:tc>
      </w:tr>
      <w:tr w14:paraId="4976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022A45B8">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942" w:type="dxa"/>
            <w:vAlign w:val="center"/>
          </w:tcPr>
          <w:p w14:paraId="535AE207">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32</w:t>
            </w:r>
          </w:p>
        </w:tc>
        <w:tc>
          <w:tcPr>
            <w:tcW w:w="1775" w:type="dxa"/>
            <w:vAlign w:val="center"/>
          </w:tcPr>
          <w:p w14:paraId="53583F51">
            <w:pPr>
              <w:keepNext w:val="0"/>
              <w:keepLines w:val="0"/>
              <w:pageBreakBefore w:val="0"/>
              <w:widowControl w:val="0"/>
              <w:kinsoku/>
              <w:bidi w:val="0"/>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监督管理机构</w:t>
            </w:r>
          </w:p>
        </w:tc>
        <w:tc>
          <w:tcPr>
            <w:tcW w:w="7160" w:type="dxa"/>
            <w:vAlign w:val="center"/>
          </w:tcPr>
          <w:p w14:paraId="770C0C05">
            <w:pPr>
              <w:keepNext w:val="0"/>
              <w:keepLines w:val="0"/>
              <w:pageBreakBefore w:val="0"/>
              <w:widowControl w:val="0"/>
              <w:kinsoku/>
              <w:bidi w:val="0"/>
              <w:spacing w:line="44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永福县政府采购管理中心</w:t>
            </w: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eastAsia="zh-CN"/>
              </w:rPr>
              <w:t xml:space="preserve">  电话：0773-8518392</w:t>
            </w:r>
          </w:p>
        </w:tc>
      </w:tr>
    </w:tbl>
    <w:p w14:paraId="6CB32FB9">
      <w:pPr>
        <w:keepNext w:val="0"/>
        <w:keepLines w:val="0"/>
        <w:pageBreakBefore w:val="0"/>
        <w:widowControl w:val="0"/>
        <w:kinsoku/>
        <w:bidi w:val="0"/>
        <w:spacing w:line="440" w:lineRule="exact"/>
        <w:jc w:val="left"/>
        <w:rPr>
          <w:rFonts w:hint="eastAsia" w:ascii="宋体" w:hAnsi="宋体" w:eastAsia="宋体" w:cs="宋体"/>
          <w:b/>
          <w:color w:val="auto"/>
          <w:szCs w:val="21"/>
          <w:highlight w:val="none"/>
          <w:lang w:val="pt-BR"/>
        </w:rPr>
      </w:pPr>
      <w:bookmarkStart w:id="18" w:name="_Toc22792"/>
      <w:bookmarkStart w:id="19" w:name="_Toc10058"/>
    </w:p>
    <w:p w14:paraId="047D7A6A">
      <w:pPr>
        <w:pStyle w:val="38"/>
        <w:keepNext w:val="0"/>
        <w:keepLines w:val="0"/>
        <w:pageBreakBefore w:val="0"/>
        <w:widowControl w:val="0"/>
        <w:kinsoku/>
        <w:bidi w:val="0"/>
        <w:rPr>
          <w:rFonts w:hint="eastAsia" w:ascii="宋体" w:hAnsi="宋体" w:eastAsia="宋体" w:cs="宋体"/>
          <w:color w:val="auto"/>
          <w:highlight w:val="none"/>
          <w:lang w:val="pt-BR"/>
        </w:rPr>
      </w:pPr>
    </w:p>
    <w:p w14:paraId="4269F0AF">
      <w:pPr>
        <w:pStyle w:val="4"/>
        <w:keepNext w:val="0"/>
        <w:keepLines w:val="0"/>
        <w:pageBreakBefore w:val="0"/>
        <w:widowControl w:val="0"/>
        <w:kinsoku/>
        <w:bidi w:val="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br w:type="page"/>
      </w:r>
      <w:r>
        <w:rPr>
          <w:rFonts w:hint="eastAsia" w:ascii="宋体" w:hAnsi="宋体" w:eastAsia="宋体" w:cs="宋体"/>
          <w:b/>
          <w:bCs w:val="0"/>
          <w:color w:val="auto"/>
          <w:sz w:val="21"/>
          <w:szCs w:val="21"/>
          <w:highlight w:val="none"/>
        </w:rPr>
        <w:t>一、总则</w:t>
      </w:r>
      <w:bookmarkEnd w:id="18"/>
      <w:bookmarkEnd w:id="19"/>
    </w:p>
    <w:p w14:paraId="6C9886C8">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20" w:name="_Toc23807"/>
      <w:bookmarkStart w:id="21" w:name="_Toc31221"/>
      <w:bookmarkStart w:id="22" w:name="_Toc23798"/>
      <w:bookmarkStart w:id="23" w:name="_Toc29091"/>
      <w:bookmarkStart w:id="24" w:name="_Toc25687"/>
      <w:bookmarkStart w:id="25" w:name="_Toc6156"/>
      <w:bookmarkStart w:id="26" w:name="_Toc24170"/>
      <w:bookmarkStart w:id="27" w:name="_Toc16348"/>
      <w:r>
        <w:rPr>
          <w:rFonts w:hint="eastAsia" w:ascii="宋体" w:hAnsi="宋体" w:eastAsia="宋体" w:cs="宋体"/>
          <w:b/>
          <w:color w:val="auto"/>
          <w:szCs w:val="21"/>
          <w:highlight w:val="none"/>
        </w:rPr>
        <w:t>1. 项目名称及项目编号</w:t>
      </w:r>
      <w:bookmarkEnd w:id="20"/>
      <w:bookmarkEnd w:id="21"/>
      <w:bookmarkEnd w:id="22"/>
      <w:bookmarkEnd w:id="23"/>
      <w:bookmarkEnd w:id="24"/>
      <w:bookmarkEnd w:id="25"/>
    </w:p>
    <w:p w14:paraId="3E0C7729">
      <w:pPr>
        <w:keepNext w:val="0"/>
        <w:keepLines w:val="0"/>
        <w:pageBreakBefore w:val="0"/>
        <w:widowControl w:val="0"/>
        <w:kinsoku/>
        <w:bidi w:val="0"/>
        <w:spacing w:line="340" w:lineRule="exact"/>
        <w:ind w:firstLine="424" w:firstLineChars="200"/>
        <w:rPr>
          <w:rFonts w:hint="eastAsia" w:ascii="宋体" w:hAnsi="宋体" w:eastAsia="宋体" w:cs="宋体"/>
          <w:color w:val="auto"/>
          <w:szCs w:val="21"/>
          <w:highlight w:val="none"/>
        </w:rPr>
      </w:pPr>
      <w:bookmarkStart w:id="28" w:name="_Toc340"/>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广西永福县板峡水库除险加固工程勘察设计</w:t>
      </w:r>
    </w:p>
    <w:p w14:paraId="0BBB2330">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lang w:eastAsia="zh-CN"/>
        </w:rPr>
      </w:pPr>
      <w:bookmarkStart w:id="29" w:name="_Toc32432"/>
      <w:bookmarkStart w:id="30" w:name="_Toc8531"/>
      <w:bookmarkStart w:id="31" w:name="_Toc4756"/>
      <w:r>
        <w:rPr>
          <w:rFonts w:hint="eastAsia" w:ascii="宋体" w:hAnsi="宋体" w:eastAsia="宋体" w:cs="宋体"/>
          <w:color w:val="auto"/>
          <w:szCs w:val="21"/>
          <w:highlight w:val="none"/>
        </w:rPr>
        <w:t>项目编号：</w:t>
      </w:r>
      <w:bookmarkEnd w:id="29"/>
      <w:bookmarkEnd w:id="30"/>
      <w:bookmarkEnd w:id="31"/>
      <w:r>
        <w:rPr>
          <w:rFonts w:hint="eastAsia" w:ascii="宋体" w:hAnsi="宋体" w:cs="宋体"/>
          <w:color w:val="auto"/>
          <w:szCs w:val="21"/>
          <w:highlight w:val="none"/>
          <w:lang w:eastAsia="zh-CN"/>
        </w:rPr>
        <w:t>GLZC2025-G3-260017-ZJXJ</w:t>
      </w:r>
    </w:p>
    <w:p w14:paraId="1031338E">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32" w:name="_Toc8566"/>
      <w:bookmarkStart w:id="33" w:name="_Toc24403"/>
      <w:bookmarkStart w:id="34" w:name="_Toc14173"/>
      <w:bookmarkStart w:id="35" w:name="_Toc11983"/>
      <w:bookmarkStart w:id="36" w:name="_Toc3359"/>
      <w:r>
        <w:rPr>
          <w:rFonts w:hint="eastAsia" w:ascii="宋体" w:hAnsi="宋体" w:eastAsia="宋体" w:cs="宋体"/>
          <w:b/>
          <w:color w:val="auto"/>
          <w:szCs w:val="21"/>
          <w:highlight w:val="none"/>
        </w:rPr>
        <w:t>2. 适应范围</w:t>
      </w:r>
      <w:bookmarkEnd w:id="28"/>
      <w:bookmarkEnd w:id="32"/>
      <w:bookmarkEnd w:id="33"/>
      <w:bookmarkEnd w:id="34"/>
      <w:bookmarkEnd w:id="35"/>
      <w:bookmarkEnd w:id="36"/>
    </w:p>
    <w:p w14:paraId="358602DD">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本招标文件适用本招标采购项目的招标、投标、评标、合同履约、验收、付款等行为（法律、法规另有规定的，从其规定）。</w:t>
      </w:r>
    </w:p>
    <w:p w14:paraId="0F63E978">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37" w:name="_Toc1895"/>
      <w:bookmarkStart w:id="38" w:name="_Toc21624"/>
      <w:bookmarkStart w:id="39" w:name="_Toc28998"/>
      <w:bookmarkStart w:id="40" w:name="_Toc30899"/>
      <w:bookmarkStart w:id="41" w:name="_Toc11360"/>
      <w:bookmarkStart w:id="42" w:name="_Toc27357"/>
      <w:r>
        <w:rPr>
          <w:rFonts w:hint="eastAsia" w:ascii="宋体" w:hAnsi="宋体" w:eastAsia="宋体" w:cs="宋体"/>
          <w:b/>
          <w:color w:val="auto"/>
          <w:szCs w:val="21"/>
          <w:highlight w:val="none"/>
        </w:rPr>
        <w:t>3. 定义</w:t>
      </w:r>
      <w:bookmarkEnd w:id="37"/>
      <w:bookmarkEnd w:id="38"/>
      <w:bookmarkEnd w:id="39"/>
      <w:bookmarkEnd w:id="40"/>
      <w:bookmarkEnd w:id="41"/>
      <w:bookmarkEnd w:id="42"/>
    </w:p>
    <w:p w14:paraId="6A3EE232">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3.1“投标人”系指响应招标、参加投标竞争的法人、其他组织或者自然人。</w:t>
      </w:r>
    </w:p>
    <w:p w14:paraId="630217E0">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3.2“货物”系指按招标文件规定，投标人须向采购人提供的一切设备、保险、税金、备品备件、工具、手册及其它有关技术资料和材料。</w:t>
      </w:r>
    </w:p>
    <w:p w14:paraId="5BDED678">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3.3“服务”系指按招标文件规定，投标人须承担的安装、调试、技术协助、校准、培训、技术指导以及其他类似的义务。</w:t>
      </w:r>
    </w:p>
    <w:p w14:paraId="3CF862FD">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3.4“项目”系指投标人按招标文件规定向采购人提供的货物和服务。</w:t>
      </w:r>
    </w:p>
    <w:p w14:paraId="50CF53D2">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3.5“书面形式”包括信函、传真、电报等。</w:t>
      </w:r>
    </w:p>
    <w:p w14:paraId="1D80C6DB">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43" w:name="_Toc32224"/>
      <w:bookmarkStart w:id="44" w:name="_Toc15704"/>
      <w:bookmarkStart w:id="45" w:name="_Toc26416"/>
      <w:bookmarkStart w:id="46" w:name="_Toc28906"/>
      <w:bookmarkStart w:id="47" w:name="_Toc24020"/>
      <w:bookmarkStart w:id="48" w:name="_Toc30868"/>
      <w:r>
        <w:rPr>
          <w:rFonts w:hint="eastAsia" w:ascii="宋体" w:hAnsi="宋体" w:eastAsia="宋体" w:cs="宋体"/>
          <w:b/>
          <w:color w:val="auto"/>
          <w:szCs w:val="21"/>
          <w:highlight w:val="none"/>
        </w:rPr>
        <w:t>3.6实质性要求：</w:t>
      </w:r>
      <w:r>
        <w:rPr>
          <w:rFonts w:hint="eastAsia" w:ascii="宋体" w:hAnsi="宋体" w:eastAsia="宋体" w:cs="宋体"/>
          <w:b/>
          <w:color w:val="auto"/>
          <w:szCs w:val="21"/>
          <w:highlight w:val="none"/>
          <w:lang w:val="en-US" w:eastAsia="zh-CN"/>
        </w:rPr>
        <w:t>“采购需求”中所有的内容均为实质性要求，不允许负偏离，否则投标无效。</w:t>
      </w:r>
      <w:bookmarkEnd w:id="43"/>
    </w:p>
    <w:p w14:paraId="7E551D07">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49" w:name="_Toc11907"/>
      <w:r>
        <w:rPr>
          <w:rFonts w:hint="eastAsia" w:ascii="宋体" w:hAnsi="宋体" w:eastAsia="宋体" w:cs="宋体"/>
          <w:b/>
          <w:color w:val="auto"/>
          <w:szCs w:val="21"/>
          <w:highlight w:val="none"/>
        </w:rPr>
        <w:t>4. 招标方式、评分办法</w:t>
      </w:r>
      <w:bookmarkEnd w:id="44"/>
      <w:bookmarkEnd w:id="45"/>
      <w:bookmarkEnd w:id="46"/>
      <w:bookmarkEnd w:id="47"/>
      <w:bookmarkEnd w:id="48"/>
      <w:bookmarkEnd w:id="49"/>
    </w:p>
    <w:p w14:paraId="0E41C7B9">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公开招标、综合评分法</w:t>
      </w:r>
    </w:p>
    <w:p w14:paraId="19FF939B">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50" w:name="_Toc13709"/>
      <w:bookmarkStart w:id="51" w:name="_Toc3027"/>
      <w:bookmarkStart w:id="52" w:name="_Toc598"/>
      <w:bookmarkStart w:id="53" w:name="_Toc15345"/>
      <w:bookmarkStart w:id="54" w:name="_Toc21619"/>
      <w:bookmarkStart w:id="55" w:name="_Toc3319"/>
      <w:r>
        <w:rPr>
          <w:rFonts w:hint="eastAsia" w:ascii="宋体" w:hAnsi="宋体" w:eastAsia="宋体" w:cs="宋体"/>
          <w:b/>
          <w:color w:val="auto"/>
          <w:szCs w:val="21"/>
          <w:highlight w:val="none"/>
        </w:rPr>
        <w:t>5. 投标人资格</w:t>
      </w:r>
      <w:bookmarkEnd w:id="50"/>
      <w:bookmarkEnd w:id="51"/>
      <w:bookmarkEnd w:id="52"/>
      <w:bookmarkEnd w:id="53"/>
      <w:bookmarkEnd w:id="54"/>
      <w:bookmarkEnd w:id="55"/>
    </w:p>
    <w:p w14:paraId="200D4D97">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5.1满足《中华人民共和国政府采购法》第二十二条规定</w:t>
      </w:r>
      <w:r>
        <w:rPr>
          <w:rFonts w:hint="eastAsia" w:ascii="宋体" w:hAnsi="宋体" w:eastAsia="宋体" w:cs="宋体"/>
          <w:color w:val="auto"/>
          <w:szCs w:val="21"/>
          <w:highlight w:val="none"/>
          <w:lang w:eastAsia="zh-CN"/>
        </w:rPr>
        <w:t>。</w:t>
      </w:r>
    </w:p>
    <w:p w14:paraId="23C9B1D9">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5.2</w:t>
      </w:r>
      <w:r>
        <w:rPr>
          <w:rFonts w:hint="eastAsia" w:ascii="宋体" w:hAnsi="宋体" w:eastAsia="宋体" w:cs="宋体"/>
          <w:color w:val="auto"/>
          <w:szCs w:val="21"/>
          <w:highlight w:val="none"/>
        </w:rPr>
        <w:t>落实政府采购政策需满足的资格要求：</w:t>
      </w:r>
      <w:r>
        <w:rPr>
          <w:rFonts w:hint="eastAsia" w:ascii="宋体" w:hAnsi="宋体" w:eastAsia="宋体" w:cs="宋体"/>
          <w:color w:val="auto"/>
          <w:szCs w:val="21"/>
          <w:highlight w:val="none"/>
          <w:lang w:val="en-US" w:eastAsia="zh-CN"/>
        </w:rPr>
        <w:t>本项目为非专门面向中小企业采购的项目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w:t>
      </w:r>
    </w:p>
    <w:p w14:paraId="11EBC2A2">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本项目的特定资格要求：</w:t>
      </w:r>
      <w:r>
        <w:rPr>
          <w:rFonts w:hint="eastAsia" w:ascii="宋体" w:hAnsi="宋体" w:eastAsia="宋体" w:cs="宋体"/>
          <w:color w:val="auto"/>
          <w:sz w:val="21"/>
          <w:szCs w:val="21"/>
          <w:highlight w:val="none"/>
        </w:rPr>
        <w:t>具</w:t>
      </w:r>
      <w:r>
        <w:rPr>
          <w:rFonts w:hint="eastAsia" w:ascii="宋体" w:hAnsi="宋体" w:eastAsia="宋体" w:cs="宋体"/>
          <w:color w:val="auto"/>
          <w:sz w:val="21"/>
          <w:szCs w:val="21"/>
          <w:highlight w:val="none"/>
          <w:lang w:val="en-US" w:eastAsia="zh-CN"/>
        </w:rPr>
        <w:t>备</w:t>
      </w:r>
      <w:r>
        <w:rPr>
          <w:rFonts w:hint="eastAsia" w:ascii="宋体" w:hAnsi="宋体" w:eastAsia="宋体" w:cs="宋体"/>
          <w:color w:val="auto"/>
          <w:sz w:val="21"/>
          <w:szCs w:val="21"/>
          <w:highlight w:val="none"/>
          <w:lang w:eastAsia="zh-CN"/>
        </w:rPr>
        <w:t>工程设计水利行业（水库枢纽）</w:t>
      </w:r>
      <w:r>
        <w:rPr>
          <w:rFonts w:hint="eastAsia" w:ascii="宋体" w:hAnsi="宋体" w:eastAsia="宋体" w:cs="宋体"/>
          <w:color w:val="auto"/>
          <w:sz w:val="21"/>
          <w:szCs w:val="21"/>
          <w:highlight w:val="none"/>
          <w:lang w:val="en-US" w:eastAsia="zh-CN"/>
        </w:rPr>
        <w:t>专业乙</w:t>
      </w:r>
      <w:r>
        <w:rPr>
          <w:rFonts w:hint="eastAsia" w:ascii="宋体" w:hAnsi="宋体" w:eastAsia="宋体" w:cs="宋体"/>
          <w:color w:val="auto"/>
          <w:sz w:val="21"/>
          <w:szCs w:val="21"/>
          <w:highlight w:val="none"/>
          <w:lang w:eastAsia="zh-CN"/>
        </w:rPr>
        <w:t>级以上（含</w:t>
      </w:r>
      <w:r>
        <w:rPr>
          <w:rFonts w:hint="eastAsia" w:ascii="宋体" w:hAnsi="宋体" w:eastAsia="宋体" w:cs="宋体"/>
          <w:color w:val="auto"/>
          <w:sz w:val="21"/>
          <w:szCs w:val="21"/>
          <w:highlight w:val="none"/>
          <w:lang w:val="en-US" w:eastAsia="zh-CN"/>
        </w:rPr>
        <w:t>乙</w:t>
      </w:r>
      <w:r>
        <w:rPr>
          <w:rFonts w:hint="eastAsia" w:ascii="宋体" w:hAnsi="宋体" w:eastAsia="宋体" w:cs="宋体"/>
          <w:color w:val="auto"/>
          <w:sz w:val="21"/>
          <w:szCs w:val="21"/>
          <w:highlight w:val="none"/>
          <w:lang w:eastAsia="zh-CN"/>
        </w:rPr>
        <w:t>级）资质和</w:t>
      </w:r>
      <w:r>
        <w:rPr>
          <w:rFonts w:hint="eastAsia" w:ascii="宋体" w:hAnsi="宋体" w:eastAsia="宋体" w:cs="宋体"/>
          <w:color w:val="auto"/>
          <w:sz w:val="21"/>
          <w:szCs w:val="21"/>
          <w:highlight w:val="none"/>
          <w:lang w:val="en-US" w:eastAsia="zh-CN"/>
        </w:rPr>
        <w:t>工程勘察专业类（岩土工程勘察）乙级以上（含乙级）资质。并在人员、设备、资金等方面具有相应设计、勘察能力。 拟投入的项目负责人具有水利水电工程类中级及以上技术职称。</w:t>
      </w:r>
    </w:p>
    <w:p w14:paraId="671281E4">
      <w:pPr>
        <w:keepNext w:val="0"/>
        <w:keepLines w:val="0"/>
        <w:pageBreakBefore w:val="0"/>
        <w:widowControl w:val="0"/>
        <w:kinsoku/>
        <w:bidi w:val="0"/>
        <w:spacing w:line="40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5.4</w:t>
      </w:r>
      <w:r>
        <w:rPr>
          <w:rFonts w:hint="eastAsia" w:ascii="宋体" w:hAnsi="宋体" w:eastAsia="宋体" w:cs="宋体"/>
          <w:color w:val="auto"/>
          <w:szCs w:val="21"/>
          <w:highlight w:val="none"/>
        </w:rPr>
        <w:t>对在“信用中国”网站(www.creditchina.gov.cn)、中国政府采购网(www.ccgp.gov.cn)等渠道列入失信被执行人、重大税收违法</w:t>
      </w:r>
      <w:r>
        <w:rPr>
          <w:rFonts w:hint="eastAsia" w:ascii="宋体" w:hAnsi="宋体" w:eastAsia="宋体" w:cs="宋体"/>
          <w:color w:val="auto"/>
          <w:szCs w:val="21"/>
          <w:highlight w:val="none"/>
          <w:lang w:val="en-US" w:eastAsia="zh-CN"/>
        </w:rPr>
        <w:t>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、政府采购严重违法失信行为记录名单及其他不符合《中华人民共和国政府采购法》第二十二条规定条件的供应商，不得参与政府采购活动。</w:t>
      </w:r>
    </w:p>
    <w:p w14:paraId="01C1CDD0">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56" w:name="_Toc10106"/>
      <w:bookmarkStart w:id="57" w:name="_Toc20780"/>
      <w:bookmarkStart w:id="58" w:name="_Toc16329"/>
      <w:bookmarkStart w:id="59" w:name="_Toc13476"/>
      <w:bookmarkStart w:id="60" w:name="_Toc14174"/>
      <w:bookmarkStart w:id="61" w:name="_Toc24742"/>
      <w:r>
        <w:rPr>
          <w:rFonts w:hint="eastAsia" w:ascii="宋体" w:hAnsi="宋体" w:eastAsia="宋体" w:cs="宋体"/>
          <w:b/>
          <w:color w:val="auto"/>
          <w:szCs w:val="21"/>
          <w:highlight w:val="none"/>
        </w:rPr>
        <w:t>6. 投标费用</w:t>
      </w:r>
      <w:bookmarkEnd w:id="56"/>
      <w:bookmarkEnd w:id="57"/>
      <w:bookmarkEnd w:id="58"/>
      <w:bookmarkEnd w:id="59"/>
      <w:bookmarkEnd w:id="60"/>
      <w:bookmarkEnd w:id="61"/>
    </w:p>
    <w:p w14:paraId="0CF827DD">
      <w:pPr>
        <w:keepNext w:val="0"/>
        <w:keepLines w:val="0"/>
        <w:pageBreakBefore w:val="0"/>
        <w:widowControl w:val="0"/>
        <w:kinsoku/>
        <w:bidi w:val="0"/>
        <w:spacing w:line="400" w:lineRule="exact"/>
        <w:ind w:firstLine="435"/>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不论投标结果如何，投标人均应自行承担所有与投标有关的全部费用。</w:t>
      </w:r>
    </w:p>
    <w:p w14:paraId="64BBDCE9">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62" w:name="_Toc6219"/>
      <w:bookmarkStart w:id="63" w:name="_Toc11653"/>
      <w:bookmarkStart w:id="64" w:name="_Toc22702"/>
      <w:bookmarkStart w:id="65" w:name="_Toc30411"/>
      <w:bookmarkStart w:id="66" w:name="_Toc31803"/>
      <w:bookmarkStart w:id="67" w:name="_Toc8638"/>
      <w:r>
        <w:rPr>
          <w:rFonts w:hint="eastAsia" w:ascii="宋体" w:hAnsi="宋体" w:eastAsia="宋体" w:cs="宋体"/>
          <w:b/>
          <w:color w:val="auto"/>
          <w:szCs w:val="21"/>
          <w:highlight w:val="none"/>
        </w:rPr>
        <w:t>7. 联合体投标要求</w:t>
      </w:r>
      <w:bookmarkEnd w:id="62"/>
      <w:bookmarkEnd w:id="63"/>
      <w:bookmarkEnd w:id="64"/>
      <w:bookmarkEnd w:id="65"/>
      <w:bookmarkEnd w:id="66"/>
      <w:bookmarkEnd w:id="67"/>
    </w:p>
    <w:p w14:paraId="79701DA2">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本项目不接受联合体投标。</w:t>
      </w:r>
    </w:p>
    <w:p w14:paraId="03672FE4">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68" w:name="_Toc6046"/>
      <w:bookmarkStart w:id="69" w:name="_Toc19826"/>
      <w:bookmarkStart w:id="70" w:name="_Toc5899"/>
      <w:bookmarkStart w:id="71" w:name="_Toc24292"/>
      <w:bookmarkStart w:id="72" w:name="_Toc3519"/>
      <w:bookmarkStart w:id="73" w:name="_Toc26983"/>
      <w:r>
        <w:rPr>
          <w:rFonts w:hint="eastAsia" w:ascii="宋体" w:hAnsi="宋体" w:eastAsia="宋体" w:cs="宋体"/>
          <w:b/>
          <w:color w:val="auto"/>
          <w:szCs w:val="21"/>
          <w:highlight w:val="none"/>
        </w:rPr>
        <w:t>8. 转包与分包</w:t>
      </w:r>
      <w:bookmarkEnd w:id="68"/>
      <w:bookmarkEnd w:id="69"/>
      <w:bookmarkEnd w:id="70"/>
      <w:bookmarkEnd w:id="71"/>
      <w:bookmarkEnd w:id="72"/>
      <w:bookmarkEnd w:id="73"/>
    </w:p>
    <w:p w14:paraId="34AD7CA6">
      <w:pPr>
        <w:keepNext w:val="0"/>
        <w:keepLines w:val="0"/>
        <w:pageBreakBefore w:val="0"/>
        <w:widowControl w:val="0"/>
        <w:tabs>
          <w:tab w:val="left" w:pos="163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8.1本项目不允许转包。</w:t>
      </w:r>
    </w:p>
    <w:p w14:paraId="6AB93FC8">
      <w:pPr>
        <w:keepNext w:val="0"/>
        <w:keepLines w:val="0"/>
        <w:pageBreakBefore w:val="0"/>
        <w:widowControl w:val="0"/>
        <w:tabs>
          <w:tab w:val="left" w:pos="1635"/>
        </w:tabs>
        <w:kinsoku/>
        <w:bidi w:val="0"/>
        <w:spacing w:line="40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8.2本项目不可以分包。</w:t>
      </w:r>
    </w:p>
    <w:p w14:paraId="1BD44DB9">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74" w:name="_Toc13385"/>
      <w:bookmarkStart w:id="75" w:name="_Toc10140"/>
      <w:bookmarkStart w:id="76" w:name="_Toc31289"/>
      <w:bookmarkStart w:id="77" w:name="_Toc1504"/>
      <w:bookmarkStart w:id="78" w:name="_Toc21978"/>
      <w:bookmarkStart w:id="79" w:name="_Toc24350"/>
      <w:r>
        <w:rPr>
          <w:rFonts w:hint="eastAsia" w:ascii="宋体" w:hAnsi="宋体" w:eastAsia="宋体" w:cs="宋体"/>
          <w:b/>
          <w:color w:val="auto"/>
          <w:szCs w:val="21"/>
          <w:highlight w:val="none"/>
        </w:rPr>
        <w:t>9. 特别说明</w:t>
      </w:r>
      <w:bookmarkEnd w:id="74"/>
      <w:bookmarkEnd w:id="75"/>
      <w:bookmarkEnd w:id="76"/>
      <w:bookmarkEnd w:id="77"/>
      <w:bookmarkEnd w:id="78"/>
      <w:bookmarkEnd w:id="79"/>
    </w:p>
    <w:p w14:paraId="00452AF0">
      <w:pPr>
        <w:keepNext w:val="0"/>
        <w:keepLines w:val="0"/>
        <w:pageBreakBefore w:val="0"/>
        <w:widowControl w:val="0"/>
        <w:tabs>
          <w:tab w:val="left" w:pos="2190"/>
        </w:tabs>
        <w:kinsoku/>
        <w:bidi w:val="0"/>
        <w:spacing w:line="360" w:lineRule="exact"/>
        <w:ind w:firstLine="435"/>
        <w:rPr>
          <w:rFonts w:hint="eastAsia" w:ascii="宋体" w:hAnsi="宋体" w:cs="宋体"/>
          <w:color w:val="auto"/>
          <w:szCs w:val="21"/>
          <w:highlight w:val="none"/>
        </w:rPr>
      </w:pPr>
      <w:bookmarkStart w:id="80" w:name="_Toc31756"/>
      <w:bookmarkStart w:id="81" w:name="_Toc6489"/>
      <w:bookmarkStart w:id="82" w:name="_Toc29184"/>
      <w:bookmarkStart w:id="83" w:name="_Toc9998"/>
      <w:bookmarkStart w:id="84" w:name="_Toc21516"/>
      <w:bookmarkStart w:id="85" w:name="_Toc21922"/>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.1 单位负责人为同一人或者存在直接控股、管理关系的，不得参加同一分标或未划分分标的同一项目的</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，否则，</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无效。</w:t>
      </w:r>
    </w:p>
    <w:p w14:paraId="3C5874F2">
      <w:pPr>
        <w:keepNext w:val="0"/>
        <w:keepLines w:val="0"/>
        <w:pageBreakBefore w:val="0"/>
        <w:widowControl w:val="0"/>
        <w:tabs>
          <w:tab w:val="left" w:pos="2190"/>
        </w:tabs>
        <w:kinsoku/>
        <w:bidi w:val="0"/>
        <w:spacing w:line="360" w:lineRule="exact"/>
        <w:ind w:firstLine="435"/>
        <w:rPr>
          <w:rFonts w:hint="eastAsia" w:ascii="宋体" w:hAnsi="宋体" w:cs="宋体"/>
          <w:color w:val="auto"/>
          <w:szCs w:val="21"/>
          <w:highlight w:val="none"/>
        </w:rPr>
      </w:pPr>
      <w:r>
        <w:rPr>
          <w:rFonts w:hint="eastAsia" w:ascii="宋体" w:hAnsi="宋体" w:cs="宋体"/>
          <w:color w:val="auto"/>
          <w:szCs w:val="21"/>
          <w:highlight w:val="none"/>
        </w:rPr>
        <w:t>除单一来源采购项目外，为本采购项目提供整体设计、规范编制或者项目管理、监理、检测等服务的</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，不得再参加该采购项目的其他采购活动，否则</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无效。</w:t>
      </w:r>
    </w:p>
    <w:p w14:paraId="5D73F3D1">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.2</w:t>
      </w:r>
      <w:r>
        <w:rPr>
          <w:rFonts w:hint="eastAsia" w:ascii="宋体" w:hAnsi="宋体"/>
          <w:color w:val="auto"/>
          <w:szCs w:val="21"/>
          <w:highlight w:val="none"/>
        </w:rPr>
        <w:t>《政府采购促进中小企业发展管理办法》</w:t>
      </w:r>
      <w:r>
        <w:rPr>
          <w:rFonts w:hint="eastAsia" w:ascii="宋体" w:hAnsi="宋体" w:cs="宋体"/>
          <w:color w:val="auto"/>
          <w:szCs w:val="21"/>
          <w:highlight w:val="none"/>
        </w:rPr>
        <w:t>（财库[2020]46号）规定，提供服务的</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被认定为小型和微型企业时，对小型和微型企业的最后报价给予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0%的扣除，扣除后的最后报价为评标价（</w:t>
      </w:r>
      <w:r>
        <w:rPr>
          <w:rFonts w:hint="eastAsia" w:ascii="宋体" w:hAnsi="宋体" w:cs="宋体"/>
          <w:b/>
          <w:color w:val="auto"/>
          <w:szCs w:val="21"/>
          <w:highlight w:val="none"/>
        </w:rPr>
        <w:t>计算方式见“评</w:t>
      </w:r>
      <w:r>
        <w:rPr>
          <w:rFonts w:hint="eastAsia" w:ascii="宋体" w:hAnsi="宋体" w:cs="宋体"/>
          <w:b/>
          <w:color w:val="auto"/>
          <w:szCs w:val="21"/>
          <w:highlight w:val="none"/>
          <w:lang w:val="en-US" w:eastAsia="zh-CN"/>
        </w:rPr>
        <w:t>标</w:t>
      </w:r>
      <w:r>
        <w:rPr>
          <w:rFonts w:hint="eastAsia" w:ascii="宋体" w:hAnsi="宋体" w:cs="宋体"/>
          <w:b/>
          <w:color w:val="auto"/>
          <w:szCs w:val="21"/>
          <w:highlight w:val="none"/>
        </w:rPr>
        <w:t>办法”</w:t>
      </w:r>
      <w:r>
        <w:rPr>
          <w:rFonts w:hint="eastAsia" w:ascii="宋体" w:hAnsi="宋体" w:cs="宋体"/>
          <w:color w:val="auto"/>
          <w:szCs w:val="21"/>
          <w:highlight w:val="none"/>
        </w:rPr>
        <w:t>）；</w:t>
      </w:r>
    </w:p>
    <w:p w14:paraId="6E38270C">
      <w:pPr>
        <w:keepNext w:val="0"/>
        <w:keepLines w:val="0"/>
        <w:pageBreakBefore w:val="0"/>
        <w:widowControl w:val="0"/>
        <w:kinsoku/>
        <w:bidi w:val="0"/>
        <w:spacing w:line="360" w:lineRule="exact"/>
        <w:ind w:firstLine="424"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成交</w:t>
      </w:r>
      <w:r>
        <w:rPr>
          <w:rFonts w:hint="eastAsia" w:ascii="宋体" w:hAnsi="宋体" w:cs="宋体"/>
          <w:b/>
          <w:color w:val="auto"/>
          <w:szCs w:val="21"/>
          <w:highlight w:val="none"/>
          <w:lang w:eastAsia="zh-CN"/>
        </w:rPr>
        <w:t>投标人</w:t>
      </w:r>
      <w:r>
        <w:rPr>
          <w:rFonts w:hint="eastAsia" w:ascii="宋体" w:hAnsi="宋体" w:cs="宋体"/>
          <w:b/>
          <w:color w:val="auto"/>
          <w:szCs w:val="21"/>
          <w:highlight w:val="none"/>
        </w:rPr>
        <w:t>为小型和微型企业的，采购人或者其委托的采购代理机构应当随中标、成交结果同时公告其《中小企业声明函》，接受社会监督。</w:t>
      </w:r>
    </w:p>
    <w:p w14:paraId="2435D2D9">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3.根据财库〔2017〕141号《三部门联合发布关于促进残疾人就业政府采购政策的通知》第三条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2A0B303A">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.3.1符合条件的残疾人福利性单位在参加政府采购活动时，应当提供本通知规定的《残疾人福利性单位声明函》（见本</w:t>
      </w: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文件第六章附件），并对声明的真实性负责。</w:t>
      </w:r>
    </w:p>
    <w:p w14:paraId="55D4E0BB">
      <w:pPr>
        <w:keepNext w:val="0"/>
        <w:keepLines w:val="0"/>
        <w:pageBreakBefore w:val="0"/>
        <w:widowControl w:val="0"/>
        <w:kinsoku/>
        <w:bidi w:val="0"/>
        <w:spacing w:line="360" w:lineRule="exact"/>
        <w:ind w:firstLine="424"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成交</w:t>
      </w:r>
      <w:r>
        <w:rPr>
          <w:rFonts w:hint="eastAsia" w:ascii="宋体" w:hAnsi="宋体" w:cs="宋体"/>
          <w:b/>
          <w:color w:val="auto"/>
          <w:szCs w:val="21"/>
          <w:highlight w:val="none"/>
          <w:lang w:eastAsia="zh-CN"/>
        </w:rPr>
        <w:t>投标人</w:t>
      </w:r>
      <w:r>
        <w:rPr>
          <w:rFonts w:hint="eastAsia" w:ascii="宋体" w:hAnsi="宋体" w:cs="宋体"/>
          <w:b/>
          <w:color w:val="auto"/>
          <w:szCs w:val="21"/>
          <w:highlight w:val="none"/>
        </w:rPr>
        <w:t>为残疾人福利性单位的，采购人或者其委托的采购代理机构应当随中标、成交结果同时公告其《残疾人福利性单位声明函》，接受社会监督。</w:t>
      </w:r>
    </w:p>
    <w:p w14:paraId="6E4D513E">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.3.2</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提供的《残疾人福利性单位声明函》与事实不符的，依照《政府采购法》第七十七条第一款的规定追究法律责任。</w:t>
      </w:r>
    </w:p>
    <w:p w14:paraId="6A17324C">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.3.3享受政府采购支持政策的残疾人福利性单位应当同时满足以下条件：</w:t>
      </w:r>
    </w:p>
    <w:p w14:paraId="23845AC8">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rPr>
        <w:t>（1）安置的残疾人占本单位在职职工人数的比例不低于25%（含25%），并且安置的残疾人人数不少于10人（含10人）；</w:t>
      </w:r>
    </w:p>
    <w:p w14:paraId="4D75ED39">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rPr>
        <w:t>（2）依法与安置的每位残疾人签订了一年以上（含一年）的劳动合同或服务协议；</w:t>
      </w:r>
    </w:p>
    <w:p w14:paraId="11F212D5">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rPr>
        <w:t>（3）为安置的每位残疾人按月足额缴纳了基本养老保险、基本医疗保险、失业保险、工伤保险和生育保险等社会保险费；</w:t>
      </w:r>
    </w:p>
    <w:p w14:paraId="6C23F5A8">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rPr>
        <w:t>（4）通过银行等金融机构向安置的每位残疾人，按月支付了不低于单位所在区县适用的经省级人民政府批准的月最低工资标准的工资；</w:t>
      </w:r>
    </w:p>
    <w:p w14:paraId="05D6DF66">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4598177A">
      <w:pPr>
        <w:keepNext w:val="0"/>
        <w:keepLines w:val="0"/>
        <w:pageBreakBefore w:val="0"/>
        <w:widowControl w:val="0"/>
        <w:kinsoku/>
        <w:bidi w:val="0"/>
        <w:spacing w:line="360" w:lineRule="exact"/>
        <w:ind w:firstLine="424"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文件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CA78632">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 质疑和投诉</w:t>
      </w:r>
      <w:bookmarkEnd w:id="80"/>
      <w:bookmarkEnd w:id="81"/>
      <w:bookmarkEnd w:id="82"/>
      <w:bookmarkEnd w:id="83"/>
      <w:bookmarkEnd w:id="84"/>
      <w:bookmarkEnd w:id="85"/>
    </w:p>
    <w:p w14:paraId="230EC80E">
      <w:pPr>
        <w:keepNext w:val="0"/>
        <w:keepLines w:val="0"/>
        <w:pageBreakBefore w:val="0"/>
        <w:widowControl w:val="0"/>
        <w:kinsoku/>
        <w:bidi w:val="0"/>
        <w:spacing w:line="400" w:lineRule="exact"/>
        <w:ind w:firstLine="414" w:firstLineChars="196"/>
        <w:outlineLvl w:val="2"/>
        <w:rPr>
          <w:rFonts w:hint="eastAsia" w:ascii="宋体" w:hAnsi="宋体" w:eastAsia="宋体" w:cs="宋体"/>
          <w:b w:val="0"/>
          <w:bCs/>
          <w:color w:val="auto"/>
          <w:sz w:val="21"/>
          <w:szCs w:val="21"/>
          <w:highlight w:val="none"/>
        </w:rPr>
      </w:pPr>
      <w:bookmarkStart w:id="86" w:name="_Toc26243"/>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.1供应</w:t>
      </w:r>
      <w:r>
        <w:rPr>
          <w:rFonts w:hint="eastAsia" w:ascii="宋体" w:hAnsi="宋体" w:cs="宋体"/>
          <w:b w:val="0"/>
          <w:bCs/>
          <w:color w:val="auto"/>
          <w:sz w:val="21"/>
          <w:szCs w:val="21"/>
          <w:highlight w:val="none"/>
          <w:lang w:val="en-US" w:eastAsia="zh-CN"/>
        </w:rPr>
        <w:t>商</w:t>
      </w:r>
      <w:r>
        <w:rPr>
          <w:rFonts w:hint="eastAsia" w:ascii="宋体" w:hAnsi="宋体" w:eastAsia="宋体" w:cs="宋体"/>
          <w:b w:val="0"/>
          <w:bCs/>
          <w:color w:val="auto"/>
          <w:sz w:val="21"/>
          <w:szCs w:val="21"/>
          <w:highlight w:val="none"/>
        </w:rPr>
        <w:t>对政府采购活动事项有疑问的，可以向采购人提出询问。</w:t>
      </w:r>
      <w:bookmarkEnd w:id="86"/>
    </w:p>
    <w:p w14:paraId="632D160C">
      <w:pPr>
        <w:keepNext w:val="0"/>
        <w:keepLines w:val="0"/>
        <w:pageBreakBefore w:val="0"/>
        <w:widowControl w:val="0"/>
        <w:kinsoku/>
        <w:bidi w:val="0"/>
        <w:spacing w:line="400" w:lineRule="exact"/>
        <w:ind w:firstLine="414" w:firstLineChars="196"/>
        <w:outlineLvl w:val="2"/>
        <w:rPr>
          <w:rFonts w:hint="eastAsia" w:ascii="宋体" w:hAnsi="宋体" w:eastAsia="宋体" w:cs="宋体"/>
          <w:b w:val="0"/>
          <w:bCs/>
          <w:color w:val="auto"/>
          <w:sz w:val="21"/>
          <w:szCs w:val="21"/>
          <w:highlight w:val="none"/>
        </w:rPr>
      </w:pPr>
      <w:bookmarkStart w:id="87" w:name="_Toc16640"/>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.2供应商认为</w:t>
      </w:r>
      <w:r>
        <w:rPr>
          <w:rFonts w:hint="eastAsia" w:ascii="宋体" w:hAnsi="宋体" w:eastAsia="宋体" w:cs="宋体"/>
          <w:b w:val="0"/>
          <w:bCs/>
          <w:color w:val="auto"/>
          <w:sz w:val="21"/>
          <w:szCs w:val="21"/>
          <w:highlight w:val="none"/>
          <w:lang w:val="en-US" w:eastAsia="zh-CN"/>
        </w:rPr>
        <w:t>招标</w:t>
      </w:r>
      <w:r>
        <w:rPr>
          <w:rFonts w:hint="eastAsia" w:ascii="宋体" w:hAnsi="宋体" w:eastAsia="宋体" w:cs="宋体"/>
          <w:b w:val="0"/>
          <w:bCs/>
          <w:color w:val="auto"/>
          <w:sz w:val="21"/>
          <w:szCs w:val="21"/>
          <w:highlight w:val="none"/>
        </w:rPr>
        <w:t>文件使自己的合法权益受到损害的，应当在</w:t>
      </w:r>
      <w:r>
        <w:rPr>
          <w:rFonts w:hint="eastAsia" w:ascii="宋体" w:hAnsi="宋体" w:eastAsia="宋体" w:cs="宋体"/>
          <w:b w:val="0"/>
          <w:bCs/>
          <w:color w:val="auto"/>
          <w:sz w:val="21"/>
          <w:szCs w:val="21"/>
          <w:highlight w:val="none"/>
          <w:lang w:val="en-US" w:eastAsia="zh-CN"/>
        </w:rPr>
        <w:t>公开招标</w:t>
      </w:r>
      <w:r>
        <w:rPr>
          <w:rFonts w:hint="eastAsia" w:ascii="宋体" w:hAnsi="宋体" w:eastAsia="宋体" w:cs="宋体"/>
          <w:b w:val="0"/>
          <w:bCs/>
          <w:color w:val="auto"/>
          <w:sz w:val="21"/>
          <w:szCs w:val="21"/>
          <w:highlight w:val="none"/>
        </w:rPr>
        <w:t>公告期限届满之日起七个工作日内，以书面形式向采购人或采购代理机构提出质疑。供应商认为采购过程或成交结果使自己的合法权益受到损害的，应当在各采购程序环节结束之日起七个工作日内，以书面形式向采购人或采购代理机构提出质疑。</w:t>
      </w:r>
      <w:bookmarkEnd w:id="87"/>
    </w:p>
    <w:p w14:paraId="685E189F">
      <w:pPr>
        <w:keepNext w:val="0"/>
        <w:keepLines w:val="0"/>
        <w:pageBreakBefore w:val="0"/>
        <w:widowControl w:val="0"/>
        <w:kinsoku/>
        <w:bidi w:val="0"/>
        <w:spacing w:line="400" w:lineRule="exact"/>
        <w:ind w:firstLine="414" w:firstLineChars="196"/>
        <w:outlineLvl w:val="2"/>
        <w:rPr>
          <w:rFonts w:hint="eastAsia" w:ascii="宋体" w:hAnsi="宋体" w:eastAsia="宋体" w:cs="宋体"/>
          <w:b w:val="0"/>
          <w:bCs/>
          <w:color w:val="auto"/>
          <w:sz w:val="21"/>
          <w:szCs w:val="21"/>
          <w:highlight w:val="none"/>
        </w:rPr>
      </w:pPr>
      <w:bookmarkStart w:id="88" w:name="_Toc12369"/>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.3.收到供应商书面质疑函后，采购人应当在七个工作日内对质疑事项作出答复（答复内容不得涉及商业秘密），并委托采购代理机构以书面形式通知质疑供应商，在财政部门指定的媒体发布质疑答复公告。</w:t>
      </w:r>
      <w:bookmarkEnd w:id="88"/>
    </w:p>
    <w:p w14:paraId="7ED72F41">
      <w:pPr>
        <w:keepNext w:val="0"/>
        <w:keepLines w:val="0"/>
        <w:pageBreakBefore w:val="0"/>
        <w:widowControl w:val="0"/>
        <w:kinsoku/>
        <w:bidi w:val="0"/>
        <w:spacing w:line="400" w:lineRule="exact"/>
        <w:ind w:firstLine="414" w:firstLineChars="196"/>
        <w:outlineLvl w:val="2"/>
        <w:rPr>
          <w:rFonts w:hint="eastAsia" w:ascii="宋体" w:hAnsi="宋体" w:eastAsia="宋体" w:cs="宋体"/>
          <w:b w:val="0"/>
          <w:bCs/>
          <w:color w:val="auto"/>
          <w:sz w:val="21"/>
          <w:szCs w:val="21"/>
          <w:highlight w:val="none"/>
        </w:rPr>
      </w:pPr>
      <w:bookmarkStart w:id="89" w:name="_Toc2228"/>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.4供应商对采购人或采购代理机构的质疑答复不满意，或者采购人或采购代理机构未在规定的时间内作出答复的，可以在答复期满后十五个工作日内向本级财政部门投诉。</w:t>
      </w:r>
      <w:bookmarkEnd w:id="89"/>
    </w:p>
    <w:p w14:paraId="4C705562">
      <w:pPr>
        <w:keepNext w:val="0"/>
        <w:keepLines w:val="0"/>
        <w:pageBreakBefore w:val="0"/>
        <w:widowControl w:val="0"/>
        <w:kinsoku/>
        <w:bidi w:val="0"/>
        <w:spacing w:line="400" w:lineRule="exact"/>
        <w:ind w:firstLine="414" w:firstLineChars="196"/>
        <w:outlineLvl w:val="2"/>
        <w:rPr>
          <w:rFonts w:hint="eastAsia" w:ascii="宋体" w:hAnsi="宋体" w:eastAsia="宋体" w:cs="宋体"/>
          <w:b w:val="0"/>
          <w:bCs/>
          <w:color w:val="auto"/>
          <w:sz w:val="21"/>
          <w:szCs w:val="21"/>
          <w:highlight w:val="none"/>
          <w:lang w:val="en-US" w:eastAsia="zh-CN"/>
        </w:rPr>
      </w:pPr>
      <w:bookmarkStart w:id="90" w:name="_Toc25723"/>
      <w:r>
        <w:rPr>
          <w:rFonts w:hint="eastAsia" w:ascii="宋体" w:hAnsi="宋体" w:eastAsia="宋体" w:cs="宋体"/>
          <w:b w:val="0"/>
          <w:bCs/>
          <w:color w:val="auto"/>
          <w:sz w:val="21"/>
          <w:szCs w:val="21"/>
          <w:highlight w:val="none"/>
          <w:lang w:val="en-US" w:eastAsia="zh-CN"/>
        </w:rPr>
        <w:t>10.5质疑、投诉应当采用书面形式，质疑书、投诉书实行实名制，均应明确阐述投标文件、招标过程或中标结果中使自己合法权益受到损害的实质性内容，并提供必要的证明材料。</w:t>
      </w:r>
      <w:bookmarkEnd w:id="90"/>
    </w:p>
    <w:p w14:paraId="3FA55883">
      <w:pPr>
        <w:keepNext w:val="0"/>
        <w:keepLines w:val="0"/>
        <w:pageBreakBefore w:val="0"/>
        <w:widowControl w:val="0"/>
        <w:kinsoku/>
        <w:bidi w:val="0"/>
        <w:spacing w:line="400" w:lineRule="exact"/>
        <w:ind w:firstLine="414" w:firstLineChars="196"/>
        <w:outlineLvl w:val="2"/>
        <w:rPr>
          <w:rFonts w:hint="eastAsia" w:ascii="宋体" w:hAnsi="宋体" w:eastAsia="宋体" w:cs="宋体"/>
          <w:b w:val="0"/>
          <w:bCs/>
          <w:color w:val="auto"/>
          <w:sz w:val="21"/>
          <w:szCs w:val="21"/>
          <w:highlight w:val="none"/>
          <w:lang w:val="en-US" w:eastAsia="zh-CN"/>
        </w:rPr>
      </w:pPr>
      <w:bookmarkStart w:id="91" w:name="_Toc23172"/>
      <w:r>
        <w:rPr>
          <w:rFonts w:hint="eastAsia" w:ascii="宋体" w:hAnsi="宋体" w:eastAsia="宋体" w:cs="宋体"/>
          <w:b w:val="0"/>
          <w:bCs/>
          <w:color w:val="auto"/>
          <w:sz w:val="21"/>
          <w:szCs w:val="21"/>
          <w:highlight w:val="none"/>
          <w:lang w:val="en-US" w:eastAsia="zh-CN"/>
        </w:rPr>
        <w:t>10.6质疑联系部门：中佳信建设管理集团有限公司；联系电话：0773-8986680。</w:t>
      </w:r>
      <w:bookmarkEnd w:id="91"/>
    </w:p>
    <w:p w14:paraId="3BBD8B42">
      <w:pPr>
        <w:keepNext w:val="0"/>
        <w:keepLines w:val="0"/>
        <w:pageBreakBefore w:val="0"/>
        <w:widowControl w:val="0"/>
        <w:kinsoku/>
        <w:bidi w:val="0"/>
        <w:spacing w:line="400" w:lineRule="exact"/>
        <w:ind w:firstLine="414" w:firstLineChars="196"/>
        <w:outlineLvl w:val="2"/>
        <w:rPr>
          <w:rFonts w:hint="default" w:ascii="宋体" w:hAnsi="宋体" w:eastAsia="宋体" w:cs="宋体"/>
          <w:b w:val="0"/>
          <w:bCs/>
          <w:color w:val="auto"/>
          <w:sz w:val="21"/>
          <w:szCs w:val="21"/>
          <w:highlight w:val="none"/>
          <w:lang w:val="en-US" w:eastAsia="zh-CN"/>
        </w:rPr>
      </w:pPr>
      <w:bookmarkStart w:id="92" w:name="_Toc29627"/>
      <w:r>
        <w:rPr>
          <w:rFonts w:hint="eastAsia" w:ascii="宋体" w:hAnsi="宋体" w:eastAsia="宋体" w:cs="宋体"/>
          <w:b w:val="0"/>
          <w:bCs/>
          <w:color w:val="auto"/>
          <w:sz w:val="21"/>
          <w:szCs w:val="21"/>
          <w:highlight w:val="none"/>
          <w:lang w:val="en-US" w:eastAsia="zh-CN"/>
        </w:rPr>
        <w:t>通讯地址：</w:t>
      </w:r>
      <w:bookmarkEnd w:id="92"/>
      <w:r>
        <w:rPr>
          <w:rFonts w:hint="eastAsia" w:ascii="宋体" w:hAnsi="宋体" w:eastAsia="宋体" w:cs="宋体"/>
          <w:b w:val="0"/>
          <w:bCs/>
          <w:color w:val="auto"/>
          <w:sz w:val="21"/>
          <w:szCs w:val="21"/>
          <w:highlight w:val="none"/>
          <w:lang w:val="en-US" w:eastAsia="zh-CN"/>
        </w:rPr>
        <w:t>桂林市秀峰区翠竹路23号翡翠山庄29-2号别墅</w:t>
      </w:r>
    </w:p>
    <w:p w14:paraId="7400752E">
      <w:pPr>
        <w:keepNext w:val="0"/>
        <w:keepLines w:val="0"/>
        <w:pageBreakBefore w:val="0"/>
        <w:widowControl w:val="0"/>
        <w:kinsoku/>
        <w:bidi w:val="0"/>
        <w:spacing w:line="400" w:lineRule="exact"/>
        <w:ind w:firstLine="414" w:firstLineChars="196"/>
        <w:outlineLvl w:val="2"/>
        <w:rPr>
          <w:rFonts w:hint="eastAsia" w:ascii="宋体" w:hAnsi="宋体" w:eastAsia="宋体" w:cs="宋体"/>
          <w:b w:val="0"/>
          <w:bCs/>
          <w:color w:val="auto"/>
          <w:sz w:val="21"/>
          <w:szCs w:val="21"/>
          <w:highlight w:val="none"/>
        </w:rPr>
      </w:pPr>
      <w:bookmarkStart w:id="93" w:name="_Toc12240"/>
      <w:r>
        <w:rPr>
          <w:rFonts w:hint="eastAsia" w:ascii="宋体" w:hAnsi="宋体" w:eastAsia="宋体" w:cs="宋体"/>
          <w:b w:val="0"/>
          <w:bCs/>
          <w:color w:val="auto"/>
          <w:sz w:val="21"/>
          <w:szCs w:val="21"/>
          <w:highlight w:val="none"/>
          <w:lang w:val="en-US" w:eastAsia="zh-CN"/>
        </w:rPr>
        <w:t>10.7 投诉联系部门：</w:t>
      </w:r>
      <w:r>
        <w:rPr>
          <w:rFonts w:hint="eastAsia" w:ascii="宋体" w:hAnsi="宋体" w:cs="宋体"/>
          <w:b w:val="0"/>
          <w:bCs/>
          <w:color w:val="auto"/>
          <w:sz w:val="21"/>
          <w:szCs w:val="21"/>
          <w:highlight w:val="none"/>
          <w:lang w:val="en-US" w:eastAsia="zh-CN"/>
        </w:rPr>
        <w:t>永福县政府采购管理中心</w:t>
      </w:r>
      <w:r>
        <w:rPr>
          <w:rFonts w:hint="eastAsia" w:ascii="宋体" w:hAnsi="宋体" w:eastAsia="宋体" w:cs="宋体"/>
          <w:b w:val="0"/>
          <w:bCs/>
          <w:color w:val="auto"/>
          <w:sz w:val="21"/>
          <w:szCs w:val="21"/>
          <w:highlight w:val="none"/>
          <w:lang w:val="en-US" w:eastAsia="zh-CN"/>
        </w:rPr>
        <w:t>；联系电话： 0773-8518392</w:t>
      </w:r>
      <w:r>
        <w:rPr>
          <w:rFonts w:hint="eastAsia" w:ascii="宋体" w:hAnsi="宋体" w:eastAsia="宋体" w:cs="宋体"/>
          <w:b w:val="0"/>
          <w:bCs/>
          <w:color w:val="auto"/>
          <w:sz w:val="21"/>
          <w:szCs w:val="21"/>
          <w:highlight w:val="none"/>
        </w:rPr>
        <w:t>。</w:t>
      </w:r>
      <w:bookmarkEnd w:id="93"/>
    </w:p>
    <w:p w14:paraId="37402E3A">
      <w:pPr>
        <w:keepNext w:val="0"/>
        <w:keepLines w:val="0"/>
        <w:pageBreakBefore w:val="0"/>
        <w:widowControl w:val="0"/>
        <w:kinsoku/>
        <w:bidi w:val="0"/>
        <w:spacing w:line="400" w:lineRule="exact"/>
        <w:ind w:firstLine="414" w:firstLineChars="196"/>
        <w:outlineLvl w:val="2"/>
        <w:rPr>
          <w:rFonts w:hint="eastAsia" w:ascii="宋体" w:hAnsi="宋体" w:eastAsia="宋体" w:cs="宋体"/>
          <w:b w:val="0"/>
          <w:bCs/>
          <w:color w:val="auto"/>
          <w:sz w:val="21"/>
          <w:szCs w:val="21"/>
          <w:highlight w:val="none"/>
        </w:rPr>
      </w:pPr>
      <w:bookmarkStart w:id="94" w:name="_Toc14168"/>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.8供应商在法定质疑期内应当一次性提出针对同一采购程序环节的质疑。</w:t>
      </w:r>
      <w:bookmarkEnd w:id="94"/>
    </w:p>
    <w:p w14:paraId="24E94C6E">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 w:val="28"/>
          <w:szCs w:val="28"/>
          <w:highlight w:val="none"/>
        </w:rPr>
      </w:pPr>
      <w:bookmarkStart w:id="95" w:name="_Toc13464"/>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.9 不在法定质疑期内提出的质疑函可以拒收。不符合要求的质疑函在法定质疑期内及时补充完整，否则作质疑不成立处理。</w:t>
      </w:r>
      <w:bookmarkEnd w:id="95"/>
    </w:p>
    <w:p w14:paraId="21E60B3A">
      <w:pPr>
        <w:keepNext w:val="0"/>
        <w:keepLines w:val="0"/>
        <w:pageBreakBefore w:val="0"/>
        <w:widowControl w:val="0"/>
        <w:tabs>
          <w:tab w:val="left" w:pos="2190"/>
        </w:tabs>
        <w:kinsoku/>
        <w:bidi w:val="0"/>
        <w:spacing w:line="400" w:lineRule="exact"/>
        <w:ind w:firstLine="435"/>
        <w:rPr>
          <w:rFonts w:hint="eastAsia" w:ascii="宋体" w:hAnsi="宋体" w:eastAsia="宋体" w:cs="宋体"/>
          <w:b/>
          <w:color w:val="auto"/>
          <w:sz w:val="28"/>
          <w:szCs w:val="28"/>
          <w:highlight w:val="none"/>
        </w:rPr>
      </w:pPr>
    </w:p>
    <w:p w14:paraId="53B7D197">
      <w:pPr>
        <w:keepNext w:val="0"/>
        <w:keepLines w:val="0"/>
        <w:pageBreakBefore w:val="0"/>
        <w:widowControl w:val="0"/>
        <w:kinsoku/>
        <w:bidi w:val="0"/>
        <w:spacing w:line="360" w:lineRule="auto"/>
        <w:jc w:val="center"/>
        <w:outlineLvl w:val="1"/>
        <w:rPr>
          <w:rFonts w:hint="eastAsia" w:ascii="宋体" w:hAnsi="宋体" w:eastAsia="宋体" w:cs="宋体"/>
          <w:b/>
          <w:color w:val="auto"/>
          <w:sz w:val="28"/>
          <w:szCs w:val="28"/>
          <w:highlight w:val="none"/>
        </w:rPr>
      </w:pPr>
      <w:bookmarkStart w:id="96" w:name="_Toc26849"/>
      <w:bookmarkStart w:id="97" w:name="_Toc1432"/>
      <w:bookmarkStart w:id="98" w:name="_Toc7581"/>
      <w:bookmarkStart w:id="99" w:name="_Toc495841755"/>
      <w:bookmarkStart w:id="100" w:name="_Toc29937"/>
      <w:bookmarkStart w:id="101" w:name="_Toc6682"/>
      <w:bookmarkStart w:id="102" w:name="_Toc27585"/>
      <w:r>
        <w:rPr>
          <w:rFonts w:hint="eastAsia" w:ascii="宋体" w:hAnsi="宋体" w:eastAsia="宋体" w:cs="宋体"/>
          <w:b/>
          <w:color w:val="auto"/>
          <w:sz w:val="28"/>
          <w:szCs w:val="28"/>
          <w:highlight w:val="none"/>
        </w:rPr>
        <w:t>二、招标文件</w:t>
      </w:r>
      <w:bookmarkEnd w:id="96"/>
      <w:bookmarkEnd w:id="97"/>
      <w:bookmarkEnd w:id="98"/>
      <w:bookmarkEnd w:id="99"/>
      <w:bookmarkEnd w:id="100"/>
      <w:bookmarkEnd w:id="101"/>
      <w:bookmarkEnd w:id="102"/>
    </w:p>
    <w:p w14:paraId="4465807E">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03" w:name="_Toc27965"/>
      <w:bookmarkStart w:id="104" w:name="_Toc15908"/>
      <w:bookmarkStart w:id="105" w:name="_Toc32334"/>
      <w:bookmarkStart w:id="106" w:name="_Toc18301"/>
      <w:bookmarkStart w:id="107" w:name="_Toc14909"/>
      <w:bookmarkStart w:id="108" w:name="_Toc3397"/>
      <w:r>
        <w:rPr>
          <w:rFonts w:hint="eastAsia" w:ascii="宋体" w:hAnsi="宋体" w:eastAsia="宋体" w:cs="宋体"/>
          <w:b/>
          <w:color w:val="auto"/>
          <w:szCs w:val="21"/>
          <w:highlight w:val="none"/>
        </w:rPr>
        <w:t>11. 招标文件的构成</w:t>
      </w:r>
      <w:bookmarkEnd w:id="103"/>
      <w:bookmarkEnd w:id="104"/>
      <w:bookmarkEnd w:id="105"/>
      <w:bookmarkEnd w:id="106"/>
      <w:bookmarkEnd w:id="107"/>
      <w:bookmarkEnd w:id="108"/>
    </w:p>
    <w:p w14:paraId="112BD103">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（1）招标公告；</w:t>
      </w:r>
    </w:p>
    <w:p w14:paraId="24A7ADD0">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（2）投标人须知；</w:t>
      </w:r>
    </w:p>
    <w:p w14:paraId="289A9058">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采购需求</w:t>
      </w:r>
      <w:r>
        <w:rPr>
          <w:rFonts w:hint="eastAsia" w:ascii="宋体" w:hAnsi="宋体" w:eastAsia="宋体" w:cs="宋体"/>
          <w:color w:val="auto"/>
          <w:szCs w:val="21"/>
          <w:highlight w:val="none"/>
        </w:rPr>
        <w:t>；</w:t>
      </w:r>
    </w:p>
    <w:p w14:paraId="03208ED0">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（4）评标办法；</w:t>
      </w:r>
    </w:p>
    <w:p w14:paraId="7EE1DA16">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（5）采购合同（合同主要条款及格式）；</w:t>
      </w:r>
    </w:p>
    <w:p w14:paraId="053EF5DB">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（6）投标文件（格式）。</w:t>
      </w:r>
    </w:p>
    <w:p w14:paraId="147FE7A1">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09" w:name="_Toc11636"/>
      <w:bookmarkStart w:id="110" w:name="_Toc2160"/>
      <w:bookmarkStart w:id="111" w:name="_Toc12499"/>
      <w:bookmarkStart w:id="112" w:name="_Toc24191"/>
      <w:bookmarkStart w:id="113" w:name="_Toc6554"/>
      <w:bookmarkStart w:id="114" w:name="_Toc16570"/>
      <w:r>
        <w:rPr>
          <w:rFonts w:hint="eastAsia" w:ascii="宋体" w:hAnsi="宋体" w:eastAsia="宋体" w:cs="宋体"/>
          <w:b/>
          <w:color w:val="auto"/>
          <w:szCs w:val="21"/>
          <w:highlight w:val="none"/>
        </w:rPr>
        <w:t>12. 招标文件的澄清与修改</w:t>
      </w:r>
      <w:bookmarkEnd w:id="109"/>
      <w:bookmarkEnd w:id="110"/>
      <w:bookmarkEnd w:id="111"/>
      <w:bookmarkEnd w:id="112"/>
      <w:bookmarkEnd w:id="113"/>
      <w:bookmarkEnd w:id="114"/>
    </w:p>
    <w:p w14:paraId="4F7BCF3B">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12.1投标人应认真阅读招标文件，发现其中有误或有不合理要求的，投标人必须在招标公告期限届满之日起七个工作日内以书面形式要求采购代理机构澄清。</w:t>
      </w:r>
    </w:p>
    <w:p w14:paraId="31A6608C">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4CE9A6DF">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12.3</w:t>
      </w:r>
      <w:r>
        <w:rPr>
          <w:rFonts w:hint="eastAsia" w:ascii="宋体" w:hAnsi="宋体" w:eastAsia="宋体" w:cs="宋体"/>
          <w:b/>
          <w:color w:val="auto"/>
          <w:szCs w:val="21"/>
          <w:highlight w:val="none"/>
        </w:rPr>
        <w:t>投标人下载招标文件后应实时关注相关网站了解澄清、修改等与项目有关的内容，如因投标人未及时登录相关网站了解澄清、修改等与项目有关的内容，从而导致投标无效的，由投标人自行承担责任。</w:t>
      </w:r>
    </w:p>
    <w:p w14:paraId="0C334762">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12.4必要的澄清、修改的内容为招标文件的组成部分。当澄清、修改通知就同一内容的表述不一致时，以最后发出的书面文件为准。</w:t>
      </w:r>
    </w:p>
    <w:p w14:paraId="6CDCC869">
      <w:pPr>
        <w:keepNext w:val="0"/>
        <w:keepLines w:val="0"/>
        <w:pageBreakBefore w:val="0"/>
        <w:widowControl w:val="0"/>
        <w:kinsoku/>
        <w:bidi w:val="0"/>
        <w:spacing w:line="40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12.5招标文件的澄清、修改都应该通过采购代理机构以法定形式发布，采购人非通过本机构，不得擅自澄清、修改招标文件。</w:t>
      </w:r>
    </w:p>
    <w:p w14:paraId="7A570A85">
      <w:pPr>
        <w:keepNext w:val="0"/>
        <w:keepLines w:val="0"/>
        <w:pageBreakBefore w:val="0"/>
        <w:widowControl w:val="0"/>
        <w:tabs>
          <w:tab w:val="left" w:pos="2190"/>
        </w:tabs>
        <w:kinsoku/>
        <w:bidi w:val="0"/>
        <w:spacing w:line="400" w:lineRule="exact"/>
        <w:ind w:firstLine="435"/>
        <w:rPr>
          <w:rFonts w:hint="eastAsia" w:ascii="宋体" w:hAnsi="宋体" w:eastAsia="宋体" w:cs="宋体"/>
          <w:color w:val="auto"/>
          <w:szCs w:val="21"/>
          <w:highlight w:val="none"/>
        </w:rPr>
      </w:pPr>
    </w:p>
    <w:p w14:paraId="679AAD6D">
      <w:pPr>
        <w:keepNext w:val="0"/>
        <w:keepLines w:val="0"/>
        <w:pageBreakBefore w:val="0"/>
        <w:widowControl w:val="0"/>
        <w:kinsoku/>
        <w:bidi w:val="0"/>
        <w:spacing w:line="360" w:lineRule="auto"/>
        <w:jc w:val="center"/>
        <w:outlineLvl w:val="1"/>
        <w:rPr>
          <w:rFonts w:hint="eastAsia" w:ascii="宋体" w:hAnsi="宋体" w:eastAsia="宋体" w:cs="宋体"/>
          <w:b/>
          <w:color w:val="auto"/>
          <w:sz w:val="28"/>
          <w:szCs w:val="28"/>
          <w:highlight w:val="none"/>
        </w:rPr>
      </w:pPr>
      <w:bookmarkStart w:id="115" w:name="_Toc7631"/>
      <w:bookmarkStart w:id="116" w:name="_Toc495841756"/>
      <w:bookmarkStart w:id="117" w:name="_Toc27661"/>
      <w:bookmarkStart w:id="118" w:name="_Toc11550"/>
      <w:bookmarkStart w:id="119" w:name="_Toc21553"/>
      <w:bookmarkStart w:id="120" w:name="_Toc7353"/>
      <w:bookmarkStart w:id="121" w:name="_Toc28135"/>
      <w:r>
        <w:rPr>
          <w:rFonts w:hint="eastAsia" w:ascii="宋体" w:hAnsi="宋体" w:eastAsia="宋体" w:cs="宋体"/>
          <w:b/>
          <w:color w:val="auto"/>
          <w:sz w:val="28"/>
          <w:szCs w:val="28"/>
          <w:highlight w:val="none"/>
        </w:rPr>
        <w:t>三、投标文件的编制</w:t>
      </w:r>
      <w:bookmarkEnd w:id="115"/>
      <w:bookmarkEnd w:id="116"/>
      <w:bookmarkEnd w:id="117"/>
      <w:bookmarkEnd w:id="118"/>
      <w:bookmarkEnd w:id="119"/>
      <w:bookmarkEnd w:id="120"/>
      <w:bookmarkEnd w:id="121"/>
    </w:p>
    <w:p w14:paraId="70F93DFA">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22" w:name="_Toc18258"/>
      <w:bookmarkStart w:id="123" w:name="_Toc25406"/>
      <w:bookmarkStart w:id="124" w:name="_Toc15443"/>
      <w:bookmarkStart w:id="125" w:name="_Toc17800"/>
      <w:bookmarkStart w:id="126" w:name="_Toc25282"/>
      <w:bookmarkStart w:id="127" w:name="_Toc17528"/>
      <w:r>
        <w:rPr>
          <w:rFonts w:hint="eastAsia" w:ascii="宋体" w:hAnsi="宋体" w:eastAsia="宋体" w:cs="宋体"/>
          <w:b/>
          <w:color w:val="auto"/>
          <w:szCs w:val="21"/>
          <w:highlight w:val="none"/>
        </w:rPr>
        <w:t>13. 投标文件的组成及要求</w:t>
      </w:r>
      <w:bookmarkEnd w:id="122"/>
      <w:bookmarkEnd w:id="123"/>
      <w:bookmarkEnd w:id="124"/>
      <w:bookmarkEnd w:id="125"/>
      <w:bookmarkEnd w:id="126"/>
      <w:bookmarkEnd w:id="127"/>
    </w:p>
    <w:p w14:paraId="7DA6E903">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13.1 本项目实行电子投标，供应商应准备电子投标文件：</w:t>
      </w:r>
    </w:p>
    <w:p w14:paraId="62CEB92B">
      <w:pPr>
        <w:keepNext w:val="0"/>
        <w:keepLines w:val="0"/>
        <w:pageBreakBefore w:val="0"/>
        <w:widowControl w:val="0"/>
        <w:kinsoku/>
        <w:wordWrap w:val="0"/>
        <w:overflowPunct w:val="0"/>
        <w:topLinePunct/>
        <w:autoSpaceDE w:val="0"/>
        <w:autoSpaceDN w:val="0"/>
        <w:bidi w:val="0"/>
        <w:adjustRightInd/>
        <w:snapToGrid/>
        <w:spacing w:line="360" w:lineRule="auto"/>
        <w:ind w:firstLine="424" w:firstLineChars="200"/>
        <w:textAlignment w:val="auto"/>
        <w:rPr>
          <w:rFonts w:hint="eastAsia" w:ascii="宋体" w:hAnsi="宋体" w:eastAsia="宋体" w:cs="宋体"/>
          <w:color w:val="auto"/>
          <w:highlight w:val="none"/>
        </w:rPr>
      </w:pPr>
      <w:r>
        <w:rPr>
          <w:rFonts w:hint="eastAsia" w:ascii="宋体" w:hAnsi="宋体" w:eastAsia="宋体" w:cs="宋体"/>
          <w:b/>
          <w:bCs/>
          <w:color w:val="auto"/>
          <w:szCs w:val="21"/>
          <w:highlight w:val="none"/>
        </w:rPr>
        <w:t>13.1.1 电子投标文件按</w:t>
      </w:r>
      <w:r>
        <w:rPr>
          <w:rFonts w:hint="eastAsia" w:ascii="宋体" w:hAnsi="宋体" w:eastAsia="宋体" w:cs="宋体"/>
          <w:b/>
          <w:bCs/>
          <w:color w:val="auto"/>
          <w:szCs w:val="21"/>
          <w:highlight w:val="none"/>
          <w:lang w:eastAsia="zh-CN"/>
        </w:rPr>
        <w:t>广西政府采购云平台</w:t>
      </w:r>
      <w:r>
        <w:rPr>
          <w:rFonts w:hint="eastAsia" w:ascii="宋体" w:hAnsi="宋体" w:eastAsia="宋体" w:cs="宋体"/>
          <w:b/>
          <w:bCs/>
          <w:color w:val="auto"/>
          <w:szCs w:val="21"/>
          <w:highlight w:val="none"/>
        </w:rPr>
        <w:t xml:space="preserve">要求及本招标文件要求制作、加密并递交。具体操作流程可参考《政府采购项目电子交易管理操作指南-供应商》，指南可在 “http://www.ccgp-guangxi.gov.cn/PurchaseAdvisory/ImportantNotice/2866753.html”下载。 </w:t>
      </w:r>
    </w:p>
    <w:p w14:paraId="2CCC3ADC">
      <w:pPr>
        <w:keepNext w:val="0"/>
        <w:keepLines w:val="0"/>
        <w:pageBreakBefore w:val="0"/>
        <w:widowControl w:val="0"/>
        <w:tabs>
          <w:tab w:val="left" w:pos="2190"/>
        </w:tabs>
        <w:kinsoku/>
        <w:wordWrap w:val="0"/>
        <w:overflowPunct w:val="0"/>
        <w:topLinePunct/>
        <w:autoSpaceDE w:val="0"/>
        <w:autoSpaceDN w:val="0"/>
        <w:bidi w:val="0"/>
        <w:adjustRightInd/>
        <w:snapToGrid/>
        <w:spacing w:line="400" w:lineRule="exact"/>
        <w:ind w:firstLine="435"/>
        <w:textAlignment w:val="auto"/>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13.2</w:t>
      </w:r>
      <w:r>
        <w:rPr>
          <w:rFonts w:hint="eastAsia" w:ascii="宋体" w:hAnsi="宋体" w:eastAsia="宋体" w:cs="宋体"/>
          <w:b/>
          <w:color w:val="auto"/>
          <w:szCs w:val="21"/>
          <w:highlight w:val="none"/>
        </w:rPr>
        <w:t>投标文件组成【格式见第六章“投标文件（格式）”】</w:t>
      </w:r>
    </w:p>
    <w:p w14:paraId="0B71462E">
      <w:pPr>
        <w:keepNext w:val="0"/>
        <w:keepLines w:val="0"/>
        <w:pageBreakBefore w:val="0"/>
        <w:widowControl w:val="0"/>
        <w:kinsoku/>
        <w:wordWrap w:val="0"/>
        <w:overflowPunct w:val="0"/>
        <w:topLinePunct/>
        <w:autoSpaceDE w:val="0"/>
        <w:autoSpaceDN w:val="0"/>
        <w:bidi w:val="0"/>
        <w:adjustRightInd/>
        <w:snapToGrid/>
        <w:spacing w:line="360" w:lineRule="auto"/>
        <w:ind w:firstLine="424"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13.2.1资格性响应证明材料：</w:t>
      </w:r>
    </w:p>
    <w:p w14:paraId="4B1675D2">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相应的法定代表人、负责人、自然人身份证正反两面复印件（必须提供）；</w:t>
      </w:r>
    </w:p>
    <w:p w14:paraId="39F619DB">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的授权委托书原件、委托代理人身份证正反面复印件以及由县级以上（含县级）社会养老保险经办机构出具的</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为委托代理人交纳的</w:t>
      </w:r>
      <w:r>
        <w:rPr>
          <w:rFonts w:hint="eastAsia" w:ascii="宋体" w:hAnsi="宋体" w:cs="宋体"/>
          <w:color w:val="auto"/>
          <w:szCs w:val="21"/>
          <w:highlight w:val="none"/>
          <w:lang w:val="en-US" w:eastAsia="zh-CN"/>
        </w:rPr>
        <w:t>开标之日前半年内任意连续</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个月社保证明复印件，除</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为以下三种情形的：</w:t>
      </w:r>
    </w:p>
    <w:p w14:paraId="2E466AE5">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（1）如</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为截标时间前 60 日以内成立的公司，可以提供</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与委托代理人签订的劳动合同复印件代替社保证明复印件；</w:t>
      </w:r>
    </w:p>
    <w:p w14:paraId="5A7C4849">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为事业单位，可以提供事业单位机构编制管理证复印件或事业单位机构为其发放工资的工资条复印件代替社保证明复印件；</w:t>
      </w:r>
    </w:p>
    <w:p w14:paraId="227A504C">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（3）如委托代理人为免缴纳社保人员，提供免缴纳社保的证明材料复印件及</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与委托代理人签订的劳动合同复印件代替社保证明复印件。</w:t>
      </w:r>
    </w:p>
    <w:p w14:paraId="25121CD2">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【属自然人的应提供由县级以上（含县级）社会养老保险经办机构出具的自然人本人及委托代理人所交纳的</w:t>
      </w:r>
      <w:r>
        <w:rPr>
          <w:rFonts w:hint="eastAsia" w:ascii="宋体" w:hAnsi="宋体" w:cs="宋体"/>
          <w:b/>
          <w:bCs/>
          <w:color w:val="auto"/>
          <w:szCs w:val="21"/>
          <w:highlight w:val="none"/>
          <w:lang w:val="en-US" w:eastAsia="zh-CN"/>
        </w:rPr>
        <w:t>开标之日前半年内任意连续</w:t>
      </w:r>
      <w:r>
        <w:rPr>
          <w:rFonts w:hint="eastAsia" w:ascii="宋体" w:hAnsi="宋体" w:eastAsia="宋体" w:cs="宋体"/>
          <w:b/>
          <w:bCs/>
          <w:color w:val="auto"/>
          <w:szCs w:val="21"/>
          <w:highlight w:val="none"/>
          <w:lang w:val="en-US" w:eastAsia="zh-CN"/>
        </w:rPr>
        <w:t>三</w:t>
      </w:r>
      <w:r>
        <w:rPr>
          <w:rFonts w:hint="eastAsia" w:ascii="宋体" w:hAnsi="宋体" w:eastAsia="宋体" w:cs="宋体"/>
          <w:b/>
          <w:bCs/>
          <w:color w:val="auto"/>
          <w:szCs w:val="21"/>
          <w:highlight w:val="none"/>
        </w:rPr>
        <w:t>个月社保证明复印件</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（委托代理时必须提供）；</w:t>
      </w:r>
    </w:p>
    <w:p w14:paraId="60B6E027">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参加政府采购活动前3年内在经营活动中没有重大违法记录及有关信用信息的书面声明</w:t>
      </w:r>
      <w:r>
        <w:rPr>
          <w:rFonts w:hint="eastAsia" w:ascii="宋体" w:hAnsi="宋体" w:eastAsia="宋体" w:cs="宋体"/>
          <w:b/>
          <w:bCs/>
          <w:color w:val="auto"/>
          <w:szCs w:val="21"/>
          <w:highlight w:val="none"/>
        </w:rPr>
        <w:t>（必须提供）；</w:t>
      </w:r>
    </w:p>
    <w:p w14:paraId="0174C2DF">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lang w:eastAsia="zh-CN"/>
        </w:rPr>
      </w:pPr>
      <w:r>
        <w:rPr>
          <w:rFonts w:hint="eastAsia" w:ascii="宋体" w:hAnsi="宋体" w:eastAsia="宋体" w:cs="宋体"/>
          <w:color w:val="auto"/>
          <w:szCs w:val="21"/>
          <w:highlight w:val="none"/>
        </w:rPr>
        <w:t>4.</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的法人或者其他组织营业执照等证明文件复印件</w:t>
      </w:r>
      <w:r>
        <w:rPr>
          <w:rFonts w:hint="eastAsia" w:ascii="宋体" w:hAnsi="宋体" w:eastAsia="宋体" w:cs="宋体"/>
          <w:b/>
          <w:bCs/>
          <w:color w:val="auto"/>
          <w:szCs w:val="21"/>
          <w:highlight w:val="none"/>
        </w:rPr>
        <w:t>（必须提供，自然人除外）</w:t>
      </w:r>
      <w:r>
        <w:rPr>
          <w:rFonts w:hint="eastAsia" w:ascii="宋体" w:hAnsi="宋体" w:eastAsia="宋体" w:cs="宋体"/>
          <w:b/>
          <w:bCs/>
          <w:color w:val="auto"/>
          <w:szCs w:val="21"/>
          <w:highlight w:val="none"/>
          <w:lang w:eastAsia="zh-CN"/>
        </w:rPr>
        <w:t>；</w:t>
      </w:r>
    </w:p>
    <w:p w14:paraId="6FFBBF32">
      <w:pPr>
        <w:keepNext w:val="0"/>
        <w:keepLines w:val="0"/>
        <w:pageBreakBefore w:val="0"/>
        <w:widowControl w:val="0"/>
        <w:tabs>
          <w:tab w:val="left" w:pos="1305"/>
        </w:tabs>
        <w:kinsoku/>
        <w:bidi w:val="0"/>
        <w:spacing w:line="400" w:lineRule="exac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为企业（包括合伙企业），应提供工商部门注册的有效“企业法人营业执照”或“营业执照”；</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为事业单位，应提供有效的“事业单位法人证书”；</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为非企业专业服务机构的，应提供执业许可证等证明文件；</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为个体工商户，应提供有效的“个体工商户营业执照”。</w:t>
      </w:r>
    </w:p>
    <w:p w14:paraId="1A87EFBA">
      <w:pPr>
        <w:pStyle w:val="14"/>
        <w:keepNext w:val="0"/>
        <w:keepLines w:val="0"/>
        <w:pageBreakBefore w:val="0"/>
        <w:widowControl w:val="0"/>
        <w:kinsoku/>
        <w:bidi w:val="0"/>
        <w:spacing w:before="51"/>
        <w:ind w:right="0" w:firstLine="424" w:firstLineChars="200"/>
        <w:jc w:val="left"/>
        <w:rPr>
          <w:color w:val="auto"/>
          <w:highlight w:val="none"/>
        </w:rPr>
      </w:pPr>
      <w:r>
        <w:rPr>
          <w:rFonts w:hint="eastAsia" w:ascii="宋体" w:hAnsi="宋体" w:eastAsia="宋体" w:cs="宋体"/>
          <w:color w:val="auto"/>
          <w:szCs w:val="21"/>
          <w:highlight w:val="none"/>
          <w:lang w:val="en-US" w:eastAsia="zh-CN"/>
        </w:rPr>
        <w:t>5.</w:t>
      </w:r>
      <w:r>
        <w:rPr>
          <w:rFonts w:hint="eastAsia" w:ascii="宋体" w:hAnsi="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kern w:val="2"/>
          <w:sz w:val="21"/>
          <w:szCs w:val="21"/>
          <w:highlight w:val="none"/>
          <w:lang w:val="en-US" w:eastAsia="zh-CN" w:bidi="ar-SA"/>
        </w:rPr>
        <w:t>有效的资质证书复印件</w:t>
      </w:r>
      <w:r>
        <w:rPr>
          <w:b/>
          <w:bCs/>
          <w:color w:val="auto"/>
          <w:spacing w:val="2"/>
          <w:w w:val="100"/>
          <w:highlight w:val="none"/>
        </w:rPr>
        <w:t>（必须</w:t>
      </w:r>
      <w:r>
        <w:rPr>
          <w:b/>
          <w:bCs/>
          <w:color w:val="auto"/>
          <w:spacing w:val="-1"/>
          <w:w w:val="100"/>
          <w:highlight w:val="none"/>
        </w:rPr>
        <w:t>提</w:t>
      </w:r>
      <w:r>
        <w:rPr>
          <w:b/>
          <w:bCs/>
          <w:color w:val="auto"/>
          <w:spacing w:val="2"/>
          <w:w w:val="100"/>
          <w:highlight w:val="none"/>
        </w:rPr>
        <w:t>供）</w:t>
      </w:r>
      <w:r>
        <w:rPr>
          <w:b/>
          <w:bCs/>
          <w:color w:val="auto"/>
          <w:spacing w:val="0"/>
          <w:w w:val="100"/>
          <w:highlight w:val="none"/>
        </w:rPr>
        <w:t>；</w:t>
      </w:r>
    </w:p>
    <w:p w14:paraId="53452943">
      <w:pPr>
        <w:pStyle w:val="14"/>
        <w:keepNext w:val="0"/>
        <w:keepLines w:val="0"/>
        <w:pageBreakBefore w:val="0"/>
        <w:widowControl w:val="0"/>
        <w:kinsoku/>
        <w:bidi w:val="0"/>
        <w:spacing w:before="51"/>
        <w:ind w:right="0" w:firstLine="424" w:firstLineChars="200"/>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6.项目负责人简历表</w:t>
      </w:r>
      <w:r>
        <w:rPr>
          <w:rFonts w:hint="eastAsia" w:ascii="宋体" w:hAnsi="宋体" w:eastAsia="宋体" w:cs="宋体"/>
          <w:b/>
          <w:bCs/>
          <w:color w:val="auto"/>
          <w:kern w:val="2"/>
          <w:sz w:val="21"/>
          <w:szCs w:val="21"/>
          <w:highlight w:val="none"/>
          <w:lang w:val="en-US" w:eastAsia="zh-CN" w:bidi="ar-SA"/>
        </w:rPr>
        <w:t>（必须提供）；</w:t>
      </w:r>
    </w:p>
    <w:p w14:paraId="03CCEC56">
      <w:pPr>
        <w:pStyle w:val="16"/>
        <w:keepNext w:val="0"/>
        <w:keepLines w:val="0"/>
        <w:pageBreakBefore w:val="0"/>
        <w:widowControl w:val="0"/>
        <w:kinsoku/>
        <w:wordWrap/>
        <w:overflowPunct/>
        <w:topLinePunct w:val="0"/>
        <w:autoSpaceDE/>
        <w:autoSpaceDN/>
        <w:bidi w:val="0"/>
        <w:adjustRightInd/>
        <w:snapToGrid/>
        <w:spacing w:after="0" w:line="400" w:lineRule="exact"/>
        <w:ind w:left="0" w:leftChars="0" w:firstLine="31680"/>
        <w:textAlignment w:val="auto"/>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7.投标人2023年以来任意年度的财务状况报告或截标时间前半年内能反映财务状况的报表或者其基本开户银行出具的资信证明复印件</w:t>
      </w:r>
      <w:r>
        <w:rPr>
          <w:rFonts w:hint="eastAsia" w:ascii="宋体" w:hAnsi="宋体" w:eastAsia="宋体" w:cs="宋体"/>
          <w:b/>
          <w:bCs/>
          <w:color w:val="auto"/>
          <w:szCs w:val="21"/>
          <w:highlight w:val="none"/>
          <w:lang w:val="en-US" w:eastAsia="zh-CN"/>
        </w:rPr>
        <w:t>（必须提供，财务状况报告可以是投标人自行编制也可是通过第三方审计公司编制，如为自行编制至少须提供现金流量表、负债表及利润表）；</w:t>
      </w:r>
    </w:p>
    <w:p w14:paraId="3A48052F">
      <w:pPr>
        <w:pStyle w:val="16"/>
        <w:keepNext w:val="0"/>
        <w:keepLines w:val="0"/>
        <w:pageBreakBefore w:val="0"/>
        <w:widowControl w:val="0"/>
        <w:kinsoku/>
        <w:wordWrap/>
        <w:overflowPunct/>
        <w:topLinePunct w:val="0"/>
        <w:autoSpaceDE/>
        <w:autoSpaceDN/>
        <w:bidi w:val="0"/>
        <w:adjustRightInd/>
        <w:snapToGrid/>
        <w:spacing w:after="0" w:line="400" w:lineRule="exact"/>
        <w:ind w:left="0" w:leftChars="0" w:firstLine="31680"/>
        <w:textAlignment w:val="auto"/>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8.投标人近半年内任意一个月或任一季度在税务部门依法纳税、履行社会义务的证明材料【增值税发票按以下附注提供复印件】</w:t>
      </w:r>
      <w:r>
        <w:rPr>
          <w:rFonts w:hint="eastAsia" w:ascii="宋体" w:hAnsi="宋体" w:cs="宋体"/>
          <w:b/>
          <w:bCs/>
          <w:color w:val="auto"/>
          <w:szCs w:val="21"/>
          <w:highlight w:val="none"/>
          <w:lang w:val="en-US" w:eastAsia="zh-CN"/>
        </w:rPr>
        <w:t>（必须提供）。</w:t>
      </w:r>
    </w:p>
    <w:p w14:paraId="0E873D00">
      <w:pPr>
        <w:pStyle w:val="16"/>
        <w:keepNext w:val="0"/>
        <w:keepLines w:val="0"/>
        <w:pageBreakBefore w:val="0"/>
        <w:widowControl w:val="0"/>
        <w:kinsoku/>
        <w:wordWrap/>
        <w:overflowPunct/>
        <w:topLinePunct w:val="0"/>
        <w:autoSpaceDE/>
        <w:autoSpaceDN/>
        <w:bidi w:val="0"/>
        <w:adjustRightInd/>
        <w:snapToGrid/>
        <w:spacing w:after="0" w:line="400" w:lineRule="exact"/>
        <w:ind w:left="0" w:leftChars="0" w:firstLine="31680"/>
        <w:textAlignment w:val="auto"/>
        <w:rPr>
          <w:rFonts w:hint="eastAsia" w:ascii="宋体" w:hAnsi="宋体" w:eastAsia="宋体" w:cs="宋体"/>
          <w:b/>
          <w:color w:val="auto"/>
          <w:sz w:val="28"/>
          <w:szCs w:val="28"/>
          <w:highlight w:val="none"/>
        </w:rPr>
      </w:pPr>
      <w:r>
        <w:rPr>
          <w:rFonts w:hint="eastAsia" w:ascii="宋体" w:hAnsi="宋体" w:cs="宋体"/>
          <w:b w:val="0"/>
          <w:bCs w:val="0"/>
          <w:color w:val="auto"/>
          <w:szCs w:val="21"/>
          <w:highlight w:val="none"/>
          <w:lang w:val="en-US" w:eastAsia="zh-CN"/>
        </w:rPr>
        <w:t>注：①投标人无纳税记录的，应提供由投标人所在地的税务部门出具的免税证明复印件，从取得营业执照时间起到投标文件递交截止时间止不足要求月数的，只需提供从取得营业执照起的依法缴纳税费或依法免缴税费的凭据复印件；②投标人无社保缴费记录的，应提供由投标人所在地行政主管部门出具的依法免缴社保费证明复印件，从取得营业执照时间起到投标文件递交截止时间止不足要求月数的只需提供从取得营业执照起的依法缴纳社保费的缴费凭证复印件。</w:t>
      </w:r>
    </w:p>
    <w:p w14:paraId="24979E5C">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13.2.2</w:t>
      </w:r>
      <w:r>
        <w:rPr>
          <w:rFonts w:hint="eastAsia" w:ascii="宋体" w:hAnsi="宋体" w:eastAsia="宋体" w:cs="宋体"/>
          <w:b/>
          <w:color w:val="auto"/>
          <w:szCs w:val="21"/>
          <w:highlight w:val="none"/>
        </w:rPr>
        <w:t>商务、技术性响应及其他证明材料：</w:t>
      </w:r>
    </w:p>
    <w:p w14:paraId="4594DEE1">
      <w:pPr>
        <w:keepNext w:val="0"/>
        <w:keepLines w:val="0"/>
        <w:pageBreakBefore w:val="0"/>
        <w:widowControl w:val="0"/>
        <w:numPr>
          <w:ilvl w:val="0"/>
          <w:numId w:val="0"/>
        </w:numPr>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表</w:t>
      </w:r>
      <w:r>
        <w:rPr>
          <w:rFonts w:hint="eastAsia" w:ascii="宋体" w:hAnsi="宋体" w:eastAsia="宋体" w:cs="宋体"/>
          <w:b/>
          <w:color w:val="auto"/>
          <w:szCs w:val="21"/>
          <w:highlight w:val="none"/>
        </w:rPr>
        <w:t>（必须提供）；</w:t>
      </w:r>
    </w:p>
    <w:p w14:paraId="51186D4D">
      <w:pPr>
        <w:keepNext w:val="0"/>
        <w:keepLines w:val="0"/>
        <w:pageBreakBefore w:val="0"/>
        <w:widowControl w:val="0"/>
        <w:numPr>
          <w:ilvl w:val="0"/>
          <w:numId w:val="0"/>
        </w:numPr>
        <w:tabs>
          <w:tab w:val="left" w:pos="1305"/>
        </w:tabs>
        <w:kinsoku/>
        <w:bidi w:val="0"/>
        <w:spacing w:line="400" w:lineRule="exact"/>
        <w:ind w:firstLine="424" w:firstLineChars="200"/>
        <w:rPr>
          <w:rFonts w:hint="eastAsia" w:ascii="宋体" w:hAnsi="宋体" w:eastAsia="宋体" w:cs="宋体"/>
          <w:b/>
          <w:bCs/>
          <w:color w:val="auto"/>
          <w:szCs w:val="21"/>
          <w:highlight w:val="none"/>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eastAsia="zh-CN"/>
        </w:rPr>
        <w:t>投标人的服务承诺书</w:t>
      </w:r>
      <w:r>
        <w:rPr>
          <w:rFonts w:hint="eastAsia" w:ascii="宋体" w:hAnsi="宋体" w:eastAsia="宋体" w:cs="宋体"/>
          <w:b/>
          <w:bCs/>
          <w:color w:val="auto"/>
          <w:szCs w:val="21"/>
          <w:highlight w:val="none"/>
          <w:lang w:eastAsia="zh-CN"/>
        </w:rPr>
        <w:t>（必须提供）</w:t>
      </w:r>
      <w:r>
        <w:rPr>
          <w:rFonts w:hint="eastAsia" w:ascii="宋体" w:hAnsi="宋体" w:eastAsia="宋体" w:cs="宋体"/>
          <w:b/>
          <w:bCs/>
          <w:color w:val="auto"/>
          <w:szCs w:val="21"/>
          <w:highlight w:val="none"/>
        </w:rPr>
        <w:t>；</w:t>
      </w:r>
    </w:p>
    <w:p w14:paraId="540508C1">
      <w:pPr>
        <w:keepNext w:val="0"/>
        <w:keepLines w:val="0"/>
        <w:pageBreakBefore w:val="0"/>
        <w:widowControl w:val="0"/>
        <w:numPr>
          <w:ilvl w:val="0"/>
          <w:numId w:val="0"/>
        </w:numPr>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eastAsia="zh-CN"/>
        </w:rPr>
        <w:t>项目实施方案</w:t>
      </w:r>
      <w:r>
        <w:rPr>
          <w:rFonts w:hint="eastAsia" w:ascii="宋体" w:hAnsi="宋体" w:eastAsia="宋体" w:cs="宋体"/>
          <w:b/>
          <w:bCs/>
          <w:color w:val="auto"/>
          <w:szCs w:val="21"/>
          <w:highlight w:val="none"/>
          <w:lang w:eastAsia="zh-CN"/>
        </w:rPr>
        <w:t>（必须提供）；</w:t>
      </w:r>
    </w:p>
    <w:p w14:paraId="4A9CE1B6">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项目实施人员一览表【</w:t>
      </w:r>
      <w:r>
        <w:rPr>
          <w:rFonts w:hint="eastAsia" w:ascii="宋体" w:hAnsi="宋体" w:eastAsia="宋体" w:cs="宋体"/>
          <w:b/>
          <w:bCs/>
          <w:color w:val="auto"/>
          <w:szCs w:val="21"/>
          <w:highlight w:val="none"/>
        </w:rPr>
        <w:t>必须提供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并一起提供由县级以上（含县级）社会养老保险经办机构出具的投标人为项目实施人员交纳的开标之日前半年内任意连续3个月社保证明复印件</w:t>
      </w:r>
      <w:r>
        <w:rPr>
          <w:rFonts w:hint="eastAsia" w:ascii="宋体" w:hAnsi="宋体" w:eastAsia="宋体" w:cs="宋体"/>
          <w:color w:val="auto"/>
          <w:szCs w:val="21"/>
          <w:highlight w:val="none"/>
        </w:rPr>
        <w:t xml:space="preserve">】； </w:t>
      </w:r>
    </w:p>
    <w:p w14:paraId="6C1AE161">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投标人2021年以来相关业绩的证明材料复印件（无不良记录，以中标、成交通知书或签订的合同为准，并能清晰反映项目的名称、采购内容、采购金额、采购时间）</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 xml:space="preserve"> </w:t>
      </w:r>
    </w:p>
    <w:p w14:paraId="04911D4C">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投标人相关获奖证书、认证证书等复印件</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 xml:space="preserve"> </w:t>
      </w:r>
    </w:p>
    <w:p w14:paraId="38926DE6">
      <w:pPr>
        <w:keepNext w:val="0"/>
        <w:keepLines w:val="0"/>
        <w:pageBreakBefore w:val="0"/>
        <w:widowControl w:val="0"/>
        <w:tabs>
          <w:tab w:val="left" w:pos="1305"/>
        </w:tabs>
        <w:kinsoku/>
        <w:bidi w:val="0"/>
        <w:spacing w:line="380" w:lineRule="exact"/>
        <w:ind w:firstLine="424"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eastAsia="zh-CN"/>
        </w:rPr>
        <w:t>中小企业声明函</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w:t>
      </w:r>
      <w:r>
        <w:rPr>
          <w:rFonts w:hint="eastAsia" w:ascii="宋体" w:hAnsi="宋体" w:eastAsia="宋体" w:cs="宋体"/>
          <w:b/>
          <w:bCs/>
          <w:color w:val="auto"/>
          <w:szCs w:val="21"/>
          <w:highlight w:val="none"/>
          <w:lang w:eastAsia="zh-CN"/>
        </w:rPr>
        <w:t>提供）</w:t>
      </w:r>
      <w:r>
        <w:rPr>
          <w:rFonts w:hint="eastAsia" w:ascii="宋体" w:hAnsi="宋体" w:eastAsia="宋体" w:cs="宋体"/>
          <w:b/>
          <w:bCs/>
          <w:color w:val="auto"/>
          <w:szCs w:val="21"/>
          <w:highlight w:val="none"/>
        </w:rPr>
        <w:t>；</w:t>
      </w:r>
    </w:p>
    <w:p w14:paraId="67EAA62E">
      <w:pPr>
        <w:keepNext w:val="0"/>
        <w:keepLines w:val="0"/>
        <w:pageBreakBefore w:val="0"/>
        <w:widowControl w:val="0"/>
        <w:tabs>
          <w:tab w:val="left" w:pos="1305"/>
        </w:tabs>
        <w:kinsoku/>
        <w:bidi w:val="0"/>
        <w:spacing w:line="380" w:lineRule="exact"/>
        <w:ind w:firstLine="424"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如产品属于监狱企业的，以提供由省级以上监狱管理局、戒毒管理局（含新疆生产建设兵团）出具的属于监狱企业的证明文件为准</w:t>
      </w:r>
      <w:r>
        <w:rPr>
          <w:rFonts w:hint="eastAsia" w:ascii="宋体" w:hAnsi="宋体" w:eastAsia="宋体" w:cs="宋体"/>
          <w:b/>
          <w:bCs/>
          <w:color w:val="auto"/>
          <w:szCs w:val="21"/>
          <w:highlight w:val="none"/>
        </w:rPr>
        <w:t>（如有，请提供）；</w:t>
      </w:r>
    </w:p>
    <w:p w14:paraId="4F9F2E32">
      <w:pPr>
        <w:keepNext w:val="0"/>
        <w:keepLines w:val="0"/>
        <w:pageBreakBefore w:val="0"/>
        <w:widowControl w:val="0"/>
        <w:tabs>
          <w:tab w:val="left" w:pos="1305"/>
        </w:tabs>
        <w:kinsoku/>
        <w:bidi w:val="0"/>
        <w:spacing w:line="380" w:lineRule="exact"/>
        <w:ind w:firstLine="424" w:firstLineChars="200"/>
        <w:rPr>
          <w:rFonts w:hint="eastAsia" w:ascii="宋体" w:hAnsi="宋体" w:eastAsia="宋体" w:cs="宋体"/>
          <w:b/>
          <w:bCs/>
          <w:color w:val="auto"/>
          <w:szCs w:val="21"/>
          <w:highlight w:val="none"/>
          <w:lang w:eastAsia="zh-CN"/>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符合条件的残疾人福利性单位在参加政府采购活动时，应当提供《残疾人福利性单位声明函》（见附件），并对声明的真实性负责</w:t>
      </w:r>
      <w:r>
        <w:rPr>
          <w:rFonts w:hint="eastAsia" w:ascii="宋体" w:hAnsi="宋体" w:eastAsia="宋体" w:cs="宋体"/>
          <w:b/>
          <w:bCs/>
          <w:color w:val="auto"/>
          <w:szCs w:val="21"/>
          <w:highlight w:val="none"/>
        </w:rPr>
        <w:t>（如有，请提供）</w:t>
      </w:r>
      <w:r>
        <w:rPr>
          <w:rFonts w:hint="eastAsia" w:ascii="宋体" w:hAnsi="宋体" w:eastAsia="宋体" w:cs="宋体"/>
          <w:b/>
          <w:bCs/>
          <w:color w:val="auto"/>
          <w:szCs w:val="21"/>
          <w:highlight w:val="none"/>
          <w:lang w:eastAsia="zh-CN"/>
        </w:rPr>
        <w:t>；</w:t>
      </w:r>
    </w:p>
    <w:p w14:paraId="676B9D5E">
      <w:pPr>
        <w:keepNext w:val="0"/>
        <w:keepLines w:val="0"/>
        <w:pageBreakBefore w:val="0"/>
        <w:widowControl w:val="0"/>
        <w:tabs>
          <w:tab w:val="left" w:pos="1305"/>
        </w:tabs>
        <w:kinsoku/>
        <w:bidi w:val="0"/>
        <w:spacing w:line="380" w:lineRule="exact"/>
        <w:ind w:firstLine="424" w:firstLineChars="200"/>
        <w:rPr>
          <w:rFonts w:hint="eastAsia" w:ascii="宋体" w:hAnsi="宋体" w:eastAsia="宋体" w:cs="宋体"/>
          <w:b/>
          <w:color w:val="auto"/>
          <w:sz w:val="32"/>
          <w:highlight w:val="none"/>
        </w:rPr>
      </w:pP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投标人可结合本项目的评标办法视自身情况自行提交相关证明材料</w:t>
      </w:r>
      <w:r>
        <w:rPr>
          <w:rFonts w:hint="eastAsia" w:ascii="宋体" w:hAnsi="宋体" w:eastAsia="宋体" w:cs="宋体"/>
          <w:b/>
          <w:bCs/>
          <w:color w:val="auto"/>
          <w:szCs w:val="21"/>
          <w:highlight w:val="none"/>
        </w:rPr>
        <w:t>（如有，请提供）。</w:t>
      </w:r>
    </w:p>
    <w:p w14:paraId="71B14C74">
      <w:pPr>
        <w:keepNext w:val="0"/>
        <w:keepLines w:val="0"/>
        <w:pageBreakBefore w:val="0"/>
        <w:widowControl w:val="0"/>
        <w:kinsoku/>
        <w:bidi w:val="0"/>
        <w:spacing w:line="400" w:lineRule="exact"/>
        <w:ind w:firstLine="420"/>
        <w:rPr>
          <w:rFonts w:hint="eastAsia" w:ascii="宋体" w:hAnsi="宋体" w:eastAsia="宋体" w:cs="宋体"/>
          <w:b/>
          <w:bCs/>
          <w:color w:val="auto"/>
          <w:highlight w:val="none"/>
        </w:rPr>
      </w:pPr>
      <w:r>
        <w:rPr>
          <w:rFonts w:hint="eastAsia" w:ascii="宋体" w:hAnsi="宋体" w:eastAsia="宋体" w:cs="宋体"/>
          <w:b/>
          <w:bCs/>
          <w:color w:val="auto"/>
          <w:highlight w:val="none"/>
        </w:rPr>
        <w:t>投标人提供的以上相关证明材料属于“必须提供”的文件应加盖投标人公章（CA签章）/自然人签字或加盖个人CA签章，否则投标无效。</w:t>
      </w:r>
    </w:p>
    <w:p w14:paraId="405992F9">
      <w:pPr>
        <w:keepNext w:val="0"/>
        <w:keepLines w:val="0"/>
        <w:pageBreakBefore w:val="0"/>
        <w:widowControl w:val="0"/>
        <w:kinsoku/>
        <w:bidi w:val="0"/>
        <w:spacing w:line="400" w:lineRule="exact"/>
        <w:ind w:firstLine="420"/>
        <w:rPr>
          <w:rFonts w:hint="eastAsia" w:ascii="宋体" w:hAnsi="宋体" w:eastAsia="宋体" w:cs="宋体"/>
          <w:color w:val="auto"/>
          <w:highlight w:val="none"/>
        </w:rPr>
      </w:pPr>
      <w:r>
        <w:rPr>
          <w:rFonts w:hint="eastAsia" w:ascii="宋体" w:hAnsi="宋体" w:eastAsia="宋体" w:cs="宋体"/>
          <w:color w:val="auto"/>
          <w:szCs w:val="21"/>
          <w:highlight w:val="none"/>
        </w:rPr>
        <w:t>13.3</w:t>
      </w:r>
      <w:r>
        <w:rPr>
          <w:rFonts w:hint="eastAsia" w:ascii="宋体" w:hAnsi="宋体" w:eastAsia="宋体" w:cs="宋体"/>
          <w:color w:val="auto"/>
          <w:highlight w:val="none"/>
        </w:rPr>
        <w:t>投标人应按招标文件第六章“投标文件（格式）”编制投标文件。</w:t>
      </w:r>
    </w:p>
    <w:p w14:paraId="577A2F4A">
      <w:pPr>
        <w:keepNext w:val="0"/>
        <w:keepLines w:val="0"/>
        <w:pageBreakBefore w:val="0"/>
        <w:widowControl w:val="0"/>
        <w:kinsoku/>
        <w:bidi w:val="0"/>
        <w:spacing w:line="40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13.4投标文件应当对招标文件提出的要求和条件作出明确响应。</w:t>
      </w:r>
    </w:p>
    <w:p w14:paraId="756E49F3">
      <w:pPr>
        <w:keepNext w:val="0"/>
        <w:keepLines w:val="0"/>
        <w:pageBreakBefore w:val="0"/>
        <w:widowControl w:val="0"/>
        <w:kinsoku/>
        <w:bidi w:val="0"/>
        <w:spacing w:line="400" w:lineRule="exact"/>
        <w:ind w:firstLine="420"/>
        <w:rPr>
          <w:rFonts w:hint="eastAsia" w:ascii="宋体" w:hAnsi="宋体" w:eastAsia="宋体" w:cs="宋体"/>
          <w:b/>
          <w:bCs/>
          <w:color w:val="auto"/>
          <w:highlight w:val="none"/>
        </w:rPr>
      </w:pPr>
      <w:r>
        <w:rPr>
          <w:rFonts w:hint="eastAsia" w:ascii="宋体" w:hAnsi="宋体" w:eastAsia="宋体" w:cs="宋体"/>
          <w:b/>
          <w:bCs/>
          <w:color w:val="auto"/>
          <w:highlight w:val="none"/>
        </w:rPr>
        <w:t>特别说明：</w:t>
      </w:r>
    </w:p>
    <w:p w14:paraId="4DB4DD72">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b/>
          <w:bCs/>
          <w:color w:val="auto"/>
          <w:szCs w:val="21"/>
          <w:highlight w:val="none"/>
        </w:rPr>
      </w:pPr>
      <w:bookmarkStart w:id="128" w:name="_Toc11037"/>
      <w:r>
        <w:rPr>
          <w:rFonts w:hint="eastAsia" w:ascii="宋体" w:hAnsi="宋体" w:eastAsia="宋体" w:cs="宋体"/>
          <w:b/>
          <w:bCs/>
          <w:color w:val="auto"/>
          <w:szCs w:val="21"/>
          <w:highlight w:val="none"/>
        </w:rPr>
        <w:t>（1）投标文件（电子投标文件），其中电子投标文件中所须加盖公章部分均采用CA签章。若投标文件中有专门标注的某关联点，并要求供应商在电子投标系统中作出投标响应的，如供应商未对关联点进行响应或者在投标文件其它内容中进行描述，造成电子评审不能查询的责任由供应商自行承担。</w:t>
      </w:r>
    </w:p>
    <w:p w14:paraId="055395A6">
      <w:pPr>
        <w:keepNext w:val="0"/>
        <w:keepLines w:val="0"/>
        <w:pageBreakBefore w:val="0"/>
        <w:widowControl w:val="0"/>
        <w:kinsoku/>
        <w:bidi w:val="0"/>
        <w:spacing w:line="400" w:lineRule="exact"/>
        <w:ind w:firstLine="414" w:firstLineChars="196"/>
        <w:rPr>
          <w:rFonts w:hint="eastAsia" w:ascii="宋体" w:hAnsi="宋体" w:eastAsia="宋体" w:cs="宋体"/>
          <w:b/>
          <w:bCs/>
          <w:color w:val="auto"/>
          <w:szCs w:val="21"/>
          <w:highlight w:val="none"/>
        </w:rPr>
      </w:pPr>
      <w:bookmarkStart w:id="129" w:name="_Toc2599"/>
      <w:r>
        <w:rPr>
          <w:rFonts w:hint="eastAsia" w:ascii="宋体" w:hAnsi="宋体" w:eastAsia="宋体" w:cs="宋体"/>
          <w:b/>
          <w:bCs/>
          <w:color w:val="auto"/>
          <w:szCs w:val="21"/>
          <w:highlight w:val="none"/>
        </w:rPr>
        <w:t>（2）招标文件要求法定代表人（负责人）或委托代理人签字的部分必须签字然后扫描或者拍照做成 pdf 格式上传（或加盖个人CA签章），无签字的视为投标无效。</w:t>
      </w:r>
      <w:bookmarkEnd w:id="129"/>
    </w:p>
    <w:p w14:paraId="05BF5E8B">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30" w:name="_Toc12965"/>
      <w:bookmarkStart w:id="131" w:name="_Toc3098"/>
      <w:bookmarkStart w:id="132" w:name="_Toc15889"/>
      <w:bookmarkStart w:id="133" w:name="_Toc8048"/>
      <w:bookmarkStart w:id="134" w:name="_Toc3458"/>
      <w:r>
        <w:rPr>
          <w:rFonts w:hint="eastAsia" w:ascii="宋体" w:hAnsi="宋体" w:eastAsia="宋体" w:cs="宋体"/>
          <w:b/>
          <w:color w:val="auto"/>
          <w:szCs w:val="21"/>
          <w:highlight w:val="none"/>
        </w:rPr>
        <w:t>14. 投标文件的语言及计量</w:t>
      </w:r>
      <w:bookmarkEnd w:id="128"/>
      <w:bookmarkEnd w:id="130"/>
      <w:bookmarkEnd w:id="131"/>
      <w:bookmarkEnd w:id="132"/>
      <w:bookmarkEnd w:id="133"/>
      <w:bookmarkEnd w:id="134"/>
    </w:p>
    <w:p w14:paraId="2DA5E142">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14:paraId="11B47033">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14.2投标计量单位，招标文件已有明确规定的，使用招标文件规定的计量单位；招标文件没有规定的，应采用中华人民共和国法定计量单位（货币单位：元人民币），否则视同未响应。</w:t>
      </w:r>
    </w:p>
    <w:p w14:paraId="39326137">
      <w:pPr>
        <w:keepNext w:val="0"/>
        <w:keepLines w:val="0"/>
        <w:pageBreakBefore w:val="0"/>
        <w:widowControl w:val="0"/>
        <w:numPr>
          <w:ilvl w:val="0"/>
          <w:numId w:val="6"/>
        </w:numPr>
        <w:kinsoku/>
        <w:bidi w:val="0"/>
        <w:spacing w:line="400" w:lineRule="exact"/>
        <w:ind w:firstLine="414" w:firstLineChars="196"/>
        <w:outlineLvl w:val="2"/>
        <w:rPr>
          <w:rFonts w:hint="eastAsia" w:ascii="宋体" w:hAnsi="宋体" w:eastAsia="宋体" w:cs="宋体"/>
          <w:b/>
          <w:color w:val="auto"/>
          <w:szCs w:val="21"/>
          <w:highlight w:val="none"/>
        </w:rPr>
      </w:pPr>
      <w:bookmarkStart w:id="135" w:name="_Toc8671"/>
      <w:bookmarkStart w:id="136" w:name="_Toc9350"/>
      <w:bookmarkStart w:id="137" w:name="_Toc20148"/>
      <w:bookmarkStart w:id="138" w:name="_Toc27765"/>
      <w:bookmarkStart w:id="139" w:name="_Toc8372"/>
      <w:bookmarkStart w:id="140" w:name="_Toc10434"/>
      <w:r>
        <w:rPr>
          <w:rFonts w:hint="eastAsia" w:ascii="宋体" w:hAnsi="宋体" w:eastAsia="宋体" w:cs="宋体"/>
          <w:b/>
          <w:color w:val="auto"/>
          <w:szCs w:val="21"/>
          <w:highlight w:val="none"/>
        </w:rPr>
        <w:t>投标报价</w:t>
      </w:r>
      <w:bookmarkEnd w:id="135"/>
      <w:bookmarkEnd w:id="136"/>
      <w:bookmarkEnd w:id="137"/>
      <w:bookmarkEnd w:id="138"/>
      <w:bookmarkEnd w:id="139"/>
      <w:bookmarkEnd w:id="140"/>
    </w:p>
    <w:p w14:paraId="04D32982">
      <w:pPr>
        <w:keepNext w:val="0"/>
        <w:keepLines w:val="0"/>
        <w:pageBreakBefore w:val="0"/>
        <w:widowControl w:val="0"/>
        <w:kinsoku/>
        <w:bidi w:val="0"/>
        <w:spacing w:line="440" w:lineRule="exact"/>
        <w:ind w:firstLine="424" w:firstLineChars="200"/>
        <w:rPr>
          <w:rFonts w:hint="eastAsia" w:ascii="宋体" w:hAnsi="宋体" w:eastAsia="宋体" w:cs="宋体"/>
          <w:b w:val="0"/>
          <w:bCs w:val="0"/>
          <w:color w:val="auto"/>
          <w:spacing w:val="2"/>
          <w:w w:val="100"/>
          <w:sz w:val="21"/>
          <w:szCs w:val="21"/>
          <w:highlight w:val="none"/>
        </w:rPr>
      </w:pPr>
      <w:r>
        <w:rPr>
          <w:rFonts w:hint="eastAsia" w:ascii="宋体" w:hAnsi="宋体" w:eastAsia="宋体" w:cs="宋体"/>
          <w:color w:val="auto"/>
          <w:szCs w:val="21"/>
          <w:highlight w:val="none"/>
        </w:rPr>
        <w:t>15.1投标报价应按招标文件中第六章“投标文件（格式）”填写，本项目采购预算金额：</w:t>
      </w:r>
      <w:r>
        <w:rPr>
          <w:rFonts w:hint="eastAsia" w:ascii="宋体" w:hAnsi="宋体" w:eastAsia="宋体" w:cs="宋体"/>
          <w:b/>
          <w:bCs/>
          <w:color w:val="auto"/>
          <w:szCs w:val="21"/>
          <w:highlight w:val="none"/>
          <w:u w:val="single"/>
        </w:rPr>
        <w:t>人民币</w:t>
      </w:r>
      <w:r>
        <w:rPr>
          <w:rFonts w:hint="eastAsia" w:ascii="宋体" w:hAnsi="宋体" w:cs="宋体"/>
          <w:b/>
          <w:bCs/>
          <w:color w:val="auto"/>
          <w:szCs w:val="21"/>
          <w:highlight w:val="none"/>
          <w:u w:val="single"/>
          <w:lang w:eastAsia="zh-CN"/>
        </w:rPr>
        <w:t>伍佰肆拾万元整（￥5400000.00）</w:t>
      </w:r>
      <w:r>
        <w:rPr>
          <w:rFonts w:hint="eastAsia" w:ascii="宋体" w:hAnsi="宋体" w:eastAsia="宋体" w:cs="宋体"/>
          <w:b/>
          <w:bCs/>
          <w:color w:val="auto"/>
          <w:szCs w:val="21"/>
          <w:highlight w:val="none"/>
          <w:u w:val="single"/>
          <w:lang w:eastAsia="zh-CN"/>
        </w:rPr>
        <w:t>，</w:t>
      </w:r>
      <w:r>
        <w:rPr>
          <w:rFonts w:hint="eastAsia" w:ascii="宋体" w:hAnsi="宋体" w:cs="宋体"/>
          <w:b/>
          <w:bCs/>
          <w:color w:val="auto"/>
          <w:szCs w:val="21"/>
          <w:highlight w:val="none"/>
          <w:lang w:val="en-US" w:eastAsia="zh-CN"/>
        </w:rPr>
        <w:t>仅供投标单位参考，投标时无需提及，最终设计费以实际批复为准</w:t>
      </w:r>
      <w:r>
        <w:rPr>
          <w:rFonts w:hint="eastAsia" w:ascii="宋体" w:hAnsi="宋体" w:eastAsia="宋体" w:cs="宋体"/>
          <w:b/>
          <w:bCs/>
          <w:color w:val="auto"/>
          <w:szCs w:val="21"/>
          <w:highlight w:val="none"/>
        </w:rPr>
        <w:t>。</w:t>
      </w:r>
      <w:r>
        <w:rPr>
          <w:rFonts w:ascii="宋体" w:hAnsi="宋体" w:eastAsia="宋体" w:cs="宋体"/>
          <w:b w:val="0"/>
          <w:bCs w:val="0"/>
          <w:color w:val="auto"/>
          <w:spacing w:val="2"/>
          <w:w w:val="100"/>
          <w:sz w:val="21"/>
          <w:szCs w:val="21"/>
          <w:highlight w:val="none"/>
        </w:rPr>
        <w:t>控制价为初步设计批复</w:t>
      </w:r>
      <w:r>
        <w:rPr>
          <w:rFonts w:hint="eastAsia" w:ascii="宋体" w:hAnsi="宋体" w:cs="宋体"/>
          <w:b w:val="0"/>
          <w:bCs w:val="0"/>
          <w:color w:val="auto"/>
          <w:spacing w:val="2"/>
          <w:w w:val="100"/>
          <w:sz w:val="21"/>
          <w:szCs w:val="21"/>
          <w:highlight w:val="none"/>
          <w:lang w:val="en-US" w:eastAsia="zh-CN"/>
        </w:rPr>
        <w:t>中</w:t>
      </w:r>
      <w:r>
        <w:rPr>
          <w:rFonts w:ascii="宋体" w:hAnsi="宋体" w:eastAsia="宋体" w:cs="宋体"/>
          <w:b w:val="0"/>
          <w:bCs w:val="0"/>
          <w:color w:val="auto"/>
          <w:spacing w:val="2"/>
          <w:w w:val="100"/>
          <w:sz w:val="21"/>
          <w:szCs w:val="21"/>
          <w:highlight w:val="none"/>
        </w:rPr>
        <w:t>勘察设计费的</w:t>
      </w:r>
      <w:r>
        <w:rPr>
          <w:rFonts w:hint="eastAsia" w:ascii="宋体" w:hAnsi="宋体" w:cs="宋体"/>
          <w:b w:val="0"/>
          <w:bCs w:val="0"/>
          <w:color w:val="auto"/>
          <w:spacing w:val="2"/>
          <w:w w:val="100"/>
          <w:sz w:val="21"/>
          <w:szCs w:val="21"/>
          <w:highlight w:val="none"/>
          <w:lang w:val="en-US" w:eastAsia="zh-CN"/>
        </w:rPr>
        <w:t>85%</w:t>
      </w:r>
      <w:r>
        <w:rPr>
          <w:rFonts w:ascii="宋体" w:hAnsi="宋体" w:eastAsia="宋体" w:cs="宋体"/>
          <w:b w:val="0"/>
          <w:bCs w:val="0"/>
          <w:color w:val="auto"/>
          <w:spacing w:val="2"/>
          <w:w w:val="100"/>
          <w:sz w:val="21"/>
          <w:szCs w:val="21"/>
          <w:highlight w:val="none"/>
        </w:rPr>
        <w:t>（即本项目采用费率报价，</w:t>
      </w:r>
      <w:r>
        <w:rPr>
          <w:rFonts w:hint="eastAsia" w:ascii="宋体" w:hAnsi="宋体" w:cs="宋体"/>
          <w:b w:val="0"/>
          <w:bCs w:val="0"/>
          <w:color w:val="auto"/>
          <w:spacing w:val="2"/>
          <w:w w:val="100"/>
          <w:sz w:val="21"/>
          <w:szCs w:val="21"/>
          <w:highlight w:val="none"/>
          <w:lang w:val="en-US" w:eastAsia="zh-CN"/>
        </w:rPr>
        <w:t>不涉及具体金额，</w:t>
      </w:r>
      <w:r>
        <w:rPr>
          <w:rFonts w:ascii="宋体" w:hAnsi="宋体" w:eastAsia="宋体" w:cs="宋体"/>
          <w:b w:val="0"/>
          <w:bCs w:val="0"/>
          <w:color w:val="auto"/>
          <w:spacing w:val="2"/>
          <w:w w:val="100"/>
          <w:sz w:val="21"/>
          <w:szCs w:val="21"/>
          <w:highlight w:val="none"/>
        </w:rPr>
        <w:t>上限控制价为</w:t>
      </w:r>
      <w:r>
        <w:rPr>
          <w:rFonts w:hint="eastAsia" w:ascii="宋体" w:hAnsi="宋体" w:cs="宋体"/>
          <w:b w:val="0"/>
          <w:bCs w:val="0"/>
          <w:color w:val="auto"/>
          <w:spacing w:val="2"/>
          <w:w w:val="100"/>
          <w:sz w:val="21"/>
          <w:szCs w:val="21"/>
          <w:highlight w:val="none"/>
          <w:lang w:val="en-US" w:eastAsia="zh-CN"/>
        </w:rPr>
        <w:t>85%</w:t>
      </w:r>
      <w:r>
        <w:rPr>
          <w:rFonts w:ascii="宋体" w:hAnsi="宋体" w:eastAsia="宋体" w:cs="宋体"/>
          <w:b w:val="0"/>
          <w:bCs w:val="0"/>
          <w:color w:val="auto"/>
          <w:spacing w:val="2"/>
          <w:w w:val="100"/>
          <w:sz w:val="21"/>
          <w:szCs w:val="21"/>
          <w:highlight w:val="none"/>
        </w:rPr>
        <w:t>）</w:t>
      </w:r>
      <w:r>
        <w:rPr>
          <w:rFonts w:hint="eastAsia" w:ascii="宋体" w:hAnsi="宋体" w:eastAsia="宋体" w:cs="宋体"/>
          <w:b w:val="0"/>
          <w:bCs w:val="0"/>
          <w:color w:val="auto"/>
          <w:spacing w:val="2"/>
          <w:w w:val="100"/>
          <w:sz w:val="21"/>
          <w:szCs w:val="21"/>
          <w:highlight w:val="none"/>
          <w:lang w:eastAsia="zh-CN"/>
        </w:rPr>
        <w:t>。</w:t>
      </w:r>
      <w:r>
        <w:rPr>
          <w:rFonts w:hint="eastAsia" w:ascii="宋体" w:hAnsi="宋体" w:eastAsia="宋体" w:cs="宋体"/>
          <w:b w:val="0"/>
          <w:bCs w:val="0"/>
          <w:color w:val="auto"/>
          <w:spacing w:val="2"/>
          <w:w w:val="100"/>
          <w:sz w:val="21"/>
          <w:szCs w:val="21"/>
          <w:highlight w:val="none"/>
        </w:rPr>
        <w:t>供应商报价超出采购</w:t>
      </w:r>
      <w:r>
        <w:rPr>
          <w:rFonts w:hint="eastAsia" w:ascii="宋体" w:hAnsi="宋体" w:cs="宋体"/>
          <w:b w:val="0"/>
          <w:bCs w:val="0"/>
          <w:color w:val="auto"/>
          <w:spacing w:val="2"/>
          <w:w w:val="100"/>
          <w:sz w:val="21"/>
          <w:szCs w:val="21"/>
          <w:highlight w:val="none"/>
          <w:lang w:val="en-US" w:eastAsia="zh-CN"/>
        </w:rPr>
        <w:t>上限控制费率</w:t>
      </w:r>
      <w:r>
        <w:rPr>
          <w:rFonts w:hint="eastAsia" w:ascii="宋体" w:hAnsi="宋体" w:eastAsia="宋体" w:cs="宋体"/>
          <w:b w:val="0"/>
          <w:bCs w:val="0"/>
          <w:color w:val="auto"/>
          <w:spacing w:val="2"/>
          <w:w w:val="100"/>
          <w:sz w:val="21"/>
          <w:szCs w:val="21"/>
          <w:highlight w:val="none"/>
        </w:rPr>
        <w:t>的，响应文件按无效处理。</w:t>
      </w:r>
    </w:p>
    <w:p w14:paraId="1DA0E90D">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15.2投标人必须就“</w:t>
      </w:r>
      <w:r>
        <w:rPr>
          <w:rFonts w:hint="eastAsia" w:ascii="宋体" w:hAnsi="宋体" w:eastAsia="宋体" w:cs="宋体"/>
          <w:color w:val="auto"/>
          <w:szCs w:val="21"/>
          <w:highlight w:val="none"/>
          <w:lang w:eastAsia="zh-CN"/>
        </w:rPr>
        <w:t>采购需求</w:t>
      </w:r>
      <w:r>
        <w:rPr>
          <w:rFonts w:hint="eastAsia" w:ascii="宋体" w:hAnsi="宋体" w:eastAsia="宋体" w:cs="宋体"/>
          <w:color w:val="auto"/>
          <w:szCs w:val="21"/>
          <w:highlight w:val="none"/>
        </w:rPr>
        <w:t>”中所投分标内容作完整唯一报价，否则，其投标将被拒绝；投标文件只允许有一个报价，有选择的或有条件的报价将不予接受。</w:t>
      </w:r>
    </w:p>
    <w:p w14:paraId="64A4B04C">
      <w:pPr>
        <w:keepNext w:val="0"/>
        <w:keepLines w:val="0"/>
        <w:pageBreakBefore w:val="0"/>
        <w:widowControl w:val="0"/>
        <w:kinsoku/>
        <w:bidi w:val="0"/>
        <w:spacing w:line="36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投标报价应包括本次采购范围内服务价款、完成本项目服务所需的劳务费、技术服务费、资料收集、研究、指导、交通、通讯、差旅费、住宿费、办公场地、版权或知识产权、管理费、利润、税费、验收以及合同明示或暗示的所有责任、义务和风险等相关一切费用，投标人综合考虑在报价中。</w:t>
      </w:r>
    </w:p>
    <w:p w14:paraId="40AA222C">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41" w:name="_Toc21578"/>
      <w:bookmarkStart w:id="142" w:name="_Toc18209"/>
      <w:bookmarkStart w:id="143" w:name="_Toc13346"/>
      <w:bookmarkStart w:id="144" w:name="_Toc15522"/>
      <w:bookmarkStart w:id="145" w:name="_Toc6478"/>
      <w:bookmarkStart w:id="146" w:name="_Toc22333"/>
      <w:r>
        <w:rPr>
          <w:rFonts w:hint="eastAsia" w:ascii="宋体" w:hAnsi="宋体" w:eastAsia="宋体" w:cs="宋体"/>
          <w:b/>
          <w:color w:val="auto"/>
          <w:szCs w:val="21"/>
          <w:highlight w:val="none"/>
        </w:rPr>
        <w:t>16. 投标有效期</w:t>
      </w:r>
      <w:bookmarkEnd w:id="141"/>
      <w:bookmarkEnd w:id="142"/>
      <w:bookmarkEnd w:id="143"/>
      <w:bookmarkEnd w:id="144"/>
      <w:bookmarkEnd w:id="145"/>
      <w:bookmarkEnd w:id="146"/>
    </w:p>
    <w:p w14:paraId="7B386544">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16.1投标有效期：</w:t>
      </w:r>
      <w:r>
        <w:rPr>
          <w:rFonts w:hint="eastAsia" w:ascii="宋体" w:hAnsi="宋体" w:eastAsia="宋体" w:cs="宋体"/>
          <w:color w:val="auto"/>
          <w:highlight w:val="none"/>
        </w:rPr>
        <w:t>投标截止时间之日起90天</w:t>
      </w:r>
      <w:r>
        <w:rPr>
          <w:rFonts w:hint="eastAsia" w:ascii="宋体" w:hAnsi="宋体" w:eastAsia="宋体" w:cs="宋体"/>
          <w:color w:val="auto"/>
          <w:sz w:val="22"/>
          <w:szCs w:val="22"/>
          <w:highlight w:val="none"/>
        </w:rPr>
        <w:t>。</w:t>
      </w:r>
    </w:p>
    <w:p w14:paraId="2A20EB94">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16.2出现特殊情况下，需要延长投标有效期的，采购代理机构以书面形式通知投标人延长投标有效期。投标人同意延长的，原投标文件继续有效。投标人拒绝延长的，其投标无效。</w:t>
      </w:r>
    </w:p>
    <w:p w14:paraId="0D607989">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47" w:name="_Toc5668"/>
      <w:bookmarkStart w:id="148" w:name="_Toc26938"/>
      <w:bookmarkStart w:id="149" w:name="_Toc31528"/>
      <w:bookmarkStart w:id="150" w:name="_Toc14560"/>
      <w:bookmarkStart w:id="151" w:name="_Toc2813"/>
      <w:bookmarkStart w:id="152" w:name="_Toc26601"/>
      <w:r>
        <w:rPr>
          <w:rFonts w:hint="eastAsia" w:ascii="宋体" w:hAnsi="宋体" w:eastAsia="宋体" w:cs="宋体"/>
          <w:b/>
          <w:color w:val="auto"/>
          <w:szCs w:val="21"/>
          <w:highlight w:val="none"/>
        </w:rPr>
        <w:t>17. 投标保证金</w:t>
      </w:r>
      <w:bookmarkEnd w:id="147"/>
      <w:bookmarkEnd w:id="148"/>
      <w:bookmarkEnd w:id="149"/>
      <w:bookmarkEnd w:id="150"/>
      <w:bookmarkEnd w:id="151"/>
      <w:bookmarkEnd w:id="152"/>
    </w:p>
    <w:p w14:paraId="3AF183E8">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本项目无需缴纳投标保证金。</w:t>
      </w:r>
    </w:p>
    <w:p w14:paraId="326CD153">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53" w:name="_Toc30873"/>
      <w:bookmarkStart w:id="154" w:name="_Toc6809"/>
      <w:bookmarkStart w:id="155" w:name="_Toc17461"/>
      <w:bookmarkStart w:id="156" w:name="_Toc27364"/>
      <w:bookmarkStart w:id="157" w:name="_Toc30077"/>
      <w:bookmarkStart w:id="158" w:name="_Toc4457"/>
      <w:bookmarkStart w:id="159" w:name="_Toc23162"/>
      <w:bookmarkStart w:id="160" w:name="_Toc14142"/>
      <w:bookmarkStart w:id="161" w:name="_Toc24490"/>
      <w:r>
        <w:rPr>
          <w:rFonts w:hint="eastAsia" w:ascii="宋体" w:hAnsi="宋体" w:eastAsia="宋体" w:cs="宋体"/>
          <w:b/>
          <w:color w:val="auto"/>
          <w:szCs w:val="21"/>
          <w:highlight w:val="none"/>
        </w:rPr>
        <w:t>18. 投标文件的</w:t>
      </w:r>
      <w:bookmarkEnd w:id="153"/>
      <w:bookmarkEnd w:id="154"/>
      <w:bookmarkEnd w:id="155"/>
      <w:r>
        <w:rPr>
          <w:rFonts w:hint="eastAsia" w:ascii="宋体" w:hAnsi="宋体" w:eastAsia="宋体" w:cs="宋体"/>
          <w:b/>
          <w:color w:val="auto"/>
          <w:szCs w:val="21"/>
          <w:highlight w:val="none"/>
        </w:rPr>
        <w:t>制作</w:t>
      </w:r>
      <w:bookmarkEnd w:id="156"/>
      <w:bookmarkEnd w:id="157"/>
      <w:bookmarkEnd w:id="158"/>
      <w:bookmarkEnd w:id="159"/>
      <w:bookmarkEnd w:id="160"/>
    </w:p>
    <w:p w14:paraId="075A43E4">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 电子投标文件中须加盖供应商公章部分均采用CA签章，并根据“政府采购项目电子交易管理操作指南-供应商”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 漏读，或者在按招标文件规定的部位查找不到相关内容的，由供应商自行承担。</w:t>
      </w:r>
    </w:p>
    <w:p w14:paraId="6BD0BCAB">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 供应商法人（负责人）或授权代表持有</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个人CA签章的，应在投标文件中涉及到签字的位置使用个人CA签章，没有办理</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 xml:space="preserve">个人CA签章的可在投标文件中涉及到签字的位置手写签字后扫描或者拍照做成PDF的格式上传即可。 </w:t>
      </w:r>
    </w:p>
    <w:p w14:paraId="40DD426F">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 投标文件不得涂改，若有修改错漏处，须法定代表人（负责人）或授权委托人签字（或个人CA签章）。投标文件因字迹</w:t>
      </w:r>
      <w:r>
        <w:rPr>
          <w:rFonts w:hint="eastAsia" w:ascii="宋体" w:hAnsi="宋体" w:eastAsia="宋体" w:cs="宋体"/>
          <w:color w:val="auto"/>
          <w:szCs w:val="21"/>
          <w:highlight w:val="none"/>
          <w:lang w:eastAsia="zh-CN"/>
        </w:rPr>
        <w:t>模糊</w:t>
      </w:r>
      <w:r>
        <w:rPr>
          <w:rFonts w:hint="eastAsia" w:ascii="宋体" w:hAnsi="宋体" w:eastAsia="宋体" w:cs="宋体"/>
          <w:color w:val="auto"/>
          <w:szCs w:val="21"/>
          <w:highlight w:val="none"/>
        </w:rPr>
        <w:t>或表达不清所引起的后果由供应商负责。</w:t>
      </w:r>
    </w:p>
    <w:p w14:paraId="4F794861">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18.4评审前准备 </w:t>
      </w:r>
    </w:p>
    <w:p w14:paraId="7A0AF4FF">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18.4.1本项目实行网上评审，采用电子投标文件；若供应商参与投标，自行承担投标一切费用。 </w:t>
      </w:r>
    </w:p>
    <w:p w14:paraId="17EF5575">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18.4.2各供应商在截标前应确保成为</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 xml:space="preserve">正式注册入库供应商，并完成CA数字证书申领。因未注册入库、未办理 CA 数字证书等原因造成无法投标或投标失败等后果由供应商自行承担。 </w:t>
      </w:r>
    </w:p>
    <w:p w14:paraId="25E90A11">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18.4.3供应商将</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电子交易客户端下载、安装完成后，可通过账号密码或CA登录客户端进行投标文件制作。客户端请至网站下载专区查看，如有问题可拨打政采云客户服务热线</w:t>
      </w:r>
      <w:r>
        <w:rPr>
          <w:rFonts w:hint="eastAsia" w:ascii="宋体" w:hAnsi="宋体" w:eastAsia="宋体" w:cs="宋体"/>
          <w:color w:val="auto"/>
          <w:szCs w:val="21"/>
          <w:highlight w:val="none"/>
          <w:lang w:eastAsia="zh-CN"/>
        </w:rPr>
        <w:t>95763</w:t>
      </w:r>
      <w:r>
        <w:rPr>
          <w:rFonts w:hint="eastAsia" w:ascii="宋体" w:hAnsi="宋体" w:eastAsia="宋体" w:cs="宋体"/>
          <w:color w:val="auto"/>
          <w:szCs w:val="21"/>
          <w:highlight w:val="none"/>
        </w:rPr>
        <w:t>进行咨询。</w:t>
      </w:r>
    </w:p>
    <w:bookmarkEnd w:id="161"/>
    <w:p w14:paraId="6631AB61">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62" w:name="_Toc2786"/>
      <w:bookmarkStart w:id="163" w:name="_Toc15098"/>
      <w:bookmarkStart w:id="164" w:name="_Toc14557"/>
      <w:bookmarkStart w:id="165" w:name="_Toc16524"/>
      <w:bookmarkStart w:id="166" w:name="_Toc15323"/>
      <w:bookmarkStart w:id="167" w:name="_Toc12348"/>
      <w:bookmarkStart w:id="168" w:name="_Toc14188"/>
      <w:bookmarkStart w:id="169" w:name="_Toc31572"/>
      <w:r>
        <w:rPr>
          <w:rFonts w:hint="eastAsia" w:ascii="宋体" w:hAnsi="宋体" w:eastAsia="宋体" w:cs="宋体"/>
          <w:b/>
          <w:color w:val="auto"/>
          <w:szCs w:val="21"/>
          <w:highlight w:val="none"/>
        </w:rPr>
        <w:t>19. 投标文件的补充、修改和撤回</w:t>
      </w:r>
      <w:bookmarkEnd w:id="162"/>
      <w:bookmarkEnd w:id="163"/>
      <w:bookmarkEnd w:id="164"/>
      <w:bookmarkEnd w:id="165"/>
      <w:bookmarkEnd w:id="166"/>
      <w:bookmarkEnd w:id="167"/>
      <w:bookmarkEnd w:id="168"/>
    </w:p>
    <w:p w14:paraId="2085A826">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 投标文件递交截止时间前可以撤回电子投标文件。补充或者修改电子投标文件的，应当先行撤回原文件，补充、修改后重新传输递交，投标文件递交截止时间前未完成传输的，视为撤回投标文件。</w:t>
      </w:r>
    </w:p>
    <w:p w14:paraId="6DE0D343">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19.2 在投标文件递交截止时间后的投标文件有效期内，供应商不得撤回其投标文件。</w:t>
      </w:r>
    </w:p>
    <w:bookmarkEnd w:id="169"/>
    <w:p w14:paraId="537FD346">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70" w:name="_Toc13713"/>
      <w:bookmarkStart w:id="171" w:name="_Toc16777"/>
      <w:bookmarkStart w:id="172" w:name="_Toc3290"/>
      <w:bookmarkStart w:id="173" w:name="_Toc8898"/>
      <w:bookmarkStart w:id="174" w:name="_Toc18636"/>
      <w:bookmarkStart w:id="175" w:name="_Toc9224"/>
      <w:r>
        <w:rPr>
          <w:rFonts w:hint="eastAsia" w:ascii="宋体" w:hAnsi="宋体" w:eastAsia="宋体" w:cs="宋体"/>
          <w:b/>
          <w:color w:val="auto"/>
          <w:szCs w:val="21"/>
          <w:highlight w:val="none"/>
        </w:rPr>
        <w:t>20. 投标文件的递交</w:t>
      </w:r>
      <w:bookmarkEnd w:id="170"/>
      <w:r>
        <w:rPr>
          <w:rFonts w:hint="eastAsia" w:ascii="宋体" w:hAnsi="宋体" w:eastAsia="宋体" w:cs="宋体"/>
          <w:b/>
          <w:color w:val="auto"/>
          <w:szCs w:val="21"/>
          <w:highlight w:val="none"/>
        </w:rPr>
        <w:t>和解密</w:t>
      </w:r>
      <w:bookmarkEnd w:id="171"/>
      <w:bookmarkEnd w:id="172"/>
      <w:bookmarkEnd w:id="173"/>
      <w:bookmarkEnd w:id="174"/>
      <w:bookmarkEnd w:id="175"/>
    </w:p>
    <w:p w14:paraId="4338ECCD">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20.1投标文件递交截止时间：于</w:t>
      </w:r>
      <w:r>
        <w:rPr>
          <w:rFonts w:hint="eastAsia" w:ascii="宋体" w:hAnsi="宋体" w:eastAsia="宋体" w:cs="宋体"/>
          <w:color w:val="auto"/>
          <w:szCs w:val="21"/>
          <w:highlight w:val="none"/>
          <w:u w:val="single"/>
          <w:lang w:eastAsia="zh-CN"/>
        </w:rPr>
        <w:t>2025年</w:t>
      </w:r>
      <w:r>
        <w:rPr>
          <w:rFonts w:hint="eastAsia" w:ascii="宋体" w:hAnsi="宋体" w:cs="宋体"/>
          <w:color w:val="auto"/>
          <w:szCs w:val="21"/>
          <w:highlight w:val="none"/>
          <w:u w:val="single"/>
          <w:lang w:eastAsia="zh-CN"/>
        </w:rPr>
        <w:t>06月27</w:t>
      </w:r>
      <w:r>
        <w:rPr>
          <w:rFonts w:hint="eastAsia" w:ascii="宋体" w:hAnsi="宋体" w:eastAsia="宋体" w:cs="宋体"/>
          <w:color w:val="auto"/>
          <w:szCs w:val="21"/>
          <w:highlight w:val="none"/>
          <w:u w:val="single"/>
          <w:lang w:eastAsia="zh-CN"/>
        </w:rPr>
        <w:t>日上午09时30分</w:t>
      </w:r>
      <w:r>
        <w:rPr>
          <w:rFonts w:hint="eastAsia" w:ascii="宋体" w:hAnsi="宋体" w:eastAsia="宋体" w:cs="宋体"/>
          <w:color w:val="auto"/>
          <w:szCs w:val="21"/>
          <w:highlight w:val="none"/>
        </w:rPr>
        <w:t>之前将电子投标文件上传到</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。应按照本项目招标文件和</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的要求编制、加密传输投标文件。供应商在使用系统进行投标的过程中遇到涉及平台使用的任何问题，可致电</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技术支持热线咨询，联系方式：</w:t>
      </w:r>
      <w:r>
        <w:rPr>
          <w:rFonts w:hint="eastAsia" w:ascii="宋体" w:hAnsi="宋体" w:eastAsia="宋体" w:cs="宋体"/>
          <w:color w:val="auto"/>
          <w:szCs w:val="21"/>
          <w:highlight w:val="none"/>
          <w:lang w:eastAsia="zh-CN"/>
        </w:rPr>
        <w:t>95763</w:t>
      </w:r>
      <w:r>
        <w:rPr>
          <w:rFonts w:hint="eastAsia" w:ascii="宋体" w:hAnsi="宋体" w:eastAsia="宋体" w:cs="宋体"/>
          <w:color w:val="auto"/>
          <w:szCs w:val="21"/>
          <w:highlight w:val="none"/>
        </w:rPr>
        <w:t>。</w:t>
      </w:r>
    </w:p>
    <w:p w14:paraId="45BD08E3">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20.2投标文件解密时间：截标时间后</w:t>
      </w:r>
      <w:r>
        <w:rPr>
          <w:rFonts w:hint="eastAsia" w:ascii="宋体" w:hAnsi="宋体" w:eastAsia="宋体" w:cs="宋体"/>
          <w:color w:val="auto"/>
          <w:szCs w:val="21"/>
          <w:highlight w:val="none"/>
          <w:u w:val="single"/>
        </w:rPr>
        <w:t>30</w:t>
      </w:r>
      <w:r>
        <w:rPr>
          <w:rFonts w:hint="eastAsia" w:ascii="宋体" w:hAnsi="宋体" w:eastAsia="宋体" w:cs="宋体"/>
          <w:color w:val="auto"/>
          <w:szCs w:val="21"/>
          <w:highlight w:val="none"/>
        </w:rPr>
        <w:t>分钟内（</w:t>
      </w:r>
      <w:r>
        <w:rPr>
          <w:rFonts w:hint="eastAsia" w:ascii="宋体" w:hAnsi="宋体" w:eastAsia="宋体" w:cs="宋体"/>
          <w:color w:val="auto"/>
          <w:szCs w:val="21"/>
          <w:highlight w:val="none"/>
          <w:u w:val="single"/>
          <w:lang w:eastAsia="zh-CN"/>
        </w:rPr>
        <w:t>2025年</w:t>
      </w:r>
      <w:r>
        <w:rPr>
          <w:rFonts w:hint="eastAsia" w:ascii="宋体" w:hAnsi="宋体" w:cs="宋体"/>
          <w:color w:val="auto"/>
          <w:szCs w:val="21"/>
          <w:highlight w:val="none"/>
          <w:u w:val="single"/>
          <w:lang w:eastAsia="zh-CN"/>
        </w:rPr>
        <w:t>06月27</w:t>
      </w:r>
      <w:r>
        <w:rPr>
          <w:rFonts w:hint="eastAsia" w:ascii="宋体" w:hAnsi="宋体" w:eastAsia="宋体" w:cs="宋体"/>
          <w:color w:val="auto"/>
          <w:szCs w:val="21"/>
          <w:highlight w:val="none"/>
          <w:u w:val="single"/>
          <w:lang w:eastAsia="zh-CN"/>
        </w:rPr>
        <w:t>日上午09时30分</w:t>
      </w:r>
      <w:r>
        <w:rPr>
          <w:rFonts w:hint="eastAsia" w:ascii="宋体" w:hAnsi="宋体" w:eastAsia="宋体" w:cs="宋体"/>
          <w:color w:val="auto"/>
          <w:szCs w:val="21"/>
          <w:highlight w:val="none"/>
          <w:u w:val="single"/>
        </w:rPr>
        <w:t>至</w:t>
      </w:r>
      <w:r>
        <w:rPr>
          <w:rFonts w:hint="eastAsia" w:ascii="宋体" w:hAnsi="宋体" w:eastAsia="宋体" w:cs="宋体"/>
          <w:color w:val="auto"/>
          <w:szCs w:val="21"/>
          <w:highlight w:val="none"/>
          <w:u w:val="single"/>
          <w:lang w:val="en-US" w:eastAsia="zh-CN"/>
        </w:rPr>
        <w:t>10</w:t>
      </w:r>
      <w:r>
        <w:rPr>
          <w:rFonts w:hint="eastAsia" w:ascii="宋体" w:hAnsi="宋体" w:eastAsia="宋体" w:cs="宋体"/>
          <w:color w:val="auto"/>
          <w:szCs w:val="21"/>
          <w:highlight w:val="none"/>
          <w:u w:val="single"/>
        </w:rPr>
        <w:t>时</w:t>
      </w:r>
      <w:r>
        <w:rPr>
          <w:rFonts w:hint="eastAsia" w:ascii="宋体" w:hAnsi="宋体" w:eastAsia="宋体" w:cs="宋体"/>
          <w:color w:val="auto"/>
          <w:szCs w:val="21"/>
          <w:highlight w:val="none"/>
          <w:u w:val="single"/>
          <w:lang w:val="en-US" w:eastAsia="zh-CN"/>
        </w:rPr>
        <w:t>00</w:t>
      </w:r>
      <w:r>
        <w:rPr>
          <w:rFonts w:hint="eastAsia" w:ascii="宋体" w:hAnsi="宋体" w:eastAsia="宋体" w:cs="宋体"/>
          <w:color w:val="auto"/>
          <w:szCs w:val="21"/>
          <w:highlight w:val="none"/>
          <w:u w:val="single"/>
        </w:rPr>
        <w:t>分</w:t>
      </w:r>
      <w:r>
        <w:rPr>
          <w:rFonts w:hint="eastAsia" w:ascii="宋体" w:hAnsi="宋体" w:eastAsia="宋体" w:cs="宋体"/>
          <w:color w:val="auto"/>
          <w:szCs w:val="21"/>
          <w:highlight w:val="none"/>
        </w:rPr>
        <w:t>)投标人可以登录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，用“项目采购-开标评标”功能进行解密投标文件。</w:t>
      </w:r>
    </w:p>
    <w:p w14:paraId="112E3B99">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注：投标文件网上递交截止时间后，各投标人须在解密时限内对上传广西政府采购云平台的投标文件进行解密，所有投标人在规定的解密时限内解密完成或解密时限结束后，我</w:t>
      </w:r>
      <w:r>
        <w:rPr>
          <w:rFonts w:hint="eastAsia" w:ascii="宋体" w:hAnsi="宋体" w:cs="宋体"/>
          <w:b/>
          <w:bCs/>
          <w:color w:val="auto"/>
          <w:szCs w:val="21"/>
          <w:highlight w:val="none"/>
          <w:lang w:val="en-US" w:eastAsia="zh-CN"/>
        </w:rPr>
        <w:t>公司</w:t>
      </w:r>
      <w:r>
        <w:rPr>
          <w:rFonts w:hint="eastAsia" w:ascii="宋体" w:hAnsi="宋体" w:eastAsia="宋体" w:cs="宋体"/>
          <w:b/>
          <w:bCs/>
          <w:color w:val="auto"/>
          <w:szCs w:val="21"/>
          <w:highlight w:val="none"/>
          <w:lang w:val="en-US" w:eastAsia="zh-CN"/>
        </w:rPr>
        <w:t>开启已解密的</w:t>
      </w:r>
      <w:r>
        <w:rPr>
          <w:rFonts w:hint="eastAsia" w:ascii="宋体" w:hAnsi="宋体" w:cs="宋体"/>
          <w:b/>
          <w:bCs/>
          <w:color w:val="auto"/>
          <w:szCs w:val="21"/>
          <w:highlight w:val="none"/>
          <w:lang w:val="en-US" w:eastAsia="zh-CN"/>
        </w:rPr>
        <w:t>投标文件</w:t>
      </w:r>
      <w:r>
        <w:rPr>
          <w:rFonts w:hint="eastAsia" w:ascii="宋体" w:hAnsi="宋体" w:eastAsia="宋体" w:cs="宋体"/>
          <w:b/>
          <w:bCs/>
          <w:color w:val="auto"/>
          <w:szCs w:val="21"/>
          <w:highlight w:val="none"/>
          <w:lang w:val="en-US" w:eastAsia="zh-CN"/>
        </w:rPr>
        <w:t>。投标人超过解密时限未解密的，系统默认自动放弃，造成投标无效的后果由投标人自行承担，解密</w:t>
      </w:r>
      <w:r>
        <w:rPr>
          <w:rFonts w:hint="eastAsia" w:ascii="宋体" w:hAnsi="宋体" w:cs="宋体"/>
          <w:b/>
          <w:bCs/>
          <w:color w:val="auto"/>
          <w:szCs w:val="21"/>
          <w:highlight w:val="none"/>
          <w:lang w:val="en-US" w:eastAsia="zh-CN"/>
        </w:rPr>
        <w:t>投标文件</w:t>
      </w:r>
      <w:r>
        <w:rPr>
          <w:rFonts w:hint="eastAsia" w:ascii="宋体" w:hAnsi="宋体" w:eastAsia="宋体" w:cs="宋体"/>
          <w:b/>
          <w:bCs/>
          <w:color w:val="auto"/>
          <w:szCs w:val="21"/>
          <w:highlight w:val="none"/>
          <w:lang w:val="en-US" w:eastAsia="zh-CN"/>
        </w:rPr>
        <w:t>后，30分钟内在线签字确认，超过时间没有在线签字确认的系统将自动视为供应商认可。</w:t>
      </w:r>
    </w:p>
    <w:p w14:paraId="61DFC06E">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除招标文件另有规定外，供应商所递交的投标文件不予退还。</w:t>
      </w:r>
    </w:p>
    <w:p w14:paraId="6D998CE1">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电子投标文件的相关说明</w:t>
      </w:r>
    </w:p>
    <w:p w14:paraId="19F97D04">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供应商进行电子投标应安装客户端软件，并按照采购文件和电子交易平台的要求编制并加密投标文件。供应商未按规定加密的投标文件，电子交易平台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 </w:t>
      </w:r>
    </w:p>
    <w:p w14:paraId="5F091135">
      <w:pPr>
        <w:keepNext w:val="0"/>
        <w:keepLines w:val="0"/>
        <w:pageBreakBefore w:val="0"/>
        <w:widowControl w:val="0"/>
        <w:kinsoku/>
        <w:bidi w:val="0"/>
        <w:spacing w:line="360" w:lineRule="auto"/>
        <w:ind w:firstLine="424"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（2）如有特殊情况，采购代理机构延长截止时间和开标时间，采购代理机构和供应商的权利和义务将受到新的截止时间和开标时间的约束。</w:t>
      </w:r>
    </w:p>
    <w:p w14:paraId="3F60093D">
      <w:pPr>
        <w:pStyle w:val="2"/>
        <w:keepNext w:val="0"/>
        <w:keepLines w:val="0"/>
        <w:pageBreakBefore w:val="0"/>
        <w:widowControl w:val="0"/>
        <w:kinsoku/>
        <w:bidi w:val="0"/>
        <w:rPr>
          <w:rFonts w:hint="eastAsia" w:ascii="宋体" w:hAnsi="宋体" w:eastAsia="宋体" w:cs="宋体"/>
          <w:color w:val="auto"/>
          <w:highlight w:val="none"/>
        </w:rPr>
      </w:pPr>
    </w:p>
    <w:p w14:paraId="79BDB7A4">
      <w:pPr>
        <w:keepNext w:val="0"/>
        <w:keepLines w:val="0"/>
        <w:pageBreakBefore w:val="0"/>
        <w:widowControl w:val="0"/>
        <w:kinsoku/>
        <w:bidi w:val="0"/>
        <w:spacing w:line="360" w:lineRule="auto"/>
        <w:jc w:val="center"/>
        <w:outlineLvl w:val="1"/>
        <w:rPr>
          <w:rFonts w:hint="eastAsia" w:ascii="宋体" w:hAnsi="宋体" w:eastAsia="宋体" w:cs="宋体"/>
          <w:b/>
          <w:color w:val="auto"/>
          <w:sz w:val="28"/>
          <w:szCs w:val="28"/>
          <w:highlight w:val="none"/>
        </w:rPr>
      </w:pPr>
      <w:bookmarkStart w:id="176" w:name="_Toc16788"/>
      <w:bookmarkStart w:id="177" w:name="_Toc19596"/>
      <w:bookmarkStart w:id="178" w:name="_Toc307"/>
      <w:bookmarkStart w:id="179" w:name="_Toc24462"/>
      <w:bookmarkStart w:id="180" w:name="_Toc495841757"/>
      <w:bookmarkStart w:id="181" w:name="_Toc12039"/>
      <w:bookmarkStart w:id="182" w:name="_Toc11088"/>
      <w:r>
        <w:rPr>
          <w:rFonts w:hint="eastAsia" w:ascii="宋体" w:hAnsi="宋体" w:eastAsia="宋体" w:cs="宋体"/>
          <w:b/>
          <w:color w:val="auto"/>
          <w:sz w:val="28"/>
          <w:szCs w:val="28"/>
          <w:highlight w:val="none"/>
        </w:rPr>
        <w:t>四、开标</w:t>
      </w:r>
      <w:bookmarkEnd w:id="176"/>
      <w:bookmarkEnd w:id="177"/>
      <w:bookmarkEnd w:id="178"/>
      <w:bookmarkEnd w:id="179"/>
      <w:bookmarkEnd w:id="180"/>
      <w:bookmarkEnd w:id="181"/>
      <w:bookmarkEnd w:id="182"/>
    </w:p>
    <w:p w14:paraId="4FCECD8B">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183" w:name="_Toc25198"/>
      <w:bookmarkStart w:id="184" w:name="_Toc19029"/>
      <w:bookmarkStart w:id="185" w:name="_Toc5456"/>
      <w:bookmarkStart w:id="186" w:name="_Toc9060"/>
      <w:bookmarkStart w:id="187" w:name="_Toc17073"/>
      <w:bookmarkStart w:id="188" w:name="_Toc21816"/>
      <w:bookmarkStart w:id="189" w:name="_Toc19384"/>
      <w:bookmarkStart w:id="190" w:name="_Toc3373"/>
      <w:bookmarkStart w:id="191" w:name="_Toc495841758"/>
      <w:bookmarkStart w:id="192" w:name="_Toc13013"/>
      <w:r>
        <w:rPr>
          <w:rFonts w:hint="eastAsia" w:ascii="宋体" w:hAnsi="宋体" w:eastAsia="宋体" w:cs="宋体"/>
          <w:b/>
          <w:color w:val="auto"/>
          <w:szCs w:val="21"/>
          <w:highlight w:val="none"/>
        </w:rPr>
        <w:t>21. 开标时间及地点</w:t>
      </w:r>
      <w:bookmarkEnd w:id="183"/>
      <w:bookmarkEnd w:id="184"/>
      <w:bookmarkEnd w:id="185"/>
      <w:bookmarkEnd w:id="186"/>
      <w:bookmarkEnd w:id="187"/>
      <w:bookmarkEnd w:id="188"/>
      <w:bookmarkEnd w:id="189"/>
      <w:bookmarkEnd w:id="190"/>
    </w:p>
    <w:p w14:paraId="1EC8881B">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21.1开标时间及地点：</w:t>
      </w:r>
    </w:p>
    <w:p w14:paraId="55954AD7">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2025年</w:t>
      </w:r>
      <w:r>
        <w:rPr>
          <w:rFonts w:hint="eastAsia" w:ascii="宋体" w:hAnsi="宋体" w:cs="宋体"/>
          <w:color w:val="auto"/>
          <w:szCs w:val="21"/>
          <w:highlight w:val="none"/>
          <w:lang w:eastAsia="zh-CN"/>
        </w:rPr>
        <w:t>06月27</w:t>
      </w:r>
      <w:r>
        <w:rPr>
          <w:rFonts w:hint="eastAsia" w:ascii="宋体" w:hAnsi="宋体" w:eastAsia="宋体" w:cs="宋体"/>
          <w:color w:val="auto"/>
          <w:szCs w:val="21"/>
          <w:highlight w:val="none"/>
          <w:lang w:eastAsia="zh-CN"/>
        </w:rPr>
        <w:t>日上午09时30分</w:t>
      </w:r>
      <w:r>
        <w:rPr>
          <w:rFonts w:hint="eastAsia" w:ascii="宋体" w:hAnsi="宋体" w:eastAsia="宋体" w:cs="宋体"/>
          <w:color w:val="auto"/>
          <w:szCs w:val="21"/>
          <w:highlight w:val="none"/>
        </w:rPr>
        <w:t>（北京时间）截标后。</w:t>
      </w:r>
    </w:p>
    <w:p w14:paraId="18F4AD76">
      <w:pPr>
        <w:keepNext w:val="0"/>
        <w:keepLines w:val="0"/>
        <w:pageBreakBefore w:val="0"/>
        <w:widowControl w:val="0"/>
        <w:kinsoku/>
        <w:bidi w:val="0"/>
        <w:spacing w:line="360" w:lineRule="auto"/>
        <w:ind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地点：</w:t>
      </w:r>
      <w:r>
        <w:rPr>
          <w:rFonts w:hint="eastAsia" w:ascii="宋体" w:hAnsi="宋体" w:eastAsia="宋体" w:cs="宋体"/>
          <w:color w:val="auto"/>
          <w:sz w:val="21"/>
          <w:szCs w:val="21"/>
          <w:highlight w:val="none"/>
        </w:rPr>
        <w:t>通过</w:t>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sz w:val="21"/>
          <w:szCs w:val="21"/>
          <w:highlight w:val="none"/>
        </w:rPr>
        <w:t>实行在线解密开启。</w:t>
      </w:r>
    </w:p>
    <w:p w14:paraId="7094F93E">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21.2投标人不足3家的，不得开标，采购人或者采购代理机构应当重新组织采购。</w:t>
      </w:r>
    </w:p>
    <w:p w14:paraId="0AACE345">
      <w:pPr>
        <w:keepNext w:val="0"/>
        <w:keepLines w:val="0"/>
        <w:pageBreakBefore w:val="0"/>
        <w:widowControl w:val="0"/>
        <w:kinsoku/>
        <w:bidi w:val="0"/>
        <w:spacing w:line="400" w:lineRule="exact"/>
        <w:ind w:firstLine="414" w:firstLineChars="196"/>
        <w:outlineLvl w:val="2"/>
        <w:rPr>
          <w:rFonts w:hint="eastAsia" w:ascii="宋体" w:hAnsi="宋体" w:eastAsia="宋体" w:cs="宋体"/>
          <w:b/>
          <w:bCs/>
          <w:color w:val="auto"/>
          <w:szCs w:val="21"/>
          <w:highlight w:val="none"/>
        </w:rPr>
      </w:pPr>
      <w:bookmarkStart w:id="193" w:name="_Toc28872"/>
      <w:bookmarkStart w:id="194" w:name="_Toc23437"/>
      <w:bookmarkStart w:id="195" w:name="_Toc8462"/>
      <w:bookmarkStart w:id="196" w:name="_Toc11217"/>
      <w:bookmarkStart w:id="197" w:name="_Toc20854"/>
      <w:bookmarkStart w:id="198" w:name="_Toc15515"/>
      <w:bookmarkStart w:id="199" w:name="_Toc9516"/>
      <w:bookmarkStart w:id="200" w:name="_Toc23950"/>
      <w:r>
        <w:rPr>
          <w:rFonts w:hint="eastAsia" w:ascii="宋体" w:hAnsi="宋体" w:eastAsia="宋体" w:cs="宋体"/>
          <w:b/>
          <w:bCs/>
          <w:color w:val="auto"/>
          <w:szCs w:val="21"/>
          <w:highlight w:val="none"/>
        </w:rPr>
        <w:t>22. 开标程序</w:t>
      </w:r>
      <w:bookmarkEnd w:id="193"/>
      <w:bookmarkEnd w:id="194"/>
      <w:bookmarkEnd w:id="195"/>
      <w:bookmarkEnd w:id="196"/>
      <w:bookmarkEnd w:id="197"/>
      <w:bookmarkEnd w:id="198"/>
      <w:bookmarkEnd w:id="199"/>
      <w:bookmarkEnd w:id="200"/>
    </w:p>
    <w:p w14:paraId="36DBBCEA">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22.1开标准备</w:t>
      </w:r>
    </w:p>
    <w:p w14:paraId="48C53214">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22.1.1.开标的准备工作由本中心负责落实；</w:t>
      </w:r>
    </w:p>
    <w:p w14:paraId="3EA2CBDB">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22.1.2.本中心将按照招标文件规定的时间通过</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组织开标、开启投标文件，所有供应商均应当准时在线参加。投标供应商如不参加开标会的，视同认可开标结果，事后不得对采购相关人员、开标过程和开标结果提出异议，同时投标供应商因未在线参加开标而导致投标文件无法按时解密等一切后果由供应商自己承担。</w:t>
      </w:r>
    </w:p>
    <w:p w14:paraId="2DCF2AE5">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22.2开标程序</w:t>
      </w:r>
    </w:p>
    <w:p w14:paraId="33E1E296">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22.2.1.向各投标供应商发出电子加密投标文件【开始解密】通知，由供应商按招标文件规定的时间内自行进行投标文件解密。投标供应商</w:t>
      </w:r>
      <w:r>
        <w:rPr>
          <w:rFonts w:hint="eastAsia" w:ascii="宋体" w:hAnsi="宋体" w:eastAsia="宋体" w:cs="宋体"/>
          <w:b/>
          <w:bCs/>
          <w:color w:val="auto"/>
          <w:szCs w:val="21"/>
          <w:highlight w:val="none"/>
          <w:lang w:eastAsia="zh-CN"/>
        </w:rPr>
        <w:t>未</w:t>
      </w:r>
      <w:r>
        <w:rPr>
          <w:rFonts w:hint="eastAsia" w:ascii="宋体" w:hAnsi="宋体" w:eastAsia="宋体" w:cs="宋体"/>
          <w:b/>
          <w:bCs/>
          <w:color w:val="auto"/>
          <w:szCs w:val="21"/>
          <w:highlight w:val="none"/>
        </w:rPr>
        <w:t>在规定的时间内</w:t>
      </w:r>
      <w:r>
        <w:rPr>
          <w:rFonts w:hint="eastAsia" w:ascii="宋体" w:hAnsi="宋体" w:eastAsia="宋体" w:cs="宋体"/>
          <w:b/>
          <w:bCs/>
          <w:color w:val="auto"/>
          <w:szCs w:val="21"/>
          <w:highlight w:val="none"/>
          <w:lang w:eastAsia="zh-CN"/>
        </w:rPr>
        <w:t>完成</w:t>
      </w:r>
      <w:r>
        <w:rPr>
          <w:rFonts w:hint="eastAsia" w:ascii="宋体" w:hAnsi="宋体" w:eastAsia="宋体" w:cs="宋体"/>
          <w:b/>
          <w:bCs/>
          <w:color w:val="auto"/>
          <w:szCs w:val="21"/>
          <w:highlight w:val="none"/>
        </w:rPr>
        <w:t>在线解密视为投标人放弃投标</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在线解密时间为 30 分钟。</w:t>
      </w:r>
    </w:p>
    <w:p w14:paraId="1502CCAD">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22.2.2.投标文件解密结束后，开标活动组织人员在线开启投标文件。</w:t>
      </w:r>
    </w:p>
    <w:p w14:paraId="11CEBC7A">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22.2.3.开启投标人报价文件，</w:t>
      </w:r>
      <w:r>
        <w:rPr>
          <w:rFonts w:hint="eastAsia" w:ascii="宋体" w:hAnsi="宋体" w:eastAsia="宋体" w:cs="宋体"/>
          <w:b/>
          <w:bCs/>
          <w:color w:val="auto"/>
          <w:szCs w:val="21"/>
          <w:highlight w:val="none"/>
          <w:lang w:eastAsia="zh-CN"/>
        </w:rPr>
        <w:t>广西政府采购云平台</w:t>
      </w:r>
      <w:r>
        <w:rPr>
          <w:rFonts w:hint="eastAsia" w:ascii="宋体" w:hAnsi="宋体" w:eastAsia="宋体" w:cs="宋体"/>
          <w:b/>
          <w:bCs/>
          <w:color w:val="auto"/>
          <w:szCs w:val="21"/>
          <w:highlight w:val="none"/>
          <w:lang w:val="en-US" w:eastAsia="zh-CN"/>
        </w:rPr>
        <w:t>在线向投标人公开</w:t>
      </w:r>
      <w:r>
        <w:rPr>
          <w:rFonts w:hint="eastAsia" w:ascii="宋体" w:hAnsi="宋体" w:eastAsia="宋体" w:cs="宋体"/>
          <w:b/>
          <w:bCs/>
          <w:color w:val="auto"/>
          <w:szCs w:val="21"/>
          <w:highlight w:val="none"/>
        </w:rPr>
        <w:t>开标（报价）一览表有关内容，投标人代表如果认为</w:t>
      </w:r>
      <w:r>
        <w:rPr>
          <w:rFonts w:hint="eastAsia" w:ascii="宋体" w:hAnsi="宋体" w:eastAsia="宋体" w:cs="宋体"/>
          <w:b/>
          <w:bCs/>
          <w:color w:val="auto"/>
          <w:szCs w:val="21"/>
          <w:highlight w:val="none"/>
          <w:lang w:val="en-US" w:eastAsia="zh-CN"/>
        </w:rPr>
        <w:t>开标信息</w:t>
      </w:r>
      <w:r>
        <w:rPr>
          <w:rFonts w:hint="eastAsia" w:ascii="宋体" w:hAnsi="宋体" w:eastAsia="宋体" w:cs="宋体"/>
          <w:b/>
          <w:bCs/>
          <w:color w:val="auto"/>
          <w:szCs w:val="21"/>
          <w:highlight w:val="none"/>
        </w:rPr>
        <w:t>有误，可以当场</w:t>
      </w:r>
      <w:r>
        <w:rPr>
          <w:rFonts w:hint="eastAsia" w:ascii="宋体" w:hAnsi="宋体" w:eastAsia="宋体" w:cs="宋体"/>
          <w:b/>
          <w:bCs/>
          <w:color w:val="auto"/>
          <w:szCs w:val="21"/>
          <w:highlight w:val="none"/>
          <w:lang w:val="en-US" w:eastAsia="zh-CN"/>
        </w:rPr>
        <w:t>或在线</w:t>
      </w:r>
      <w:r>
        <w:rPr>
          <w:rFonts w:hint="eastAsia" w:ascii="宋体" w:hAnsi="宋体" w:eastAsia="宋体" w:cs="宋体"/>
          <w:b/>
          <w:bCs/>
          <w:color w:val="auto"/>
          <w:szCs w:val="21"/>
          <w:highlight w:val="none"/>
        </w:rPr>
        <w:t>提出异议。</w:t>
      </w:r>
    </w:p>
    <w:p w14:paraId="5890605F">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开标结束后，如发现开标结果与报价文件不一致者，由评标委员会根据报价文件内容进行修正。</w:t>
      </w:r>
    </w:p>
    <w:p w14:paraId="5CC3E6F3">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特别说明：如遇</w:t>
      </w:r>
      <w:r>
        <w:rPr>
          <w:rFonts w:hint="eastAsia" w:ascii="宋体" w:hAnsi="宋体" w:eastAsia="宋体" w:cs="宋体"/>
          <w:b/>
          <w:bCs/>
          <w:color w:val="auto"/>
          <w:szCs w:val="21"/>
          <w:highlight w:val="none"/>
          <w:lang w:eastAsia="zh-CN"/>
        </w:rPr>
        <w:t>广西政府采购云平台</w:t>
      </w:r>
      <w:r>
        <w:rPr>
          <w:rFonts w:hint="eastAsia" w:ascii="宋体" w:hAnsi="宋体" w:eastAsia="宋体" w:cs="宋体"/>
          <w:b/>
          <w:bCs/>
          <w:color w:val="auto"/>
          <w:szCs w:val="21"/>
          <w:highlight w:val="none"/>
        </w:rPr>
        <w:t>电子化开标或评审程序调整的，按调整后程序执行。</w:t>
      </w:r>
    </w:p>
    <w:p w14:paraId="621E9BE9">
      <w:pPr>
        <w:pStyle w:val="2"/>
        <w:keepNext w:val="0"/>
        <w:keepLines w:val="0"/>
        <w:pageBreakBefore w:val="0"/>
        <w:widowControl w:val="0"/>
        <w:kinsoku/>
        <w:bidi w:val="0"/>
        <w:rPr>
          <w:rFonts w:hint="eastAsia" w:ascii="宋体" w:hAnsi="宋体" w:eastAsia="宋体" w:cs="宋体"/>
          <w:color w:val="auto"/>
          <w:highlight w:val="none"/>
        </w:rPr>
      </w:pPr>
    </w:p>
    <w:p w14:paraId="176EBE2C">
      <w:pPr>
        <w:keepNext w:val="0"/>
        <w:keepLines w:val="0"/>
        <w:pageBreakBefore w:val="0"/>
        <w:widowControl w:val="0"/>
        <w:kinsoku/>
        <w:bidi w:val="0"/>
        <w:spacing w:line="360" w:lineRule="auto"/>
        <w:jc w:val="center"/>
        <w:outlineLvl w:val="1"/>
        <w:rPr>
          <w:rFonts w:hint="eastAsia" w:ascii="宋体" w:hAnsi="宋体" w:eastAsia="宋体" w:cs="宋体"/>
          <w:b/>
          <w:color w:val="auto"/>
          <w:sz w:val="28"/>
          <w:szCs w:val="28"/>
          <w:highlight w:val="none"/>
        </w:rPr>
      </w:pPr>
      <w:bookmarkStart w:id="201" w:name="_Toc24351"/>
      <w:bookmarkStart w:id="202" w:name="_Toc1177"/>
      <w:bookmarkStart w:id="203" w:name="_Toc19327"/>
      <w:bookmarkStart w:id="204" w:name="_Toc26216"/>
      <w:bookmarkStart w:id="205" w:name="_Toc31254"/>
      <w:r>
        <w:rPr>
          <w:rFonts w:hint="eastAsia" w:ascii="宋体" w:hAnsi="宋体" w:eastAsia="宋体" w:cs="宋体"/>
          <w:b/>
          <w:color w:val="auto"/>
          <w:sz w:val="28"/>
          <w:szCs w:val="28"/>
          <w:highlight w:val="none"/>
        </w:rPr>
        <w:t>五、资格性审查</w:t>
      </w:r>
      <w:bookmarkEnd w:id="191"/>
      <w:bookmarkEnd w:id="192"/>
      <w:bookmarkEnd w:id="201"/>
      <w:bookmarkEnd w:id="202"/>
      <w:bookmarkEnd w:id="203"/>
      <w:bookmarkEnd w:id="204"/>
      <w:bookmarkEnd w:id="205"/>
    </w:p>
    <w:p w14:paraId="3863D6C7">
      <w:pPr>
        <w:keepNext w:val="0"/>
        <w:keepLines w:val="0"/>
        <w:pageBreakBefore w:val="0"/>
        <w:widowControl w:val="0"/>
        <w:kinsoku/>
        <w:bidi w:val="0"/>
        <w:spacing w:line="400" w:lineRule="exact"/>
        <w:ind w:firstLine="414" w:firstLineChars="196"/>
        <w:outlineLvl w:val="2"/>
        <w:rPr>
          <w:rFonts w:hint="eastAsia" w:ascii="宋体" w:hAnsi="宋体" w:eastAsia="宋体" w:cs="宋体"/>
          <w:b/>
          <w:color w:val="auto"/>
          <w:szCs w:val="21"/>
          <w:highlight w:val="none"/>
        </w:rPr>
      </w:pPr>
      <w:bookmarkStart w:id="206" w:name="_Toc25599"/>
      <w:bookmarkStart w:id="207" w:name="_Toc15886"/>
      <w:bookmarkStart w:id="208" w:name="_Toc30532"/>
      <w:bookmarkStart w:id="209" w:name="_Toc13578"/>
      <w:bookmarkStart w:id="210" w:name="_Toc4797"/>
      <w:bookmarkStart w:id="211" w:name="_Toc25962"/>
      <w:r>
        <w:rPr>
          <w:rFonts w:hint="eastAsia" w:ascii="宋体" w:hAnsi="宋体" w:eastAsia="宋体" w:cs="宋体"/>
          <w:b/>
          <w:color w:val="auto"/>
          <w:szCs w:val="21"/>
          <w:highlight w:val="none"/>
        </w:rPr>
        <w:t>23. 资格性审查</w:t>
      </w:r>
      <w:bookmarkEnd w:id="206"/>
      <w:bookmarkEnd w:id="207"/>
      <w:bookmarkEnd w:id="208"/>
      <w:bookmarkEnd w:id="209"/>
      <w:bookmarkEnd w:id="210"/>
      <w:bookmarkEnd w:id="211"/>
    </w:p>
    <w:p w14:paraId="66E6E099">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23.1公开招标采购项目开标结束后，采购人应当依法对投标人的资格进行审查。合格投标人不足3家的，不得评标。</w:t>
      </w:r>
    </w:p>
    <w:p w14:paraId="623113D8">
      <w:pPr>
        <w:keepNext w:val="0"/>
        <w:keepLines w:val="0"/>
        <w:pageBreakBefore w:val="0"/>
        <w:widowControl w:val="0"/>
        <w:kinsoku/>
        <w:bidi w:val="0"/>
        <w:spacing w:line="400" w:lineRule="exact"/>
        <w:ind w:firstLine="424"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23.2</w:t>
      </w:r>
      <w:r>
        <w:rPr>
          <w:rFonts w:hint="eastAsia" w:ascii="宋体" w:hAnsi="宋体" w:eastAsia="宋体" w:cs="宋体"/>
          <w:b/>
          <w:bCs/>
          <w:color w:val="auto"/>
          <w:szCs w:val="21"/>
          <w:highlight w:val="none"/>
        </w:rPr>
        <w:t>采购人或者采购代理机构</w:t>
      </w:r>
      <w:r>
        <w:rPr>
          <w:rFonts w:hint="eastAsia" w:ascii="宋体" w:hAnsi="宋体" w:eastAsia="宋体" w:cs="宋体"/>
          <w:b/>
          <w:color w:val="auto"/>
          <w:szCs w:val="21"/>
          <w:highlight w:val="none"/>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14:paraId="355A8598">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查询渠道：《国家企业信用信息公示系统》（网址：www.gsxt.gov.cn/index.html）</w:t>
      </w:r>
    </w:p>
    <w:p w14:paraId="3C39ED79">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审查流程：</w:t>
      </w:r>
    </w:p>
    <w:p w14:paraId="033F0968">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（1）进入《国家企业信用信息公示系统》（网址：www.gsxt.gov.cn/index.html），输入企业名称，进入企业信息主页面；</w:t>
      </w:r>
    </w:p>
    <w:p w14:paraId="07A675FC">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（2）查看主页“股东及出资信息”栏，或年报中的“股东及出资信息”栏信息；</w:t>
      </w:r>
    </w:p>
    <w:p w14:paraId="44C2C07B">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（3）将各投标人的股东及出资信息进行比对，得出审查结论；</w:t>
      </w:r>
    </w:p>
    <w:p w14:paraId="1E5828C4">
      <w:pPr>
        <w:keepNext w:val="0"/>
        <w:keepLines w:val="0"/>
        <w:pageBreakBefore w:val="0"/>
        <w:widowControl w:val="0"/>
        <w:kinsoku/>
        <w:bidi w:val="0"/>
        <w:snapToGrid w:val="0"/>
        <w:spacing w:line="400" w:lineRule="exact"/>
        <w:ind w:firstLine="424" w:firstLineChars="200"/>
        <w:rPr>
          <w:rFonts w:hint="eastAsia" w:ascii="宋体" w:hAnsi="宋体" w:eastAsia="宋体" w:cs="宋体"/>
          <w:b/>
          <w:color w:val="auto"/>
          <w:sz w:val="28"/>
          <w:szCs w:val="28"/>
          <w:highlight w:val="none"/>
        </w:rPr>
      </w:pPr>
      <w:r>
        <w:rPr>
          <w:rFonts w:hint="eastAsia" w:ascii="宋体" w:hAnsi="宋体" w:eastAsia="宋体" w:cs="宋体"/>
          <w:color w:val="auto"/>
          <w:szCs w:val="21"/>
          <w:highlight w:val="none"/>
        </w:rPr>
        <w:t>（4）将相关资料作为评审资料打印存档。</w:t>
      </w:r>
      <w:bookmarkStart w:id="212" w:name="_Toc495841759"/>
      <w:bookmarkStart w:id="213" w:name="_Toc3415"/>
    </w:p>
    <w:p w14:paraId="7D49837C">
      <w:pPr>
        <w:keepNext w:val="0"/>
        <w:keepLines w:val="0"/>
        <w:pageBreakBefore w:val="0"/>
        <w:widowControl w:val="0"/>
        <w:kinsoku/>
        <w:bidi w:val="0"/>
        <w:spacing w:line="360" w:lineRule="auto"/>
        <w:jc w:val="center"/>
        <w:outlineLvl w:val="1"/>
        <w:rPr>
          <w:rFonts w:hint="eastAsia" w:ascii="宋体" w:hAnsi="宋体" w:eastAsia="宋体" w:cs="宋体"/>
          <w:b/>
          <w:color w:val="auto"/>
          <w:sz w:val="28"/>
          <w:szCs w:val="28"/>
          <w:highlight w:val="none"/>
        </w:rPr>
      </w:pPr>
      <w:bookmarkStart w:id="214" w:name="_Toc21465"/>
      <w:bookmarkStart w:id="215" w:name="_Toc7407"/>
      <w:bookmarkStart w:id="216" w:name="_Toc30786"/>
      <w:bookmarkStart w:id="217" w:name="_Toc5417"/>
      <w:bookmarkStart w:id="218" w:name="_Toc19956"/>
      <w:r>
        <w:rPr>
          <w:rFonts w:hint="eastAsia" w:ascii="宋体" w:hAnsi="宋体" w:eastAsia="宋体" w:cs="宋体"/>
          <w:b/>
          <w:color w:val="auto"/>
          <w:sz w:val="28"/>
          <w:szCs w:val="28"/>
          <w:highlight w:val="none"/>
        </w:rPr>
        <w:t>六、评标</w:t>
      </w:r>
      <w:bookmarkEnd w:id="212"/>
      <w:bookmarkEnd w:id="213"/>
      <w:bookmarkEnd w:id="214"/>
      <w:bookmarkEnd w:id="215"/>
      <w:bookmarkEnd w:id="216"/>
      <w:bookmarkEnd w:id="217"/>
      <w:bookmarkEnd w:id="218"/>
    </w:p>
    <w:p w14:paraId="5F01949D">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19" w:name="_Toc14749"/>
      <w:bookmarkStart w:id="220" w:name="_Toc19311"/>
      <w:bookmarkStart w:id="221" w:name="_Toc4530"/>
      <w:bookmarkStart w:id="222" w:name="_Toc27688"/>
      <w:bookmarkStart w:id="223" w:name="_Toc9830"/>
      <w:bookmarkStart w:id="224" w:name="_Toc8884"/>
      <w:r>
        <w:rPr>
          <w:rFonts w:hint="eastAsia" w:ascii="宋体" w:hAnsi="宋体" w:eastAsia="宋体" w:cs="宋体"/>
          <w:b/>
          <w:color w:val="auto"/>
          <w:szCs w:val="21"/>
          <w:highlight w:val="none"/>
        </w:rPr>
        <w:t>24. 评标委员会组成</w:t>
      </w:r>
      <w:bookmarkEnd w:id="219"/>
      <w:bookmarkEnd w:id="220"/>
      <w:bookmarkEnd w:id="221"/>
      <w:bookmarkEnd w:id="222"/>
      <w:bookmarkEnd w:id="223"/>
      <w:bookmarkEnd w:id="224"/>
    </w:p>
    <w:p w14:paraId="6FD75256">
      <w:pPr>
        <w:keepNext w:val="0"/>
        <w:keepLines w:val="0"/>
        <w:pageBreakBefore w:val="0"/>
        <w:widowControl w:val="0"/>
        <w:kinsoku/>
        <w:bidi w:val="0"/>
        <w:spacing w:line="36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评标委员会由采购人代表和</w:t>
      </w:r>
      <w:r>
        <w:rPr>
          <w:rFonts w:hint="eastAsia" w:ascii="宋体" w:hAnsi="宋体" w:eastAsia="宋体" w:cs="宋体"/>
          <w:color w:val="auto"/>
          <w:szCs w:val="21"/>
          <w:highlight w:val="none"/>
          <w:lang w:eastAsia="zh-CN"/>
        </w:rPr>
        <w:t>评审专家</w:t>
      </w:r>
      <w:r>
        <w:rPr>
          <w:rFonts w:hint="eastAsia" w:ascii="宋体" w:hAnsi="宋体" w:eastAsia="宋体" w:cs="宋体"/>
          <w:color w:val="auto"/>
          <w:szCs w:val="21"/>
          <w:highlight w:val="none"/>
        </w:rPr>
        <w:t>组成，成员人数共</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人，其中采购人代表</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eastAsia="zh-CN"/>
        </w:rPr>
        <w:t>评审专家</w:t>
      </w:r>
      <w:r>
        <w:rPr>
          <w:rFonts w:hint="eastAsia" w:ascii="宋体" w:hAnsi="宋体" w:eastAsia="宋体" w:cs="宋体"/>
          <w:color w:val="auto"/>
          <w:szCs w:val="21"/>
          <w:highlight w:val="none"/>
        </w:rPr>
        <w:t>专家</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人。</w:t>
      </w:r>
    </w:p>
    <w:p w14:paraId="2EDDC08D">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25" w:name="_Toc24437"/>
      <w:bookmarkStart w:id="226" w:name="_Toc30102"/>
      <w:bookmarkStart w:id="227" w:name="_Toc7705"/>
      <w:bookmarkStart w:id="228" w:name="_Toc2057"/>
      <w:bookmarkStart w:id="229" w:name="_Toc28316"/>
      <w:bookmarkStart w:id="230" w:name="_Toc28655"/>
      <w:r>
        <w:rPr>
          <w:rFonts w:hint="eastAsia" w:ascii="宋体" w:hAnsi="宋体" w:eastAsia="宋体" w:cs="宋体"/>
          <w:b/>
          <w:color w:val="auto"/>
          <w:szCs w:val="21"/>
          <w:highlight w:val="none"/>
        </w:rPr>
        <w:t>25. 评标</w:t>
      </w:r>
      <w:bookmarkEnd w:id="225"/>
      <w:r>
        <w:rPr>
          <w:rFonts w:hint="eastAsia" w:ascii="宋体" w:hAnsi="宋体" w:eastAsia="宋体" w:cs="宋体"/>
          <w:b/>
          <w:color w:val="auto"/>
          <w:szCs w:val="21"/>
          <w:highlight w:val="none"/>
        </w:rPr>
        <w:t>原则</w:t>
      </w:r>
      <w:bookmarkEnd w:id="226"/>
      <w:bookmarkEnd w:id="227"/>
      <w:bookmarkEnd w:id="228"/>
      <w:bookmarkEnd w:id="229"/>
      <w:bookmarkEnd w:id="230"/>
    </w:p>
    <w:p w14:paraId="1BC927A5">
      <w:pPr>
        <w:keepNext w:val="0"/>
        <w:keepLines w:val="0"/>
        <w:pageBreakBefore w:val="0"/>
        <w:widowControl w:val="0"/>
        <w:tabs>
          <w:tab w:val="left" w:pos="1140"/>
        </w:tabs>
        <w:kinsoku/>
        <w:bidi w:val="0"/>
        <w:spacing w:line="36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25.1评标办法：综合评分法，具体评标内容及标准详见第四章。</w:t>
      </w:r>
    </w:p>
    <w:p w14:paraId="61948785">
      <w:pPr>
        <w:keepNext w:val="0"/>
        <w:keepLines w:val="0"/>
        <w:pageBreakBefore w:val="0"/>
        <w:widowControl w:val="0"/>
        <w:tabs>
          <w:tab w:val="left" w:pos="1140"/>
        </w:tabs>
        <w:kinsoku/>
        <w:bidi w:val="0"/>
        <w:spacing w:line="360" w:lineRule="exact"/>
        <w:ind w:firstLine="424"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25.2评标委员会应按招标文件进行评标，不得擅自更改评标办法。</w:t>
      </w:r>
    </w:p>
    <w:p w14:paraId="47424AE2">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31" w:name="_Toc1764"/>
      <w:bookmarkStart w:id="232" w:name="_Toc20321"/>
      <w:bookmarkStart w:id="233" w:name="_Toc3246"/>
      <w:bookmarkStart w:id="234" w:name="_Toc22635"/>
      <w:bookmarkStart w:id="235" w:name="_Toc2738"/>
      <w:bookmarkStart w:id="236" w:name="_Toc999"/>
      <w:r>
        <w:rPr>
          <w:rFonts w:hint="eastAsia" w:ascii="宋体" w:hAnsi="宋体" w:eastAsia="宋体" w:cs="宋体"/>
          <w:b/>
          <w:color w:val="auto"/>
          <w:szCs w:val="21"/>
          <w:highlight w:val="none"/>
        </w:rPr>
        <w:t>26. 评标</w:t>
      </w:r>
      <w:bookmarkEnd w:id="231"/>
      <w:bookmarkEnd w:id="232"/>
      <w:bookmarkEnd w:id="233"/>
      <w:bookmarkEnd w:id="234"/>
      <w:bookmarkEnd w:id="235"/>
      <w:bookmarkEnd w:id="236"/>
    </w:p>
    <w:p w14:paraId="04406402">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127139C8">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评标委员会负责具体评标事务；审查、评价投标文件是否符合招标文件的商务、技术等实质性要求；要求投标人对投标文件有关事项作出澄清或者说明；对投标文件进行比较和评价；确定中标候选供应商名单，以及根据采购人委托直接确定中标供应商；向采购人、采购代理机构或者有关部门报告评标中发现的违法行为。</w:t>
      </w:r>
    </w:p>
    <w:p w14:paraId="3C1DE976">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26.3在评标过程中，评标委员会任何人不得对某个投标人发表任何倾向性意见，不得向其他专家评委明示或者暗示自己的评审意见。</w:t>
      </w:r>
    </w:p>
    <w:p w14:paraId="6A562A12">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26.4评标委员会应当对符合资格的投标人的投标文件进行符合性审查，以确定其是否满足招标文件的实质性要求。</w:t>
      </w:r>
    </w:p>
    <w:p w14:paraId="6F312E6C">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26.5对于投标文件中含义不明确、同类问题表述不一致、有明显文字和计算错误或属于投标人疏忽、笔误所造成差错的内容，评标委员会应当以书面形式要求投标人作出必要的澄清、说明或者补正。</w:t>
      </w:r>
    </w:p>
    <w:p w14:paraId="2F20DC8C">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澄清、说明或者补正应当采用书面形式，并加盖公章（CA签章），或者由法定代表人或其授权的代表签字（或个人CA签章）。投标人的澄清、说明或者补正不得超出投标文件的范围或者改变投标文件的实质性内容。</w:t>
      </w:r>
    </w:p>
    <w:p w14:paraId="636B5620">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26.6评标委员会应当按照招标文件中规定的评标方法和标准，对符合性审查合格的投标文件进行商务和技术评估，综合比较与评价。</w:t>
      </w:r>
    </w:p>
    <w:p w14:paraId="6D32E182">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26.7投标文件报价出现前后不一致的，除招标文件另有规定外，按照下列规定修正：</w:t>
      </w:r>
    </w:p>
    <w:p w14:paraId="3D21CD24">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（1）投标文件中投标报价表内容与投标文件中相应内容不一致的，以投标报价表为准；</w:t>
      </w:r>
    </w:p>
    <w:p w14:paraId="40D4DE16">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65018C0A">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0CE27EB9">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04417D21">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同时出现两种以上不一致的，按照前款规定的顺序修正。修正后的报价（不得超出投标文件的范围或者改变投标文件的实质性内容）经投标人确认后产生约束力，投标人不确认的，其投标无效。</w:t>
      </w:r>
    </w:p>
    <w:p w14:paraId="5FD610A5">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C79409D">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26.9评标委员会成员对需要共同认定的事项存在争议的，应当按照少数服从多数的原则作出结论。持不同意见的评标委员会成员应当在评标报告上签署不同意见及理由，否则视为同意评标报告。</w:t>
      </w:r>
    </w:p>
    <w:p w14:paraId="6BEB2B85">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26.10评标结果汇总完成后，除下列情形外，任何人不得修改评标结果：</w:t>
      </w:r>
    </w:p>
    <w:p w14:paraId="077AC130">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（一）分值汇总计算错误的；</w:t>
      </w:r>
    </w:p>
    <w:p w14:paraId="6728CF29">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（二）分项评分超出评分标准范围的；</w:t>
      </w:r>
    </w:p>
    <w:p w14:paraId="3B065DFF">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（三）评标委员会成员对客观评审因素评分不一致的；</w:t>
      </w:r>
    </w:p>
    <w:p w14:paraId="4F4AAF93">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（四）经评标委员会认定评分畸高、畸低的。</w:t>
      </w:r>
    </w:p>
    <w:p w14:paraId="6F859926">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C39C670">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07738898">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26.11采购代理机构发现评标委员会有明显的违规倾向或歧视现象，或不按评标办法进行，或其他不正常行为的，应当及时制止。如制止无效，应及时向本级财政部门报告。</w:t>
      </w:r>
    </w:p>
    <w:p w14:paraId="714833B8">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37" w:name="_Toc31662"/>
      <w:bookmarkStart w:id="238" w:name="_Toc25944"/>
      <w:bookmarkStart w:id="239" w:name="_Toc8396"/>
      <w:bookmarkStart w:id="240" w:name="_Toc30450"/>
      <w:bookmarkStart w:id="241" w:name="_Toc13333"/>
      <w:bookmarkStart w:id="242" w:name="_Toc9434"/>
      <w:r>
        <w:rPr>
          <w:rFonts w:hint="eastAsia" w:ascii="宋体" w:hAnsi="宋体" w:eastAsia="宋体" w:cs="宋体"/>
          <w:b/>
          <w:color w:val="auto"/>
          <w:szCs w:val="21"/>
          <w:highlight w:val="none"/>
        </w:rPr>
        <w:t>27. 推荐及确定中标候选供应商原则</w:t>
      </w:r>
      <w:bookmarkEnd w:id="237"/>
      <w:bookmarkEnd w:id="238"/>
      <w:bookmarkEnd w:id="239"/>
      <w:bookmarkEnd w:id="240"/>
      <w:bookmarkEnd w:id="241"/>
      <w:bookmarkEnd w:id="242"/>
    </w:p>
    <w:p w14:paraId="466BD5A7">
      <w:pPr>
        <w:keepNext w:val="0"/>
        <w:keepLines w:val="0"/>
        <w:pageBreakBefore w:val="0"/>
        <w:widowControl w:val="0"/>
        <w:kinsoku/>
        <w:wordWrap/>
        <w:overflowPunct/>
        <w:topLinePunct w:val="0"/>
        <w:autoSpaceDE/>
        <w:autoSpaceDN/>
        <w:bidi w:val="0"/>
        <w:snapToGrid/>
        <w:spacing w:line="360" w:lineRule="exact"/>
        <w:ind w:firstLine="424" w:firstLineChars="200"/>
        <w:textAlignment w:val="auto"/>
        <w:rPr>
          <w:rFonts w:ascii="宋体" w:hAnsi="宋体"/>
          <w:color w:val="auto"/>
          <w:szCs w:val="20"/>
          <w:highlight w:val="none"/>
        </w:rPr>
      </w:pPr>
      <w:r>
        <w:rPr>
          <w:rFonts w:hint="eastAsia" w:ascii="宋体" w:hAnsi="宋体"/>
          <w:color w:val="auto"/>
          <w:szCs w:val="20"/>
          <w:highlight w:val="none"/>
        </w:rPr>
        <w:t>（</w:t>
      </w:r>
      <w:r>
        <w:rPr>
          <w:rFonts w:ascii="宋体" w:hAnsi="宋体"/>
          <w:color w:val="auto"/>
          <w:szCs w:val="20"/>
          <w:highlight w:val="none"/>
        </w:rPr>
        <w:t>1</w:t>
      </w:r>
      <w:r>
        <w:rPr>
          <w:rFonts w:hint="eastAsia" w:ascii="宋体" w:hAnsi="宋体"/>
          <w:color w:val="auto"/>
          <w:szCs w:val="20"/>
          <w:highlight w:val="none"/>
        </w:rPr>
        <w:t>）评标委员会根据综合得分由高到低排列次序，若得分相同时，以评标报价由低到高顺序排列；若得分相同且评标报价相同的，以投标报价由低到高顺序排列；若仍相同的，按项目实施方案分、服务</w:t>
      </w:r>
      <w:r>
        <w:rPr>
          <w:rFonts w:hint="eastAsia" w:ascii="宋体" w:hAnsi="宋体"/>
          <w:color w:val="auto"/>
          <w:szCs w:val="20"/>
          <w:highlight w:val="none"/>
          <w:lang w:eastAsia="zh-CN"/>
        </w:rPr>
        <w:t>承诺</w:t>
      </w:r>
      <w:r>
        <w:rPr>
          <w:rFonts w:hint="eastAsia" w:ascii="宋体" w:hAnsi="宋体"/>
          <w:color w:val="auto"/>
          <w:szCs w:val="20"/>
          <w:highlight w:val="none"/>
        </w:rPr>
        <w:t>分依次由高到低顺序排列并推荐中标候选</w:t>
      </w:r>
      <w:r>
        <w:rPr>
          <w:rFonts w:hint="eastAsia" w:ascii="宋体" w:hAnsi="宋体"/>
          <w:color w:val="auto"/>
          <w:szCs w:val="20"/>
          <w:highlight w:val="none"/>
          <w:lang w:eastAsia="zh-CN"/>
        </w:rPr>
        <w:t>投标人</w:t>
      </w:r>
      <w:r>
        <w:rPr>
          <w:rFonts w:hint="eastAsia" w:ascii="宋体" w:hAnsi="宋体"/>
          <w:color w:val="auto"/>
          <w:szCs w:val="20"/>
          <w:highlight w:val="none"/>
        </w:rPr>
        <w:t>。</w:t>
      </w:r>
    </w:p>
    <w:p w14:paraId="168F199B">
      <w:pPr>
        <w:keepNext w:val="0"/>
        <w:keepLines w:val="0"/>
        <w:pageBreakBefore w:val="0"/>
        <w:widowControl w:val="0"/>
        <w:kinsoku/>
        <w:wordWrap/>
        <w:overflowPunct/>
        <w:topLinePunct w:val="0"/>
        <w:autoSpaceDE/>
        <w:autoSpaceDN/>
        <w:bidi w:val="0"/>
        <w:snapToGrid/>
        <w:spacing w:line="360" w:lineRule="exact"/>
        <w:ind w:firstLine="424" w:firstLineChars="200"/>
        <w:textAlignment w:val="auto"/>
        <w:rPr>
          <w:rFonts w:hint="eastAsia" w:ascii="宋体" w:hAnsi="宋体" w:eastAsia="宋体" w:cs="Times New Roman"/>
          <w:color w:val="auto"/>
          <w:szCs w:val="20"/>
          <w:highlight w:val="none"/>
        </w:rPr>
      </w:pPr>
      <w:r>
        <w:rPr>
          <w:rFonts w:hint="eastAsia" w:ascii="宋体" w:hAnsi="宋体" w:eastAsia="宋体" w:cs="Times New Roman"/>
          <w:color w:val="auto"/>
          <w:szCs w:val="20"/>
          <w:highlight w:val="none"/>
          <w:lang w:val="en-US" w:eastAsia="zh-CN"/>
        </w:rPr>
        <w:t>（</w:t>
      </w:r>
      <w:r>
        <w:rPr>
          <w:rFonts w:hint="default" w:ascii="宋体" w:hAnsi="宋体" w:eastAsia="宋体" w:cs="Times New Roman"/>
          <w:color w:val="auto"/>
          <w:szCs w:val="20"/>
          <w:highlight w:val="none"/>
          <w:lang w:val="en-US" w:eastAsia="zh-CN"/>
        </w:rPr>
        <w:t>2</w:t>
      </w:r>
      <w:r>
        <w:rPr>
          <w:rFonts w:hint="eastAsia" w:ascii="宋体" w:hAnsi="宋体" w:eastAsia="宋体" w:cs="Times New Roman"/>
          <w:color w:val="auto"/>
          <w:szCs w:val="20"/>
          <w:highlight w:val="none"/>
          <w:lang w:val="en-US" w:eastAsia="zh-CN"/>
        </w:rPr>
        <w:t xml:space="preserve">）评标委员会可推荐前三名为中标候选人，采购人应当确定评标委员会推荐排名第一的中标候选人为中标人。 </w:t>
      </w:r>
    </w:p>
    <w:p w14:paraId="5E22D569">
      <w:pPr>
        <w:keepNext w:val="0"/>
        <w:keepLines w:val="0"/>
        <w:pageBreakBefore w:val="0"/>
        <w:widowControl w:val="0"/>
        <w:kinsoku/>
        <w:wordWrap/>
        <w:overflowPunct/>
        <w:topLinePunct w:val="0"/>
        <w:autoSpaceDE/>
        <w:autoSpaceDN/>
        <w:bidi w:val="0"/>
        <w:snapToGrid/>
        <w:spacing w:line="360" w:lineRule="exact"/>
        <w:ind w:firstLine="424" w:firstLineChars="200"/>
        <w:textAlignment w:val="auto"/>
        <w:rPr>
          <w:rFonts w:hint="eastAsia" w:ascii="宋体" w:hAnsi="宋体" w:eastAsia="宋体" w:cs="Times New Roman"/>
          <w:color w:val="auto"/>
          <w:szCs w:val="20"/>
          <w:highlight w:val="none"/>
        </w:rPr>
      </w:pPr>
      <w:r>
        <w:rPr>
          <w:rFonts w:hint="eastAsia" w:ascii="宋体" w:hAnsi="宋体" w:eastAsia="宋体" w:cs="Times New Roman"/>
          <w:color w:val="auto"/>
          <w:szCs w:val="20"/>
          <w:highlight w:val="none"/>
          <w:lang w:val="en-US" w:eastAsia="zh-CN"/>
        </w:rPr>
        <w:t>（</w:t>
      </w:r>
      <w:r>
        <w:rPr>
          <w:rFonts w:hint="default" w:ascii="宋体" w:hAnsi="宋体" w:eastAsia="宋体" w:cs="Times New Roman"/>
          <w:color w:val="auto"/>
          <w:szCs w:val="20"/>
          <w:highlight w:val="none"/>
          <w:lang w:val="en-US" w:eastAsia="zh-CN"/>
        </w:rPr>
        <w:t>3</w:t>
      </w:r>
      <w:r>
        <w:rPr>
          <w:rFonts w:hint="eastAsia" w:ascii="宋体" w:hAnsi="宋体" w:eastAsia="宋体" w:cs="Times New Roman"/>
          <w:color w:val="auto"/>
          <w:szCs w:val="20"/>
          <w:highlight w:val="none"/>
          <w:lang w:val="en-US" w:eastAsia="zh-CN"/>
        </w:rPr>
        <w:t>）排名第一的中标候选人放弃中标、因不可抗力提出不能履行合同，或者招标文件规定应当提交风险保证金而在规定的期限内未能提交的，或因失信行为被取消中标候选人资格的，采购人可以确定排名第二的中标候选人为中标人，并依此类推。</w:t>
      </w:r>
    </w:p>
    <w:p w14:paraId="255A4607">
      <w:pPr>
        <w:keepNext w:val="0"/>
        <w:keepLines w:val="0"/>
        <w:pageBreakBefore w:val="0"/>
        <w:widowControl w:val="0"/>
        <w:kinsoku/>
        <w:wordWrap/>
        <w:overflowPunct/>
        <w:topLinePunct w:val="0"/>
        <w:autoSpaceDE/>
        <w:autoSpaceDN/>
        <w:bidi w:val="0"/>
        <w:snapToGrid/>
        <w:spacing w:line="360" w:lineRule="exact"/>
        <w:ind w:firstLine="424" w:firstLineChars="200"/>
        <w:textAlignment w:val="auto"/>
        <w:rPr>
          <w:rFonts w:ascii="宋体" w:hAnsi="宋体"/>
          <w:color w:val="auto"/>
          <w:szCs w:val="20"/>
          <w:highlight w:val="none"/>
        </w:rPr>
      </w:pPr>
      <w:r>
        <w:rPr>
          <w:rFonts w:hint="eastAsia" w:ascii="宋体" w:hAnsi="宋体"/>
          <w:color w:val="auto"/>
          <w:szCs w:val="20"/>
          <w:highlight w:val="none"/>
        </w:rPr>
        <w:t>（</w:t>
      </w:r>
      <w:r>
        <w:rPr>
          <w:rFonts w:ascii="宋体" w:hAnsi="宋体"/>
          <w:color w:val="auto"/>
          <w:szCs w:val="20"/>
          <w:highlight w:val="none"/>
        </w:rPr>
        <w:t>4</w:t>
      </w:r>
      <w:r>
        <w:rPr>
          <w:rFonts w:hint="eastAsia" w:ascii="宋体" w:hAnsi="宋体"/>
          <w:color w:val="auto"/>
          <w:szCs w:val="20"/>
          <w:highlight w:val="none"/>
        </w:rPr>
        <w:t>）排名第二的中标候选</w:t>
      </w:r>
      <w:r>
        <w:rPr>
          <w:rFonts w:hint="eastAsia" w:ascii="宋体" w:hAnsi="宋体"/>
          <w:color w:val="auto"/>
          <w:szCs w:val="20"/>
          <w:highlight w:val="none"/>
          <w:lang w:eastAsia="zh-CN"/>
        </w:rPr>
        <w:t>投标人</w:t>
      </w:r>
      <w:r>
        <w:rPr>
          <w:rFonts w:hint="eastAsia" w:ascii="宋体" w:hAnsi="宋体"/>
          <w:color w:val="auto"/>
          <w:szCs w:val="20"/>
          <w:highlight w:val="none"/>
        </w:rPr>
        <w:t>因前款规定的同样原因不能签订合同的，招标采购单位可以确定排名第三的中标候选</w:t>
      </w:r>
      <w:r>
        <w:rPr>
          <w:rFonts w:hint="eastAsia" w:ascii="宋体" w:hAnsi="宋体"/>
          <w:color w:val="auto"/>
          <w:szCs w:val="20"/>
          <w:highlight w:val="none"/>
          <w:lang w:eastAsia="zh-CN"/>
        </w:rPr>
        <w:t>投标人</w:t>
      </w:r>
      <w:r>
        <w:rPr>
          <w:rFonts w:hint="eastAsia" w:ascii="宋体" w:hAnsi="宋体"/>
          <w:color w:val="auto"/>
          <w:szCs w:val="20"/>
          <w:highlight w:val="none"/>
        </w:rPr>
        <w:t>为中标</w:t>
      </w:r>
      <w:r>
        <w:rPr>
          <w:rFonts w:hint="eastAsia" w:ascii="宋体" w:hAnsi="宋体"/>
          <w:color w:val="auto"/>
          <w:szCs w:val="20"/>
          <w:highlight w:val="none"/>
          <w:lang w:eastAsia="zh-CN"/>
        </w:rPr>
        <w:t>投标人</w:t>
      </w:r>
      <w:r>
        <w:rPr>
          <w:rFonts w:hint="eastAsia" w:ascii="宋体" w:hAnsi="宋体"/>
          <w:color w:val="auto"/>
          <w:szCs w:val="20"/>
          <w:highlight w:val="none"/>
        </w:rPr>
        <w:t>。</w:t>
      </w:r>
    </w:p>
    <w:p w14:paraId="3484437F">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43" w:name="_Toc32357"/>
      <w:bookmarkStart w:id="244" w:name="_Toc1836"/>
      <w:bookmarkStart w:id="245" w:name="_Toc3571"/>
      <w:bookmarkStart w:id="246" w:name="_Toc32722"/>
      <w:bookmarkStart w:id="247" w:name="_Toc28281"/>
      <w:bookmarkStart w:id="248" w:name="_Toc16726"/>
      <w:r>
        <w:rPr>
          <w:rFonts w:hint="eastAsia" w:ascii="宋体" w:hAnsi="宋体" w:eastAsia="宋体" w:cs="宋体"/>
          <w:b/>
          <w:color w:val="auto"/>
          <w:szCs w:val="21"/>
          <w:highlight w:val="none"/>
        </w:rPr>
        <w:t>28. 属于下列情况之一者，投标无效</w:t>
      </w:r>
      <w:bookmarkEnd w:id="243"/>
      <w:bookmarkEnd w:id="244"/>
      <w:bookmarkEnd w:id="245"/>
      <w:bookmarkEnd w:id="246"/>
      <w:bookmarkEnd w:id="247"/>
      <w:bookmarkEnd w:id="248"/>
    </w:p>
    <w:p w14:paraId="011A5F61">
      <w:pPr>
        <w:keepNext w:val="0"/>
        <w:keepLines w:val="0"/>
        <w:pageBreakBefore w:val="0"/>
        <w:widowControl w:val="0"/>
        <w:kinsoku/>
        <w:bidi w:val="0"/>
        <w:snapToGrid w:val="0"/>
        <w:spacing w:line="36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（1）未按照招标文件规定要求签字、盖章的；</w:t>
      </w:r>
    </w:p>
    <w:p w14:paraId="549FBB71">
      <w:pPr>
        <w:keepNext w:val="0"/>
        <w:keepLines w:val="0"/>
        <w:pageBreakBefore w:val="0"/>
        <w:widowControl w:val="0"/>
        <w:kinsoku/>
        <w:bidi w:val="0"/>
        <w:snapToGrid w:val="0"/>
        <w:spacing w:line="36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（2）报价超过招标文件中规定的预算金额的；</w:t>
      </w:r>
    </w:p>
    <w:p w14:paraId="14B01A1A">
      <w:pPr>
        <w:keepNext w:val="0"/>
        <w:keepLines w:val="0"/>
        <w:pageBreakBefore w:val="0"/>
        <w:widowControl w:val="0"/>
        <w:kinsoku/>
        <w:bidi w:val="0"/>
        <w:snapToGrid w:val="0"/>
        <w:spacing w:line="36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（3）不具备招标文件中规定的资格要求的</w:t>
      </w:r>
      <w:r>
        <w:rPr>
          <w:rFonts w:hint="eastAsia" w:ascii="宋体" w:hAnsi="宋体" w:eastAsia="宋体" w:cs="宋体"/>
          <w:color w:val="auto"/>
          <w:highlight w:val="none"/>
        </w:rPr>
        <w:t>；</w:t>
      </w:r>
    </w:p>
    <w:p w14:paraId="2617D28A">
      <w:pPr>
        <w:keepNext w:val="0"/>
        <w:keepLines w:val="0"/>
        <w:pageBreakBefore w:val="0"/>
        <w:widowControl w:val="0"/>
        <w:kinsoku/>
        <w:bidi w:val="0"/>
        <w:snapToGrid w:val="0"/>
        <w:spacing w:line="36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（4）投标文件含有采购人不能接受的附加条件的；</w:t>
      </w:r>
    </w:p>
    <w:p w14:paraId="57CAF040">
      <w:pPr>
        <w:keepNext w:val="0"/>
        <w:keepLines w:val="0"/>
        <w:pageBreakBefore w:val="0"/>
        <w:widowControl w:val="0"/>
        <w:kinsoku/>
        <w:bidi w:val="0"/>
        <w:snapToGrid w:val="0"/>
        <w:spacing w:line="36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（5）投标文件未按招标文件的内容和要求编制，或提供虚假材料的；</w:t>
      </w:r>
    </w:p>
    <w:p w14:paraId="59105924">
      <w:pPr>
        <w:keepNext w:val="0"/>
        <w:keepLines w:val="0"/>
        <w:pageBreakBefore w:val="0"/>
        <w:widowControl w:val="0"/>
        <w:kinsoku/>
        <w:bidi w:val="0"/>
        <w:snapToGrid w:val="0"/>
        <w:spacing w:line="360" w:lineRule="exact"/>
        <w:ind w:firstLine="414" w:firstLineChars="196"/>
        <w:rPr>
          <w:rFonts w:hint="eastAsia" w:ascii="宋体" w:hAnsi="宋体" w:eastAsia="宋体" w:cs="宋体"/>
          <w:color w:val="auto"/>
          <w:highlight w:val="none"/>
        </w:rPr>
      </w:pPr>
      <w:r>
        <w:rPr>
          <w:rFonts w:hint="eastAsia" w:ascii="宋体" w:hAnsi="宋体" w:eastAsia="宋体" w:cs="宋体"/>
          <w:color w:val="auto"/>
          <w:szCs w:val="21"/>
          <w:highlight w:val="none"/>
        </w:rPr>
        <w:t>（6）</w:t>
      </w:r>
      <w:r>
        <w:rPr>
          <w:rFonts w:hint="eastAsia" w:ascii="宋体" w:hAnsi="宋体" w:eastAsia="宋体" w:cs="宋体"/>
          <w:color w:val="auto"/>
          <w:highlight w:val="none"/>
        </w:rPr>
        <w:t>投标</w:t>
      </w:r>
      <w:r>
        <w:rPr>
          <w:rFonts w:hint="eastAsia" w:ascii="宋体" w:hAnsi="宋体" w:eastAsia="宋体" w:cs="宋体"/>
          <w:color w:val="auto"/>
          <w:szCs w:val="21"/>
          <w:highlight w:val="none"/>
        </w:rPr>
        <w:t>人未就“</w:t>
      </w:r>
      <w:r>
        <w:rPr>
          <w:rFonts w:hint="eastAsia" w:ascii="宋体" w:hAnsi="宋体" w:eastAsia="宋体" w:cs="宋体"/>
          <w:color w:val="auto"/>
          <w:szCs w:val="21"/>
          <w:highlight w:val="none"/>
          <w:lang w:eastAsia="zh-CN"/>
        </w:rPr>
        <w:t>采购需求</w:t>
      </w:r>
      <w:r>
        <w:rPr>
          <w:rFonts w:hint="eastAsia" w:ascii="宋体" w:hAnsi="宋体" w:eastAsia="宋体" w:cs="宋体"/>
          <w:color w:val="auto"/>
          <w:szCs w:val="21"/>
          <w:highlight w:val="none"/>
        </w:rPr>
        <w:t>”中的所有内容作完整唯一报价的</w:t>
      </w:r>
      <w:r>
        <w:rPr>
          <w:rFonts w:hint="eastAsia" w:ascii="宋体" w:hAnsi="宋体" w:eastAsia="宋体" w:cs="宋体"/>
          <w:color w:val="auto"/>
          <w:highlight w:val="none"/>
        </w:rPr>
        <w:t>；</w:t>
      </w:r>
    </w:p>
    <w:p w14:paraId="071E802F">
      <w:pPr>
        <w:keepNext w:val="0"/>
        <w:keepLines w:val="0"/>
        <w:pageBreakBefore w:val="0"/>
        <w:widowControl w:val="0"/>
        <w:kinsoku/>
        <w:bidi w:val="0"/>
        <w:snapToGrid w:val="0"/>
        <w:spacing w:line="360" w:lineRule="exact"/>
        <w:ind w:firstLine="414"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（7）未完全响应招标文件实质性要求的；</w:t>
      </w:r>
    </w:p>
    <w:p w14:paraId="7BE90EDC">
      <w:pPr>
        <w:keepNext w:val="0"/>
        <w:keepLines w:val="0"/>
        <w:pageBreakBefore w:val="0"/>
        <w:widowControl w:val="0"/>
        <w:kinsoku/>
        <w:bidi w:val="0"/>
        <w:spacing w:line="36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（8）法律、法规和招标文件规定的其他无效情形。</w:t>
      </w:r>
    </w:p>
    <w:p w14:paraId="572A6B66">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49" w:name="_Toc15081"/>
      <w:bookmarkStart w:id="250" w:name="_Toc15309"/>
      <w:bookmarkStart w:id="251" w:name="_Toc29351"/>
      <w:bookmarkStart w:id="252" w:name="_Toc32362"/>
      <w:bookmarkStart w:id="253" w:name="_Toc3524"/>
      <w:bookmarkStart w:id="254" w:name="_Toc10482"/>
      <w:r>
        <w:rPr>
          <w:rFonts w:hint="eastAsia" w:ascii="宋体" w:hAnsi="宋体" w:eastAsia="宋体" w:cs="宋体"/>
          <w:b/>
          <w:color w:val="auto"/>
          <w:szCs w:val="21"/>
          <w:highlight w:val="none"/>
        </w:rPr>
        <w:t>29. 投标人有下列情形之一的，视为串通投标，投标文件将被视为无效</w:t>
      </w:r>
      <w:bookmarkEnd w:id="249"/>
      <w:bookmarkEnd w:id="250"/>
      <w:bookmarkEnd w:id="251"/>
      <w:bookmarkEnd w:id="252"/>
      <w:bookmarkEnd w:id="253"/>
      <w:bookmarkEnd w:id="254"/>
    </w:p>
    <w:p w14:paraId="11A44D2D">
      <w:pPr>
        <w:keepNext w:val="0"/>
        <w:keepLines w:val="0"/>
        <w:pageBreakBefore w:val="0"/>
        <w:widowControl w:val="0"/>
        <w:kinsoku/>
        <w:bidi w:val="0"/>
        <w:snapToGrid w:val="0"/>
        <w:spacing w:line="360" w:lineRule="exact"/>
        <w:ind w:left="358" w:leftChars="169" w:firstLine="102" w:firstLineChars="49"/>
        <w:rPr>
          <w:rFonts w:hint="eastAsia" w:ascii="宋体" w:hAnsi="宋体" w:eastAsia="宋体" w:cs="宋体"/>
          <w:color w:val="auto"/>
          <w:highlight w:val="none"/>
        </w:rPr>
      </w:pPr>
      <w:r>
        <w:rPr>
          <w:rFonts w:hint="eastAsia" w:ascii="宋体" w:hAnsi="宋体" w:eastAsia="宋体" w:cs="宋体"/>
          <w:color w:val="auto"/>
          <w:highlight w:val="none"/>
        </w:rPr>
        <w:t>（1）不同投标人的投标文件由同一单位或者个人编制；</w:t>
      </w:r>
    </w:p>
    <w:p w14:paraId="11420593">
      <w:pPr>
        <w:keepNext w:val="0"/>
        <w:keepLines w:val="0"/>
        <w:pageBreakBefore w:val="0"/>
        <w:widowControl w:val="0"/>
        <w:kinsoku/>
        <w:bidi w:val="0"/>
        <w:snapToGrid w:val="0"/>
        <w:spacing w:line="360" w:lineRule="exact"/>
        <w:ind w:left="358" w:leftChars="169" w:firstLine="102" w:firstLineChars="49"/>
        <w:rPr>
          <w:rFonts w:hint="eastAsia" w:ascii="宋体" w:hAnsi="宋体" w:eastAsia="宋体" w:cs="宋体"/>
          <w:color w:val="auto"/>
          <w:highlight w:val="none"/>
        </w:rPr>
      </w:pPr>
      <w:r>
        <w:rPr>
          <w:rFonts w:hint="eastAsia" w:ascii="宋体" w:hAnsi="宋体" w:eastAsia="宋体" w:cs="宋体"/>
          <w:color w:val="auto"/>
          <w:highlight w:val="none"/>
        </w:rPr>
        <w:t>（2）不同投标人委托同一单位或者个人办理投标事宜；</w:t>
      </w:r>
    </w:p>
    <w:p w14:paraId="604703D7">
      <w:pPr>
        <w:keepNext w:val="0"/>
        <w:keepLines w:val="0"/>
        <w:pageBreakBefore w:val="0"/>
        <w:widowControl w:val="0"/>
        <w:kinsoku/>
        <w:bidi w:val="0"/>
        <w:snapToGrid w:val="0"/>
        <w:spacing w:line="360" w:lineRule="exact"/>
        <w:ind w:left="358" w:leftChars="169" w:firstLine="102" w:firstLineChars="49"/>
        <w:rPr>
          <w:rFonts w:hint="eastAsia" w:ascii="宋体" w:hAnsi="宋体" w:eastAsia="宋体" w:cs="宋体"/>
          <w:color w:val="auto"/>
          <w:highlight w:val="none"/>
        </w:rPr>
      </w:pPr>
      <w:r>
        <w:rPr>
          <w:rFonts w:hint="eastAsia" w:ascii="宋体" w:hAnsi="宋体" w:eastAsia="宋体" w:cs="宋体"/>
          <w:color w:val="auto"/>
          <w:highlight w:val="none"/>
        </w:rPr>
        <w:t>（3）不同的投标人的投标文件载明的项目管理员或者联系人员为同一个人；</w:t>
      </w:r>
    </w:p>
    <w:p w14:paraId="4A2420EC">
      <w:pPr>
        <w:keepNext w:val="0"/>
        <w:keepLines w:val="0"/>
        <w:pageBreakBefore w:val="0"/>
        <w:widowControl w:val="0"/>
        <w:kinsoku/>
        <w:bidi w:val="0"/>
        <w:snapToGrid w:val="0"/>
        <w:spacing w:line="360" w:lineRule="exact"/>
        <w:ind w:left="358" w:leftChars="169" w:firstLine="102" w:firstLineChars="49"/>
        <w:rPr>
          <w:rFonts w:hint="eastAsia" w:ascii="宋体" w:hAnsi="宋体" w:eastAsia="宋体" w:cs="宋体"/>
          <w:color w:val="auto"/>
          <w:highlight w:val="none"/>
        </w:rPr>
      </w:pPr>
      <w:r>
        <w:rPr>
          <w:rFonts w:hint="eastAsia" w:ascii="宋体" w:hAnsi="宋体" w:eastAsia="宋体" w:cs="宋体"/>
          <w:color w:val="auto"/>
          <w:highlight w:val="none"/>
        </w:rPr>
        <w:t xml:space="preserve">（4）不同投标人的投标文件异常一致或投标报价呈规律性差异； </w:t>
      </w:r>
    </w:p>
    <w:p w14:paraId="1D6694C9">
      <w:pPr>
        <w:keepNext w:val="0"/>
        <w:keepLines w:val="0"/>
        <w:pageBreakBefore w:val="0"/>
        <w:widowControl w:val="0"/>
        <w:kinsoku/>
        <w:bidi w:val="0"/>
        <w:snapToGrid w:val="0"/>
        <w:spacing w:line="360" w:lineRule="exact"/>
        <w:ind w:left="358" w:leftChars="169" w:firstLine="102" w:firstLineChars="49"/>
        <w:rPr>
          <w:rFonts w:hint="eastAsia" w:ascii="宋体" w:hAnsi="宋体" w:eastAsia="宋体" w:cs="宋体"/>
          <w:color w:val="auto"/>
          <w:highlight w:val="none"/>
        </w:rPr>
      </w:pPr>
      <w:r>
        <w:rPr>
          <w:rFonts w:hint="eastAsia" w:ascii="宋体" w:hAnsi="宋体" w:eastAsia="宋体" w:cs="宋体"/>
          <w:color w:val="auto"/>
          <w:highlight w:val="none"/>
        </w:rPr>
        <w:t>（5）不同投标人的投标文件相互混</w:t>
      </w:r>
      <w:r>
        <w:rPr>
          <w:rFonts w:hint="eastAsia" w:ascii="宋体" w:hAnsi="宋体" w:eastAsia="宋体" w:cs="宋体"/>
          <w:color w:val="auto"/>
          <w:highlight w:val="none"/>
          <w:lang w:eastAsia="zh-CN"/>
        </w:rPr>
        <w:t>编</w:t>
      </w:r>
      <w:r>
        <w:rPr>
          <w:rFonts w:hint="eastAsia" w:ascii="宋体" w:hAnsi="宋体" w:eastAsia="宋体" w:cs="宋体"/>
          <w:color w:val="auto"/>
          <w:highlight w:val="none"/>
        </w:rPr>
        <w:t>；</w:t>
      </w:r>
    </w:p>
    <w:p w14:paraId="5A0EC98E">
      <w:pPr>
        <w:keepNext w:val="0"/>
        <w:keepLines w:val="0"/>
        <w:pageBreakBefore w:val="0"/>
        <w:widowControl w:val="0"/>
        <w:kinsoku/>
        <w:bidi w:val="0"/>
        <w:snapToGrid w:val="0"/>
        <w:spacing w:line="360" w:lineRule="exact"/>
        <w:ind w:left="358" w:leftChars="169" w:firstLine="102" w:firstLineChars="49"/>
        <w:rPr>
          <w:rFonts w:hint="eastAsia" w:ascii="宋体" w:hAnsi="宋体" w:eastAsia="宋体" w:cs="宋体"/>
          <w:color w:val="auto"/>
          <w:highlight w:val="none"/>
        </w:rPr>
      </w:pPr>
      <w:r>
        <w:rPr>
          <w:rFonts w:hint="eastAsia" w:ascii="宋体" w:hAnsi="宋体" w:eastAsia="宋体" w:cs="宋体"/>
          <w:color w:val="auto"/>
          <w:highlight w:val="none"/>
        </w:rPr>
        <w:t>（6）不同投标人的投标保证金从同一单位或者个人账户转出。</w:t>
      </w:r>
    </w:p>
    <w:p w14:paraId="0CE14118">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55" w:name="_Toc1426"/>
      <w:bookmarkStart w:id="256" w:name="_Toc24733"/>
      <w:bookmarkStart w:id="257" w:name="_Toc2973"/>
      <w:bookmarkStart w:id="258" w:name="_Toc18148"/>
      <w:bookmarkStart w:id="259" w:name="_Toc31788"/>
      <w:bookmarkStart w:id="260" w:name="_Toc27568"/>
      <w:r>
        <w:rPr>
          <w:rFonts w:hint="eastAsia" w:ascii="宋体" w:hAnsi="宋体" w:eastAsia="宋体" w:cs="宋体"/>
          <w:b/>
          <w:color w:val="auto"/>
          <w:szCs w:val="21"/>
          <w:highlight w:val="none"/>
        </w:rPr>
        <w:t>30. 属于下列情形之一的，应予废标</w:t>
      </w:r>
      <w:bookmarkEnd w:id="255"/>
      <w:bookmarkEnd w:id="256"/>
      <w:bookmarkEnd w:id="257"/>
      <w:bookmarkEnd w:id="258"/>
      <w:bookmarkEnd w:id="259"/>
      <w:bookmarkEnd w:id="260"/>
    </w:p>
    <w:p w14:paraId="094EC79B">
      <w:pPr>
        <w:keepNext w:val="0"/>
        <w:keepLines w:val="0"/>
        <w:pageBreakBefore w:val="0"/>
        <w:widowControl w:val="0"/>
        <w:tabs>
          <w:tab w:val="left" w:pos="840"/>
        </w:tabs>
        <w:kinsoku/>
        <w:bidi w:val="0"/>
        <w:snapToGrid w:val="0"/>
        <w:spacing w:line="360" w:lineRule="exact"/>
        <w:ind w:left="332" w:leftChars="157" w:firstLine="102" w:firstLineChars="49"/>
        <w:rPr>
          <w:rFonts w:hint="eastAsia" w:ascii="宋体" w:hAnsi="宋体" w:eastAsia="宋体" w:cs="宋体"/>
          <w:color w:val="auto"/>
          <w:szCs w:val="21"/>
          <w:highlight w:val="none"/>
        </w:rPr>
      </w:pPr>
      <w:r>
        <w:rPr>
          <w:rFonts w:hint="eastAsia" w:ascii="宋体" w:hAnsi="宋体" w:eastAsia="宋体" w:cs="宋体"/>
          <w:color w:val="auto"/>
          <w:szCs w:val="21"/>
          <w:highlight w:val="none"/>
        </w:rPr>
        <w:t>（1）符合专业条件的供应商或者对招标文件作实质响应的供应商不足3家的；</w:t>
      </w:r>
    </w:p>
    <w:p w14:paraId="426CD8FA">
      <w:pPr>
        <w:keepNext w:val="0"/>
        <w:keepLines w:val="0"/>
        <w:pageBreakBefore w:val="0"/>
        <w:widowControl w:val="0"/>
        <w:tabs>
          <w:tab w:val="left" w:pos="840"/>
        </w:tabs>
        <w:kinsoku/>
        <w:bidi w:val="0"/>
        <w:snapToGrid w:val="0"/>
        <w:spacing w:line="360" w:lineRule="exact"/>
        <w:ind w:left="332" w:leftChars="157" w:firstLine="106"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（2）出现影响采购公正的违法、违规行为的；</w:t>
      </w:r>
    </w:p>
    <w:p w14:paraId="61F1A8F6">
      <w:pPr>
        <w:keepNext w:val="0"/>
        <w:keepLines w:val="0"/>
        <w:pageBreakBefore w:val="0"/>
        <w:widowControl w:val="0"/>
        <w:tabs>
          <w:tab w:val="left" w:pos="840"/>
        </w:tabs>
        <w:kinsoku/>
        <w:bidi w:val="0"/>
        <w:snapToGrid w:val="0"/>
        <w:spacing w:line="360" w:lineRule="exact"/>
        <w:ind w:left="332" w:leftChars="157" w:firstLine="106" w:firstLineChars="50"/>
        <w:rPr>
          <w:rFonts w:hint="eastAsia" w:ascii="宋体" w:hAnsi="宋体" w:eastAsia="宋体" w:cs="宋体"/>
          <w:color w:val="auto"/>
          <w:highlight w:val="none"/>
        </w:rPr>
      </w:pPr>
      <w:r>
        <w:rPr>
          <w:rFonts w:hint="eastAsia" w:ascii="宋体" w:hAnsi="宋体" w:eastAsia="宋体" w:cs="宋体"/>
          <w:color w:val="auto"/>
          <w:highlight w:val="none"/>
        </w:rPr>
        <w:t>（3）采购文件内容违反国家有关强制性规定的；</w:t>
      </w:r>
    </w:p>
    <w:p w14:paraId="6B678CDD">
      <w:pPr>
        <w:keepNext w:val="0"/>
        <w:keepLines w:val="0"/>
        <w:pageBreakBefore w:val="0"/>
        <w:widowControl w:val="0"/>
        <w:tabs>
          <w:tab w:val="left" w:pos="840"/>
        </w:tabs>
        <w:kinsoku/>
        <w:bidi w:val="0"/>
        <w:snapToGrid w:val="0"/>
        <w:spacing w:line="360" w:lineRule="exact"/>
        <w:ind w:left="332" w:leftChars="157" w:firstLine="106" w:firstLineChars="50"/>
        <w:rPr>
          <w:rFonts w:hint="eastAsia" w:ascii="宋体" w:hAnsi="宋体" w:eastAsia="宋体" w:cs="宋体"/>
          <w:color w:val="auto"/>
          <w:highlight w:val="none"/>
        </w:rPr>
      </w:pPr>
      <w:r>
        <w:rPr>
          <w:rFonts w:hint="eastAsia" w:ascii="宋体" w:hAnsi="宋体" w:eastAsia="宋体" w:cs="宋体"/>
          <w:color w:val="auto"/>
          <w:highlight w:val="none"/>
        </w:rPr>
        <w:t>（4）因重大变故，采购任务取消的。</w:t>
      </w:r>
    </w:p>
    <w:p w14:paraId="07A63117">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61" w:name="_Toc27222"/>
      <w:bookmarkStart w:id="262" w:name="_Toc19746"/>
      <w:bookmarkStart w:id="263" w:name="_Toc9814"/>
      <w:bookmarkStart w:id="264" w:name="_Toc12274"/>
      <w:bookmarkStart w:id="265" w:name="_Toc28686"/>
      <w:bookmarkStart w:id="266" w:name="_Toc19115"/>
      <w:r>
        <w:rPr>
          <w:rFonts w:hint="eastAsia" w:ascii="宋体" w:hAnsi="宋体" w:eastAsia="宋体" w:cs="宋体"/>
          <w:b/>
          <w:color w:val="auto"/>
          <w:szCs w:val="21"/>
          <w:highlight w:val="none"/>
        </w:rPr>
        <w:t>31. 开标、评标过程的监控</w:t>
      </w:r>
      <w:bookmarkEnd w:id="261"/>
      <w:bookmarkEnd w:id="262"/>
      <w:bookmarkEnd w:id="263"/>
      <w:bookmarkEnd w:id="264"/>
      <w:bookmarkEnd w:id="265"/>
      <w:bookmarkEnd w:id="266"/>
    </w:p>
    <w:p w14:paraId="634BEFD8">
      <w:pPr>
        <w:keepNext w:val="0"/>
        <w:keepLines w:val="0"/>
        <w:pageBreakBefore w:val="0"/>
        <w:widowControl w:val="0"/>
        <w:kinsoku/>
        <w:bidi w:val="0"/>
        <w:spacing w:line="360" w:lineRule="exact"/>
        <w:ind w:firstLine="414" w:firstLineChars="196"/>
        <w:rPr>
          <w:rFonts w:hint="eastAsia" w:ascii="宋体" w:hAnsi="宋体" w:eastAsia="宋体" w:cs="宋体"/>
          <w:color w:val="auto"/>
          <w:highlight w:val="none"/>
        </w:rPr>
      </w:pPr>
      <w:r>
        <w:rPr>
          <w:rFonts w:hint="eastAsia" w:ascii="宋体" w:hAnsi="宋体" w:eastAsia="宋体" w:cs="宋体"/>
          <w:color w:val="auto"/>
          <w:highlight w:val="none"/>
        </w:rPr>
        <w:t>本项目开标、评标过程实行全程录音、录像监控，投标人在评标过程中所进行的试图影响评标结果的不公正活动，可能导致其投标被拒绝。</w:t>
      </w:r>
    </w:p>
    <w:p w14:paraId="3AFC6306">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67" w:name="_Toc32734"/>
      <w:bookmarkStart w:id="268" w:name="_Toc26896"/>
      <w:bookmarkStart w:id="269" w:name="_Toc26650"/>
      <w:bookmarkStart w:id="270" w:name="_Toc24373"/>
      <w:bookmarkStart w:id="271" w:name="_Toc1095"/>
      <w:bookmarkStart w:id="272" w:name="_Toc1321"/>
      <w:r>
        <w:rPr>
          <w:rFonts w:hint="eastAsia" w:ascii="宋体" w:hAnsi="宋体" w:eastAsia="宋体" w:cs="宋体"/>
          <w:b/>
          <w:color w:val="auto"/>
          <w:szCs w:val="21"/>
          <w:highlight w:val="none"/>
        </w:rPr>
        <w:t>32. 信用查询</w:t>
      </w:r>
      <w:bookmarkEnd w:id="267"/>
      <w:bookmarkEnd w:id="268"/>
      <w:bookmarkEnd w:id="269"/>
      <w:bookmarkEnd w:id="270"/>
      <w:bookmarkEnd w:id="271"/>
      <w:bookmarkEnd w:id="272"/>
    </w:p>
    <w:p w14:paraId="410E8919">
      <w:pPr>
        <w:keepNext w:val="0"/>
        <w:keepLines w:val="0"/>
        <w:pageBreakBefore w:val="0"/>
        <w:widowControl w:val="0"/>
        <w:kinsoku/>
        <w:bidi w:val="0"/>
        <w:spacing w:line="360" w:lineRule="exact"/>
        <w:ind w:firstLine="414" w:firstLineChars="196"/>
        <w:rPr>
          <w:rFonts w:hint="eastAsia" w:ascii="宋体" w:hAnsi="宋体" w:eastAsia="宋体" w:cs="宋体"/>
          <w:color w:val="auto"/>
          <w:highlight w:val="none"/>
        </w:rPr>
      </w:pPr>
      <w:r>
        <w:rPr>
          <w:rFonts w:hint="eastAsia" w:ascii="宋体" w:hAnsi="宋体" w:eastAsia="宋体" w:cs="宋体"/>
          <w:color w:val="auto"/>
          <w:highlight w:val="none"/>
        </w:rPr>
        <w:t>根据《关于做好政府采购有关信用主体标识码登记及在政府采购活动中查询使用信用记录有关问题的通知》（桂财采〔2016〕37号），中标通知书发出前，由采购代理机构对第一中标候选供应商进行信用查询：</w:t>
      </w:r>
    </w:p>
    <w:p w14:paraId="12CCA548">
      <w:pPr>
        <w:keepNext w:val="0"/>
        <w:keepLines w:val="0"/>
        <w:pageBreakBefore w:val="0"/>
        <w:widowControl w:val="0"/>
        <w:kinsoku/>
        <w:bidi w:val="0"/>
        <w:spacing w:line="360" w:lineRule="exact"/>
        <w:ind w:firstLine="414" w:firstLineChars="196"/>
        <w:rPr>
          <w:rFonts w:hint="eastAsia" w:ascii="宋体" w:hAnsi="宋体" w:eastAsia="宋体" w:cs="宋体"/>
          <w:color w:val="auto"/>
          <w:highlight w:val="none"/>
        </w:rPr>
      </w:pPr>
      <w:r>
        <w:rPr>
          <w:rFonts w:hint="eastAsia" w:ascii="宋体" w:hAnsi="宋体" w:eastAsia="宋体" w:cs="宋体"/>
          <w:color w:val="auto"/>
          <w:highlight w:val="none"/>
        </w:rPr>
        <w:t>⑴查询渠道：“信用中国”网站(www.creditchina.gov.cn)、中国政府采购网(www.ccgp.gov.cn)等；</w:t>
      </w:r>
    </w:p>
    <w:p w14:paraId="545C6F34">
      <w:pPr>
        <w:keepNext w:val="0"/>
        <w:keepLines w:val="0"/>
        <w:pageBreakBefore w:val="0"/>
        <w:widowControl w:val="0"/>
        <w:kinsoku/>
        <w:bidi w:val="0"/>
        <w:spacing w:line="360" w:lineRule="exact"/>
        <w:ind w:firstLine="414" w:firstLineChars="196"/>
        <w:rPr>
          <w:rFonts w:hint="eastAsia" w:ascii="宋体" w:hAnsi="宋体" w:eastAsia="宋体" w:cs="宋体"/>
          <w:color w:val="auto"/>
          <w:highlight w:val="none"/>
        </w:rPr>
      </w:pPr>
      <w:r>
        <w:rPr>
          <w:rFonts w:hint="eastAsia" w:ascii="宋体" w:hAnsi="宋体" w:eastAsia="宋体" w:cs="宋体"/>
          <w:color w:val="auto"/>
          <w:highlight w:val="none"/>
        </w:rPr>
        <w:t>⑵查询时间：中标通知书发出前；</w:t>
      </w:r>
    </w:p>
    <w:p w14:paraId="5C7200CA">
      <w:pPr>
        <w:keepNext w:val="0"/>
        <w:keepLines w:val="0"/>
        <w:pageBreakBefore w:val="0"/>
        <w:widowControl w:val="0"/>
        <w:kinsoku/>
        <w:bidi w:val="0"/>
        <w:spacing w:line="360" w:lineRule="exact"/>
        <w:ind w:firstLine="414" w:firstLineChars="196"/>
        <w:rPr>
          <w:rFonts w:hint="eastAsia" w:ascii="宋体" w:hAnsi="宋体" w:eastAsia="宋体" w:cs="宋体"/>
          <w:color w:val="auto"/>
          <w:highlight w:val="none"/>
        </w:rPr>
      </w:pPr>
      <w:r>
        <w:rPr>
          <w:rFonts w:hint="eastAsia" w:ascii="宋体" w:hAnsi="宋体" w:eastAsia="宋体" w:cs="宋体"/>
          <w:color w:val="auto"/>
          <w:highlight w:val="none"/>
        </w:rPr>
        <w:t>⑶信用信息查询记录和证据留存方式：在查询网站中直接打印查询记录，打印材料作为采购活动资料保存；</w:t>
      </w:r>
    </w:p>
    <w:p w14:paraId="5A6B1D43">
      <w:pPr>
        <w:keepNext w:val="0"/>
        <w:keepLines w:val="0"/>
        <w:pageBreakBefore w:val="0"/>
        <w:widowControl w:val="0"/>
        <w:kinsoku/>
        <w:bidi w:val="0"/>
        <w:spacing w:line="360" w:lineRule="exact"/>
        <w:ind w:firstLine="414" w:firstLineChars="196"/>
        <w:rPr>
          <w:rFonts w:hint="eastAsia" w:ascii="宋体" w:hAnsi="宋体" w:eastAsia="宋体" w:cs="宋体"/>
          <w:color w:val="auto"/>
          <w:highlight w:val="none"/>
        </w:rPr>
      </w:pPr>
      <w:r>
        <w:rPr>
          <w:rFonts w:hint="eastAsia" w:ascii="宋体" w:hAnsi="宋体" w:eastAsia="宋体" w:cs="宋体"/>
          <w:color w:val="auto"/>
          <w:highlight w:val="none"/>
        </w:rPr>
        <w:t>⑷信用信息使用规则：对在“信用中国”网站(www.creditchina.gov.cn)、中国政府采购网(www.ccgp.gov.cn)等渠道列入失信被执行人、</w:t>
      </w:r>
      <w:r>
        <w:rPr>
          <w:rFonts w:hint="eastAsia" w:ascii="宋体" w:hAnsi="宋体" w:cs="宋体"/>
          <w:color w:val="auto"/>
          <w:highlight w:val="none"/>
          <w:lang w:eastAsia="zh-CN"/>
        </w:rPr>
        <w:t>重大税收违法失信主体</w:t>
      </w:r>
      <w:r>
        <w:rPr>
          <w:rFonts w:hint="eastAsia" w:ascii="宋体" w:hAnsi="宋体" w:eastAsia="宋体" w:cs="宋体"/>
          <w:color w:val="auto"/>
          <w:highlight w:val="none"/>
        </w:rPr>
        <w:t>、政府采购严重违法失信行为记录名单及其他不符合《中华人民共和国政府采购法》第二十二条规定条件的供应商，取消其中标候选供应商资格。</w:t>
      </w:r>
    </w:p>
    <w:p w14:paraId="3D150D03">
      <w:pPr>
        <w:keepNext w:val="0"/>
        <w:keepLines w:val="0"/>
        <w:pageBreakBefore w:val="0"/>
        <w:widowControl w:val="0"/>
        <w:kinsoku/>
        <w:bidi w:val="0"/>
        <w:spacing w:line="360" w:lineRule="exact"/>
        <w:ind w:firstLine="414" w:firstLineChars="196"/>
        <w:rPr>
          <w:rFonts w:hint="eastAsia" w:ascii="宋体" w:hAnsi="宋体" w:eastAsia="宋体" w:cs="宋体"/>
          <w:color w:val="auto"/>
          <w:highlight w:val="none"/>
        </w:rPr>
      </w:pPr>
      <w:r>
        <w:rPr>
          <w:rFonts w:hint="eastAsia" w:ascii="宋体" w:hAnsi="宋体" w:eastAsia="宋体" w:cs="宋体"/>
          <w:color w:val="auto"/>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753B20CA">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73" w:name="_Toc14630"/>
      <w:bookmarkStart w:id="274" w:name="_Toc30043"/>
      <w:bookmarkStart w:id="275" w:name="_Toc29292"/>
      <w:bookmarkStart w:id="276" w:name="_Toc25062"/>
      <w:bookmarkStart w:id="277" w:name="_Toc27711"/>
      <w:bookmarkStart w:id="278" w:name="_Toc27712"/>
      <w:r>
        <w:rPr>
          <w:rFonts w:hint="eastAsia" w:ascii="宋体" w:hAnsi="宋体" w:eastAsia="宋体" w:cs="宋体"/>
          <w:b/>
          <w:color w:val="auto"/>
          <w:szCs w:val="21"/>
          <w:highlight w:val="none"/>
        </w:rPr>
        <w:t>33. 中标公告及中标通知书</w:t>
      </w:r>
      <w:bookmarkEnd w:id="273"/>
      <w:bookmarkEnd w:id="274"/>
      <w:bookmarkEnd w:id="275"/>
      <w:bookmarkEnd w:id="276"/>
      <w:bookmarkEnd w:id="277"/>
      <w:bookmarkEnd w:id="278"/>
    </w:p>
    <w:p w14:paraId="011784A1">
      <w:pPr>
        <w:keepNext w:val="0"/>
        <w:keepLines w:val="0"/>
        <w:pageBreakBefore w:val="0"/>
        <w:widowControl w:val="0"/>
        <w:tabs>
          <w:tab w:val="left" w:pos="455"/>
        </w:tabs>
        <w:kinsoku/>
        <w:bidi w:val="0"/>
        <w:spacing w:line="360" w:lineRule="exact"/>
        <w:ind w:firstLine="424"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14:paraId="3AF4499D">
      <w:pPr>
        <w:keepNext w:val="0"/>
        <w:keepLines w:val="0"/>
        <w:pageBreakBefore w:val="0"/>
        <w:widowControl w:val="0"/>
        <w:kinsoku/>
        <w:bidi w:val="0"/>
        <w:spacing w:line="360" w:lineRule="exact"/>
        <w:ind w:firstLine="424"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33.2</w:t>
      </w:r>
      <w:bookmarkStart w:id="279" w:name="_Toc31543"/>
      <w:bookmarkStart w:id="280" w:name="_Toc495841760"/>
      <w:r>
        <w:rPr>
          <w:rFonts w:hint="eastAsia" w:ascii="宋体" w:hAnsi="宋体" w:eastAsia="宋体" w:cs="宋体"/>
          <w:color w:val="auto"/>
          <w:szCs w:val="21"/>
          <w:highlight w:val="none"/>
          <w:lang w:eastAsia="zh-CN"/>
        </w:rPr>
        <w:t>中标公告发布的同时，采购代理机构在线向中标供应商发出电子中标通知书。</w:t>
      </w:r>
    </w:p>
    <w:p w14:paraId="67BACC25">
      <w:pPr>
        <w:pStyle w:val="2"/>
        <w:keepNext w:val="0"/>
        <w:keepLines w:val="0"/>
        <w:pageBreakBefore w:val="0"/>
        <w:widowControl w:val="0"/>
        <w:kinsoku/>
        <w:bidi w:val="0"/>
        <w:rPr>
          <w:rFonts w:hint="eastAsia" w:ascii="宋体" w:hAnsi="宋体" w:eastAsia="宋体" w:cs="宋体"/>
          <w:color w:val="auto"/>
          <w:highlight w:val="none"/>
        </w:rPr>
      </w:pPr>
    </w:p>
    <w:p w14:paraId="7506C891">
      <w:pPr>
        <w:keepNext w:val="0"/>
        <w:keepLines w:val="0"/>
        <w:pageBreakBefore w:val="0"/>
        <w:widowControl w:val="0"/>
        <w:kinsoku/>
        <w:bidi w:val="0"/>
        <w:spacing w:line="360" w:lineRule="auto"/>
        <w:jc w:val="center"/>
        <w:outlineLvl w:val="1"/>
        <w:rPr>
          <w:rFonts w:hint="eastAsia" w:ascii="宋体" w:hAnsi="宋体" w:eastAsia="宋体" w:cs="宋体"/>
          <w:b/>
          <w:color w:val="auto"/>
          <w:sz w:val="28"/>
          <w:szCs w:val="28"/>
          <w:highlight w:val="none"/>
        </w:rPr>
      </w:pPr>
      <w:bookmarkStart w:id="281" w:name="_Toc30992"/>
      <w:bookmarkStart w:id="282" w:name="_Toc2706"/>
      <w:bookmarkStart w:id="283" w:name="_Toc30212"/>
      <w:bookmarkStart w:id="284" w:name="_Toc31963"/>
      <w:bookmarkStart w:id="285" w:name="_Toc17482"/>
      <w:r>
        <w:rPr>
          <w:rFonts w:hint="eastAsia" w:ascii="宋体" w:hAnsi="宋体" w:eastAsia="宋体" w:cs="宋体"/>
          <w:b/>
          <w:color w:val="auto"/>
          <w:sz w:val="28"/>
          <w:szCs w:val="28"/>
          <w:highlight w:val="none"/>
        </w:rPr>
        <w:t>七、履约保证金及签订合同</w:t>
      </w:r>
      <w:bookmarkEnd w:id="279"/>
      <w:bookmarkEnd w:id="280"/>
      <w:bookmarkEnd w:id="281"/>
      <w:bookmarkEnd w:id="282"/>
      <w:bookmarkEnd w:id="283"/>
      <w:bookmarkEnd w:id="284"/>
      <w:bookmarkEnd w:id="285"/>
    </w:p>
    <w:p w14:paraId="353E2A9F">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86" w:name="_Toc10047"/>
      <w:bookmarkStart w:id="287" w:name="_Toc32177"/>
      <w:bookmarkStart w:id="288" w:name="_Toc6994"/>
      <w:bookmarkStart w:id="289" w:name="_Toc15185"/>
      <w:bookmarkStart w:id="290" w:name="_Toc26949"/>
      <w:bookmarkStart w:id="291" w:name="_Toc9243"/>
      <w:r>
        <w:rPr>
          <w:rFonts w:hint="eastAsia" w:ascii="宋体" w:hAnsi="宋体" w:eastAsia="宋体" w:cs="宋体"/>
          <w:b/>
          <w:color w:val="auto"/>
          <w:szCs w:val="21"/>
          <w:highlight w:val="none"/>
        </w:rPr>
        <w:t>34. 履约保证金</w:t>
      </w:r>
      <w:bookmarkEnd w:id="286"/>
      <w:bookmarkEnd w:id="287"/>
      <w:bookmarkEnd w:id="288"/>
      <w:bookmarkEnd w:id="289"/>
      <w:bookmarkEnd w:id="290"/>
      <w:bookmarkEnd w:id="291"/>
    </w:p>
    <w:p w14:paraId="31797CC9">
      <w:pPr>
        <w:keepNext w:val="0"/>
        <w:keepLines w:val="0"/>
        <w:pageBreakBefore w:val="0"/>
        <w:widowControl w:val="0"/>
        <w:kinsoku/>
        <w:bidi w:val="0"/>
        <w:ind w:firstLine="424" w:firstLineChars="200"/>
        <w:rPr>
          <w:rFonts w:hint="eastAsia" w:ascii="宋体" w:hAnsi="宋体" w:eastAsia="宋体" w:cs="宋体"/>
          <w:color w:val="auto"/>
          <w:highlight w:val="none"/>
          <w:lang w:eastAsia="zh-CN"/>
        </w:rPr>
      </w:pPr>
      <w:bookmarkStart w:id="292" w:name="_Toc18160"/>
      <w:r>
        <w:rPr>
          <w:rFonts w:hint="eastAsia" w:ascii="宋体" w:hAnsi="宋体" w:eastAsia="宋体" w:cs="宋体"/>
          <w:color w:val="auto"/>
          <w:highlight w:val="none"/>
        </w:rPr>
        <w:t>本项目无需缴纳履约保证金</w:t>
      </w:r>
      <w:r>
        <w:rPr>
          <w:rFonts w:hint="eastAsia" w:ascii="宋体" w:hAnsi="宋体" w:eastAsia="宋体" w:cs="宋体"/>
          <w:color w:val="auto"/>
          <w:highlight w:val="none"/>
          <w:lang w:eastAsia="zh-CN"/>
        </w:rPr>
        <w:t>。</w:t>
      </w:r>
    </w:p>
    <w:p w14:paraId="3430D9EA">
      <w:pPr>
        <w:keepNext w:val="0"/>
        <w:keepLines w:val="0"/>
        <w:pageBreakBefore w:val="0"/>
        <w:widowControl w:val="0"/>
        <w:kinsoku/>
        <w:bidi w:val="0"/>
        <w:spacing w:line="360" w:lineRule="exact"/>
        <w:ind w:firstLine="414" w:firstLineChars="196"/>
        <w:outlineLvl w:val="2"/>
        <w:rPr>
          <w:rFonts w:hint="eastAsia" w:ascii="宋体" w:hAnsi="宋体" w:eastAsia="宋体" w:cs="宋体"/>
          <w:b/>
          <w:color w:val="auto"/>
          <w:szCs w:val="21"/>
          <w:highlight w:val="none"/>
        </w:rPr>
      </w:pPr>
      <w:bookmarkStart w:id="293" w:name="_Toc26269"/>
      <w:bookmarkStart w:id="294" w:name="_Toc16954"/>
      <w:bookmarkStart w:id="295" w:name="_Toc3227"/>
      <w:bookmarkStart w:id="296" w:name="_Toc14679"/>
      <w:bookmarkStart w:id="297" w:name="_Toc19392"/>
      <w:r>
        <w:rPr>
          <w:rFonts w:hint="eastAsia" w:ascii="宋体" w:hAnsi="宋体" w:eastAsia="宋体" w:cs="宋体"/>
          <w:b/>
          <w:color w:val="auto"/>
          <w:szCs w:val="21"/>
          <w:highlight w:val="none"/>
        </w:rPr>
        <w:t>35. 签订合同</w:t>
      </w:r>
      <w:bookmarkEnd w:id="292"/>
      <w:bookmarkEnd w:id="293"/>
      <w:bookmarkEnd w:id="294"/>
      <w:bookmarkEnd w:id="295"/>
      <w:bookmarkEnd w:id="296"/>
      <w:bookmarkEnd w:id="297"/>
    </w:p>
    <w:p w14:paraId="080892A6">
      <w:pPr>
        <w:keepNext w:val="0"/>
        <w:keepLines w:val="0"/>
        <w:pageBreakBefore w:val="0"/>
        <w:widowControl w:val="0"/>
        <w:kinsoku/>
        <w:bidi w:val="0"/>
        <w:spacing w:line="360" w:lineRule="exact"/>
        <w:ind w:left="2" w:leftChars="1"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35.1签订合同时间：</w:t>
      </w:r>
      <w:r>
        <w:rPr>
          <w:rFonts w:hint="eastAsia" w:ascii="宋体" w:hAnsi="宋体" w:eastAsia="宋体" w:cs="宋体"/>
          <w:b/>
          <w:bCs/>
          <w:color w:val="auto"/>
          <w:szCs w:val="21"/>
          <w:highlight w:val="none"/>
        </w:rPr>
        <w:t>中标通知书</w:t>
      </w:r>
      <w:r>
        <w:rPr>
          <w:rFonts w:hint="eastAsia" w:ascii="宋体" w:hAnsi="宋体" w:eastAsia="宋体" w:cs="宋体"/>
          <w:b/>
          <w:bCs/>
          <w:color w:val="auto"/>
          <w:szCs w:val="21"/>
          <w:highlight w:val="none"/>
          <w:lang w:eastAsia="zh-CN"/>
        </w:rPr>
        <w:t>发出之日起</w:t>
      </w:r>
      <w:r>
        <w:rPr>
          <w:rFonts w:hint="eastAsia" w:ascii="宋体" w:hAnsi="宋体" w:eastAsia="宋体" w:cs="宋体"/>
          <w:b/>
          <w:bCs/>
          <w:color w:val="auto"/>
          <w:szCs w:val="21"/>
          <w:highlight w:val="none"/>
          <w:lang w:val="en-US" w:eastAsia="zh-CN"/>
        </w:rPr>
        <w:t>8个工作</w:t>
      </w:r>
      <w:r>
        <w:rPr>
          <w:rFonts w:hint="eastAsia" w:ascii="宋体" w:hAnsi="宋体" w:eastAsia="宋体" w:cs="宋体"/>
          <w:b/>
          <w:bCs/>
          <w:color w:val="auto"/>
          <w:szCs w:val="21"/>
          <w:highlight w:val="none"/>
          <w:lang w:eastAsia="zh-CN"/>
        </w:rPr>
        <w:t>日内签订合同</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中标供应商收到中标通知书</w:t>
      </w:r>
      <w:r>
        <w:rPr>
          <w:rFonts w:hint="eastAsia" w:ascii="宋体" w:hAnsi="宋体" w:eastAsia="宋体" w:cs="宋体"/>
          <w:b/>
          <w:bCs/>
          <w:color w:val="auto"/>
          <w:szCs w:val="21"/>
          <w:highlight w:val="none"/>
        </w:rPr>
        <w:t>后，应按</w:t>
      </w:r>
      <w:r>
        <w:rPr>
          <w:rFonts w:hint="eastAsia" w:ascii="宋体" w:hAnsi="宋体" w:eastAsia="宋体" w:cs="宋体"/>
          <w:b/>
          <w:bCs/>
          <w:color w:val="auto"/>
          <w:szCs w:val="21"/>
          <w:highlight w:val="none"/>
          <w:lang w:eastAsia="zh-CN"/>
        </w:rPr>
        <w:t>规定与采购人在“广西政府采购云平台”上在线签订电子合同</w:t>
      </w:r>
      <w:r>
        <w:rPr>
          <w:rFonts w:hint="eastAsia" w:ascii="宋体" w:hAnsi="宋体" w:eastAsia="宋体" w:cs="宋体"/>
          <w:b/>
          <w:bCs/>
          <w:color w:val="auto"/>
          <w:szCs w:val="21"/>
          <w:highlight w:val="none"/>
        </w:rPr>
        <w:t>。</w:t>
      </w:r>
    </w:p>
    <w:p w14:paraId="61DD8B0F">
      <w:pPr>
        <w:keepNext w:val="0"/>
        <w:keepLines w:val="0"/>
        <w:pageBreakBefore w:val="0"/>
        <w:widowControl w:val="0"/>
        <w:kinsoku/>
        <w:bidi w:val="0"/>
        <w:spacing w:line="360" w:lineRule="exact"/>
        <w:ind w:left="2" w:leftChars="1" w:firstLine="424"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35.2中标供应商为联合体的，联合体各方均应与采购人签订合同，并承担连带责任。（本项目不接受联合体投标）</w:t>
      </w:r>
    </w:p>
    <w:p w14:paraId="26B5D81D">
      <w:pPr>
        <w:keepNext w:val="0"/>
        <w:keepLines w:val="0"/>
        <w:pageBreakBefore w:val="0"/>
        <w:widowControl w:val="0"/>
        <w:kinsoku/>
        <w:bidi w:val="0"/>
        <w:spacing w:line="360" w:lineRule="exact"/>
        <w:ind w:left="2" w:leftChars="1"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35.3如中标供应商有下列情形之一的，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14:paraId="450FDCA6">
      <w:pPr>
        <w:keepNext w:val="0"/>
        <w:keepLines w:val="0"/>
        <w:pageBreakBefore w:val="0"/>
        <w:widowControl w:val="0"/>
        <w:kinsoku/>
        <w:bidi w:val="0"/>
        <w:spacing w:line="360" w:lineRule="exact"/>
        <w:ind w:firstLine="318"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（1）中标后不与采购人签订合同的（不可抗力除外）；</w:t>
      </w:r>
    </w:p>
    <w:p w14:paraId="54B728EC">
      <w:pPr>
        <w:keepNext w:val="0"/>
        <w:keepLines w:val="0"/>
        <w:pageBreakBefore w:val="0"/>
        <w:widowControl w:val="0"/>
        <w:kinsoku/>
        <w:bidi w:val="0"/>
        <w:spacing w:line="360" w:lineRule="exact"/>
        <w:ind w:left="2" w:leftChars="1" w:firstLine="318"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（2）将中标项目转让给他人，或者在投标文件中未说明，且未经采购人同意，将中标项目分包给他人的；</w:t>
      </w:r>
    </w:p>
    <w:p w14:paraId="50752DC9">
      <w:pPr>
        <w:keepNext w:val="0"/>
        <w:keepLines w:val="0"/>
        <w:pageBreakBefore w:val="0"/>
        <w:widowControl w:val="0"/>
        <w:kinsoku/>
        <w:bidi w:val="0"/>
        <w:spacing w:line="360" w:lineRule="exact"/>
        <w:ind w:firstLine="318"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（3）拒绝履行合同义务的。</w:t>
      </w:r>
    </w:p>
    <w:p w14:paraId="6567FDE5">
      <w:pPr>
        <w:keepNext w:val="0"/>
        <w:keepLines w:val="0"/>
        <w:pageBreakBefore w:val="0"/>
        <w:widowControl w:val="0"/>
        <w:kinsoku/>
        <w:bidi w:val="0"/>
        <w:spacing w:line="360" w:lineRule="exact"/>
        <w:ind w:left="2" w:leftChars="1" w:firstLine="424"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35.4合同备案存档：</w:t>
      </w:r>
      <w:r>
        <w:rPr>
          <w:rFonts w:hint="eastAsia" w:ascii="宋体" w:hAnsi="宋体" w:eastAsia="宋体" w:cs="宋体"/>
          <w:color w:val="auto"/>
          <w:szCs w:val="21"/>
          <w:highlight w:val="none"/>
          <w:lang w:eastAsia="zh-CN"/>
        </w:rPr>
        <w:t>政府采购合同双方自签订之日起将自动存档于“广西政府采购云平台”上，采购人于合同签订之日起七个工作日内将一份合同原件送本级财政部门备案。</w:t>
      </w:r>
    </w:p>
    <w:p w14:paraId="7EA2475D">
      <w:pPr>
        <w:keepNext w:val="0"/>
        <w:keepLines w:val="0"/>
        <w:pageBreakBefore w:val="0"/>
        <w:widowControl w:val="0"/>
        <w:kinsoku/>
        <w:bidi w:val="0"/>
        <w:spacing w:line="400" w:lineRule="exact"/>
        <w:ind w:left="2" w:leftChars="1" w:firstLine="424" w:firstLineChars="200"/>
        <w:rPr>
          <w:rFonts w:hint="eastAsia" w:ascii="宋体" w:hAnsi="宋体" w:eastAsia="宋体" w:cs="宋体"/>
          <w:color w:val="auto"/>
          <w:szCs w:val="21"/>
          <w:highlight w:val="none"/>
        </w:rPr>
      </w:pPr>
    </w:p>
    <w:p w14:paraId="5A0E2698">
      <w:pPr>
        <w:keepNext w:val="0"/>
        <w:keepLines w:val="0"/>
        <w:pageBreakBefore w:val="0"/>
        <w:widowControl w:val="0"/>
        <w:kinsoku/>
        <w:bidi w:val="0"/>
        <w:spacing w:line="360" w:lineRule="auto"/>
        <w:jc w:val="center"/>
        <w:outlineLvl w:val="1"/>
        <w:rPr>
          <w:rFonts w:hint="eastAsia" w:ascii="宋体" w:hAnsi="宋体" w:eastAsia="宋体" w:cs="宋体"/>
          <w:b/>
          <w:color w:val="auto"/>
          <w:sz w:val="28"/>
          <w:szCs w:val="28"/>
          <w:highlight w:val="none"/>
        </w:rPr>
      </w:pPr>
      <w:bookmarkStart w:id="298" w:name="_Toc2083"/>
      <w:bookmarkStart w:id="299" w:name="_Toc16607"/>
      <w:bookmarkStart w:id="300" w:name="_Toc4983"/>
      <w:bookmarkStart w:id="301" w:name="_Toc30260"/>
      <w:bookmarkStart w:id="302" w:name="_Toc6816"/>
      <w:bookmarkStart w:id="303" w:name="_Toc1909"/>
      <w:bookmarkStart w:id="304" w:name="_Toc495841761"/>
      <w:r>
        <w:rPr>
          <w:rFonts w:hint="eastAsia" w:ascii="宋体" w:hAnsi="宋体" w:eastAsia="宋体" w:cs="宋体"/>
          <w:b/>
          <w:color w:val="auto"/>
          <w:sz w:val="28"/>
          <w:szCs w:val="28"/>
          <w:highlight w:val="none"/>
        </w:rPr>
        <w:t>八、其他事项</w:t>
      </w:r>
      <w:bookmarkEnd w:id="298"/>
      <w:bookmarkEnd w:id="299"/>
      <w:bookmarkEnd w:id="300"/>
      <w:bookmarkEnd w:id="301"/>
      <w:bookmarkEnd w:id="302"/>
      <w:bookmarkEnd w:id="303"/>
      <w:bookmarkEnd w:id="304"/>
    </w:p>
    <w:p w14:paraId="2F83DCB4">
      <w:pPr>
        <w:keepNext w:val="0"/>
        <w:keepLines w:val="0"/>
        <w:pageBreakBefore w:val="0"/>
        <w:widowControl w:val="0"/>
        <w:kinsoku/>
        <w:bidi w:val="0"/>
        <w:spacing w:line="380" w:lineRule="exact"/>
        <w:ind w:firstLine="414" w:firstLineChars="196"/>
        <w:outlineLvl w:val="2"/>
        <w:rPr>
          <w:rFonts w:hint="eastAsia" w:ascii="宋体" w:hAnsi="宋体" w:eastAsia="宋体" w:cs="宋体"/>
          <w:b/>
          <w:color w:val="auto"/>
          <w:szCs w:val="21"/>
          <w:highlight w:val="none"/>
        </w:rPr>
      </w:pPr>
      <w:bookmarkStart w:id="305" w:name="_Toc31649"/>
      <w:bookmarkStart w:id="306" w:name="_Toc2437"/>
      <w:bookmarkStart w:id="307" w:name="_Toc18260"/>
      <w:bookmarkStart w:id="308" w:name="_Toc19503"/>
      <w:bookmarkStart w:id="309" w:name="_Toc32672"/>
      <w:bookmarkStart w:id="310" w:name="_Toc5655"/>
      <w:bookmarkStart w:id="311" w:name="_Toc4309"/>
      <w:bookmarkStart w:id="312" w:name="_Toc18588"/>
      <w:bookmarkStart w:id="313" w:name="_Toc24650"/>
      <w:bookmarkStart w:id="314" w:name="_Toc32243"/>
      <w:r>
        <w:rPr>
          <w:rFonts w:hint="eastAsia" w:ascii="宋体" w:hAnsi="宋体" w:eastAsia="宋体" w:cs="宋体"/>
          <w:b/>
          <w:color w:val="auto"/>
          <w:szCs w:val="21"/>
          <w:highlight w:val="none"/>
        </w:rPr>
        <w:t>36. 招标代理服务费</w:t>
      </w:r>
      <w:bookmarkEnd w:id="305"/>
      <w:bookmarkEnd w:id="306"/>
      <w:bookmarkEnd w:id="307"/>
      <w:bookmarkEnd w:id="308"/>
      <w:bookmarkEnd w:id="309"/>
      <w:bookmarkEnd w:id="310"/>
      <w:bookmarkEnd w:id="311"/>
      <w:bookmarkEnd w:id="312"/>
      <w:bookmarkEnd w:id="313"/>
    </w:p>
    <w:bookmarkEnd w:id="26"/>
    <w:bookmarkEnd w:id="27"/>
    <w:bookmarkEnd w:id="314"/>
    <w:p w14:paraId="182C42A3">
      <w:pPr>
        <w:pStyle w:val="18"/>
        <w:keepNext w:val="0"/>
        <w:keepLines w:val="0"/>
        <w:pageBreakBefore w:val="0"/>
        <w:widowControl w:val="0"/>
        <w:kinsoku/>
        <w:bidi w:val="0"/>
        <w:spacing w:line="400" w:lineRule="exact"/>
        <w:ind w:firstLine="424" w:firstLineChars="200"/>
        <w:rPr>
          <w:rFonts w:hint="default" w:ascii="宋体" w:hAnsi="宋体" w:eastAsia="宋体" w:cs="宋体"/>
          <w:color w:val="auto"/>
          <w:szCs w:val="21"/>
          <w:highlight w:val="none"/>
          <w:lang w:val="en-US" w:eastAsia="zh-CN"/>
        </w:rPr>
      </w:pPr>
      <w:bookmarkStart w:id="315" w:name="_Toc12374"/>
      <w:bookmarkStart w:id="316" w:name="_Toc8271"/>
      <w:r>
        <w:rPr>
          <w:rFonts w:hint="eastAsia" w:ascii="宋体" w:hAnsi="宋体" w:eastAsia="宋体" w:cs="宋体"/>
          <w:color w:val="auto"/>
          <w:szCs w:val="21"/>
          <w:highlight w:val="none"/>
        </w:rPr>
        <w:t>3</w:t>
      </w:r>
      <w:r>
        <w:rPr>
          <w:rFonts w:hint="eastAsia" w:hAnsi="宋体" w:cs="宋体"/>
          <w:color w:val="auto"/>
          <w:szCs w:val="21"/>
          <w:highlight w:val="none"/>
          <w:lang w:val="en-US" w:eastAsia="zh-CN"/>
        </w:rPr>
        <w:t>6</w:t>
      </w:r>
      <w:r>
        <w:rPr>
          <w:rFonts w:hint="eastAsia" w:ascii="宋体" w:hAnsi="宋体" w:eastAsia="宋体" w:cs="宋体"/>
          <w:color w:val="auto"/>
          <w:szCs w:val="21"/>
          <w:highlight w:val="none"/>
        </w:rPr>
        <w:t>.1</w:t>
      </w:r>
      <w:r>
        <w:rPr>
          <w:rFonts w:hint="eastAsia" w:hAnsi="宋体" w:cs="宋体"/>
          <w:color w:val="auto"/>
          <w:szCs w:val="21"/>
          <w:highlight w:val="none"/>
          <w:lang w:val="en-US" w:eastAsia="zh-CN"/>
        </w:rPr>
        <w:t>中标</w:t>
      </w: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lang w:val="en-US" w:eastAsia="zh-CN"/>
        </w:rPr>
        <w:t>在</w:t>
      </w:r>
      <w:r>
        <w:rPr>
          <w:rFonts w:hint="eastAsia" w:ascii="宋体" w:hAnsi="宋体" w:eastAsia="宋体" w:cs="宋体"/>
          <w:color w:val="auto"/>
          <w:szCs w:val="21"/>
          <w:highlight w:val="none"/>
        </w:rPr>
        <w:t>领取成交通知书</w:t>
      </w:r>
      <w:r>
        <w:rPr>
          <w:rFonts w:hint="eastAsia" w:ascii="宋体" w:hAnsi="宋体" w:eastAsia="宋体" w:cs="宋体"/>
          <w:color w:val="auto"/>
          <w:szCs w:val="21"/>
          <w:highlight w:val="none"/>
          <w:lang w:val="en-US" w:eastAsia="zh-CN"/>
        </w:rPr>
        <w:t>时</w:t>
      </w:r>
      <w:r>
        <w:rPr>
          <w:rFonts w:hint="eastAsia" w:ascii="宋体" w:hAnsi="宋体" w:eastAsia="宋体" w:cs="宋体"/>
          <w:color w:val="auto"/>
          <w:szCs w:val="21"/>
          <w:highlight w:val="none"/>
        </w:rPr>
        <w:t>，向</w:t>
      </w:r>
      <w:r>
        <w:rPr>
          <w:rFonts w:hint="eastAsia" w:hAnsi="宋体" w:cs="宋体"/>
          <w:color w:val="auto"/>
          <w:szCs w:val="21"/>
          <w:highlight w:val="none"/>
          <w:lang w:val="en-US" w:eastAsia="zh-CN"/>
        </w:rPr>
        <w:t>采购代理机构</w:t>
      </w:r>
      <w:r>
        <w:rPr>
          <w:rFonts w:hint="eastAsia" w:ascii="宋体" w:hAnsi="宋体" w:eastAsia="宋体" w:cs="宋体"/>
          <w:color w:val="auto"/>
          <w:szCs w:val="21"/>
          <w:highlight w:val="none"/>
        </w:rPr>
        <w:t>一次性付清</w:t>
      </w:r>
      <w:r>
        <w:rPr>
          <w:rFonts w:hint="eastAsia" w:hAnsi="宋体" w:cs="宋体"/>
          <w:color w:val="auto"/>
          <w:szCs w:val="21"/>
          <w:highlight w:val="none"/>
          <w:lang w:val="en-US" w:eastAsia="zh-CN"/>
        </w:rPr>
        <w:t>采购</w:t>
      </w:r>
      <w:r>
        <w:rPr>
          <w:rFonts w:hint="eastAsia" w:ascii="宋体" w:hAnsi="宋体" w:eastAsia="宋体" w:cs="宋体"/>
          <w:color w:val="auto"/>
          <w:szCs w:val="21"/>
          <w:highlight w:val="none"/>
        </w:rPr>
        <w:t>代理服务费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以</w:t>
      </w:r>
      <w:r>
        <w:rPr>
          <w:rFonts w:hint="eastAsia" w:hAnsi="宋体" w:cs="宋体"/>
          <w:color w:val="auto"/>
          <w:spacing w:val="0"/>
          <w:kern w:val="0"/>
          <w:position w:val="-1"/>
          <w:highlight w:val="none"/>
          <w:lang w:val="en-US" w:eastAsia="zh-CN"/>
        </w:rPr>
        <w:t>预算金额</w:t>
      </w:r>
      <w:r>
        <w:rPr>
          <w:rFonts w:hint="eastAsia" w:ascii="宋体" w:hAnsi="宋体" w:cs="宋体"/>
          <w:color w:val="auto"/>
          <w:spacing w:val="0"/>
          <w:kern w:val="0"/>
          <w:position w:val="-1"/>
          <w:highlight w:val="none"/>
          <w:lang w:val="en-US" w:eastAsia="zh-CN"/>
        </w:rPr>
        <w:t>为</w:t>
      </w:r>
      <w:r>
        <w:rPr>
          <w:rFonts w:hint="eastAsia" w:ascii="宋体" w:hAnsi="宋体" w:eastAsia="宋体" w:cs="宋体"/>
          <w:color w:val="auto"/>
          <w:spacing w:val="0"/>
          <w:kern w:val="0"/>
          <w:position w:val="-1"/>
          <w:highlight w:val="none"/>
          <w:lang w:val="en-US" w:eastAsia="zh-CN"/>
        </w:rPr>
        <w:t>计费基数</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本项目参照</w:t>
      </w:r>
      <w:r>
        <w:rPr>
          <w:rFonts w:hint="eastAsia" w:ascii="宋体" w:hAnsi="宋体" w:eastAsia="宋体" w:cs="宋体"/>
          <w:color w:val="auto"/>
          <w:szCs w:val="21"/>
          <w:highlight w:val="none"/>
        </w:rPr>
        <w:t>计价格[2002]1980号《招标代理服务收费管理暂行办法》服务类收费标准</w:t>
      </w:r>
      <w:r>
        <w:rPr>
          <w:rFonts w:hint="eastAsia" w:ascii="宋体" w:hAnsi="宋体" w:eastAsia="宋体" w:cs="宋体"/>
          <w:color w:val="auto"/>
          <w:szCs w:val="21"/>
          <w:highlight w:val="none"/>
          <w:lang w:val="en-US" w:eastAsia="zh-CN"/>
        </w:rPr>
        <w:t>向</w:t>
      </w:r>
      <w:r>
        <w:rPr>
          <w:rFonts w:hint="eastAsia" w:hAnsi="宋体" w:cs="宋体"/>
          <w:color w:val="auto"/>
          <w:szCs w:val="21"/>
          <w:highlight w:val="none"/>
          <w:lang w:val="en-US" w:eastAsia="zh-CN"/>
        </w:rPr>
        <w:t>中标</w:t>
      </w:r>
      <w:r>
        <w:rPr>
          <w:rFonts w:hint="eastAsia" w:ascii="宋体" w:hAnsi="宋体" w:eastAsia="宋体" w:cs="宋体"/>
          <w:color w:val="auto"/>
          <w:szCs w:val="21"/>
          <w:highlight w:val="none"/>
          <w:lang w:val="en-US" w:eastAsia="zh-CN"/>
        </w:rPr>
        <w:t>供应商收取。</w:t>
      </w:r>
    </w:p>
    <w:p w14:paraId="63807FF0">
      <w:pPr>
        <w:keepNext w:val="0"/>
        <w:keepLines w:val="0"/>
        <w:pageBreakBefore w:val="0"/>
        <w:widowControl w:val="0"/>
        <w:kinsoku/>
        <w:bidi w:val="0"/>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采购代理服务收费标准</w:t>
      </w:r>
    </w:p>
    <w:tbl>
      <w:tblPr>
        <w:tblStyle w:val="29"/>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095"/>
        <w:gridCol w:w="2095"/>
        <w:gridCol w:w="2097"/>
      </w:tblGrid>
      <w:tr w14:paraId="1CED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19" w:type="dxa"/>
          </w:tcPr>
          <w:p w14:paraId="6509AB82">
            <w:pPr>
              <w:pStyle w:val="18"/>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291465</wp:posOffset>
                      </wp:positionH>
                      <wp:positionV relativeFrom="paragraph">
                        <wp:posOffset>5715</wp:posOffset>
                      </wp:positionV>
                      <wp:extent cx="1352550" cy="467360"/>
                      <wp:effectExtent l="1270" t="4445" r="17780" b="4445"/>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1352358" cy="467581"/>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95pt;margin-top:0.45pt;height:36.8pt;width:106.5pt;z-index:251659264;mso-width-relative:page;mso-height-relative:page;" filled="f" stroked="t" coordsize="21600,21600" o:gfxdata="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zl11tUAAAAGAQAADwAAAAAAAAABACAAAAAiAAAAZHJzL2Rvd25yZXYueG1sUEsBAhQAFAAAAAgA&#10;h07iQHF9D63vAQAAvQMAAA4AAAAAAAAAAQAgAAAAJA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宋体"/>
                <w:color w:val="auto"/>
                <w:highlight w:val="none"/>
              </w:rPr>
              <w:t>费率           服务类型</w:t>
            </w:r>
          </w:p>
          <w:p w14:paraId="092FA6D9">
            <w:pPr>
              <w:pStyle w:val="18"/>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-70485</wp:posOffset>
                      </wp:positionH>
                      <wp:positionV relativeFrom="paragraph">
                        <wp:posOffset>40640</wp:posOffset>
                      </wp:positionV>
                      <wp:extent cx="1713865" cy="191135"/>
                      <wp:effectExtent l="635" t="4445" r="19050" b="1397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1714057" cy="191386"/>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55pt;margin-top:3.2pt;height:15.05pt;width:134.95pt;z-index:251660288;mso-width-relative:page;mso-height-relative:page;" filled="f" stroked="t" coordsize="21600,21600" o:gfxdata="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uieZS1wAAAAgBAAAPAAAAAAAAAAEAIAAAACIAAABkcnMvZG93bnJldi54bWxQSwECFAAUAAAA&#10;CACHTuJAnMjpZ+8BAAC9AwAADgAAAAAAAAABACAAAAAmAQAAZHJzL2Uyb0RvYy54bWxQSwUGAAAA&#10;AAYABgBZAQAAhwUAAAAA&#10;">
                      <v:fill on="f" focussize="0,0"/>
                      <v:stroke color="#000000" joinstyle="round"/>
                      <v:imagedata o:title=""/>
                      <o:lock v:ext="edit" aspectratio="f"/>
                    </v:line>
                  </w:pict>
                </mc:Fallback>
              </mc:AlternateContent>
            </w:r>
          </w:p>
          <w:p w14:paraId="555FE352">
            <w:pPr>
              <w:pStyle w:val="18"/>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中标金额（万元）</w:t>
            </w:r>
          </w:p>
        </w:tc>
        <w:tc>
          <w:tcPr>
            <w:tcW w:w="2095" w:type="dxa"/>
            <w:vAlign w:val="center"/>
          </w:tcPr>
          <w:p w14:paraId="1C30B9E5">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货物招标</w:t>
            </w:r>
          </w:p>
        </w:tc>
        <w:tc>
          <w:tcPr>
            <w:tcW w:w="2095" w:type="dxa"/>
            <w:vAlign w:val="center"/>
          </w:tcPr>
          <w:p w14:paraId="6E315846">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服务招标</w:t>
            </w:r>
          </w:p>
        </w:tc>
        <w:tc>
          <w:tcPr>
            <w:tcW w:w="2097" w:type="dxa"/>
            <w:vAlign w:val="center"/>
          </w:tcPr>
          <w:p w14:paraId="56D58B0D">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工程招标</w:t>
            </w:r>
          </w:p>
        </w:tc>
      </w:tr>
      <w:tr w14:paraId="0628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719" w:type="dxa"/>
          </w:tcPr>
          <w:p w14:paraId="3A5AC7CE">
            <w:pPr>
              <w:pStyle w:val="18"/>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100以下</w:t>
            </w:r>
          </w:p>
        </w:tc>
        <w:tc>
          <w:tcPr>
            <w:tcW w:w="2095" w:type="dxa"/>
          </w:tcPr>
          <w:p w14:paraId="76C1968A">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2095" w:type="dxa"/>
          </w:tcPr>
          <w:p w14:paraId="1531E3BD">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2097" w:type="dxa"/>
          </w:tcPr>
          <w:p w14:paraId="1F8D742E">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r>
      <w:tr w14:paraId="7BA8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719" w:type="dxa"/>
          </w:tcPr>
          <w:p w14:paraId="0AC4ED6A">
            <w:pPr>
              <w:pStyle w:val="18"/>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100-500</w:t>
            </w:r>
          </w:p>
        </w:tc>
        <w:tc>
          <w:tcPr>
            <w:tcW w:w="2095" w:type="dxa"/>
          </w:tcPr>
          <w:p w14:paraId="2212945A">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2095" w:type="dxa"/>
          </w:tcPr>
          <w:p w14:paraId="4DD39C33">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0.8%</w:t>
            </w:r>
          </w:p>
        </w:tc>
        <w:tc>
          <w:tcPr>
            <w:tcW w:w="2097" w:type="dxa"/>
          </w:tcPr>
          <w:p w14:paraId="09753B81">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0.7%</w:t>
            </w:r>
          </w:p>
        </w:tc>
      </w:tr>
      <w:tr w14:paraId="4472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19" w:type="dxa"/>
          </w:tcPr>
          <w:p w14:paraId="49B4E113">
            <w:pPr>
              <w:pStyle w:val="18"/>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500-1000</w:t>
            </w:r>
          </w:p>
        </w:tc>
        <w:tc>
          <w:tcPr>
            <w:tcW w:w="2095" w:type="dxa"/>
          </w:tcPr>
          <w:p w14:paraId="0FA41051">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0.8%</w:t>
            </w:r>
          </w:p>
        </w:tc>
        <w:tc>
          <w:tcPr>
            <w:tcW w:w="2095" w:type="dxa"/>
          </w:tcPr>
          <w:p w14:paraId="00BD9E5B">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0.45%</w:t>
            </w:r>
          </w:p>
        </w:tc>
        <w:tc>
          <w:tcPr>
            <w:tcW w:w="2097" w:type="dxa"/>
          </w:tcPr>
          <w:p w14:paraId="41B0396F">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0.55%</w:t>
            </w:r>
          </w:p>
        </w:tc>
      </w:tr>
      <w:tr w14:paraId="4E70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19" w:type="dxa"/>
          </w:tcPr>
          <w:p w14:paraId="302C9451">
            <w:pPr>
              <w:pStyle w:val="18"/>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1000-5000</w:t>
            </w:r>
          </w:p>
        </w:tc>
        <w:tc>
          <w:tcPr>
            <w:tcW w:w="2095" w:type="dxa"/>
          </w:tcPr>
          <w:p w14:paraId="20E7C898">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2095" w:type="dxa"/>
          </w:tcPr>
          <w:p w14:paraId="4E092B7A">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0.25%</w:t>
            </w:r>
          </w:p>
        </w:tc>
        <w:tc>
          <w:tcPr>
            <w:tcW w:w="2097" w:type="dxa"/>
          </w:tcPr>
          <w:p w14:paraId="5EDF3907">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0.35%</w:t>
            </w:r>
          </w:p>
        </w:tc>
      </w:tr>
      <w:tr w14:paraId="6154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19" w:type="dxa"/>
          </w:tcPr>
          <w:p w14:paraId="427B5579">
            <w:pPr>
              <w:pStyle w:val="18"/>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5000-10000</w:t>
            </w:r>
          </w:p>
        </w:tc>
        <w:tc>
          <w:tcPr>
            <w:tcW w:w="2095" w:type="dxa"/>
          </w:tcPr>
          <w:p w14:paraId="50BEE1F6">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0.25%</w:t>
            </w:r>
          </w:p>
        </w:tc>
        <w:tc>
          <w:tcPr>
            <w:tcW w:w="2095" w:type="dxa"/>
          </w:tcPr>
          <w:p w14:paraId="11DC8BCA">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0.1%</w:t>
            </w:r>
          </w:p>
        </w:tc>
        <w:tc>
          <w:tcPr>
            <w:tcW w:w="2097" w:type="dxa"/>
          </w:tcPr>
          <w:p w14:paraId="0CFFE29E">
            <w:pPr>
              <w:pStyle w:val="18"/>
              <w:keepNext w:val="0"/>
              <w:keepLines w:val="0"/>
              <w:pageBreakBefore w:val="0"/>
              <w:widowControl w:val="0"/>
              <w:kinsoku/>
              <w:bidi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0.2%</w:t>
            </w:r>
          </w:p>
        </w:tc>
      </w:tr>
    </w:tbl>
    <w:p w14:paraId="6BCC2C9F">
      <w:pPr>
        <w:pStyle w:val="18"/>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注：采购代理服务收费按差额定率累进法计算。</w:t>
      </w:r>
    </w:p>
    <w:p w14:paraId="4429F415">
      <w:pPr>
        <w:keepNext w:val="0"/>
        <w:keepLines w:val="0"/>
        <w:pageBreakBefore w:val="0"/>
        <w:widowControl w:val="0"/>
        <w:kinsoku/>
        <w:bidi w:val="0"/>
        <w:spacing w:line="400" w:lineRule="exact"/>
        <w:ind w:firstLine="424"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cs="宋体"/>
          <w:color w:val="auto"/>
          <w:highlight w:val="none"/>
          <w:lang w:val="en-US" w:eastAsia="zh-CN"/>
        </w:rPr>
        <w:t>6</w:t>
      </w:r>
      <w:r>
        <w:rPr>
          <w:rFonts w:hint="eastAsia" w:ascii="宋体" w:hAnsi="宋体" w:eastAsia="宋体" w:cs="宋体"/>
          <w:color w:val="auto"/>
          <w:highlight w:val="none"/>
        </w:rPr>
        <w:t>.2交纳代理服务费银行账户：</w:t>
      </w:r>
    </w:p>
    <w:p w14:paraId="3CECEC49">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采购代理机构银行账户：</w:t>
      </w:r>
    </w:p>
    <w:p w14:paraId="16DB4A29">
      <w:pPr>
        <w:pStyle w:val="18"/>
        <w:keepNext w:val="0"/>
        <w:keepLines w:val="0"/>
        <w:pageBreakBefore w:val="0"/>
        <w:widowControl w:val="0"/>
        <w:kinsoku/>
        <w:bidi w:val="0"/>
        <w:snapToGrid w:val="0"/>
        <w:spacing w:line="380" w:lineRule="exact"/>
        <w:ind w:firstLine="424"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账户名称：</w:t>
      </w:r>
      <w:r>
        <w:rPr>
          <w:rFonts w:hint="eastAsia" w:ascii="宋体" w:hAnsi="宋体" w:eastAsia="宋体" w:cs="宋体"/>
          <w:color w:val="auto"/>
          <w:highlight w:val="none"/>
          <w:lang w:eastAsia="zh-CN"/>
        </w:rPr>
        <w:t>中佳信建设管理集团有限公司</w:t>
      </w:r>
      <w:r>
        <w:rPr>
          <w:rFonts w:hint="eastAsia" w:ascii="宋体" w:hAnsi="宋体" w:eastAsia="宋体" w:cs="宋体"/>
          <w:color w:val="auto"/>
          <w:highlight w:val="none"/>
          <w:lang w:val="en-US" w:eastAsia="zh-CN"/>
        </w:rPr>
        <w:t>桂林市分公司</w:t>
      </w:r>
    </w:p>
    <w:p w14:paraId="09D6FC4F">
      <w:pPr>
        <w:pStyle w:val="18"/>
        <w:keepNext w:val="0"/>
        <w:keepLines w:val="0"/>
        <w:pageBreakBefore w:val="0"/>
        <w:widowControl w:val="0"/>
        <w:kinsoku/>
        <w:bidi w:val="0"/>
        <w:snapToGrid w:val="0"/>
        <w:spacing w:line="380" w:lineRule="exact"/>
        <w:ind w:firstLine="424"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开户银行：</w:t>
      </w:r>
      <w:r>
        <w:rPr>
          <w:rFonts w:hint="eastAsia" w:ascii="宋体" w:hAnsi="宋体" w:eastAsia="宋体" w:cs="宋体"/>
          <w:color w:val="auto"/>
          <w:highlight w:val="none"/>
          <w:lang w:val="en-US" w:eastAsia="zh-CN"/>
        </w:rPr>
        <w:t>桂林银行股份有限公司建干路支行</w:t>
      </w:r>
    </w:p>
    <w:p w14:paraId="381B2012">
      <w:pPr>
        <w:keepNext w:val="0"/>
        <w:keepLines w:val="0"/>
        <w:pageBreakBefore w:val="0"/>
        <w:widowControl w:val="0"/>
        <w:kinsoku/>
        <w:bidi w:val="0"/>
        <w:spacing w:line="400" w:lineRule="exact"/>
        <w:ind w:firstLine="424"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银行账号：</w:t>
      </w:r>
      <w:r>
        <w:rPr>
          <w:rFonts w:hint="eastAsia" w:ascii="宋体" w:hAnsi="宋体" w:eastAsia="宋体" w:cs="宋体"/>
          <w:color w:val="auto"/>
          <w:highlight w:val="none"/>
          <w:lang w:val="en-US" w:eastAsia="zh-CN"/>
        </w:rPr>
        <w:t>6600 0001 7026 4000 15</w:t>
      </w:r>
      <w:r>
        <w:rPr>
          <w:rFonts w:hint="eastAsia" w:ascii="宋体" w:hAnsi="宋体" w:eastAsia="宋体" w:cs="宋体"/>
          <w:color w:val="auto"/>
          <w:highlight w:val="none"/>
          <w:lang w:eastAsia="zh-CN"/>
        </w:rPr>
        <w:t xml:space="preserve"> </w:t>
      </w:r>
    </w:p>
    <w:p w14:paraId="735028EB">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Style w:val="42"/>
          <w:rFonts w:hint="eastAsia" w:ascii="宋体" w:hAnsi="宋体" w:eastAsia="宋体" w:cs="宋体"/>
          <w:color w:val="auto"/>
          <w:sz w:val="21"/>
          <w:szCs w:val="21"/>
          <w:highlight w:val="none"/>
        </w:rPr>
        <w:t>3</w:t>
      </w:r>
      <w:r>
        <w:rPr>
          <w:rStyle w:val="42"/>
          <w:rFonts w:hint="eastAsia" w:ascii="宋体" w:hAnsi="宋体" w:cs="宋体"/>
          <w:color w:val="auto"/>
          <w:sz w:val="21"/>
          <w:szCs w:val="21"/>
          <w:highlight w:val="none"/>
          <w:lang w:val="en-US" w:eastAsia="zh-CN"/>
        </w:rPr>
        <w:t>7</w:t>
      </w:r>
      <w:r>
        <w:rPr>
          <w:rStyle w:val="42"/>
          <w:rFonts w:hint="eastAsia" w:ascii="宋体" w:hAnsi="宋体" w:eastAsia="宋体" w:cs="宋体"/>
          <w:color w:val="auto"/>
          <w:sz w:val="21"/>
          <w:szCs w:val="21"/>
          <w:highlight w:val="none"/>
        </w:rPr>
        <w:t>. 解释权</w:t>
      </w:r>
      <w:bookmarkEnd w:id="315"/>
      <w:bookmarkEnd w:id="316"/>
      <w:r>
        <w:rPr>
          <w:rFonts w:hint="eastAsia" w:ascii="宋体" w:hAnsi="宋体" w:eastAsia="宋体" w:cs="宋体"/>
          <w:color w:val="auto"/>
          <w:szCs w:val="21"/>
          <w:highlight w:val="none"/>
        </w:rPr>
        <w:t>：</w:t>
      </w:r>
      <w:r>
        <w:rPr>
          <w:rFonts w:hint="eastAsia" w:ascii="宋体" w:hAnsi="宋体" w:eastAsia="宋体" w:cs="宋体"/>
          <w:color w:val="auto"/>
          <w:highlight w:val="none"/>
        </w:rPr>
        <w:t>本招标文件是根据《中华人民共和国政府采购法》《中华人民共和国政府采购法实施条例》及《政府采购货物和服务招标投标管理办法》（财政部令第87号）和政府采购管理有关规定编制，本招标文件的解释权属于</w:t>
      </w:r>
      <w:r>
        <w:rPr>
          <w:rFonts w:hint="eastAsia" w:ascii="宋体" w:hAnsi="宋体" w:eastAsia="宋体" w:cs="宋体"/>
          <w:color w:val="auto"/>
          <w:szCs w:val="21"/>
          <w:highlight w:val="none"/>
        </w:rPr>
        <w:t>采购代理机构。</w:t>
      </w:r>
    </w:p>
    <w:p w14:paraId="5C03B6D2">
      <w:pPr>
        <w:keepNext w:val="0"/>
        <w:keepLines w:val="0"/>
        <w:pageBreakBefore w:val="0"/>
        <w:widowControl w:val="0"/>
        <w:tabs>
          <w:tab w:val="left" w:pos="2190"/>
        </w:tabs>
        <w:kinsoku/>
        <w:bidi w:val="0"/>
        <w:spacing w:line="400" w:lineRule="exact"/>
        <w:ind w:firstLine="435"/>
        <w:rPr>
          <w:rFonts w:hint="eastAsia" w:ascii="宋体" w:hAnsi="宋体" w:eastAsia="宋体" w:cs="宋体"/>
          <w:color w:val="auto"/>
          <w:szCs w:val="21"/>
          <w:highlight w:val="none"/>
          <w:lang w:eastAsia="zh-CN"/>
        </w:rPr>
      </w:pPr>
      <w:bookmarkStart w:id="317" w:name="_Toc24443"/>
      <w:r>
        <w:rPr>
          <w:rStyle w:val="42"/>
          <w:rFonts w:hint="eastAsia" w:ascii="宋体" w:hAnsi="宋体" w:eastAsia="宋体" w:cs="宋体"/>
          <w:color w:val="auto"/>
          <w:sz w:val="21"/>
          <w:szCs w:val="21"/>
          <w:highlight w:val="none"/>
        </w:rPr>
        <w:t>3</w:t>
      </w:r>
      <w:r>
        <w:rPr>
          <w:rStyle w:val="42"/>
          <w:rFonts w:hint="eastAsia" w:ascii="宋体" w:hAnsi="宋体" w:cs="宋体"/>
          <w:color w:val="auto"/>
          <w:sz w:val="21"/>
          <w:szCs w:val="21"/>
          <w:highlight w:val="none"/>
          <w:lang w:val="en-US" w:eastAsia="zh-CN"/>
        </w:rPr>
        <w:t>8</w:t>
      </w:r>
      <w:r>
        <w:rPr>
          <w:rStyle w:val="42"/>
          <w:rFonts w:hint="eastAsia" w:ascii="宋体" w:hAnsi="宋体" w:eastAsia="宋体" w:cs="宋体"/>
          <w:color w:val="auto"/>
          <w:sz w:val="21"/>
          <w:szCs w:val="21"/>
          <w:highlight w:val="none"/>
        </w:rPr>
        <w:t>. 监督管理机构</w:t>
      </w:r>
      <w:bookmarkEnd w:id="317"/>
      <w:r>
        <w:rPr>
          <w:rFonts w:hint="eastAsia" w:ascii="宋体" w:hAnsi="宋体" w:eastAsia="宋体" w:cs="宋体"/>
          <w:color w:val="auto"/>
          <w:szCs w:val="21"/>
          <w:highlight w:val="none"/>
        </w:rPr>
        <w:t>：</w:t>
      </w:r>
      <w:r>
        <w:rPr>
          <w:rFonts w:hint="eastAsia" w:cs="Times New Roman"/>
          <w:b w:val="0"/>
          <w:bCs w:val="0"/>
          <w:color w:val="auto"/>
          <w:spacing w:val="-1"/>
          <w:w w:val="100"/>
          <w:highlight w:val="none"/>
          <w:lang w:eastAsia="zh-CN"/>
        </w:rPr>
        <w:t>永福县政府采购管理中心</w:t>
      </w:r>
      <w:r>
        <w:rPr>
          <w:rFonts w:hint="eastAsia" w:ascii="Times New Roman" w:hAnsi="Times New Roman" w:cs="Times New Roman"/>
          <w:b w:val="0"/>
          <w:bCs w:val="0"/>
          <w:color w:val="auto"/>
          <w:spacing w:val="-1"/>
          <w:w w:val="100"/>
          <w:highlight w:val="none"/>
        </w:rPr>
        <w:t>；</w:t>
      </w:r>
      <w:r>
        <w:rPr>
          <w:rFonts w:hint="eastAsia" w:ascii="Times New Roman" w:hAnsi="Times New Roman" w:cs="Times New Roman"/>
          <w:b w:val="0"/>
          <w:bCs w:val="0"/>
          <w:color w:val="auto"/>
          <w:spacing w:val="-1"/>
          <w:w w:val="100"/>
          <w:highlight w:val="none"/>
          <w:lang w:val="en-US" w:eastAsia="zh-CN"/>
        </w:rPr>
        <w:t xml:space="preserve"> </w:t>
      </w:r>
      <w:r>
        <w:rPr>
          <w:rFonts w:hint="eastAsia" w:ascii="Times New Roman" w:hAnsi="Times New Roman" w:cs="Times New Roman"/>
          <w:b w:val="0"/>
          <w:bCs w:val="0"/>
          <w:color w:val="auto"/>
          <w:spacing w:val="-1"/>
          <w:w w:val="100"/>
          <w:highlight w:val="none"/>
        </w:rPr>
        <w:t>联系电话：</w:t>
      </w:r>
      <w:r>
        <w:rPr>
          <w:rFonts w:ascii="Times New Roman" w:hAnsi="Times New Roman" w:cs="Times New Roman"/>
          <w:b w:val="0"/>
          <w:bCs w:val="0"/>
          <w:color w:val="auto"/>
          <w:spacing w:val="-1"/>
          <w:w w:val="100"/>
          <w:highlight w:val="none"/>
        </w:rPr>
        <w:t>0773-8518392</w:t>
      </w:r>
    </w:p>
    <w:p w14:paraId="4C62AEDA">
      <w:pPr>
        <w:keepNext w:val="0"/>
        <w:keepLines w:val="0"/>
        <w:pageBreakBefore w:val="0"/>
        <w:widowControl w:val="0"/>
        <w:kinsoku/>
        <w:bidi w:val="0"/>
        <w:snapToGrid w:val="0"/>
        <w:spacing w:line="400" w:lineRule="exact"/>
        <w:ind w:firstLine="424" w:firstLineChars="200"/>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3</w:t>
      </w:r>
      <w:r>
        <w:rPr>
          <w:rFonts w:hint="eastAsia" w:ascii="宋体" w:hAnsi="宋体" w:cs="宋体"/>
          <w:b/>
          <w:color w:val="auto"/>
          <w:szCs w:val="21"/>
          <w:highlight w:val="none"/>
          <w:lang w:val="en-US" w:eastAsia="zh-CN"/>
        </w:rPr>
        <w:t>9</w:t>
      </w:r>
      <w:r>
        <w:rPr>
          <w:rFonts w:hint="eastAsia" w:ascii="宋体" w:hAnsi="宋体" w:eastAsia="宋体" w:cs="宋体"/>
          <w:b/>
          <w:color w:val="auto"/>
          <w:szCs w:val="21"/>
          <w:highlight w:val="none"/>
          <w:lang w:val="en-US" w:eastAsia="zh-CN"/>
        </w:rPr>
        <w:t>. 广西线上“政采贷”政策告知函</w:t>
      </w:r>
    </w:p>
    <w:p w14:paraId="46631F27">
      <w:pPr>
        <w:keepNext w:val="0"/>
        <w:keepLines w:val="0"/>
        <w:pageBreakBefore w:val="0"/>
        <w:widowControl w:val="0"/>
        <w:kinsoku/>
        <w:bidi w:val="0"/>
        <w:snapToGrid w:val="0"/>
        <w:spacing w:line="400" w:lineRule="exact"/>
        <w:ind w:firstLine="424"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见附件</w:t>
      </w:r>
    </w:p>
    <w:p w14:paraId="2E021C19">
      <w:pPr>
        <w:pStyle w:val="16"/>
        <w:keepNext w:val="0"/>
        <w:keepLines w:val="0"/>
        <w:pageBreakBefore w:val="0"/>
        <w:widowControl w:val="0"/>
        <w:kinsoku/>
        <w:bidi w:val="0"/>
        <w:rPr>
          <w:rFonts w:hint="eastAsia" w:ascii="宋体" w:hAnsi="宋体" w:eastAsia="宋体" w:cs="宋体"/>
          <w:color w:val="auto"/>
          <w:highlight w:val="none"/>
          <w:lang w:eastAsia="zh-CN"/>
        </w:rPr>
      </w:pPr>
    </w:p>
    <w:p w14:paraId="2D1A5BCA">
      <w:pPr>
        <w:keepNext w:val="0"/>
        <w:keepLines w:val="0"/>
        <w:pageBreakBefore w:val="0"/>
        <w:widowControl w:val="0"/>
        <w:kinsoku/>
        <w:bidi w:val="0"/>
        <w:jc w:val="left"/>
        <w:rPr>
          <w:rFonts w:hint="eastAsia" w:ascii="宋体" w:hAnsi="宋体" w:eastAsia="宋体" w:cs="宋体"/>
          <w:b/>
          <w:color w:val="auto"/>
          <w:sz w:val="24"/>
          <w:szCs w:val="24"/>
          <w:highlight w:val="none"/>
        </w:rPr>
      </w:pPr>
      <w:r>
        <w:rPr>
          <w:rFonts w:hint="eastAsia" w:ascii="宋体" w:hAnsi="宋体" w:eastAsia="宋体" w:cs="宋体"/>
          <w:b/>
          <w:bCs/>
          <w:color w:val="auto"/>
          <w:highlight w:val="none"/>
          <w:lang w:eastAsia="zh-CN"/>
        </w:rPr>
        <w:drawing>
          <wp:inline distT="0" distB="0" distL="114300" distR="114300">
            <wp:extent cx="6182995" cy="8745855"/>
            <wp:effectExtent l="0" t="0" r="8255" b="17145"/>
            <wp:docPr id="3" name="图片 2" descr="通知（加入政采招标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通知（加入政采招标文件）"/>
                    <pic:cNvPicPr>
                      <a:picLocks noChangeAspect="1"/>
                    </pic:cNvPicPr>
                  </pic:nvPicPr>
                  <pic:blipFill>
                    <a:blip r:embed="rId11"/>
                    <a:stretch>
                      <a:fillRect/>
                    </a:stretch>
                  </pic:blipFill>
                  <pic:spPr>
                    <a:xfrm>
                      <a:off x="0" y="0"/>
                      <a:ext cx="6182995" cy="8745855"/>
                    </a:xfrm>
                    <a:prstGeom prst="rect">
                      <a:avLst/>
                    </a:prstGeom>
                    <a:noFill/>
                    <a:ln>
                      <a:noFill/>
                    </a:ln>
                  </pic:spPr>
                </pic:pic>
              </a:graphicData>
            </a:graphic>
          </wp:inline>
        </w:drawing>
      </w:r>
      <w:r>
        <w:rPr>
          <w:rFonts w:hint="eastAsia" w:ascii="宋体" w:hAnsi="宋体" w:eastAsia="宋体" w:cs="宋体"/>
          <w:b/>
          <w:color w:val="auto"/>
          <w:sz w:val="24"/>
          <w:szCs w:val="24"/>
          <w:highlight w:val="none"/>
        </w:rPr>
        <w:t>附</w:t>
      </w:r>
      <w:r>
        <w:rPr>
          <w:rFonts w:hint="eastAsia" w:ascii="宋体" w:hAnsi="宋体" w:eastAsia="宋体" w:cs="宋体"/>
          <w:b/>
          <w:color w:val="auto"/>
          <w:sz w:val="24"/>
          <w:szCs w:val="24"/>
          <w:highlight w:val="none"/>
          <w:lang w:eastAsia="zh-CN"/>
        </w:rPr>
        <w:t>表</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p>
    <w:p w14:paraId="195C41FC">
      <w:pPr>
        <w:keepNext w:val="0"/>
        <w:keepLines w:val="0"/>
        <w:pageBreakBefore w:val="0"/>
        <w:widowControl w:val="0"/>
        <w:kinsoku/>
        <w:bidi w:val="0"/>
        <w:spacing w:line="46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质疑函（格式）</w:t>
      </w:r>
    </w:p>
    <w:p w14:paraId="39257DBA">
      <w:pPr>
        <w:pStyle w:val="18"/>
        <w:keepNext w:val="0"/>
        <w:keepLines w:val="0"/>
        <w:pageBreakBefore w:val="0"/>
        <w:widowControl w:val="0"/>
        <w:kinsoku/>
        <w:bidi w:val="0"/>
        <w:snapToGrid w:val="0"/>
        <w:spacing w:line="360" w:lineRule="exact"/>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一、质疑供应商基本信息：</w:t>
      </w:r>
    </w:p>
    <w:p w14:paraId="112183A3">
      <w:pPr>
        <w:pStyle w:val="18"/>
        <w:keepNext w:val="0"/>
        <w:keepLines w:val="0"/>
        <w:pageBreakBefore w:val="0"/>
        <w:widowControl w:val="0"/>
        <w:kinsoku/>
        <w:bidi w:val="0"/>
        <w:snapToGrid w:val="0"/>
        <w:spacing w:line="36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质疑供应商：</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3E90D747">
      <w:pPr>
        <w:pStyle w:val="18"/>
        <w:keepNext w:val="0"/>
        <w:keepLines w:val="0"/>
        <w:pageBreakBefore w:val="0"/>
        <w:widowControl w:val="0"/>
        <w:kinsoku/>
        <w:bidi w:val="0"/>
        <w:snapToGrid w:val="0"/>
        <w:spacing w:line="36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地址：</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邮编：</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74714253">
      <w:pPr>
        <w:pStyle w:val="18"/>
        <w:keepNext w:val="0"/>
        <w:keepLines w:val="0"/>
        <w:pageBreakBefore w:val="0"/>
        <w:widowControl w:val="0"/>
        <w:kinsoku/>
        <w:bidi w:val="0"/>
        <w:snapToGrid w:val="0"/>
        <w:spacing w:line="36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联系人：</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联系电话：</w:t>
      </w:r>
      <w:r>
        <w:rPr>
          <w:rFonts w:hint="eastAsia" w:ascii="宋体" w:hAnsi="宋体" w:eastAsia="宋体" w:cs="宋体"/>
          <w:bCs/>
          <w:color w:val="auto"/>
          <w:szCs w:val="21"/>
          <w:highlight w:val="none"/>
          <w:u w:val="single"/>
        </w:rPr>
        <w:t xml:space="preserve">                 </w:t>
      </w:r>
    </w:p>
    <w:p w14:paraId="01951E16">
      <w:pPr>
        <w:pStyle w:val="18"/>
        <w:keepNext w:val="0"/>
        <w:keepLines w:val="0"/>
        <w:pageBreakBefore w:val="0"/>
        <w:widowControl w:val="0"/>
        <w:kinsoku/>
        <w:bidi w:val="0"/>
        <w:snapToGrid w:val="0"/>
        <w:spacing w:line="36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授权代表：</w:t>
      </w:r>
      <w:r>
        <w:rPr>
          <w:rFonts w:hint="eastAsia" w:ascii="宋体" w:hAnsi="宋体" w:eastAsia="宋体" w:cs="宋体"/>
          <w:bCs/>
          <w:color w:val="auto"/>
          <w:szCs w:val="21"/>
          <w:highlight w:val="none"/>
          <w:u w:val="single"/>
        </w:rPr>
        <w:t xml:space="preserve">                      </w:t>
      </w:r>
    </w:p>
    <w:p w14:paraId="6C9D798B">
      <w:pPr>
        <w:pStyle w:val="18"/>
        <w:keepNext w:val="0"/>
        <w:keepLines w:val="0"/>
        <w:pageBreakBefore w:val="0"/>
        <w:widowControl w:val="0"/>
        <w:kinsoku/>
        <w:bidi w:val="0"/>
        <w:snapToGrid w:val="0"/>
        <w:spacing w:line="36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联系电话：</w:t>
      </w:r>
      <w:r>
        <w:rPr>
          <w:rFonts w:hint="eastAsia" w:ascii="宋体" w:hAnsi="宋体" w:eastAsia="宋体" w:cs="宋体"/>
          <w:bCs/>
          <w:color w:val="auto"/>
          <w:szCs w:val="21"/>
          <w:highlight w:val="none"/>
          <w:u w:val="single"/>
        </w:rPr>
        <w:t xml:space="preserve">                      </w:t>
      </w:r>
    </w:p>
    <w:p w14:paraId="3F9E9636">
      <w:pPr>
        <w:pStyle w:val="18"/>
        <w:keepNext w:val="0"/>
        <w:keepLines w:val="0"/>
        <w:pageBreakBefore w:val="0"/>
        <w:widowControl w:val="0"/>
        <w:kinsoku/>
        <w:bidi w:val="0"/>
        <w:snapToGrid w:val="0"/>
        <w:spacing w:line="36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地址：</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邮编：</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262B1B26">
      <w:pPr>
        <w:pStyle w:val="18"/>
        <w:keepNext w:val="0"/>
        <w:keepLines w:val="0"/>
        <w:pageBreakBefore w:val="0"/>
        <w:widowControl w:val="0"/>
        <w:kinsoku/>
        <w:bidi w:val="0"/>
        <w:snapToGrid w:val="0"/>
        <w:spacing w:line="360" w:lineRule="exact"/>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二、质疑项目基本情况：</w:t>
      </w:r>
    </w:p>
    <w:p w14:paraId="0E63243D">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质疑</w:t>
      </w:r>
      <w:r>
        <w:rPr>
          <w:rFonts w:hint="eastAsia" w:ascii="宋体" w:hAnsi="宋体" w:eastAsia="宋体" w:cs="宋体"/>
          <w:color w:val="auto"/>
          <w:szCs w:val="21"/>
          <w:highlight w:val="none"/>
        </w:rPr>
        <w:t>项目的名称：</w:t>
      </w:r>
      <w:r>
        <w:rPr>
          <w:rFonts w:hint="eastAsia" w:ascii="宋体" w:hAnsi="宋体" w:eastAsia="宋体" w:cs="宋体"/>
          <w:bCs/>
          <w:color w:val="auto"/>
          <w:szCs w:val="21"/>
          <w:highlight w:val="none"/>
          <w:u w:val="single"/>
        </w:rPr>
        <w:t xml:space="preserve">                                     </w:t>
      </w:r>
    </w:p>
    <w:p w14:paraId="1DDC1E86">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质疑</w:t>
      </w:r>
      <w:r>
        <w:rPr>
          <w:rFonts w:hint="eastAsia" w:ascii="宋体" w:hAnsi="宋体" w:eastAsia="宋体" w:cs="宋体"/>
          <w:color w:val="auto"/>
          <w:szCs w:val="21"/>
          <w:highlight w:val="none"/>
        </w:rPr>
        <w:t>项目的编号：</w:t>
      </w:r>
      <w:r>
        <w:rPr>
          <w:rFonts w:hint="eastAsia" w:ascii="宋体" w:hAnsi="宋体" w:eastAsia="宋体" w:cs="宋体"/>
          <w:bCs/>
          <w:color w:val="auto"/>
          <w:szCs w:val="21"/>
          <w:highlight w:val="none"/>
          <w:u w:val="single"/>
        </w:rPr>
        <w:t xml:space="preserve">                                     </w:t>
      </w:r>
      <w:r>
        <w:rPr>
          <w:rFonts w:hint="eastAsia" w:ascii="宋体" w:hAnsi="宋体" w:eastAsia="宋体" w:cs="宋体"/>
          <w:color w:val="auto"/>
          <w:szCs w:val="21"/>
          <w:highlight w:val="none"/>
        </w:rPr>
        <w:t xml:space="preserve"> </w:t>
      </w:r>
    </w:p>
    <w:p w14:paraId="316B76F2">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采购人名称：</w:t>
      </w:r>
      <w:r>
        <w:rPr>
          <w:rFonts w:hint="eastAsia" w:ascii="宋体" w:hAnsi="宋体" w:eastAsia="宋体" w:cs="宋体"/>
          <w:bCs/>
          <w:color w:val="auto"/>
          <w:szCs w:val="21"/>
          <w:highlight w:val="none"/>
          <w:u w:val="single"/>
        </w:rPr>
        <w:t xml:space="preserve">                                         </w:t>
      </w:r>
    </w:p>
    <w:p w14:paraId="3A28EF0C">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质疑事项：</w:t>
      </w:r>
    </w:p>
    <w:p w14:paraId="51C846D4">
      <w:pPr>
        <w:pStyle w:val="18"/>
        <w:keepNext w:val="0"/>
        <w:keepLines w:val="0"/>
        <w:pageBreakBefore w:val="0"/>
        <w:widowControl w:val="0"/>
        <w:kinsoku/>
        <w:bidi w:val="0"/>
        <w:spacing w:line="360" w:lineRule="exact"/>
        <w:ind w:left="25" w:leftChars="12" w:firstLine="310" w:firstLineChars="147"/>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   采购文件获取日期：</w:t>
      </w:r>
      <w:r>
        <w:rPr>
          <w:rFonts w:hint="eastAsia" w:ascii="宋体" w:hAnsi="宋体" w:eastAsia="宋体" w:cs="宋体"/>
          <w:bCs/>
          <w:color w:val="auto"/>
          <w:szCs w:val="21"/>
          <w:highlight w:val="none"/>
          <w:u w:val="single"/>
        </w:rPr>
        <w:t xml:space="preserve">                                   </w:t>
      </w:r>
    </w:p>
    <w:p w14:paraId="7EC4C110">
      <w:pPr>
        <w:pStyle w:val="18"/>
        <w:keepNext w:val="0"/>
        <w:keepLines w:val="0"/>
        <w:pageBreakBefore w:val="0"/>
        <w:widowControl w:val="0"/>
        <w:kinsoku/>
        <w:bidi w:val="0"/>
        <w:spacing w:line="360" w:lineRule="exact"/>
        <w:ind w:left="25" w:leftChars="12" w:firstLine="310" w:firstLineChars="147"/>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□采购过程   </w:t>
      </w:r>
    </w:p>
    <w:p w14:paraId="198A4F1B">
      <w:pPr>
        <w:pStyle w:val="18"/>
        <w:keepNext w:val="0"/>
        <w:keepLines w:val="0"/>
        <w:pageBreakBefore w:val="0"/>
        <w:widowControl w:val="0"/>
        <w:kinsoku/>
        <w:bidi w:val="0"/>
        <w:spacing w:line="360" w:lineRule="exact"/>
        <w:ind w:left="25" w:leftChars="12" w:firstLine="310" w:firstLineChars="147"/>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 xml:space="preserve">□成交结果   </w:t>
      </w:r>
    </w:p>
    <w:p w14:paraId="6A1F2D6C">
      <w:pPr>
        <w:pStyle w:val="18"/>
        <w:keepNext w:val="0"/>
        <w:keepLines w:val="0"/>
        <w:pageBreakBefore w:val="0"/>
        <w:widowControl w:val="0"/>
        <w:kinsoku/>
        <w:bidi w:val="0"/>
        <w:spacing w:line="360" w:lineRule="exact"/>
        <w:ind w:left="25" w:leftChars="12" w:firstLine="414"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三、质疑事项具体内容</w:t>
      </w:r>
    </w:p>
    <w:p w14:paraId="04731722">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质疑事项1：</w:t>
      </w:r>
      <w:r>
        <w:rPr>
          <w:rFonts w:hint="eastAsia" w:ascii="宋体" w:hAnsi="宋体" w:eastAsia="宋体" w:cs="宋体"/>
          <w:bCs/>
          <w:color w:val="auto"/>
          <w:szCs w:val="21"/>
          <w:highlight w:val="none"/>
          <w:u w:val="single"/>
        </w:rPr>
        <w:t xml:space="preserve">                                                                    </w:t>
      </w:r>
    </w:p>
    <w:p w14:paraId="13D8E837">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事实依据：</w:t>
      </w:r>
      <w:r>
        <w:rPr>
          <w:rFonts w:hint="eastAsia" w:ascii="宋体" w:hAnsi="宋体" w:eastAsia="宋体" w:cs="宋体"/>
          <w:bCs/>
          <w:color w:val="auto"/>
          <w:szCs w:val="21"/>
          <w:highlight w:val="none"/>
          <w:u w:val="single"/>
        </w:rPr>
        <w:t xml:space="preserve">                                                                      </w:t>
      </w:r>
    </w:p>
    <w:p w14:paraId="3EE59E65">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法律依据：</w:t>
      </w:r>
      <w:r>
        <w:rPr>
          <w:rFonts w:hint="eastAsia" w:ascii="宋体" w:hAnsi="宋体" w:eastAsia="宋体" w:cs="宋体"/>
          <w:color w:val="auto"/>
          <w:szCs w:val="21"/>
          <w:highlight w:val="none"/>
          <w:u w:val="single"/>
        </w:rPr>
        <w:t xml:space="preserve">                                                        </w:t>
      </w:r>
      <w:r>
        <w:rPr>
          <w:rFonts w:hint="eastAsia" w:ascii="宋体" w:hAnsi="宋体" w:eastAsia="宋体" w:cs="宋体"/>
          <w:bCs/>
          <w:color w:val="auto"/>
          <w:szCs w:val="21"/>
          <w:highlight w:val="none"/>
          <w:u w:val="single"/>
        </w:rPr>
        <w:t xml:space="preserve">               </w:t>
      </w:r>
    </w:p>
    <w:p w14:paraId="69D37D2B">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质疑事项2</w:t>
      </w:r>
    </w:p>
    <w:p w14:paraId="1BFF7F93">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p w14:paraId="5DF4E392">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四、与质疑事项相关的质疑请求：</w:t>
      </w:r>
    </w:p>
    <w:p w14:paraId="18E855A2">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请求：</w:t>
      </w:r>
      <w:r>
        <w:rPr>
          <w:rFonts w:hint="eastAsia" w:ascii="宋体" w:hAnsi="宋体" w:eastAsia="宋体" w:cs="宋体"/>
          <w:bCs/>
          <w:color w:val="auto"/>
          <w:szCs w:val="21"/>
          <w:highlight w:val="none"/>
          <w:u w:val="single"/>
        </w:rPr>
        <w:t xml:space="preserve">                                                                </w:t>
      </w:r>
    </w:p>
    <w:p w14:paraId="44FA5DA9">
      <w:pPr>
        <w:pStyle w:val="18"/>
        <w:keepNext w:val="0"/>
        <w:keepLines w:val="0"/>
        <w:pageBreakBefore w:val="0"/>
        <w:widowControl w:val="0"/>
        <w:kinsoku/>
        <w:bidi w:val="0"/>
        <w:spacing w:line="360" w:lineRule="exact"/>
        <w:ind w:left="25" w:leftChars="12" w:firstLine="310" w:firstLineChars="147"/>
        <w:rPr>
          <w:rFonts w:hint="eastAsia" w:ascii="宋体" w:hAnsi="宋体" w:eastAsia="宋体" w:cs="宋体"/>
          <w:color w:val="auto"/>
          <w:szCs w:val="21"/>
          <w:highlight w:val="none"/>
        </w:rPr>
      </w:pPr>
    </w:p>
    <w:p w14:paraId="034EB0FC">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签字（签章）：                                       公章：</w:t>
      </w:r>
    </w:p>
    <w:p w14:paraId="7A9E63F6">
      <w:pPr>
        <w:pStyle w:val="18"/>
        <w:keepNext w:val="0"/>
        <w:keepLines w:val="0"/>
        <w:pageBreakBefore w:val="0"/>
        <w:widowControl w:val="0"/>
        <w:kinsoku/>
        <w:bidi w:val="0"/>
        <w:spacing w:line="360" w:lineRule="exact"/>
        <w:ind w:left="25" w:leftChars="12" w:firstLine="310" w:firstLineChars="147"/>
        <w:rPr>
          <w:rFonts w:hint="eastAsia" w:ascii="宋体" w:hAnsi="宋体" w:eastAsia="宋体" w:cs="宋体"/>
          <w:color w:val="auto"/>
          <w:szCs w:val="21"/>
          <w:highlight w:val="none"/>
        </w:rPr>
      </w:pPr>
    </w:p>
    <w:p w14:paraId="1CB20BDD">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6C86DAA1">
      <w:pPr>
        <w:pStyle w:val="18"/>
        <w:keepNext w:val="0"/>
        <w:keepLines w:val="0"/>
        <w:pageBreakBefore w:val="0"/>
        <w:widowControl w:val="0"/>
        <w:kinsoku/>
        <w:bidi w:val="0"/>
        <w:snapToGrid w:val="0"/>
        <w:spacing w:line="3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说明：</w:t>
      </w:r>
    </w:p>
    <w:p w14:paraId="445C83FF">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bCs/>
          <w:color w:val="auto"/>
          <w:szCs w:val="21"/>
          <w:highlight w:val="none"/>
        </w:rPr>
      </w:pPr>
      <w:r>
        <w:rPr>
          <w:rFonts w:hint="eastAsia" w:ascii="宋体" w:hAnsi="宋体" w:eastAsia="宋体" w:cs="宋体"/>
          <w:b/>
          <w:color w:val="auto"/>
          <w:szCs w:val="21"/>
          <w:highlight w:val="none"/>
        </w:rPr>
        <w:t>1.供应商提出质疑时，应提交质疑函和必要的证明材料</w:t>
      </w:r>
      <w:r>
        <w:rPr>
          <w:rFonts w:hint="eastAsia" w:ascii="宋体" w:hAnsi="宋体" w:eastAsia="宋体" w:cs="宋体"/>
          <w:b/>
          <w:bCs/>
          <w:color w:val="auto"/>
          <w:szCs w:val="21"/>
          <w:highlight w:val="none"/>
        </w:rPr>
        <w:t>。</w:t>
      </w:r>
    </w:p>
    <w:p w14:paraId="7F9749E0">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31809A3">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3.质疑函的质疑事项应具体、明确，并有必要的事实依据和法律依据。</w:t>
      </w:r>
    </w:p>
    <w:p w14:paraId="5263044A">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4.质疑函的质疑请求应与质疑事项相关。</w:t>
      </w:r>
    </w:p>
    <w:p w14:paraId="018E1F5F">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52B2A898">
      <w:pPr>
        <w:pStyle w:val="10"/>
        <w:keepNext w:val="0"/>
        <w:keepLines w:val="0"/>
        <w:pageBreakBefore w:val="0"/>
        <w:widowControl w:val="0"/>
        <w:kinsoku/>
        <w:bidi w:val="0"/>
        <w:rPr>
          <w:rFonts w:hint="eastAsia" w:ascii="宋体" w:hAnsi="宋体" w:eastAsia="宋体" w:cs="宋体"/>
          <w:color w:val="auto"/>
          <w:szCs w:val="21"/>
          <w:highlight w:val="none"/>
        </w:rPr>
      </w:pPr>
    </w:p>
    <w:p w14:paraId="165A9CF2">
      <w:pPr>
        <w:keepNext w:val="0"/>
        <w:keepLines w:val="0"/>
        <w:pageBreakBefore w:val="0"/>
        <w:widowControl w:val="0"/>
        <w:kinsoku/>
        <w:bidi w:val="0"/>
        <w:rPr>
          <w:rFonts w:hint="eastAsia" w:ascii="宋体" w:hAnsi="宋体" w:eastAsia="宋体" w:cs="宋体"/>
          <w:color w:val="auto"/>
          <w:highlight w:val="none"/>
        </w:rPr>
      </w:pPr>
    </w:p>
    <w:p w14:paraId="0C158CD5">
      <w:pPr>
        <w:pStyle w:val="18"/>
        <w:keepNext w:val="0"/>
        <w:keepLines w:val="0"/>
        <w:pageBreakBefore w:val="0"/>
        <w:widowControl w:val="0"/>
        <w:kinsoku/>
        <w:bidi w:val="0"/>
        <w:snapToGrid w:val="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附表2：</w:t>
      </w:r>
    </w:p>
    <w:p w14:paraId="4F24B194">
      <w:pPr>
        <w:keepNext w:val="0"/>
        <w:keepLines w:val="0"/>
        <w:pageBreakBefore w:val="0"/>
        <w:widowControl w:val="0"/>
        <w:kinsoku/>
        <w:bidi w:val="0"/>
        <w:spacing w:line="46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投诉书（格式）</w:t>
      </w:r>
    </w:p>
    <w:p w14:paraId="7A95BE29">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一、投诉相关主体基本情况：</w:t>
      </w:r>
    </w:p>
    <w:p w14:paraId="6B4DD622">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投标人：</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1F1BA2FB">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地址：</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邮编：</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108B08DA">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法定代表人/主要负责人：</w:t>
      </w:r>
      <w:r>
        <w:rPr>
          <w:rFonts w:hint="eastAsia" w:ascii="宋体" w:hAnsi="宋体" w:eastAsia="宋体" w:cs="宋体"/>
          <w:bCs/>
          <w:color w:val="auto"/>
          <w:szCs w:val="21"/>
          <w:highlight w:val="none"/>
          <w:u w:val="single"/>
        </w:rPr>
        <w:t xml:space="preserve">                                                         </w:t>
      </w:r>
    </w:p>
    <w:p w14:paraId="08720816">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联系电话：</w:t>
      </w:r>
      <w:r>
        <w:rPr>
          <w:rFonts w:hint="eastAsia" w:ascii="宋体" w:hAnsi="宋体" w:eastAsia="宋体" w:cs="宋体"/>
          <w:bCs/>
          <w:color w:val="auto"/>
          <w:szCs w:val="21"/>
          <w:highlight w:val="none"/>
          <w:u w:val="single"/>
        </w:rPr>
        <w:t xml:space="preserve">                                         </w:t>
      </w:r>
    </w:p>
    <w:p w14:paraId="4469EFD4">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授权代表：</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联系电话：</w:t>
      </w:r>
      <w:r>
        <w:rPr>
          <w:rFonts w:hint="eastAsia" w:ascii="宋体" w:hAnsi="宋体" w:eastAsia="宋体" w:cs="宋体"/>
          <w:bCs/>
          <w:color w:val="auto"/>
          <w:szCs w:val="21"/>
          <w:highlight w:val="none"/>
          <w:u w:val="single"/>
        </w:rPr>
        <w:t xml:space="preserve">                   </w:t>
      </w:r>
    </w:p>
    <w:p w14:paraId="1503F6F8">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地址：</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邮编：</w:t>
      </w:r>
      <w:r>
        <w:rPr>
          <w:rFonts w:hint="eastAsia" w:ascii="宋体" w:hAnsi="宋体" w:eastAsia="宋体" w:cs="宋体"/>
          <w:bCs/>
          <w:color w:val="auto"/>
          <w:szCs w:val="21"/>
          <w:highlight w:val="none"/>
          <w:u w:val="single"/>
        </w:rPr>
        <w:t xml:space="preserve">          </w:t>
      </w:r>
    </w:p>
    <w:p w14:paraId="47492768">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被投诉人1：</w:t>
      </w:r>
    </w:p>
    <w:p w14:paraId="63ACCFF0">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地址：</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邮编：</w:t>
      </w:r>
      <w:r>
        <w:rPr>
          <w:rFonts w:hint="eastAsia" w:ascii="宋体" w:hAnsi="宋体" w:eastAsia="宋体" w:cs="宋体"/>
          <w:bCs/>
          <w:color w:val="auto"/>
          <w:szCs w:val="21"/>
          <w:highlight w:val="none"/>
          <w:u w:val="single"/>
        </w:rPr>
        <w:t xml:space="preserve">          </w:t>
      </w:r>
    </w:p>
    <w:p w14:paraId="5814F669">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联系人：</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联系电话：</w:t>
      </w:r>
      <w:r>
        <w:rPr>
          <w:rFonts w:hint="eastAsia" w:ascii="宋体" w:hAnsi="宋体" w:eastAsia="宋体" w:cs="宋体"/>
          <w:bCs/>
          <w:color w:val="auto"/>
          <w:szCs w:val="21"/>
          <w:highlight w:val="none"/>
          <w:u w:val="single"/>
        </w:rPr>
        <w:t xml:space="preserve">                </w:t>
      </w:r>
    </w:p>
    <w:p w14:paraId="0ABACF72">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被投诉人2：</w:t>
      </w:r>
    </w:p>
    <w:p w14:paraId="54AB72F4">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p>
    <w:p w14:paraId="2D719F18">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相关供应商：</w:t>
      </w:r>
      <w:r>
        <w:rPr>
          <w:rFonts w:hint="eastAsia" w:ascii="宋体" w:hAnsi="宋体" w:eastAsia="宋体" w:cs="宋体"/>
          <w:bCs/>
          <w:color w:val="auto"/>
          <w:szCs w:val="21"/>
          <w:highlight w:val="none"/>
          <w:u w:val="single"/>
        </w:rPr>
        <w:t xml:space="preserve">                                                                       </w:t>
      </w:r>
    </w:p>
    <w:p w14:paraId="24B3235F">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地址：</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邮编：</w:t>
      </w:r>
      <w:r>
        <w:rPr>
          <w:rFonts w:hint="eastAsia" w:ascii="宋体" w:hAnsi="宋体" w:eastAsia="宋体" w:cs="宋体"/>
          <w:bCs/>
          <w:color w:val="auto"/>
          <w:szCs w:val="21"/>
          <w:highlight w:val="none"/>
          <w:u w:val="single"/>
        </w:rPr>
        <w:t xml:space="preserve">                         </w:t>
      </w:r>
    </w:p>
    <w:p w14:paraId="4221D28C">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联系人：</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联系电话：</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41CAB09B">
      <w:pPr>
        <w:pStyle w:val="18"/>
        <w:keepNext w:val="0"/>
        <w:keepLines w:val="0"/>
        <w:pageBreakBefore w:val="0"/>
        <w:widowControl w:val="0"/>
        <w:kinsoku/>
        <w:bidi w:val="0"/>
        <w:snapToGrid w:val="0"/>
        <w:spacing w:line="400" w:lineRule="exact"/>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二、投诉项目基本情况：</w:t>
      </w:r>
    </w:p>
    <w:p w14:paraId="61E06B0D">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采购</w:t>
      </w:r>
      <w:r>
        <w:rPr>
          <w:rFonts w:hint="eastAsia" w:ascii="宋体" w:hAnsi="宋体" w:eastAsia="宋体" w:cs="宋体"/>
          <w:color w:val="auto"/>
          <w:szCs w:val="21"/>
          <w:highlight w:val="none"/>
        </w:rPr>
        <w:t>项目的名称：</w:t>
      </w:r>
      <w:r>
        <w:rPr>
          <w:rFonts w:hint="eastAsia" w:ascii="宋体" w:hAnsi="宋体" w:eastAsia="宋体" w:cs="宋体"/>
          <w:bCs/>
          <w:color w:val="auto"/>
          <w:szCs w:val="21"/>
          <w:highlight w:val="none"/>
          <w:u w:val="single"/>
        </w:rPr>
        <w:t xml:space="preserve">                                                                   </w:t>
      </w:r>
    </w:p>
    <w:p w14:paraId="0A1A197C">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采购</w:t>
      </w:r>
      <w:r>
        <w:rPr>
          <w:rFonts w:hint="eastAsia" w:ascii="宋体" w:hAnsi="宋体" w:eastAsia="宋体" w:cs="宋体"/>
          <w:color w:val="auto"/>
          <w:szCs w:val="21"/>
          <w:highlight w:val="none"/>
        </w:rPr>
        <w:t>项目的编号：</w:t>
      </w:r>
      <w:r>
        <w:rPr>
          <w:rFonts w:hint="eastAsia" w:ascii="宋体" w:hAnsi="宋体" w:eastAsia="宋体" w:cs="宋体"/>
          <w:bCs/>
          <w:color w:val="auto"/>
          <w:szCs w:val="21"/>
          <w:highlight w:val="none"/>
          <w:u w:val="single"/>
        </w:rPr>
        <w:t xml:space="preserve">                                          </w:t>
      </w:r>
      <w:r>
        <w:rPr>
          <w:rFonts w:hint="eastAsia" w:ascii="宋体" w:hAnsi="宋体" w:eastAsia="宋体" w:cs="宋体"/>
          <w:color w:val="auto"/>
          <w:szCs w:val="21"/>
          <w:highlight w:val="none"/>
        </w:rPr>
        <w:t xml:space="preserve"> </w:t>
      </w:r>
    </w:p>
    <w:p w14:paraId="34F55891">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采购人名称：</w:t>
      </w:r>
      <w:r>
        <w:rPr>
          <w:rFonts w:hint="eastAsia" w:ascii="宋体" w:hAnsi="宋体" w:eastAsia="宋体" w:cs="宋体"/>
          <w:bCs/>
          <w:color w:val="auto"/>
          <w:szCs w:val="21"/>
          <w:highlight w:val="none"/>
          <w:u w:val="single"/>
        </w:rPr>
        <w:t xml:space="preserve">                                                                        </w:t>
      </w:r>
    </w:p>
    <w:p w14:paraId="00F6BA0A">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代理机构名称：</w:t>
      </w:r>
      <w:r>
        <w:rPr>
          <w:rFonts w:hint="eastAsia" w:ascii="宋体" w:hAnsi="宋体" w:eastAsia="宋体" w:cs="宋体"/>
          <w:bCs/>
          <w:color w:val="auto"/>
          <w:szCs w:val="21"/>
          <w:highlight w:val="none"/>
          <w:u w:val="single"/>
        </w:rPr>
        <w:t xml:space="preserve">                                                                      </w:t>
      </w:r>
    </w:p>
    <w:p w14:paraId="665FA578">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采购文件公告：</w:t>
      </w:r>
      <w:r>
        <w:rPr>
          <w:rFonts w:hint="eastAsia" w:ascii="宋体" w:hAnsi="宋体" w:eastAsia="宋体" w:cs="宋体"/>
          <w:bCs/>
          <w:color w:val="auto"/>
          <w:szCs w:val="21"/>
          <w:highlight w:val="none"/>
          <w:u w:val="single"/>
        </w:rPr>
        <w:t>是/否</w:t>
      </w:r>
      <w:r>
        <w:rPr>
          <w:rFonts w:hint="eastAsia" w:ascii="宋体" w:hAnsi="宋体" w:eastAsia="宋体" w:cs="宋体"/>
          <w:bCs/>
          <w:color w:val="auto"/>
          <w:szCs w:val="21"/>
          <w:highlight w:val="none"/>
        </w:rPr>
        <w:t>公告期限：</w:t>
      </w:r>
      <w:r>
        <w:rPr>
          <w:rFonts w:hint="eastAsia" w:ascii="宋体" w:hAnsi="宋体" w:eastAsia="宋体" w:cs="宋体"/>
          <w:bCs/>
          <w:color w:val="auto"/>
          <w:szCs w:val="21"/>
          <w:highlight w:val="none"/>
          <w:u w:val="single"/>
        </w:rPr>
        <w:t xml:space="preserve">                                                       </w:t>
      </w:r>
    </w:p>
    <w:p w14:paraId="19D3E0BA">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b/>
          <w:color w:val="auto"/>
          <w:szCs w:val="21"/>
          <w:highlight w:val="none"/>
        </w:rPr>
      </w:pPr>
      <w:r>
        <w:rPr>
          <w:rFonts w:hint="eastAsia" w:ascii="宋体" w:hAnsi="宋体" w:eastAsia="宋体" w:cs="宋体"/>
          <w:bCs/>
          <w:color w:val="auto"/>
          <w:szCs w:val="21"/>
          <w:highlight w:val="none"/>
        </w:rPr>
        <w:t>采购结果公告：</w:t>
      </w:r>
      <w:r>
        <w:rPr>
          <w:rFonts w:hint="eastAsia" w:ascii="宋体" w:hAnsi="宋体" w:eastAsia="宋体" w:cs="宋体"/>
          <w:bCs/>
          <w:color w:val="auto"/>
          <w:szCs w:val="21"/>
          <w:highlight w:val="none"/>
          <w:u w:val="single"/>
        </w:rPr>
        <w:t>是/否</w:t>
      </w:r>
      <w:r>
        <w:rPr>
          <w:rFonts w:hint="eastAsia" w:ascii="宋体" w:hAnsi="宋体" w:eastAsia="宋体" w:cs="宋体"/>
          <w:bCs/>
          <w:color w:val="auto"/>
          <w:szCs w:val="21"/>
          <w:highlight w:val="none"/>
        </w:rPr>
        <w:t>公告期限：</w:t>
      </w:r>
      <w:r>
        <w:rPr>
          <w:rFonts w:hint="eastAsia" w:ascii="宋体" w:hAnsi="宋体" w:eastAsia="宋体" w:cs="宋体"/>
          <w:bCs/>
          <w:color w:val="auto"/>
          <w:szCs w:val="21"/>
          <w:highlight w:val="none"/>
          <w:u w:val="single"/>
        </w:rPr>
        <w:t xml:space="preserve">                                                       </w:t>
      </w:r>
    </w:p>
    <w:p w14:paraId="4CB77996">
      <w:pPr>
        <w:pStyle w:val="18"/>
        <w:keepNext w:val="0"/>
        <w:keepLines w:val="0"/>
        <w:pageBreakBefore w:val="0"/>
        <w:widowControl w:val="0"/>
        <w:kinsoku/>
        <w:bidi w:val="0"/>
        <w:spacing w:line="400" w:lineRule="exact"/>
        <w:ind w:left="25" w:leftChars="12" w:firstLine="414"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三、质疑基本情况</w:t>
      </w:r>
    </w:p>
    <w:p w14:paraId="350B99F8">
      <w:pPr>
        <w:pStyle w:val="18"/>
        <w:keepNext w:val="0"/>
        <w:keepLines w:val="0"/>
        <w:pageBreakBefore w:val="0"/>
        <w:widowControl w:val="0"/>
        <w:kinsoku/>
        <w:bidi w:val="0"/>
        <w:spacing w:line="400" w:lineRule="exact"/>
        <w:ind w:left="25" w:leftChars="12" w:firstLine="840" w:firstLineChars="397"/>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投诉人于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日，向</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提出质疑，质疑事项为：</w:t>
      </w:r>
    </w:p>
    <w:p w14:paraId="70A8C9BB">
      <w:pPr>
        <w:pStyle w:val="18"/>
        <w:keepNext w:val="0"/>
        <w:keepLines w:val="0"/>
        <w:pageBreakBefore w:val="0"/>
        <w:widowControl w:val="0"/>
        <w:kinsoku/>
        <w:bidi w:val="0"/>
        <w:spacing w:line="400" w:lineRule="exact"/>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 xml:space="preserve">    </w:t>
      </w:r>
      <w:r>
        <w:rPr>
          <w:rFonts w:hint="eastAsia" w:ascii="宋体" w:hAnsi="宋体" w:eastAsia="宋体" w:cs="宋体"/>
          <w:bCs/>
          <w:color w:val="auto"/>
          <w:szCs w:val="21"/>
          <w:highlight w:val="none"/>
          <w:u w:val="single"/>
        </w:rPr>
        <w:t xml:space="preserve">                                                                                      </w:t>
      </w:r>
    </w:p>
    <w:p w14:paraId="00F6A401">
      <w:pPr>
        <w:pStyle w:val="18"/>
        <w:keepNext w:val="0"/>
        <w:keepLines w:val="0"/>
        <w:pageBreakBefore w:val="0"/>
        <w:widowControl w:val="0"/>
        <w:kinsoku/>
        <w:bidi w:val="0"/>
        <w:spacing w:line="400" w:lineRule="exact"/>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 xml:space="preserve">    </w:t>
      </w:r>
      <w:r>
        <w:rPr>
          <w:rFonts w:hint="eastAsia" w:ascii="宋体" w:hAnsi="宋体" w:eastAsia="宋体" w:cs="宋体"/>
          <w:bCs/>
          <w:color w:val="auto"/>
          <w:szCs w:val="21"/>
          <w:highlight w:val="none"/>
          <w:u w:val="single"/>
        </w:rPr>
        <w:t xml:space="preserve">                                                                                      </w:t>
      </w:r>
    </w:p>
    <w:p w14:paraId="6B9BA1E4">
      <w:pPr>
        <w:pStyle w:val="18"/>
        <w:keepNext w:val="0"/>
        <w:keepLines w:val="0"/>
        <w:pageBreakBefore w:val="0"/>
        <w:widowControl w:val="0"/>
        <w:kinsoku/>
        <w:bidi w:val="0"/>
        <w:spacing w:line="400" w:lineRule="exac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 xml:space="preserve">        </w:t>
      </w:r>
      <w:r>
        <w:rPr>
          <w:rFonts w:hint="eastAsia" w:ascii="宋体" w:hAnsi="宋体" w:eastAsia="宋体" w:cs="宋体"/>
          <w:bCs/>
          <w:color w:val="auto"/>
          <w:szCs w:val="21"/>
          <w:highlight w:val="none"/>
          <w:u w:val="single"/>
        </w:rPr>
        <w:t>采购人/代理机构</w:t>
      </w:r>
      <w:r>
        <w:rPr>
          <w:rFonts w:hint="eastAsia" w:ascii="宋体" w:hAnsi="宋体" w:eastAsia="宋体" w:cs="宋体"/>
          <w:bCs/>
          <w:color w:val="auto"/>
          <w:szCs w:val="21"/>
          <w:highlight w:val="none"/>
        </w:rPr>
        <w:t>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bCs/>
          <w:color w:val="auto"/>
          <w:szCs w:val="21"/>
          <w:highlight w:val="none"/>
        </w:rPr>
        <w:t xml:space="preserve">就质疑事项作出了答复/没有在法定期限内作出答复。                                                                                             </w:t>
      </w:r>
    </w:p>
    <w:p w14:paraId="59D5A6A8">
      <w:pPr>
        <w:pStyle w:val="18"/>
        <w:keepNext w:val="0"/>
        <w:keepLines w:val="0"/>
        <w:pageBreakBefore w:val="0"/>
        <w:widowControl w:val="0"/>
        <w:kinsoku/>
        <w:bidi w:val="0"/>
        <w:spacing w:line="400" w:lineRule="exact"/>
        <w:ind w:left="25" w:leftChars="12" w:firstLine="414"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四、投诉事项具体内容</w:t>
      </w:r>
    </w:p>
    <w:p w14:paraId="74F863D7">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投诉事项1：</w:t>
      </w:r>
      <w:r>
        <w:rPr>
          <w:rFonts w:hint="eastAsia" w:ascii="宋体" w:hAnsi="宋体" w:eastAsia="宋体" w:cs="宋体"/>
          <w:bCs/>
          <w:color w:val="auto"/>
          <w:szCs w:val="21"/>
          <w:highlight w:val="none"/>
          <w:u w:val="single"/>
        </w:rPr>
        <w:t xml:space="preserve">                                                                           </w:t>
      </w:r>
    </w:p>
    <w:p w14:paraId="6F5F51BF">
      <w:pPr>
        <w:pStyle w:val="18"/>
        <w:keepNext w:val="0"/>
        <w:keepLines w:val="0"/>
        <w:pageBreakBefore w:val="0"/>
        <w:widowControl w:val="0"/>
        <w:kinsoku/>
        <w:bidi w:val="0"/>
        <w:spacing w:line="40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事实依据：</w:t>
      </w:r>
      <w:r>
        <w:rPr>
          <w:rFonts w:hint="eastAsia" w:ascii="宋体" w:hAnsi="宋体" w:eastAsia="宋体" w:cs="宋体"/>
          <w:color w:val="auto"/>
          <w:szCs w:val="21"/>
          <w:highlight w:val="none"/>
        </w:rPr>
        <w:t xml:space="preserve"> </w:t>
      </w:r>
      <w:r>
        <w:rPr>
          <w:rFonts w:hint="eastAsia" w:ascii="宋体" w:hAnsi="宋体" w:eastAsia="宋体" w:cs="宋体"/>
          <w:bCs/>
          <w:color w:val="auto"/>
          <w:szCs w:val="21"/>
          <w:highlight w:val="none"/>
          <w:u w:val="single"/>
        </w:rPr>
        <w:t xml:space="preserve">                                                                                   </w:t>
      </w:r>
    </w:p>
    <w:p w14:paraId="41704C6D">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bCs/>
          <w:color w:val="auto"/>
          <w:szCs w:val="21"/>
          <w:highlight w:val="none"/>
          <w:u w:val="single"/>
        </w:rPr>
        <w:t xml:space="preserve">                                                                                        </w:t>
      </w:r>
    </w:p>
    <w:p w14:paraId="6C57EADF">
      <w:pPr>
        <w:pStyle w:val="18"/>
        <w:keepNext w:val="0"/>
        <w:keepLines w:val="0"/>
        <w:pageBreakBefore w:val="0"/>
        <w:widowControl w:val="0"/>
        <w:kinsoku/>
        <w:bidi w:val="0"/>
        <w:spacing w:line="400" w:lineRule="exact"/>
        <w:ind w:firstLine="424"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法律依据：</w:t>
      </w:r>
      <w:r>
        <w:rPr>
          <w:rFonts w:hint="eastAsia" w:ascii="宋体" w:hAnsi="宋体" w:eastAsia="宋体" w:cs="宋体"/>
          <w:color w:val="auto"/>
          <w:szCs w:val="21"/>
          <w:highlight w:val="none"/>
        </w:rPr>
        <w:t xml:space="preserve"> </w:t>
      </w:r>
      <w:r>
        <w:rPr>
          <w:rFonts w:hint="eastAsia" w:ascii="宋体" w:hAnsi="宋体" w:eastAsia="宋体" w:cs="宋体"/>
          <w:bCs/>
          <w:color w:val="auto"/>
          <w:szCs w:val="21"/>
          <w:highlight w:val="none"/>
          <w:u w:val="single"/>
        </w:rPr>
        <w:t xml:space="preserve">                                                                                   </w:t>
      </w:r>
    </w:p>
    <w:p w14:paraId="4C6BBA56">
      <w:pPr>
        <w:pStyle w:val="18"/>
        <w:keepNext w:val="0"/>
        <w:keepLines w:val="0"/>
        <w:pageBreakBefore w:val="0"/>
        <w:widowControl w:val="0"/>
        <w:kinsoku/>
        <w:bidi w:val="0"/>
        <w:spacing w:line="400" w:lineRule="exact"/>
        <w:ind w:left="25" w:leftChars="12" w:firstLine="310" w:firstLineChars="147"/>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 xml:space="preserve"> </w:t>
      </w:r>
      <w:r>
        <w:rPr>
          <w:rFonts w:hint="eastAsia" w:ascii="宋体" w:hAnsi="宋体" w:eastAsia="宋体" w:cs="宋体"/>
          <w:bCs/>
          <w:color w:val="auto"/>
          <w:szCs w:val="21"/>
          <w:highlight w:val="none"/>
          <w:u w:val="single"/>
        </w:rPr>
        <w:t xml:space="preserve">                                                                                        </w:t>
      </w:r>
    </w:p>
    <w:p w14:paraId="608F3289">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 xml:space="preserve">投诉事项2  </w:t>
      </w:r>
      <w:r>
        <w:rPr>
          <w:rFonts w:hint="eastAsia" w:ascii="宋体" w:hAnsi="宋体" w:eastAsia="宋体" w:cs="宋体"/>
          <w:bCs/>
          <w:color w:val="auto"/>
          <w:szCs w:val="21"/>
          <w:highlight w:val="none"/>
        </w:rPr>
        <w:t xml:space="preserve">   </w:t>
      </w:r>
    </w:p>
    <w:p w14:paraId="4945064E">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p>
    <w:p w14:paraId="05756C13">
      <w:pPr>
        <w:pStyle w:val="18"/>
        <w:keepNext w:val="0"/>
        <w:keepLines w:val="0"/>
        <w:pageBreakBefore w:val="0"/>
        <w:widowControl w:val="0"/>
        <w:kinsoku/>
        <w:bidi w:val="0"/>
        <w:spacing w:line="400" w:lineRule="exact"/>
        <w:ind w:left="25" w:leftChars="12" w:firstLine="414"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五、与投诉事项相关的投诉请求：</w:t>
      </w:r>
    </w:p>
    <w:p w14:paraId="5B23EE8C">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请求：</w:t>
      </w:r>
      <w:r>
        <w:rPr>
          <w:rFonts w:hint="eastAsia" w:ascii="宋体" w:hAnsi="宋体" w:eastAsia="宋体" w:cs="宋体"/>
          <w:bCs/>
          <w:color w:val="auto"/>
          <w:szCs w:val="21"/>
          <w:highlight w:val="none"/>
          <w:u w:val="single"/>
        </w:rPr>
        <w:t xml:space="preserve">                                                                                 </w:t>
      </w:r>
    </w:p>
    <w:p w14:paraId="61868327">
      <w:pPr>
        <w:pStyle w:val="18"/>
        <w:keepNext w:val="0"/>
        <w:keepLines w:val="0"/>
        <w:pageBreakBefore w:val="0"/>
        <w:widowControl w:val="0"/>
        <w:kinsoku/>
        <w:bidi w:val="0"/>
        <w:spacing w:line="400" w:lineRule="exact"/>
        <w:ind w:left="25" w:leftChars="12" w:firstLine="310" w:firstLineChars="147"/>
        <w:rPr>
          <w:rFonts w:hint="eastAsia" w:ascii="宋体" w:hAnsi="宋体" w:eastAsia="宋体" w:cs="宋体"/>
          <w:color w:val="auto"/>
          <w:szCs w:val="21"/>
          <w:highlight w:val="none"/>
        </w:rPr>
      </w:pPr>
    </w:p>
    <w:p w14:paraId="32D521A8">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签字（签章）：                                       公章：</w:t>
      </w:r>
    </w:p>
    <w:p w14:paraId="2877F610">
      <w:pPr>
        <w:pStyle w:val="18"/>
        <w:keepNext w:val="0"/>
        <w:keepLines w:val="0"/>
        <w:pageBreakBefore w:val="0"/>
        <w:widowControl w:val="0"/>
        <w:kinsoku/>
        <w:bidi w:val="0"/>
        <w:spacing w:line="400" w:lineRule="exact"/>
        <w:ind w:left="25" w:leftChars="12" w:firstLine="310" w:firstLineChars="147"/>
        <w:rPr>
          <w:rFonts w:hint="eastAsia" w:ascii="宋体" w:hAnsi="宋体" w:eastAsia="宋体" w:cs="宋体"/>
          <w:color w:val="auto"/>
          <w:szCs w:val="21"/>
          <w:highlight w:val="none"/>
        </w:rPr>
      </w:pPr>
    </w:p>
    <w:p w14:paraId="06339C3A">
      <w:pPr>
        <w:pStyle w:val="18"/>
        <w:keepNext w:val="0"/>
        <w:keepLines w:val="0"/>
        <w:pageBreakBefore w:val="0"/>
        <w:widowControl w:val="0"/>
        <w:kinsoku/>
        <w:bidi w:val="0"/>
        <w:spacing w:line="40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07193D36">
      <w:pPr>
        <w:pStyle w:val="18"/>
        <w:keepNext w:val="0"/>
        <w:keepLines w:val="0"/>
        <w:pageBreakBefore w:val="0"/>
        <w:widowControl w:val="0"/>
        <w:kinsoku/>
        <w:bidi w:val="0"/>
        <w:spacing w:line="360" w:lineRule="exact"/>
        <w:ind w:left="25" w:leftChars="12" w:firstLine="416" w:firstLineChars="197"/>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 xml:space="preserve">                                                                                 </w:t>
      </w:r>
    </w:p>
    <w:p w14:paraId="1CE03E30">
      <w:pPr>
        <w:pStyle w:val="18"/>
        <w:keepNext w:val="0"/>
        <w:keepLines w:val="0"/>
        <w:pageBreakBefore w:val="0"/>
        <w:widowControl w:val="0"/>
        <w:kinsoku/>
        <w:bidi w:val="0"/>
        <w:snapToGrid w:val="0"/>
        <w:spacing w:line="340" w:lineRule="exact"/>
        <w:rPr>
          <w:rFonts w:hint="eastAsia" w:ascii="宋体" w:hAnsi="宋体" w:eastAsia="宋体" w:cs="宋体"/>
          <w:b/>
          <w:color w:val="auto"/>
          <w:szCs w:val="21"/>
          <w:highlight w:val="none"/>
        </w:rPr>
      </w:pPr>
    </w:p>
    <w:p w14:paraId="47FEDB0F">
      <w:pPr>
        <w:pStyle w:val="18"/>
        <w:keepNext w:val="0"/>
        <w:keepLines w:val="0"/>
        <w:pageBreakBefore w:val="0"/>
        <w:widowControl w:val="0"/>
        <w:kinsoku/>
        <w:bidi w:val="0"/>
        <w:snapToGrid w:val="0"/>
        <w:spacing w:line="3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说明：</w:t>
      </w:r>
    </w:p>
    <w:p w14:paraId="21C1B53A">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bCs/>
          <w:color w:val="auto"/>
          <w:szCs w:val="21"/>
          <w:highlight w:val="none"/>
        </w:rPr>
      </w:pPr>
      <w:r>
        <w:rPr>
          <w:rFonts w:hint="eastAsia" w:ascii="宋体" w:hAnsi="宋体" w:eastAsia="宋体" w:cs="宋体"/>
          <w:b/>
          <w:color w:val="auto"/>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Cs w:val="21"/>
          <w:highlight w:val="none"/>
        </w:rPr>
        <w:t>。</w:t>
      </w:r>
    </w:p>
    <w:p w14:paraId="6E14EC07">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3522B14">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3.投诉书应简要列明质疑事项，质疑函、质疑答复等作为附件材料提供。</w:t>
      </w:r>
    </w:p>
    <w:p w14:paraId="212A58EC">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4.投诉书的投诉事项应具体、明确，并有必要的事实依据和法律依据。</w:t>
      </w:r>
    </w:p>
    <w:p w14:paraId="592082E5">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5.投诉书的投诉请求应与投诉事项相关。</w:t>
      </w:r>
    </w:p>
    <w:p w14:paraId="74996324">
      <w:pPr>
        <w:pStyle w:val="18"/>
        <w:keepNext w:val="0"/>
        <w:keepLines w:val="0"/>
        <w:pageBreakBefore w:val="0"/>
        <w:widowControl w:val="0"/>
        <w:kinsoku/>
        <w:bidi w:val="0"/>
        <w:spacing w:line="340" w:lineRule="exact"/>
        <w:ind w:left="25" w:leftChars="12" w:firstLine="310" w:firstLineChars="14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6.投诉人为自然人的，投诉书应由本人签字；投诉人为法人或者其他组织的，投诉书应由法定代表人、主要负责人，或者其授权代表签字或者盖章，并加盖公章。</w:t>
      </w:r>
    </w:p>
    <w:p w14:paraId="4BA1E069">
      <w:pPr>
        <w:pStyle w:val="18"/>
        <w:keepNext w:val="0"/>
        <w:keepLines w:val="0"/>
        <w:pageBreakBefore w:val="0"/>
        <w:widowControl w:val="0"/>
        <w:kinsoku/>
        <w:bidi w:val="0"/>
        <w:snapToGrid w:val="0"/>
        <w:spacing w:line="380" w:lineRule="exact"/>
        <w:ind w:firstLine="424" w:firstLineChars="200"/>
        <w:rPr>
          <w:rFonts w:hint="eastAsia" w:ascii="宋体" w:hAnsi="宋体" w:eastAsia="宋体" w:cs="宋体"/>
          <w:color w:val="auto"/>
          <w:szCs w:val="21"/>
          <w:highlight w:val="none"/>
        </w:rPr>
      </w:pPr>
    </w:p>
    <w:p w14:paraId="709B9FBF">
      <w:pPr>
        <w:pStyle w:val="10"/>
        <w:keepNext w:val="0"/>
        <w:keepLines w:val="0"/>
        <w:pageBreakBefore w:val="0"/>
        <w:widowControl w:val="0"/>
        <w:kinsoku/>
        <w:bidi w:val="0"/>
        <w:ind w:left="0"/>
        <w:rPr>
          <w:rFonts w:hint="eastAsia" w:ascii="宋体" w:hAnsi="宋体" w:eastAsia="宋体" w:cs="宋体"/>
          <w:color w:val="auto"/>
          <w:szCs w:val="21"/>
          <w:highlight w:val="none"/>
        </w:rPr>
      </w:pPr>
    </w:p>
    <w:p w14:paraId="6F4A5F21">
      <w:pPr>
        <w:keepNext w:val="0"/>
        <w:keepLines w:val="0"/>
        <w:pageBreakBefore w:val="0"/>
        <w:widowControl w:val="0"/>
        <w:kinsoku/>
        <w:bidi w:val="0"/>
        <w:spacing w:line="360" w:lineRule="exact"/>
        <w:rPr>
          <w:rFonts w:hint="eastAsia" w:ascii="宋体" w:hAnsi="宋体" w:eastAsia="宋体" w:cs="宋体"/>
          <w:b/>
          <w:color w:val="auto"/>
          <w:szCs w:val="21"/>
          <w:highlight w:val="none"/>
        </w:rPr>
      </w:pPr>
    </w:p>
    <w:p w14:paraId="6B3FD63B">
      <w:pPr>
        <w:keepNext w:val="0"/>
        <w:keepLines w:val="0"/>
        <w:pageBreakBefore w:val="0"/>
        <w:widowControl w:val="0"/>
        <w:kinsoku/>
        <w:bidi w:val="0"/>
        <w:spacing w:line="480" w:lineRule="exact"/>
        <w:jc w:val="center"/>
        <w:outlineLvl w:val="0"/>
        <w:rPr>
          <w:rFonts w:hint="eastAsia" w:ascii="宋体" w:hAnsi="宋体" w:eastAsia="宋体" w:cs="宋体"/>
          <w:b/>
          <w:color w:val="auto"/>
          <w:sz w:val="32"/>
          <w:szCs w:val="32"/>
          <w:highlight w:val="none"/>
        </w:rPr>
      </w:pPr>
    </w:p>
    <w:p w14:paraId="785FE8C9">
      <w:pPr>
        <w:keepNext w:val="0"/>
        <w:keepLines w:val="0"/>
        <w:pageBreakBefore w:val="0"/>
        <w:widowControl w:val="0"/>
        <w:kinsoku/>
        <w:bidi w:val="0"/>
        <w:spacing w:line="480" w:lineRule="exact"/>
        <w:jc w:val="center"/>
        <w:outlineLvl w:val="0"/>
        <w:rPr>
          <w:rFonts w:hint="eastAsia" w:ascii="宋体" w:hAnsi="宋体" w:eastAsia="宋体" w:cs="宋体"/>
          <w:b/>
          <w:color w:val="auto"/>
          <w:sz w:val="32"/>
          <w:szCs w:val="32"/>
          <w:highlight w:val="none"/>
        </w:rPr>
      </w:pPr>
    </w:p>
    <w:p w14:paraId="31520CE3">
      <w:pPr>
        <w:keepNext w:val="0"/>
        <w:keepLines w:val="0"/>
        <w:pageBreakBefore w:val="0"/>
        <w:widowControl w:val="0"/>
        <w:kinsoku/>
        <w:bidi w:val="0"/>
        <w:spacing w:line="480" w:lineRule="exact"/>
        <w:jc w:val="center"/>
        <w:outlineLvl w:val="0"/>
        <w:rPr>
          <w:rFonts w:hint="eastAsia" w:ascii="宋体" w:hAnsi="宋体" w:eastAsia="宋体" w:cs="宋体"/>
          <w:b/>
          <w:color w:val="auto"/>
          <w:sz w:val="32"/>
          <w:szCs w:val="32"/>
          <w:highlight w:val="none"/>
        </w:rPr>
      </w:pPr>
    </w:p>
    <w:p w14:paraId="5DAB9847">
      <w:pPr>
        <w:pStyle w:val="37"/>
        <w:keepNext w:val="0"/>
        <w:keepLines w:val="0"/>
        <w:pageBreakBefore w:val="0"/>
        <w:widowControl w:val="0"/>
        <w:kinsoku/>
        <w:bidi w:val="0"/>
        <w:rPr>
          <w:rFonts w:hint="eastAsia" w:ascii="宋体" w:hAnsi="宋体" w:eastAsia="宋体" w:cs="宋体"/>
          <w:color w:val="auto"/>
          <w:highlight w:val="none"/>
        </w:rPr>
      </w:pPr>
    </w:p>
    <w:p w14:paraId="494C2314">
      <w:pPr>
        <w:pStyle w:val="3"/>
        <w:keepNext w:val="0"/>
        <w:keepLines w:val="0"/>
        <w:pageBreakBefore w:val="0"/>
        <w:widowControl w:val="0"/>
        <w:kinsoku/>
        <w:bidi w:val="0"/>
        <w:spacing w:before="0" w:after="0" w:line="360" w:lineRule="auto"/>
        <w:jc w:val="center"/>
        <w:rPr>
          <w:rFonts w:hint="eastAsia" w:ascii="宋体" w:hAnsi="宋体" w:eastAsia="宋体" w:cs="宋体"/>
          <w:color w:val="auto"/>
          <w:sz w:val="32"/>
          <w:szCs w:val="32"/>
          <w:highlight w:val="none"/>
          <w:u w:val="none"/>
        </w:rPr>
      </w:pPr>
      <w:bookmarkStart w:id="318" w:name="_Toc29649"/>
      <w:r>
        <w:rPr>
          <w:rFonts w:hint="eastAsia" w:ascii="宋体" w:hAnsi="宋体" w:eastAsia="宋体" w:cs="宋体"/>
          <w:b w:val="0"/>
          <w:bCs w:val="0"/>
          <w:color w:val="auto"/>
          <w:sz w:val="32"/>
          <w:szCs w:val="32"/>
          <w:highlight w:val="none"/>
        </w:rPr>
        <w:br w:type="page"/>
      </w:r>
      <w:bookmarkStart w:id="319" w:name="_Toc32677"/>
      <w:r>
        <w:rPr>
          <w:rFonts w:hint="eastAsia" w:ascii="宋体" w:hAnsi="宋体" w:eastAsia="宋体" w:cs="宋体"/>
          <w:b w:val="0"/>
          <w:bCs w:val="0"/>
          <w:color w:val="auto"/>
          <w:sz w:val="32"/>
          <w:szCs w:val="32"/>
          <w:highlight w:val="none"/>
          <w:u w:val="none"/>
        </w:rPr>
        <w:t>第三章 采购需求</w:t>
      </w:r>
      <w:bookmarkEnd w:id="319"/>
    </w:p>
    <w:tbl>
      <w:tblPr>
        <w:tblStyle w:val="30"/>
        <w:tblW w:w="9116"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200"/>
        <w:gridCol w:w="5877"/>
        <w:gridCol w:w="600"/>
        <w:gridCol w:w="657"/>
      </w:tblGrid>
      <w:tr w14:paraId="11EC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3402F28B">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default" w:ascii="宋体" w:hAnsi="宋体" w:eastAsia="宋体" w:cs="宋体"/>
                <w:b/>
                <w:bCs w:val="0"/>
                <w:color w:val="auto"/>
                <w:sz w:val="21"/>
                <w:szCs w:val="21"/>
                <w:highlight w:val="none"/>
                <w:u w:val="none"/>
                <w:vertAlign w:val="baseline"/>
                <w:lang w:val="en-US" w:eastAsia="zh-CN"/>
              </w:rPr>
            </w:pPr>
            <w:r>
              <w:rPr>
                <w:rFonts w:hint="eastAsia" w:ascii="宋体" w:hAnsi="宋体" w:eastAsia="宋体" w:cs="宋体"/>
                <w:b/>
                <w:bCs w:val="0"/>
                <w:color w:val="auto"/>
                <w:sz w:val="21"/>
                <w:szCs w:val="21"/>
                <w:highlight w:val="none"/>
                <w:u w:val="none"/>
                <w:vertAlign w:val="baseline"/>
                <w:lang w:val="en-US" w:eastAsia="zh-CN"/>
              </w:rPr>
              <w:t>项号</w:t>
            </w:r>
          </w:p>
        </w:tc>
        <w:tc>
          <w:tcPr>
            <w:tcW w:w="1200" w:type="dxa"/>
            <w:vAlign w:val="center"/>
          </w:tcPr>
          <w:p w14:paraId="350527EE">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default" w:ascii="宋体" w:hAnsi="宋体" w:eastAsia="宋体" w:cs="宋体"/>
                <w:b/>
                <w:bCs w:val="0"/>
                <w:color w:val="auto"/>
                <w:sz w:val="21"/>
                <w:szCs w:val="21"/>
                <w:highlight w:val="none"/>
                <w:u w:val="none"/>
                <w:vertAlign w:val="baseline"/>
                <w:lang w:val="en-US" w:eastAsia="zh-CN"/>
              </w:rPr>
            </w:pPr>
            <w:r>
              <w:rPr>
                <w:rFonts w:hint="eastAsia" w:ascii="宋体" w:hAnsi="宋体" w:eastAsia="宋体" w:cs="宋体"/>
                <w:b/>
                <w:bCs w:val="0"/>
                <w:color w:val="auto"/>
                <w:sz w:val="21"/>
                <w:szCs w:val="21"/>
                <w:highlight w:val="none"/>
                <w:u w:val="none"/>
                <w:vertAlign w:val="baseline"/>
                <w:lang w:val="en-US" w:eastAsia="zh-CN"/>
              </w:rPr>
              <w:t>服务名称</w:t>
            </w:r>
          </w:p>
        </w:tc>
        <w:tc>
          <w:tcPr>
            <w:tcW w:w="5877" w:type="dxa"/>
            <w:vAlign w:val="center"/>
          </w:tcPr>
          <w:p w14:paraId="2DC15DC4">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default" w:ascii="宋体" w:hAnsi="宋体" w:eastAsia="宋体" w:cs="宋体"/>
                <w:b/>
                <w:bCs w:val="0"/>
                <w:color w:val="auto"/>
                <w:sz w:val="21"/>
                <w:szCs w:val="21"/>
                <w:highlight w:val="none"/>
                <w:u w:val="none"/>
                <w:vertAlign w:val="baseline"/>
                <w:lang w:val="en-US" w:eastAsia="zh-CN"/>
              </w:rPr>
            </w:pPr>
            <w:r>
              <w:rPr>
                <w:rFonts w:hint="eastAsia" w:ascii="宋体" w:hAnsi="宋体" w:eastAsia="宋体" w:cs="宋体"/>
                <w:b/>
                <w:bCs w:val="0"/>
                <w:color w:val="auto"/>
                <w:sz w:val="21"/>
                <w:szCs w:val="21"/>
                <w:highlight w:val="none"/>
                <w:u w:val="none"/>
                <w:vertAlign w:val="baseline"/>
                <w:lang w:val="en-US" w:eastAsia="zh-CN"/>
              </w:rPr>
              <w:t>服务需求</w:t>
            </w:r>
          </w:p>
        </w:tc>
        <w:tc>
          <w:tcPr>
            <w:tcW w:w="600" w:type="dxa"/>
            <w:vAlign w:val="center"/>
          </w:tcPr>
          <w:p w14:paraId="1E7D2A8E">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eastAsia" w:ascii="宋体" w:hAnsi="宋体" w:eastAsia="宋体" w:cs="宋体"/>
                <w:b/>
                <w:bCs w:val="0"/>
                <w:color w:val="auto"/>
                <w:sz w:val="21"/>
                <w:szCs w:val="21"/>
                <w:highlight w:val="none"/>
                <w:u w:val="none"/>
                <w:vertAlign w:val="baseline"/>
                <w:lang w:val="en-US" w:eastAsia="zh-CN"/>
              </w:rPr>
            </w:pPr>
            <w:r>
              <w:rPr>
                <w:rFonts w:hint="eastAsia" w:ascii="宋体" w:hAnsi="宋体" w:eastAsia="宋体" w:cs="宋体"/>
                <w:b/>
                <w:bCs w:val="0"/>
                <w:color w:val="auto"/>
                <w:sz w:val="21"/>
                <w:szCs w:val="21"/>
                <w:highlight w:val="none"/>
                <w:u w:val="none"/>
                <w:vertAlign w:val="baseline"/>
                <w:lang w:val="en-US" w:eastAsia="zh-CN"/>
              </w:rPr>
              <w:t>数量</w:t>
            </w:r>
          </w:p>
        </w:tc>
        <w:tc>
          <w:tcPr>
            <w:tcW w:w="657" w:type="dxa"/>
            <w:vAlign w:val="center"/>
          </w:tcPr>
          <w:p w14:paraId="5647808F">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eastAsia" w:ascii="宋体" w:hAnsi="宋体" w:eastAsia="宋体" w:cs="宋体"/>
                <w:b/>
                <w:bCs w:val="0"/>
                <w:color w:val="auto"/>
                <w:sz w:val="21"/>
                <w:szCs w:val="21"/>
                <w:highlight w:val="none"/>
                <w:u w:val="none"/>
                <w:vertAlign w:val="baseline"/>
                <w:lang w:val="en-US" w:eastAsia="zh-CN"/>
              </w:rPr>
            </w:pPr>
            <w:r>
              <w:rPr>
                <w:rFonts w:hint="eastAsia" w:ascii="宋体" w:hAnsi="宋体" w:eastAsia="宋体" w:cs="宋体"/>
                <w:b/>
                <w:bCs w:val="0"/>
                <w:color w:val="auto"/>
                <w:sz w:val="21"/>
                <w:szCs w:val="21"/>
                <w:highlight w:val="none"/>
                <w:u w:val="none"/>
                <w:vertAlign w:val="baseline"/>
                <w:lang w:val="en-US" w:eastAsia="zh-CN"/>
              </w:rPr>
              <w:t>单位</w:t>
            </w:r>
          </w:p>
        </w:tc>
      </w:tr>
      <w:tr w14:paraId="3D12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57B9D632">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eastAsia" w:ascii="宋体" w:hAnsi="宋体" w:eastAsia="宋体" w:cs="宋体"/>
                <w:color w:val="auto"/>
                <w:sz w:val="21"/>
                <w:szCs w:val="21"/>
                <w:highlight w:val="none"/>
                <w:u w:val="none"/>
                <w:vertAlign w:val="baseline"/>
                <w:lang w:val="en-US" w:eastAsia="zh-CN"/>
              </w:rPr>
            </w:pPr>
            <w:r>
              <w:rPr>
                <w:rFonts w:hint="eastAsia" w:ascii="宋体" w:hAnsi="宋体" w:eastAsia="宋体" w:cs="宋体"/>
                <w:color w:val="auto"/>
                <w:sz w:val="21"/>
                <w:szCs w:val="21"/>
                <w:highlight w:val="none"/>
                <w:u w:val="none"/>
                <w:vertAlign w:val="baseline"/>
                <w:lang w:val="en-US" w:eastAsia="zh-CN"/>
              </w:rPr>
              <w:t>1</w:t>
            </w:r>
          </w:p>
        </w:tc>
        <w:tc>
          <w:tcPr>
            <w:tcW w:w="1200" w:type="dxa"/>
            <w:vAlign w:val="center"/>
          </w:tcPr>
          <w:p w14:paraId="193E5092">
            <w:pPr>
              <w:pStyle w:val="4"/>
              <w:keepNext w:val="0"/>
              <w:keepLines w:val="0"/>
              <w:pageBreakBefore w:val="0"/>
              <w:widowControl w:val="0"/>
              <w:tabs>
                <w:tab w:val="clear" w:pos="567"/>
              </w:tabs>
              <w:kinsoku/>
              <w:wordWrap/>
              <w:overflowPunct/>
              <w:topLinePunct w:val="0"/>
              <w:autoSpaceDE/>
              <w:autoSpaceDN/>
              <w:bidi w:val="0"/>
              <w:adjustRightInd/>
              <w:snapToGrid/>
              <w:spacing w:line="375" w:lineRule="exact"/>
              <w:ind w:left="0" w:right="0" w:firstLine="0"/>
              <w:jc w:val="center"/>
              <w:textAlignment w:val="auto"/>
              <w:rPr>
                <w:rFonts w:hint="eastAsia" w:ascii="宋体" w:hAnsi="宋体" w:eastAsia="宋体" w:cs="宋体"/>
                <w:color w:val="auto"/>
                <w:sz w:val="21"/>
                <w:szCs w:val="21"/>
                <w:highlight w:val="none"/>
                <w:u w:val="none"/>
                <w:vertAlign w:val="baseline"/>
                <w:lang w:eastAsia="zh-CN"/>
              </w:rPr>
            </w:pPr>
            <w:r>
              <w:rPr>
                <w:rFonts w:hint="eastAsia" w:ascii="宋体" w:hAnsi="宋体" w:cs="宋体"/>
                <w:color w:val="auto"/>
                <w:sz w:val="21"/>
                <w:szCs w:val="21"/>
                <w:highlight w:val="none"/>
                <w:u w:val="none"/>
                <w:vertAlign w:val="baseline"/>
                <w:lang w:eastAsia="zh-CN"/>
              </w:rPr>
              <w:t>广西永福县板峡水库除险加固工程勘察设计</w:t>
            </w:r>
          </w:p>
        </w:tc>
        <w:tc>
          <w:tcPr>
            <w:tcW w:w="5877" w:type="dxa"/>
            <w:vAlign w:val="center"/>
          </w:tcPr>
          <w:p w14:paraId="59B0F0F5">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ascii="宋体" w:hAnsi="宋体" w:eastAsia="宋体" w:cs="宋体"/>
                <w:b w:val="0"/>
                <w:bCs w:val="0"/>
                <w:color w:val="auto"/>
                <w:spacing w:val="0"/>
                <w:w w:val="100"/>
                <w:sz w:val="21"/>
                <w:szCs w:val="21"/>
                <w:highlight w:val="none"/>
                <w:u w:val="none"/>
              </w:rPr>
            </w:pPr>
            <w:r>
              <w:rPr>
                <w:rFonts w:ascii="宋体" w:hAnsi="宋体" w:eastAsia="宋体" w:cs="宋体"/>
                <w:b w:val="0"/>
                <w:bCs w:val="0"/>
                <w:color w:val="auto"/>
                <w:spacing w:val="-28"/>
                <w:w w:val="100"/>
                <w:sz w:val="21"/>
                <w:szCs w:val="21"/>
                <w:highlight w:val="none"/>
                <w:u w:val="none"/>
              </w:rPr>
              <w:t>一</w:t>
            </w:r>
            <w:r>
              <w:rPr>
                <w:rFonts w:ascii="宋体" w:hAnsi="宋体" w:eastAsia="宋体" w:cs="宋体"/>
                <w:b w:val="0"/>
                <w:bCs w:val="0"/>
                <w:color w:val="auto"/>
                <w:spacing w:val="-1"/>
                <w:w w:val="100"/>
                <w:sz w:val="21"/>
                <w:szCs w:val="21"/>
                <w:highlight w:val="none"/>
                <w:u w:val="none"/>
              </w:rPr>
              <w:t>、</w:t>
            </w:r>
            <w:r>
              <w:rPr>
                <w:rFonts w:ascii="宋体" w:hAnsi="宋体" w:eastAsia="宋体" w:cs="宋体"/>
                <w:b w:val="0"/>
                <w:bCs w:val="0"/>
                <w:color w:val="auto"/>
                <w:spacing w:val="2"/>
                <w:w w:val="100"/>
                <w:sz w:val="21"/>
                <w:szCs w:val="21"/>
                <w:highlight w:val="none"/>
                <w:u w:val="none"/>
              </w:rPr>
              <w:t>服务要求</w:t>
            </w:r>
            <w:r>
              <w:rPr>
                <w:rFonts w:ascii="宋体" w:hAnsi="宋体" w:eastAsia="宋体" w:cs="宋体"/>
                <w:b w:val="0"/>
                <w:bCs w:val="0"/>
                <w:color w:val="auto"/>
                <w:spacing w:val="0"/>
                <w:w w:val="100"/>
                <w:sz w:val="21"/>
                <w:szCs w:val="21"/>
                <w:highlight w:val="none"/>
                <w:u w:val="none"/>
              </w:rPr>
              <w:t>：</w:t>
            </w:r>
          </w:p>
          <w:p w14:paraId="723B36BF">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ascii="宋体" w:hAnsi="宋体" w:eastAsia="宋体" w:cs="宋体"/>
                <w:b w:val="0"/>
                <w:bCs w:val="0"/>
                <w:color w:val="auto"/>
                <w:spacing w:val="0"/>
                <w:w w:val="100"/>
                <w:sz w:val="21"/>
                <w:szCs w:val="21"/>
                <w:highlight w:val="none"/>
                <w:u w:val="none"/>
              </w:rPr>
            </w:pPr>
            <w:r>
              <w:rPr>
                <w:rFonts w:hint="eastAsia" w:ascii="宋体" w:hAnsi="宋体" w:cs="宋体"/>
                <w:b w:val="0"/>
                <w:bCs w:val="0"/>
                <w:color w:val="auto"/>
                <w:spacing w:val="2"/>
                <w:w w:val="100"/>
                <w:sz w:val="21"/>
                <w:szCs w:val="21"/>
                <w:highlight w:val="none"/>
                <w:u w:val="none"/>
                <w:lang w:val="en-US" w:eastAsia="zh-CN"/>
              </w:rPr>
              <w:t>(1)</w:t>
            </w:r>
            <w:r>
              <w:rPr>
                <w:rFonts w:ascii="宋体" w:hAnsi="宋体" w:eastAsia="宋体" w:cs="宋体"/>
                <w:b w:val="0"/>
                <w:bCs w:val="0"/>
                <w:color w:val="auto"/>
                <w:spacing w:val="-1"/>
                <w:w w:val="100"/>
                <w:sz w:val="21"/>
                <w:szCs w:val="21"/>
                <w:highlight w:val="none"/>
                <w:u w:val="none"/>
              </w:rPr>
              <w:t>工</w:t>
            </w:r>
            <w:r>
              <w:rPr>
                <w:rFonts w:ascii="宋体" w:hAnsi="宋体" w:eastAsia="宋体" w:cs="宋体"/>
                <w:b w:val="0"/>
                <w:bCs w:val="0"/>
                <w:color w:val="auto"/>
                <w:spacing w:val="2"/>
                <w:w w:val="100"/>
                <w:sz w:val="21"/>
                <w:szCs w:val="21"/>
                <w:highlight w:val="none"/>
                <w:u w:val="none"/>
              </w:rPr>
              <w:t>程</w:t>
            </w:r>
            <w:r>
              <w:rPr>
                <w:rFonts w:ascii="宋体" w:hAnsi="宋体" w:eastAsia="宋体" w:cs="宋体"/>
                <w:b w:val="0"/>
                <w:bCs w:val="0"/>
                <w:color w:val="auto"/>
                <w:spacing w:val="-1"/>
                <w:w w:val="100"/>
                <w:sz w:val="21"/>
                <w:szCs w:val="21"/>
                <w:highlight w:val="none"/>
                <w:u w:val="none"/>
              </w:rPr>
              <w:t>设</w:t>
            </w:r>
            <w:r>
              <w:rPr>
                <w:rFonts w:ascii="宋体" w:hAnsi="宋体" w:eastAsia="宋体" w:cs="宋体"/>
                <w:b w:val="0"/>
                <w:bCs w:val="0"/>
                <w:color w:val="auto"/>
                <w:spacing w:val="2"/>
                <w:w w:val="100"/>
                <w:sz w:val="21"/>
                <w:szCs w:val="21"/>
                <w:highlight w:val="none"/>
                <w:u w:val="none"/>
              </w:rPr>
              <w:t>计</w:t>
            </w:r>
            <w:r>
              <w:rPr>
                <w:rFonts w:ascii="宋体" w:hAnsi="宋体" w:eastAsia="宋体" w:cs="宋体"/>
                <w:b w:val="0"/>
                <w:bCs w:val="0"/>
                <w:color w:val="auto"/>
                <w:spacing w:val="-1"/>
                <w:w w:val="100"/>
                <w:sz w:val="21"/>
                <w:szCs w:val="21"/>
                <w:highlight w:val="none"/>
                <w:u w:val="none"/>
              </w:rPr>
              <w:t>符</w:t>
            </w:r>
            <w:r>
              <w:rPr>
                <w:rFonts w:ascii="宋体" w:hAnsi="宋体" w:eastAsia="宋体" w:cs="宋体"/>
                <w:b w:val="0"/>
                <w:bCs w:val="0"/>
                <w:color w:val="auto"/>
                <w:spacing w:val="2"/>
                <w:w w:val="100"/>
                <w:sz w:val="21"/>
                <w:szCs w:val="21"/>
                <w:highlight w:val="none"/>
                <w:u w:val="none"/>
              </w:rPr>
              <w:t>合</w:t>
            </w:r>
            <w:r>
              <w:rPr>
                <w:rFonts w:ascii="宋体" w:hAnsi="宋体" w:eastAsia="宋体" w:cs="宋体"/>
                <w:b w:val="0"/>
                <w:bCs w:val="0"/>
                <w:color w:val="auto"/>
                <w:spacing w:val="-1"/>
                <w:w w:val="100"/>
                <w:sz w:val="21"/>
                <w:szCs w:val="21"/>
                <w:highlight w:val="none"/>
                <w:u w:val="none"/>
              </w:rPr>
              <w:t>国</w:t>
            </w:r>
            <w:r>
              <w:rPr>
                <w:rFonts w:ascii="宋体" w:hAnsi="宋体" w:eastAsia="宋体" w:cs="宋体"/>
                <w:b w:val="0"/>
                <w:bCs w:val="0"/>
                <w:color w:val="auto"/>
                <w:spacing w:val="2"/>
                <w:w w:val="100"/>
                <w:sz w:val="21"/>
                <w:szCs w:val="21"/>
                <w:highlight w:val="none"/>
                <w:u w:val="none"/>
              </w:rPr>
              <w:t>家</w:t>
            </w:r>
            <w:r>
              <w:rPr>
                <w:rFonts w:ascii="宋体" w:hAnsi="宋体" w:eastAsia="宋体" w:cs="宋体"/>
                <w:b w:val="0"/>
                <w:bCs w:val="0"/>
                <w:color w:val="auto"/>
                <w:spacing w:val="-1"/>
                <w:w w:val="100"/>
                <w:sz w:val="21"/>
                <w:szCs w:val="21"/>
                <w:highlight w:val="none"/>
                <w:u w:val="none"/>
              </w:rPr>
              <w:t>规</w:t>
            </w:r>
            <w:r>
              <w:rPr>
                <w:rFonts w:ascii="宋体" w:hAnsi="宋体" w:eastAsia="宋体" w:cs="宋体"/>
                <w:b w:val="0"/>
                <w:bCs w:val="0"/>
                <w:color w:val="auto"/>
                <w:spacing w:val="2"/>
                <w:w w:val="100"/>
                <w:sz w:val="21"/>
                <w:szCs w:val="21"/>
                <w:highlight w:val="none"/>
                <w:u w:val="none"/>
              </w:rPr>
              <w:t>定</w:t>
            </w:r>
            <w:r>
              <w:rPr>
                <w:rFonts w:ascii="宋体" w:hAnsi="宋体" w:eastAsia="宋体" w:cs="宋体"/>
                <w:b w:val="0"/>
                <w:bCs w:val="0"/>
                <w:color w:val="auto"/>
                <w:spacing w:val="-1"/>
                <w:w w:val="100"/>
                <w:sz w:val="21"/>
                <w:szCs w:val="21"/>
                <w:highlight w:val="none"/>
                <w:u w:val="none"/>
              </w:rPr>
              <w:t>的</w:t>
            </w:r>
            <w:r>
              <w:rPr>
                <w:rFonts w:ascii="宋体" w:hAnsi="宋体" w:eastAsia="宋体" w:cs="宋体"/>
                <w:b w:val="0"/>
                <w:bCs w:val="0"/>
                <w:color w:val="auto"/>
                <w:spacing w:val="2"/>
                <w:w w:val="100"/>
                <w:sz w:val="21"/>
                <w:szCs w:val="21"/>
                <w:highlight w:val="none"/>
                <w:u w:val="none"/>
              </w:rPr>
              <w:t>工</w:t>
            </w:r>
            <w:r>
              <w:rPr>
                <w:rFonts w:ascii="宋体" w:hAnsi="宋体" w:eastAsia="宋体" w:cs="宋体"/>
                <w:b w:val="0"/>
                <w:bCs w:val="0"/>
                <w:color w:val="auto"/>
                <w:spacing w:val="-1"/>
                <w:w w:val="100"/>
                <w:sz w:val="21"/>
                <w:szCs w:val="21"/>
                <w:highlight w:val="none"/>
                <w:u w:val="none"/>
              </w:rPr>
              <w:t>程</w:t>
            </w:r>
            <w:r>
              <w:rPr>
                <w:rFonts w:ascii="宋体" w:hAnsi="宋体" w:eastAsia="宋体" w:cs="宋体"/>
                <w:b w:val="0"/>
                <w:bCs w:val="0"/>
                <w:color w:val="auto"/>
                <w:spacing w:val="2"/>
                <w:w w:val="100"/>
                <w:sz w:val="21"/>
                <w:szCs w:val="21"/>
                <w:highlight w:val="none"/>
                <w:u w:val="none"/>
              </w:rPr>
              <w:t>技</w:t>
            </w:r>
            <w:r>
              <w:rPr>
                <w:rFonts w:ascii="宋体" w:hAnsi="宋体" w:eastAsia="宋体" w:cs="宋体"/>
                <w:b w:val="0"/>
                <w:bCs w:val="0"/>
                <w:color w:val="auto"/>
                <w:spacing w:val="-1"/>
                <w:w w:val="100"/>
                <w:sz w:val="21"/>
                <w:szCs w:val="21"/>
                <w:highlight w:val="none"/>
                <w:u w:val="none"/>
              </w:rPr>
              <w:t>术</w:t>
            </w:r>
            <w:r>
              <w:rPr>
                <w:rFonts w:ascii="宋体" w:hAnsi="宋体" w:eastAsia="宋体" w:cs="宋体"/>
                <w:b w:val="0"/>
                <w:bCs w:val="0"/>
                <w:color w:val="auto"/>
                <w:spacing w:val="2"/>
                <w:w w:val="100"/>
                <w:sz w:val="21"/>
                <w:szCs w:val="21"/>
                <w:highlight w:val="none"/>
                <w:u w:val="none"/>
              </w:rPr>
              <w:t>质</w:t>
            </w:r>
            <w:r>
              <w:rPr>
                <w:rFonts w:ascii="宋体" w:hAnsi="宋体" w:eastAsia="宋体" w:cs="宋体"/>
                <w:b w:val="0"/>
                <w:bCs w:val="0"/>
                <w:color w:val="auto"/>
                <w:spacing w:val="-1"/>
                <w:w w:val="100"/>
                <w:sz w:val="21"/>
                <w:szCs w:val="21"/>
                <w:highlight w:val="none"/>
                <w:u w:val="none"/>
              </w:rPr>
              <w:t>量</w:t>
            </w:r>
            <w:r>
              <w:rPr>
                <w:rFonts w:ascii="宋体" w:hAnsi="宋体" w:eastAsia="宋体" w:cs="宋体"/>
                <w:b w:val="0"/>
                <w:bCs w:val="0"/>
                <w:color w:val="auto"/>
                <w:spacing w:val="2"/>
                <w:w w:val="100"/>
                <w:sz w:val="21"/>
                <w:szCs w:val="21"/>
                <w:highlight w:val="none"/>
                <w:u w:val="none"/>
              </w:rPr>
              <w:t>合</w:t>
            </w:r>
            <w:r>
              <w:rPr>
                <w:rFonts w:ascii="宋体" w:hAnsi="宋体" w:eastAsia="宋体" w:cs="宋体"/>
                <w:b w:val="0"/>
                <w:bCs w:val="0"/>
                <w:color w:val="auto"/>
                <w:spacing w:val="-1"/>
                <w:w w:val="100"/>
                <w:sz w:val="21"/>
                <w:szCs w:val="21"/>
                <w:highlight w:val="none"/>
                <w:u w:val="none"/>
              </w:rPr>
              <w:t>格</w:t>
            </w:r>
            <w:r>
              <w:rPr>
                <w:rFonts w:ascii="宋体" w:hAnsi="宋体" w:eastAsia="宋体" w:cs="宋体"/>
                <w:b w:val="0"/>
                <w:bCs w:val="0"/>
                <w:color w:val="auto"/>
                <w:spacing w:val="2"/>
                <w:w w:val="100"/>
                <w:sz w:val="21"/>
                <w:szCs w:val="21"/>
                <w:highlight w:val="none"/>
                <w:u w:val="none"/>
              </w:rPr>
              <w:t>标</w:t>
            </w:r>
            <w:r>
              <w:rPr>
                <w:rFonts w:ascii="宋体" w:hAnsi="宋体" w:eastAsia="宋体" w:cs="宋体"/>
                <w:b w:val="0"/>
                <w:bCs w:val="0"/>
                <w:color w:val="auto"/>
                <w:spacing w:val="-1"/>
                <w:w w:val="100"/>
                <w:sz w:val="21"/>
                <w:szCs w:val="21"/>
                <w:highlight w:val="none"/>
                <w:u w:val="none"/>
              </w:rPr>
              <w:t>准</w:t>
            </w:r>
            <w:r>
              <w:rPr>
                <w:rFonts w:ascii="宋体" w:hAnsi="宋体" w:eastAsia="宋体" w:cs="宋体"/>
                <w:b w:val="0"/>
                <w:bCs w:val="0"/>
                <w:color w:val="auto"/>
                <w:spacing w:val="2"/>
                <w:w w:val="100"/>
                <w:sz w:val="21"/>
                <w:szCs w:val="21"/>
                <w:highlight w:val="none"/>
                <w:u w:val="none"/>
              </w:rPr>
              <w:t>和</w:t>
            </w:r>
            <w:r>
              <w:rPr>
                <w:rFonts w:ascii="宋体" w:hAnsi="宋体" w:eastAsia="宋体" w:cs="宋体"/>
                <w:b w:val="0"/>
                <w:bCs w:val="0"/>
                <w:color w:val="auto"/>
                <w:spacing w:val="-1"/>
                <w:w w:val="100"/>
                <w:sz w:val="21"/>
                <w:szCs w:val="21"/>
                <w:highlight w:val="none"/>
                <w:u w:val="none"/>
              </w:rPr>
              <w:t>现</w:t>
            </w:r>
            <w:r>
              <w:rPr>
                <w:rFonts w:ascii="宋体" w:hAnsi="宋体" w:eastAsia="宋体" w:cs="宋体"/>
                <w:b w:val="0"/>
                <w:bCs w:val="0"/>
                <w:color w:val="auto"/>
                <w:spacing w:val="2"/>
                <w:w w:val="100"/>
                <w:sz w:val="21"/>
                <w:szCs w:val="21"/>
                <w:highlight w:val="none"/>
                <w:u w:val="none"/>
              </w:rPr>
              <w:t>行</w:t>
            </w:r>
            <w:r>
              <w:rPr>
                <w:rFonts w:ascii="宋体" w:hAnsi="宋体" w:eastAsia="宋体" w:cs="宋体"/>
                <w:b w:val="0"/>
                <w:bCs w:val="0"/>
                <w:color w:val="auto"/>
                <w:spacing w:val="-1"/>
                <w:w w:val="100"/>
                <w:sz w:val="21"/>
                <w:szCs w:val="21"/>
                <w:highlight w:val="none"/>
                <w:u w:val="none"/>
              </w:rPr>
              <w:t>技</w:t>
            </w:r>
            <w:r>
              <w:rPr>
                <w:rFonts w:ascii="宋体" w:hAnsi="宋体" w:eastAsia="宋体" w:cs="宋体"/>
                <w:b w:val="0"/>
                <w:bCs w:val="0"/>
                <w:color w:val="auto"/>
                <w:spacing w:val="2"/>
                <w:w w:val="100"/>
                <w:sz w:val="21"/>
                <w:szCs w:val="21"/>
                <w:highlight w:val="none"/>
                <w:u w:val="none"/>
              </w:rPr>
              <w:t>术</w:t>
            </w:r>
            <w:r>
              <w:rPr>
                <w:rFonts w:ascii="宋体" w:hAnsi="宋体" w:eastAsia="宋体" w:cs="宋体"/>
                <w:b w:val="0"/>
                <w:bCs w:val="0"/>
                <w:color w:val="auto"/>
                <w:spacing w:val="0"/>
                <w:w w:val="100"/>
                <w:sz w:val="21"/>
                <w:szCs w:val="21"/>
                <w:highlight w:val="none"/>
                <w:u w:val="none"/>
              </w:rPr>
              <w:t>规</w:t>
            </w:r>
            <w:r>
              <w:rPr>
                <w:rFonts w:ascii="宋体" w:hAnsi="宋体" w:eastAsia="宋体" w:cs="宋体"/>
                <w:b w:val="0"/>
                <w:bCs w:val="0"/>
                <w:color w:val="auto"/>
                <w:spacing w:val="-1"/>
                <w:w w:val="100"/>
                <w:sz w:val="21"/>
                <w:szCs w:val="21"/>
                <w:highlight w:val="none"/>
                <w:u w:val="none"/>
              </w:rPr>
              <w:t>范</w:t>
            </w:r>
            <w:r>
              <w:rPr>
                <w:rFonts w:ascii="宋体" w:hAnsi="宋体" w:eastAsia="宋体" w:cs="宋体"/>
                <w:b w:val="0"/>
                <w:bCs w:val="0"/>
                <w:color w:val="auto"/>
                <w:spacing w:val="2"/>
                <w:w w:val="100"/>
                <w:sz w:val="21"/>
                <w:szCs w:val="21"/>
                <w:highlight w:val="none"/>
                <w:u w:val="none"/>
              </w:rPr>
              <w:t>、</w:t>
            </w:r>
            <w:r>
              <w:rPr>
                <w:rFonts w:ascii="宋体" w:hAnsi="宋体" w:eastAsia="宋体" w:cs="宋体"/>
                <w:b w:val="0"/>
                <w:bCs w:val="0"/>
                <w:color w:val="auto"/>
                <w:spacing w:val="-1"/>
                <w:w w:val="100"/>
                <w:sz w:val="21"/>
                <w:szCs w:val="21"/>
                <w:highlight w:val="none"/>
                <w:u w:val="none"/>
              </w:rPr>
              <w:t>规</w:t>
            </w:r>
            <w:r>
              <w:rPr>
                <w:rFonts w:ascii="宋体" w:hAnsi="宋体" w:eastAsia="宋体" w:cs="宋体"/>
                <w:b w:val="0"/>
                <w:bCs w:val="0"/>
                <w:color w:val="auto"/>
                <w:spacing w:val="2"/>
                <w:w w:val="100"/>
                <w:sz w:val="21"/>
                <w:szCs w:val="21"/>
                <w:highlight w:val="none"/>
                <w:u w:val="none"/>
              </w:rPr>
              <w:t>程</w:t>
            </w:r>
            <w:r>
              <w:rPr>
                <w:rFonts w:ascii="宋体" w:hAnsi="宋体" w:eastAsia="宋体" w:cs="宋体"/>
                <w:b w:val="0"/>
                <w:bCs w:val="0"/>
                <w:color w:val="auto"/>
                <w:spacing w:val="-1"/>
                <w:w w:val="100"/>
                <w:sz w:val="21"/>
                <w:szCs w:val="21"/>
                <w:highlight w:val="none"/>
                <w:u w:val="none"/>
              </w:rPr>
              <w:t>要</w:t>
            </w:r>
            <w:r>
              <w:rPr>
                <w:rFonts w:ascii="宋体" w:hAnsi="宋体" w:eastAsia="宋体" w:cs="宋体"/>
                <w:b w:val="0"/>
                <w:bCs w:val="0"/>
                <w:color w:val="auto"/>
                <w:spacing w:val="2"/>
                <w:w w:val="100"/>
                <w:sz w:val="21"/>
                <w:szCs w:val="21"/>
                <w:highlight w:val="none"/>
                <w:u w:val="none"/>
              </w:rPr>
              <w:t>求</w:t>
            </w:r>
            <w:r>
              <w:rPr>
                <w:rFonts w:ascii="宋体" w:hAnsi="宋体" w:eastAsia="宋体" w:cs="宋体"/>
                <w:b w:val="0"/>
                <w:bCs w:val="0"/>
                <w:color w:val="auto"/>
                <w:spacing w:val="0"/>
                <w:w w:val="100"/>
                <w:sz w:val="21"/>
                <w:szCs w:val="21"/>
                <w:highlight w:val="none"/>
                <w:u w:val="none"/>
              </w:rPr>
              <w:t>。</w:t>
            </w:r>
          </w:p>
          <w:p w14:paraId="4DF7479B">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both"/>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cs="宋体"/>
                <w:b w:val="0"/>
                <w:bCs w:val="0"/>
                <w:color w:val="auto"/>
                <w:spacing w:val="0"/>
                <w:w w:val="100"/>
                <w:sz w:val="21"/>
                <w:szCs w:val="21"/>
                <w:highlight w:val="none"/>
                <w:u w:val="none"/>
                <w:lang w:val="en-US" w:eastAsia="zh-CN"/>
              </w:rPr>
              <w:t>(2)</w:t>
            </w:r>
            <w:r>
              <w:rPr>
                <w:rFonts w:hint="eastAsia" w:ascii="宋体" w:hAnsi="宋体" w:eastAsia="宋体" w:cs="宋体"/>
                <w:b w:val="0"/>
                <w:bCs w:val="0"/>
                <w:color w:val="auto"/>
                <w:spacing w:val="0"/>
                <w:w w:val="100"/>
                <w:sz w:val="21"/>
                <w:szCs w:val="21"/>
                <w:highlight w:val="none"/>
                <w:u w:val="none"/>
              </w:rPr>
              <w:t>设计人应在合同规定的时间内提交下列成果文件，其质量应满足国家和行业相应初步设计阶段、招标设计阶段、技施设计阶段的深度要求。</w:t>
            </w:r>
          </w:p>
          <w:p w14:paraId="242615B7">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both"/>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二、服务内容：</w:t>
            </w:r>
          </w:p>
          <w:p w14:paraId="48928D3B">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both"/>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对</w:t>
            </w:r>
            <w:r>
              <w:rPr>
                <w:rFonts w:hint="eastAsia" w:ascii="宋体" w:hAnsi="宋体" w:cs="宋体"/>
                <w:color w:val="auto"/>
                <w:sz w:val="21"/>
                <w:szCs w:val="21"/>
                <w:highlight w:val="none"/>
                <w:u w:val="none"/>
                <w:vertAlign w:val="baseline"/>
                <w:lang w:eastAsia="zh-CN"/>
              </w:rPr>
              <w:t>永福县板峡水库除险加固工程</w:t>
            </w:r>
            <w:r>
              <w:rPr>
                <w:rFonts w:hint="eastAsia" w:ascii="宋体" w:hAnsi="宋体" w:eastAsia="宋体" w:cs="宋体"/>
                <w:b w:val="0"/>
                <w:bCs w:val="0"/>
                <w:color w:val="auto"/>
                <w:spacing w:val="0"/>
                <w:w w:val="100"/>
                <w:sz w:val="21"/>
                <w:szCs w:val="21"/>
                <w:highlight w:val="none"/>
                <w:u w:val="none"/>
              </w:rPr>
              <w:t>（初步设计、招标设计、技施设计）项目作勘察设计及施工现场设计服务工作，同时，要求协助采购人获得上级主管部门对各阶段设计报告文件的批复和按时提交招标设计、施工图设计文件，并做好项目施工现场技术服务工作。</w:t>
            </w:r>
          </w:p>
          <w:p w14:paraId="55088394">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both"/>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三、服务成果：</w:t>
            </w:r>
          </w:p>
          <w:p w14:paraId="2C0897F1">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both"/>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(1)工程初步设计文件：初步设计报告书、概算书、图纸等报批所需资料及其他附件各 12 份，文件光盘 2 份。</w:t>
            </w:r>
          </w:p>
          <w:p w14:paraId="6BA30183">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both"/>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(2)招标设计文件：</w:t>
            </w:r>
            <w:r>
              <w:rPr>
                <w:rFonts w:hint="eastAsia" w:ascii="宋体" w:hAnsi="宋体" w:eastAsia="宋体" w:cs="宋体"/>
                <w:color w:val="auto"/>
                <w:sz w:val="21"/>
                <w:szCs w:val="21"/>
                <w:highlight w:val="none"/>
                <w:lang w:eastAsia="zh-CN"/>
              </w:rPr>
              <w:t>工程项目各部分招标图纸一式8份；工程量清单（含工程量计算书）及其他附件各8份</w:t>
            </w:r>
            <w:r>
              <w:rPr>
                <w:rFonts w:hint="eastAsia" w:ascii="宋体" w:hAnsi="宋体" w:eastAsia="宋体" w:cs="宋体"/>
                <w:b w:val="0"/>
                <w:bCs w:val="0"/>
                <w:color w:val="auto"/>
                <w:spacing w:val="0"/>
                <w:w w:val="100"/>
                <w:sz w:val="21"/>
                <w:szCs w:val="21"/>
                <w:highlight w:val="none"/>
                <w:u w:val="none"/>
              </w:rPr>
              <w:t>。</w:t>
            </w:r>
          </w:p>
          <w:p w14:paraId="3E4CE329">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both"/>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(3)技施设计文件：工程项目各部分技术及工艺要求、图纸及其他附件各 8 份；上述文件数字格式光盘 1 份。</w:t>
            </w:r>
          </w:p>
          <w:p w14:paraId="721633BC">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both"/>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(4)初步设计概算总投资按广西壮族自治区有关规定进行编制，并应充分优化方案，节约工程投资。</w:t>
            </w:r>
          </w:p>
          <w:p w14:paraId="7A23946C">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both"/>
              <w:textAlignment w:val="auto"/>
              <w:rPr>
                <w:rFonts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以上条款所有成果数字光盘格式要求：采用 PDF 格式。</w:t>
            </w:r>
          </w:p>
        </w:tc>
        <w:tc>
          <w:tcPr>
            <w:tcW w:w="600" w:type="dxa"/>
            <w:vAlign w:val="center"/>
          </w:tcPr>
          <w:p w14:paraId="18440615">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eastAsia" w:ascii="宋体" w:hAnsi="宋体" w:eastAsia="宋体" w:cs="宋体"/>
                <w:color w:val="auto"/>
                <w:sz w:val="21"/>
                <w:szCs w:val="21"/>
                <w:highlight w:val="none"/>
                <w:u w:val="none"/>
                <w:vertAlign w:val="baseline"/>
                <w:lang w:val="en-US" w:eastAsia="zh-CN"/>
              </w:rPr>
            </w:pPr>
            <w:r>
              <w:rPr>
                <w:rFonts w:hint="eastAsia" w:ascii="宋体" w:hAnsi="宋体" w:eastAsia="宋体" w:cs="宋体"/>
                <w:color w:val="auto"/>
                <w:sz w:val="21"/>
                <w:szCs w:val="21"/>
                <w:highlight w:val="none"/>
                <w:u w:val="none"/>
                <w:vertAlign w:val="baseline"/>
                <w:lang w:val="en-US" w:eastAsia="zh-CN"/>
              </w:rPr>
              <w:t>1</w:t>
            </w:r>
          </w:p>
        </w:tc>
        <w:tc>
          <w:tcPr>
            <w:tcW w:w="657" w:type="dxa"/>
            <w:vAlign w:val="center"/>
          </w:tcPr>
          <w:p w14:paraId="6E084438">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default" w:ascii="宋体" w:hAnsi="宋体" w:eastAsia="宋体" w:cs="宋体"/>
                <w:color w:val="auto"/>
                <w:sz w:val="21"/>
                <w:szCs w:val="21"/>
                <w:highlight w:val="none"/>
                <w:u w:val="none"/>
                <w:vertAlign w:val="baseline"/>
                <w:lang w:val="en-US" w:eastAsia="zh-CN"/>
              </w:rPr>
            </w:pPr>
            <w:r>
              <w:rPr>
                <w:rFonts w:hint="eastAsia" w:ascii="宋体" w:hAnsi="宋体" w:cs="宋体"/>
                <w:color w:val="auto"/>
                <w:sz w:val="21"/>
                <w:szCs w:val="21"/>
                <w:highlight w:val="none"/>
                <w:u w:val="none"/>
                <w:vertAlign w:val="baseline"/>
                <w:lang w:val="en-US" w:eastAsia="zh-CN"/>
              </w:rPr>
              <w:t>项</w:t>
            </w:r>
          </w:p>
        </w:tc>
      </w:tr>
      <w:tr w14:paraId="424E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gridSpan w:val="2"/>
            <w:vAlign w:val="center"/>
          </w:tcPr>
          <w:p w14:paraId="3A6D450C">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eastAsia" w:ascii="宋体" w:hAnsi="宋体" w:eastAsia="宋体" w:cs="宋体"/>
                <w:b w:val="0"/>
                <w:bCs w:val="0"/>
                <w:color w:val="auto"/>
                <w:spacing w:val="0"/>
                <w:w w:val="100"/>
                <w:sz w:val="21"/>
                <w:szCs w:val="21"/>
                <w:highlight w:val="none"/>
                <w:u w:val="none"/>
                <w:lang w:val="zh-CN" w:eastAsia="zh-CN"/>
              </w:rPr>
            </w:pPr>
            <w:r>
              <w:rPr>
                <w:rFonts w:hint="eastAsia" w:ascii="宋体" w:hAnsi="宋体" w:eastAsia="宋体" w:cs="宋体"/>
                <w:b w:val="0"/>
                <w:bCs w:val="0"/>
                <w:color w:val="auto"/>
                <w:spacing w:val="0"/>
                <w:w w:val="100"/>
                <w:sz w:val="21"/>
                <w:szCs w:val="21"/>
                <w:highlight w:val="none"/>
                <w:u w:val="none"/>
              </w:rPr>
              <w:t>服务质量要求</w:t>
            </w:r>
          </w:p>
        </w:tc>
        <w:tc>
          <w:tcPr>
            <w:tcW w:w="7134" w:type="dxa"/>
            <w:gridSpan w:val="3"/>
            <w:vAlign w:val="top"/>
          </w:tcPr>
          <w:p w14:paraId="2F67BA5B">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lang w:val="zh-CN" w:eastAsia="zh-CN"/>
              </w:rPr>
            </w:pPr>
            <w:r>
              <w:rPr>
                <w:rFonts w:hint="eastAsia" w:ascii="宋体" w:hAnsi="宋体" w:eastAsia="宋体" w:cs="宋体"/>
                <w:b w:val="0"/>
                <w:bCs w:val="0"/>
                <w:color w:val="auto"/>
                <w:spacing w:val="0"/>
                <w:w w:val="100"/>
                <w:sz w:val="21"/>
                <w:szCs w:val="21"/>
                <w:highlight w:val="none"/>
                <w:u w:val="none"/>
              </w:rPr>
              <w:t>符合国家规定的工程技术质量合格标准和现行技术规范、规程要求，且通过相关部门组织的审查和评审，并获得相关行业主管部门的批复。</w:t>
            </w:r>
          </w:p>
        </w:tc>
      </w:tr>
      <w:tr w14:paraId="1A9F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gridSpan w:val="2"/>
            <w:vAlign w:val="center"/>
          </w:tcPr>
          <w:p w14:paraId="481463D3">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cs="宋体"/>
                <w:b w:val="0"/>
                <w:bCs w:val="0"/>
                <w:color w:val="auto"/>
                <w:spacing w:val="0"/>
                <w:w w:val="100"/>
                <w:sz w:val="21"/>
                <w:szCs w:val="21"/>
                <w:highlight w:val="none"/>
                <w:u w:val="none"/>
                <w:lang w:eastAsia="zh-CN"/>
              </w:rPr>
              <w:t>服务时间</w:t>
            </w:r>
            <w:r>
              <w:rPr>
                <w:rFonts w:hint="eastAsia" w:ascii="宋体" w:hAnsi="宋体" w:eastAsia="宋体" w:cs="宋体"/>
                <w:b w:val="0"/>
                <w:bCs w:val="0"/>
                <w:color w:val="auto"/>
                <w:spacing w:val="0"/>
                <w:w w:val="100"/>
                <w:sz w:val="21"/>
                <w:szCs w:val="21"/>
                <w:highlight w:val="none"/>
                <w:u w:val="none"/>
              </w:rPr>
              <w:t>及地点</w:t>
            </w:r>
          </w:p>
        </w:tc>
        <w:tc>
          <w:tcPr>
            <w:tcW w:w="7134" w:type="dxa"/>
            <w:gridSpan w:val="3"/>
            <w:vAlign w:val="center"/>
          </w:tcPr>
          <w:p w14:paraId="11F10C98">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cs="宋体"/>
                <w:b w:val="0"/>
                <w:bCs w:val="0"/>
                <w:color w:val="auto"/>
                <w:spacing w:val="0"/>
                <w:w w:val="100"/>
                <w:sz w:val="21"/>
                <w:szCs w:val="21"/>
                <w:highlight w:val="none"/>
                <w:u w:val="none"/>
                <w:lang w:val="en-US" w:eastAsia="zh-CN"/>
              </w:rPr>
              <w:t>1、</w:t>
            </w:r>
            <w:r>
              <w:rPr>
                <w:rFonts w:hint="eastAsia" w:ascii="宋体" w:hAnsi="宋体" w:eastAsia="宋体" w:cs="宋体"/>
                <w:b w:val="0"/>
                <w:bCs w:val="0"/>
                <w:color w:val="auto"/>
                <w:spacing w:val="0"/>
                <w:w w:val="100"/>
                <w:sz w:val="21"/>
                <w:szCs w:val="21"/>
                <w:highlight w:val="none"/>
                <w:u w:val="none"/>
              </w:rPr>
              <w:t>合同履行期限：</w:t>
            </w:r>
          </w:p>
          <w:p w14:paraId="6D06D6A4">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color w:val="auto"/>
                <w:sz w:val="21"/>
                <w:szCs w:val="21"/>
                <w:highlight w:val="none"/>
              </w:rPr>
              <w:t>（1</w:t>
            </w:r>
            <w:r>
              <w:rPr>
                <w:rFonts w:hint="eastAsia" w:cs="宋体"/>
                <w:color w:val="auto"/>
                <w:sz w:val="21"/>
                <w:szCs w:val="21"/>
                <w:highlight w:val="none"/>
                <w:lang w:eastAsia="zh-CN"/>
              </w:rPr>
              <w:t>）</w:t>
            </w:r>
            <w:r>
              <w:rPr>
                <w:rFonts w:hint="eastAsia" w:ascii="宋体" w:hAnsi="宋体" w:eastAsia="宋体" w:cs="宋体"/>
                <w:b w:val="0"/>
                <w:bCs w:val="0"/>
                <w:color w:val="auto"/>
                <w:spacing w:val="0"/>
                <w:w w:val="100"/>
                <w:sz w:val="21"/>
                <w:szCs w:val="21"/>
                <w:highlight w:val="none"/>
                <w:u w:val="none"/>
              </w:rPr>
              <w:t>初步设计阶段：合同签</w:t>
            </w:r>
            <w:r>
              <w:rPr>
                <w:rFonts w:hint="eastAsia" w:ascii="宋体" w:hAnsi="宋体" w:cs="宋体"/>
                <w:b w:val="0"/>
                <w:bCs w:val="0"/>
                <w:color w:val="auto"/>
                <w:spacing w:val="0"/>
                <w:w w:val="100"/>
                <w:sz w:val="21"/>
                <w:szCs w:val="21"/>
                <w:highlight w:val="none"/>
                <w:u w:val="none"/>
                <w:lang w:eastAsia="zh-CN"/>
              </w:rPr>
              <w:t>订</w:t>
            </w:r>
            <w:r>
              <w:rPr>
                <w:rFonts w:hint="eastAsia" w:ascii="宋体" w:hAnsi="宋体" w:eastAsia="宋体" w:cs="宋体"/>
                <w:b w:val="0"/>
                <w:bCs w:val="0"/>
                <w:color w:val="auto"/>
                <w:spacing w:val="0"/>
                <w:w w:val="100"/>
                <w:sz w:val="21"/>
                <w:szCs w:val="21"/>
                <w:highlight w:val="none"/>
                <w:u w:val="none"/>
              </w:rPr>
              <w:t>后20天内提交</w:t>
            </w:r>
            <w:r>
              <w:rPr>
                <w:rFonts w:hint="eastAsia" w:ascii="宋体" w:hAnsi="宋体" w:cs="宋体"/>
                <w:b w:val="0"/>
                <w:bCs w:val="0"/>
                <w:color w:val="auto"/>
                <w:spacing w:val="0"/>
                <w:w w:val="100"/>
                <w:sz w:val="21"/>
                <w:szCs w:val="21"/>
                <w:highlight w:val="none"/>
                <w:u w:val="none"/>
                <w:lang w:val="en-US" w:eastAsia="zh-CN"/>
              </w:rPr>
              <w:t>本</w:t>
            </w:r>
            <w:r>
              <w:rPr>
                <w:rFonts w:hint="eastAsia" w:ascii="宋体" w:hAnsi="宋体" w:eastAsia="宋体" w:cs="宋体"/>
                <w:b w:val="0"/>
                <w:bCs w:val="0"/>
                <w:color w:val="auto"/>
                <w:spacing w:val="0"/>
                <w:w w:val="100"/>
                <w:sz w:val="21"/>
                <w:szCs w:val="21"/>
                <w:highlight w:val="none"/>
                <w:u w:val="none"/>
                <w:lang w:eastAsia="zh-CN"/>
              </w:rPr>
              <w:t>工程</w:t>
            </w:r>
            <w:r>
              <w:rPr>
                <w:rFonts w:hint="eastAsia" w:ascii="宋体" w:hAnsi="宋体" w:eastAsia="宋体" w:cs="宋体"/>
                <w:b w:val="0"/>
                <w:bCs w:val="0"/>
                <w:color w:val="auto"/>
                <w:spacing w:val="0"/>
                <w:w w:val="100"/>
                <w:sz w:val="21"/>
                <w:szCs w:val="21"/>
                <w:highlight w:val="none"/>
                <w:u w:val="none"/>
              </w:rPr>
              <w:t>初步设计报告成果，协助上报水利部门审批，并取得批复；</w:t>
            </w:r>
          </w:p>
          <w:p w14:paraId="7FC78266">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cs="宋体"/>
                <w:b w:val="0"/>
                <w:bCs w:val="0"/>
                <w:color w:val="auto"/>
                <w:spacing w:val="0"/>
                <w:w w:val="100"/>
                <w:sz w:val="21"/>
                <w:szCs w:val="21"/>
                <w:highlight w:val="none"/>
                <w:u w:val="none"/>
                <w:lang w:eastAsia="zh-CN"/>
              </w:rPr>
              <w:t>（</w:t>
            </w:r>
            <w:r>
              <w:rPr>
                <w:rFonts w:hint="eastAsia" w:ascii="宋体" w:hAnsi="宋体" w:eastAsia="宋体" w:cs="宋体"/>
                <w:b w:val="0"/>
                <w:bCs w:val="0"/>
                <w:color w:val="auto"/>
                <w:spacing w:val="0"/>
                <w:w w:val="100"/>
                <w:sz w:val="21"/>
                <w:szCs w:val="21"/>
                <w:highlight w:val="none"/>
                <w:u w:val="none"/>
              </w:rPr>
              <w:t>2</w:t>
            </w:r>
            <w:r>
              <w:rPr>
                <w:rFonts w:hint="eastAsia" w:ascii="宋体" w:hAnsi="宋体" w:cs="宋体"/>
                <w:b w:val="0"/>
                <w:bCs w:val="0"/>
                <w:color w:val="auto"/>
                <w:spacing w:val="0"/>
                <w:w w:val="100"/>
                <w:sz w:val="21"/>
                <w:szCs w:val="21"/>
                <w:highlight w:val="none"/>
                <w:u w:val="none"/>
                <w:lang w:eastAsia="zh-CN"/>
              </w:rPr>
              <w:t>）</w:t>
            </w:r>
            <w:r>
              <w:rPr>
                <w:rFonts w:hint="eastAsia" w:ascii="宋体" w:hAnsi="宋体" w:eastAsia="宋体" w:cs="宋体"/>
                <w:b w:val="0"/>
                <w:bCs w:val="0"/>
                <w:color w:val="auto"/>
                <w:spacing w:val="0"/>
                <w:w w:val="100"/>
                <w:sz w:val="21"/>
                <w:szCs w:val="21"/>
                <w:highlight w:val="none"/>
                <w:u w:val="none"/>
              </w:rPr>
              <w:t>招标设计阶段：在</w:t>
            </w:r>
            <w:r>
              <w:rPr>
                <w:rFonts w:hint="eastAsia" w:ascii="宋体" w:hAnsi="宋体" w:cs="宋体"/>
                <w:b w:val="0"/>
                <w:bCs w:val="0"/>
                <w:color w:val="auto"/>
                <w:spacing w:val="0"/>
                <w:w w:val="100"/>
                <w:sz w:val="21"/>
                <w:szCs w:val="21"/>
                <w:highlight w:val="none"/>
                <w:u w:val="none"/>
                <w:lang w:val="en-US" w:eastAsia="zh-CN"/>
              </w:rPr>
              <w:t>本</w:t>
            </w:r>
            <w:r>
              <w:rPr>
                <w:rFonts w:hint="eastAsia" w:ascii="宋体" w:hAnsi="宋体" w:eastAsia="宋体" w:cs="宋体"/>
                <w:b w:val="0"/>
                <w:bCs w:val="0"/>
                <w:color w:val="auto"/>
                <w:spacing w:val="0"/>
                <w:w w:val="100"/>
                <w:sz w:val="21"/>
                <w:szCs w:val="21"/>
                <w:highlight w:val="none"/>
                <w:u w:val="none"/>
                <w:lang w:eastAsia="zh-CN"/>
              </w:rPr>
              <w:t>工程</w:t>
            </w:r>
            <w:r>
              <w:rPr>
                <w:rFonts w:hint="eastAsia" w:ascii="宋体" w:hAnsi="宋体" w:eastAsia="宋体" w:cs="宋体"/>
                <w:b w:val="0"/>
                <w:bCs w:val="0"/>
                <w:color w:val="auto"/>
                <w:spacing w:val="0"/>
                <w:w w:val="100"/>
                <w:sz w:val="21"/>
                <w:szCs w:val="21"/>
                <w:highlight w:val="none"/>
                <w:u w:val="none"/>
              </w:rPr>
              <w:t>施工招标工作开始之日起1个月内完成，并提交施工招标所需的招标图纸和工程量清单；</w:t>
            </w:r>
          </w:p>
          <w:p w14:paraId="761EE04F">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cs="宋体"/>
                <w:b w:val="0"/>
                <w:bCs w:val="0"/>
                <w:color w:val="auto"/>
                <w:spacing w:val="0"/>
                <w:w w:val="100"/>
                <w:sz w:val="21"/>
                <w:szCs w:val="21"/>
                <w:highlight w:val="none"/>
                <w:u w:val="none"/>
                <w:lang w:eastAsia="zh-CN"/>
              </w:rPr>
              <w:t>（</w:t>
            </w:r>
            <w:r>
              <w:rPr>
                <w:rFonts w:hint="eastAsia" w:ascii="宋体" w:hAnsi="宋体" w:eastAsia="宋体" w:cs="宋体"/>
                <w:b w:val="0"/>
                <w:bCs w:val="0"/>
                <w:color w:val="auto"/>
                <w:spacing w:val="0"/>
                <w:w w:val="100"/>
                <w:sz w:val="21"/>
                <w:szCs w:val="21"/>
                <w:highlight w:val="none"/>
                <w:u w:val="none"/>
              </w:rPr>
              <w:t>3</w:t>
            </w:r>
            <w:r>
              <w:rPr>
                <w:rFonts w:hint="eastAsia" w:ascii="宋体" w:hAnsi="宋体" w:cs="宋体"/>
                <w:b w:val="0"/>
                <w:bCs w:val="0"/>
                <w:color w:val="auto"/>
                <w:spacing w:val="0"/>
                <w:w w:val="100"/>
                <w:sz w:val="21"/>
                <w:szCs w:val="21"/>
                <w:highlight w:val="none"/>
                <w:u w:val="none"/>
                <w:lang w:eastAsia="zh-CN"/>
              </w:rPr>
              <w:t>）</w:t>
            </w:r>
            <w:r>
              <w:rPr>
                <w:rFonts w:hint="eastAsia" w:ascii="宋体" w:hAnsi="宋体" w:eastAsia="宋体" w:cs="宋体"/>
                <w:b w:val="0"/>
                <w:bCs w:val="0"/>
                <w:color w:val="auto"/>
                <w:spacing w:val="0"/>
                <w:w w:val="100"/>
                <w:sz w:val="21"/>
                <w:szCs w:val="21"/>
                <w:highlight w:val="none"/>
                <w:u w:val="none"/>
              </w:rPr>
              <w:t>技施设计文件</w:t>
            </w:r>
            <w:r>
              <w:rPr>
                <w:rFonts w:hint="eastAsia" w:ascii="宋体" w:hAnsi="宋体" w:cs="宋体"/>
                <w:b w:val="0"/>
                <w:bCs w:val="0"/>
                <w:color w:val="auto"/>
                <w:spacing w:val="0"/>
                <w:w w:val="100"/>
                <w:sz w:val="21"/>
                <w:szCs w:val="21"/>
                <w:highlight w:val="none"/>
                <w:u w:val="none"/>
                <w:lang w:val="en-US" w:eastAsia="zh-CN"/>
              </w:rPr>
              <w:t>成果</w:t>
            </w:r>
            <w:r>
              <w:rPr>
                <w:color w:val="auto"/>
                <w:sz w:val="21"/>
                <w:szCs w:val="21"/>
                <w:highlight w:val="none"/>
                <w:u w:val="single"/>
                <w:lang w:eastAsia="zh-CN"/>
              </w:rPr>
              <w:t>按照招标人施工进度要求提交施工图</w:t>
            </w:r>
            <w:r>
              <w:rPr>
                <w:rFonts w:hint="eastAsia" w:ascii="宋体" w:hAnsi="宋体" w:eastAsia="宋体" w:cs="宋体"/>
                <w:b w:val="0"/>
                <w:bCs w:val="0"/>
                <w:color w:val="auto"/>
                <w:spacing w:val="0"/>
                <w:w w:val="100"/>
                <w:sz w:val="21"/>
                <w:szCs w:val="21"/>
                <w:highlight w:val="none"/>
                <w:u w:val="none"/>
              </w:rPr>
              <w:t>；</w:t>
            </w:r>
          </w:p>
          <w:p w14:paraId="7DFD767E">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cs="宋体"/>
                <w:b w:val="0"/>
                <w:bCs w:val="0"/>
                <w:color w:val="auto"/>
                <w:spacing w:val="0"/>
                <w:w w:val="100"/>
                <w:sz w:val="21"/>
                <w:szCs w:val="21"/>
                <w:highlight w:val="none"/>
                <w:u w:val="none"/>
                <w:lang w:eastAsia="zh-CN"/>
              </w:rPr>
              <w:t>（</w:t>
            </w:r>
            <w:r>
              <w:rPr>
                <w:rFonts w:hint="eastAsia" w:ascii="宋体" w:hAnsi="宋体" w:eastAsia="宋体" w:cs="宋体"/>
                <w:b w:val="0"/>
                <w:bCs w:val="0"/>
                <w:color w:val="auto"/>
                <w:spacing w:val="0"/>
                <w:w w:val="100"/>
                <w:sz w:val="21"/>
                <w:szCs w:val="21"/>
                <w:highlight w:val="none"/>
                <w:u w:val="none"/>
              </w:rPr>
              <w:t>4</w:t>
            </w:r>
            <w:r>
              <w:rPr>
                <w:rFonts w:hint="eastAsia" w:ascii="宋体" w:hAnsi="宋体" w:cs="宋体"/>
                <w:b w:val="0"/>
                <w:bCs w:val="0"/>
                <w:color w:val="auto"/>
                <w:spacing w:val="0"/>
                <w:w w:val="100"/>
                <w:sz w:val="21"/>
                <w:szCs w:val="21"/>
                <w:highlight w:val="none"/>
                <w:u w:val="none"/>
                <w:lang w:eastAsia="zh-CN"/>
              </w:rPr>
              <w:t>）</w:t>
            </w:r>
            <w:r>
              <w:rPr>
                <w:rFonts w:hint="eastAsia" w:ascii="宋体" w:hAnsi="宋体" w:eastAsia="宋体" w:cs="宋体"/>
                <w:b w:val="0"/>
                <w:bCs w:val="0"/>
                <w:color w:val="auto"/>
                <w:spacing w:val="0"/>
                <w:w w:val="100"/>
                <w:sz w:val="21"/>
                <w:szCs w:val="21"/>
                <w:highlight w:val="none"/>
                <w:u w:val="none"/>
              </w:rPr>
              <w:t>施工期设代服务：从工程施工准备工作开始至工程竣工验收结束为止。</w:t>
            </w:r>
          </w:p>
          <w:p w14:paraId="4F739FF6">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cs="宋体"/>
                <w:b w:val="0"/>
                <w:bCs w:val="0"/>
                <w:color w:val="auto"/>
                <w:spacing w:val="0"/>
                <w:w w:val="100"/>
                <w:sz w:val="21"/>
                <w:szCs w:val="21"/>
                <w:highlight w:val="none"/>
                <w:u w:val="none"/>
                <w:lang w:val="en-US" w:eastAsia="zh-CN"/>
              </w:rPr>
              <w:t>2、</w:t>
            </w:r>
            <w:r>
              <w:rPr>
                <w:rFonts w:hint="eastAsia" w:ascii="宋体" w:hAnsi="宋体" w:eastAsia="宋体" w:cs="宋体"/>
                <w:b w:val="0"/>
                <w:bCs w:val="0"/>
                <w:color w:val="auto"/>
                <w:spacing w:val="0"/>
                <w:w w:val="100"/>
                <w:sz w:val="21"/>
                <w:szCs w:val="21"/>
                <w:highlight w:val="none"/>
                <w:u w:val="none"/>
              </w:rPr>
              <w:t>服务地点：采购人指定地点。</w:t>
            </w:r>
          </w:p>
        </w:tc>
      </w:tr>
      <w:tr w14:paraId="3EFA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gridSpan w:val="2"/>
            <w:vAlign w:val="center"/>
          </w:tcPr>
          <w:p w14:paraId="585E7EE7">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付款方式</w:t>
            </w:r>
          </w:p>
        </w:tc>
        <w:tc>
          <w:tcPr>
            <w:tcW w:w="7134" w:type="dxa"/>
            <w:gridSpan w:val="3"/>
            <w:vAlign w:val="center"/>
          </w:tcPr>
          <w:p w14:paraId="5938DCE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rPr>
              <w:t>勘察设计费结算价款以成交费率为准，即</w:t>
            </w:r>
            <w:r>
              <w:rPr>
                <w:rFonts w:hint="eastAsia" w:ascii="宋体" w:hAnsi="宋体" w:eastAsia="宋体" w:cs="宋体"/>
                <w:b w:val="0"/>
                <w:bCs w:val="0"/>
                <w:color w:val="auto"/>
                <w:spacing w:val="0"/>
                <w:w w:val="100"/>
                <w:sz w:val="21"/>
                <w:szCs w:val="21"/>
                <w:highlight w:val="none"/>
                <w:lang w:val="en-US" w:eastAsia="zh-CN"/>
              </w:rPr>
              <w:t>本项目</w:t>
            </w:r>
            <w:r>
              <w:rPr>
                <w:rFonts w:hint="eastAsia" w:ascii="宋体" w:hAnsi="宋体" w:eastAsia="宋体" w:cs="宋体"/>
                <w:b w:val="0"/>
                <w:bCs w:val="0"/>
                <w:color w:val="auto"/>
                <w:spacing w:val="0"/>
                <w:w w:val="100"/>
                <w:sz w:val="21"/>
                <w:szCs w:val="21"/>
                <w:highlight w:val="none"/>
              </w:rPr>
              <w:t>的勘察设计费以初步设计批复的勘察设计费乘以成交费率为最终结算价款</w:t>
            </w:r>
            <w:r>
              <w:rPr>
                <w:rFonts w:hint="eastAsia" w:ascii="宋体" w:hAnsi="宋体" w:cs="宋体"/>
                <w:b w:val="0"/>
                <w:bCs w:val="0"/>
                <w:color w:val="auto"/>
                <w:spacing w:val="0"/>
                <w:w w:val="100"/>
                <w:sz w:val="21"/>
                <w:szCs w:val="21"/>
                <w:highlight w:val="none"/>
                <w:lang w:eastAsia="zh-CN"/>
              </w:rPr>
              <w:t>。</w:t>
            </w:r>
            <w:r>
              <w:rPr>
                <w:rFonts w:hint="eastAsia" w:ascii="宋体" w:hAnsi="宋体" w:cs="宋体"/>
                <w:b w:val="0"/>
                <w:bCs w:val="0"/>
                <w:color w:val="auto"/>
                <w:spacing w:val="0"/>
                <w:w w:val="100"/>
                <w:sz w:val="21"/>
                <w:szCs w:val="21"/>
                <w:highlight w:val="none"/>
                <w:lang w:val="en-US" w:eastAsia="zh-CN"/>
              </w:rPr>
              <w:t>甲方已获得部分前期资金用于支付设计费，若后续上级还下达该项目资金即继续支付，待项目获得批复</w:t>
            </w:r>
            <w:r>
              <w:rPr>
                <w:rFonts w:hint="eastAsia" w:ascii="宋体" w:hAnsi="宋体" w:eastAsia="宋体" w:cs="宋体"/>
                <w:b w:val="0"/>
                <w:bCs w:val="0"/>
                <w:color w:val="auto"/>
                <w:spacing w:val="0"/>
                <w:w w:val="100"/>
                <w:sz w:val="21"/>
                <w:szCs w:val="21"/>
                <w:highlight w:val="none"/>
              </w:rPr>
              <w:t>足额</w:t>
            </w:r>
            <w:r>
              <w:rPr>
                <w:rFonts w:hint="eastAsia" w:ascii="宋体" w:hAnsi="宋体" w:cs="宋体"/>
                <w:b w:val="0"/>
                <w:bCs w:val="0"/>
                <w:color w:val="auto"/>
                <w:spacing w:val="0"/>
                <w:w w:val="100"/>
                <w:sz w:val="21"/>
                <w:szCs w:val="21"/>
                <w:highlight w:val="none"/>
                <w:lang w:val="en-US" w:eastAsia="zh-CN"/>
              </w:rPr>
              <w:t>资金下达</w:t>
            </w:r>
            <w:r>
              <w:rPr>
                <w:rFonts w:hint="eastAsia" w:ascii="宋体" w:hAnsi="宋体" w:eastAsia="宋体" w:cs="宋体"/>
                <w:b w:val="0"/>
                <w:bCs w:val="0"/>
                <w:color w:val="auto"/>
                <w:spacing w:val="0"/>
                <w:w w:val="100"/>
                <w:sz w:val="21"/>
                <w:szCs w:val="21"/>
                <w:highlight w:val="none"/>
              </w:rPr>
              <w:t>后</w:t>
            </w:r>
            <w:r>
              <w:rPr>
                <w:rFonts w:hint="eastAsia" w:ascii="宋体" w:hAnsi="宋体" w:cs="宋体"/>
                <w:b w:val="0"/>
                <w:bCs w:val="0"/>
                <w:color w:val="auto"/>
                <w:spacing w:val="0"/>
                <w:w w:val="100"/>
                <w:sz w:val="21"/>
                <w:szCs w:val="21"/>
                <w:highlight w:val="none"/>
                <w:lang w:val="en-US" w:eastAsia="zh-CN"/>
              </w:rPr>
              <w:t>14个工作日内支付剩余设计费。</w:t>
            </w:r>
          </w:p>
        </w:tc>
      </w:tr>
      <w:tr w14:paraId="6A7C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gridSpan w:val="2"/>
            <w:vAlign w:val="center"/>
          </w:tcPr>
          <w:p w14:paraId="1F4DC1FA">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center"/>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其他要求</w:t>
            </w:r>
          </w:p>
        </w:tc>
        <w:tc>
          <w:tcPr>
            <w:tcW w:w="7134" w:type="dxa"/>
            <w:gridSpan w:val="3"/>
            <w:vAlign w:val="center"/>
          </w:tcPr>
          <w:p w14:paraId="2060A7B6">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1、成交供应商在调查过程获取的调查成果数据必须全部提交给采购人，不得外传和留存。</w:t>
            </w:r>
          </w:p>
          <w:p w14:paraId="38B54671">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2、纸质文件成果由勘察设计图纸以及各种必要的技术研究资料构成。内容必须清晰完整，说明书应准确、完整地阐述设计意图和内容。</w:t>
            </w:r>
          </w:p>
          <w:p w14:paraId="62026C97">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3、设计成果包括纸质文件及相应的电子版文件(PDF格式)。</w:t>
            </w:r>
          </w:p>
          <w:p w14:paraId="3033AADC">
            <w:pPr>
              <w:pStyle w:val="4"/>
              <w:keepNext w:val="0"/>
              <w:keepLines w:val="0"/>
              <w:pageBreakBefore w:val="0"/>
              <w:widowControl w:val="0"/>
              <w:kinsoku/>
              <w:wordWrap/>
              <w:overflowPunct/>
              <w:topLinePunct w:val="0"/>
              <w:autoSpaceDE/>
              <w:autoSpaceDN/>
              <w:bidi w:val="0"/>
              <w:adjustRightInd/>
              <w:snapToGrid/>
              <w:spacing w:line="375" w:lineRule="exact"/>
              <w:ind w:left="0" w:right="0" w:firstLine="0"/>
              <w:jc w:val="left"/>
              <w:textAlignment w:val="auto"/>
              <w:rPr>
                <w:rFonts w:hint="eastAsia" w:ascii="宋体" w:hAnsi="宋体" w:eastAsia="宋体" w:cs="宋体"/>
                <w:b w:val="0"/>
                <w:bCs w:val="0"/>
                <w:color w:val="auto"/>
                <w:spacing w:val="0"/>
                <w:w w:val="100"/>
                <w:sz w:val="21"/>
                <w:szCs w:val="21"/>
                <w:highlight w:val="none"/>
                <w:u w:val="none"/>
              </w:rPr>
            </w:pPr>
            <w:r>
              <w:rPr>
                <w:rFonts w:hint="eastAsia" w:ascii="宋体" w:hAnsi="宋体" w:eastAsia="宋体" w:cs="宋体"/>
                <w:b w:val="0"/>
                <w:bCs w:val="0"/>
                <w:color w:val="auto"/>
                <w:spacing w:val="0"/>
                <w:w w:val="100"/>
                <w:sz w:val="21"/>
                <w:szCs w:val="21"/>
                <w:highlight w:val="none"/>
                <w:u w:val="none"/>
              </w:rPr>
              <w:t>4、本项目采购预算金额</w:t>
            </w:r>
            <w:r>
              <w:rPr>
                <w:rFonts w:hint="eastAsia" w:ascii="宋体" w:hAnsi="宋体" w:cs="宋体"/>
                <w:b w:val="0"/>
                <w:bCs w:val="0"/>
                <w:color w:val="auto"/>
                <w:spacing w:val="0"/>
                <w:w w:val="100"/>
                <w:sz w:val="21"/>
                <w:szCs w:val="21"/>
                <w:highlight w:val="none"/>
                <w:u w:val="none"/>
                <w:lang w:eastAsia="zh-CN"/>
              </w:rPr>
              <w:t>（</w:t>
            </w:r>
            <w:r>
              <w:rPr>
                <w:rFonts w:hint="eastAsia" w:ascii="宋体" w:hAnsi="宋体" w:cs="宋体"/>
                <w:b w:val="0"/>
                <w:bCs w:val="0"/>
                <w:color w:val="auto"/>
                <w:spacing w:val="0"/>
                <w:w w:val="100"/>
                <w:sz w:val="21"/>
                <w:szCs w:val="21"/>
                <w:highlight w:val="none"/>
                <w:u w:val="none"/>
                <w:lang w:val="en-US" w:eastAsia="zh-CN"/>
              </w:rPr>
              <w:t>人民币）</w:t>
            </w:r>
            <w:r>
              <w:rPr>
                <w:rFonts w:hint="eastAsia" w:ascii="宋体" w:hAnsi="宋体" w:eastAsia="宋体" w:cs="宋体"/>
                <w:b w:val="0"/>
                <w:bCs w:val="0"/>
                <w:color w:val="auto"/>
                <w:spacing w:val="0"/>
                <w:w w:val="100"/>
                <w:sz w:val="21"/>
                <w:szCs w:val="21"/>
                <w:highlight w:val="none"/>
                <w:u w:val="none"/>
              </w:rPr>
              <w:t>：</w:t>
            </w:r>
            <w:r>
              <w:rPr>
                <w:rFonts w:hint="eastAsia" w:ascii="宋体" w:hAnsi="宋体" w:cs="宋体"/>
                <w:b w:val="0"/>
                <w:bCs w:val="0"/>
                <w:color w:val="auto"/>
                <w:sz w:val="21"/>
                <w:szCs w:val="21"/>
                <w:highlight w:val="none"/>
                <w:u w:val="none"/>
                <w:lang w:val="en-US" w:eastAsia="zh-CN"/>
              </w:rPr>
              <w:t>约为伍佰肆拾万元整，小写：￥5400000.00元，仅供投标单位参考，投标时无需提及，最终设计费以实际批复为准</w:t>
            </w:r>
            <w:r>
              <w:rPr>
                <w:rFonts w:hint="eastAsia" w:ascii="宋体" w:hAnsi="宋体" w:eastAsia="宋体" w:cs="宋体"/>
                <w:b w:val="0"/>
                <w:bCs w:val="0"/>
                <w:color w:val="auto"/>
                <w:sz w:val="21"/>
                <w:szCs w:val="21"/>
                <w:highlight w:val="none"/>
                <w:u w:val="none"/>
              </w:rPr>
              <w:t>。</w:t>
            </w:r>
            <w:r>
              <w:rPr>
                <w:rFonts w:hint="eastAsia" w:ascii="宋体" w:hAnsi="宋体" w:eastAsia="宋体" w:cs="宋体"/>
                <w:b w:val="0"/>
                <w:bCs w:val="0"/>
                <w:color w:val="auto"/>
                <w:spacing w:val="0"/>
                <w:w w:val="100"/>
                <w:sz w:val="21"/>
                <w:szCs w:val="21"/>
                <w:highlight w:val="none"/>
                <w:u w:val="none"/>
              </w:rPr>
              <w:t>控制价为初步设计批复</w:t>
            </w:r>
            <w:r>
              <w:rPr>
                <w:rFonts w:hint="eastAsia" w:ascii="宋体" w:hAnsi="宋体" w:cs="宋体"/>
                <w:b w:val="0"/>
                <w:bCs w:val="0"/>
                <w:color w:val="auto"/>
                <w:spacing w:val="0"/>
                <w:w w:val="100"/>
                <w:sz w:val="21"/>
                <w:szCs w:val="21"/>
                <w:highlight w:val="none"/>
                <w:u w:val="none"/>
                <w:lang w:val="en-US" w:eastAsia="zh-CN"/>
              </w:rPr>
              <w:t>中</w:t>
            </w:r>
            <w:r>
              <w:rPr>
                <w:rFonts w:hint="eastAsia" w:ascii="宋体" w:hAnsi="宋体" w:eastAsia="宋体" w:cs="宋体"/>
                <w:b w:val="0"/>
                <w:bCs w:val="0"/>
                <w:color w:val="auto"/>
                <w:spacing w:val="0"/>
                <w:w w:val="100"/>
                <w:sz w:val="21"/>
                <w:szCs w:val="21"/>
                <w:highlight w:val="none"/>
                <w:u w:val="none"/>
              </w:rPr>
              <w:t>勘察设计费的</w:t>
            </w:r>
            <w:r>
              <w:rPr>
                <w:rFonts w:hint="eastAsia" w:ascii="宋体" w:hAnsi="宋体" w:cs="宋体"/>
                <w:b w:val="0"/>
                <w:bCs w:val="0"/>
                <w:color w:val="auto"/>
                <w:spacing w:val="0"/>
                <w:w w:val="100"/>
                <w:sz w:val="21"/>
                <w:szCs w:val="21"/>
                <w:highlight w:val="none"/>
                <w:u w:val="none"/>
                <w:lang w:val="en-US" w:eastAsia="zh-CN"/>
              </w:rPr>
              <w:t>85%</w:t>
            </w:r>
            <w:r>
              <w:rPr>
                <w:rFonts w:hint="eastAsia" w:ascii="宋体" w:hAnsi="宋体" w:eastAsia="宋体" w:cs="宋体"/>
                <w:b w:val="0"/>
                <w:bCs w:val="0"/>
                <w:color w:val="auto"/>
                <w:spacing w:val="0"/>
                <w:w w:val="100"/>
                <w:sz w:val="21"/>
                <w:szCs w:val="21"/>
                <w:highlight w:val="none"/>
                <w:u w:val="none"/>
              </w:rPr>
              <w:t>（即本项目采用费率报价，</w:t>
            </w:r>
            <w:r>
              <w:rPr>
                <w:rFonts w:hint="eastAsia" w:ascii="宋体" w:hAnsi="宋体" w:cs="宋体"/>
                <w:b w:val="0"/>
                <w:bCs w:val="0"/>
                <w:color w:val="auto"/>
                <w:spacing w:val="0"/>
                <w:w w:val="100"/>
                <w:sz w:val="21"/>
                <w:szCs w:val="21"/>
                <w:highlight w:val="none"/>
                <w:u w:val="none"/>
                <w:lang w:val="en-US" w:eastAsia="zh-CN"/>
              </w:rPr>
              <w:t>不涉及具体金额，</w:t>
            </w:r>
            <w:r>
              <w:rPr>
                <w:rFonts w:hint="eastAsia" w:ascii="宋体" w:hAnsi="宋体" w:eastAsia="宋体" w:cs="宋体"/>
                <w:b w:val="0"/>
                <w:bCs w:val="0"/>
                <w:color w:val="auto"/>
                <w:spacing w:val="0"/>
                <w:w w:val="100"/>
                <w:sz w:val="21"/>
                <w:szCs w:val="21"/>
                <w:highlight w:val="none"/>
                <w:u w:val="none"/>
              </w:rPr>
              <w:t>上限控制价为</w:t>
            </w:r>
            <w:r>
              <w:rPr>
                <w:rFonts w:hint="eastAsia" w:ascii="宋体" w:hAnsi="宋体" w:cs="宋体"/>
                <w:b w:val="0"/>
                <w:bCs w:val="0"/>
                <w:color w:val="auto"/>
                <w:spacing w:val="0"/>
                <w:w w:val="100"/>
                <w:sz w:val="21"/>
                <w:szCs w:val="21"/>
                <w:highlight w:val="none"/>
                <w:u w:val="none"/>
                <w:lang w:val="en-US" w:eastAsia="zh-CN"/>
              </w:rPr>
              <w:t>85%</w:t>
            </w:r>
            <w:r>
              <w:rPr>
                <w:rFonts w:hint="eastAsia" w:ascii="宋体" w:hAnsi="宋体" w:eastAsia="宋体" w:cs="宋体"/>
                <w:b w:val="0"/>
                <w:bCs w:val="0"/>
                <w:color w:val="auto"/>
                <w:spacing w:val="0"/>
                <w:w w:val="100"/>
                <w:sz w:val="21"/>
                <w:szCs w:val="21"/>
                <w:highlight w:val="none"/>
                <w:u w:val="none"/>
              </w:rPr>
              <w:t>）</w:t>
            </w:r>
            <w:r>
              <w:rPr>
                <w:rFonts w:hint="eastAsia" w:ascii="宋体" w:hAnsi="宋体" w:eastAsia="宋体" w:cs="宋体"/>
                <w:b w:val="0"/>
                <w:bCs w:val="0"/>
                <w:color w:val="auto"/>
                <w:spacing w:val="0"/>
                <w:w w:val="100"/>
                <w:sz w:val="21"/>
                <w:szCs w:val="21"/>
                <w:highlight w:val="none"/>
                <w:u w:val="none"/>
                <w:lang w:eastAsia="zh-CN"/>
              </w:rPr>
              <w:t>。</w:t>
            </w:r>
            <w:r>
              <w:rPr>
                <w:rFonts w:hint="eastAsia" w:ascii="宋体" w:hAnsi="宋体" w:cs="宋体"/>
                <w:b w:val="0"/>
                <w:bCs w:val="0"/>
                <w:color w:val="auto"/>
                <w:spacing w:val="0"/>
                <w:w w:val="100"/>
                <w:sz w:val="21"/>
                <w:szCs w:val="21"/>
                <w:highlight w:val="none"/>
                <w:u w:val="none"/>
                <w:lang w:val="en-US" w:eastAsia="zh-CN"/>
              </w:rPr>
              <w:t>投标人</w:t>
            </w:r>
            <w:r>
              <w:rPr>
                <w:rFonts w:hint="eastAsia" w:ascii="宋体" w:hAnsi="宋体" w:eastAsia="宋体" w:cs="宋体"/>
                <w:b w:val="0"/>
                <w:bCs w:val="0"/>
                <w:color w:val="auto"/>
                <w:spacing w:val="0"/>
                <w:w w:val="100"/>
                <w:sz w:val="21"/>
                <w:szCs w:val="21"/>
                <w:highlight w:val="none"/>
                <w:u w:val="none"/>
              </w:rPr>
              <w:t>报价超出采购</w:t>
            </w:r>
            <w:r>
              <w:rPr>
                <w:rFonts w:hint="eastAsia" w:ascii="宋体" w:hAnsi="宋体" w:cs="宋体"/>
                <w:b w:val="0"/>
                <w:bCs w:val="0"/>
                <w:color w:val="auto"/>
                <w:spacing w:val="0"/>
                <w:w w:val="100"/>
                <w:sz w:val="21"/>
                <w:szCs w:val="21"/>
                <w:highlight w:val="none"/>
                <w:u w:val="none"/>
                <w:lang w:val="en-US" w:eastAsia="zh-CN"/>
              </w:rPr>
              <w:t>上限控制费率</w:t>
            </w:r>
            <w:r>
              <w:rPr>
                <w:rFonts w:hint="eastAsia" w:ascii="宋体" w:hAnsi="宋体" w:eastAsia="宋体" w:cs="宋体"/>
                <w:b w:val="0"/>
                <w:bCs w:val="0"/>
                <w:color w:val="auto"/>
                <w:spacing w:val="0"/>
                <w:w w:val="100"/>
                <w:sz w:val="21"/>
                <w:szCs w:val="21"/>
                <w:highlight w:val="none"/>
                <w:u w:val="none"/>
              </w:rPr>
              <w:t>的，</w:t>
            </w:r>
            <w:r>
              <w:rPr>
                <w:rFonts w:hint="eastAsia" w:ascii="宋体" w:hAnsi="宋体" w:cs="宋体"/>
                <w:b w:val="0"/>
                <w:bCs w:val="0"/>
                <w:color w:val="auto"/>
                <w:spacing w:val="0"/>
                <w:w w:val="100"/>
                <w:sz w:val="21"/>
                <w:szCs w:val="21"/>
                <w:highlight w:val="none"/>
                <w:u w:val="none"/>
                <w:lang w:eastAsia="zh-CN"/>
              </w:rPr>
              <w:t>投标文件</w:t>
            </w:r>
            <w:r>
              <w:rPr>
                <w:rFonts w:hint="eastAsia" w:ascii="宋体" w:hAnsi="宋体" w:eastAsia="宋体" w:cs="宋体"/>
                <w:b w:val="0"/>
                <w:bCs w:val="0"/>
                <w:color w:val="auto"/>
                <w:spacing w:val="0"/>
                <w:w w:val="100"/>
                <w:sz w:val="21"/>
                <w:szCs w:val="21"/>
                <w:highlight w:val="none"/>
                <w:u w:val="none"/>
              </w:rPr>
              <w:t>按无效处理。</w:t>
            </w:r>
            <w:r>
              <w:rPr>
                <w:rFonts w:hint="eastAsia" w:ascii="宋体" w:hAnsi="宋体" w:eastAsia="宋体" w:cs="宋体"/>
                <w:b w:val="0"/>
                <w:bCs w:val="0"/>
                <w:color w:val="auto"/>
                <w:sz w:val="21"/>
                <w:szCs w:val="21"/>
                <w:highlight w:val="none"/>
                <w:u w:val="none"/>
              </w:rPr>
              <w:br w:type="page"/>
            </w:r>
          </w:p>
        </w:tc>
      </w:tr>
      <w:bookmarkEnd w:id="318"/>
    </w:tbl>
    <w:p w14:paraId="044FFBF1">
      <w:pPr>
        <w:pStyle w:val="25"/>
        <w:keepNext w:val="0"/>
        <w:keepLines w:val="0"/>
        <w:pageBreakBefore w:val="0"/>
        <w:widowControl w:val="0"/>
        <w:kinsoku/>
        <w:bidi w:val="0"/>
        <w:spacing w:before="0" w:beforeAutospacing="0" w:after="0" w:afterAutospacing="0" w:line="400" w:lineRule="exact"/>
        <w:ind w:left="0" w:leftChars="0" w:firstLine="424" w:firstLineChars="200"/>
        <w:rPr>
          <w:rFonts w:hint="default" w:ascii="宋体" w:hAnsi="宋体" w:eastAsia="宋体" w:cs="宋体"/>
          <w:color w:val="auto"/>
          <w:sz w:val="21"/>
          <w:szCs w:val="21"/>
          <w:highlight w:val="none"/>
          <w:lang w:val="en-US"/>
        </w:rPr>
      </w:pPr>
      <w:bookmarkStart w:id="320" w:name="_Toc6574"/>
      <w:bookmarkStart w:id="321" w:name="_Toc2989"/>
    </w:p>
    <w:p w14:paraId="75F39D60">
      <w:pPr>
        <w:keepNext w:val="0"/>
        <w:keepLines w:val="0"/>
        <w:pageBreakBefore w:val="0"/>
        <w:widowControl w:val="0"/>
        <w:kinsoku/>
        <w:bidi w:val="0"/>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br w:type="page"/>
      </w:r>
    </w:p>
    <w:p w14:paraId="16B97DCC">
      <w:pPr>
        <w:pStyle w:val="3"/>
        <w:keepNext w:val="0"/>
        <w:keepLines w:val="0"/>
        <w:pageBreakBefore w:val="0"/>
        <w:widowControl w:val="0"/>
        <w:kinsoku/>
        <w:bidi w:val="0"/>
        <w:spacing w:before="0" w:after="0" w:line="360" w:lineRule="auto"/>
        <w:ind w:left="0" w:leftChars="0" w:right="0" w:rightChars="0" w:firstLine="0" w:firstLineChars="0"/>
        <w:jc w:val="center"/>
        <w:rPr>
          <w:rFonts w:hint="eastAsia" w:ascii="宋体" w:hAnsi="宋体" w:eastAsia="宋体" w:cs="宋体"/>
          <w:b w:val="0"/>
          <w:bCs w:val="0"/>
          <w:color w:val="auto"/>
          <w:sz w:val="32"/>
          <w:szCs w:val="32"/>
          <w:highlight w:val="none"/>
        </w:rPr>
      </w:pPr>
      <w:bookmarkStart w:id="322" w:name="_Toc25836"/>
      <w:r>
        <w:rPr>
          <w:rFonts w:hint="eastAsia" w:ascii="宋体" w:hAnsi="宋体" w:eastAsia="宋体" w:cs="宋体"/>
          <w:b w:val="0"/>
          <w:bCs w:val="0"/>
          <w:color w:val="auto"/>
          <w:sz w:val="32"/>
          <w:szCs w:val="32"/>
          <w:highlight w:val="none"/>
        </w:rPr>
        <w:t>第四章 评</w:t>
      </w:r>
      <w:r>
        <w:rPr>
          <w:rFonts w:hint="eastAsia" w:ascii="宋体" w:hAnsi="宋体" w:cs="宋体"/>
          <w:b w:val="0"/>
          <w:bCs w:val="0"/>
          <w:color w:val="auto"/>
          <w:sz w:val="32"/>
          <w:szCs w:val="32"/>
          <w:highlight w:val="none"/>
          <w:lang w:val="en-US" w:eastAsia="zh-CN"/>
        </w:rPr>
        <w:t>标</w:t>
      </w:r>
      <w:r>
        <w:rPr>
          <w:rFonts w:hint="eastAsia" w:ascii="宋体" w:hAnsi="宋体" w:eastAsia="宋体" w:cs="宋体"/>
          <w:b w:val="0"/>
          <w:bCs w:val="0"/>
          <w:color w:val="auto"/>
          <w:sz w:val="32"/>
          <w:szCs w:val="32"/>
          <w:highlight w:val="none"/>
        </w:rPr>
        <w:t>办法</w:t>
      </w:r>
      <w:bookmarkEnd w:id="320"/>
      <w:bookmarkEnd w:id="321"/>
      <w:bookmarkEnd w:id="322"/>
    </w:p>
    <w:p w14:paraId="1A8364FB">
      <w:pPr>
        <w:keepNext w:val="0"/>
        <w:keepLines w:val="0"/>
        <w:pageBreakBefore w:val="0"/>
        <w:widowControl w:val="0"/>
        <w:kinsoku/>
        <w:bidi w:val="0"/>
        <w:spacing w:line="400" w:lineRule="exact"/>
        <w:ind w:firstLine="424" w:firstLineChars="200"/>
        <w:rPr>
          <w:rFonts w:hint="eastAsia" w:ascii="宋体" w:hAnsi="宋体" w:eastAsia="宋体" w:cs="宋体"/>
          <w:b/>
          <w:bCs/>
          <w:color w:val="auto"/>
          <w:szCs w:val="21"/>
          <w:highlight w:val="none"/>
        </w:rPr>
      </w:pPr>
      <w:bookmarkStart w:id="323" w:name="_Toc5351"/>
      <w:bookmarkStart w:id="324" w:name="_Toc4774"/>
      <w:bookmarkStart w:id="325" w:name="_Toc8466"/>
      <w:r>
        <w:rPr>
          <w:rFonts w:hint="eastAsia" w:ascii="宋体" w:hAnsi="宋体" w:eastAsia="宋体" w:cs="宋体"/>
          <w:b/>
          <w:bCs/>
          <w:color w:val="auto"/>
          <w:szCs w:val="21"/>
          <w:highlight w:val="none"/>
        </w:rPr>
        <w:t>一、评标依据及方式</w:t>
      </w:r>
    </w:p>
    <w:p w14:paraId="6F1BEF2E">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ascii="宋体" w:hAnsi="宋体"/>
          <w:color w:val="auto"/>
          <w:szCs w:val="20"/>
          <w:highlight w:val="none"/>
        </w:rPr>
      </w:pPr>
      <w:r>
        <w:rPr>
          <w:rFonts w:ascii="宋体" w:hAnsi="宋体"/>
          <w:color w:val="auto"/>
          <w:szCs w:val="20"/>
          <w:highlight w:val="none"/>
        </w:rPr>
        <w:t xml:space="preserve">1. </w:t>
      </w:r>
      <w:r>
        <w:rPr>
          <w:rFonts w:hint="eastAsia" w:ascii="宋体" w:hAnsi="宋体"/>
          <w:color w:val="auto"/>
          <w:szCs w:val="20"/>
          <w:highlight w:val="none"/>
        </w:rPr>
        <w:t>评标依据：</w:t>
      </w:r>
      <w:r>
        <w:rPr>
          <w:rFonts w:hint="eastAsia" w:ascii="宋体" w:hAnsi="宋体"/>
          <w:bCs/>
          <w:color w:val="auto"/>
          <w:szCs w:val="21"/>
          <w:highlight w:val="none"/>
        </w:rPr>
        <w:t>评标委员会以</w:t>
      </w:r>
      <w:r>
        <w:rPr>
          <w:rFonts w:hint="eastAsia" w:ascii="宋体" w:hAnsi="宋体"/>
          <w:bCs/>
          <w:color w:val="auto"/>
          <w:szCs w:val="21"/>
          <w:highlight w:val="none"/>
          <w:lang w:eastAsia="zh-CN"/>
        </w:rPr>
        <w:t>招标</w:t>
      </w:r>
      <w:r>
        <w:rPr>
          <w:rFonts w:hint="eastAsia" w:ascii="宋体" w:hAnsi="宋体"/>
          <w:bCs/>
          <w:color w:val="auto"/>
          <w:szCs w:val="21"/>
          <w:highlight w:val="none"/>
        </w:rPr>
        <w:t>文件和</w:t>
      </w:r>
      <w:r>
        <w:rPr>
          <w:rFonts w:hint="eastAsia" w:ascii="宋体" w:hAnsi="宋体"/>
          <w:bCs/>
          <w:color w:val="auto"/>
          <w:szCs w:val="21"/>
          <w:highlight w:val="none"/>
          <w:lang w:eastAsia="zh-CN"/>
        </w:rPr>
        <w:t>投标</w:t>
      </w:r>
      <w:r>
        <w:rPr>
          <w:rFonts w:hint="eastAsia" w:ascii="宋体" w:hAnsi="宋体"/>
          <w:bCs/>
          <w:color w:val="auto"/>
          <w:szCs w:val="21"/>
          <w:highlight w:val="none"/>
        </w:rPr>
        <w:t>文件为评标依据，对</w:t>
      </w:r>
      <w:r>
        <w:rPr>
          <w:rFonts w:hint="eastAsia" w:ascii="宋体" w:hAnsi="宋体"/>
          <w:bCs/>
          <w:color w:val="auto"/>
          <w:szCs w:val="21"/>
          <w:highlight w:val="none"/>
          <w:lang w:eastAsia="zh-CN"/>
        </w:rPr>
        <w:t>投标人</w:t>
      </w:r>
      <w:r>
        <w:rPr>
          <w:rFonts w:hint="eastAsia" w:ascii="宋体" w:hAnsi="宋体"/>
          <w:bCs/>
          <w:color w:val="auto"/>
          <w:szCs w:val="21"/>
          <w:highlight w:val="none"/>
        </w:rPr>
        <w:t>的</w:t>
      </w:r>
      <w:r>
        <w:rPr>
          <w:rFonts w:hint="eastAsia" w:ascii="宋体" w:hAnsi="宋体"/>
          <w:bCs/>
          <w:color w:val="auto"/>
          <w:szCs w:val="21"/>
          <w:highlight w:val="none"/>
          <w:lang w:eastAsia="zh-CN"/>
        </w:rPr>
        <w:t>投标</w:t>
      </w:r>
      <w:r>
        <w:rPr>
          <w:rFonts w:hint="eastAsia" w:ascii="宋体" w:hAnsi="宋体"/>
          <w:bCs/>
          <w:color w:val="auto"/>
          <w:szCs w:val="21"/>
          <w:highlight w:val="none"/>
        </w:rPr>
        <w:t>报价、项目实施方案、服务承诺、人员配备、业绩信誉</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企业实力</w:t>
      </w:r>
      <w:r>
        <w:rPr>
          <w:rFonts w:hint="eastAsia" w:ascii="宋体" w:hAnsi="宋体"/>
          <w:bCs/>
          <w:color w:val="auto"/>
          <w:szCs w:val="21"/>
          <w:highlight w:val="none"/>
        </w:rPr>
        <w:t>等内容按百分制打分</w:t>
      </w:r>
      <w:r>
        <w:rPr>
          <w:rFonts w:hint="eastAsia" w:ascii="宋体" w:hAnsi="宋体"/>
          <w:color w:val="auto"/>
          <w:szCs w:val="20"/>
          <w:highlight w:val="none"/>
        </w:rPr>
        <w:t>。</w:t>
      </w:r>
    </w:p>
    <w:p w14:paraId="170D4B21">
      <w:pPr>
        <w:keepNext w:val="0"/>
        <w:keepLines w:val="0"/>
        <w:pageBreakBefore w:val="0"/>
        <w:widowControl w:val="0"/>
        <w:kinsoku/>
        <w:wordWrap/>
        <w:overflowPunct/>
        <w:topLinePunct w:val="0"/>
        <w:autoSpaceDE/>
        <w:autoSpaceDN/>
        <w:bidi w:val="0"/>
        <w:snapToGrid/>
        <w:spacing w:line="380" w:lineRule="exact"/>
        <w:ind w:firstLine="424" w:firstLineChars="200"/>
        <w:textAlignment w:val="auto"/>
        <w:rPr>
          <w:rFonts w:ascii="宋体" w:hAnsi="宋体"/>
          <w:color w:val="auto"/>
          <w:szCs w:val="20"/>
          <w:highlight w:val="none"/>
        </w:rPr>
      </w:pPr>
      <w:r>
        <w:rPr>
          <w:rFonts w:ascii="宋体" w:hAnsi="宋体"/>
          <w:color w:val="auto"/>
          <w:szCs w:val="20"/>
          <w:highlight w:val="none"/>
        </w:rPr>
        <w:t xml:space="preserve">2. </w:t>
      </w:r>
      <w:r>
        <w:rPr>
          <w:rFonts w:hint="eastAsia" w:ascii="宋体" w:hAnsi="宋体"/>
          <w:color w:val="auto"/>
          <w:szCs w:val="20"/>
          <w:highlight w:val="none"/>
        </w:rPr>
        <w:t>评标方式：以封闭方式进行评标。</w:t>
      </w:r>
    </w:p>
    <w:p w14:paraId="7E3AE9EF">
      <w:pPr>
        <w:keepNext w:val="0"/>
        <w:keepLines w:val="0"/>
        <w:pageBreakBefore w:val="0"/>
        <w:widowControl w:val="0"/>
        <w:kinsoku/>
        <w:wordWrap/>
        <w:overflowPunct/>
        <w:topLinePunct w:val="0"/>
        <w:autoSpaceDE/>
        <w:autoSpaceDN/>
        <w:bidi w:val="0"/>
        <w:snapToGrid/>
        <w:spacing w:line="380" w:lineRule="exact"/>
        <w:ind w:firstLine="424" w:firstLineChars="200"/>
        <w:textAlignment w:val="auto"/>
        <w:rPr>
          <w:rFonts w:ascii="宋体" w:hAnsi="宋体"/>
          <w:color w:val="auto"/>
          <w:szCs w:val="20"/>
          <w:highlight w:val="none"/>
        </w:rPr>
      </w:pPr>
      <w:r>
        <w:rPr>
          <w:rFonts w:ascii="宋体" w:hAnsi="宋体"/>
          <w:color w:val="auto"/>
          <w:szCs w:val="20"/>
          <w:highlight w:val="none"/>
        </w:rPr>
        <w:t xml:space="preserve">3. </w:t>
      </w:r>
      <w:r>
        <w:rPr>
          <w:rFonts w:hint="eastAsia" w:ascii="宋体" w:hAnsi="宋体"/>
          <w:color w:val="auto"/>
          <w:szCs w:val="20"/>
          <w:highlight w:val="none"/>
        </w:rPr>
        <w:t>根据财库〔</w:t>
      </w:r>
      <w:r>
        <w:rPr>
          <w:rFonts w:ascii="宋体" w:hAnsi="宋体"/>
          <w:color w:val="auto"/>
          <w:szCs w:val="20"/>
          <w:highlight w:val="none"/>
        </w:rPr>
        <w:t>2012</w:t>
      </w:r>
      <w:r>
        <w:rPr>
          <w:rFonts w:hint="eastAsia" w:ascii="宋体" w:hAnsi="宋体"/>
          <w:color w:val="auto"/>
          <w:szCs w:val="20"/>
          <w:highlight w:val="none"/>
        </w:rPr>
        <w:t>〕</w:t>
      </w:r>
      <w:r>
        <w:rPr>
          <w:rFonts w:ascii="宋体" w:hAnsi="宋体"/>
          <w:color w:val="auto"/>
          <w:szCs w:val="20"/>
          <w:highlight w:val="none"/>
        </w:rPr>
        <w:t>66号</w:t>
      </w:r>
      <w:r>
        <w:rPr>
          <w:rFonts w:hint="eastAsia" w:ascii="宋体" w:hAnsi="宋体"/>
          <w:color w:val="auto"/>
          <w:szCs w:val="20"/>
          <w:highlight w:val="none"/>
        </w:rPr>
        <w:t>文规定，采购人和采购代理机构、评标委员会成员要严格遵守政府采购相关法律制度，依法履行各自职责，公正、客观、审慎地组织和参与评审工作。</w:t>
      </w:r>
    </w:p>
    <w:p w14:paraId="6B9D16E5">
      <w:pPr>
        <w:keepNext w:val="0"/>
        <w:keepLines w:val="0"/>
        <w:pageBreakBefore w:val="0"/>
        <w:widowControl w:val="0"/>
        <w:kinsoku/>
        <w:bidi w:val="0"/>
        <w:spacing w:line="400" w:lineRule="exact"/>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二、评</w:t>
      </w:r>
      <w:r>
        <w:rPr>
          <w:rFonts w:hint="eastAsia" w:ascii="宋体" w:hAnsi="宋体" w:eastAsia="宋体" w:cs="宋体"/>
          <w:b/>
          <w:bCs/>
          <w:color w:val="auto"/>
          <w:szCs w:val="21"/>
          <w:highlight w:val="none"/>
          <w:lang w:eastAsia="zh-CN"/>
        </w:rPr>
        <w:t>审</w:t>
      </w:r>
      <w:r>
        <w:rPr>
          <w:rFonts w:hint="eastAsia" w:ascii="宋体" w:hAnsi="宋体" w:eastAsia="宋体" w:cs="宋体"/>
          <w:b/>
          <w:bCs/>
          <w:color w:val="auto"/>
          <w:szCs w:val="21"/>
          <w:highlight w:val="none"/>
        </w:rPr>
        <w:t>办法</w:t>
      </w:r>
    </w:p>
    <w:p w14:paraId="181E60C0">
      <w:pPr>
        <w:keepNext w:val="0"/>
        <w:keepLines w:val="0"/>
        <w:pageBreakBefore w:val="0"/>
        <w:widowControl w:val="0"/>
        <w:kinsoku/>
        <w:bidi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（一）对进入详评的，采用综合评分法。</w:t>
      </w:r>
    </w:p>
    <w:p w14:paraId="6DE90A35">
      <w:pPr>
        <w:keepNext w:val="0"/>
        <w:keepLines w:val="0"/>
        <w:pageBreakBefore w:val="0"/>
        <w:widowControl w:val="0"/>
        <w:kinsoku/>
        <w:bidi w:val="0"/>
        <w:spacing w:line="400" w:lineRule="exact"/>
        <w:ind w:firstLine="424"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（二）计分办法（按四舍五入取至小数点后二位）</w:t>
      </w:r>
    </w:p>
    <w:p w14:paraId="078BD7F4">
      <w:pPr>
        <w:keepNext w:val="0"/>
        <w:keepLines w:val="0"/>
        <w:pageBreakBefore w:val="0"/>
        <w:widowControl w:val="0"/>
        <w:kinsoku/>
        <w:bidi w:val="0"/>
        <w:spacing w:line="400" w:lineRule="exact"/>
        <w:outlineLvl w:val="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    1.价格分…………………………………………………………………………………………30分</w:t>
      </w:r>
    </w:p>
    <w:p w14:paraId="63C02CAC">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）按照《政府采购促进中小企业发展管理办法》（财库</w:t>
      </w:r>
      <w:r>
        <w:rPr>
          <w:rFonts w:hint="default" w:ascii="宋体" w:hAnsi="宋体" w:eastAsia="宋体" w:cs="Times New Roman"/>
          <w:bCs/>
          <w:color w:val="auto"/>
          <w:szCs w:val="21"/>
          <w:highlight w:val="none"/>
          <w:lang w:val="en-US" w:eastAsia="zh-CN"/>
        </w:rPr>
        <w:t xml:space="preserve">[2020]46 </w:t>
      </w:r>
      <w:r>
        <w:rPr>
          <w:rFonts w:hint="eastAsia" w:ascii="宋体" w:hAnsi="宋体" w:eastAsia="宋体" w:cs="Times New Roman"/>
          <w:bCs/>
          <w:color w:val="auto"/>
          <w:szCs w:val="21"/>
          <w:highlight w:val="none"/>
          <w:lang w:val="en-US" w:eastAsia="zh-CN"/>
        </w:rPr>
        <w:t xml:space="preserve">号）规定： </w:t>
      </w:r>
    </w:p>
    <w:p w14:paraId="3728194C">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①对小型和微型企业的服务供应商（以投标文件提供的符合规定的有关证明材料为准），投标价给予</w:t>
      </w:r>
      <w:r>
        <w:rPr>
          <w:rFonts w:hint="default" w:ascii="宋体" w:hAnsi="宋体" w:eastAsia="宋体" w:cs="Times New Roman"/>
          <w:bCs/>
          <w:color w:val="auto"/>
          <w:szCs w:val="21"/>
          <w:highlight w:val="none"/>
          <w:lang w:val="en-US" w:eastAsia="zh-CN"/>
        </w:rPr>
        <w:t>20%</w:t>
      </w:r>
      <w:r>
        <w:rPr>
          <w:rFonts w:hint="eastAsia" w:ascii="宋体" w:hAnsi="宋体" w:eastAsia="宋体" w:cs="Times New Roman"/>
          <w:bCs/>
          <w:color w:val="auto"/>
          <w:szCs w:val="21"/>
          <w:highlight w:val="none"/>
          <w:lang w:val="en-US" w:eastAsia="zh-CN"/>
        </w:rPr>
        <w:t>的优惠，优惠后的价格为评标报价，即评标报价</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投标报价</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1-20%</w:t>
      </w:r>
      <w:r>
        <w:rPr>
          <w:rFonts w:hint="eastAsia" w:ascii="宋体" w:hAnsi="宋体" w:eastAsia="宋体" w:cs="Times New Roman"/>
          <w:bCs/>
          <w:color w:val="auto"/>
          <w:szCs w:val="21"/>
          <w:highlight w:val="none"/>
          <w:lang w:val="en-US" w:eastAsia="zh-CN"/>
        </w:rPr>
        <w:t xml:space="preserve">）； </w:t>
      </w:r>
    </w:p>
    <w:p w14:paraId="009970A3">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②投标人为大中型企业与小型、微型企业组成联合体投标的，其中小型、微型企业的协议合同金额占到联合体协议合同总金额</w:t>
      </w:r>
      <w:r>
        <w:rPr>
          <w:rFonts w:hint="default" w:ascii="宋体" w:hAnsi="宋体" w:eastAsia="宋体" w:cs="Times New Roman"/>
          <w:bCs/>
          <w:color w:val="auto"/>
          <w:szCs w:val="21"/>
          <w:highlight w:val="none"/>
          <w:lang w:val="en-US" w:eastAsia="zh-CN"/>
        </w:rPr>
        <w:t>30%</w:t>
      </w:r>
      <w:r>
        <w:rPr>
          <w:rFonts w:hint="eastAsia" w:ascii="宋体" w:hAnsi="宋体" w:eastAsia="宋体" w:cs="Times New Roman"/>
          <w:bCs/>
          <w:color w:val="auto"/>
          <w:szCs w:val="21"/>
          <w:highlight w:val="none"/>
          <w:lang w:val="en-US" w:eastAsia="zh-CN"/>
        </w:rPr>
        <w:t xml:space="preserve">以上（含 </w:t>
      </w:r>
      <w:r>
        <w:rPr>
          <w:rFonts w:hint="default" w:ascii="宋体" w:hAnsi="宋体" w:eastAsia="宋体" w:cs="Times New Roman"/>
          <w:bCs/>
          <w:color w:val="auto"/>
          <w:szCs w:val="21"/>
          <w:highlight w:val="none"/>
          <w:lang w:val="en-US" w:eastAsia="zh-CN"/>
        </w:rPr>
        <w:t>30%</w:t>
      </w:r>
      <w:r>
        <w:rPr>
          <w:rFonts w:hint="eastAsia" w:ascii="宋体" w:hAnsi="宋体" w:eastAsia="宋体" w:cs="Times New Roman"/>
          <w:bCs/>
          <w:color w:val="auto"/>
          <w:szCs w:val="21"/>
          <w:highlight w:val="none"/>
          <w:lang w:val="en-US" w:eastAsia="zh-CN"/>
        </w:rPr>
        <w:t>）的（投标人须于《联合投标协议书》中明确约定小型、微型企业的协议合同金额及所占比例，该金额应与 投标报价函所报金额对应一致），联合体投标价给予</w:t>
      </w:r>
      <w:r>
        <w:rPr>
          <w:rFonts w:hint="default" w:ascii="宋体" w:hAnsi="宋体" w:eastAsia="宋体" w:cs="Times New Roman"/>
          <w:bCs/>
          <w:color w:val="auto"/>
          <w:szCs w:val="21"/>
          <w:highlight w:val="none"/>
          <w:lang w:val="en-US" w:eastAsia="zh-CN"/>
        </w:rPr>
        <w:t>6%</w:t>
      </w:r>
      <w:r>
        <w:rPr>
          <w:rFonts w:hint="eastAsia" w:ascii="宋体" w:hAnsi="宋体" w:eastAsia="宋体" w:cs="Times New Roman"/>
          <w:bCs/>
          <w:color w:val="auto"/>
          <w:szCs w:val="21"/>
          <w:highlight w:val="none"/>
          <w:lang w:val="en-US" w:eastAsia="zh-CN"/>
        </w:rPr>
        <w:t>的优惠，优惠后的价格为评标报价，即评标报价</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投标报价</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1-6%</w:t>
      </w:r>
      <w:r>
        <w:rPr>
          <w:rFonts w:hint="eastAsia" w:ascii="宋体" w:hAnsi="宋体" w:eastAsia="宋体" w:cs="Times New Roman"/>
          <w:bCs/>
          <w:color w:val="auto"/>
          <w:szCs w:val="21"/>
          <w:highlight w:val="none"/>
          <w:lang w:val="en-US" w:eastAsia="zh-CN"/>
        </w:rPr>
        <w:t xml:space="preserve">）； </w:t>
      </w:r>
    </w:p>
    <w:p w14:paraId="7BAF1A58">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③除上述情况外，评标报价</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 xml:space="preserve">投标报价。 </w:t>
      </w:r>
    </w:p>
    <w:p w14:paraId="7A4EFA8C">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 xml:space="preserve">注：小型、微型企业提供中型企业服务的，视同为中型企业。 </w:t>
      </w:r>
    </w:p>
    <w:p w14:paraId="430606CA">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2</w:t>
      </w:r>
      <w:r>
        <w:rPr>
          <w:rFonts w:hint="eastAsia" w:ascii="宋体" w:hAnsi="宋体" w:eastAsia="宋体" w:cs="Times New Roman"/>
          <w:bCs/>
          <w:color w:val="auto"/>
          <w:szCs w:val="21"/>
          <w:highlight w:val="none"/>
          <w:lang w:val="en-US" w:eastAsia="zh-CN"/>
        </w:rPr>
        <w:t>）根据《关于政府采购支持监狱企业发展有关问题的通知》（财库</w:t>
      </w:r>
      <w:r>
        <w:rPr>
          <w:rFonts w:hint="default" w:ascii="宋体" w:hAnsi="宋体" w:eastAsia="宋体" w:cs="Times New Roman"/>
          <w:bCs/>
          <w:color w:val="auto"/>
          <w:szCs w:val="21"/>
          <w:highlight w:val="none"/>
          <w:lang w:val="en-US" w:eastAsia="zh-CN"/>
        </w:rPr>
        <w:t xml:space="preserve">[2014]68 </w:t>
      </w:r>
      <w:r>
        <w:rPr>
          <w:rFonts w:hint="eastAsia" w:ascii="宋体" w:hAnsi="宋体" w:eastAsia="宋体" w:cs="Times New Roman"/>
          <w:bCs/>
          <w:color w:val="auto"/>
          <w:szCs w:val="21"/>
          <w:highlight w:val="none"/>
          <w:lang w:val="en-US" w:eastAsia="zh-CN"/>
        </w:rPr>
        <w:t>号）和《关于促进残疾人就业政府采购政策的通知》（财库</w:t>
      </w:r>
      <w:r>
        <w:rPr>
          <w:rFonts w:hint="default" w:ascii="宋体" w:hAnsi="宋体" w:eastAsia="宋体" w:cs="Times New Roman"/>
          <w:bCs/>
          <w:color w:val="auto"/>
          <w:szCs w:val="21"/>
          <w:highlight w:val="none"/>
          <w:lang w:val="en-US" w:eastAsia="zh-CN"/>
        </w:rPr>
        <w:t xml:space="preserve">[2017]141 </w:t>
      </w:r>
      <w:r>
        <w:rPr>
          <w:rFonts w:hint="eastAsia" w:ascii="宋体" w:hAnsi="宋体" w:eastAsia="宋体" w:cs="Times New Roman"/>
          <w:bCs/>
          <w:color w:val="auto"/>
          <w:szCs w:val="21"/>
          <w:highlight w:val="none"/>
          <w:lang w:val="en-US" w:eastAsia="zh-CN"/>
        </w:rPr>
        <w:t xml:space="preserve">号），监狱企业和符合条件的残疾人企业视同小型、微型企业，享受小型、微型企业评审中价格扣除的政府采购政策。 </w:t>
      </w:r>
    </w:p>
    <w:p w14:paraId="6F4249A8">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 xml:space="preserve">注：评标报价为投标人投标报价进行政策性扣除后的价格，评标报价只是作为评标时使用，最终投标人的中标金额＝该投标人的投标报价。 </w:t>
      </w:r>
    </w:p>
    <w:p w14:paraId="6626A5DB">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 xml:space="preserve">（3）以进入评标的最低投标人评标报价费率其报价分得 30 分。 </w:t>
      </w:r>
    </w:p>
    <w:p w14:paraId="15E2F9E3">
      <w:pPr>
        <w:keepNext w:val="0"/>
        <w:keepLines w:val="0"/>
        <w:pageBreakBefore w:val="0"/>
        <w:widowControl w:val="0"/>
        <w:kinsoku/>
        <w:wordWrap/>
        <w:overflowPunct/>
        <w:topLinePunct w:val="0"/>
        <w:autoSpaceDE/>
        <w:autoSpaceDN/>
        <w:bidi w:val="0"/>
        <w:snapToGrid/>
        <w:spacing w:line="380" w:lineRule="exact"/>
        <w:ind w:firstLine="360" w:firstLineChars="170"/>
        <w:textAlignment w:val="auto"/>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（4）投标人价格分 =（最低投标人评标报价费率 /投标人评标报价费率 ）×30 分</w:t>
      </w:r>
    </w:p>
    <w:p w14:paraId="304D1E7F">
      <w:pPr>
        <w:keepNext w:val="0"/>
        <w:keepLines w:val="0"/>
        <w:pageBreakBefore w:val="0"/>
        <w:widowControl w:val="0"/>
        <w:kinsoku/>
        <w:bidi w:val="0"/>
        <w:spacing w:line="400" w:lineRule="exact"/>
        <w:ind w:left="424" w:leftChars="200" w:firstLine="0" w:firstLineChars="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w:t>
      </w:r>
      <w:r>
        <w:rPr>
          <w:rFonts w:hint="eastAsia" w:ascii="宋体" w:hAnsi="宋体" w:eastAsia="宋体" w:cs="宋体"/>
          <w:b/>
          <w:bCs/>
          <w:color w:val="auto"/>
          <w:sz w:val="21"/>
          <w:szCs w:val="21"/>
          <w:highlight w:val="none"/>
        </w:rPr>
        <w:t>项目实施方案分</w:t>
      </w:r>
      <w:r>
        <w:rPr>
          <w:rFonts w:hint="eastAsia" w:ascii="宋体" w:hAnsi="宋体" w:eastAsia="宋体" w:cs="宋体"/>
          <w:b/>
          <w:bCs/>
          <w:color w:val="auto"/>
          <w:szCs w:val="21"/>
          <w:highlight w:val="none"/>
        </w:rPr>
        <w:t>………………………………………………………………………………30分</w:t>
      </w:r>
    </w:p>
    <w:p w14:paraId="7FAFEBD8">
      <w:pPr>
        <w:keepNext w:val="0"/>
        <w:keepLines w:val="0"/>
        <w:pageBreakBefore w:val="0"/>
        <w:widowControl w:val="0"/>
        <w:numPr>
          <w:ilvl w:val="0"/>
          <w:numId w:val="0"/>
        </w:numPr>
        <w:kinsoku/>
        <w:bidi w:val="0"/>
        <w:spacing w:line="400" w:lineRule="exact"/>
        <w:ind w:firstLine="424" w:firstLineChars="200"/>
        <w:rPr>
          <w:rFonts w:hint="eastAsia" w:ascii="宋体" w:hAnsi="宋体" w:eastAsia="宋体"/>
          <w:color w:val="auto"/>
          <w:highlight w:val="none"/>
          <w:lang w:val="en-US" w:eastAsia="zh-CN"/>
        </w:rPr>
      </w:pPr>
      <w:r>
        <w:rPr>
          <w:rFonts w:hint="eastAsia" w:ascii="宋体" w:hAnsi="宋体" w:eastAsia="宋体"/>
          <w:color w:val="auto"/>
          <w:highlight w:val="none"/>
        </w:rPr>
        <w:t>评委根据招标文件项目需求，对比各供应商提供的针对本项目实施方案、服务质量保证措施及进展计划、服务方案中项目重点、难点分析及解决方案的优劣，确定供应商“一档、二档、三档”各所属档次，由评委按确定后的各供应商所属档次，在相应档次内独立打分。</w:t>
      </w:r>
      <w:r>
        <w:rPr>
          <w:rFonts w:hint="eastAsia" w:ascii="宋体" w:hAnsi="宋体"/>
          <w:color w:val="auto"/>
          <w:highlight w:val="none"/>
          <w:lang w:val="en-US" w:eastAsia="zh-CN"/>
        </w:rPr>
        <w:t>备注：未提供不得分。</w:t>
      </w:r>
    </w:p>
    <w:p w14:paraId="1F234C6B">
      <w:pPr>
        <w:keepNext w:val="0"/>
        <w:keepLines w:val="0"/>
        <w:pageBreakBefore w:val="0"/>
        <w:widowControl w:val="0"/>
        <w:numPr>
          <w:ilvl w:val="-1"/>
          <w:numId w:val="0"/>
        </w:numPr>
        <w:kinsoku/>
        <w:bidi w:val="0"/>
        <w:spacing w:line="400" w:lineRule="exact"/>
        <w:ind w:leftChars="0" w:firstLine="424" w:firstLineChars="200"/>
        <w:rPr>
          <w:rFonts w:hint="eastAsia" w:ascii="宋体" w:hAnsi="宋体" w:eastAsia="宋体"/>
          <w:color w:val="auto"/>
          <w:highlight w:val="none"/>
          <w:lang w:eastAsia="zh-CN"/>
        </w:rPr>
      </w:pPr>
      <w:r>
        <w:rPr>
          <w:rFonts w:hint="eastAsia" w:ascii="宋体" w:hAnsi="宋体"/>
          <w:color w:val="auto"/>
          <w:highlight w:val="none"/>
          <w:lang w:eastAsia="zh-CN"/>
        </w:rPr>
        <w:t>（</w:t>
      </w:r>
      <w:r>
        <w:rPr>
          <w:rFonts w:hint="eastAsia" w:ascii="宋体" w:hAnsi="宋体" w:eastAsia="宋体"/>
          <w:color w:val="auto"/>
          <w:highlight w:val="none"/>
        </w:rPr>
        <w:t>1</w:t>
      </w:r>
      <w:r>
        <w:rPr>
          <w:rFonts w:hint="eastAsia" w:ascii="宋体" w:hAnsi="宋体"/>
          <w:color w:val="auto"/>
          <w:highlight w:val="none"/>
          <w:lang w:eastAsia="zh-CN"/>
        </w:rPr>
        <w:t>）</w:t>
      </w:r>
      <w:r>
        <w:rPr>
          <w:rFonts w:hint="eastAsia" w:ascii="宋体" w:hAnsi="宋体" w:eastAsia="宋体"/>
          <w:color w:val="auto"/>
          <w:highlight w:val="none"/>
        </w:rPr>
        <w:t>实施方案</w:t>
      </w:r>
      <w:r>
        <w:rPr>
          <w:rFonts w:hint="eastAsia" w:ascii="宋体" w:hAnsi="宋体"/>
          <w:color w:val="auto"/>
          <w:highlight w:val="none"/>
          <w:lang w:eastAsia="zh-CN"/>
        </w:rPr>
        <w:t>（</w:t>
      </w:r>
      <w:r>
        <w:rPr>
          <w:rFonts w:hint="eastAsia" w:ascii="宋体" w:hAnsi="宋体" w:eastAsia="宋体"/>
          <w:color w:val="auto"/>
          <w:highlight w:val="none"/>
        </w:rPr>
        <w:t>满分20分</w:t>
      </w:r>
      <w:r>
        <w:rPr>
          <w:rFonts w:hint="eastAsia" w:ascii="宋体" w:hAnsi="宋体"/>
          <w:color w:val="auto"/>
          <w:highlight w:val="none"/>
          <w:lang w:eastAsia="zh-CN"/>
        </w:rPr>
        <w:t>）</w:t>
      </w:r>
    </w:p>
    <w:p w14:paraId="45BD6F62">
      <w:pPr>
        <w:keepNext w:val="0"/>
        <w:keepLines w:val="0"/>
        <w:pageBreakBefore w:val="0"/>
        <w:widowControl w:val="0"/>
        <w:numPr>
          <w:ilvl w:val="-1"/>
          <w:numId w:val="0"/>
        </w:numPr>
        <w:kinsoku/>
        <w:bidi w:val="0"/>
        <w:spacing w:line="400" w:lineRule="exact"/>
        <w:ind w:leftChars="0" w:firstLine="424" w:firstLineChars="200"/>
        <w:rPr>
          <w:rFonts w:hint="eastAsia" w:ascii="宋体" w:hAnsi="宋体" w:eastAsia="宋体"/>
          <w:color w:val="auto"/>
          <w:highlight w:val="none"/>
        </w:rPr>
      </w:pPr>
      <w:r>
        <w:rPr>
          <w:rFonts w:hint="eastAsia" w:ascii="宋体" w:hAnsi="宋体" w:eastAsia="宋体"/>
          <w:color w:val="auto"/>
          <w:highlight w:val="none"/>
        </w:rPr>
        <w:t>一档</w:t>
      </w:r>
      <w:r>
        <w:rPr>
          <w:rFonts w:hint="eastAsia" w:ascii="宋体" w:hAnsi="宋体"/>
          <w:color w:val="auto"/>
          <w:highlight w:val="none"/>
          <w:lang w:eastAsia="zh-CN"/>
        </w:rPr>
        <w:t>（</w:t>
      </w:r>
      <w:r>
        <w:rPr>
          <w:rFonts w:hint="eastAsia" w:ascii="宋体" w:hAnsi="宋体" w:eastAsia="宋体"/>
          <w:color w:val="auto"/>
          <w:highlight w:val="none"/>
        </w:rPr>
        <w:t>7分</w:t>
      </w:r>
      <w:r>
        <w:rPr>
          <w:rFonts w:hint="eastAsia" w:ascii="宋体" w:hAnsi="宋体"/>
          <w:color w:val="auto"/>
          <w:highlight w:val="none"/>
          <w:lang w:eastAsia="zh-CN"/>
        </w:rPr>
        <w:t>）</w:t>
      </w:r>
      <w:r>
        <w:rPr>
          <w:rFonts w:hint="eastAsia" w:ascii="宋体" w:hAnsi="宋体" w:eastAsia="宋体"/>
          <w:color w:val="auto"/>
          <w:highlight w:val="none"/>
        </w:rPr>
        <w:t>供应商对项目基本了解，对项目背景、设计依据、设计规划的表述基本达到要求，但整体构思不够清晰，重点内容不全或不突出，对项目需求分析不全面。</w:t>
      </w:r>
    </w:p>
    <w:p w14:paraId="28662B3C">
      <w:pPr>
        <w:keepNext w:val="0"/>
        <w:keepLines w:val="0"/>
        <w:pageBreakBefore w:val="0"/>
        <w:widowControl w:val="0"/>
        <w:numPr>
          <w:ilvl w:val="-1"/>
          <w:numId w:val="0"/>
        </w:numPr>
        <w:kinsoku/>
        <w:bidi w:val="0"/>
        <w:spacing w:line="400" w:lineRule="exact"/>
        <w:ind w:leftChars="0" w:firstLine="424" w:firstLineChars="200"/>
        <w:rPr>
          <w:rFonts w:hint="eastAsia" w:ascii="宋体" w:hAnsi="宋体" w:eastAsia="宋体"/>
          <w:color w:val="auto"/>
          <w:highlight w:val="none"/>
        </w:rPr>
      </w:pPr>
      <w:r>
        <w:rPr>
          <w:rFonts w:hint="eastAsia" w:ascii="宋体" w:hAnsi="宋体" w:eastAsia="宋体"/>
          <w:color w:val="auto"/>
          <w:highlight w:val="none"/>
        </w:rPr>
        <w:t>二档</w:t>
      </w:r>
      <w:r>
        <w:rPr>
          <w:rFonts w:hint="eastAsia" w:ascii="宋体" w:hAnsi="宋体"/>
          <w:color w:val="auto"/>
          <w:highlight w:val="none"/>
          <w:lang w:eastAsia="zh-CN"/>
        </w:rPr>
        <w:t>（</w:t>
      </w:r>
      <w:r>
        <w:rPr>
          <w:rFonts w:hint="eastAsia" w:ascii="宋体" w:hAnsi="宋体" w:eastAsia="宋体"/>
          <w:color w:val="auto"/>
          <w:highlight w:val="none"/>
        </w:rPr>
        <w:t>14分</w:t>
      </w:r>
      <w:r>
        <w:rPr>
          <w:rFonts w:hint="eastAsia" w:ascii="宋体" w:hAnsi="宋体"/>
          <w:color w:val="auto"/>
          <w:highlight w:val="none"/>
          <w:lang w:eastAsia="zh-CN"/>
        </w:rPr>
        <w:t>）</w:t>
      </w:r>
      <w:r>
        <w:rPr>
          <w:rFonts w:hint="eastAsia" w:ascii="宋体" w:hAnsi="宋体" w:eastAsia="宋体"/>
          <w:color w:val="auto"/>
          <w:highlight w:val="none"/>
        </w:rPr>
        <w:t>对项目有较全面的描述，有对项目特点与难点的分析，整体构思相对合理，方案重点内容较清晰，对项目需求有一定分析，内容切合本项目特点，能达到采购需求的采购目的。</w:t>
      </w:r>
    </w:p>
    <w:p w14:paraId="6C8853D1">
      <w:pPr>
        <w:keepNext w:val="0"/>
        <w:keepLines w:val="0"/>
        <w:pageBreakBefore w:val="0"/>
        <w:widowControl w:val="0"/>
        <w:numPr>
          <w:ilvl w:val="-1"/>
          <w:numId w:val="0"/>
        </w:numPr>
        <w:kinsoku/>
        <w:bidi w:val="0"/>
        <w:spacing w:line="400" w:lineRule="exact"/>
        <w:ind w:leftChars="0" w:firstLine="424" w:firstLineChars="200"/>
        <w:rPr>
          <w:rFonts w:hint="eastAsia" w:ascii="宋体" w:hAnsi="宋体" w:eastAsia="宋体"/>
          <w:color w:val="auto"/>
          <w:highlight w:val="none"/>
        </w:rPr>
      </w:pPr>
      <w:r>
        <w:rPr>
          <w:rFonts w:hint="eastAsia" w:ascii="宋体" w:hAnsi="宋体" w:eastAsia="宋体"/>
          <w:color w:val="auto"/>
          <w:highlight w:val="none"/>
        </w:rPr>
        <w:t>三档</w:t>
      </w:r>
      <w:r>
        <w:rPr>
          <w:rFonts w:hint="eastAsia" w:ascii="宋体" w:hAnsi="宋体"/>
          <w:color w:val="auto"/>
          <w:highlight w:val="none"/>
          <w:lang w:eastAsia="zh-CN"/>
        </w:rPr>
        <w:t>（</w:t>
      </w:r>
      <w:r>
        <w:rPr>
          <w:rFonts w:hint="eastAsia" w:ascii="宋体" w:hAnsi="宋体" w:eastAsia="宋体"/>
          <w:color w:val="auto"/>
          <w:highlight w:val="none"/>
        </w:rPr>
        <w:t>20分</w:t>
      </w:r>
      <w:r>
        <w:rPr>
          <w:rFonts w:hint="eastAsia" w:ascii="宋体" w:hAnsi="宋体"/>
          <w:color w:val="auto"/>
          <w:highlight w:val="none"/>
          <w:lang w:eastAsia="zh-CN"/>
        </w:rPr>
        <w:t>）</w:t>
      </w:r>
      <w:r>
        <w:rPr>
          <w:rFonts w:hint="eastAsia" w:ascii="宋体" w:hAnsi="宋体" w:eastAsia="宋体"/>
          <w:color w:val="auto"/>
          <w:highlight w:val="none"/>
        </w:rPr>
        <w:t>对项目总体有深刻认识，实施方案内容较完善，整体构思合理、目标明确，方案重点内容突出，对项目需求分析理解深刻、有延展性，符合设计编制规范要求，有针对性且可行性高</w:t>
      </w:r>
      <w:r>
        <w:rPr>
          <w:rFonts w:hint="eastAsia" w:ascii="宋体" w:hAnsi="宋体"/>
          <w:color w:val="auto"/>
          <w:highlight w:val="none"/>
          <w:lang w:eastAsia="zh-CN"/>
        </w:rPr>
        <w:t>，</w:t>
      </w:r>
      <w:r>
        <w:rPr>
          <w:rFonts w:hint="eastAsia" w:ascii="宋体" w:hAnsi="宋体" w:eastAsia="宋体"/>
          <w:color w:val="auto"/>
          <w:highlight w:val="none"/>
        </w:rPr>
        <w:t>项目组织安排合理详细，方案可行性强，充分满足采购需求的采购目的。</w:t>
      </w:r>
    </w:p>
    <w:p w14:paraId="64F5CBF8">
      <w:pPr>
        <w:keepNext w:val="0"/>
        <w:keepLines w:val="0"/>
        <w:pageBreakBefore w:val="0"/>
        <w:widowControl w:val="0"/>
        <w:numPr>
          <w:ilvl w:val="-1"/>
          <w:numId w:val="0"/>
        </w:numPr>
        <w:kinsoku/>
        <w:bidi w:val="0"/>
        <w:spacing w:line="400" w:lineRule="exact"/>
        <w:ind w:leftChars="0" w:firstLine="424" w:firstLineChars="200"/>
        <w:rPr>
          <w:rFonts w:hint="eastAsia" w:ascii="宋体" w:hAnsi="宋体" w:eastAsia="宋体"/>
          <w:color w:val="auto"/>
          <w:highlight w:val="none"/>
          <w:lang w:eastAsia="zh-CN"/>
        </w:rPr>
      </w:pPr>
      <w:r>
        <w:rPr>
          <w:rFonts w:hint="eastAsia" w:ascii="宋体" w:hAnsi="宋体"/>
          <w:color w:val="auto"/>
          <w:highlight w:val="none"/>
          <w:lang w:eastAsia="zh-CN"/>
        </w:rPr>
        <w:t>（</w:t>
      </w:r>
      <w:r>
        <w:rPr>
          <w:rFonts w:hint="eastAsia" w:ascii="宋体" w:hAnsi="宋体" w:eastAsia="宋体"/>
          <w:color w:val="auto"/>
          <w:highlight w:val="none"/>
        </w:rPr>
        <w:t>2</w:t>
      </w:r>
      <w:r>
        <w:rPr>
          <w:rFonts w:hint="eastAsia" w:ascii="宋体" w:hAnsi="宋体"/>
          <w:color w:val="auto"/>
          <w:highlight w:val="none"/>
          <w:lang w:eastAsia="zh-CN"/>
        </w:rPr>
        <w:t>）</w:t>
      </w:r>
      <w:r>
        <w:rPr>
          <w:rFonts w:hint="eastAsia" w:ascii="宋体" w:hAnsi="宋体" w:eastAsia="宋体"/>
          <w:color w:val="auto"/>
          <w:highlight w:val="none"/>
        </w:rPr>
        <w:t>服务质量保证措施及进展计划</w:t>
      </w:r>
      <w:r>
        <w:rPr>
          <w:rFonts w:hint="eastAsia" w:ascii="宋体" w:hAnsi="宋体"/>
          <w:color w:val="auto"/>
          <w:highlight w:val="none"/>
          <w:lang w:eastAsia="zh-CN"/>
        </w:rPr>
        <w:t>（</w:t>
      </w:r>
      <w:r>
        <w:rPr>
          <w:rFonts w:hint="eastAsia" w:ascii="宋体" w:hAnsi="宋体" w:eastAsia="宋体"/>
          <w:color w:val="auto"/>
          <w:highlight w:val="none"/>
        </w:rPr>
        <w:t>满分10分</w:t>
      </w:r>
      <w:r>
        <w:rPr>
          <w:rFonts w:hint="eastAsia" w:ascii="宋体" w:hAnsi="宋体"/>
          <w:color w:val="auto"/>
          <w:highlight w:val="none"/>
          <w:lang w:eastAsia="zh-CN"/>
        </w:rPr>
        <w:t>）</w:t>
      </w:r>
    </w:p>
    <w:p w14:paraId="1CE3E820">
      <w:pPr>
        <w:keepNext w:val="0"/>
        <w:keepLines w:val="0"/>
        <w:pageBreakBefore w:val="0"/>
        <w:widowControl w:val="0"/>
        <w:numPr>
          <w:ilvl w:val="-1"/>
          <w:numId w:val="0"/>
        </w:numPr>
        <w:kinsoku/>
        <w:bidi w:val="0"/>
        <w:spacing w:line="400" w:lineRule="exact"/>
        <w:ind w:leftChars="0" w:firstLine="424" w:firstLineChars="200"/>
        <w:rPr>
          <w:rFonts w:hint="eastAsia" w:ascii="宋体" w:hAnsi="宋体" w:eastAsia="宋体"/>
          <w:color w:val="auto"/>
          <w:highlight w:val="none"/>
        </w:rPr>
      </w:pPr>
      <w:r>
        <w:rPr>
          <w:rFonts w:hint="eastAsia" w:ascii="宋体" w:hAnsi="宋体" w:eastAsia="宋体"/>
          <w:color w:val="auto"/>
          <w:highlight w:val="none"/>
        </w:rPr>
        <w:t>一档</w:t>
      </w:r>
      <w:r>
        <w:rPr>
          <w:rFonts w:hint="eastAsia" w:ascii="宋体" w:hAnsi="宋体"/>
          <w:color w:val="auto"/>
          <w:highlight w:val="none"/>
          <w:lang w:eastAsia="zh-CN"/>
        </w:rPr>
        <w:t>（</w:t>
      </w:r>
      <w:r>
        <w:rPr>
          <w:rFonts w:hint="eastAsia" w:ascii="宋体" w:hAnsi="宋体" w:eastAsia="宋体"/>
          <w:color w:val="auto"/>
          <w:highlight w:val="none"/>
        </w:rPr>
        <w:t>3分</w:t>
      </w:r>
      <w:r>
        <w:rPr>
          <w:rFonts w:hint="eastAsia" w:ascii="宋体" w:hAnsi="宋体"/>
          <w:color w:val="auto"/>
          <w:highlight w:val="none"/>
          <w:lang w:eastAsia="zh-CN"/>
        </w:rPr>
        <w:t>）</w:t>
      </w:r>
      <w:r>
        <w:rPr>
          <w:rFonts w:hint="eastAsia" w:ascii="宋体" w:hAnsi="宋体" w:eastAsia="宋体"/>
          <w:color w:val="auto"/>
          <w:highlight w:val="none"/>
        </w:rPr>
        <w:t>提供相对简单的服务质量保证措施，项目进展计划安排基本满足采购需求要求，基本支撑项目服务框架结构所需研究时间。</w:t>
      </w:r>
    </w:p>
    <w:p w14:paraId="235C6C3D">
      <w:pPr>
        <w:keepNext w:val="0"/>
        <w:keepLines w:val="0"/>
        <w:pageBreakBefore w:val="0"/>
        <w:widowControl w:val="0"/>
        <w:numPr>
          <w:ilvl w:val="-1"/>
          <w:numId w:val="0"/>
        </w:numPr>
        <w:kinsoku/>
        <w:bidi w:val="0"/>
        <w:spacing w:line="400" w:lineRule="exact"/>
        <w:ind w:leftChars="0" w:firstLine="424" w:firstLineChars="200"/>
        <w:rPr>
          <w:rFonts w:hint="eastAsia" w:ascii="宋体" w:hAnsi="宋体" w:eastAsia="宋体"/>
          <w:color w:val="auto"/>
          <w:highlight w:val="none"/>
        </w:rPr>
      </w:pPr>
      <w:r>
        <w:rPr>
          <w:rFonts w:hint="eastAsia" w:ascii="宋体" w:hAnsi="宋体" w:eastAsia="宋体"/>
          <w:color w:val="auto"/>
          <w:highlight w:val="none"/>
        </w:rPr>
        <w:t>二档</w:t>
      </w:r>
      <w:r>
        <w:rPr>
          <w:rFonts w:hint="eastAsia" w:ascii="宋体" w:hAnsi="宋体"/>
          <w:color w:val="auto"/>
          <w:highlight w:val="none"/>
          <w:lang w:eastAsia="zh-CN"/>
        </w:rPr>
        <w:t>（</w:t>
      </w:r>
      <w:r>
        <w:rPr>
          <w:rFonts w:hint="eastAsia" w:ascii="宋体" w:hAnsi="宋体" w:eastAsia="宋体"/>
          <w:color w:val="auto"/>
          <w:highlight w:val="none"/>
        </w:rPr>
        <w:t>6 分</w:t>
      </w:r>
      <w:r>
        <w:rPr>
          <w:rFonts w:hint="eastAsia" w:ascii="宋体" w:hAnsi="宋体"/>
          <w:color w:val="auto"/>
          <w:highlight w:val="none"/>
          <w:lang w:eastAsia="zh-CN"/>
        </w:rPr>
        <w:t>）</w:t>
      </w:r>
      <w:r>
        <w:rPr>
          <w:rFonts w:hint="eastAsia" w:ascii="宋体" w:hAnsi="宋体" w:eastAsia="宋体"/>
          <w:color w:val="auto"/>
          <w:highlight w:val="none"/>
        </w:rPr>
        <w:t>提供有较合理服务质量保证措施，项目进展计划安排满足采购需求要求，阶段较分明，能支撑项目服务框架结构所需研究时间。</w:t>
      </w:r>
    </w:p>
    <w:p w14:paraId="3B348B11">
      <w:pPr>
        <w:keepNext w:val="0"/>
        <w:keepLines w:val="0"/>
        <w:pageBreakBefore w:val="0"/>
        <w:widowControl w:val="0"/>
        <w:numPr>
          <w:ilvl w:val="-1"/>
          <w:numId w:val="0"/>
        </w:numPr>
        <w:kinsoku/>
        <w:bidi w:val="0"/>
        <w:spacing w:line="400" w:lineRule="exact"/>
        <w:ind w:leftChars="0" w:firstLine="424" w:firstLineChars="200"/>
        <w:rPr>
          <w:rFonts w:hint="eastAsia" w:ascii="宋体" w:hAnsi="宋体" w:eastAsia="宋体"/>
          <w:color w:val="auto"/>
          <w:highlight w:val="none"/>
        </w:rPr>
      </w:pPr>
      <w:r>
        <w:rPr>
          <w:rFonts w:hint="eastAsia" w:ascii="宋体" w:hAnsi="宋体" w:eastAsia="宋体"/>
          <w:color w:val="auto"/>
          <w:highlight w:val="none"/>
        </w:rPr>
        <w:t>三档</w:t>
      </w:r>
      <w:r>
        <w:rPr>
          <w:rFonts w:hint="eastAsia" w:ascii="宋体" w:hAnsi="宋体"/>
          <w:color w:val="auto"/>
          <w:highlight w:val="none"/>
          <w:lang w:eastAsia="zh-CN"/>
        </w:rPr>
        <w:t>（</w:t>
      </w:r>
      <w:r>
        <w:rPr>
          <w:rFonts w:hint="eastAsia" w:ascii="宋体" w:hAnsi="宋体" w:eastAsia="宋体"/>
          <w:color w:val="auto"/>
          <w:highlight w:val="none"/>
        </w:rPr>
        <w:t>10分</w:t>
      </w:r>
      <w:r>
        <w:rPr>
          <w:rFonts w:hint="eastAsia" w:ascii="宋体" w:hAnsi="宋体"/>
          <w:color w:val="auto"/>
          <w:highlight w:val="none"/>
          <w:lang w:eastAsia="zh-CN"/>
        </w:rPr>
        <w:t>）</w:t>
      </w:r>
      <w:r>
        <w:rPr>
          <w:rFonts w:hint="eastAsia" w:ascii="宋体" w:hAnsi="宋体" w:eastAsia="宋体"/>
          <w:color w:val="auto"/>
          <w:highlight w:val="none"/>
        </w:rPr>
        <w:t>提供有合理服务质量保证措施，针对性强，人员配备合理，项目进展计划安排能满足采购需求要求，阶段分明，详细可行，完全能支撑项目服务框架结构所需研究时间。</w:t>
      </w:r>
    </w:p>
    <w:p w14:paraId="3F71B57F">
      <w:pPr>
        <w:keepNext w:val="0"/>
        <w:keepLines w:val="0"/>
        <w:pageBreakBefore w:val="0"/>
        <w:widowControl w:val="0"/>
        <w:numPr>
          <w:ilvl w:val="-1"/>
          <w:numId w:val="0"/>
        </w:numPr>
        <w:kinsoku/>
        <w:bidi w:val="0"/>
        <w:spacing w:line="400" w:lineRule="exact"/>
        <w:ind w:leftChars="0" w:firstLine="424"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3.服务承诺分……………………………………………………………………………………1</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分</w:t>
      </w:r>
    </w:p>
    <w:p w14:paraId="34B00F42">
      <w:pPr>
        <w:pStyle w:val="18"/>
        <w:keepNext w:val="0"/>
        <w:keepLines w:val="0"/>
        <w:pageBreakBefore w:val="0"/>
        <w:widowControl w:val="0"/>
        <w:numPr>
          <w:ilvl w:val="0"/>
          <w:numId w:val="0"/>
        </w:numPr>
        <w:kinsoku/>
        <w:bidi w:val="0"/>
        <w:spacing w:line="400" w:lineRule="exact"/>
        <w:ind w:left="16" w:leftChars="8" w:firstLine="406" w:firstLineChars="192"/>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由评审小组在打分前就投标人的服务期、交付时间、服务承诺方案论述合理可行条理清晰进行综合比较,集体讨论确定各投标人所属档次，由各评委在相应档次内独立打分。</w:t>
      </w:r>
    </w:p>
    <w:p w14:paraId="02AB99FA">
      <w:pPr>
        <w:pStyle w:val="18"/>
        <w:keepNext w:val="0"/>
        <w:keepLines w:val="0"/>
        <w:pageBreakBefore w:val="0"/>
        <w:widowControl w:val="0"/>
        <w:numPr>
          <w:ilvl w:val="0"/>
          <w:numId w:val="0"/>
        </w:numPr>
        <w:kinsoku/>
        <w:bidi w:val="0"/>
        <w:spacing w:line="400" w:lineRule="exact"/>
        <w:ind w:left="16" w:leftChars="8" w:firstLine="406" w:firstLineChars="192"/>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一档</w:t>
      </w:r>
      <w:r>
        <w:rPr>
          <w:rFonts w:hint="eastAsia" w:hAnsi="宋体" w:cs="Times New Roman"/>
          <w:color w:val="auto"/>
          <w:kern w:val="2"/>
          <w:sz w:val="21"/>
          <w:szCs w:val="24"/>
          <w:highlight w:val="none"/>
          <w:lang w:val="en-US" w:eastAsia="zh-CN" w:bidi="ar-SA"/>
        </w:rPr>
        <w:t>（4</w:t>
      </w:r>
      <w:r>
        <w:rPr>
          <w:rFonts w:hint="eastAsia" w:ascii="宋体" w:hAnsi="宋体" w:eastAsia="宋体" w:cs="Times New Roman"/>
          <w:color w:val="auto"/>
          <w:kern w:val="2"/>
          <w:sz w:val="21"/>
          <w:szCs w:val="24"/>
          <w:highlight w:val="none"/>
          <w:lang w:val="en-US" w:eastAsia="zh-CN" w:bidi="ar-SA"/>
        </w:rPr>
        <w:t>分</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设计服务承诺内容</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服务内容、服务措施、服务响应速度、修改调整承诺、后续服务方案等方面</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简单，各项承诺内容不够全面或缺项:</w:t>
      </w:r>
    </w:p>
    <w:p w14:paraId="5DEDD683">
      <w:pPr>
        <w:pStyle w:val="18"/>
        <w:keepNext w:val="0"/>
        <w:keepLines w:val="0"/>
        <w:pageBreakBefore w:val="0"/>
        <w:widowControl w:val="0"/>
        <w:numPr>
          <w:ilvl w:val="0"/>
          <w:numId w:val="0"/>
        </w:numPr>
        <w:kinsoku/>
        <w:bidi w:val="0"/>
        <w:spacing w:line="400" w:lineRule="exact"/>
        <w:ind w:left="16" w:leftChars="8" w:firstLine="406" w:firstLineChars="192"/>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二档</w:t>
      </w:r>
      <w:r>
        <w:rPr>
          <w:rFonts w:hint="eastAsia" w:hAnsi="宋体" w:cs="Times New Roman"/>
          <w:color w:val="auto"/>
          <w:kern w:val="2"/>
          <w:sz w:val="21"/>
          <w:szCs w:val="24"/>
          <w:highlight w:val="none"/>
          <w:lang w:val="en-US" w:eastAsia="zh-CN" w:bidi="ar-SA"/>
        </w:rPr>
        <w:t>（8</w:t>
      </w:r>
      <w:r>
        <w:rPr>
          <w:rFonts w:hint="eastAsia" w:ascii="宋体" w:hAnsi="宋体" w:eastAsia="宋体" w:cs="Times New Roman"/>
          <w:color w:val="auto"/>
          <w:kern w:val="2"/>
          <w:sz w:val="21"/>
          <w:szCs w:val="24"/>
          <w:highlight w:val="none"/>
          <w:lang w:val="en-US" w:eastAsia="zh-CN" w:bidi="ar-SA"/>
        </w:rPr>
        <w:t>分</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设计服务承诺内容</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服务内容、服务措施、服务响应速度、修改调整承诺、后续服务方案等方面</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较完整，各项承诺内容基本合理，具有一定针对性，基本满足项目需求:</w:t>
      </w:r>
    </w:p>
    <w:p w14:paraId="723F7638">
      <w:pPr>
        <w:pStyle w:val="18"/>
        <w:keepNext w:val="0"/>
        <w:keepLines w:val="0"/>
        <w:pageBreakBefore w:val="0"/>
        <w:widowControl w:val="0"/>
        <w:numPr>
          <w:ilvl w:val="0"/>
          <w:numId w:val="0"/>
        </w:numPr>
        <w:kinsoku/>
        <w:bidi w:val="0"/>
        <w:spacing w:line="400" w:lineRule="exact"/>
        <w:ind w:left="16" w:leftChars="8" w:firstLine="406" w:firstLineChars="192"/>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三档</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1</w:t>
      </w:r>
      <w:r>
        <w:rPr>
          <w:rFonts w:hint="eastAsia" w:hAnsi="宋体" w:cs="Times New Roman"/>
          <w:color w:val="auto"/>
          <w:kern w:val="2"/>
          <w:sz w:val="21"/>
          <w:szCs w:val="24"/>
          <w:highlight w:val="none"/>
          <w:lang w:val="en-US" w:eastAsia="zh-CN" w:bidi="ar-SA"/>
        </w:rPr>
        <w:t>3</w:t>
      </w:r>
      <w:r>
        <w:rPr>
          <w:rFonts w:hint="eastAsia" w:ascii="宋体" w:hAnsi="宋体" w:eastAsia="宋体" w:cs="Times New Roman"/>
          <w:color w:val="auto"/>
          <w:kern w:val="2"/>
          <w:sz w:val="21"/>
          <w:szCs w:val="24"/>
          <w:highlight w:val="none"/>
          <w:lang w:val="en-US" w:eastAsia="zh-CN" w:bidi="ar-SA"/>
        </w:rPr>
        <w:t>分</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设计服务承诺内容</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服务内容、服务措施、服务响应速度、修改调整承诺、后续服务方案等方面</w:t>
      </w:r>
      <w:r>
        <w:rPr>
          <w:rFonts w:hint="eastAsia" w:hAnsi="宋体" w:cs="Times New Roman"/>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详细，各项承诺内容合理，针对性强，完全满足项目需求，充分为采购人考虑。</w:t>
      </w:r>
    </w:p>
    <w:p w14:paraId="4440AF6B">
      <w:pPr>
        <w:keepNext w:val="0"/>
        <w:keepLines w:val="0"/>
        <w:pageBreakBefore w:val="0"/>
        <w:widowControl w:val="0"/>
        <w:numPr>
          <w:ilvl w:val="0"/>
          <w:numId w:val="0"/>
        </w:numPr>
        <w:kinsoku/>
        <w:bidi w:val="0"/>
        <w:spacing w:line="400" w:lineRule="exact"/>
        <w:ind w:firstLine="424" w:firstLineChars="200"/>
        <w:rPr>
          <w:rFonts w:hint="eastAsia"/>
          <w:lang w:val="en-US" w:eastAsia="zh-CN"/>
        </w:rPr>
      </w:pPr>
      <w:r>
        <w:rPr>
          <w:rFonts w:hint="eastAsia" w:ascii="宋体" w:hAnsi="宋体"/>
          <w:color w:val="auto"/>
          <w:highlight w:val="none"/>
          <w:lang w:val="en-US" w:eastAsia="zh-CN"/>
        </w:rPr>
        <w:t>备注：未提供不得分。</w:t>
      </w:r>
    </w:p>
    <w:p w14:paraId="3195B1B5">
      <w:pPr>
        <w:pStyle w:val="18"/>
        <w:keepNext w:val="0"/>
        <w:keepLines w:val="0"/>
        <w:pageBreakBefore w:val="0"/>
        <w:widowControl w:val="0"/>
        <w:numPr>
          <w:ilvl w:val="0"/>
          <w:numId w:val="0"/>
        </w:numPr>
        <w:kinsoku/>
        <w:bidi w:val="0"/>
        <w:spacing w:line="400" w:lineRule="exact"/>
        <w:ind w:left="16" w:leftChars="8" w:firstLine="406" w:firstLineChars="192"/>
        <w:rPr>
          <w:rFonts w:hint="eastAsia" w:hAnsi="宋体" w:cs="Times New Roman"/>
          <w:b/>
          <w:bCs/>
          <w:color w:val="auto"/>
          <w:szCs w:val="21"/>
          <w:highlight w:val="none"/>
        </w:rPr>
      </w:pPr>
      <w:r>
        <w:rPr>
          <w:rFonts w:hint="eastAsia" w:hAnsi="宋体" w:cs="Times New Roman"/>
          <w:b/>
          <w:bCs/>
          <w:color w:val="auto"/>
          <w:kern w:val="2"/>
          <w:sz w:val="21"/>
          <w:szCs w:val="21"/>
          <w:highlight w:val="none"/>
          <w:lang w:val="en-US" w:eastAsia="zh-CN" w:bidi="ar-SA"/>
        </w:rPr>
        <w:t>4.</w:t>
      </w:r>
      <w:r>
        <w:rPr>
          <w:rFonts w:hint="eastAsia" w:hAnsi="宋体" w:cs="Times New Roman"/>
          <w:b/>
          <w:bCs/>
          <w:color w:val="auto"/>
          <w:szCs w:val="21"/>
          <w:highlight w:val="none"/>
        </w:rPr>
        <w:t>人员配置分……………………………………………………………………………………1</w:t>
      </w:r>
      <w:r>
        <w:rPr>
          <w:rFonts w:hint="eastAsia" w:hAnsi="宋体" w:cs="Times New Roman"/>
          <w:b/>
          <w:bCs/>
          <w:color w:val="auto"/>
          <w:szCs w:val="21"/>
          <w:highlight w:val="none"/>
          <w:lang w:val="en-US" w:eastAsia="zh-CN"/>
        </w:rPr>
        <w:t>7</w:t>
      </w:r>
      <w:r>
        <w:rPr>
          <w:rFonts w:hint="eastAsia" w:hAnsi="宋体" w:cs="Times New Roman"/>
          <w:b/>
          <w:bCs/>
          <w:color w:val="auto"/>
          <w:szCs w:val="21"/>
          <w:highlight w:val="none"/>
        </w:rPr>
        <w:t xml:space="preserve"> 分 </w:t>
      </w:r>
    </w:p>
    <w:p w14:paraId="5E079027">
      <w:pPr>
        <w:keepNext w:val="0"/>
        <w:keepLines w:val="0"/>
        <w:pageBreakBefore w:val="0"/>
        <w:widowControl w:val="0"/>
        <w:kinsoku/>
        <w:wordWrap/>
        <w:overflowPunct/>
        <w:topLinePunct w:val="0"/>
        <w:autoSpaceDE/>
        <w:autoSpaceDN/>
        <w:bidi w:val="0"/>
        <w:snapToGrid/>
        <w:spacing w:line="380" w:lineRule="exact"/>
        <w:ind w:firstLine="424" w:firstLineChars="200"/>
        <w:textAlignment w:val="auto"/>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（1）拟投入项目负责人须具有</w:t>
      </w:r>
      <w:r>
        <w:rPr>
          <w:rFonts w:hint="eastAsia" w:ascii="宋体" w:hAnsi="宋体" w:eastAsia="宋体" w:cs="宋体"/>
          <w:color w:val="auto"/>
          <w:sz w:val="21"/>
          <w:szCs w:val="21"/>
          <w:highlight w:val="none"/>
        </w:rPr>
        <w:t>水利工程类专业高级职称的，得1分；具有高级职称且有</w:t>
      </w:r>
      <w:r>
        <w:rPr>
          <w:rFonts w:hint="eastAsia" w:ascii="宋体" w:hAnsi="宋体" w:cs="宋体"/>
          <w:color w:val="auto"/>
          <w:sz w:val="21"/>
          <w:szCs w:val="21"/>
          <w:highlight w:val="none"/>
          <w:lang w:val="en-US" w:eastAsia="zh-CN"/>
        </w:rPr>
        <w:t>注册土木工程师（</w:t>
      </w:r>
      <w:r>
        <w:rPr>
          <w:rFonts w:hint="eastAsia" w:ascii="宋体" w:hAnsi="宋体" w:eastAsia="宋体" w:cs="宋体"/>
          <w:color w:val="auto"/>
          <w:sz w:val="21"/>
          <w:szCs w:val="21"/>
          <w:highlight w:val="none"/>
        </w:rPr>
        <w:t>水利</w:t>
      </w:r>
      <w:r>
        <w:rPr>
          <w:rFonts w:hint="eastAsia" w:ascii="宋体" w:hAnsi="宋体" w:cs="宋体"/>
          <w:color w:val="auto"/>
          <w:sz w:val="21"/>
          <w:szCs w:val="21"/>
          <w:highlight w:val="none"/>
          <w:lang w:val="en-US" w:eastAsia="zh-CN"/>
        </w:rPr>
        <w:t>水电工程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类资格证书</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Times New Roman"/>
          <w:color w:val="auto"/>
          <w:kern w:val="2"/>
          <w:sz w:val="21"/>
          <w:szCs w:val="24"/>
          <w:highlight w:val="none"/>
          <w:lang w:val="en-US" w:eastAsia="zh-CN" w:bidi="ar-SA"/>
        </w:rPr>
        <w:t>本项满分3分。（须提供有效身份证、职称证书</w:t>
      </w:r>
      <w:r>
        <w:rPr>
          <w:rFonts w:hint="eastAsia" w:ascii="宋体" w:hAnsi="宋体" w:cs="Times New Roman"/>
          <w:color w:val="auto"/>
          <w:kern w:val="2"/>
          <w:sz w:val="21"/>
          <w:szCs w:val="24"/>
          <w:highlight w:val="none"/>
          <w:lang w:val="en-US" w:eastAsia="zh-CN" w:bidi="ar-SA"/>
        </w:rPr>
        <w:t>、资格证书</w:t>
      </w:r>
      <w:r>
        <w:rPr>
          <w:rFonts w:hint="eastAsia" w:ascii="宋体" w:hAnsi="宋体" w:eastAsia="宋体" w:cs="Times New Roman"/>
          <w:color w:val="auto"/>
          <w:kern w:val="2"/>
          <w:sz w:val="21"/>
          <w:szCs w:val="24"/>
          <w:highlight w:val="none"/>
          <w:lang w:val="en-US" w:eastAsia="zh-CN" w:bidi="ar-SA"/>
        </w:rPr>
        <w:t xml:space="preserve">复印件及投标文件递交截止时间前半年内任意连续三个月社保证明复印件）。 </w:t>
      </w:r>
    </w:p>
    <w:p w14:paraId="2A5D9A7F">
      <w:pPr>
        <w:keepNext w:val="0"/>
        <w:keepLines w:val="0"/>
        <w:pageBreakBefore w:val="0"/>
        <w:widowControl w:val="0"/>
        <w:kinsoku/>
        <w:wordWrap/>
        <w:overflowPunct/>
        <w:topLinePunct w:val="0"/>
        <w:autoSpaceDE/>
        <w:autoSpaceDN/>
        <w:bidi w:val="0"/>
        <w:snapToGrid/>
        <w:spacing w:line="380" w:lineRule="exact"/>
        <w:ind w:firstLine="424" w:firstLineChars="200"/>
        <w:textAlignment w:val="auto"/>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（2）</w:t>
      </w:r>
      <w:r>
        <w:rPr>
          <w:rFonts w:hint="eastAsia" w:ascii="宋体" w:hAnsi="宋体" w:eastAsia="宋体" w:cs="宋体"/>
          <w:b w:val="0"/>
          <w:bCs w:val="0"/>
          <w:color w:val="auto"/>
          <w:sz w:val="21"/>
          <w:szCs w:val="21"/>
          <w:highlight w:val="none"/>
          <w:lang w:val="en-US" w:eastAsia="zh-CN"/>
        </w:rPr>
        <w:t>拟投入本项目其他专业人员</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包括水利工程类、地质类、测量类、水文与水资源类、造价</w:t>
      </w:r>
      <w:r>
        <w:rPr>
          <w:rFonts w:hint="eastAsia" w:ascii="宋体" w:hAnsi="宋体" w:cs="宋体"/>
          <w:b w:val="0"/>
          <w:bCs w:val="0"/>
          <w:color w:val="auto"/>
          <w:sz w:val="21"/>
          <w:szCs w:val="21"/>
          <w:highlight w:val="none"/>
          <w:lang w:val="en-US" w:eastAsia="zh-CN"/>
        </w:rPr>
        <w:t>（水利工程</w:t>
      </w:r>
      <w:r>
        <w:rPr>
          <w:rFonts w:hint="eastAsia" w:ascii="宋体" w:hAnsi="宋体" w:eastAsia="宋体" w:cs="宋体"/>
          <w:b w:val="0"/>
          <w:bCs w:val="0"/>
          <w:color w:val="auto"/>
          <w:sz w:val="21"/>
          <w:szCs w:val="21"/>
          <w:highlight w:val="none"/>
          <w:lang w:val="en-US" w:eastAsia="zh-CN"/>
        </w:rPr>
        <w:t>）类</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，具有上述专业高级职称的，每人得1分；具有高级职称且有上述专业</w:t>
      </w:r>
      <w:r>
        <w:rPr>
          <w:rFonts w:hint="eastAsia" w:ascii="宋体" w:hAnsi="宋体" w:cs="宋体"/>
          <w:b w:val="0"/>
          <w:bCs w:val="0"/>
          <w:color w:val="auto"/>
          <w:sz w:val="21"/>
          <w:szCs w:val="21"/>
          <w:highlight w:val="none"/>
          <w:lang w:val="en-US" w:eastAsia="zh-CN"/>
        </w:rPr>
        <w:t>注册</w:t>
      </w:r>
      <w:r>
        <w:rPr>
          <w:rFonts w:hint="eastAsia" w:ascii="宋体" w:hAnsi="宋体" w:eastAsia="宋体" w:cs="宋体"/>
          <w:b w:val="0"/>
          <w:bCs w:val="0"/>
          <w:color w:val="auto"/>
          <w:sz w:val="21"/>
          <w:szCs w:val="21"/>
          <w:highlight w:val="none"/>
          <w:lang w:val="en-US" w:eastAsia="zh-CN"/>
        </w:rPr>
        <w:t>资格的，每人得2分。（满分14分）。</w:t>
      </w:r>
      <w:r>
        <w:rPr>
          <w:rFonts w:hint="eastAsia" w:ascii="宋体" w:hAnsi="宋体" w:eastAsia="宋体" w:cs="Times New Roman"/>
          <w:color w:val="auto"/>
          <w:kern w:val="2"/>
          <w:sz w:val="21"/>
          <w:szCs w:val="24"/>
          <w:highlight w:val="none"/>
          <w:lang w:val="en-US" w:eastAsia="zh-CN" w:bidi="ar-SA"/>
        </w:rPr>
        <w:t>（以上人员须提供有效身份证、职称证书</w:t>
      </w:r>
      <w:r>
        <w:rPr>
          <w:rFonts w:hint="eastAsia" w:ascii="宋体" w:hAnsi="宋体" w:cs="Times New Roman"/>
          <w:color w:val="auto"/>
          <w:kern w:val="2"/>
          <w:sz w:val="21"/>
          <w:szCs w:val="24"/>
          <w:highlight w:val="none"/>
          <w:lang w:val="en-US" w:eastAsia="zh-CN" w:bidi="ar-SA"/>
        </w:rPr>
        <w:t>、注册资格证书</w:t>
      </w:r>
      <w:r>
        <w:rPr>
          <w:rFonts w:hint="eastAsia" w:ascii="宋体" w:hAnsi="宋体" w:eastAsia="宋体" w:cs="Times New Roman"/>
          <w:color w:val="auto"/>
          <w:kern w:val="2"/>
          <w:sz w:val="21"/>
          <w:szCs w:val="24"/>
          <w:highlight w:val="none"/>
          <w:lang w:val="en-US" w:eastAsia="zh-CN" w:bidi="ar-SA"/>
        </w:rPr>
        <w:t>、学历证书及提供投标文件递交截止时间前半年内任意连续三个月社保证明复印件</w:t>
      </w:r>
      <w:r>
        <w:rPr>
          <w:rFonts w:hint="eastAsia" w:ascii="宋体" w:hAnsi="宋体" w:cs="Times New Roman"/>
          <w:color w:val="auto"/>
          <w:kern w:val="2"/>
          <w:sz w:val="21"/>
          <w:szCs w:val="24"/>
          <w:highlight w:val="none"/>
          <w:lang w:val="en-US" w:eastAsia="zh-CN" w:bidi="ar-SA"/>
        </w:rPr>
        <w:t>。）（上述两项同时兼备则分值取其高分，不重复计算</w:t>
      </w:r>
      <w:r>
        <w:rPr>
          <w:rFonts w:hint="eastAsia" w:ascii="宋体" w:hAnsi="宋体" w:eastAsia="宋体" w:cs="Times New Roman"/>
          <w:color w:val="auto"/>
          <w:kern w:val="2"/>
          <w:sz w:val="21"/>
          <w:szCs w:val="24"/>
          <w:highlight w:val="none"/>
          <w:lang w:val="en-US" w:eastAsia="zh-CN" w:bidi="ar-SA"/>
        </w:rPr>
        <w:t>）。</w:t>
      </w:r>
    </w:p>
    <w:p w14:paraId="43ABA6B2">
      <w:pPr>
        <w:keepNext w:val="0"/>
        <w:keepLines w:val="0"/>
        <w:pageBreakBefore w:val="0"/>
        <w:widowControl w:val="0"/>
        <w:kinsoku/>
        <w:wordWrap/>
        <w:overflowPunct/>
        <w:topLinePunct w:val="0"/>
        <w:autoSpaceDE/>
        <w:autoSpaceDN/>
        <w:bidi w:val="0"/>
        <w:snapToGrid/>
        <w:spacing w:line="380" w:lineRule="exact"/>
        <w:ind w:firstLine="424"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5.业绩</w:t>
      </w:r>
      <w:r>
        <w:rPr>
          <w:rFonts w:hint="eastAsia" w:ascii="宋体" w:hAnsi="宋体" w:cs="宋体"/>
          <w:b/>
          <w:bCs/>
          <w:color w:val="auto"/>
          <w:szCs w:val="21"/>
          <w:highlight w:val="none"/>
          <w:lang w:val="en-US" w:eastAsia="zh-CN"/>
        </w:rPr>
        <w:t>信誉</w:t>
      </w: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eastAsia="zh-CN"/>
        </w:rPr>
        <w:t>6</w:t>
      </w:r>
      <w:r>
        <w:rPr>
          <w:rFonts w:hint="eastAsia" w:ascii="宋体" w:hAnsi="宋体" w:eastAsia="宋体" w:cs="宋体"/>
          <w:b/>
          <w:bCs/>
          <w:color w:val="auto"/>
          <w:szCs w:val="21"/>
          <w:highlight w:val="none"/>
        </w:rPr>
        <w:t>分</w:t>
      </w:r>
      <w:r>
        <w:rPr>
          <w:rFonts w:hint="eastAsia" w:ascii="宋体" w:hAnsi="宋体" w:eastAsia="宋体" w:cs="宋体"/>
          <w:b/>
          <w:bCs/>
          <w:color w:val="auto"/>
          <w:szCs w:val="21"/>
          <w:highlight w:val="none"/>
        </w:rPr>
        <w:tab/>
      </w:r>
    </w:p>
    <w:p w14:paraId="5DFB791E">
      <w:pPr>
        <w:keepNext w:val="0"/>
        <w:keepLines w:val="0"/>
        <w:pageBreakBefore w:val="0"/>
        <w:widowControl w:val="0"/>
        <w:kinsoku/>
        <w:bidi w:val="0"/>
        <w:spacing w:line="400" w:lineRule="exact"/>
        <w:ind w:firstLine="424" w:firstLineChars="200"/>
        <w:outlineLvl w:val="1"/>
        <w:rPr>
          <w:rFonts w:hint="eastAsia" w:ascii="宋体" w:hAnsi="宋体" w:eastAsia="宋体" w:cs="宋体"/>
          <w:b w:val="0"/>
          <w:bCs w:val="0"/>
          <w:color w:val="auto"/>
          <w:szCs w:val="21"/>
          <w:highlight w:val="none"/>
        </w:rPr>
      </w:pPr>
      <w:r>
        <w:rPr>
          <w:rFonts w:hint="eastAsia" w:ascii="宋体" w:hAnsi="宋体" w:cs="宋体"/>
          <w:b w:val="0"/>
          <w:bCs w:val="0"/>
          <w:color w:val="auto"/>
          <w:szCs w:val="21"/>
          <w:highlight w:val="none"/>
          <w:lang w:val="en-US" w:eastAsia="zh-CN"/>
        </w:rPr>
        <w:t>投标人</w:t>
      </w:r>
      <w:r>
        <w:rPr>
          <w:rFonts w:hint="eastAsia" w:ascii="宋体" w:hAnsi="宋体" w:eastAsia="宋体" w:cs="宋体"/>
          <w:b w:val="0"/>
          <w:bCs w:val="0"/>
          <w:color w:val="auto"/>
          <w:szCs w:val="21"/>
          <w:highlight w:val="none"/>
        </w:rPr>
        <w:t>自2021年1月1日至本项目</w:t>
      </w:r>
      <w:r>
        <w:rPr>
          <w:rFonts w:hint="eastAsia" w:ascii="宋体" w:hAnsi="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截止之日止，完成过</w:t>
      </w:r>
      <w:r>
        <w:rPr>
          <w:rFonts w:hint="eastAsia" w:ascii="宋体" w:hAnsi="宋体" w:cs="宋体"/>
          <w:b w:val="0"/>
          <w:bCs w:val="0"/>
          <w:color w:val="auto"/>
          <w:szCs w:val="21"/>
          <w:highlight w:val="none"/>
          <w:lang w:val="en-US" w:eastAsia="zh-CN"/>
        </w:rPr>
        <w:t>同类或类似</w:t>
      </w:r>
      <w:r>
        <w:rPr>
          <w:rFonts w:hint="eastAsia" w:ascii="宋体" w:hAnsi="宋体" w:eastAsia="宋体" w:cs="宋体"/>
          <w:b w:val="0"/>
          <w:bCs w:val="0"/>
          <w:color w:val="auto"/>
          <w:szCs w:val="21"/>
          <w:highlight w:val="none"/>
        </w:rPr>
        <w:t>的勘察设计项目相关业绩，每个业绩得2分，满分6分（</w:t>
      </w:r>
      <w:r>
        <w:rPr>
          <w:rFonts w:hint="eastAsia" w:ascii="宋体" w:hAnsi="宋体" w:cs="宋体"/>
          <w:b w:val="0"/>
          <w:bCs w:val="0"/>
          <w:color w:val="auto"/>
          <w:szCs w:val="21"/>
          <w:highlight w:val="none"/>
          <w:lang w:eastAsia="zh-CN"/>
        </w:rPr>
        <w:t>投标人</w:t>
      </w:r>
      <w:r>
        <w:rPr>
          <w:rFonts w:hint="eastAsia" w:ascii="宋体" w:hAnsi="宋体" w:eastAsia="宋体" w:cs="宋体"/>
          <w:b w:val="0"/>
          <w:bCs w:val="0"/>
          <w:color w:val="auto"/>
          <w:szCs w:val="21"/>
          <w:highlight w:val="none"/>
        </w:rPr>
        <w:t>需同时附以下两种材料：①中标通知书或合同协议书复印件②初步设计批复文件复印件，并加盖</w:t>
      </w:r>
      <w:r>
        <w:rPr>
          <w:rFonts w:hint="eastAsia" w:ascii="宋体" w:hAnsi="宋体" w:cs="宋体"/>
          <w:b w:val="0"/>
          <w:bCs w:val="0"/>
          <w:color w:val="auto"/>
          <w:szCs w:val="21"/>
          <w:highlight w:val="none"/>
          <w:lang w:eastAsia="zh-CN"/>
        </w:rPr>
        <w:t>投标人</w:t>
      </w:r>
      <w:r>
        <w:rPr>
          <w:rFonts w:hint="eastAsia" w:ascii="宋体" w:hAnsi="宋体" w:eastAsia="宋体" w:cs="宋体"/>
          <w:b w:val="0"/>
          <w:bCs w:val="0"/>
          <w:color w:val="auto"/>
          <w:szCs w:val="21"/>
          <w:highlight w:val="none"/>
        </w:rPr>
        <w:t>公章作为计分依据，未提供中标通知书或合同协议书复印件、初步设计批复文件复印件的不得分）。</w:t>
      </w:r>
    </w:p>
    <w:p w14:paraId="09FF76F8">
      <w:pPr>
        <w:pStyle w:val="18"/>
        <w:keepNext w:val="0"/>
        <w:keepLines w:val="0"/>
        <w:pageBreakBefore w:val="0"/>
        <w:widowControl w:val="0"/>
        <w:numPr>
          <w:ilvl w:val="0"/>
          <w:numId w:val="0"/>
        </w:numPr>
        <w:kinsoku/>
        <w:bidi w:val="0"/>
        <w:spacing w:line="400" w:lineRule="exact"/>
        <w:ind w:firstLine="424" w:firstLineChars="200"/>
        <w:rPr>
          <w:rFonts w:hint="eastAsia" w:hAnsi="宋体" w:cs="Times New Roman"/>
          <w:color w:val="auto"/>
          <w:szCs w:val="21"/>
          <w:highlight w:val="none"/>
        </w:rPr>
      </w:pPr>
      <w:r>
        <w:rPr>
          <w:rFonts w:hint="eastAsia" w:ascii="宋体" w:hAnsi="宋体" w:eastAsia="宋体" w:cs="宋体"/>
          <w:b/>
          <w:bCs/>
          <w:color w:val="auto"/>
          <w:szCs w:val="21"/>
          <w:highlight w:val="none"/>
        </w:rPr>
        <w:t>6</w:t>
      </w:r>
      <w:r>
        <w:rPr>
          <w:rFonts w:hint="eastAsia" w:ascii="宋体" w:hAnsi="宋体" w:eastAsia="宋体" w:cs="宋体"/>
          <w:b/>
          <w:bCs/>
          <w:color w:val="auto"/>
          <w:szCs w:val="21"/>
          <w:highlight w:val="none"/>
          <w:lang w:val="en-US" w:eastAsia="zh-CN"/>
        </w:rPr>
        <w:t>.</w:t>
      </w:r>
      <w:r>
        <w:rPr>
          <w:rFonts w:hint="eastAsia" w:hAnsi="宋体" w:cs="Times New Roman"/>
          <w:b/>
          <w:bCs/>
          <w:color w:val="auto"/>
          <w:kern w:val="2"/>
          <w:sz w:val="21"/>
          <w:szCs w:val="21"/>
          <w:highlight w:val="none"/>
          <w:lang w:val="en-US" w:eastAsia="zh-CN" w:bidi="ar-SA"/>
        </w:rPr>
        <w:t>企业实力</w:t>
      </w:r>
      <w:r>
        <w:rPr>
          <w:rFonts w:hint="eastAsia" w:ascii="宋体" w:hAnsi="宋体" w:eastAsia="宋体" w:cs="Times New Roman"/>
          <w:b/>
          <w:bCs/>
          <w:color w:val="auto"/>
          <w:kern w:val="2"/>
          <w:sz w:val="21"/>
          <w:szCs w:val="21"/>
          <w:highlight w:val="none"/>
          <w:lang w:val="en-US" w:eastAsia="zh-CN" w:bidi="ar-SA"/>
        </w:rPr>
        <w:t>分</w:t>
      </w:r>
      <w:r>
        <w:rPr>
          <w:rFonts w:hint="eastAsia" w:hAnsi="宋体" w:cs="Times New Roman"/>
          <w:b/>
          <w:bCs/>
          <w:color w:val="auto"/>
          <w:kern w:val="2"/>
          <w:sz w:val="21"/>
          <w:szCs w:val="21"/>
          <w:highlight w:val="none"/>
          <w:lang w:val="en-US" w:eastAsia="zh-CN" w:bidi="ar-SA"/>
        </w:rPr>
        <w:t xml:space="preserve"> </w:t>
      </w:r>
      <w:r>
        <w:rPr>
          <w:rFonts w:hint="eastAsia" w:ascii="宋体" w:hAnsi="宋体" w:eastAsia="宋体" w:cs="Times New Roman"/>
          <w:b/>
          <w:bCs/>
          <w:color w:val="auto"/>
          <w:kern w:val="2"/>
          <w:sz w:val="21"/>
          <w:szCs w:val="21"/>
          <w:highlight w:val="none"/>
          <w:lang w:val="en-US" w:eastAsia="zh-CN" w:bidi="ar-SA"/>
        </w:rPr>
        <w:t>……………………………………………………………………………………4 分</w:t>
      </w:r>
      <w:r>
        <w:rPr>
          <w:rFonts w:hint="eastAsia" w:hAnsi="宋体" w:cs="Times New Roman"/>
          <w:color w:val="auto"/>
          <w:szCs w:val="21"/>
          <w:highlight w:val="none"/>
        </w:rPr>
        <w:t xml:space="preserve"> </w:t>
      </w:r>
    </w:p>
    <w:p w14:paraId="77A3090B">
      <w:pPr>
        <w:keepNext w:val="0"/>
        <w:keepLines w:val="0"/>
        <w:pageBreakBefore w:val="0"/>
        <w:widowControl w:val="0"/>
        <w:kinsoku/>
        <w:wordWrap/>
        <w:overflowPunct/>
        <w:topLinePunct w:val="0"/>
        <w:autoSpaceDE/>
        <w:autoSpaceDN/>
        <w:bidi w:val="0"/>
        <w:snapToGrid/>
        <w:spacing w:line="240" w:lineRule="auto"/>
        <w:ind w:firstLine="424" w:firstLineChars="200"/>
        <w:jc w:val="left"/>
        <w:textAlignment w:val="auto"/>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（1）</w:t>
      </w:r>
      <w:r>
        <w:rPr>
          <w:rFonts w:hint="eastAsia" w:ascii="宋体" w:hAnsi="宋体" w:eastAsia="宋体" w:cs="宋体"/>
          <w:color w:val="000000"/>
          <w:kern w:val="0"/>
          <w:sz w:val="21"/>
          <w:szCs w:val="21"/>
          <w:lang w:val="en-US" w:eastAsia="zh-CN" w:bidi="ar"/>
        </w:rPr>
        <w:t>投标人具有有效期内的《质量管理体系认证证书》的得2</w:t>
      </w:r>
      <w:r>
        <w:rPr>
          <w:rFonts w:hint="eastAsia"/>
          <w:color w:val="auto"/>
          <w:highlight w:val="none"/>
        </w:rPr>
        <w:t>分</w:t>
      </w:r>
      <w:r>
        <w:rPr>
          <w:rFonts w:hint="eastAsia"/>
          <w:color w:val="auto"/>
          <w:highlight w:val="none"/>
          <w:lang w:eastAsia="zh-CN"/>
        </w:rPr>
        <w:t>，</w:t>
      </w:r>
      <w:r>
        <w:rPr>
          <w:rFonts w:hint="eastAsia"/>
          <w:color w:val="auto"/>
          <w:highlight w:val="none"/>
          <w:lang w:val="en-US" w:eastAsia="zh-CN"/>
        </w:rPr>
        <w:t>满分2分。</w:t>
      </w:r>
      <w:r>
        <w:rPr>
          <w:rFonts w:hint="eastAsia" w:ascii="宋体" w:hAnsi="宋体" w:eastAsia="宋体" w:cs="Times New Roman"/>
          <w:color w:val="auto"/>
          <w:kern w:val="2"/>
          <w:sz w:val="21"/>
          <w:szCs w:val="24"/>
          <w:highlight w:val="none"/>
          <w:lang w:val="en-US" w:eastAsia="zh-CN" w:bidi="ar-SA"/>
        </w:rPr>
        <w:t>（需提供有效证书复印件）</w:t>
      </w:r>
      <w:r>
        <w:rPr>
          <w:rFonts w:hint="eastAsia" w:ascii="宋体" w:hAnsi="宋体" w:cs="Times New Roman"/>
          <w:color w:val="auto"/>
          <w:kern w:val="2"/>
          <w:sz w:val="21"/>
          <w:szCs w:val="24"/>
          <w:highlight w:val="none"/>
          <w:lang w:val="en-US" w:eastAsia="zh-CN" w:bidi="ar-SA"/>
        </w:rPr>
        <w:t>。</w:t>
      </w:r>
    </w:p>
    <w:p w14:paraId="2874C086">
      <w:pPr>
        <w:keepNext w:val="0"/>
        <w:keepLines w:val="0"/>
        <w:pageBreakBefore w:val="0"/>
        <w:widowControl w:val="0"/>
        <w:kinsoku/>
        <w:bidi w:val="0"/>
        <w:spacing w:line="400" w:lineRule="exact"/>
        <w:ind w:firstLine="424" w:firstLineChars="200"/>
        <w:outlineLvl w:val="1"/>
        <w:rPr>
          <w:rFonts w:hint="eastAsia" w:ascii="宋体" w:hAnsi="宋体" w:eastAsia="宋体" w:cs="宋体"/>
          <w:b w:val="0"/>
          <w:bCs w:val="0"/>
          <w:color w:val="auto"/>
          <w:szCs w:val="21"/>
          <w:highlight w:val="none"/>
        </w:rPr>
      </w:pPr>
      <w:r>
        <w:rPr>
          <w:rFonts w:hint="eastAsia" w:ascii="宋体" w:hAnsi="宋体" w:eastAsia="宋体" w:cs="Times New Roman"/>
          <w:color w:val="auto"/>
          <w:kern w:val="2"/>
          <w:sz w:val="21"/>
          <w:szCs w:val="24"/>
          <w:highlight w:val="none"/>
          <w:lang w:val="en-US" w:eastAsia="zh-CN" w:bidi="ar-SA"/>
        </w:rPr>
        <w:t>（2）投标人获得202</w:t>
      </w:r>
      <w:r>
        <w:rPr>
          <w:rFonts w:hint="eastAsia" w:ascii="宋体" w:hAnsi="宋体" w:cs="Times New Roman"/>
          <w:color w:val="auto"/>
          <w:kern w:val="2"/>
          <w:sz w:val="21"/>
          <w:szCs w:val="24"/>
          <w:highlight w:val="none"/>
          <w:lang w:val="en-US" w:eastAsia="zh-CN" w:bidi="ar-SA"/>
        </w:rPr>
        <w:t>3</w:t>
      </w:r>
      <w:r>
        <w:rPr>
          <w:rFonts w:hint="eastAsia" w:ascii="宋体" w:hAnsi="宋体" w:eastAsia="宋体" w:cs="Times New Roman"/>
          <w:color w:val="auto"/>
          <w:kern w:val="2"/>
          <w:sz w:val="21"/>
          <w:szCs w:val="24"/>
          <w:highlight w:val="none"/>
          <w:lang w:val="en-US" w:eastAsia="zh-CN" w:bidi="ar-SA"/>
        </w:rPr>
        <w:t>年度以来中国水利水电勘测设计协会颁发的企业信用等级证：设计类 A 级及以上的得</w:t>
      </w:r>
      <w:r>
        <w:rPr>
          <w:rFonts w:hint="eastAsia" w:ascii="宋体" w:hAnsi="宋体" w:cs="Times New Roman"/>
          <w:color w:val="auto"/>
          <w:kern w:val="2"/>
          <w:sz w:val="21"/>
          <w:szCs w:val="24"/>
          <w:highlight w:val="none"/>
          <w:lang w:val="en-US" w:eastAsia="zh-CN" w:bidi="ar-SA"/>
        </w:rPr>
        <w:t>2</w:t>
      </w:r>
      <w:r>
        <w:rPr>
          <w:rFonts w:hint="eastAsia" w:ascii="宋体" w:hAnsi="宋体" w:eastAsia="宋体" w:cs="Times New Roman"/>
          <w:color w:val="auto"/>
          <w:kern w:val="2"/>
          <w:sz w:val="21"/>
          <w:szCs w:val="24"/>
          <w:highlight w:val="none"/>
          <w:lang w:val="en-US" w:eastAsia="zh-CN" w:bidi="ar-SA"/>
        </w:rPr>
        <w:t>分（需提供有效证书复印件，并加盖投标人公章，未提供有效证书复印件的不得分），满分</w:t>
      </w:r>
      <w:r>
        <w:rPr>
          <w:rFonts w:hint="eastAsia" w:ascii="宋体" w:hAnsi="宋体" w:cs="Times New Roman"/>
          <w:color w:val="auto"/>
          <w:kern w:val="2"/>
          <w:sz w:val="21"/>
          <w:szCs w:val="24"/>
          <w:highlight w:val="none"/>
          <w:lang w:val="en-US" w:eastAsia="zh-CN" w:bidi="ar-SA"/>
        </w:rPr>
        <w:t>2</w:t>
      </w:r>
      <w:r>
        <w:rPr>
          <w:rFonts w:hint="eastAsia" w:ascii="宋体" w:hAnsi="宋体" w:eastAsia="宋体" w:cs="Times New Roman"/>
          <w:color w:val="auto"/>
          <w:kern w:val="2"/>
          <w:sz w:val="21"/>
          <w:szCs w:val="24"/>
          <w:highlight w:val="none"/>
          <w:lang w:val="en-US" w:eastAsia="zh-CN" w:bidi="ar-SA"/>
        </w:rPr>
        <w:t>分</w:t>
      </w:r>
      <w:r>
        <w:rPr>
          <w:rFonts w:hint="eastAsia" w:hAnsi="宋体" w:cs="Times New Roman"/>
          <w:color w:val="auto"/>
          <w:kern w:val="2"/>
          <w:sz w:val="21"/>
          <w:szCs w:val="24"/>
          <w:highlight w:val="none"/>
          <w:lang w:val="en-US" w:eastAsia="zh-CN" w:bidi="ar-SA"/>
        </w:rPr>
        <w:t>。</w:t>
      </w:r>
    </w:p>
    <w:p w14:paraId="3623C07D">
      <w:pPr>
        <w:keepNext w:val="0"/>
        <w:keepLines w:val="0"/>
        <w:pageBreakBefore w:val="0"/>
        <w:widowControl w:val="0"/>
        <w:kinsoku/>
        <w:bidi w:val="0"/>
        <w:spacing w:line="400" w:lineRule="exact"/>
        <w:ind w:firstLine="424" w:firstLineChars="200"/>
        <w:outlineLvl w:val="1"/>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7.总得分=1+2+3+4+5+6</w:t>
      </w:r>
    </w:p>
    <w:p w14:paraId="0C1C67A0">
      <w:pPr>
        <w:keepNext w:val="0"/>
        <w:keepLines w:val="0"/>
        <w:pageBreakBefore w:val="0"/>
        <w:widowControl w:val="0"/>
        <w:kinsoku/>
        <w:bidi w:val="0"/>
        <w:spacing w:line="400" w:lineRule="exact"/>
        <w:ind w:firstLine="424"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三、推荐及确定中标候选供应商原则</w:t>
      </w:r>
    </w:p>
    <w:p w14:paraId="4D13A2A2">
      <w:pPr>
        <w:keepNext w:val="0"/>
        <w:keepLines w:val="0"/>
        <w:pageBreakBefore w:val="0"/>
        <w:widowControl w:val="0"/>
        <w:kinsoku/>
        <w:wordWrap/>
        <w:overflowPunct/>
        <w:topLinePunct w:val="0"/>
        <w:autoSpaceDE/>
        <w:autoSpaceDN/>
        <w:bidi w:val="0"/>
        <w:snapToGrid/>
        <w:spacing w:line="360" w:lineRule="exact"/>
        <w:ind w:firstLine="424" w:firstLineChars="200"/>
        <w:textAlignment w:val="auto"/>
        <w:rPr>
          <w:rFonts w:ascii="宋体" w:hAnsi="宋体"/>
          <w:color w:val="auto"/>
          <w:szCs w:val="20"/>
          <w:highlight w:val="none"/>
        </w:rPr>
      </w:pPr>
      <w:r>
        <w:rPr>
          <w:rFonts w:hint="eastAsia" w:ascii="宋体" w:hAnsi="宋体"/>
          <w:color w:val="auto"/>
          <w:szCs w:val="20"/>
          <w:highlight w:val="none"/>
        </w:rPr>
        <w:t>（</w:t>
      </w:r>
      <w:r>
        <w:rPr>
          <w:rFonts w:ascii="宋体" w:hAnsi="宋体"/>
          <w:color w:val="auto"/>
          <w:szCs w:val="20"/>
          <w:highlight w:val="none"/>
        </w:rPr>
        <w:t>1</w:t>
      </w:r>
      <w:r>
        <w:rPr>
          <w:rFonts w:hint="eastAsia" w:ascii="宋体" w:hAnsi="宋体"/>
          <w:color w:val="auto"/>
          <w:szCs w:val="20"/>
          <w:highlight w:val="none"/>
        </w:rPr>
        <w:t>）评标委员会根据综合得分由高到低排列次序，若得分相同时，以评标报价由低到高顺序排列；若得分相同且评标报价相同的，以投标报价由低到高顺序排列；若仍相同的，按项目实施方案分、服务</w:t>
      </w:r>
      <w:r>
        <w:rPr>
          <w:rFonts w:hint="eastAsia" w:ascii="宋体" w:hAnsi="宋体"/>
          <w:color w:val="auto"/>
          <w:szCs w:val="20"/>
          <w:highlight w:val="none"/>
          <w:lang w:eastAsia="zh-CN"/>
        </w:rPr>
        <w:t>承诺</w:t>
      </w:r>
      <w:r>
        <w:rPr>
          <w:rFonts w:hint="eastAsia" w:ascii="宋体" w:hAnsi="宋体"/>
          <w:color w:val="auto"/>
          <w:szCs w:val="20"/>
          <w:highlight w:val="none"/>
        </w:rPr>
        <w:t>分依次由高到低顺序排列并推荐中标候选</w:t>
      </w:r>
      <w:r>
        <w:rPr>
          <w:rFonts w:hint="eastAsia" w:ascii="宋体" w:hAnsi="宋体"/>
          <w:color w:val="auto"/>
          <w:szCs w:val="20"/>
          <w:highlight w:val="none"/>
          <w:lang w:eastAsia="zh-CN"/>
        </w:rPr>
        <w:t>投标人</w:t>
      </w:r>
      <w:r>
        <w:rPr>
          <w:rFonts w:hint="eastAsia" w:ascii="宋体" w:hAnsi="宋体"/>
          <w:color w:val="auto"/>
          <w:szCs w:val="20"/>
          <w:highlight w:val="none"/>
        </w:rPr>
        <w:t>。</w:t>
      </w:r>
    </w:p>
    <w:p w14:paraId="76B56E68">
      <w:pPr>
        <w:keepNext w:val="0"/>
        <w:keepLines w:val="0"/>
        <w:pageBreakBefore w:val="0"/>
        <w:widowControl w:val="0"/>
        <w:kinsoku/>
        <w:wordWrap/>
        <w:overflowPunct/>
        <w:topLinePunct w:val="0"/>
        <w:autoSpaceDE/>
        <w:autoSpaceDN/>
        <w:bidi w:val="0"/>
        <w:snapToGrid/>
        <w:spacing w:line="360" w:lineRule="exact"/>
        <w:ind w:firstLine="424" w:firstLineChars="200"/>
        <w:textAlignment w:val="auto"/>
        <w:rPr>
          <w:rFonts w:hint="eastAsia" w:ascii="宋体" w:hAnsi="宋体" w:eastAsia="宋体" w:cs="Times New Roman"/>
          <w:color w:val="auto"/>
          <w:szCs w:val="20"/>
          <w:highlight w:val="none"/>
        </w:rPr>
      </w:pPr>
      <w:r>
        <w:rPr>
          <w:rFonts w:hint="eastAsia" w:ascii="宋体" w:hAnsi="宋体" w:eastAsia="宋体" w:cs="Times New Roman"/>
          <w:color w:val="auto"/>
          <w:szCs w:val="20"/>
          <w:highlight w:val="none"/>
          <w:lang w:val="en-US" w:eastAsia="zh-CN"/>
        </w:rPr>
        <w:t>（</w:t>
      </w:r>
      <w:r>
        <w:rPr>
          <w:rFonts w:hint="default" w:ascii="宋体" w:hAnsi="宋体" w:eastAsia="宋体" w:cs="Times New Roman"/>
          <w:color w:val="auto"/>
          <w:szCs w:val="20"/>
          <w:highlight w:val="none"/>
          <w:lang w:val="en-US" w:eastAsia="zh-CN"/>
        </w:rPr>
        <w:t>2</w:t>
      </w:r>
      <w:r>
        <w:rPr>
          <w:rFonts w:hint="eastAsia" w:ascii="宋体" w:hAnsi="宋体" w:eastAsia="宋体" w:cs="Times New Roman"/>
          <w:color w:val="auto"/>
          <w:szCs w:val="20"/>
          <w:highlight w:val="none"/>
          <w:lang w:val="en-US" w:eastAsia="zh-CN"/>
        </w:rPr>
        <w:t xml:space="preserve">）评标委员会可推荐前三名为中标候选人，采购人应当确定评标委员会推荐排名第一的中标候选人为中标人。 </w:t>
      </w:r>
    </w:p>
    <w:p w14:paraId="7F513944">
      <w:pPr>
        <w:keepNext w:val="0"/>
        <w:keepLines w:val="0"/>
        <w:pageBreakBefore w:val="0"/>
        <w:widowControl w:val="0"/>
        <w:kinsoku/>
        <w:wordWrap/>
        <w:overflowPunct/>
        <w:topLinePunct w:val="0"/>
        <w:autoSpaceDE/>
        <w:autoSpaceDN/>
        <w:bidi w:val="0"/>
        <w:snapToGrid/>
        <w:spacing w:line="360" w:lineRule="exact"/>
        <w:ind w:firstLine="424" w:firstLineChars="200"/>
        <w:textAlignment w:val="auto"/>
        <w:rPr>
          <w:rFonts w:hint="eastAsia" w:ascii="宋体" w:hAnsi="宋体" w:eastAsia="宋体" w:cs="Times New Roman"/>
          <w:color w:val="auto"/>
          <w:szCs w:val="20"/>
          <w:highlight w:val="none"/>
        </w:rPr>
      </w:pPr>
      <w:r>
        <w:rPr>
          <w:rFonts w:hint="eastAsia" w:ascii="宋体" w:hAnsi="宋体" w:eastAsia="宋体" w:cs="Times New Roman"/>
          <w:color w:val="auto"/>
          <w:szCs w:val="20"/>
          <w:highlight w:val="none"/>
          <w:lang w:val="en-US" w:eastAsia="zh-CN"/>
        </w:rPr>
        <w:t>（</w:t>
      </w:r>
      <w:r>
        <w:rPr>
          <w:rFonts w:hint="default" w:ascii="宋体" w:hAnsi="宋体" w:eastAsia="宋体" w:cs="Times New Roman"/>
          <w:color w:val="auto"/>
          <w:szCs w:val="20"/>
          <w:highlight w:val="none"/>
          <w:lang w:val="en-US" w:eastAsia="zh-CN"/>
        </w:rPr>
        <w:t>3</w:t>
      </w:r>
      <w:r>
        <w:rPr>
          <w:rFonts w:hint="eastAsia" w:ascii="宋体" w:hAnsi="宋体" w:eastAsia="宋体" w:cs="Times New Roman"/>
          <w:color w:val="auto"/>
          <w:szCs w:val="20"/>
          <w:highlight w:val="none"/>
          <w:lang w:val="en-US" w:eastAsia="zh-CN"/>
        </w:rPr>
        <w:t>）排名第一的中标候选人放弃中标、因不可抗力提出不能履行合同，或者招标文件规定应当提交风险保证金而在规定的期限内未能提交的，或因失信行为被取消中标候选人资格的，采购人可以确定排名第二的中标候选人为中标人，并依此类推。</w:t>
      </w:r>
    </w:p>
    <w:p w14:paraId="072727EE">
      <w:pPr>
        <w:keepNext w:val="0"/>
        <w:keepLines w:val="0"/>
        <w:pageBreakBefore w:val="0"/>
        <w:widowControl w:val="0"/>
        <w:kinsoku/>
        <w:wordWrap/>
        <w:overflowPunct/>
        <w:topLinePunct w:val="0"/>
        <w:autoSpaceDE/>
        <w:autoSpaceDN/>
        <w:bidi w:val="0"/>
        <w:snapToGrid/>
        <w:spacing w:line="360" w:lineRule="exact"/>
        <w:ind w:firstLine="424" w:firstLineChars="200"/>
        <w:textAlignment w:val="auto"/>
        <w:rPr>
          <w:rFonts w:ascii="宋体" w:hAnsi="宋体"/>
          <w:color w:val="auto"/>
          <w:szCs w:val="20"/>
          <w:highlight w:val="none"/>
        </w:rPr>
      </w:pPr>
      <w:r>
        <w:rPr>
          <w:rFonts w:hint="eastAsia" w:ascii="宋体" w:hAnsi="宋体"/>
          <w:color w:val="auto"/>
          <w:szCs w:val="20"/>
          <w:highlight w:val="none"/>
        </w:rPr>
        <w:t>（</w:t>
      </w:r>
      <w:r>
        <w:rPr>
          <w:rFonts w:ascii="宋体" w:hAnsi="宋体"/>
          <w:color w:val="auto"/>
          <w:szCs w:val="20"/>
          <w:highlight w:val="none"/>
        </w:rPr>
        <w:t>4</w:t>
      </w:r>
      <w:r>
        <w:rPr>
          <w:rFonts w:hint="eastAsia" w:ascii="宋体" w:hAnsi="宋体"/>
          <w:color w:val="auto"/>
          <w:szCs w:val="20"/>
          <w:highlight w:val="none"/>
        </w:rPr>
        <w:t>）排名第二的中标候选</w:t>
      </w:r>
      <w:r>
        <w:rPr>
          <w:rFonts w:hint="eastAsia" w:ascii="宋体" w:hAnsi="宋体"/>
          <w:color w:val="auto"/>
          <w:szCs w:val="20"/>
          <w:highlight w:val="none"/>
          <w:lang w:eastAsia="zh-CN"/>
        </w:rPr>
        <w:t>投标人</w:t>
      </w:r>
      <w:r>
        <w:rPr>
          <w:rFonts w:hint="eastAsia" w:ascii="宋体" w:hAnsi="宋体"/>
          <w:color w:val="auto"/>
          <w:szCs w:val="20"/>
          <w:highlight w:val="none"/>
        </w:rPr>
        <w:t>因前款规定的同样原因不能签订合同的，招标采购单位可以确定排名第三的中标候选</w:t>
      </w:r>
      <w:r>
        <w:rPr>
          <w:rFonts w:hint="eastAsia" w:ascii="宋体" w:hAnsi="宋体"/>
          <w:color w:val="auto"/>
          <w:szCs w:val="20"/>
          <w:highlight w:val="none"/>
          <w:lang w:eastAsia="zh-CN"/>
        </w:rPr>
        <w:t>投标人</w:t>
      </w:r>
      <w:r>
        <w:rPr>
          <w:rFonts w:hint="eastAsia" w:ascii="宋体" w:hAnsi="宋体"/>
          <w:color w:val="auto"/>
          <w:szCs w:val="20"/>
          <w:highlight w:val="none"/>
        </w:rPr>
        <w:t>为中标</w:t>
      </w:r>
      <w:r>
        <w:rPr>
          <w:rFonts w:hint="eastAsia" w:ascii="宋体" w:hAnsi="宋体"/>
          <w:color w:val="auto"/>
          <w:szCs w:val="20"/>
          <w:highlight w:val="none"/>
          <w:lang w:eastAsia="zh-CN"/>
        </w:rPr>
        <w:t>投标人</w:t>
      </w:r>
      <w:r>
        <w:rPr>
          <w:rFonts w:hint="eastAsia" w:ascii="宋体" w:hAnsi="宋体"/>
          <w:color w:val="auto"/>
          <w:szCs w:val="20"/>
          <w:highlight w:val="none"/>
        </w:rPr>
        <w:t>。</w:t>
      </w:r>
    </w:p>
    <w:p w14:paraId="03388660">
      <w:pPr>
        <w:pStyle w:val="18"/>
        <w:keepNext w:val="0"/>
        <w:keepLines w:val="0"/>
        <w:pageBreakBefore w:val="0"/>
        <w:widowControl w:val="0"/>
        <w:kinsoku/>
        <w:wordWrap/>
        <w:overflowPunct/>
        <w:topLinePunct w:val="0"/>
        <w:autoSpaceDE/>
        <w:autoSpaceDN/>
        <w:bidi w:val="0"/>
        <w:adjustRightInd w:val="0"/>
        <w:snapToGrid/>
        <w:spacing w:line="360" w:lineRule="exact"/>
        <w:ind w:firstLine="424" w:firstLineChars="200"/>
        <w:textAlignment w:val="auto"/>
        <w:rPr>
          <w:rFonts w:hint="eastAsia" w:ascii="宋体" w:hAnsi="宋体" w:eastAsia="宋体" w:cs="宋体"/>
          <w:bCs/>
          <w:color w:val="auto"/>
          <w:highlight w:val="none"/>
        </w:rPr>
      </w:pPr>
      <w:r>
        <w:rPr>
          <w:rFonts w:hint="eastAsia" w:ascii="宋体" w:hAnsi="宋体" w:eastAsia="宋体" w:cs="宋体"/>
          <w:b/>
          <w:color w:val="auto"/>
          <w:highlight w:val="none"/>
        </w:rPr>
        <w:t>四、特别说明</w:t>
      </w:r>
    </w:p>
    <w:p w14:paraId="7AFD6565">
      <w:pPr>
        <w:pStyle w:val="18"/>
        <w:keepNext w:val="0"/>
        <w:keepLines w:val="0"/>
        <w:pageBreakBefore w:val="0"/>
        <w:widowControl w:val="0"/>
        <w:kinsoku/>
        <w:wordWrap/>
        <w:overflowPunct/>
        <w:topLinePunct w:val="0"/>
        <w:autoSpaceDE/>
        <w:autoSpaceDN/>
        <w:bidi w:val="0"/>
        <w:adjustRightInd w:val="0"/>
        <w:snapToGrid/>
        <w:spacing w:line="360" w:lineRule="exact"/>
        <w:ind w:firstLine="424"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
          <w:bCs w:val="0"/>
          <w:color w:val="auto"/>
          <w:highlight w:val="none"/>
        </w:rPr>
        <w:t>评标委员会认为</w:t>
      </w:r>
      <w:r>
        <w:rPr>
          <w:rFonts w:hint="eastAsia" w:hAnsi="宋体" w:eastAsia="宋体" w:cs="宋体"/>
          <w:b/>
          <w:bCs w:val="0"/>
          <w:color w:val="auto"/>
          <w:highlight w:val="none"/>
          <w:lang w:eastAsia="zh-CN"/>
        </w:rPr>
        <w:t>投标人</w:t>
      </w:r>
      <w:r>
        <w:rPr>
          <w:rFonts w:hint="eastAsia" w:ascii="宋体" w:hAnsi="宋体" w:eastAsia="宋体" w:cs="宋体"/>
          <w:b/>
          <w:bCs w:val="0"/>
          <w:color w:val="auto"/>
          <w:highlight w:val="none"/>
        </w:rPr>
        <w:t>的投标报价明显低于其他通过符合性审查</w:t>
      </w:r>
      <w:r>
        <w:rPr>
          <w:rFonts w:hint="eastAsia" w:hAnsi="宋体" w:eastAsia="宋体" w:cs="宋体"/>
          <w:b/>
          <w:bCs w:val="0"/>
          <w:color w:val="auto"/>
          <w:highlight w:val="none"/>
          <w:lang w:eastAsia="zh-CN"/>
        </w:rPr>
        <w:t>投标人</w:t>
      </w:r>
      <w:r>
        <w:rPr>
          <w:rFonts w:hint="eastAsia" w:ascii="宋体" w:hAnsi="宋体" w:eastAsia="宋体" w:cs="宋体"/>
          <w:b/>
          <w:bCs w:val="0"/>
          <w:color w:val="auto"/>
          <w:highlight w:val="none"/>
        </w:rPr>
        <w:t>的投标报价，有可能影响产品质量或者不能诚信履约的，应当要求其在评标现场合理的时间内提供书面说明，必要时提交相关证明材料；</w:t>
      </w:r>
      <w:r>
        <w:rPr>
          <w:rFonts w:hint="eastAsia" w:hAnsi="宋体" w:eastAsia="宋体" w:cs="宋体"/>
          <w:b/>
          <w:bCs w:val="0"/>
          <w:color w:val="auto"/>
          <w:highlight w:val="none"/>
          <w:lang w:eastAsia="zh-CN"/>
        </w:rPr>
        <w:t>投标人</w:t>
      </w:r>
      <w:r>
        <w:rPr>
          <w:rFonts w:hint="eastAsia" w:ascii="宋体" w:hAnsi="宋体" w:eastAsia="宋体" w:cs="宋体"/>
          <w:b/>
          <w:bCs w:val="0"/>
          <w:color w:val="auto"/>
          <w:highlight w:val="none"/>
        </w:rPr>
        <w:t>不能证明其投标报价合理性的，评标委员会应当将其作为无效投标处理。</w:t>
      </w:r>
    </w:p>
    <w:p w14:paraId="3C499663">
      <w:pPr>
        <w:keepNext w:val="0"/>
        <w:keepLines w:val="0"/>
        <w:pageBreakBefore w:val="0"/>
        <w:widowControl w:val="0"/>
        <w:kinsoku/>
        <w:bidi w:val="0"/>
        <w:spacing w:line="360" w:lineRule="exact"/>
        <w:ind w:firstLine="424" w:firstLineChars="200"/>
        <w:jc w:val="left"/>
        <w:rPr>
          <w:rFonts w:hint="eastAsia" w:ascii="宋体" w:hAnsi="宋体" w:eastAsia="宋体" w:cs="宋体"/>
          <w:b/>
          <w:bCs/>
          <w:color w:val="auto"/>
          <w:szCs w:val="21"/>
          <w:highlight w:val="none"/>
        </w:rPr>
      </w:pPr>
    </w:p>
    <w:p w14:paraId="6E0F3F1D">
      <w:pPr>
        <w:keepNext w:val="0"/>
        <w:keepLines w:val="0"/>
        <w:pageBreakBefore w:val="0"/>
        <w:widowControl w:val="0"/>
        <w:kinsoku/>
        <w:bidi w:val="0"/>
        <w:spacing w:line="400" w:lineRule="exact"/>
        <w:ind w:firstLine="424" w:firstLineChars="200"/>
        <w:jc w:val="center"/>
        <w:outlineLvl w:val="0"/>
        <w:rPr>
          <w:rFonts w:hint="eastAsia" w:ascii="宋体" w:hAnsi="宋体" w:eastAsia="宋体" w:cs="宋体"/>
          <w:b w:val="0"/>
          <w:bCs w:val="0"/>
          <w:color w:val="auto"/>
          <w:sz w:val="32"/>
          <w:szCs w:val="32"/>
          <w:highlight w:val="none"/>
        </w:rPr>
      </w:pPr>
      <w:r>
        <w:rPr>
          <w:rFonts w:hint="eastAsia" w:ascii="宋体" w:hAnsi="宋体" w:eastAsia="宋体" w:cs="宋体"/>
          <w:b/>
          <w:bCs/>
          <w:color w:val="auto"/>
          <w:szCs w:val="21"/>
          <w:highlight w:val="none"/>
        </w:rPr>
        <w:br w:type="page"/>
      </w:r>
      <w:bookmarkStart w:id="326" w:name="_Toc32756"/>
      <w:r>
        <w:rPr>
          <w:rFonts w:hint="eastAsia" w:ascii="宋体" w:hAnsi="宋体" w:eastAsia="宋体" w:cs="宋体"/>
          <w:b w:val="0"/>
          <w:bCs w:val="0"/>
          <w:color w:val="auto"/>
          <w:sz w:val="32"/>
          <w:szCs w:val="32"/>
          <w:highlight w:val="none"/>
        </w:rPr>
        <w:t>第五章 采购合同（合同主要条款及格式）</w:t>
      </w:r>
      <w:bookmarkEnd w:id="323"/>
      <w:bookmarkEnd w:id="324"/>
      <w:bookmarkEnd w:id="325"/>
      <w:bookmarkEnd w:id="326"/>
    </w:p>
    <w:p w14:paraId="49FD84D4">
      <w:pPr>
        <w:keepNext w:val="0"/>
        <w:keepLines w:val="0"/>
        <w:pageBreakBefore w:val="0"/>
        <w:widowControl w:val="0"/>
        <w:kinsoku/>
        <w:bidi w:val="0"/>
        <w:spacing w:line="420" w:lineRule="exact"/>
        <w:jc w:val="center"/>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合同编号：</w:t>
      </w:r>
      <w:r>
        <w:rPr>
          <w:rFonts w:hint="eastAsia" w:ascii="宋体" w:hAnsi="宋体" w:cs="宋体"/>
          <w:color w:val="auto"/>
          <w:sz w:val="21"/>
          <w:szCs w:val="21"/>
          <w:highlight w:val="none"/>
          <w:u w:val="single"/>
          <w:lang w:val="en-US" w:eastAsia="zh-CN"/>
        </w:rPr>
        <w:t xml:space="preserve">           </w:t>
      </w:r>
    </w:p>
    <w:p w14:paraId="32EDC7EB">
      <w:pPr>
        <w:keepNext w:val="0"/>
        <w:keepLines w:val="0"/>
        <w:pageBreakBefore w:val="0"/>
        <w:widowControl w:val="0"/>
        <w:kinsoku/>
        <w:bidi w:val="0"/>
        <w:spacing w:line="42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广西永福县板峡水库除险加固工程勘察设计</w:t>
      </w:r>
    </w:p>
    <w:p w14:paraId="209A6963">
      <w:pPr>
        <w:keepNext w:val="0"/>
        <w:keepLines w:val="0"/>
        <w:pageBreakBefore w:val="0"/>
        <w:widowControl w:val="0"/>
        <w:kinsoku/>
        <w:bidi w:val="0"/>
        <w:spacing w:line="4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GLZC2025-G3-260017-ZJXJ</w:t>
      </w:r>
    </w:p>
    <w:p w14:paraId="32E64973">
      <w:pPr>
        <w:keepNext w:val="0"/>
        <w:keepLines w:val="0"/>
        <w:pageBreakBefore w:val="0"/>
        <w:widowControl w:val="0"/>
        <w:kinsoku/>
        <w:bidi w:val="0"/>
        <w:spacing w:line="360" w:lineRule="auto"/>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甲方：</w:t>
      </w:r>
      <w:r>
        <w:rPr>
          <w:rFonts w:hint="eastAsia" w:ascii="宋体" w:hAnsi="宋体" w:eastAsia="宋体" w:cs="宋体"/>
          <w:color w:val="auto"/>
          <w:sz w:val="21"/>
          <w:szCs w:val="24"/>
          <w:highlight w:val="none"/>
          <w:u w:val="single"/>
        </w:rPr>
        <w:t xml:space="preserve">                                           </w:t>
      </w:r>
      <w:r>
        <w:rPr>
          <w:rFonts w:hint="eastAsia" w:ascii="宋体" w:hAnsi="宋体" w:eastAsia="宋体" w:cs="宋体"/>
          <w:color w:val="auto"/>
          <w:sz w:val="21"/>
          <w:szCs w:val="24"/>
          <w:highlight w:val="none"/>
        </w:rPr>
        <w:t>（采购人）</w:t>
      </w:r>
    </w:p>
    <w:p w14:paraId="28164AD5">
      <w:pPr>
        <w:keepNext w:val="0"/>
        <w:keepLines w:val="0"/>
        <w:pageBreakBefore w:val="0"/>
        <w:widowControl w:val="0"/>
        <w:kinsoku/>
        <w:bidi w:val="0"/>
        <w:spacing w:line="360" w:lineRule="auto"/>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乙方：</w:t>
      </w:r>
      <w:r>
        <w:rPr>
          <w:rFonts w:hint="eastAsia" w:ascii="宋体" w:hAnsi="宋体" w:eastAsia="宋体" w:cs="宋体"/>
          <w:color w:val="auto"/>
          <w:sz w:val="21"/>
          <w:szCs w:val="24"/>
          <w:highlight w:val="none"/>
          <w:u w:val="single"/>
        </w:rPr>
        <w:t xml:space="preserve">                                           </w:t>
      </w:r>
      <w:r>
        <w:rPr>
          <w:rFonts w:hint="eastAsia" w:ascii="宋体" w:hAnsi="宋体" w:eastAsia="宋体" w:cs="宋体"/>
          <w:color w:val="auto"/>
          <w:sz w:val="21"/>
          <w:szCs w:val="24"/>
          <w:highlight w:val="none"/>
        </w:rPr>
        <w:t>（成交供应商）</w:t>
      </w:r>
    </w:p>
    <w:p w14:paraId="5C49BAD6">
      <w:pPr>
        <w:keepNext w:val="0"/>
        <w:keepLines w:val="0"/>
        <w:pageBreakBefore w:val="0"/>
        <w:widowControl w:val="0"/>
        <w:kinsoku/>
        <w:bidi w:val="0"/>
        <w:spacing w:line="400" w:lineRule="exact"/>
        <w:ind w:firstLine="424"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根据《中华人民共和国政府采购法》《中华人民共和国政府采购法实施条例》《中华人民共和国民法典》等法律、法规规定，</w:t>
      </w:r>
      <w:r>
        <w:rPr>
          <w:rFonts w:hint="eastAsia" w:ascii="宋体" w:hAnsi="宋体" w:eastAsia="宋体" w:cs="宋体"/>
          <w:color w:val="auto"/>
          <w:spacing w:val="0"/>
          <w:sz w:val="21"/>
          <w:highlight w:val="none"/>
        </w:rPr>
        <w:t>按照招投标文件规定条款和中标供应商承诺、</w:t>
      </w:r>
      <w:r>
        <w:rPr>
          <w:rFonts w:hint="eastAsia" w:ascii="宋体" w:hAnsi="宋体" w:eastAsia="宋体" w:cs="宋体"/>
          <w:color w:val="auto"/>
          <w:sz w:val="21"/>
          <w:szCs w:val="24"/>
          <w:highlight w:val="none"/>
        </w:rPr>
        <w:t>甲乙双方签订本合同。</w:t>
      </w:r>
    </w:p>
    <w:p w14:paraId="21AF263C">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第一条</w:t>
      </w:r>
      <w:r>
        <w:rPr>
          <w:rFonts w:hint="eastAsia" w:ascii="宋体" w:hAnsi="宋体" w:eastAsia="宋体" w:cs="宋体"/>
          <w:b/>
          <w:bCs/>
          <w:color w:val="auto"/>
          <w:sz w:val="21"/>
          <w:szCs w:val="21"/>
          <w:highlight w:val="none"/>
        </w:rPr>
        <w:tab/>
      </w:r>
      <w:r>
        <w:rPr>
          <w:rFonts w:hint="eastAsia" w:ascii="宋体" w:hAnsi="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合同标的及合同价</w:t>
      </w:r>
    </w:p>
    <w:tbl>
      <w:tblPr>
        <w:tblStyle w:val="30"/>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2736"/>
        <w:gridCol w:w="1880"/>
        <w:gridCol w:w="1880"/>
        <w:gridCol w:w="1881"/>
      </w:tblGrid>
      <w:tr w14:paraId="4913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14:paraId="6DA0A0D2">
            <w:pPr>
              <w:keepNext w:val="0"/>
              <w:keepLines w:val="0"/>
              <w:pageBreakBefore w:val="0"/>
              <w:widowControl w:val="0"/>
              <w:kinsoku/>
              <w:bidi w:val="0"/>
              <w:spacing w:line="400" w:lineRule="exact"/>
              <w:jc w:val="center"/>
              <w:rPr>
                <w:rFonts w:hint="eastAsia" w:ascii="宋体" w:hAnsi="宋体" w:eastAsia="宋体" w:cs="宋体"/>
                <w:color w:val="auto"/>
                <w:sz w:val="22"/>
                <w:szCs w:val="28"/>
                <w:highlight w:val="none"/>
                <w:vertAlign w:val="baseline"/>
              </w:rPr>
            </w:pPr>
            <w:r>
              <w:rPr>
                <w:rFonts w:ascii="宋体" w:hAnsi="宋体" w:eastAsia="宋体" w:cs="宋体"/>
                <w:b w:val="0"/>
                <w:bCs w:val="0"/>
                <w:color w:val="auto"/>
                <w:spacing w:val="-1"/>
                <w:w w:val="100"/>
                <w:sz w:val="21"/>
                <w:szCs w:val="21"/>
                <w:highlight w:val="none"/>
              </w:rPr>
              <w:t>项</w:t>
            </w:r>
            <w:r>
              <w:rPr>
                <w:rFonts w:ascii="宋体" w:hAnsi="宋体" w:eastAsia="宋体" w:cs="宋体"/>
                <w:b w:val="0"/>
                <w:bCs w:val="0"/>
                <w:color w:val="auto"/>
                <w:spacing w:val="0"/>
                <w:w w:val="100"/>
                <w:sz w:val="21"/>
                <w:szCs w:val="21"/>
                <w:highlight w:val="none"/>
              </w:rPr>
              <w:t>号</w:t>
            </w:r>
          </w:p>
        </w:tc>
        <w:tc>
          <w:tcPr>
            <w:tcW w:w="2736" w:type="dxa"/>
          </w:tcPr>
          <w:p w14:paraId="10D23FAD">
            <w:pPr>
              <w:keepNext w:val="0"/>
              <w:keepLines w:val="0"/>
              <w:pageBreakBefore w:val="0"/>
              <w:widowControl w:val="0"/>
              <w:kinsoku/>
              <w:bidi w:val="0"/>
              <w:spacing w:line="400" w:lineRule="exact"/>
              <w:jc w:val="center"/>
              <w:rPr>
                <w:rFonts w:hint="eastAsia" w:ascii="宋体" w:hAnsi="宋体" w:eastAsia="宋体" w:cs="宋体"/>
                <w:color w:val="auto"/>
                <w:sz w:val="22"/>
                <w:szCs w:val="28"/>
                <w:highlight w:val="none"/>
                <w:vertAlign w:val="baseline"/>
              </w:rPr>
            </w:pPr>
            <w:r>
              <w:rPr>
                <w:rFonts w:ascii="宋体" w:hAnsi="宋体" w:eastAsia="宋体" w:cs="宋体"/>
                <w:b w:val="0"/>
                <w:bCs w:val="0"/>
                <w:color w:val="auto"/>
                <w:spacing w:val="-1"/>
                <w:w w:val="100"/>
                <w:sz w:val="21"/>
                <w:szCs w:val="21"/>
                <w:highlight w:val="none"/>
              </w:rPr>
              <w:t>服</w:t>
            </w:r>
            <w:r>
              <w:rPr>
                <w:rFonts w:ascii="宋体" w:hAnsi="宋体" w:eastAsia="宋体" w:cs="宋体"/>
                <w:b w:val="0"/>
                <w:bCs w:val="0"/>
                <w:color w:val="auto"/>
                <w:spacing w:val="2"/>
                <w:w w:val="100"/>
                <w:sz w:val="21"/>
                <w:szCs w:val="21"/>
                <w:highlight w:val="none"/>
              </w:rPr>
              <w:t>务</w:t>
            </w:r>
            <w:r>
              <w:rPr>
                <w:rFonts w:ascii="宋体" w:hAnsi="宋体" w:eastAsia="宋体" w:cs="宋体"/>
                <w:b w:val="0"/>
                <w:bCs w:val="0"/>
                <w:color w:val="auto"/>
                <w:spacing w:val="-1"/>
                <w:w w:val="100"/>
                <w:sz w:val="21"/>
                <w:szCs w:val="21"/>
                <w:highlight w:val="none"/>
              </w:rPr>
              <w:t>名</w:t>
            </w:r>
            <w:r>
              <w:rPr>
                <w:rFonts w:ascii="宋体" w:hAnsi="宋体" w:eastAsia="宋体" w:cs="宋体"/>
                <w:b w:val="0"/>
                <w:bCs w:val="0"/>
                <w:color w:val="auto"/>
                <w:spacing w:val="0"/>
                <w:w w:val="100"/>
                <w:sz w:val="21"/>
                <w:szCs w:val="21"/>
                <w:highlight w:val="none"/>
              </w:rPr>
              <w:t>称</w:t>
            </w:r>
          </w:p>
        </w:tc>
        <w:tc>
          <w:tcPr>
            <w:tcW w:w="1880" w:type="dxa"/>
          </w:tcPr>
          <w:p w14:paraId="5AA43A76">
            <w:pPr>
              <w:keepNext w:val="0"/>
              <w:keepLines w:val="0"/>
              <w:pageBreakBefore w:val="0"/>
              <w:widowControl w:val="0"/>
              <w:kinsoku/>
              <w:bidi w:val="0"/>
              <w:spacing w:line="400" w:lineRule="exact"/>
              <w:jc w:val="center"/>
              <w:rPr>
                <w:rFonts w:hint="default" w:ascii="宋体" w:hAnsi="宋体" w:eastAsia="宋体" w:cs="宋体"/>
                <w:color w:val="auto"/>
                <w:sz w:val="22"/>
                <w:szCs w:val="28"/>
                <w:highlight w:val="none"/>
                <w:vertAlign w:val="baseline"/>
                <w:lang w:val="en-US" w:eastAsia="zh-CN"/>
              </w:rPr>
            </w:pPr>
            <w:r>
              <w:rPr>
                <w:rFonts w:ascii="宋体" w:hAnsi="宋体" w:eastAsia="宋体" w:cs="宋体"/>
                <w:b w:val="0"/>
                <w:bCs w:val="0"/>
                <w:color w:val="auto"/>
                <w:spacing w:val="-1"/>
                <w:w w:val="100"/>
                <w:sz w:val="21"/>
                <w:szCs w:val="21"/>
                <w:highlight w:val="none"/>
              </w:rPr>
              <w:t>服</w:t>
            </w:r>
            <w:r>
              <w:rPr>
                <w:rFonts w:ascii="宋体" w:hAnsi="宋体" w:eastAsia="宋体" w:cs="宋体"/>
                <w:b w:val="0"/>
                <w:bCs w:val="0"/>
                <w:color w:val="auto"/>
                <w:spacing w:val="2"/>
                <w:w w:val="100"/>
                <w:sz w:val="21"/>
                <w:szCs w:val="21"/>
                <w:highlight w:val="none"/>
              </w:rPr>
              <w:t>务</w:t>
            </w:r>
            <w:r>
              <w:rPr>
                <w:rFonts w:ascii="宋体" w:hAnsi="宋体" w:eastAsia="宋体" w:cs="宋体"/>
                <w:b w:val="0"/>
                <w:bCs w:val="0"/>
                <w:color w:val="auto"/>
                <w:spacing w:val="-1"/>
                <w:w w:val="100"/>
                <w:sz w:val="21"/>
                <w:szCs w:val="21"/>
                <w:highlight w:val="none"/>
              </w:rPr>
              <w:t>内</w:t>
            </w:r>
            <w:r>
              <w:rPr>
                <w:rFonts w:ascii="宋体" w:hAnsi="宋体" w:eastAsia="宋体" w:cs="宋体"/>
                <w:b w:val="0"/>
                <w:bCs w:val="0"/>
                <w:color w:val="auto"/>
                <w:spacing w:val="0"/>
                <w:w w:val="100"/>
                <w:sz w:val="21"/>
                <w:szCs w:val="21"/>
                <w:highlight w:val="none"/>
              </w:rPr>
              <w:t>容</w:t>
            </w:r>
            <w:r>
              <w:rPr>
                <w:rFonts w:hint="eastAsia" w:ascii="宋体" w:hAnsi="宋体" w:cs="宋体"/>
                <w:b w:val="0"/>
                <w:bCs w:val="0"/>
                <w:color w:val="auto"/>
                <w:spacing w:val="0"/>
                <w:w w:val="100"/>
                <w:sz w:val="21"/>
                <w:szCs w:val="21"/>
                <w:highlight w:val="none"/>
                <w:lang w:val="en-US" w:eastAsia="zh-CN"/>
              </w:rPr>
              <w:t>及承诺</w:t>
            </w:r>
          </w:p>
        </w:tc>
        <w:tc>
          <w:tcPr>
            <w:tcW w:w="1880" w:type="dxa"/>
          </w:tcPr>
          <w:p w14:paraId="23F1A3A0">
            <w:pPr>
              <w:keepNext w:val="0"/>
              <w:keepLines w:val="0"/>
              <w:pageBreakBefore w:val="0"/>
              <w:widowControl w:val="0"/>
              <w:kinsoku/>
              <w:bidi w:val="0"/>
              <w:spacing w:line="400" w:lineRule="exact"/>
              <w:jc w:val="center"/>
              <w:rPr>
                <w:rFonts w:hint="eastAsia" w:ascii="宋体" w:hAnsi="宋体" w:eastAsia="宋体" w:cs="宋体"/>
                <w:color w:val="auto"/>
                <w:sz w:val="22"/>
                <w:szCs w:val="28"/>
                <w:highlight w:val="none"/>
                <w:vertAlign w:val="baseline"/>
              </w:rPr>
            </w:pPr>
            <w:r>
              <w:rPr>
                <w:rFonts w:ascii="宋体" w:hAnsi="宋体" w:eastAsia="宋体" w:cs="宋体"/>
                <w:b w:val="0"/>
                <w:bCs w:val="0"/>
                <w:color w:val="auto"/>
                <w:spacing w:val="-1"/>
                <w:w w:val="100"/>
                <w:sz w:val="21"/>
                <w:szCs w:val="21"/>
                <w:highlight w:val="none"/>
              </w:rPr>
              <w:t>合</w:t>
            </w:r>
            <w:r>
              <w:rPr>
                <w:rFonts w:ascii="宋体" w:hAnsi="宋体" w:eastAsia="宋体" w:cs="宋体"/>
                <w:b w:val="0"/>
                <w:bCs w:val="0"/>
                <w:color w:val="auto"/>
                <w:spacing w:val="2"/>
                <w:w w:val="100"/>
                <w:sz w:val="21"/>
                <w:szCs w:val="21"/>
                <w:highlight w:val="none"/>
              </w:rPr>
              <w:t>同</w:t>
            </w:r>
            <w:r>
              <w:rPr>
                <w:rFonts w:ascii="宋体" w:hAnsi="宋体" w:eastAsia="宋体" w:cs="宋体"/>
                <w:b w:val="0"/>
                <w:bCs w:val="0"/>
                <w:color w:val="auto"/>
                <w:spacing w:val="-1"/>
                <w:w w:val="100"/>
                <w:sz w:val="21"/>
                <w:szCs w:val="21"/>
                <w:highlight w:val="none"/>
              </w:rPr>
              <w:t>履</w:t>
            </w:r>
            <w:r>
              <w:rPr>
                <w:rFonts w:ascii="宋体" w:hAnsi="宋体" w:eastAsia="宋体" w:cs="宋体"/>
                <w:b w:val="0"/>
                <w:bCs w:val="0"/>
                <w:color w:val="auto"/>
                <w:spacing w:val="2"/>
                <w:w w:val="100"/>
                <w:sz w:val="21"/>
                <w:szCs w:val="21"/>
                <w:highlight w:val="none"/>
              </w:rPr>
              <w:t>行</w:t>
            </w:r>
            <w:r>
              <w:rPr>
                <w:rFonts w:ascii="宋体" w:hAnsi="宋体" w:eastAsia="宋体" w:cs="宋体"/>
                <w:b w:val="0"/>
                <w:bCs w:val="0"/>
                <w:color w:val="auto"/>
                <w:spacing w:val="-1"/>
                <w:w w:val="100"/>
                <w:sz w:val="21"/>
                <w:szCs w:val="21"/>
                <w:highlight w:val="none"/>
              </w:rPr>
              <w:t>期</w:t>
            </w:r>
            <w:r>
              <w:rPr>
                <w:rFonts w:ascii="宋体" w:hAnsi="宋体" w:eastAsia="宋体" w:cs="宋体"/>
                <w:b w:val="0"/>
                <w:bCs w:val="0"/>
                <w:color w:val="auto"/>
                <w:spacing w:val="0"/>
                <w:w w:val="100"/>
                <w:sz w:val="21"/>
                <w:szCs w:val="21"/>
                <w:highlight w:val="none"/>
              </w:rPr>
              <w:t>限</w:t>
            </w:r>
          </w:p>
        </w:tc>
        <w:tc>
          <w:tcPr>
            <w:tcW w:w="1881" w:type="dxa"/>
          </w:tcPr>
          <w:p w14:paraId="2D6446A5">
            <w:pPr>
              <w:keepNext w:val="0"/>
              <w:keepLines w:val="0"/>
              <w:pageBreakBefore w:val="0"/>
              <w:widowControl w:val="0"/>
              <w:kinsoku/>
              <w:bidi w:val="0"/>
              <w:spacing w:line="400" w:lineRule="exact"/>
              <w:jc w:val="center"/>
              <w:rPr>
                <w:rFonts w:hint="eastAsia" w:ascii="宋体" w:hAnsi="宋体" w:eastAsia="宋体" w:cs="宋体"/>
                <w:color w:val="auto"/>
                <w:sz w:val="22"/>
                <w:szCs w:val="28"/>
                <w:highlight w:val="none"/>
                <w:vertAlign w:val="baseline"/>
              </w:rPr>
            </w:pPr>
            <w:r>
              <w:rPr>
                <w:rFonts w:ascii="宋体" w:hAnsi="宋体" w:eastAsia="宋体" w:cs="宋体"/>
                <w:b w:val="0"/>
                <w:bCs w:val="0"/>
                <w:color w:val="auto"/>
                <w:spacing w:val="-1"/>
                <w:w w:val="100"/>
                <w:sz w:val="21"/>
                <w:szCs w:val="21"/>
                <w:highlight w:val="none"/>
              </w:rPr>
              <w:t>费</w:t>
            </w:r>
            <w:r>
              <w:rPr>
                <w:rFonts w:ascii="宋体" w:hAnsi="宋体" w:eastAsia="宋体" w:cs="宋体"/>
                <w:b w:val="0"/>
                <w:bCs w:val="0"/>
                <w:color w:val="auto"/>
                <w:spacing w:val="0"/>
                <w:w w:val="100"/>
                <w:sz w:val="21"/>
                <w:szCs w:val="21"/>
                <w:highlight w:val="none"/>
              </w:rPr>
              <w:t>率</w:t>
            </w:r>
          </w:p>
        </w:tc>
      </w:tr>
      <w:tr w14:paraId="182B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14:paraId="36D79B65">
            <w:pPr>
              <w:keepNext w:val="0"/>
              <w:keepLines w:val="0"/>
              <w:pageBreakBefore w:val="0"/>
              <w:widowControl w:val="0"/>
              <w:kinsoku/>
              <w:bidi w:val="0"/>
              <w:spacing w:line="400" w:lineRule="exact"/>
              <w:jc w:val="center"/>
              <w:rPr>
                <w:rFonts w:hint="eastAsia" w:ascii="宋体" w:hAnsi="宋体" w:eastAsia="宋体" w:cs="宋体"/>
                <w:color w:val="auto"/>
                <w:sz w:val="22"/>
                <w:szCs w:val="28"/>
                <w:highlight w:val="none"/>
                <w:vertAlign w:val="baseline"/>
              </w:rPr>
            </w:pPr>
          </w:p>
        </w:tc>
        <w:tc>
          <w:tcPr>
            <w:tcW w:w="2736" w:type="dxa"/>
          </w:tcPr>
          <w:p w14:paraId="0AC4E18A">
            <w:pPr>
              <w:keepNext w:val="0"/>
              <w:keepLines w:val="0"/>
              <w:pageBreakBefore w:val="0"/>
              <w:widowControl w:val="0"/>
              <w:kinsoku/>
              <w:bidi w:val="0"/>
              <w:spacing w:line="400" w:lineRule="exact"/>
              <w:jc w:val="center"/>
              <w:rPr>
                <w:rFonts w:hint="eastAsia" w:ascii="宋体" w:hAnsi="宋体" w:eastAsia="宋体" w:cs="宋体"/>
                <w:color w:val="auto"/>
                <w:sz w:val="22"/>
                <w:szCs w:val="28"/>
                <w:highlight w:val="none"/>
                <w:vertAlign w:val="baseline"/>
              </w:rPr>
            </w:pPr>
          </w:p>
        </w:tc>
        <w:tc>
          <w:tcPr>
            <w:tcW w:w="1880" w:type="dxa"/>
          </w:tcPr>
          <w:p w14:paraId="49DDEA1B">
            <w:pPr>
              <w:keepNext w:val="0"/>
              <w:keepLines w:val="0"/>
              <w:pageBreakBefore w:val="0"/>
              <w:widowControl w:val="0"/>
              <w:kinsoku/>
              <w:bidi w:val="0"/>
              <w:spacing w:line="400" w:lineRule="exact"/>
              <w:jc w:val="center"/>
              <w:rPr>
                <w:rFonts w:hint="default" w:ascii="宋体" w:hAnsi="宋体" w:eastAsia="宋体" w:cs="宋体"/>
                <w:color w:val="auto"/>
                <w:sz w:val="22"/>
                <w:szCs w:val="28"/>
                <w:highlight w:val="none"/>
                <w:vertAlign w:val="baseline"/>
                <w:lang w:val="en-US" w:eastAsia="zh-CN"/>
              </w:rPr>
            </w:pPr>
          </w:p>
        </w:tc>
        <w:tc>
          <w:tcPr>
            <w:tcW w:w="1880" w:type="dxa"/>
          </w:tcPr>
          <w:p w14:paraId="5F9F0432">
            <w:pPr>
              <w:keepNext w:val="0"/>
              <w:keepLines w:val="0"/>
              <w:pageBreakBefore w:val="0"/>
              <w:widowControl w:val="0"/>
              <w:kinsoku/>
              <w:bidi w:val="0"/>
              <w:spacing w:line="400" w:lineRule="exact"/>
              <w:jc w:val="center"/>
              <w:rPr>
                <w:rFonts w:hint="eastAsia" w:ascii="宋体" w:hAnsi="宋体" w:eastAsia="宋体" w:cs="宋体"/>
                <w:color w:val="auto"/>
                <w:sz w:val="22"/>
                <w:szCs w:val="28"/>
                <w:highlight w:val="none"/>
                <w:vertAlign w:val="baseline"/>
              </w:rPr>
            </w:pPr>
          </w:p>
        </w:tc>
        <w:tc>
          <w:tcPr>
            <w:tcW w:w="1881" w:type="dxa"/>
          </w:tcPr>
          <w:p w14:paraId="14C4CF8B">
            <w:pPr>
              <w:keepNext w:val="0"/>
              <w:keepLines w:val="0"/>
              <w:pageBreakBefore w:val="0"/>
              <w:widowControl w:val="0"/>
              <w:kinsoku/>
              <w:bidi w:val="0"/>
              <w:spacing w:line="400" w:lineRule="exact"/>
              <w:jc w:val="center"/>
              <w:rPr>
                <w:rFonts w:hint="eastAsia" w:ascii="宋体" w:hAnsi="宋体" w:eastAsia="宋体" w:cs="宋体"/>
                <w:color w:val="auto"/>
                <w:sz w:val="22"/>
                <w:szCs w:val="28"/>
                <w:highlight w:val="none"/>
                <w:vertAlign w:val="baseline"/>
              </w:rPr>
            </w:pPr>
          </w:p>
        </w:tc>
      </w:tr>
    </w:tbl>
    <w:p w14:paraId="0C410CDC">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2.合同合计金额包括了乙方完成本项目所需的一切工作内容而发生的所有直接费用、间接费用、其它费用、税金等全部费用和乙方要求获得的利润以及应由乙方承担的义务、责任和风险所发生的一切费用。</w:t>
      </w:r>
    </w:p>
    <w:p w14:paraId="63B65AA6">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第二条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甲方责任</w:t>
      </w:r>
    </w:p>
    <w:p w14:paraId="4B6E287C">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应向乙方提供开展设计工作所需的有关基础资料，乙方并对甲方提供的时间、进度和资料的真实性、准确性和完整性复核。因甲方未能及时提供基础资料而影响乙方正常开展设计工作的，乙方提交成果时间相应顺延。</w:t>
      </w:r>
    </w:p>
    <w:p w14:paraId="5888F5CC">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甲方变更委托设计项目、规模、条件或因提交的资料错误，或所提交资料作较大修改，以致造成乙方设计返工时，相关方除另行协商签订补充协议(或另订合同)、重新明确有关条款外，甲方应按乙方所耗工作量，同意向乙方支付返工费。</w:t>
      </w:r>
    </w:p>
    <w:p w14:paraId="491BCE25">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3.在合同履行期间，甲方要求终止或解除合同，乙方已开始设计工作的，甲方应根据乙方已进行的实际工作量，不足一半时，按该阶段设计费的一半支付:超过一半时，按该阶段设计费的全部支付。</w:t>
      </w:r>
    </w:p>
    <w:p w14:paraId="7DE50571">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4.甲方要求乙方比合同规定时间提前交付设计文件时，须征得乙方同意，不得严重背离合理设计周期，且甲方应支付赶工费。</w:t>
      </w:r>
    </w:p>
    <w:p w14:paraId="43A9E5F9">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启动相应工作后，甲方按合同约定按时支付费用。如甲方未按时支付费用，则乙方有权推迟开始工作时间，且提交成果的时间相应顺延。如费用支付逾期超过30天以上时，乙方有权暂停履行下阶段工作，并书面通知甲方。</w:t>
      </w:r>
    </w:p>
    <w:p w14:paraId="375C12EE">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6.按照合同要求向乙方支付合同协议经费。</w:t>
      </w:r>
    </w:p>
    <w:p w14:paraId="165E50B1">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7.甲方不得要求乙方违反国家有关规程、规范及标准进行设计。</w:t>
      </w:r>
    </w:p>
    <w:p w14:paraId="670FB266">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第三条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乙方责任</w:t>
      </w:r>
    </w:p>
    <w:p w14:paraId="0D046E1B">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1.乙方应按国家技术规范、标准、规程及甲方提出的设计要求开展工作，按合同规定的进度要求提交质量合格的设计成果文件，并对其负责。</w:t>
      </w:r>
    </w:p>
    <w:p w14:paraId="53B07B85">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2.乙方应做好后期的服务工作，如:现场处理有关的设计技术问题，验收等相关需要乙方参与的工作的相关费用自行负责。</w:t>
      </w:r>
    </w:p>
    <w:p w14:paraId="2B4B711A">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3.乙方在接收甲方的修改调整通知后，应按时、按量对甲方提出的修改调整内容进行编制，并配合甲方做好修改调整内容的报送工作。</w:t>
      </w:r>
    </w:p>
    <w:p w14:paraId="2FDAF864">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rPr>
        <w:t>4.本项目乙方项目负责人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02E3796C">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5.乙方按本合同规定的内容、进度及份数向甲方交付资料及文件。</w:t>
      </w:r>
    </w:p>
    <w:p w14:paraId="1A2DB5EF">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6.乙方交付测设成果文件后，按规定参加有关的设计审查，并根据审查结论负责对不超出原定范围的内容做必要调整补充。</w:t>
      </w:r>
    </w:p>
    <w:p w14:paraId="0219C6D4">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7.乙方应保护甲方的知识产权，不得向第三人泄露、转让甲方提交的产品图纸等技术经济资料。如发生以上情况并给甲方造成经济损失，甲方有权向乙方索赔。</w:t>
      </w:r>
    </w:p>
    <w:p w14:paraId="3D9E05BC">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第四条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项目规模</w:t>
      </w:r>
    </w:p>
    <w:p w14:paraId="14E07F7B">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文件中采购服务需求及甲方的实施计划表。</w:t>
      </w:r>
    </w:p>
    <w:p w14:paraId="4FD10F85">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第五条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技术标准</w:t>
      </w:r>
    </w:p>
    <w:p w14:paraId="3BB5E033">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采用现行的国家及行业的相关规范。</w:t>
      </w:r>
    </w:p>
    <w:p w14:paraId="6F3FB984">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第六条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付款方式</w:t>
      </w:r>
    </w:p>
    <w:p w14:paraId="5BBB02E5">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cs="宋体"/>
          <w:b w:val="0"/>
          <w:bCs w:val="0"/>
          <w:color w:val="auto"/>
          <w:spacing w:val="0"/>
          <w:w w:val="100"/>
          <w:sz w:val="21"/>
          <w:szCs w:val="21"/>
          <w:highlight w:val="none"/>
          <w:lang w:val="en-US" w:eastAsia="zh-CN"/>
        </w:rPr>
      </w:pPr>
      <w:r>
        <w:rPr>
          <w:rFonts w:hint="eastAsia" w:ascii="宋体" w:hAnsi="宋体" w:eastAsia="宋体" w:cs="宋体"/>
          <w:b w:val="0"/>
          <w:bCs w:val="0"/>
          <w:color w:val="auto"/>
          <w:spacing w:val="0"/>
          <w:w w:val="100"/>
          <w:sz w:val="21"/>
          <w:szCs w:val="21"/>
          <w:highlight w:val="none"/>
        </w:rPr>
        <w:t>勘察设计费结算价款以成交费率为准，即</w:t>
      </w:r>
      <w:r>
        <w:rPr>
          <w:rFonts w:hint="eastAsia" w:ascii="宋体" w:hAnsi="宋体" w:eastAsia="宋体" w:cs="宋体"/>
          <w:b w:val="0"/>
          <w:bCs w:val="0"/>
          <w:color w:val="auto"/>
          <w:spacing w:val="0"/>
          <w:w w:val="100"/>
          <w:sz w:val="21"/>
          <w:szCs w:val="21"/>
          <w:highlight w:val="none"/>
          <w:lang w:val="en-US" w:eastAsia="zh-CN"/>
        </w:rPr>
        <w:t>本项目</w:t>
      </w:r>
      <w:r>
        <w:rPr>
          <w:rFonts w:hint="eastAsia" w:ascii="宋体" w:hAnsi="宋体" w:eastAsia="宋体" w:cs="宋体"/>
          <w:b w:val="0"/>
          <w:bCs w:val="0"/>
          <w:color w:val="auto"/>
          <w:spacing w:val="0"/>
          <w:w w:val="100"/>
          <w:sz w:val="21"/>
          <w:szCs w:val="21"/>
          <w:highlight w:val="none"/>
        </w:rPr>
        <w:t>的勘察设计费以初步设计批复的勘察设计费乘以成交费率为最终结算价款</w:t>
      </w:r>
      <w:r>
        <w:rPr>
          <w:rFonts w:hint="eastAsia" w:ascii="宋体" w:hAnsi="宋体" w:cs="宋体"/>
          <w:b w:val="0"/>
          <w:bCs w:val="0"/>
          <w:color w:val="auto"/>
          <w:spacing w:val="0"/>
          <w:w w:val="100"/>
          <w:sz w:val="21"/>
          <w:szCs w:val="21"/>
          <w:highlight w:val="none"/>
          <w:lang w:eastAsia="zh-CN"/>
        </w:rPr>
        <w:t>。</w:t>
      </w:r>
      <w:r>
        <w:rPr>
          <w:rFonts w:hint="eastAsia" w:ascii="宋体" w:hAnsi="宋体" w:cs="宋体"/>
          <w:b w:val="0"/>
          <w:bCs w:val="0"/>
          <w:color w:val="auto"/>
          <w:spacing w:val="0"/>
          <w:w w:val="100"/>
          <w:sz w:val="21"/>
          <w:szCs w:val="21"/>
          <w:highlight w:val="none"/>
          <w:lang w:val="en-US" w:eastAsia="zh-CN"/>
        </w:rPr>
        <w:t>甲方已获得部分前期资金用于支付设计费，若后续上级还下达该项目资金即继续支付，待项目获得批复</w:t>
      </w:r>
      <w:r>
        <w:rPr>
          <w:rFonts w:hint="eastAsia" w:ascii="宋体" w:hAnsi="宋体" w:eastAsia="宋体" w:cs="宋体"/>
          <w:b w:val="0"/>
          <w:bCs w:val="0"/>
          <w:color w:val="auto"/>
          <w:spacing w:val="0"/>
          <w:w w:val="100"/>
          <w:sz w:val="21"/>
          <w:szCs w:val="21"/>
          <w:highlight w:val="none"/>
        </w:rPr>
        <w:t>足额</w:t>
      </w:r>
      <w:r>
        <w:rPr>
          <w:rFonts w:hint="eastAsia" w:ascii="宋体" w:hAnsi="宋体" w:cs="宋体"/>
          <w:b w:val="0"/>
          <w:bCs w:val="0"/>
          <w:color w:val="auto"/>
          <w:spacing w:val="0"/>
          <w:w w:val="100"/>
          <w:sz w:val="21"/>
          <w:szCs w:val="21"/>
          <w:highlight w:val="none"/>
          <w:lang w:val="en-US" w:eastAsia="zh-CN"/>
        </w:rPr>
        <w:t>资金下达</w:t>
      </w:r>
      <w:r>
        <w:rPr>
          <w:rFonts w:hint="eastAsia" w:ascii="宋体" w:hAnsi="宋体" w:eastAsia="宋体" w:cs="宋体"/>
          <w:b w:val="0"/>
          <w:bCs w:val="0"/>
          <w:color w:val="auto"/>
          <w:spacing w:val="0"/>
          <w:w w:val="100"/>
          <w:sz w:val="21"/>
          <w:szCs w:val="21"/>
          <w:highlight w:val="none"/>
        </w:rPr>
        <w:t>后</w:t>
      </w:r>
      <w:r>
        <w:rPr>
          <w:rFonts w:hint="eastAsia" w:ascii="宋体" w:hAnsi="宋体" w:cs="宋体"/>
          <w:b w:val="0"/>
          <w:bCs w:val="0"/>
          <w:color w:val="auto"/>
          <w:spacing w:val="0"/>
          <w:w w:val="100"/>
          <w:sz w:val="21"/>
          <w:szCs w:val="21"/>
          <w:highlight w:val="none"/>
          <w:lang w:val="en-US" w:eastAsia="zh-CN"/>
        </w:rPr>
        <w:t>14个工作日内支付剩余设计费。</w:t>
      </w:r>
    </w:p>
    <w:p w14:paraId="3CF563DA">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第七条 工作成果提交</w:t>
      </w:r>
    </w:p>
    <w:p w14:paraId="32059A6A">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1.时间进度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按采购需求执行。</w:t>
      </w:r>
    </w:p>
    <w:p w14:paraId="3A1667EF">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2.提交数量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按采购需求执行。</w:t>
      </w:r>
    </w:p>
    <w:p w14:paraId="1FDAEA94">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第八条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72635686">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1.在合同实施过程中，甲方如果增加工作量，应书面通知乙方，并且，甲方除顺延要求交付成果文件的日期外，还应按双方补充合同约定支付增加工作量的费用。</w:t>
      </w:r>
    </w:p>
    <w:p w14:paraId="091439FE">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2.乙方已进入现场工作，由于甲方的要求，造成合同中止的，甲方应按完成的实际工作量支付工程价款，并按合同约定承担违约责任。</w:t>
      </w:r>
    </w:p>
    <w:p w14:paraId="4F490CD2">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3.甲乙双方均应按</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文件要求及乙方</w:t>
      </w:r>
      <w:r>
        <w:rPr>
          <w:rFonts w:hint="eastAsia" w:ascii="宋体" w:hAnsi="宋体" w:cs="宋体"/>
          <w:color w:val="auto"/>
          <w:sz w:val="21"/>
          <w:szCs w:val="21"/>
          <w:highlight w:val="none"/>
          <w:lang w:eastAsia="zh-CN"/>
        </w:rPr>
        <w:t>投标文件</w:t>
      </w:r>
      <w:r>
        <w:rPr>
          <w:rFonts w:hint="eastAsia" w:ascii="宋体" w:hAnsi="宋体" w:eastAsia="宋体" w:cs="宋体"/>
          <w:color w:val="auto"/>
          <w:sz w:val="21"/>
          <w:szCs w:val="21"/>
          <w:highlight w:val="none"/>
        </w:rPr>
        <w:t>承诺保证按时履行合同。除非遇到不可抗力等客观情况外，不得违约。</w:t>
      </w:r>
    </w:p>
    <w:p w14:paraId="3E73D7CD">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4.由于乙方测设质量低劣或错误而造成工程质量问题的，乙方应承担返工所需的一切费用。</w:t>
      </w:r>
    </w:p>
    <w:p w14:paraId="5A12D9D0">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5.由于乙方的原因，未按合同规定时间提交成果文件时，每逾期一天，乙方应按合同总额的0.2%偿付给甲方作过期违约金。</w:t>
      </w:r>
    </w:p>
    <w:p w14:paraId="346BBE13">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6.由于甲方原因，未按合同规定时间支付合同费用时，每逾期一天，甲方应按合同总额的0.2%偿付给乙方作过期违约金。</w:t>
      </w:r>
    </w:p>
    <w:p w14:paraId="098DC9CF">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7.成果文件所有权归甲方所有，乙方有义务对成果保密，乙方不得擅自转卖或提供他人使用，违反本规定没收一切款项，情节严重按有关法律处理。</w:t>
      </w:r>
    </w:p>
    <w:p w14:paraId="772452AC">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8.乙方未经甲方同意，不得将成果文件资料提供给第三方。否则，由此造成的一世后果由乙方负责(包括经济责任和法律责任)。</w:t>
      </w:r>
    </w:p>
    <w:p w14:paraId="0474B25E">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第九条 不可抗力和合同纠纷</w:t>
      </w:r>
    </w:p>
    <w:p w14:paraId="7C0E2471">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1.由于不可抗力的外力因素(包括自然的和不可预见到的)，造成规划时间延误，其发生的有关费用由双方协商解决。</w:t>
      </w:r>
    </w:p>
    <w:p w14:paraId="01915153">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2.本协议过程中的未尽事宜，双方应本着友好协商的原则加以解决，以国家相关法规的有关条款办事，双方协商一致签订的协议具有同等法律效力。</w:t>
      </w:r>
    </w:p>
    <w:p w14:paraId="5AC328F4">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3.合同发生纠纷时，双方应有及时协商解决。</w:t>
      </w:r>
    </w:p>
    <w:p w14:paraId="675F9F6C">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4.协商不成时，任何一方均可申请省级规划主管部门或双方上级业务主管部门进行调解。</w:t>
      </w:r>
    </w:p>
    <w:p w14:paraId="3F6776F9">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5.调解不成时，可向当地经济合同仲裁委员会申请仲裁，或直接向人民法院起诉。</w:t>
      </w:r>
    </w:p>
    <w:p w14:paraId="53351E8D">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合同争议解决</w:t>
      </w:r>
    </w:p>
    <w:p w14:paraId="1D605F34">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1.因履行本合同引起的或与本合同有关的争议，甲乙双方应首先通过友好协商解决，如果协商不能解决，可向桂林市仲裁委员会申请仲裁或向项目所在地人民法院提起诉讼。</w:t>
      </w:r>
    </w:p>
    <w:p w14:paraId="0CBEDE7D">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2.诉讼期间，本合同继续履行。</w:t>
      </w:r>
    </w:p>
    <w:p w14:paraId="0EBE3F53">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第十一条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合同生效及其它</w:t>
      </w:r>
    </w:p>
    <w:p w14:paraId="21911221">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1.合同经甲乙双方法定代表人、负责人或相应的授权代表签字并加盖单位公章后生效。</w:t>
      </w:r>
    </w:p>
    <w:p w14:paraId="7CCE4BFE">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2.合同执行中涉及采购资金和采购内容修改或补充的，需经永福县财政部门审批，并签订书面补充协议报永福县财政局备案，方可作为主合同不可分割的一部分。</w:t>
      </w:r>
    </w:p>
    <w:p w14:paraId="2998F828">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本合同未尽事宜，遵照《合同法》有关条文执行。</w:t>
      </w:r>
    </w:p>
    <w:p w14:paraId="05B4547B">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第十二条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合同的变更、终止与转让</w:t>
      </w:r>
    </w:p>
    <w:p w14:paraId="07E36779">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1.除《中华人民共和国政府采购法》第五十条规定的情形外，本合同一经签订，甲乙双方不得擅自变更,中止或终止。</w:t>
      </w:r>
    </w:p>
    <w:p w14:paraId="5EAF3127">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2.乙方不得擅自转让其应履行的合同义务。</w:t>
      </w:r>
    </w:p>
    <w:p w14:paraId="25F824E2">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第十三条签订本合同依据:</w:t>
      </w:r>
    </w:p>
    <w:p w14:paraId="7886C8D4">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w:t>
      </w:r>
      <w:r>
        <w:rPr>
          <w:rFonts w:hint="eastAsia" w:ascii="宋体" w:hAnsi="宋体" w:cs="宋体"/>
          <w:b w:val="0"/>
          <w:bCs w:val="0"/>
          <w:color w:val="auto"/>
          <w:sz w:val="21"/>
          <w:szCs w:val="21"/>
          <w:highlight w:val="none"/>
          <w:lang w:val="en-US" w:eastAsia="zh-CN"/>
        </w:rPr>
        <w:t>招标</w:t>
      </w:r>
      <w:r>
        <w:rPr>
          <w:rFonts w:hint="eastAsia" w:ascii="宋体" w:hAnsi="宋体" w:eastAsia="宋体" w:cs="宋体"/>
          <w:b w:val="0"/>
          <w:bCs w:val="0"/>
          <w:color w:val="auto"/>
          <w:sz w:val="21"/>
          <w:szCs w:val="21"/>
          <w:highlight w:val="none"/>
        </w:rPr>
        <w:t>文件</w:t>
      </w:r>
      <w:r>
        <w:rPr>
          <w:rFonts w:hint="eastAsia" w:ascii="宋体" w:hAnsi="宋体" w:cs="宋体"/>
          <w:b w:val="0"/>
          <w:bCs w:val="0"/>
          <w:color w:val="auto"/>
          <w:sz w:val="21"/>
          <w:szCs w:val="21"/>
          <w:highlight w:val="none"/>
          <w:lang w:eastAsia="zh-CN"/>
        </w:rPr>
        <w:t>；</w:t>
      </w:r>
    </w:p>
    <w:p w14:paraId="1188F36D">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中标供应商的投标报价表</w:t>
      </w:r>
      <w:r>
        <w:rPr>
          <w:rFonts w:hint="eastAsia" w:ascii="宋体" w:hAnsi="宋体" w:cs="宋体"/>
          <w:color w:val="auto"/>
          <w:sz w:val="21"/>
          <w:szCs w:val="21"/>
          <w:highlight w:val="none"/>
          <w:lang w:eastAsia="zh-CN"/>
        </w:rPr>
        <w:t>；</w:t>
      </w:r>
    </w:p>
    <w:p w14:paraId="3E091FA6">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pacing w:val="0"/>
          <w:highlight w:val="none"/>
        </w:rPr>
        <w:t>针对本项目的项目实施方案；</w:t>
      </w:r>
    </w:p>
    <w:p w14:paraId="26A33F86">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w:t>
      </w:r>
      <w:r>
        <w:rPr>
          <w:rFonts w:hint="eastAsia" w:ascii="宋体" w:hAnsi="宋体" w:cs="宋体"/>
          <w:color w:val="auto"/>
          <w:sz w:val="21"/>
          <w:szCs w:val="21"/>
          <w:highlight w:val="none"/>
          <w:lang w:val="en-US" w:eastAsia="zh-CN"/>
        </w:rPr>
        <w:t>服务承诺书</w:t>
      </w:r>
      <w:r>
        <w:rPr>
          <w:rFonts w:hint="eastAsia" w:ascii="宋体" w:hAnsi="宋体" w:cs="宋体"/>
          <w:color w:val="auto"/>
          <w:sz w:val="21"/>
          <w:szCs w:val="21"/>
          <w:highlight w:val="none"/>
          <w:lang w:eastAsia="zh-CN"/>
        </w:rPr>
        <w:t>；</w:t>
      </w:r>
    </w:p>
    <w:p w14:paraId="4768465D">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中标</w:t>
      </w:r>
      <w:r>
        <w:rPr>
          <w:rFonts w:hint="eastAsia" w:ascii="宋体" w:hAnsi="宋体" w:eastAsia="宋体" w:cs="宋体"/>
          <w:color w:val="auto"/>
          <w:sz w:val="21"/>
          <w:szCs w:val="21"/>
          <w:highlight w:val="none"/>
        </w:rPr>
        <w:t>通知书。</w:t>
      </w:r>
    </w:p>
    <w:p w14:paraId="4CC571B5">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甲乙双方签字盖章后生效，一式六份，具有同等法律效力，甲、乙双方各二份。政府采购合同双方自签订之日起1个工作日内将合同原件一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eastAsia="宋体" w:cs="宋体"/>
          <w:color w:val="auto"/>
          <w:sz w:val="21"/>
          <w:szCs w:val="21"/>
          <w:highlight w:val="none"/>
          <w:lang w:val="en-US" w:eastAsia="zh-CN"/>
        </w:rPr>
        <w:t>招标代理公司</w:t>
      </w:r>
      <w:r>
        <w:rPr>
          <w:rFonts w:hint="eastAsia" w:ascii="宋体" w:hAnsi="宋体" w:eastAsia="宋体" w:cs="宋体"/>
          <w:color w:val="auto"/>
          <w:sz w:val="21"/>
          <w:szCs w:val="21"/>
          <w:highlight w:val="none"/>
        </w:rPr>
        <w:t>存档。</w:t>
      </w:r>
    </w:p>
    <w:p w14:paraId="1D572EDB">
      <w:pPr>
        <w:keepNext w:val="0"/>
        <w:keepLines w:val="0"/>
        <w:pageBreakBefore w:val="0"/>
        <w:widowControl w:val="0"/>
        <w:kinsoku/>
        <w:wordWrap/>
        <w:overflowPunct/>
        <w:topLinePunct w:val="0"/>
        <w:autoSpaceDE/>
        <w:autoSpaceDN/>
        <w:bidi w:val="0"/>
        <w:adjustRightInd/>
        <w:snapToGrid/>
        <w:spacing w:line="400" w:lineRule="exact"/>
        <w:ind w:firstLine="424" w:firstLineChars="200"/>
        <w:textAlignment w:val="auto"/>
        <w:rPr>
          <w:rFonts w:hint="eastAsia" w:ascii="宋体" w:hAnsi="宋体" w:eastAsia="宋体" w:cs="宋体"/>
          <w:color w:val="auto"/>
          <w:sz w:val="21"/>
          <w:szCs w:val="21"/>
          <w:highlight w:val="none"/>
        </w:rPr>
      </w:pPr>
    </w:p>
    <w:p w14:paraId="2671DAEF">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甲方</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306229F">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4D6F9A7D">
      <w:pPr>
        <w:keepNext w:val="0"/>
        <w:keepLines w:val="0"/>
        <w:pageBreakBefore w:val="0"/>
        <w:widowControl w:val="0"/>
        <w:tabs>
          <w:tab w:val="left" w:pos="4680"/>
        </w:tabs>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4BF35774">
      <w:pPr>
        <w:keepNext w:val="0"/>
        <w:keepLines w:val="0"/>
        <w:pageBreakBefore w:val="0"/>
        <w:widowControl w:val="0"/>
        <w:tabs>
          <w:tab w:val="left" w:pos="5040"/>
        </w:tabs>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电   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DCDB60C">
      <w:pPr>
        <w:keepNext w:val="0"/>
        <w:keepLines w:val="0"/>
        <w:pageBreakBefore w:val="0"/>
        <w:widowControl w:val="0"/>
        <w:tabs>
          <w:tab w:val="left" w:pos="5040"/>
        </w:tabs>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14A680C5">
      <w:pPr>
        <w:keepNext w:val="0"/>
        <w:keepLines w:val="0"/>
        <w:pageBreakBefore w:val="0"/>
        <w:widowControl w:val="0"/>
        <w:tabs>
          <w:tab w:val="left" w:pos="5040"/>
        </w:tabs>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68B42B3E">
      <w:pPr>
        <w:keepNext w:val="0"/>
        <w:keepLines w:val="0"/>
        <w:pageBreakBefore w:val="0"/>
        <w:widowControl w:val="0"/>
        <w:tabs>
          <w:tab w:val="left" w:pos="5040"/>
        </w:tabs>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7B2640F0">
      <w:pPr>
        <w:keepNext w:val="0"/>
        <w:keepLines w:val="0"/>
        <w:pageBreakBefore w:val="0"/>
        <w:widowControl w:val="0"/>
        <w:tabs>
          <w:tab w:val="left" w:pos="5040"/>
        </w:tabs>
        <w:kinsoku/>
        <w:bidi w:val="0"/>
        <w:spacing w:line="360" w:lineRule="auto"/>
        <w:ind w:firstLine="424"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 xml:space="preserve"> 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EA90912">
      <w:pPr>
        <w:pStyle w:val="3"/>
        <w:keepNext w:val="0"/>
        <w:keepLines w:val="0"/>
        <w:pageBreakBefore w:val="0"/>
        <w:widowControl w:val="0"/>
        <w:kinsoku/>
        <w:bidi w:val="0"/>
        <w:jc w:val="center"/>
        <w:rPr>
          <w:rFonts w:hint="eastAsia" w:ascii="宋体" w:hAnsi="宋体" w:eastAsia="宋体" w:cs="宋体"/>
          <w:b w:val="0"/>
          <w:bCs w:val="0"/>
          <w:color w:val="auto"/>
          <w:highlight w:val="none"/>
        </w:rPr>
      </w:pPr>
      <w:bookmarkStart w:id="327" w:name="_Toc24269"/>
      <w:bookmarkStart w:id="328" w:name="_Toc10014"/>
      <w:bookmarkStart w:id="329" w:name="_Toc5077"/>
      <w:r>
        <w:rPr>
          <w:rFonts w:hint="eastAsia" w:ascii="宋体" w:hAnsi="宋体" w:eastAsia="宋体" w:cs="宋体"/>
          <w:b w:val="0"/>
          <w:bCs w:val="0"/>
          <w:color w:val="auto"/>
          <w:sz w:val="32"/>
          <w:szCs w:val="32"/>
          <w:highlight w:val="none"/>
        </w:rPr>
        <w:br w:type="page"/>
      </w:r>
      <w:bookmarkStart w:id="330" w:name="_Toc19315"/>
      <w:r>
        <w:rPr>
          <w:rFonts w:hint="eastAsia" w:ascii="宋体" w:hAnsi="宋体" w:eastAsia="宋体" w:cs="宋体"/>
          <w:b w:val="0"/>
          <w:bCs w:val="0"/>
          <w:color w:val="auto"/>
          <w:sz w:val="32"/>
          <w:szCs w:val="32"/>
          <w:highlight w:val="none"/>
        </w:rPr>
        <w:t xml:space="preserve">第六章 </w:t>
      </w:r>
      <w:bookmarkEnd w:id="327"/>
      <w:bookmarkEnd w:id="328"/>
      <w:bookmarkStart w:id="331" w:name="_Toc13185"/>
      <w:r>
        <w:rPr>
          <w:rFonts w:hint="eastAsia" w:ascii="宋体" w:hAnsi="宋体" w:cs="宋体"/>
          <w:b w:val="0"/>
          <w:bCs w:val="0"/>
          <w:color w:val="auto"/>
          <w:sz w:val="32"/>
          <w:szCs w:val="32"/>
          <w:highlight w:val="none"/>
          <w:lang w:val="en-US" w:eastAsia="zh-CN"/>
        </w:rPr>
        <w:t>投标</w:t>
      </w:r>
      <w:r>
        <w:rPr>
          <w:rFonts w:hint="eastAsia" w:ascii="宋体" w:hAnsi="宋体" w:eastAsia="宋体" w:cs="宋体"/>
          <w:b w:val="0"/>
          <w:bCs w:val="0"/>
          <w:color w:val="auto"/>
          <w:sz w:val="32"/>
          <w:szCs w:val="32"/>
          <w:highlight w:val="none"/>
        </w:rPr>
        <w:t>文件（格式）</w:t>
      </w:r>
      <w:bookmarkEnd w:id="329"/>
      <w:bookmarkEnd w:id="330"/>
      <w:bookmarkEnd w:id="331"/>
    </w:p>
    <w:p w14:paraId="2F1F8237">
      <w:pPr>
        <w:keepNext w:val="0"/>
        <w:keepLines w:val="0"/>
        <w:pageBreakBefore w:val="0"/>
        <w:widowControl w:val="0"/>
        <w:kinsoku/>
        <w:bidi w:val="0"/>
        <w:adjustRightInd w:val="0"/>
        <w:snapToGrid w:val="0"/>
        <w:rPr>
          <w:rFonts w:hint="eastAsia" w:ascii="宋体" w:hAnsi="宋体" w:eastAsia="宋体" w:cs="宋体"/>
          <w:b/>
          <w:color w:val="auto"/>
          <w:sz w:val="44"/>
          <w:szCs w:val="44"/>
          <w:highlight w:val="none"/>
        </w:rPr>
      </w:pPr>
    </w:p>
    <w:p w14:paraId="5ADAB5B4">
      <w:pPr>
        <w:keepNext w:val="0"/>
        <w:keepLines w:val="0"/>
        <w:pageBreakBefore w:val="0"/>
        <w:widowControl w:val="0"/>
        <w:kinsoku/>
        <w:bidi w:val="0"/>
        <w:snapToGrid w:val="0"/>
        <w:spacing w:beforeLines="50" w:after="50"/>
        <w:jc w:val="center"/>
        <w:rPr>
          <w:rFonts w:hint="eastAsia" w:ascii="宋体" w:hAnsi="宋体" w:eastAsia="宋体" w:cs="宋体"/>
          <w:b/>
          <w:color w:val="auto"/>
          <w:sz w:val="36"/>
          <w:szCs w:val="36"/>
          <w:highlight w:val="none"/>
        </w:rPr>
      </w:pPr>
    </w:p>
    <w:p w14:paraId="61861CC6">
      <w:pPr>
        <w:keepNext w:val="0"/>
        <w:keepLines w:val="0"/>
        <w:pageBreakBefore w:val="0"/>
        <w:widowControl w:val="0"/>
        <w:kinsoku/>
        <w:bidi w:val="0"/>
        <w:snapToGrid w:val="0"/>
        <w:spacing w:beforeLines="50" w:after="50"/>
        <w:jc w:val="center"/>
        <w:rPr>
          <w:rFonts w:hint="eastAsia" w:ascii="宋体" w:hAnsi="宋体" w:eastAsia="宋体" w:cs="宋体"/>
          <w:b/>
          <w:color w:val="auto"/>
          <w:sz w:val="36"/>
          <w:szCs w:val="36"/>
          <w:highlight w:val="none"/>
        </w:rPr>
      </w:pPr>
    </w:p>
    <w:p w14:paraId="28C8BC5D">
      <w:pPr>
        <w:keepNext w:val="0"/>
        <w:keepLines w:val="0"/>
        <w:pageBreakBefore w:val="0"/>
        <w:widowControl w:val="0"/>
        <w:kinsoku/>
        <w:bidi w:val="0"/>
        <w:snapToGrid w:val="0"/>
        <w:spacing w:beforeLines="50" w:after="50"/>
        <w:jc w:val="center"/>
        <w:rPr>
          <w:rFonts w:hint="eastAsia" w:ascii="宋体" w:hAnsi="宋体" w:eastAsia="宋体" w:cs="宋体"/>
          <w:b/>
          <w:color w:val="auto"/>
          <w:sz w:val="56"/>
          <w:szCs w:val="56"/>
          <w:highlight w:val="none"/>
        </w:rPr>
      </w:pPr>
      <w:r>
        <w:rPr>
          <w:rFonts w:hint="eastAsia" w:ascii="宋体" w:hAnsi="宋体" w:cs="宋体"/>
          <w:b/>
          <w:color w:val="auto"/>
          <w:sz w:val="56"/>
          <w:szCs w:val="56"/>
          <w:highlight w:val="none"/>
          <w:lang w:val="en-US" w:eastAsia="zh-CN"/>
        </w:rPr>
        <w:t>投</w:t>
      </w:r>
      <w:r>
        <w:rPr>
          <w:rFonts w:hint="eastAsia" w:ascii="宋体" w:hAnsi="宋体" w:eastAsia="宋体" w:cs="宋体"/>
          <w:b/>
          <w:color w:val="auto"/>
          <w:sz w:val="56"/>
          <w:szCs w:val="56"/>
          <w:highlight w:val="none"/>
        </w:rPr>
        <w:t xml:space="preserve"> </w:t>
      </w:r>
      <w:r>
        <w:rPr>
          <w:rFonts w:hint="eastAsia" w:ascii="宋体" w:hAnsi="宋体" w:cs="宋体"/>
          <w:b/>
          <w:color w:val="auto"/>
          <w:sz w:val="56"/>
          <w:szCs w:val="56"/>
          <w:highlight w:val="none"/>
          <w:lang w:val="en-US" w:eastAsia="zh-CN"/>
        </w:rPr>
        <w:t>标</w:t>
      </w:r>
      <w:r>
        <w:rPr>
          <w:rFonts w:hint="eastAsia" w:ascii="宋体" w:hAnsi="宋体" w:eastAsia="宋体" w:cs="宋体"/>
          <w:b/>
          <w:color w:val="auto"/>
          <w:sz w:val="56"/>
          <w:szCs w:val="56"/>
          <w:highlight w:val="none"/>
        </w:rPr>
        <w:t xml:space="preserve"> 文 件</w:t>
      </w:r>
    </w:p>
    <w:p w14:paraId="711E9701">
      <w:pPr>
        <w:keepNext w:val="0"/>
        <w:keepLines w:val="0"/>
        <w:pageBreakBefore w:val="0"/>
        <w:widowControl w:val="0"/>
        <w:kinsoku/>
        <w:bidi w:val="0"/>
        <w:snapToGrid w:val="0"/>
        <w:spacing w:beforeLines="50" w:after="50"/>
        <w:ind w:firstLine="483" w:firstLineChars="150"/>
        <w:rPr>
          <w:rFonts w:hint="eastAsia" w:ascii="宋体" w:hAnsi="宋体" w:eastAsia="宋体" w:cs="宋体"/>
          <w:b/>
          <w:color w:val="auto"/>
          <w:sz w:val="28"/>
          <w:szCs w:val="28"/>
          <w:highlight w:val="none"/>
        </w:rPr>
      </w:pPr>
      <w:r>
        <w:rPr>
          <w:rFonts w:hint="eastAsia" w:ascii="宋体" w:hAnsi="宋体" w:eastAsia="宋体" w:cs="宋体"/>
          <w:color w:val="auto"/>
          <w:sz w:val="32"/>
          <w:szCs w:val="32"/>
          <w:highlight w:val="none"/>
        </w:rPr>
        <w:t xml:space="preserve">                       </w:t>
      </w:r>
    </w:p>
    <w:p w14:paraId="659A1D6B">
      <w:pPr>
        <w:pStyle w:val="37"/>
        <w:keepNext w:val="0"/>
        <w:keepLines w:val="0"/>
        <w:pageBreakBefore w:val="0"/>
        <w:widowControl w:val="0"/>
        <w:kinsoku/>
        <w:bidi w:val="0"/>
        <w:rPr>
          <w:rFonts w:hint="eastAsia" w:ascii="宋体" w:hAnsi="宋体" w:eastAsia="宋体" w:cs="宋体"/>
          <w:color w:val="auto"/>
          <w:highlight w:val="none"/>
        </w:rPr>
      </w:pPr>
    </w:p>
    <w:p w14:paraId="50B200DA">
      <w:pPr>
        <w:keepNext w:val="0"/>
        <w:keepLines w:val="0"/>
        <w:pageBreakBefore w:val="0"/>
        <w:widowControl w:val="0"/>
        <w:kinsoku/>
        <w:bidi w:val="0"/>
        <w:snapToGrid w:val="0"/>
        <w:spacing w:beforeLines="50" w:after="50"/>
        <w:ind w:firstLine="363" w:firstLineChars="150"/>
        <w:rPr>
          <w:rFonts w:hint="eastAsia" w:ascii="宋体" w:hAnsi="宋体" w:eastAsia="宋体" w:cs="宋体"/>
          <w:b/>
          <w:color w:val="auto"/>
          <w:sz w:val="24"/>
          <w:szCs w:val="24"/>
          <w:highlight w:val="none"/>
        </w:rPr>
      </w:pPr>
    </w:p>
    <w:p w14:paraId="37522456">
      <w:pPr>
        <w:keepNext w:val="0"/>
        <w:keepLines w:val="0"/>
        <w:pageBreakBefore w:val="0"/>
        <w:widowControl w:val="0"/>
        <w:kinsoku/>
        <w:bidi w:val="0"/>
        <w:snapToGrid w:val="0"/>
        <w:spacing w:beforeLines="50" w:after="50"/>
        <w:ind w:left="0" w:leftChars="0" w:firstLine="551" w:firstLineChars="228"/>
        <w:jc w:val="both"/>
        <w:rPr>
          <w:rFonts w:hint="eastAsia" w:ascii="宋体" w:hAnsi="宋体" w:eastAsia="宋体" w:cs="宋体"/>
          <w:b w:val="0"/>
          <w:bCs/>
          <w:color w:val="auto"/>
          <w:sz w:val="24"/>
          <w:szCs w:val="24"/>
          <w:highlight w:val="none"/>
          <w:u w:val="single"/>
          <w:lang w:eastAsia="zh-CN"/>
        </w:rPr>
      </w:pPr>
      <w:r>
        <w:rPr>
          <w:rFonts w:hint="eastAsia" w:ascii="宋体" w:hAnsi="宋体" w:eastAsia="宋体" w:cs="宋体"/>
          <w:b w:val="0"/>
          <w:bCs/>
          <w:color w:val="auto"/>
          <w:sz w:val="24"/>
          <w:szCs w:val="24"/>
          <w:highlight w:val="none"/>
        </w:rPr>
        <w:t>项目名称：</w:t>
      </w:r>
      <w:r>
        <w:rPr>
          <w:rFonts w:hint="eastAsia" w:ascii="宋体" w:hAnsi="宋体" w:cs="宋体"/>
          <w:b w:val="0"/>
          <w:bCs/>
          <w:color w:val="auto"/>
          <w:sz w:val="24"/>
          <w:szCs w:val="24"/>
          <w:highlight w:val="none"/>
          <w:u w:val="single"/>
          <w:lang w:eastAsia="zh-CN"/>
        </w:rPr>
        <w:t>广西永福县板峡水库除险加固工程勘察设计</w:t>
      </w:r>
    </w:p>
    <w:p w14:paraId="741BDF7B">
      <w:pPr>
        <w:keepNext w:val="0"/>
        <w:keepLines w:val="0"/>
        <w:pageBreakBefore w:val="0"/>
        <w:widowControl w:val="0"/>
        <w:kinsoku/>
        <w:bidi w:val="0"/>
        <w:snapToGrid w:val="0"/>
        <w:spacing w:beforeLines="50" w:after="50"/>
        <w:ind w:left="0" w:leftChars="0" w:firstLine="551" w:firstLineChars="228"/>
        <w:rPr>
          <w:rFonts w:hint="eastAsia" w:ascii="宋体" w:hAnsi="宋体" w:eastAsia="宋体" w:cs="宋体"/>
          <w:b w:val="0"/>
          <w:bCs/>
          <w:color w:val="auto"/>
          <w:sz w:val="24"/>
          <w:szCs w:val="24"/>
          <w:highlight w:val="none"/>
        </w:rPr>
      </w:pPr>
    </w:p>
    <w:p w14:paraId="2728053E">
      <w:pPr>
        <w:keepNext w:val="0"/>
        <w:keepLines w:val="0"/>
        <w:pageBreakBefore w:val="0"/>
        <w:widowControl w:val="0"/>
        <w:kinsoku/>
        <w:bidi w:val="0"/>
        <w:snapToGrid w:val="0"/>
        <w:spacing w:beforeLines="50" w:after="50"/>
        <w:ind w:left="0" w:leftChars="0" w:firstLine="551" w:firstLineChars="228"/>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项目编号：</w:t>
      </w:r>
      <w:r>
        <w:rPr>
          <w:rFonts w:hint="eastAsia" w:ascii="宋体" w:hAnsi="宋体" w:cs="宋体"/>
          <w:b w:val="0"/>
          <w:bCs/>
          <w:color w:val="auto"/>
          <w:sz w:val="24"/>
          <w:szCs w:val="24"/>
          <w:highlight w:val="none"/>
          <w:u w:val="single"/>
          <w:lang w:eastAsia="zh-CN"/>
        </w:rPr>
        <w:t>GLZC2025-G3-260017-ZJXJ</w:t>
      </w:r>
    </w:p>
    <w:p w14:paraId="49D5A721">
      <w:pPr>
        <w:pStyle w:val="15"/>
        <w:keepNext w:val="0"/>
        <w:keepLines w:val="0"/>
        <w:pageBreakBefore w:val="0"/>
        <w:widowControl w:val="0"/>
        <w:kinsoku/>
        <w:bidi w:val="0"/>
        <w:ind w:left="31680" w:hanging="484" w:hangingChars="200"/>
        <w:rPr>
          <w:rFonts w:hint="eastAsia" w:ascii="宋体" w:hAnsi="宋体" w:eastAsia="宋体" w:cs="宋体"/>
          <w:bCs/>
          <w:color w:val="auto"/>
          <w:sz w:val="24"/>
          <w:szCs w:val="24"/>
          <w:highlight w:val="none"/>
        </w:rPr>
      </w:pPr>
    </w:p>
    <w:p w14:paraId="42426337">
      <w:pPr>
        <w:pStyle w:val="15"/>
        <w:keepNext w:val="0"/>
        <w:keepLines w:val="0"/>
        <w:pageBreakBefore w:val="0"/>
        <w:widowControl w:val="0"/>
        <w:kinsoku/>
        <w:bidi w:val="0"/>
        <w:ind w:left="31680" w:hanging="484" w:hangingChars="200"/>
        <w:rPr>
          <w:rFonts w:hint="eastAsia" w:ascii="宋体" w:hAnsi="宋体" w:eastAsia="宋体" w:cs="宋体"/>
          <w:bCs/>
          <w:color w:val="auto"/>
          <w:sz w:val="24"/>
          <w:szCs w:val="24"/>
          <w:highlight w:val="none"/>
        </w:rPr>
      </w:pPr>
    </w:p>
    <w:p w14:paraId="24199057">
      <w:pPr>
        <w:pStyle w:val="15"/>
        <w:keepNext w:val="0"/>
        <w:keepLines w:val="0"/>
        <w:pageBreakBefore w:val="0"/>
        <w:widowControl w:val="0"/>
        <w:kinsoku/>
        <w:bidi w:val="0"/>
        <w:ind w:left="31680" w:hanging="484" w:hangingChars="200"/>
        <w:rPr>
          <w:rFonts w:hint="eastAsia" w:ascii="宋体" w:hAnsi="宋体" w:eastAsia="宋体" w:cs="宋体"/>
          <w:bCs/>
          <w:color w:val="auto"/>
          <w:sz w:val="24"/>
          <w:szCs w:val="24"/>
          <w:highlight w:val="none"/>
        </w:rPr>
      </w:pPr>
    </w:p>
    <w:p w14:paraId="3159F19F">
      <w:pPr>
        <w:pStyle w:val="15"/>
        <w:keepNext w:val="0"/>
        <w:keepLines w:val="0"/>
        <w:pageBreakBefore w:val="0"/>
        <w:widowControl w:val="0"/>
        <w:kinsoku/>
        <w:bidi w:val="0"/>
        <w:spacing w:line="480" w:lineRule="auto"/>
        <w:ind w:left="31680" w:hanging="484" w:hanging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采购代理机构：</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lang w:eastAsia="zh-CN"/>
        </w:rPr>
        <w:t>中佳信建设管理集团有限公司</w:t>
      </w:r>
      <w:r>
        <w:rPr>
          <w:rFonts w:hint="eastAsia" w:ascii="宋体" w:hAnsi="宋体" w:eastAsia="宋体" w:cs="宋体"/>
          <w:bCs/>
          <w:color w:val="auto"/>
          <w:sz w:val="24"/>
          <w:szCs w:val="24"/>
          <w:highlight w:val="none"/>
          <w:u w:val="single"/>
        </w:rPr>
        <w:t xml:space="preserve">   </w:t>
      </w:r>
    </w:p>
    <w:p w14:paraId="71E7C609">
      <w:pPr>
        <w:pStyle w:val="15"/>
        <w:keepNext w:val="0"/>
        <w:keepLines w:val="0"/>
        <w:pageBreakBefore w:val="0"/>
        <w:widowControl w:val="0"/>
        <w:kinsoku/>
        <w:bidi w:val="0"/>
        <w:spacing w:line="480" w:lineRule="auto"/>
        <w:ind w:left="31680" w:hanging="484" w:hangingChars="200"/>
        <w:rPr>
          <w:rFonts w:hint="eastAsia" w:ascii="宋体" w:hAnsi="宋体" w:eastAsia="宋体" w:cs="宋体"/>
          <w:bCs/>
          <w:color w:val="auto"/>
          <w:sz w:val="24"/>
          <w:szCs w:val="24"/>
          <w:highlight w:val="none"/>
        </w:rPr>
      </w:pPr>
      <w:bookmarkStart w:id="332" w:name="_Toc4932_WPSOffice_Level2"/>
      <w:bookmarkStart w:id="333" w:name="_Toc20319_WPSOffice_Level2"/>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[公章(CA签章)、自然人除外]：</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 xml:space="preserve">                       </w:t>
      </w:r>
      <w:bookmarkEnd w:id="332"/>
      <w:bookmarkEnd w:id="333"/>
      <w:r>
        <w:rPr>
          <w:rFonts w:hint="eastAsia" w:ascii="宋体" w:hAnsi="宋体" w:eastAsia="宋体" w:cs="宋体"/>
          <w:bCs/>
          <w:color w:val="auto"/>
          <w:sz w:val="24"/>
          <w:szCs w:val="24"/>
          <w:highlight w:val="none"/>
        </w:rPr>
        <w:t xml:space="preserve">       </w:t>
      </w:r>
    </w:p>
    <w:p w14:paraId="34A0363C">
      <w:pPr>
        <w:pStyle w:val="15"/>
        <w:keepNext w:val="0"/>
        <w:keepLines w:val="0"/>
        <w:pageBreakBefore w:val="0"/>
        <w:widowControl w:val="0"/>
        <w:kinsoku/>
        <w:bidi w:val="0"/>
        <w:spacing w:line="480" w:lineRule="auto"/>
        <w:ind w:left="31680" w:hanging="484" w:hangingChars="200"/>
        <w:rPr>
          <w:rFonts w:hint="eastAsia" w:ascii="宋体" w:hAnsi="宋体" w:eastAsia="宋体" w:cs="宋体"/>
          <w:bCs/>
          <w:color w:val="auto"/>
          <w:sz w:val="24"/>
          <w:szCs w:val="24"/>
          <w:highlight w:val="none"/>
        </w:rPr>
      </w:pPr>
      <w:bookmarkStart w:id="334" w:name="_Toc32056_WPSOffice_Level2"/>
      <w:bookmarkStart w:id="335" w:name="_Toc9622_WPSOffice_Level2"/>
      <w:r>
        <w:rPr>
          <w:rFonts w:hint="eastAsia" w:ascii="宋体" w:hAnsi="宋体" w:eastAsia="宋体" w:cs="宋体"/>
          <w:bCs/>
          <w:color w:val="auto"/>
          <w:sz w:val="24"/>
          <w:szCs w:val="24"/>
          <w:highlight w:val="none"/>
        </w:rPr>
        <w:t>法定代表人、负责人、自然人或相应的委托代理人签字[或盖章(CA签章)]</w:t>
      </w:r>
    </w:p>
    <w:p w14:paraId="5FAF1FAA">
      <w:pPr>
        <w:pStyle w:val="15"/>
        <w:keepNext w:val="0"/>
        <w:keepLines w:val="0"/>
        <w:pageBreakBefore w:val="0"/>
        <w:widowControl w:val="0"/>
        <w:kinsoku/>
        <w:bidi w:val="0"/>
        <w:spacing w:line="480" w:lineRule="auto"/>
        <w:ind w:left="31680" w:hanging="484" w:hanging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（属自然人的应在签名处加盖大拇指指印或个人CA签章）：</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 xml:space="preserve">              </w:t>
      </w:r>
    </w:p>
    <w:p w14:paraId="1A46B465">
      <w:pPr>
        <w:pStyle w:val="15"/>
        <w:keepNext w:val="0"/>
        <w:keepLines w:val="0"/>
        <w:pageBreakBefore w:val="0"/>
        <w:widowControl w:val="0"/>
        <w:kinsoku/>
        <w:bidi w:val="0"/>
        <w:spacing w:line="480" w:lineRule="auto"/>
        <w:ind w:left="31680" w:hanging="484" w:hanging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bookmarkEnd w:id="334"/>
      <w:bookmarkEnd w:id="335"/>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 xml:space="preserve">                                                </w:t>
      </w:r>
    </w:p>
    <w:p w14:paraId="1CBD6EEC">
      <w:pPr>
        <w:pStyle w:val="15"/>
        <w:keepNext w:val="0"/>
        <w:keepLines w:val="0"/>
        <w:pageBreakBefore w:val="0"/>
        <w:widowControl w:val="0"/>
        <w:kinsoku/>
        <w:bidi w:val="0"/>
        <w:spacing w:line="480" w:lineRule="auto"/>
        <w:ind w:left="31680" w:hanging="484" w:hangingChars="200"/>
        <w:rPr>
          <w:rFonts w:hint="eastAsia" w:ascii="宋体" w:hAnsi="宋体" w:eastAsia="宋体" w:cs="宋体"/>
          <w:bCs/>
          <w:color w:val="auto"/>
          <w:sz w:val="24"/>
          <w:szCs w:val="24"/>
          <w:highlight w:val="none"/>
        </w:rPr>
      </w:pPr>
      <w:bookmarkStart w:id="336" w:name="_Toc26465_WPSOffice_Level2"/>
      <w:bookmarkStart w:id="337" w:name="_Toc15933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336"/>
      <w:bookmarkEnd w:id="337"/>
    </w:p>
    <w:p w14:paraId="4F25F65F">
      <w:pPr>
        <w:keepNext w:val="0"/>
        <w:keepLines w:val="0"/>
        <w:pageBreakBefore w:val="0"/>
        <w:widowControl w:val="0"/>
        <w:tabs>
          <w:tab w:val="left" w:pos="5040"/>
        </w:tabs>
        <w:kinsoku/>
        <w:bidi w:val="0"/>
        <w:spacing w:line="400" w:lineRule="exact"/>
        <w:rPr>
          <w:rFonts w:hint="eastAsia" w:ascii="宋体" w:hAnsi="宋体" w:eastAsia="宋体" w:cs="宋体"/>
          <w:color w:val="auto"/>
          <w:szCs w:val="21"/>
          <w:highlight w:val="none"/>
        </w:rPr>
      </w:pPr>
      <w:bookmarkStart w:id="338" w:name="_Toc19430"/>
      <w:bookmarkStart w:id="339" w:name="_Toc497927070"/>
      <w:bookmarkStart w:id="340" w:name="_Toc21615"/>
      <w:r>
        <w:rPr>
          <w:rFonts w:hint="eastAsia" w:ascii="宋体" w:hAnsi="宋体" w:eastAsia="宋体" w:cs="宋体"/>
          <w:b/>
          <w:bCs/>
          <w:color w:val="auto"/>
          <w:sz w:val="32"/>
          <w:szCs w:val="32"/>
          <w:highlight w:val="none"/>
          <w:lang w:eastAsia="zh-CN"/>
        </w:rPr>
        <w:br w:type="page"/>
      </w:r>
      <w:bookmarkEnd w:id="338"/>
      <w:bookmarkEnd w:id="339"/>
      <w:bookmarkEnd w:id="340"/>
    </w:p>
    <w:p w14:paraId="4AE574D7">
      <w:pPr>
        <w:pStyle w:val="14"/>
        <w:keepNext w:val="0"/>
        <w:keepLines w:val="0"/>
        <w:pageBreakBefore w:val="0"/>
        <w:widowControl w:val="0"/>
        <w:kinsoku/>
        <w:bidi w:val="0"/>
        <w:rPr>
          <w:rFonts w:hint="eastAsia" w:ascii="宋体" w:hAnsi="宋体" w:eastAsia="宋体" w:cs="宋体"/>
          <w:color w:val="auto"/>
          <w:szCs w:val="21"/>
          <w:highlight w:val="none"/>
        </w:rPr>
      </w:pPr>
    </w:p>
    <w:p w14:paraId="12A0AEB2">
      <w:pPr>
        <w:keepNext w:val="0"/>
        <w:keepLines w:val="0"/>
        <w:pageBreakBefore w:val="0"/>
        <w:widowControl w:val="0"/>
        <w:kinsoku/>
        <w:bidi w:val="0"/>
        <w:spacing w:line="40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目录</w:t>
      </w:r>
    </w:p>
    <w:p w14:paraId="4E105BE6">
      <w:pPr>
        <w:pStyle w:val="14"/>
        <w:keepNext w:val="0"/>
        <w:keepLines w:val="0"/>
        <w:pageBreakBefore w:val="0"/>
        <w:widowControl w:val="0"/>
        <w:kinsoku/>
        <w:bidi w:val="0"/>
        <w:rPr>
          <w:rFonts w:hint="eastAsia" w:ascii="宋体" w:hAnsi="宋体" w:eastAsia="宋体" w:cs="宋体"/>
          <w:color w:val="auto"/>
          <w:szCs w:val="21"/>
          <w:highlight w:val="none"/>
        </w:rPr>
      </w:pPr>
    </w:p>
    <w:p w14:paraId="78B228D6">
      <w:pPr>
        <w:keepNext w:val="0"/>
        <w:keepLines w:val="0"/>
        <w:pageBreakBefore w:val="0"/>
        <w:widowControl w:val="0"/>
        <w:tabs>
          <w:tab w:val="left" w:pos="1305"/>
        </w:tabs>
        <w:kinsoku/>
        <w:bidi w:val="0"/>
        <w:spacing w:line="380" w:lineRule="exac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一</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eastAsia="zh-CN"/>
        </w:rPr>
        <w:t>资格性响应证明材料</w:t>
      </w:r>
    </w:p>
    <w:p w14:paraId="0BB0D8C3">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相应的法定代表人、负责人、自然人身份证正反两面复印件（必须提供）；</w:t>
      </w:r>
    </w:p>
    <w:p w14:paraId="1662D075">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的授权委托书原件、委托代理人身份证正反面复印件以及由县级以上（含县级）社会养老保险经办机构出具的</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为委托代理人交纳的</w:t>
      </w:r>
      <w:r>
        <w:rPr>
          <w:rFonts w:hint="eastAsia" w:ascii="宋体" w:hAnsi="宋体" w:cs="宋体"/>
          <w:color w:val="auto"/>
          <w:szCs w:val="21"/>
          <w:highlight w:val="none"/>
          <w:lang w:val="en-US" w:eastAsia="zh-CN"/>
        </w:rPr>
        <w:t>开标之日前半年内任意连续</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个月社保证明复印件，除</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为以下三种情形的：</w:t>
      </w:r>
    </w:p>
    <w:p w14:paraId="6C32321C">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（1）如</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为截标时间前 60 日以内成立的公司，可以提供</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与委托代理人签订的劳动合同复印件代替社保证明复印件；</w:t>
      </w:r>
    </w:p>
    <w:p w14:paraId="32BA0216">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为事业单位，可以提供事业单位机构编制管理证复印件或事业单位机构为其发放工资的工资条复印件代替社保证明复印件；</w:t>
      </w:r>
    </w:p>
    <w:p w14:paraId="6893F395">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（3）如委托代理人为免缴纳社保人员，提供免缴纳社保的证明材料复印件及</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与委托代理人签订的劳动合同复印件代替社保证明复印件。</w:t>
      </w:r>
    </w:p>
    <w:p w14:paraId="6FBAA0F5">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【属自然人的应提供由县级以上（含县级）社会养老保险经办机构出具的自然人本人及委托代理人所交纳的</w:t>
      </w:r>
      <w:r>
        <w:rPr>
          <w:rFonts w:hint="eastAsia" w:ascii="宋体" w:hAnsi="宋体" w:cs="宋体"/>
          <w:b/>
          <w:bCs/>
          <w:color w:val="auto"/>
          <w:szCs w:val="21"/>
          <w:highlight w:val="none"/>
          <w:lang w:val="en-US" w:eastAsia="zh-CN"/>
        </w:rPr>
        <w:t>开标之日前半年内任意连续</w:t>
      </w:r>
      <w:r>
        <w:rPr>
          <w:rFonts w:hint="eastAsia" w:ascii="宋体" w:hAnsi="宋体" w:eastAsia="宋体" w:cs="宋体"/>
          <w:b/>
          <w:bCs/>
          <w:color w:val="auto"/>
          <w:szCs w:val="21"/>
          <w:highlight w:val="none"/>
          <w:lang w:val="en-US" w:eastAsia="zh-CN"/>
        </w:rPr>
        <w:t>三</w:t>
      </w:r>
      <w:r>
        <w:rPr>
          <w:rFonts w:hint="eastAsia" w:ascii="宋体" w:hAnsi="宋体" w:eastAsia="宋体" w:cs="宋体"/>
          <w:b/>
          <w:bCs/>
          <w:color w:val="auto"/>
          <w:szCs w:val="21"/>
          <w:highlight w:val="none"/>
        </w:rPr>
        <w:t>个月社保证明复印件</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（委托代理时必须提供）；</w:t>
      </w:r>
    </w:p>
    <w:p w14:paraId="7E3C6106">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参加政府采购活动前3年内在经营活动中没有重大违法记录及有关信用信息的书面声明</w:t>
      </w:r>
      <w:r>
        <w:rPr>
          <w:rFonts w:hint="eastAsia" w:ascii="宋体" w:hAnsi="宋体" w:eastAsia="宋体" w:cs="宋体"/>
          <w:b/>
          <w:bCs/>
          <w:color w:val="auto"/>
          <w:szCs w:val="21"/>
          <w:highlight w:val="none"/>
        </w:rPr>
        <w:t>（必须提供）；</w:t>
      </w:r>
    </w:p>
    <w:p w14:paraId="0BDEFF6A">
      <w:pPr>
        <w:keepNext w:val="0"/>
        <w:keepLines w:val="0"/>
        <w:pageBreakBefore w:val="0"/>
        <w:widowControl w:val="0"/>
        <w:kinsoku/>
        <w:bidi w:val="0"/>
        <w:spacing w:line="360" w:lineRule="auto"/>
        <w:ind w:firstLine="424" w:firstLineChars="200"/>
        <w:rPr>
          <w:rFonts w:hint="eastAsia" w:ascii="宋体" w:hAnsi="宋体" w:eastAsia="宋体" w:cs="宋体"/>
          <w:b/>
          <w:bCs/>
          <w:color w:val="auto"/>
          <w:szCs w:val="21"/>
          <w:highlight w:val="none"/>
          <w:lang w:eastAsia="zh-CN"/>
        </w:rPr>
      </w:pPr>
      <w:r>
        <w:rPr>
          <w:rFonts w:hint="eastAsia" w:ascii="宋体" w:hAnsi="宋体" w:eastAsia="宋体" w:cs="宋体"/>
          <w:color w:val="auto"/>
          <w:szCs w:val="21"/>
          <w:highlight w:val="none"/>
        </w:rPr>
        <w:t>4.</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的法人或者其他组织营业执照等证明文件复印件</w:t>
      </w:r>
      <w:r>
        <w:rPr>
          <w:rFonts w:hint="eastAsia" w:ascii="宋体" w:hAnsi="宋体" w:eastAsia="宋体" w:cs="宋体"/>
          <w:b/>
          <w:bCs/>
          <w:color w:val="auto"/>
          <w:szCs w:val="21"/>
          <w:highlight w:val="none"/>
        </w:rPr>
        <w:t>（必须提供，自然人除外）</w:t>
      </w:r>
      <w:r>
        <w:rPr>
          <w:rFonts w:hint="eastAsia" w:ascii="宋体" w:hAnsi="宋体" w:eastAsia="宋体" w:cs="宋体"/>
          <w:b/>
          <w:bCs/>
          <w:color w:val="auto"/>
          <w:szCs w:val="21"/>
          <w:highlight w:val="none"/>
          <w:lang w:eastAsia="zh-CN"/>
        </w:rPr>
        <w:t>；</w:t>
      </w:r>
    </w:p>
    <w:p w14:paraId="1FD8B771">
      <w:pPr>
        <w:keepNext w:val="0"/>
        <w:keepLines w:val="0"/>
        <w:pageBreakBefore w:val="0"/>
        <w:widowControl w:val="0"/>
        <w:tabs>
          <w:tab w:val="left" w:pos="1305"/>
        </w:tabs>
        <w:kinsoku/>
        <w:bidi w:val="0"/>
        <w:spacing w:line="400" w:lineRule="exac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为企业（包括合伙企业），应提供工商部门注册的有效“企业法人营业执照”或“营业执照”；</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为事业单位，应提供有效的“事业单位法人证书”；</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为非企业专业服务机构的，应提供执业许可证等证明文件；</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为个体工商户，应提供有效的“个体工商户营业执照”。</w:t>
      </w:r>
    </w:p>
    <w:p w14:paraId="34F78956">
      <w:pPr>
        <w:pStyle w:val="14"/>
        <w:keepNext w:val="0"/>
        <w:keepLines w:val="0"/>
        <w:pageBreakBefore w:val="0"/>
        <w:widowControl w:val="0"/>
        <w:kinsoku/>
        <w:bidi w:val="0"/>
        <w:spacing w:before="51"/>
        <w:ind w:right="0" w:firstLine="424" w:firstLineChars="200"/>
        <w:jc w:val="left"/>
        <w:rPr>
          <w:color w:val="auto"/>
          <w:highlight w:val="none"/>
        </w:rPr>
      </w:pPr>
      <w:r>
        <w:rPr>
          <w:rFonts w:hint="eastAsia" w:ascii="宋体" w:hAnsi="宋体" w:eastAsia="宋体" w:cs="宋体"/>
          <w:color w:val="auto"/>
          <w:szCs w:val="21"/>
          <w:highlight w:val="none"/>
          <w:lang w:val="en-US" w:eastAsia="zh-CN"/>
        </w:rPr>
        <w:t>5.</w:t>
      </w:r>
      <w:r>
        <w:rPr>
          <w:rFonts w:hint="eastAsia" w:ascii="宋体" w:hAnsi="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kern w:val="2"/>
          <w:sz w:val="21"/>
          <w:szCs w:val="21"/>
          <w:highlight w:val="none"/>
          <w:lang w:val="en-US" w:eastAsia="zh-CN" w:bidi="ar-SA"/>
        </w:rPr>
        <w:t>有效的资质证书复印件</w:t>
      </w:r>
      <w:r>
        <w:rPr>
          <w:b/>
          <w:bCs/>
          <w:color w:val="auto"/>
          <w:spacing w:val="2"/>
          <w:w w:val="100"/>
          <w:highlight w:val="none"/>
        </w:rPr>
        <w:t>（必须</w:t>
      </w:r>
      <w:r>
        <w:rPr>
          <w:b/>
          <w:bCs/>
          <w:color w:val="auto"/>
          <w:spacing w:val="-1"/>
          <w:w w:val="100"/>
          <w:highlight w:val="none"/>
        </w:rPr>
        <w:t>提</w:t>
      </w:r>
      <w:r>
        <w:rPr>
          <w:b/>
          <w:bCs/>
          <w:color w:val="auto"/>
          <w:spacing w:val="2"/>
          <w:w w:val="100"/>
          <w:highlight w:val="none"/>
        </w:rPr>
        <w:t>供）</w:t>
      </w:r>
      <w:r>
        <w:rPr>
          <w:b/>
          <w:bCs/>
          <w:color w:val="auto"/>
          <w:spacing w:val="0"/>
          <w:w w:val="100"/>
          <w:highlight w:val="none"/>
        </w:rPr>
        <w:t>；</w:t>
      </w:r>
    </w:p>
    <w:p w14:paraId="6B12918A">
      <w:pPr>
        <w:pStyle w:val="14"/>
        <w:keepNext w:val="0"/>
        <w:keepLines w:val="0"/>
        <w:pageBreakBefore w:val="0"/>
        <w:widowControl w:val="0"/>
        <w:kinsoku/>
        <w:bidi w:val="0"/>
        <w:spacing w:before="51"/>
        <w:ind w:right="0" w:firstLine="424" w:firstLineChars="200"/>
        <w:jc w:val="left"/>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6.项目负责人简历表</w:t>
      </w:r>
      <w:r>
        <w:rPr>
          <w:rFonts w:hint="eastAsia" w:ascii="宋体" w:hAnsi="宋体" w:eastAsia="宋体" w:cs="宋体"/>
          <w:b/>
          <w:bCs/>
          <w:color w:val="auto"/>
          <w:kern w:val="2"/>
          <w:sz w:val="21"/>
          <w:szCs w:val="21"/>
          <w:highlight w:val="none"/>
          <w:lang w:val="en-US" w:eastAsia="zh-CN" w:bidi="ar-SA"/>
        </w:rPr>
        <w:t>（必须提供）；</w:t>
      </w:r>
    </w:p>
    <w:p w14:paraId="33C52412">
      <w:pPr>
        <w:pStyle w:val="16"/>
        <w:keepNext w:val="0"/>
        <w:keepLines w:val="0"/>
        <w:pageBreakBefore w:val="0"/>
        <w:widowControl w:val="0"/>
        <w:kinsoku/>
        <w:wordWrap/>
        <w:overflowPunct/>
        <w:topLinePunct w:val="0"/>
        <w:autoSpaceDE/>
        <w:autoSpaceDN/>
        <w:bidi w:val="0"/>
        <w:adjustRightInd/>
        <w:snapToGrid/>
        <w:spacing w:after="0" w:line="400" w:lineRule="exact"/>
        <w:ind w:left="0" w:leftChars="0" w:firstLine="31680"/>
        <w:textAlignment w:val="auto"/>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7.投标人2023年以来任意年度的财务状况报告或截标时间前半年内能反映财务状况的报表或者其基本开户银行出具的资信证明复印件</w:t>
      </w:r>
      <w:r>
        <w:rPr>
          <w:rFonts w:hint="eastAsia" w:ascii="宋体" w:hAnsi="宋体" w:eastAsia="宋体" w:cs="宋体"/>
          <w:b/>
          <w:bCs/>
          <w:color w:val="auto"/>
          <w:szCs w:val="21"/>
          <w:highlight w:val="none"/>
          <w:lang w:val="en-US" w:eastAsia="zh-CN"/>
        </w:rPr>
        <w:t>（必须提供，财务状况报告可以是投标人自行编制也可是通过第三方审计公司编制，如为自行编制至少须提供现金流量表、负债表及利润表）；</w:t>
      </w:r>
    </w:p>
    <w:p w14:paraId="2BF55664">
      <w:pPr>
        <w:pStyle w:val="16"/>
        <w:keepNext w:val="0"/>
        <w:keepLines w:val="0"/>
        <w:pageBreakBefore w:val="0"/>
        <w:widowControl w:val="0"/>
        <w:kinsoku/>
        <w:wordWrap/>
        <w:overflowPunct/>
        <w:topLinePunct w:val="0"/>
        <w:autoSpaceDE/>
        <w:autoSpaceDN/>
        <w:bidi w:val="0"/>
        <w:adjustRightInd/>
        <w:snapToGrid/>
        <w:spacing w:after="0" w:line="400" w:lineRule="exact"/>
        <w:ind w:left="0" w:leftChars="0" w:firstLine="31680"/>
        <w:textAlignment w:val="auto"/>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8.投标人近半年内任意一个月或任一季度在税务部门依法纳税、履行社会义务的证明材料【增值税发票按以下附注提供复印件】</w:t>
      </w:r>
      <w:r>
        <w:rPr>
          <w:rFonts w:hint="eastAsia" w:ascii="宋体" w:hAnsi="宋体" w:cs="宋体"/>
          <w:b/>
          <w:bCs/>
          <w:color w:val="auto"/>
          <w:szCs w:val="21"/>
          <w:highlight w:val="none"/>
          <w:lang w:val="en-US" w:eastAsia="zh-CN"/>
        </w:rPr>
        <w:t>（必须提供）。</w:t>
      </w:r>
    </w:p>
    <w:p w14:paraId="0FC1F6A1">
      <w:pPr>
        <w:pStyle w:val="16"/>
        <w:keepNext w:val="0"/>
        <w:keepLines w:val="0"/>
        <w:pageBreakBefore w:val="0"/>
        <w:widowControl w:val="0"/>
        <w:kinsoku/>
        <w:wordWrap/>
        <w:overflowPunct/>
        <w:topLinePunct w:val="0"/>
        <w:autoSpaceDE/>
        <w:autoSpaceDN/>
        <w:bidi w:val="0"/>
        <w:adjustRightInd/>
        <w:snapToGrid/>
        <w:spacing w:after="0" w:line="400" w:lineRule="exact"/>
        <w:ind w:left="0" w:leftChars="0" w:firstLine="31680"/>
        <w:textAlignment w:val="auto"/>
        <w:rPr>
          <w:rFonts w:hint="eastAsia" w:ascii="宋体" w:hAnsi="宋体" w:eastAsia="宋体" w:cs="宋体"/>
          <w:b/>
          <w:color w:val="auto"/>
          <w:sz w:val="28"/>
          <w:szCs w:val="28"/>
          <w:highlight w:val="none"/>
        </w:rPr>
      </w:pPr>
      <w:r>
        <w:rPr>
          <w:rFonts w:hint="eastAsia" w:ascii="宋体" w:hAnsi="宋体" w:cs="宋体"/>
          <w:b w:val="0"/>
          <w:bCs w:val="0"/>
          <w:color w:val="auto"/>
          <w:szCs w:val="21"/>
          <w:highlight w:val="none"/>
          <w:lang w:val="en-US" w:eastAsia="zh-CN"/>
        </w:rPr>
        <w:t>注：①投标人无纳税记录的，应提供由投标人所在地的税务部门出具的免税证明复印件，从取得营业执照时间起到投标文件递交截止时间止不足要求月数的，只需提供从取得营业执照起的依法缴纳税费或依法免缴税费的凭据复印件；②投标人无社保缴费记录的，应提供由投标人所在地行政主管部门出具的依法免缴社保费证明复印件，从取得营业执照时间起到投标文件递交截止时间止不足要求月数的只需提供从取得营业执照起的依法缴纳社保费的缴费凭证复印件。</w:t>
      </w:r>
    </w:p>
    <w:p w14:paraId="59526083">
      <w:pPr>
        <w:keepNext w:val="0"/>
        <w:keepLines w:val="0"/>
        <w:pageBreakBefore w:val="0"/>
        <w:widowControl w:val="0"/>
        <w:tabs>
          <w:tab w:val="left" w:pos="1305"/>
        </w:tabs>
        <w:kinsoku/>
        <w:bidi w:val="0"/>
        <w:spacing w:line="380" w:lineRule="exact"/>
        <w:rPr>
          <w:rFonts w:hint="eastAsia" w:ascii="宋体" w:hAnsi="宋体" w:eastAsia="宋体" w:cs="宋体"/>
          <w:b/>
          <w:color w:val="auto"/>
          <w:sz w:val="28"/>
          <w:szCs w:val="28"/>
          <w:highlight w:val="none"/>
          <w:lang w:eastAsia="zh-CN"/>
        </w:rPr>
      </w:pPr>
    </w:p>
    <w:p w14:paraId="02BD6AB2">
      <w:pPr>
        <w:keepNext w:val="0"/>
        <w:keepLines w:val="0"/>
        <w:pageBreakBefore w:val="0"/>
        <w:widowControl w:val="0"/>
        <w:tabs>
          <w:tab w:val="left" w:pos="1305"/>
        </w:tabs>
        <w:kinsoku/>
        <w:bidi w:val="0"/>
        <w:spacing w:line="38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二</w:t>
      </w:r>
      <w:r>
        <w:rPr>
          <w:rFonts w:hint="eastAsia" w:ascii="宋体" w:hAnsi="宋体" w:eastAsia="宋体" w:cs="宋体"/>
          <w:b/>
          <w:color w:val="auto"/>
          <w:sz w:val="28"/>
          <w:szCs w:val="28"/>
          <w:highlight w:val="none"/>
        </w:rPr>
        <w:t>、商务、技术性响应及其他证明材料</w:t>
      </w:r>
    </w:p>
    <w:p w14:paraId="4B9832FF">
      <w:pPr>
        <w:keepNext w:val="0"/>
        <w:keepLines w:val="0"/>
        <w:pageBreakBefore w:val="0"/>
        <w:widowControl w:val="0"/>
        <w:numPr>
          <w:ilvl w:val="0"/>
          <w:numId w:val="0"/>
        </w:numPr>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表</w:t>
      </w:r>
      <w:r>
        <w:rPr>
          <w:rFonts w:hint="eastAsia" w:ascii="宋体" w:hAnsi="宋体" w:eastAsia="宋体" w:cs="宋体"/>
          <w:b/>
          <w:color w:val="auto"/>
          <w:szCs w:val="21"/>
          <w:highlight w:val="none"/>
        </w:rPr>
        <w:t>（必须提供）；</w:t>
      </w:r>
    </w:p>
    <w:p w14:paraId="54E56317">
      <w:pPr>
        <w:keepNext w:val="0"/>
        <w:keepLines w:val="0"/>
        <w:pageBreakBefore w:val="0"/>
        <w:widowControl w:val="0"/>
        <w:numPr>
          <w:ilvl w:val="0"/>
          <w:numId w:val="0"/>
        </w:numPr>
        <w:tabs>
          <w:tab w:val="left" w:pos="1305"/>
        </w:tabs>
        <w:kinsoku/>
        <w:bidi w:val="0"/>
        <w:spacing w:line="400" w:lineRule="exact"/>
        <w:ind w:firstLine="424"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）投标人的服务承诺书</w:t>
      </w:r>
      <w:r>
        <w:rPr>
          <w:rFonts w:hint="eastAsia" w:ascii="宋体" w:hAnsi="宋体" w:eastAsia="宋体" w:cs="宋体"/>
          <w:b/>
          <w:bCs/>
          <w:color w:val="auto"/>
          <w:szCs w:val="21"/>
          <w:highlight w:val="none"/>
          <w:lang w:eastAsia="zh-CN"/>
        </w:rPr>
        <w:t>（必须提供）</w:t>
      </w:r>
      <w:r>
        <w:rPr>
          <w:rFonts w:hint="eastAsia" w:ascii="宋体" w:hAnsi="宋体" w:eastAsia="宋体" w:cs="宋体"/>
          <w:b/>
          <w:bCs/>
          <w:color w:val="auto"/>
          <w:szCs w:val="21"/>
          <w:highlight w:val="none"/>
        </w:rPr>
        <w:t>；</w:t>
      </w:r>
    </w:p>
    <w:p w14:paraId="7B5BDE5C">
      <w:pPr>
        <w:keepNext w:val="0"/>
        <w:keepLines w:val="0"/>
        <w:pageBreakBefore w:val="0"/>
        <w:widowControl w:val="0"/>
        <w:numPr>
          <w:ilvl w:val="0"/>
          <w:numId w:val="0"/>
        </w:numPr>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）项目实施方案</w:t>
      </w:r>
      <w:r>
        <w:rPr>
          <w:rFonts w:hint="eastAsia" w:ascii="宋体" w:hAnsi="宋体" w:eastAsia="宋体" w:cs="宋体"/>
          <w:b/>
          <w:bCs/>
          <w:color w:val="auto"/>
          <w:szCs w:val="21"/>
          <w:highlight w:val="none"/>
          <w:lang w:eastAsia="zh-CN"/>
        </w:rPr>
        <w:t>（必须提供）；</w:t>
      </w:r>
    </w:p>
    <w:p w14:paraId="45A37DB8">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）项目实施人员一览表【必须提供，</w:t>
      </w:r>
      <w:r>
        <w:rPr>
          <w:rFonts w:hint="eastAsia" w:ascii="宋体" w:hAnsi="宋体" w:eastAsia="宋体" w:cs="宋体"/>
          <w:color w:val="auto"/>
          <w:szCs w:val="21"/>
          <w:highlight w:val="none"/>
          <w:lang w:eastAsia="zh-CN"/>
        </w:rPr>
        <w:t>并一起提供由县级以上（含县级）社会养老保险经办机构出具的投标人为项目实施人员交纳的开标之日前半年内任意连续3个月社保证明复印件</w:t>
      </w:r>
      <w:r>
        <w:rPr>
          <w:rFonts w:hint="eastAsia" w:ascii="宋体" w:hAnsi="宋体" w:eastAsia="宋体" w:cs="宋体"/>
          <w:color w:val="auto"/>
          <w:szCs w:val="21"/>
          <w:highlight w:val="none"/>
        </w:rPr>
        <w:t xml:space="preserve">】； </w:t>
      </w:r>
    </w:p>
    <w:p w14:paraId="53C0D67D">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投标人2021年以来相关业绩的证明材料复印件（无不良记录，以中标、成交通知书或签订的合同为准，并能清晰反映项目的名称、采购内容、采购金额、采购时间）</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 xml:space="preserve"> </w:t>
      </w:r>
    </w:p>
    <w:p w14:paraId="344303D9">
      <w:pPr>
        <w:keepNext w:val="0"/>
        <w:keepLines w:val="0"/>
        <w:pageBreakBefore w:val="0"/>
        <w:widowControl w:val="0"/>
        <w:tabs>
          <w:tab w:val="left" w:pos="1305"/>
        </w:tabs>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）投标人相关获奖证书、认证证书等复印件</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 xml:space="preserve"> </w:t>
      </w:r>
    </w:p>
    <w:p w14:paraId="1E28FC6B">
      <w:pPr>
        <w:keepNext w:val="0"/>
        <w:keepLines w:val="0"/>
        <w:pageBreakBefore w:val="0"/>
        <w:widowControl w:val="0"/>
        <w:tabs>
          <w:tab w:val="left" w:pos="1305"/>
        </w:tabs>
        <w:kinsoku/>
        <w:bidi w:val="0"/>
        <w:spacing w:line="38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中小企业声明函</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w:t>
      </w:r>
      <w:r>
        <w:rPr>
          <w:rFonts w:hint="eastAsia" w:ascii="宋体" w:hAnsi="宋体" w:eastAsia="宋体" w:cs="宋体"/>
          <w:b/>
          <w:bCs/>
          <w:color w:val="auto"/>
          <w:szCs w:val="21"/>
          <w:highlight w:val="none"/>
          <w:lang w:eastAsia="zh-CN"/>
        </w:rPr>
        <w:t>提供）</w:t>
      </w:r>
      <w:r>
        <w:rPr>
          <w:rFonts w:hint="eastAsia" w:ascii="宋体" w:hAnsi="宋体" w:eastAsia="宋体" w:cs="宋体"/>
          <w:b/>
          <w:bCs/>
          <w:color w:val="auto"/>
          <w:szCs w:val="21"/>
          <w:highlight w:val="none"/>
        </w:rPr>
        <w:t>；</w:t>
      </w:r>
    </w:p>
    <w:p w14:paraId="154CC533">
      <w:pPr>
        <w:keepNext w:val="0"/>
        <w:keepLines w:val="0"/>
        <w:pageBreakBefore w:val="0"/>
        <w:widowControl w:val="0"/>
        <w:tabs>
          <w:tab w:val="left" w:pos="1305"/>
        </w:tabs>
        <w:kinsoku/>
        <w:bidi w:val="0"/>
        <w:spacing w:line="38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）如产品属于监狱企业的，以提供由省级以上监狱管理局、戒毒管理局（含新疆生产建设兵团）出具的属于监狱企业的证明文件为准</w:t>
      </w:r>
      <w:r>
        <w:rPr>
          <w:rFonts w:hint="eastAsia" w:ascii="宋体" w:hAnsi="宋体" w:eastAsia="宋体" w:cs="宋体"/>
          <w:b/>
          <w:bCs/>
          <w:color w:val="auto"/>
          <w:szCs w:val="21"/>
          <w:highlight w:val="none"/>
        </w:rPr>
        <w:t>（如有，请提供）；</w:t>
      </w:r>
    </w:p>
    <w:p w14:paraId="19399587">
      <w:pPr>
        <w:keepNext w:val="0"/>
        <w:keepLines w:val="0"/>
        <w:pageBreakBefore w:val="0"/>
        <w:widowControl w:val="0"/>
        <w:tabs>
          <w:tab w:val="left" w:pos="1305"/>
        </w:tabs>
        <w:kinsoku/>
        <w:bidi w:val="0"/>
        <w:spacing w:line="380" w:lineRule="exact"/>
        <w:ind w:firstLine="424" w:firstLineChars="200"/>
        <w:rPr>
          <w:rFonts w:hint="eastAsia" w:ascii="宋体" w:hAnsi="宋体" w:eastAsia="宋体" w:cs="宋体"/>
          <w:b/>
          <w:bCs/>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）符合条件的残疾人福利性单位在参加政府采购活动时，应当提供《残疾人福利性单位声明函》（见附件），并对声明的真实性负责</w:t>
      </w:r>
      <w:r>
        <w:rPr>
          <w:rFonts w:hint="eastAsia" w:ascii="宋体" w:hAnsi="宋体" w:eastAsia="宋体" w:cs="宋体"/>
          <w:b/>
          <w:bCs/>
          <w:color w:val="auto"/>
          <w:szCs w:val="21"/>
          <w:highlight w:val="none"/>
        </w:rPr>
        <w:t>（如有，请提供）</w:t>
      </w:r>
      <w:r>
        <w:rPr>
          <w:rFonts w:hint="eastAsia" w:ascii="宋体" w:hAnsi="宋体" w:eastAsia="宋体" w:cs="宋体"/>
          <w:b/>
          <w:bCs/>
          <w:color w:val="auto"/>
          <w:szCs w:val="21"/>
          <w:highlight w:val="none"/>
          <w:lang w:eastAsia="zh-CN"/>
        </w:rPr>
        <w:t>；</w:t>
      </w:r>
    </w:p>
    <w:p w14:paraId="24E95F49">
      <w:pPr>
        <w:keepNext w:val="0"/>
        <w:keepLines w:val="0"/>
        <w:pageBreakBefore w:val="0"/>
        <w:widowControl w:val="0"/>
        <w:tabs>
          <w:tab w:val="left" w:pos="1305"/>
        </w:tabs>
        <w:kinsoku/>
        <w:bidi w:val="0"/>
        <w:spacing w:line="380" w:lineRule="exact"/>
        <w:ind w:firstLine="424" w:firstLineChars="200"/>
        <w:rPr>
          <w:rFonts w:hint="eastAsia" w:ascii="宋体" w:hAnsi="宋体" w:eastAsia="宋体" w:cs="宋体"/>
          <w:b/>
          <w:color w:val="auto"/>
          <w:sz w:val="32"/>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）投标人可结合本项目的评标办法视自身情况自行提交相关证明材料</w:t>
      </w:r>
      <w:r>
        <w:rPr>
          <w:rFonts w:hint="eastAsia" w:ascii="宋体" w:hAnsi="宋体" w:eastAsia="宋体" w:cs="宋体"/>
          <w:b/>
          <w:bCs/>
          <w:color w:val="auto"/>
          <w:szCs w:val="21"/>
          <w:highlight w:val="none"/>
        </w:rPr>
        <w:t>（如有，请提供）。</w:t>
      </w:r>
    </w:p>
    <w:p w14:paraId="36812030">
      <w:pPr>
        <w:keepNext w:val="0"/>
        <w:keepLines w:val="0"/>
        <w:pageBreakBefore w:val="0"/>
        <w:widowControl w:val="0"/>
        <w:kinsoku/>
        <w:bidi w:val="0"/>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14:paraId="5100B661">
      <w:pPr>
        <w:keepNext w:val="0"/>
        <w:keepLines w:val="0"/>
        <w:pageBreakBefore w:val="0"/>
        <w:widowControl w:val="0"/>
        <w:tabs>
          <w:tab w:val="left" w:pos="1305"/>
        </w:tabs>
        <w:kinsoku/>
        <w:bidi w:val="0"/>
        <w:spacing w:line="380" w:lineRule="exact"/>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一</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eastAsia="zh-CN"/>
        </w:rPr>
        <w:t>资格性响应证明材料</w:t>
      </w:r>
    </w:p>
    <w:p w14:paraId="22365A4F">
      <w:pPr>
        <w:pStyle w:val="18"/>
        <w:keepNext w:val="0"/>
        <w:keepLines w:val="0"/>
        <w:pageBreakBefore w:val="0"/>
        <w:widowControl w:val="0"/>
        <w:kinsoku/>
        <w:bidi w:val="0"/>
        <w:rPr>
          <w:rFonts w:hint="eastAsia" w:ascii="宋体" w:hAnsi="宋体" w:eastAsia="宋体" w:cs="宋体"/>
          <w:b/>
          <w:color w:val="auto"/>
          <w:sz w:val="32"/>
          <w:highlight w:val="none"/>
        </w:rPr>
      </w:pPr>
    </w:p>
    <w:p w14:paraId="7F8A45FC">
      <w:pPr>
        <w:pStyle w:val="18"/>
        <w:keepNext w:val="0"/>
        <w:keepLines w:val="0"/>
        <w:pageBreakBefore w:val="0"/>
        <w:widowControl w:val="0"/>
        <w:kinsoku/>
        <w:bidi w:val="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1.</w:t>
      </w:r>
      <w:r>
        <w:rPr>
          <w:rFonts w:hint="eastAsia" w:hAnsi="宋体" w:cs="宋体"/>
          <w:b/>
          <w:color w:val="auto"/>
          <w:sz w:val="32"/>
          <w:highlight w:val="none"/>
          <w:lang w:eastAsia="zh-CN"/>
        </w:rPr>
        <w:t>投标人</w:t>
      </w:r>
      <w:r>
        <w:rPr>
          <w:rFonts w:hint="eastAsia" w:ascii="宋体" w:hAnsi="宋体" w:eastAsia="宋体" w:cs="宋体"/>
          <w:b/>
          <w:color w:val="auto"/>
          <w:sz w:val="32"/>
          <w:highlight w:val="none"/>
        </w:rPr>
        <w:t>相应的法定代表人、负责人、自然人身份证正反两面复印件（必须提供）</w:t>
      </w:r>
    </w:p>
    <w:p w14:paraId="70E50A72">
      <w:pPr>
        <w:pStyle w:val="18"/>
        <w:keepNext w:val="0"/>
        <w:keepLines w:val="0"/>
        <w:pageBreakBefore w:val="0"/>
        <w:widowControl w:val="0"/>
        <w:kinsoku/>
        <w:bidi w:val="0"/>
        <w:ind w:firstLine="630" w:firstLineChars="196"/>
        <w:jc w:val="center"/>
        <w:rPr>
          <w:rFonts w:hint="eastAsia" w:ascii="宋体" w:hAnsi="宋体" w:eastAsia="宋体" w:cs="宋体"/>
          <w:b/>
          <w:color w:val="auto"/>
          <w:sz w:val="32"/>
          <w:highlight w:val="none"/>
        </w:rPr>
      </w:pPr>
    </w:p>
    <w:p w14:paraId="3B253D46">
      <w:pPr>
        <w:keepNext w:val="0"/>
        <w:keepLines w:val="0"/>
        <w:pageBreakBefore w:val="0"/>
        <w:widowControl w:val="0"/>
        <w:kinsoku/>
        <w:bidi w:val="0"/>
        <w:spacing w:line="360" w:lineRule="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2.</w:t>
      </w:r>
      <w:r>
        <w:rPr>
          <w:rFonts w:hint="eastAsia" w:ascii="宋体" w:hAnsi="宋体" w:cs="宋体"/>
          <w:b/>
          <w:color w:val="auto"/>
          <w:sz w:val="32"/>
          <w:highlight w:val="none"/>
          <w:lang w:eastAsia="zh-CN"/>
        </w:rPr>
        <w:t>投标人</w:t>
      </w:r>
      <w:r>
        <w:rPr>
          <w:rFonts w:hint="eastAsia" w:ascii="宋体" w:hAnsi="宋体" w:eastAsia="宋体" w:cs="宋体"/>
          <w:b/>
          <w:color w:val="auto"/>
          <w:sz w:val="32"/>
          <w:highlight w:val="none"/>
        </w:rPr>
        <w:t>的授权委托书原件、委托代理人身份证正反面复印件以及由县级以上（含县级）社会养老保险经办机构出具的</w:t>
      </w:r>
      <w:r>
        <w:rPr>
          <w:rFonts w:hint="eastAsia" w:ascii="宋体" w:hAnsi="宋体" w:cs="宋体"/>
          <w:b/>
          <w:color w:val="auto"/>
          <w:sz w:val="32"/>
          <w:highlight w:val="none"/>
          <w:lang w:eastAsia="zh-CN"/>
        </w:rPr>
        <w:t>投标人</w:t>
      </w:r>
      <w:r>
        <w:rPr>
          <w:rFonts w:hint="eastAsia" w:ascii="宋体" w:hAnsi="宋体" w:eastAsia="宋体" w:cs="宋体"/>
          <w:b/>
          <w:color w:val="auto"/>
          <w:sz w:val="32"/>
          <w:highlight w:val="none"/>
        </w:rPr>
        <w:t>为委托代理人交纳的</w:t>
      </w:r>
      <w:r>
        <w:rPr>
          <w:rFonts w:hint="eastAsia" w:hAnsi="宋体" w:cs="宋体"/>
          <w:b/>
          <w:color w:val="auto"/>
          <w:sz w:val="32"/>
          <w:highlight w:val="none"/>
          <w:lang w:val="en-US" w:eastAsia="zh-CN"/>
        </w:rPr>
        <w:t>开标之日前半年内任意连续</w:t>
      </w:r>
      <w:r>
        <w:rPr>
          <w:rFonts w:hint="eastAsia" w:ascii="宋体" w:hAnsi="宋体" w:eastAsia="宋体" w:cs="宋体"/>
          <w:b/>
          <w:color w:val="auto"/>
          <w:sz w:val="32"/>
          <w:highlight w:val="none"/>
          <w:lang w:val="en-US" w:eastAsia="zh-CN"/>
        </w:rPr>
        <w:t>三</w:t>
      </w:r>
      <w:r>
        <w:rPr>
          <w:rFonts w:hint="eastAsia" w:ascii="宋体" w:hAnsi="宋体" w:eastAsia="宋体" w:cs="宋体"/>
          <w:b/>
          <w:color w:val="auto"/>
          <w:sz w:val="32"/>
          <w:highlight w:val="none"/>
        </w:rPr>
        <w:t>个月社保证明复印件，除</w:t>
      </w:r>
      <w:r>
        <w:rPr>
          <w:rFonts w:hint="eastAsia" w:ascii="宋体" w:hAnsi="宋体" w:cs="宋体"/>
          <w:b/>
          <w:color w:val="auto"/>
          <w:sz w:val="32"/>
          <w:highlight w:val="none"/>
          <w:lang w:eastAsia="zh-CN"/>
        </w:rPr>
        <w:t>投标人</w:t>
      </w:r>
      <w:r>
        <w:rPr>
          <w:rFonts w:hint="eastAsia" w:ascii="宋体" w:hAnsi="宋体" w:eastAsia="宋体" w:cs="宋体"/>
          <w:b/>
          <w:color w:val="auto"/>
          <w:sz w:val="32"/>
          <w:highlight w:val="none"/>
        </w:rPr>
        <w:t>为以下三种情形的：</w:t>
      </w:r>
    </w:p>
    <w:p w14:paraId="2BBE9E70">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（1）如</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为截标时间前 60 日以内成立的公司，可以提供</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与委托代理人签订的劳动合同复印件代替社保证明复印件；</w:t>
      </w:r>
    </w:p>
    <w:p w14:paraId="109172DA">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为事业单位，可以提供事业单位机构编制管理证复印件或事业单位机构为其发放工资的工资条复印件代替社保证明复印件；</w:t>
      </w:r>
    </w:p>
    <w:p w14:paraId="60CBDBE1">
      <w:pPr>
        <w:keepNext w:val="0"/>
        <w:keepLines w:val="0"/>
        <w:pageBreakBefore w:val="0"/>
        <w:widowControl w:val="0"/>
        <w:kinsoku/>
        <w:bidi w:val="0"/>
        <w:spacing w:line="360" w:lineRule="auto"/>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（3）如委托代理人为免缴纳社保人员，提供免缴纳社保的证明材料复印件及</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与委托代理人签订的劳动合同复印件代替社保证明复印件。</w:t>
      </w:r>
    </w:p>
    <w:p w14:paraId="42E10087">
      <w:pPr>
        <w:pStyle w:val="18"/>
        <w:keepNext w:val="0"/>
        <w:keepLines w:val="0"/>
        <w:pageBreakBefore w:val="0"/>
        <w:widowControl w:val="0"/>
        <w:kinsoku/>
        <w:bidi w:val="0"/>
        <w:rPr>
          <w:rFonts w:hint="eastAsia" w:ascii="宋体" w:hAnsi="宋体" w:eastAsia="宋体" w:cs="宋体"/>
          <w:b/>
          <w:color w:val="auto"/>
          <w:sz w:val="24"/>
          <w:szCs w:val="16"/>
          <w:highlight w:val="none"/>
        </w:rPr>
      </w:pPr>
      <w:r>
        <w:rPr>
          <w:rFonts w:hint="eastAsia" w:ascii="宋体" w:hAnsi="宋体" w:eastAsia="宋体" w:cs="宋体"/>
          <w:b/>
          <w:color w:val="auto"/>
          <w:sz w:val="24"/>
          <w:szCs w:val="16"/>
          <w:highlight w:val="none"/>
        </w:rPr>
        <w:t>【属自然人的应提供由县级以上（含县级）社会养老保险经办机构出具的自然人本人及委托代理人所交纳的</w:t>
      </w:r>
      <w:r>
        <w:rPr>
          <w:rFonts w:hint="eastAsia" w:hAnsi="宋体" w:cs="宋体"/>
          <w:b/>
          <w:color w:val="auto"/>
          <w:sz w:val="24"/>
          <w:szCs w:val="16"/>
          <w:highlight w:val="none"/>
          <w:lang w:val="en-US" w:eastAsia="zh-CN"/>
        </w:rPr>
        <w:t>开标之日前半年内任意连续</w:t>
      </w:r>
      <w:r>
        <w:rPr>
          <w:rFonts w:hint="eastAsia" w:ascii="宋体" w:hAnsi="宋体" w:eastAsia="宋体" w:cs="宋体"/>
          <w:b/>
          <w:color w:val="auto"/>
          <w:sz w:val="24"/>
          <w:szCs w:val="16"/>
          <w:highlight w:val="none"/>
          <w:lang w:val="en-US" w:eastAsia="zh-CN"/>
        </w:rPr>
        <w:t>三</w:t>
      </w:r>
      <w:r>
        <w:rPr>
          <w:rFonts w:hint="eastAsia" w:ascii="宋体" w:hAnsi="宋体" w:eastAsia="宋体" w:cs="宋体"/>
          <w:b/>
          <w:color w:val="auto"/>
          <w:sz w:val="24"/>
          <w:szCs w:val="16"/>
          <w:highlight w:val="none"/>
        </w:rPr>
        <w:t>个月社保证明复印件】（委托代理时必须提供）</w:t>
      </w:r>
    </w:p>
    <w:p w14:paraId="1C0223D5">
      <w:pPr>
        <w:pStyle w:val="18"/>
        <w:keepNext w:val="0"/>
        <w:keepLines w:val="0"/>
        <w:pageBreakBefore w:val="0"/>
        <w:widowControl w:val="0"/>
        <w:kinsoku/>
        <w:bidi w:val="0"/>
        <w:rPr>
          <w:rFonts w:hint="eastAsia" w:ascii="宋体" w:hAnsi="宋体" w:eastAsia="宋体" w:cs="宋体"/>
          <w:b/>
          <w:color w:val="auto"/>
          <w:sz w:val="24"/>
          <w:szCs w:val="16"/>
          <w:highlight w:val="none"/>
        </w:rPr>
      </w:pPr>
      <w:r>
        <w:rPr>
          <w:rFonts w:hint="eastAsia" w:ascii="宋体" w:hAnsi="宋体" w:eastAsia="宋体" w:cs="宋体"/>
          <w:b/>
          <w:color w:val="auto"/>
          <w:sz w:val="24"/>
          <w:szCs w:val="16"/>
          <w:highlight w:val="none"/>
        </w:rPr>
        <w:t xml:space="preserve">附件：            </w:t>
      </w:r>
    </w:p>
    <w:p w14:paraId="26C2090E">
      <w:pPr>
        <w:pStyle w:val="18"/>
        <w:keepNext w:val="0"/>
        <w:keepLines w:val="0"/>
        <w:pageBreakBefore w:val="0"/>
        <w:widowControl w:val="0"/>
        <w:kinsoku/>
        <w:bidi w:val="0"/>
        <w:ind w:firstLine="630" w:firstLineChars="196"/>
        <w:jc w:val="center"/>
        <w:rPr>
          <w:rFonts w:hint="eastAsia" w:ascii="宋体" w:hAnsi="宋体" w:eastAsia="宋体" w:cs="宋体"/>
          <w:b/>
          <w:color w:val="auto"/>
          <w:sz w:val="32"/>
          <w:highlight w:val="none"/>
        </w:rPr>
      </w:pPr>
      <w:bookmarkStart w:id="341" w:name="_Toc964_WPSOffice_Level1"/>
      <w:bookmarkStart w:id="342" w:name="_Toc5420_WPSOffice_Level1"/>
      <w:r>
        <w:rPr>
          <w:rFonts w:hint="eastAsia" w:ascii="宋体" w:hAnsi="宋体" w:eastAsia="宋体" w:cs="宋体"/>
          <w:b/>
          <w:color w:val="auto"/>
          <w:sz w:val="32"/>
          <w:highlight w:val="none"/>
        </w:rPr>
        <w:t>授权委托书（格式一）</w:t>
      </w:r>
      <w:bookmarkEnd w:id="341"/>
      <w:bookmarkEnd w:id="342"/>
    </w:p>
    <w:p w14:paraId="47020799">
      <w:pPr>
        <w:pStyle w:val="18"/>
        <w:keepNext w:val="0"/>
        <w:keepLines w:val="0"/>
        <w:pageBreakBefore w:val="0"/>
        <w:widowControl w:val="0"/>
        <w:kinsoku/>
        <w:bidi w:val="0"/>
        <w:rPr>
          <w:rFonts w:hint="eastAsia" w:ascii="宋体" w:hAnsi="宋体" w:eastAsia="宋体" w:cs="宋体"/>
          <w:color w:val="auto"/>
          <w:highlight w:val="none"/>
        </w:rPr>
      </w:pPr>
    </w:p>
    <w:p w14:paraId="7E788984">
      <w:pPr>
        <w:keepNext w:val="0"/>
        <w:keepLines w:val="0"/>
        <w:pageBreakBefore w:val="0"/>
        <w:widowControl w:val="0"/>
        <w:kinsoku/>
        <w:bidi w:val="0"/>
        <w:spacing w:line="40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eastAsia="zh-CN"/>
        </w:rPr>
        <w:t>中佳信建设管理集团有限公司</w:t>
      </w:r>
      <w:r>
        <w:rPr>
          <w:rFonts w:hint="eastAsia" w:ascii="宋体" w:hAnsi="宋体" w:eastAsia="宋体" w:cs="宋体"/>
          <w:color w:val="auto"/>
          <w:szCs w:val="21"/>
          <w:highlight w:val="none"/>
          <w:u w:val="single"/>
        </w:rPr>
        <w:t xml:space="preserve"> </w:t>
      </w:r>
    </w:p>
    <w:p w14:paraId="5274E8ED">
      <w:pPr>
        <w:keepNext w:val="0"/>
        <w:keepLines w:val="0"/>
        <w:pageBreakBefore w:val="0"/>
        <w:widowControl w:val="0"/>
        <w:kinsoku/>
        <w:bidi w:val="0"/>
        <w:spacing w:line="400" w:lineRule="exact"/>
        <w:rPr>
          <w:rFonts w:hint="eastAsia" w:ascii="宋体" w:hAnsi="宋体" w:eastAsia="宋体" w:cs="宋体"/>
          <w:color w:val="auto"/>
          <w:szCs w:val="21"/>
          <w:highlight w:val="none"/>
        </w:rPr>
      </w:pPr>
    </w:p>
    <w:p w14:paraId="7DC2AD0D">
      <w:pPr>
        <w:pStyle w:val="18"/>
        <w:keepNext w:val="0"/>
        <w:keepLines w:val="0"/>
        <w:pageBreakBefore w:val="0"/>
        <w:widowControl w:val="0"/>
        <w:kinsoku/>
        <w:bidi w:val="0"/>
        <w:spacing w:line="400" w:lineRule="exact"/>
        <w:ind w:firstLine="424"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w:t>
      </w:r>
      <w:r>
        <w:rPr>
          <w:rFonts w:hint="eastAsia" w:hAnsi="宋体" w:cs="宋体"/>
          <w:color w:val="auto"/>
          <w:kern w:val="0"/>
          <w:highlight w:val="none"/>
          <w:lang w:eastAsia="zh-CN"/>
        </w:rPr>
        <w:t>投标人</w:t>
      </w:r>
      <w:r>
        <w:rPr>
          <w:rFonts w:hint="eastAsia" w:ascii="宋体" w:hAnsi="宋体" w:eastAsia="宋体" w:cs="宋体"/>
          <w:color w:val="auto"/>
          <w:kern w:val="0"/>
          <w:highlight w:val="none"/>
        </w:rPr>
        <w:t>名称）的法定代表人（负责人），现授权委托本单位在职职工</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 名）以我公司名义参加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w:t>
      </w:r>
      <w:r>
        <w:rPr>
          <w:rFonts w:hint="eastAsia" w:hAnsi="宋体" w:cs="宋体"/>
          <w:color w:val="auto"/>
          <w:highlight w:val="none"/>
          <w:lang w:val="en-US" w:eastAsia="zh-CN"/>
        </w:rPr>
        <w:t>投标</w:t>
      </w:r>
      <w:r>
        <w:rPr>
          <w:rFonts w:hint="eastAsia" w:ascii="宋体" w:hAnsi="宋体" w:eastAsia="宋体" w:cs="宋体"/>
          <w:color w:val="auto"/>
          <w:highlight w:val="none"/>
        </w:rPr>
        <w:t>活动，并代表我方全权办理针对上述项目的</w:t>
      </w:r>
      <w:r>
        <w:rPr>
          <w:rFonts w:hint="eastAsia" w:hAnsi="宋体" w:cs="宋体"/>
          <w:color w:val="auto"/>
          <w:highlight w:val="none"/>
          <w:lang w:val="en-US" w:eastAsia="zh-CN"/>
        </w:rPr>
        <w:t>投标</w:t>
      </w:r>
      <w:r>
        <w:rPr>
          <w:rFonts w:hint="eastAsia" w:ascii="宋体" w:hAnsi="宋体" w:eastAsia="宋体" w:cs="宋体"/>
          <w:color w:val="auto"/>
          <w:highlight w:val="none"/>
        </w:rPr>
        <w:t>、签约等具体事务和签署相关文件。</w:t>
      </w:r>
    </w:p>
    <w:p w14:paraId="5253899E">
      <w:pPr>
        <w:pStyle w:val="18"/>
        <w:keepNext w:val="0"/>
        <w:keepLines w:val="0"/>
        <w:pageBreakBefore w:val="0"/>
        <w:widowControl w:val="0"/>
        <w:kinsoku/>
        <w:bidi w:val="0"/>
        <w:spacing w:line="400" w:lineRule="exact"/>
        <w:ind w:firstLine="424" w:firstLineChars="200"/>
        <w:rPr>
          <w:rFonts w:hint="eastAsia" w:ascii="宋体" w:hAnsi="宋体" w:eastAsia="宋体" w:cs="宋体"/>
          <w:color w:val="auto"/>
          <w:highlight w:val="none"/>
        </w:rPr>
      </w:pPr>
      <w:r>
        <w:rPr>
          <w:rFonts w:hint="eastAsia" w:ascii="宋体" w:hAnsi="宋体" w:eastAsia="宋体" w:cs="宋体"/>
          <w:color w:val="auto"/>
          <w:highlight w:val="none"/>
        </w:rPr>
        <w:t>我方对被授权人的签字事项负全部责任。</w:t>
      </w:r>
    </w:p>
    <w:p w14:paraId="0F4BE5C7">
      <w:pPr>
        <w:pStyle w:val="18"/>
        <w:keepNext w:val="0"/>
        <w:keepLines w:val="0"/>
        <w:pageBreakBefore w:val="0"/>
        <w:widowControl w:val="0"/>
        <w:kinsoku/>
        <w:bidi w:val="0"/>
        <w:spacing w:line="400" w:lineRule="exact"/>
        <w:ind w:firstLine="424"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授权委托代理期限：从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日起至</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日止。</w:t>
      </w:r>
    </w:p>
    <w:p w14:paraId="216C7DFC">
      <w:pPr>
        <w:pStyle w:val="18"/>
        <w:keepNext w:val="0"/>
        <w:keepLines w:val="0"/>
        <w:pageBreakBefore w:val="0"/>
        <w:widowControl w:val="0"/>
        <w:kinsoku/>
        <w:bidi w:val="0"/>
        <w:spacing w:line="40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14:paraId="345D9ADB">
      <w:pPr>
        <w:keepNext w:val="0"/>
        <w:keepLines w:val="0"/>
        <w:pageBreakBefore w:val="0"/>
        <w:widowControl w:val="0"/>
        <w:kinsoku/>
        <w:bidi w:val="0"/>
        <w:spacing w:line="400" w:lineRule="exact"/>
        <w:ind w:firstLine="424"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代理人无转委托权,特此委托。 </w:t>
      </w:r>
    </w:p>
    <w:p w14:paraId="138C2EF6">
      <w:pPr>
        <w:keepNext w:val="0"/>
        <w:keepLines w:val="0"/>
        <w:pageBreakBefore w:val="0"/>
        <w:widowControl w:val="0"/>
        <w:kinsoku/>
        <w:bidi w:val="0"/>
        <w:spacing w:line="400" w:lineRule="exact"/>
        <w:ind w:firstLine="424" w:firstLineChars="200"/>
        <w:rPr>
          <w:rFonts w:hint="eastAsia" w:ascii="宋体" w:hAnsi="宋体" w:eastAsia="宋体" w:cs="宋体"/>
          <w:color w:val="auto"/>
          <w:kern w:val="0"/>
          <w:highlight w:val="none"/>
        </w:rPr>
      </w:pPr>
    </w:p>
    <w:p w14:paraId="4F6E86AE">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14:paraId="3220E4AA">
      <w:pPr>
        <w:keepNext w:val="0"/>
        <w:keepLines w:val="0"/>
        <w:pageBreakBefore w:val="0"/>
        <w:widowControl w:val="0"/>
        <w:kinsoku/>
        <w:bidi w:val="0"/>
        <w:spacing w:line="400" w:lineRule="exact"/>
        <w:ind w:firstLine="424" w:firstLineChars="200"/>
        <w:rPr>
          <w:rFonts w:hint="eastAsia" w:ascii="宋体" w:hAnsi="宋体" w:eastAsia="宋体" w:cs="宋体"/>
          <w:color w:val="auto"/>
          <w:szCs w:val="21"/>
          <w:highlight w:val="none"/>
        </w:rPr>
      </w:pPr>
    </w:p>
    <w:p w14:paraId="15F2EDE9">
      <w:pPr>
        <w:keepNext w:val="0"/>
        <w:keepLines w:val="0"/>
        <w:pageBreakBefore w:val="0"/>
        <w:widowControl w:val="0"/>
        <w:kinsoku/>
        <w:bidi w:val="0"/>
        <w:snapToGrid w:val="0"/>
        <w:spacing w:line="400" w:lineRule="exact"/>
        <w:ind w:firstLine="420"/>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[公章（CA签章）]：</w:t>
      </w:r>
      <w:r>
        <w:rPr>
          <w:rFonts w:hint="eastAsia" w:ascii="宋体" w:hAnsi="宋体" w:eastAsia="宋体" w:cs="宋体"/>
          <w:color w:val="auto"/>
          <w:szCs w:val="21"/>
          <w:highlight w:val="none"/>
          <w:u w:val="single"/>
        </w:rPr>
        <w:t xml:space="preserve">                                   </w:t>
      </w:r>
    </w:p>
    <w:p w14:paraId="357678DF">
      <w:pPr>
        <w:keepNext w:val="0"/>
        <w:keepLines w:val="0"/>
        <w:pageBreakBefore w:val="0"/>
        <w:widowControl w:val="0"/>
        <w:kinsoku/>
        <w:bidi w:val="0"/>
        <w:snapToGrid w:val="0"/>
        <w:spacing w:line="400" w:lineRule="exact"/>
        <w:ind w:firstLine="420"/>
        <w:rPr>
          <w:rFonts w:hint="eastAsia" w:ascii="宋体" w:hAnsi="宋体" w:eastAsia="宋体" w:cs="宋体"/>
          <w:color w:val="auto"/>
          <w:szCs w:val="21"/>
          <w:highlight w:val="none"/>
        </w:rPr>
      </w:pPr>
    </w:p>
    <w:p w14:paraId="34AC7857">
      <w:pPr>
        <w:keepNext w:val="0"/>
        <w:keepLines w:val="0"/>
        <w:pageBreakBefore w:val="0"/>
        <w:widowControl w:val="0"/>
        <w:kinsoku/>
        <w:bidi w:val="0"/>
        <w:snapToGrid w:val="0"/>
        <w:spacing w:line="40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法定代表人（负责人）签字（或个人CA签章）：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722A983E">
      <w:pPr>
        <w:pStyle w:val="14"/>
        <w:keepNext w:val="0"/>
        <w:keepLines w:val="0"/>
        <w:pageBreakBefore w:val="0"/>
        <w:widowControl w:val="0"/>
        <w:kinsoku/>
        <w:bidi w:val="0"/>
        <w:rPr>
          <w:rFonts w:hint="eastAsia" w:ascii="宋体" w:hAnsi="宋体" w:eastAsia="宋体" w:cs="宋体"/>
          <w:color w:val="auto"/>
          <w:highlight w:val="none"/>
        </w:rPr>
      </w:pPr>
    </w:p>
    <w:p w14:paraId="10AE1D80">
      <w:pPr>
        <w:keepNext w:val="0"/>
        <w:keepLines w:val="0"/>
        <w:pageBreakBefore w:val="0"/>
        <w:widowControl w:val="0"/>
        <w:kinsoku/>
        <w:bidi w:val="0"/>
        <w:spacing w:line="440" w:lineRule="atLeast"/>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附：</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的授权委托书原件、委托代理人身份证正反面复印件以及由县级以上（含县级）社会养老保险经办机构出具的</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为委托代理人</w:t>
      </w:r>
      <w:r>
        <w:rPr>
          <w:rFonts w:hint="eastAsia" w:ascii="宋体" w:hAnsi="宋体" w:cs="宋体"/>
          <w:b/>
          <w:color w:val="auto"/>
          <w:szCs w:val="21"/>
          <w:highlight w:val="none"/>
          <w:lang w:eastAsia="zh-CN"/>
        </w:rPr>
        <w:t>交纳的开标之日前半年内任意连续</w:t>
      </w:r>
      <w:r>
        <w:rPr>
          <w:rFonts w:hint="eastAsia" w:ascii="宋体" w:hAnsi="宋体" w:eastAsia="宋体" w:cs="宋体"/>
          <w:b/>
          <w:color w:val="auto"/>
          <w:szCs w:val="21"/>
          <w:highlight w:val="none"/>
          <w:lang w:val="en-US" w:eastAsia="zh-CN"/>
        </w:rPr>
        <w:t>三</w:t>
      </w:r>
      <w:r>
        <w:rPr>
          <w:rFonts w:hint="eastAsia" w:ascii="宋体" w:hAnsi="宋体" w:eastAsia="宋体" w:cs="宋体"/>
          <w:b/>
          <w:color w:val="auto"/>
          <w:szCs w:val="21"/>
          <w:highlight w:val="none"/>
        </w:rPr>
        <w:t>个月社保证明复印件</w:t>
      </w:r>
      <w:r>
        <w:rPr>
          <w:rFonts w:hint="eastAsia" w:ascii="宋体" w:hAnsi="宋体" w:eastAsia="宋体" w:cs="宋体"/>
          <w:b/>
          <w:color w:val="auto"/>
          <w:szCs w:val="21"/>
          <w:highlight w:val="none"/>
          <w:lang w:eastAsia="zh-CN"/>
        </w:rPr>
        <w:t>。</w:t>
      </w:r>
    </w:p>
    <w:p w14:paraId="67143878">
      <w:pPr>
        <w:pStyle w:val="18"/>
        <w:keepNext w:val="0"/>
        <w:keepLines w:val="0"/>
        <w:pageBreakBefore w:val="0"/>
        <w:widowControl w:val="0"/>
        <w:kinsoku/>
        <w:bidi w:val="0"/>
        <w:rPr>
          <w:rFonts w:hint="eastAsia" w:ascii="宋体" w:hAnsi="宋体" w:eastAsia="宋体" w:cs="宋体"/>
          <w:b/>
          <w:color w:val="auto"/>
          <w:sz w:val="32"/>
          <w:highlight w:val="none"/>
        </w:rPr>
      </w:pPr>
      <w:bookmarkStart w:id="343" w:name="_Toc21370_WPSOffice_Level1"/>
      <w:bookmarkStart w:id="344" w:name="_Toc6975_WPSOffice_Level1"/>
    </w:p>
    <w:p w14:paraId="0707E32D">
      <w:pPr>
        <w:pStyle w:val="18"/>
        <w:keepNext w:val="0"/>
        <w:keepLines w:val="0"/>
        <w:pageBreakBefore w:val="0"/>
        <w:widowControl w:val="0"/>
        <w:kinsoku/>
        <w:bidi w:val="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授权委托书（格式二）</w:t>
      </w:r>
      <w:bookmarkEnd w:id="343"/>
      <w:bookmarkEnd w:id="344"/>
    </w:p>
    <w:p w14:paraId="5F8FAB74">
      <w:pPr>
        <w:pStyle w:val="18"/>
        <w:keepNext w:val="0"/>
        <w:keepLines w:val="0"/>
        <w:pageBreakBefore w:val="0"/>
        <w:widowControl w:val="0"/>
        <w:kinsoku/>
        <w:bidi w:val="0"/>
        <w:rPr>
          <w:rFonts w:hint="eastAsia" w:ascii="宋体" w:hAnsi="宋体" w:eastAsia="宋体" w:cs="宋体"/>
          <w:b/>
          <w:color w:val="auto"/>
          <w:sz w:val="32"/>
          <w:highlight w:val="none"/>
        </w:rPr>
      </w:pPr>
    </w:p>
    <w:p w14:paraId="5EEA06DD">
      <w:pPr>
        <w:pStyle w:val="18"/>
        <w:keepNext w:val="0"/>
        <w:keepLines w:val="0"/>
        <w:pageBreakBefore w:val="0"/>
        <w:widowControl w:val="0"/>
        <w:kinsoku/>
        <w:bidi w:val="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eastAsia="zh-CN"/>
        </w:rPr>
        <w:t>中佳信建设管理集团有限公司</w:t>
      </w:r>
      <w:r>
        <w:rPr>
          <w:rFonts w:hint="eastAsia" w:ascii="宋体" w:hAnsi="宋体" w:eastAsia="宋体" w:cs="宋体"/>
          <w:color w:val="auto"/>
          <w:szCs w:val="21"/>
          <w:highlight w:val="none"/>
          <w:u w:val="single"/>
        </w:rPr>
        <w:t xml:space="preserve"> </w:t>
      </w:r>
    </w:p>
    <w:p w14:paraId="420B8BEC">
      <w:pPr>
        <w:keepNext w:val="0"/>
        <w:keepLines w:val="0"/>
        <w:pageBreakBefore w:val="0"/>
        <w:widowControl w:val="0"/>
        <w:kinsoku/>
        <w:bidi w:val="0"/>
        <w:rPr>
          <w:rFonts w:hint="eastAsia" w:ascii="宋体" w:hAnsi="宋体" w:eastAsia="宋体" w:cs="宋体"/>
          <w:color w:val="auto"/>
          <w:highlight w:val="none"/>
        </w:rPr>
      </w:pPr>
    </w:p>
    <w:p w14:paraId="6C821E43">
      <w:pPr>
        <w:pStyle w:val="18"/>
        <w:keepNext w:val="0"/>
        <w:keepLines w:val="0"/>
        <w:pageBreakBefore w:val="0"/>
        <w:widowControl w:val="0"/>
        <w:kinsoku/>
        <w:bidi w:val="0"/>
        <w:spacing w:line="360" w:lineRule="auto"/>
        <w:ind w:firstLine="424"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（姓名）系自然人，现授权委托</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 名）以本人名义参加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w:t>
      </w:r>
      <w:r>
        <w:rPr>
          <w:rFonts w:hint="eastAsia" w:hAnsi="宋体" w:cs="宋体"/>
          <w:color w:val="auto"/>
          <w:highlight w:val="none"/>
          <w:lang w:val="en-US" w:eastAsia="zh-CN"/>
        </w:rPr>
        <w:t>投标</w:t>
      </w:r>
      <w:r>
        <w:rPr>
          <w:rFonts w:hint="eastAsia" w:ascii="宋体" w:hAnsi="宋体" w:eastAsia="宋体" w:cs="宋体"/>
          <w:color w:val="auto"/>
          <w:highlight w:val="none"/>
        </w:rPr>
        <w:t>活动，并代表本人全权办理针对上述项目的</w:t>
      </w:r>
      <w:r>
        <w:rPr>
          <w:rFonts w:hint="eastAsia" w:hAnsi="宋体" w:cs="宋体"/>
          <w:color w:val="auto"/>
          <w:highlight w:val="none"/>
          <w:lang w:val="en-US" w:eastAsia="zh-CN"/>
        </w:rPr>
        <w:t>投标</w:t>
      </w:r>
      <w:r>
        <w:rPr>
          <w:rFonts w:hint="eastAsia" w:ascii="宋体" w:hAnsi="宋体" w:eastAsia="宋体" w:cs="宋体"/>
          <w:color w:val="auto"/>
          <w:highlight w:val="none"/>
        </w:rPr>
        <w:t>、签约等具体事务和签署相关文件。</w:t>
      </w:r>
    </w:p>
    <w:p w14:paraId="086D6C71">
      <w:pPr>
        <w:pStyle w:val="18"/>
        <w:keepNext w:val="0"/>
        <w:keepLines w:val="0"/>
        <w:pageBreakBefore w:val="0"/>
        <w:widowControl w:val="0"/>
        <w:kinsoku/>
        <w:bidi w:val="0"/>
        <w:spacing w:line="360" w:lineRule="auto"/>
        <w:ind w:firstLine="424" w:firstLineChars="200"/>
        <w:rPr>
          <w:rFonts w:hint="eastAsia" w:ascii="宋体" w:hAnsi="宋体" w:eastAsia="宋体" w:cs="宋体"/>
          <w:color w:val="auto"/>
          <w:highlight w:val="none"/>
        </w:rPr>
      </w:pPr>
      <w:r>
        <w:rPr>
          <w:rFonts w:hint="eastAsia" w:ascii="宋体" w:hAnsi="宋体" w:eastAsia="宋体" w:cs="宋体"/>
          <w:color w:val="auto"/>
          <w:highlight w:val="none"/>
        </w:rPr>
        <w:t>本人对被授权人的签字事项负全部责任。</w:t>
      </w:r>
    </w:p>
    <w:p w14:paraId="400A6F21">
      <w:pPr>
        <w:pStyle w:val="18"/>
        <w:keepNext w:val="0"/>
        <w:keepLines w:val="0"/>
        <w:pageBreakBefore w:val="0"/>
        <w:widowControl w:val="0"/>
        <w:kinsoku/>
        <w:bidi w:val="0"/>
        <w:spacing w:line="360" w:lineRule="auto"/>
        <w:ind w:firstLine="424"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授权委托代理期限：从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月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日起至</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月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日止。</w:t>
      </w:r>
    </w:p>
    <w:p w14:paraId="724F47E0">
      <w:pPr>
        <w:pStyle w:val="18"/>
        <w:keepNext w:val="0"/>
        <w:keepLines w:val="0"/>
        <w:pageBreakBefore w:val="0"/>
        <w:widowControl w:val="0"/>
        <w:kinsoku/>
        <w:bidi w:val="0"/>
        <w:spacing w:line="34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14:paraId="31F7028A">
      <w:pPr>
        <w:keepNext w:val="0"/>
        <w:keepLines w:val="0"/>
        <w:pageBreakBefore w:val="0"/>
        <w:widowControl w:val="0"/>
        <w:kinsoku/>
        <w:bidi w:val="0"/>
        <w:spacing w:line="340" w:lineRule="exact"/>
        <w:ind w:firstLine="424"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代理人无转委托权,特此委托。 </w:t>
      </w:r>
    </w:p>
    <w:p w14:paraId="7B6FB5BF">
      <w:pPr>
        <w:keepNext w:val="0"/>
        <w:keepLines w:val="0"/>
        <w:pageBreakBefore w:val="0"/>
        <w:widowControl w:val="0"/>
        <w:kinsoku/>
        <w:bidi w:val="0"/>
        <w:spacing w:line="340" w:lineRule="exact"/>
        <w:ind w:firstLine="424" w:firstLineChars="200"/>
        <w:rPr>
          <w:rFonts w:hint="eastAsia" w:ascii="宋体" w:hAnsi="宋体" w:eastAsia="宋体" w:cs="宋体"/>
          <w:color w:val="auto"/>
          <w:kern w:val="0"/>
          <w:highlight w:val="none"/>
        </w:rPr>
      </w:pPr>
    </w:p>
    <w:p w14:paraId="76970076">
      <w:pPr>
        <w:keepNext w:val="0"/>
        <w:keepLines w:val="0"/>
        <w:pageBreakBefore w:val="0"/>
        <w:widowControl w:val="0"/>
        <w:kinsoku/>
        <w:bidi w:val="0"/>
        <w:spacing w:line="340" w:lineRule="exact"/>
        <w:ind w:firstLine="424"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14:paraId="1BBDF404">
      <w:pPr>
        <w:keepNext w:val="0"/>
        <w:keepLines w:val="0"/>
        <w:pageBreakBefore w:val="0"/>
        <w:widowControl w:val="0"/>
        <w:kinsoku/>
        <w:bidi w:val="0"/>
        <w:spacing w:line="340" w:lineRule="exact"/>
        <w:ind w:firstLine="424" w:firstLineChars="200"/>
        <w:rPr>
          <w:rFonts w:hint="eastAsia" w:ascii="宋体" w:hAnsi="宋体" w:eastAsia="宋体" w:cs="宋体"/>
          <w:color w:val="auto"/>
          <w:szCs w:val="21"/>
          <w:highlight w:val="none"/>
        </w:rPr>
      </w:pPr>
    </w:p>
    <w:p w14:paraId="524E8B86">
      <w:pPr>
        <w:keepNext w:val="0"/>
        <w:keepLines w:val="0"/>
        <w:pageBreakBefore w:val="0"/>
        <w:widowControl w:val="0"/>
        <w:kinsoku/>
        <w:bidi w:val="0"/>
        <w:snapToGrid w:val="0"/>
        <w:spacing w:line="34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自然人签字并在签名处加盖大拇指指印或个人CA签章：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41C0CC0">
      <w:pPr>
        <w:pStyle w:val="18"/>
        <w:keepNext w:val="0"/>
        <w:keepLines w:val="0"/>
        <w:pageBreakBefore w:val="0"/>
        <w:widowControl w:val="0"/>
        <w:kinsoku/>
        <w:bidi w:val="0"/>
        <w:spacing w:line="400" w:lineRule="exact"/>
        <w:ind w:left="424" w:leftChars="200"/>
        <w:rPr>
          <w:rFonts w:hint="eastAsia" w:ascii="宋体" w:hAnsi="宋体" w:eastAsia="宋体" w:cs="宋体"/>
          <w:color w:val="auto"/>
          <w:szCs w:val="21"/>
          <w:highlight w:val="none"/>
        </w:rPr>
      </w:pPr>
    </w:p>
    <w:p w14:paraId="14F29489">
      <w:pPr>
        <w:pStyle w:val="18"/>
        <w:keepNext w:val="0"/>
        <w:keepLines w:val="0"/>
        <w:pageBreakBefore w:val="0"/>
        <w:widowControl w:val="0"/>
        <w:kinsoku/>
        <w:bidi w:val="0"/>
        <w:spacing w:line="400" w:lineRule="exact"/>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附：委托代理人身份证正反面复印件</w:t>
      </w: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rPr>
        <w:t>提供由县级以上（含县级）社会养老保险经办机构出具的自然人本人及委托代理人所</w:t>
      </w:r>
      <w:r>
        <w:rPr>
          <w:rFonts w:hint="eastAsia" w:hAnsi="宋体" w:cs="宋体"/>
          <w:b/>
          <w:color w:val="auto"/>
          <w:szCs w:val="21"/>
          <w:highlight w:val="none"/>
          <w:lang w:eastAsia="zh-CN"/>
        </w:rPr>
        <w:t>交纳的开标之日前半年内任意连续</w:t>
      </w:r>
      <w:r>
        <w:rPr>
          <w:rFonts w:hint="eastAsia" w:ascii="宋体" w:hAnsi="宋体" w:eastAsia="宋体" w:cs="宋体"/>
          <w:b/>
          <w:color w:val="auto"/>
          <w:szCs w:val="21"/>
          <w:highlight w:val="none"/>
          <w:lang w:val="en-US" w:eastAsia="zh-CN"/>
        </w:rPr>
        <w:t>三</w:t>
      </w:r>
      <w:r>
        <w:rPr>
          <w:rFonts w:hint="eastAsia" w:ascii="宋体" w:hAnsi="宋体" w:eastAsia="宋体" w:cs="宋体"/>
          <w:b/>
          <w:color w:val="auto"/>
          <w:szCs w:val="21"/>
          <w:highlight w:val="none"/>
        </w:rPr>
        <w:t>个月社保证明复印件</w:t>
      </w:r>
      <w:r>
        <w:rPr>
          <w:rFonts w:hint="eastAsia" w:ascii="宋体" w:hAnsi="宋体" w:eastAsia="宋体" w:cs="宋体"/>
          <w:b/>
          <w:color w:val="auto"/>
          <w:szCs w:val="21"/>
          <w:highlight w:val="none"/>
          <w:lang w:eastAsia="zh-CN"/>
        </w:rPr>
        <w:t>。</w:t>
      </w:r>
    </w:p>
    <w:p w14:paraId="37C5686B">
      <w:pPr>
        <w:pStyle w:val="18"/>
        <w:keepNext w:val="0"/>
        <w:keepLines w:val="0"/>
        <w:pageBreakBefore w:val="0"/>
        <w:widowControl w:val="0"/>
        <w:kinsoku/>
        <w:bidi w:val="0"/>
        <w:spacing w:line="400" w:lineRule="exact"/>
        <w:rPr>
          <w:rFonts w:hint="eastAsia" w:ascii="宋体" w:hAnsi="宋体" w:eastAsia="宋体" w:cs="宋体"/>
          <w:b/>
          <w:color w:val="auto"/>
          <w:szCs w:val="21"/>
          <w:highlight w:val="none"/>
        </w:rPr>
      </w:pPr>
    </w:p>
    <w:p w14:paraId="4AEF92A2">
      <w:pPr>
        <w:pStyle w:val="14"/>
        <w:keepNext w:val="0"/>
        <w:keepLines w:val="0"/>
        <w:pageBreakBefore w:val="0"/>
        <w:widowControl w:val="0"/>
        <w:kinsoku/>
        <w:bidi w:val="0"/>
        <w:rPr>
          <w:rFonts w:hint="eastAsia" w:ascii="宋体" w:hAnsi="宋体" w:eastAsia="宋体" w:cs="宋体"/>
          <w:b/>
          <w:color w:val="auto"/>
          <w:szCs w:val="21"/>
          <w:highlight w:val="none"/>
        </w:rPr>
      </w:pPr>
    </w:p>
    <w:p w14:paraId="100C2B10">
      <w:pPr>
        <w:pStyle w:val="14"/>
        <w:keepNext w:val="0"/>
        <w:keepLines w:val="0"/>
        <w:pageBreakBefore w:val="0"/>
        <w:widowControl w:val="0"/>
        <w:kinsoku/>
        <w:bidi w:val="0"/>
        <w:rPr>
          <w:rFonts w:hint="eastAsia" w:ascii="宋体" w:hAnsi="宋体" w:eastAsia="宋体" w:cs="宋体"/>
          <w:b/>
          <w:color w:val="auto"/>
          <w:szCs w:val="21"/>
          <w:highlight w:val="none"/>
        </w:rPr>
      </w:pPr>
    </w:p>
    <w:p w14:paraId="5E1C2137">
      <w:pPr>
        <w:keepNext w:val="0"/>
        <w:keepLines w:val="0"/>
        <w:pageBreakBefore w:val="0"/>
        <w:widowControl w:val="0"/>
        <w:kinsoku/>
        <w:bidi w:val="0"/>
        <w:spacing w:line="440" w:lineRule="atLeas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28"/>
          <w:szCs w:val="28"/>
          <w:highlight w:val="none"/>
        </w:rPr>
        <w:t>3.</w:t>
      </w:r>
      <w:r>
        <w:rPr>
          <w:rFonts w:hint="eastAsia" w:ascii="宋体" w:hAnsi="宋体" w:cs="宋体"/>
          <w:b/>
          <w:color w:val="auto"/>
          <w:sz w:val="28"/>
          <w:szCs w:val="28"/>
          <w:highlight w:val="none"/>
          <w:lang w:eastAsia="zh-CN"/>
        </w:rPr>
        <w:t>投标人</w:t>
      </w:r>
      <w:r>
        <w:rPr>
          <w:rFonts w:hint="eastAsia" w:ascii="宋体" w:hAnsi="宋体" w:eastAsia="宋体" w:cs="宋体"/>
          <w:b/>
          <w:color w:val="auto"/>
          <w:sz w:val="28"/>
          <w:szCs w:val="28"/>
          <w:highlight w:val="none"/>
        </w:rPr>
        <w:t>参加政府采购活动前3年内在经营活动中没有重大违法记录及有关信用信息的书面声明（必须提供）</w:t>
      </w:r>
    </w:p>
    <w:p w14:paraId="29555770">
      <w:pPr>
        <w:pStyle w:val="18"/>
        <w:keepNext w:val="0"/>
        <w:keepLines w:val="0"/>
        <w:pageBreakBefore w:val="0"/>
        <w:widowControl w:val="0"/>
        <w:kinsoku/>
        <w:bidi w:val="0"/>
        <w:spacing w:line="400" w:lineRule="exact"/>
        <w:ind w:left="424" w:leftChars="200" w:firstLine="156" w:firstLineChars="4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14:paraId="47312D05">
      <w:pPr>
        <w:pStyle w:val="18"/>
        <w:keepNext w:val="0"/>
        <w:keepLines w:val="0"/>
        <w:pageBreakBefore w:val="0"/>
        <w:widowControl w:val="0"/>
        <w:kinsoku/>
        <w:bidi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w:t>
      </w:r>
    </w:p>
    <w:p w14:paraId="5C5766F0">
      <w:pPr>
        <w:pStyle w:val="18"/>
        <w:keepNext w:val="0"/>
        <w:keepLines w:val="0"/>
        <w:pageBreakBefore w:val="0"/>
        <w:widowControl w:val="0"/>
        <w:kinsoku/>
        <w:bidi w:val="0"/>
        <w:spacing w:line="400" w:lineRule="exact"/>
        <w:jc w:val="center"/>
        <w:rPr>
          <w:rFonts w:hint="eastAsia" w:ascii="宋体" w:hAnsi="宋体" w:eastAsia="宋体" w:cs="宋体"/>
          <w:b/>
          <w:color w:val="auto"/>
          <w:sz w:val="32"/>
          <w:szCs w:val="32"/>
          <w:highlight w:val="none"/>
        </w:rPr>
      </w:pPr>
      <w:bookmarkStart w:id="345" w:name="_Toc30890_WPSOffice_Level1"/>
      <w:bookmarkStart w:id="346" w:name="_Toc30304_WPSOffice_Level1"/>
      <w:r>
        <w:rPr>
          <w:rFonts w:hint="eastAsia" w:ascii="宋体" w:hAnsi="宋体" w:eastAsia="宋体" w:cs="宋体"/>
          <w:b/>
          <w:color w:val="auto"/>
          <w:sz w:val="32"/>
          <w:szCs w:val="32"/>
          <w:highlight w:val="none"/>
        </w:rPr>
        <w:t>声  明</w:t>
      </w:r>
      <w:bookmarkEnd w:id="345"/>
      <w:bookmarkEnd w:id="346"/>
    </w:p>
    <w:p w14:paraId="29739124">
      <w:pPr>
        <w:pStyle w:val="18"/>
        <w:keepNext w:val="0"/>
        <w:keepLines w:val="0"/>
        <w:pageBreakBefore w:val="0"/>
        <w:widowControl w:val="0"/>
        <w:kinsoku/>
        <w:bidi w:val="0"/>
        <w:spacing w:line="400" w:lineRule="exact"/>
        <w:rPr>
          <w:rFonts w:hint="eastAsia" w:ascii="宋体" w:hAnsi="宋体" w:eastAsia="宋体" w:cs="宋体"/>
          <w:b/>
          <w:color w:val="auto"/>
          <w:sz w:val="32"/>
          <w:szCs w:val="32"/>
          <w:highlight w:val="none"/>
        </w:rPr>
      </w:pPr>
    </w:p>
    <w:p w14:paraId="7A41B857">
      <w:pPr>
        <w:pStyle w:val="18"/>
        <w:keepNext w:val="0"/>
        <w:keepLines w:val="0"/>
        <w:pageBreakBefore w:val="0"/>
        <w:widowControl w:val="0"/>
        <w:kinsoku/>
        <w:bidi w:val="0"/>
        <w:spacing w:line="400" w:lineRule="exact"/>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eastAsia="zh-CN"/>
        </w:rPr>
        <w:t>中佳信建设管理集团有限公司</w:t>
      </w:r>
      <w:r>
        <w:rPr>
          <w:rFonts w:hint="eastAsia" w:ascii="宋体" w:hAnsi="宋体" w:eastAsia="宋体" w:cs="宋体"/>
          <w:color w:val="auto"/>
          <w:szCs w:val="21"/>
          <w:highlight w:val="none"/>
          <w:u w:val="single"/>
        </w:rPr>
        <w:t xml:space="preserve"> </w:t>
      </w:r>
    </w:p>
    <w:p w14:paraId="28B09807">
      <w:pPr>
        <w:keepNext w:val="0"/>
        <w:keepLines w:val="0"/>
        <w:pageBreakBefore w:val="0"/>
        <w:widowControl w:val="0"/>
        <w:kinsoku/>
        <w:bidi w:val="0"/>
        <w:rPr>
          <w:rFonts w:hint="eastAsia" w:ascii="宋体" w:hAnsi="宋体" w:eastAsia="宋体" w:cs="宋体"/>
          <w:color w:val="auto"/>
          <w:szCs w:val="21"/>
          <w:highlight w:val="none"/>
          <w:u w:val="single"/>
        </w:rPr>
      </w:pPr>
    </w:p>
    <w:p w14:paraId="6FD0C4FC">
      <w:pPr>
        <w:pStyle w:val="14"/>
        <w:keepNext w:val="0"/>
        <w:keepLines w:val="0"/>
        <w:pageBreakBefore w:val="0"/>
        <w:widowControl w:val="0"/>
        <w:kinsoku/>
        <w:bidi w:val="0"/>
        <w:rPr>
          <w:rFonts w:hint="eastAsia" w:ascii="宋体" w:hAnsi="宋体" w:eastAsia="宋体" w:cs="宋体"/>
          <w:color w:val="auto"/>
          <w:highlight w:val="none"/>
        </w:rPr>
      </w:pPr>
    </w:p>
    <w:p w14:paraId="5484A96A">
      <w:pPr>
        <w:pStyle w:val="18"/>
        <w:keepNext w:val="0"/>
        <w:keepLines w:val="0"/>
        <w:pageBreakBefore w:val="0"/>
        <w:widowControl w:val="0"/>
        <w:kinsoku/>
        <w:bidi w:val="0"/>
        <w:spacing w:line="400" w:lineRule="exact"/>
        <w:ind w:firstLine="424" w:firstLineChars="200"/>
        <w:rPr>
          <w:rFonts w:hint="eastAsia" w:ascii="宋体" w:hAnsi="宋体" w:eastAsia="宋体" w:cs="宋体"/>
          <w:color w:val="auto"/>
          <w:highlight w:val="none"/>
        </w:rPr>
      </w:pPr>
      <w:r>
        <w:rPr>
          <w:rFonts w:hint="eastAsia" w:ascii="宋体" w:hAnsi="宋体" w:eastAsia="宋体" w:cs="宋体"/>
          <w:color w:val="auto"/>
          <w:highlight w:val="none"/>
        </w:rPr>
        <w:t>我（公司）郑重声明，在参加本项目政府采购活动前3年内在经营活动中没有重大违法记录（重大违法记录是指</w:t>
      </w:r>
      <w:r>
        <w:rPr>
          <w:rFonts w:hint="eastAsia" w:hAnsi="宋体" w:cs="宋体"/>
          <w:color w:val="auto"/>
          <w:highlight w:val="none"/>
          <w:lang w:eastAsia="zh-CN"/>
        </w:rPr>
        <w:t>投标人</w:t>
      </w:r>
      <w:r>
        <w:rPr>
          <w:rFonts w:hint="eastAsia" w:ascii="宋体" w:hAnsi="宋体" w:eastAsia="宋体" w:cs="宋体"/>
          <w:color w:val="auto"/>
          <w:highlight w:val="none"/>
        </w:rPr>
        <w:t>因违法经营受到刑事处罚或者责令停产停业、吊销许可证或者执照、较大数额罚款等行政处罚），未被列入失信被执行人、</w:t>
      </w:r>
      <w:r>
        <w:rPr>
          <w:rFonts w:hint="eastAsia" w:hAnsi="宋体" w:cs="宋体"/>
          <w:color w:val="auto"/>
          <w:highlight w:val="none"/>
          <w:lang w:eastAsia="zh-CN"/>
        </w:rPr>
        <w:t>重大税收违法失信主体</w:t>
      </w:r>
      <w:r>
        <w:rPr>
          <w:rFonts w:hint="eastAsia" w:ascii="宋体" w:hAnsi="宋体" w:eastAsia="宋体" w:cs="宋体"/>
          <w:color w:val="auto"/>
          <w:highlight w:val="none"/>
        </w:rPr>
        <w:t>、政府采购严重违法失信行为记录名单，完全符合《中华人民共和国政府采购法》第二十二条规定的</w:t>
      </w:r>
      <w:r>
        <w:rPr>
          <w:rFonts w:hint="eastAsia" w:hAnsi="宋体" w:cs="宋体"/>
          <w:color w:val="auto"/>
          <w:highlight w:val="none"/>
          <w:lang w:eastAsia="zh-CN"/>
        </w:rPr>
        <w:t>投标人</w:t>
      </w:r>
      <w:r>
        <w:rPr>
          <w:rFonts w:hint="eastAsia" w:ascii="宋体" w:hAnsi="宋体" w:eastAsia="宋体" w:cs="宋体"/>
          <w:color w:val="auto"/>
          <w:highlight w:val="none"/>
        </w:rPr>
        <w:t>资格条件，我方对此声明负全部法律责任。</w:t>
      </w:r>
    </w:p>
    <w:p w14:paraId="36C07A66">
      <w:pPr>
        <w:keepNext w:val="0"/>
        <w:keepLines w:val="0"/>
        <w:pageBreakBefore w:val="0"/>
        <w:widowControl w:val="0"/>
        <w:kinsoku/>
        <w:bidi w:val="0"/>
        <w:rPr>
          <w:rFonts w:hint="eastAsia" w:ascii="宋体" w:hAnsi="宋体" w:eastAsia="宋体" w:cs="宋体"/>
          <w:color w:val="auto"/>
          <w:highlight w:val="none"/>
        </w:rPr>
      </w:pPr>
    </w:p>
    <w:p w14:paraId="25446A47">
      <w:pPr>
        <w:keepNext w:val="0"/>
        <w:keepLines w:val="0"/>
        <w:pageBreakBefore w:val="0"/>
        <w:widowControl w:val="0"/>
        <w:kinsoku/>
        <w:bidi w:val="0"/>
        <w:snapToGrid w:val="0"/>
        <w:spacing w:line="400" w:lineRule="exact"/>
        <w:ind w:firstLine="1908" w:firstLineChars="900"/>
        <w:rPr>
          <w:rFonts w:hint="eastAsia" w:ascii="宋体" w:hAnsi="宋体" w:eastAsia="宋体" w:cs="宋体"/>
          <w:color w:val="auto"/>
          <w:highlight w:val="none"/>
        </w:rPr>
      </w:pP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[公章(CA签章)，自然人签字或个人CA签章]：</w:t>
      </w:r>
      <w:r>
        <w:rPr>
          <w:rFonts w:hint="eastAsia" w:ascii="宋体" w:hAnsi="宋体" w:eastAsia="宋体" w:cs="宋体"/>
          <w:color w:val="auto"/>
          <w:szCs w:val="21"/>
          <w:highlight w:val="none"/>
          <w:u w:val="single"/>
        </w:rPr>
        <w:t xml:space="preserve">                                         </w:t>
      </w:r>
    </w:p>
    <w:p w14:paraId="330C8EE7">
      <w:pPr>
        <w:pStyle w:val="18"/>
        <w:keepNext w:val="0"/>
        <w:keepLines w:val="0"/>
        <w:pageBreakBefore w:val="0"/>
        <w:widowControl w:val="0"/>
        <w:kinsoku/>
        <w:bidi w:val="0"/>
        <w:ind w:firstLine="4028" w:firstLineChars="1900"/>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p>
    <w:p w14:paraId="60A11728">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rPr>
      </w:pPr>
    </w:p>
    <w:p w14:paraId="027C1043">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rPr>
      </w:pPr>
    </w:p>
    <w:p w14:paraId="7461BB0E">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rPr>
      </w:pPr>
    </w:p>
    <w:p w14:paraId="4B6C66F5">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rPr>
      </w:pPr>
    </w:p>
    <w:p w14:paraId="6A1863C3">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rPr>
      </w:pPr>
    </w:p>
    <w:p w14:paraId="513418E7">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4.</w:t>
      </w:r>
      <w:r>
        <w:rPr>
          <w:rFonts w:hint="eastAsia" w:hAnsi="宋体" w:cs="宋体"/>
          <w:b/>
          <w:color w:val="auto"/>
          <w:sz w:val="28"/>
          <w:szCs w:val="28"/>
          <w:highlight w:val="none"/>
          <w:lang w:eastAsia="zh-CN"/>
        </w:rPr>
        <w:t>投标人</w:t>
      </w:r>
      <w:r>
        <w:rPr>
          <w:rFonts w:hint="eastAsia" w:ascii="宋体" w:hAnsi="宋体" w:eastAsia="宋体" w:cs="宋体"/>
          <w:b/>
          <w:color w:val="auto"/>
          <w:sz w:val="28"/>
          <w:szCs w:val="28"/>
          <w:highlight w:val="none"/>
        </w:rPr>
        <w:t>的法人或者其他组织营业执照等证明文件复印件（必须提供，自然人除外）</w:t>
      </w:r>
    </w:p>
    <w:p w14:paraId="395E6C2B">
      <w:pPr>
        <w:keepNext w:val="0"/>
        <w:keepLines w:val="0"/>
        <w:pageBreakBefore w:val="0"/>
        <w:widowControl w:val="0"/>
        <w:tabs>
          <w:tab w:val="left" w:pos="1305"/>
        </w:tabs>
        <w:kinsoku/>
        <w:bidi w:val="0"/>
        <w:spacing w:line="340" w:lineRule="exact"/>
        <w:rPr>
          <w:rFonts w:hint="eastAsia" w:ascii="宋体" w:hAnsi="宋体" w:eastAsia="宋体" w:cs="宋体"/>
          <w:b/>
          <w:color w:val="auto"/>
          <w:szCs w:val="21"/>
          <w:highlight w:val="none"/>
        </w:rPr>
      </w:pPr>
    </w:p>
    <w:p w14:paraId="29509EA8">
      <w:pPr>
        <w:keepNext w:val="0"/>
        <w:keepLines w:val="0"/>
        <w:pageBreakBefore w:val="0"/>
        <w:widowControl w:val="0"/>
        <w:tabs>
          <w:tab w:val="left" w:pos="1305"/>
        </w:tabs>
        <w:kinsoku/>
        <w:bidi w:val="0"/>
        <w:spacing w:line="40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为企业（包括合伙企业），应提供工商部门注册的有效“企业法人营业执照”或“营业执照”；</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为事业单位，应提供有效的“事业单位法人证书”；</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为非企业专业服务机构的，应提供执业许可证等证明文件；</w:t>
      </w:r>
      <w:r>
        <w:rPr>
          <w:rFonts w:hint="eastAsia" w:ascii="宋体" w:hAnsi="宋体" w:cs="宋体"/>
          <w:b/>
          <w:color w:val="auto"/>
          <w:szCs w:val="21"/>
          <w:highlight w:val="none"/>
          <w:lang w:eastAsia="zh-CN"/>
        </w:rPr>
        <w:t>投标人</w:t>
      </w:r>
      <w:r>
        <w:rPr>
          <w:rFonts w:hint="eastAsia" w:ascii="宋体" w:hAnsi="宋体" w:eastAsia="宋体" w:cs="宋体"/>
          <w:b/>
          <w:color w:val="auto"/>
          <w:szCs w:val="21"/>
          <w:highlight w:val="none"/>
        </w:rPr>
        <w:t>为个体工商户，应提供有效的“个体工商户营业执照”。</w:t>
      </w:r>
    </w:p>
    <w:p w14:paraId="5BFDC28F">
      <w:pPr>
        <w:keepNext w:val="0"/>
        <w:keepLines w:val="0"/>
        <w:pageBreakBefore w:val="0"/>
        <w:widowControl w:val="0"/>
        <w:kinsoku/>
        <w:bidi w:val="0"/>
        <w:jc w:val="left"/>
        <w:rPr>
          <w:rFonts w:hint="eastAsia" w:ascii="宋体" w:hAnsi="宋体" w:eastAsia="宋体" w:cs="宋体"/>
          <w:b/>
          <w:bCs/>
          <w:color w:val="auto"/>
          <w:sz w:val="28"/>
          <w:szCs w:val="28"/>
          <w:highlight w:val="none"/>
        </w:rPr>
      </w:pPr>
    </w:p>
    <w:p w14:paraId="506FCBB6">
      <w:pPr>
        <w:pStyle w:val="2"/>
        <w:keepNext w:val="0"/>
        <w:keepLines w:val="0"/>
        <w:pageBreakBefore w:val="0"/>
        <w:widowControl w:val="0"/>
        <w:kinsoku/>
        <w:bidi w:val="0"/>
        <w:rPr>
          <w:rFonts w:hint="eastAsia"/>
          <w:color w:val="auto"/>
          <w:highlight w:val="none"/>
        </w:rPr>
      </w:pPr>
    </w:p>
    <w:p w14:paraId="1E49E004">
      <w:pPr>
        <w:pStyle w:val="14"/>
        <w:keepNext w:val="0"/>
        <w:keepLines w:val="0"/>
        <w:pageBreakBefore w:val="0"/>
        <w:widowControl w:val="0"/>
        <w:kinsoku/>
        <w:bidi w:val="0"/>
        <w:spacing w:before="51"/>
        <w:ind w:right="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5.</w:t>
      </w:r>
      <w:r>
        <w:rPr>
          <w:rFonts w:hint="eastAsia" w:ascii="宋体" w:hAnsi="宋体" w:cs="宋体"/>
          <w:b/>
          <w:color w:val="auto"/>
          <w:sz w:val="28"/>
          <w:szCs w:val="28"/>
          <w:highlight w:val="none"/>
          <w:lang w:val="en-US" w:eastAsia="zh-CN"/>
        </w:rPr>
        <w:t>投标人</w:t>
      </w:r>
      <w:r>
        <w:rPr>
          <w:rFonts w:hint="eastAsia" w:ascii="宋体" w:hAnsi="宋体" w:eastAsia="宋体" w:cs="宋体"/>
          <w:b/>
          <w:color w:val="auto"/>
          <w:sz w:val="28"/>
          <w:szCs w:val="28"/>
          <w:highlight w:val="none"/>
          <w:lang w:val="en-US" w:eastAsia="zh-CN"/>
        </w:rPr>
        <w:t>有效的资质证书复印件</w:t>
      </w:r>
      <w:r>
        <w:rPr>
          <w:rFonts w:hint="eastAsia" w:ascii="宋体" w:hAnsi="宋体" w:eastAsia="宋体" w:cs="宋体"/>
          <w:b/>
          <w:color w:val="auto"/>
          <w:sz w:val="28"/>
          <w:szCs w:val="28"/>
          <w:highlight w:val="none"/>
        </w:rPr>
        <w:t>（必须提供）</w:t>
      </w:r>
    </w:p>
    <w:p w14:paraId="1963D82B">
      <w:pPr>
        <w:pStyle w:val="14"/>
        <w:keepNext w:val="0"/>
        <w:keepLines w:val="0"/>
        <w:pageBreakBefore w:val="0"/>
        <w:widowControl w:val="0"/>
        <w:kinsoku/>
        <w:bidi w:val="0"/>
        <w:spacing w:before="51"/>
        <w:ind w:right="0"/>
        <w:jc w:val="left"/>
        <w:rPr>
          <w:rFonts w:hint="eastAsia" w:ascii="宋体" w:hAnsi="宋体" w:cs="宋体"/>
          <w:b/>
          <w:color w:val="auto"/>
          <w:sz w:val="28"/>
          <w:szCs w:val="28"/>
          <w:highlight w:val="none"/>
          <w:lang w:val="en-US" w:eastAsia="zh-CN"/>
        </w:rPr>
      </w:pPr>
    </w:p>
    <w:p w14:paraId="6EF51ABB">
      <w:pPr>
        <w:pStyle w:val="14"/>
        <w:keepNext w:val="0"/>
        <w:keepLines w:val="0"/>
        <w:pageBreakBefore w:val="0"/>
        <w:widowControl w:val="0"/>
        <w:kinsoku/>
        <w:bidi w:val="0"/>
        <w:spacing w:before="51"/>
        <w:ind w:right="0"/>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6.项目负责人简历表（必须提供）；</w:t>
      </w:r>
    </w:p>
    <w:tbl>
      <w:tblPr>
        <w:tblStyle w:val="29"/>
        <w:tblW w:w="94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9"/>
        <w:gridCol w:w="478"/>
        <w:gridCol w:w="2012"/>
        <w:gridCol w:w="90"/>
        <w:gridCol w:w="1050"/>
        <w:gridCol w:w="1275"/>
        <w:gridCol w:w="1125"/>
        <w:gridCol w:w="510"/>
        <w:gridCol w:w="1845"/>
      </w:tblGrid>
      <w:tr w14:paraId="254A2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272940">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姓名</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3625">
            <w:pPr>
              <w:keepNext w:val="0"/>
              <w:keepLines w:val="0"/>
              <w:pageBreakBefore w:val="0"/>
              <w:widowControl w:val="0"/>
              <w:kinsoku/>
              <w:wordWrap/>
              <w:overflowPunct/>
              <w:topLinePunct w:val="0"/>
              <w:autoSpaceDE/>
              <w:autoSpaceDN/>
              <w:bidi w:val="0"/>
              <w:adjustRightInd/>
              <w:snapToGrid/>
              <w:spacing w:line="480" w:lineRule="auto"/>
              <w:jc w:val="center"/>
              <w:rPr>
                <w:rFonts w:hint="eastAsia" w:ascii="宋体" w:hAnsi="宋体" w:eastAsia="宋体" w:cs="宋体"/>
                <w:i w:val="0"/>
                <w:iCs w:val="0"/>
                <w:color w:val="auto"/>
                <w:sz w:val="22"/>
                <w:szCs w:val="22"/>
                <w:highlight w:val="none"/>
                <w:u w:val="none"/>
              </w:rPr>
            </w:pP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C385DE">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年龄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FCBF">
            <w:pPr>
              <w:keepNext w:val="0"/>
              <w:keepLines w:val="0"/>
              <w:pageBreakBefore w:val="0"/>
              <w:widowControl w:val="0"/>
              <w:kinsoku/>
              <w:wordWrap/>
              <w:overflowPunct/>
              <w:topLinePunct w:val="0"/>
              <w:autoSpaceDE/>
              <w:autoSpaceDN/>
              <w:bidi w:val="0"/>
              <w:adjustRightInd/>
              <w:snapToGrid/>
              <w:spacing w:line="480" w:lineRule="auto"/>
              <w:jc w:val="center"/>
              <w:rPr>
                <w:rFonts w:hint="eastAsia" w:ascii="宋体" w:hAnsi="宋体" w:eastAsia="宋体" w:cs="宋体"/>
                <w:i w:val="0"/>
                <w:iCs w:val="0"/>
                <w:color w:val="auto"/>
                <w:sz w:val="22"/>
                <w:szCs w:val="22"/>
                <w:highlight w:val="none"/>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2F9749">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学历</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D2E1">
            <w:pPr>
              <w:keepNext w:val="0"/>
              <w:keepLines w:val="0"/>
              <w:pageBreakBefore w:val="0"/>
              <w:widowControl w:val="0"/>
              <w:kinsoku/>
              <w:wordWrap/>
              <w:overflowPunct/>
              <w:topLinePunct w:val="0"/>
              <w:autoSpaceDE/>
              <w:autoSpaceDN/>
              <w:bidi w:val="0"/>
              <w:adjustRightInd/>
              <w:snapToGrid/>
              <w:spacing w:line="480" w:lineRule="auto"/>
              <w:jc w:val="center"/>
              <w:rPr>
                <w:rFonts w:hint="eastAsia" w:ascii="宋体" w:hAnsi="宋体" w:eastAsia="宋体" w:cs="宋体"/>
                <w:i w:val="0"/>
                <w:iCs w:val="0"/>
                <w:color w:val="auto"/>
                <w:sz w:val="22"/>
                <w:szCs w:val="22"/>
                <w:highlight w:val="none"/>
                <w:u w:val="none"/>
              </w:rPr>
            </w:pPr>
          </w:p>
        </w:tc>
      </w:tr>
      <w:tr w14:paraId="7F626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74C42E">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职称</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4CAB">
            <w:pPr>
              <w:keepNext w:val="0"/>
              <w:keepLines w:val="0"/>
              <w:pageBreakBefore w:val="0"/>
              <w:widowControl w:val="0"/>
              <w:kinsoku/>
              <w:wordWrap/>
              <w:overflowPunct/>
              <w:topLinePunct w:val="0"/>
              <w:autoSpaceDE/>
              <w:autoSpaceDN/>
              <w:bidi w:val="0"/>
              <w:adjustRightInd/>
              <w:snapToGrid/>
              <w:spacing w:line="480" w:lineRule="auto"/>
              <w:jc w:val="center"/>
              <w:rPr>
                <w:rFonts w:hint="eastAsia" w:ascii="宋体" w:hAnsi="宋体" w:eastAsia="宋体" w:cs="宋体"/>
                <w:i w:val="0"/>
                <w:iCs w:val="0"/>
                <w:color w:val="auto"/>
                <w:sz w:val="22"/>
                <w:szCs w:val="22"/>
                <w:highlight w:val="none"/>
                <w:u w:val="none"/>
              </w:rPr>
            </w:pP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6E91E">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职务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163E">
            <w:pPr>
              <w:keepNext w:val="0"/>
              <w:keepLines w:val="0"/>
              <w:pageBreakBefore w:val="0"/>
              <w:widowControl w:val="0"/>
              <w:kinsoku/>
              <w:wordWrap/>
              <w:overflowPunct/>
              <w:topLinePunct w:val="0"/>
              <w:autoSpaceDE/>
              <w:autoSpaceDN/>
              <w:bidi w:val="0"/>
              <w:adjustRightInd/>
              <w:snapToGrid/>
              <w:spacing w:line="480" w:lineRule="auto"/>
              <w:jc w:val="center"/>
              <w:rPr>
                <w:rFonts w:hint="eastAsia" w:ascii="宋体" w:hAnsi="宋体" w:eastAsia="宋体" w:cs="宋体"/>
                <w:i w:val="0"/>
                <w:iCs w:val="0"/>
                <w:color w:val="auto"/>
                <w:sz w:val="22"/>
                <w:szCs w:val="22"/>
                <w:highlight w:val="none"/>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6D6826">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资格证书编号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A5B0">
            <w:pPr>
              <w:keepNext w:val="0"/>
              <w:keepLines w:val="0"/>
              <w:pageBreakBefore w:val="0"/>
              <w:widowControl w:val="0"/>
              <w:kinsoku/>
              <w:wordWrap/>
              <w:overflowPunct/>
              <w:topLinePunct w:val="0"/>
              <w:autoSpaceDE/>
              <w:autoSpaceDN/>
              <w:bidi w:val="0"/>
              <w:adjustRightInd/>
              <w:snapToGrid/>
              <w:spacing w:line="480" w:lineRule="auto"/>
              <w:jc w:val="center"/>
              <w:rPr>
                <w:rFonts w:hint="eastAsia" w:ascii="宋体" w:hAnsi="宋体" w:eastAsia="宋体" w:cs="宋体"/>
                <w:i w:val="0"/>
                <w:iCs w:val="0"/>
                <w:color w:val="auto"/>
                <w:sz w:val="22"/>
                <w:szCs w:val="22"/>
                <w:highlight w:val="none"/>
                <w:u w:val="none"/>
              </w:rPr>
            </w:pPr>
          </w:p>
        </w:tc>
      </w:tr>
      <w:tr w14:paraId="6B389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52B89">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联系方式</w:t>
            </w:r>
          </w:p>
        </w:tc>
        <w:tc>
          <w:tcPr>
            <w:tcW w:w="790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291CBD0">
            <w:pPr>
              <w:keepNext w:val="0"/>
              <w:keepLines w:val="0"/>
              <w:pageBreakBefore w:val="0"/>
              <w:widowControl w:val="0"/>
              <w:suppressLineNumbers w:val="0"/>
              <w:kinsoku/>
              <w:wordWrap/>
              <w:overflowPunct/>
              <w:topLinePunct w:val="0"/>
              <w:autoSpaceDE/>
              <w:autoSpaceDN/>
              <w:bidi w:val="0"/>
              <w:adjustRightInd/>
              <w:snapToGrid/>
              <w:spacing w:line="480" w:lineRule="auto"/>
              <w:jc w:val="left"/>
              <w:textAlignment w:val="center"/>
              <w:rPr>
                <w:rFonts w:hint="default" w:ascii="宋体" w:hAnsi="宋体" w:eastAsia="宋体" w:cs="宋体"/>
                <w:i w:val="0"/>
                <w:iCs w:val="0"/>
                <w:color w:val="auto"/>
                <w:sz w:val="22"/>
                <w:szCs w:val="22"/>
                <w:highlight w:val="none"/>
                <w:u w:val="single"/>
                <w:lang w:val="en-US"/>
              </w:rPr>
            </w:pPr>
            <w:r>
              <w:rPr>
                <w:rFonts w:hint="eastAsia" w:ascii="宋体" w:hAnsi="宋体" w:eastAsia="宋体" w:cs="宋体"/>
                <w:i w:val="0"/>
                <w:iCs w:val="0"/>
                <w:color w:val="auto"/>
                <w:kern w:val="0"/>
                <w:sz w:val="22"/>
                <w:szCs w:val="22"/>
                <w:highlight w:val="none"/>
                <w:u w:val="none"/>
                <w:lang w:val="en-US" w:eastAsia="zh-CN" w:bidi="ar"/>
              </w:rPr>
              <w:t>手机号：</w:t>
            </w:r>
            <w:r>
              <w:rPr>
                <w:rFonts w:hint="eastAsia" w:ascii="宋体" w:hAnsi="宋体" w:eastAsia="宋体" w:cs="宋体"/>
                <w:i w:val="0"/>
                <w:iCs w:val="0"/>
                <w:color w:val="auto"/>
                <w:kern w:val="0"/>
                <w:sz w:val="22"/>
                <w:szCs w:val="22"/>
                <w:highlight w:val="none"/>
                <w:u w:val="single"/>
                <w:lang w:val="en-US" w:eastAsia="zh-CN" w:bidi="ar"/>
              </w:rPr>
              <w:t xml:space="preserve">                    </w:t>
            </w:r>
            <w:r>
              <w:rPr>
                <w:rFonts w:hint="eastAsia" w:ascii="宋体" w:hAnsi="宋体" w:eastAsia="宋体" w:cs="宋体"/>
                <w:i w:val="0"/>
                <w:iCs w:val="0"/>
                <w:color w:val="auto"/>
                <w:kern w:val="0"/>
                <w:sz w:val="22"/>
                <w:szCs w:val="22"/>
                <w:highlight w:val="none"/>
                <w:u w:val="none"/>
                <w:lang w:val="en-US" w:eastAsia="zh-CN" w:bidi="ar"/>
              </w:rPr>
              <w:t xml:space="preserve">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固定电话：</w:t>
            </w:r>
            <w:r>
              <w:rPr>
                <w:rFonts w:hint="eastAsia" w:ascii="宋体" w:hAnsi="宋体" w:eastAsia="宋体" w:cs="宋体"/>
                <w:i w:val="0"/>
                <w:iCs w:val="0"/>
                <w:color w:val="auto"/>
                <w:kern w:val="0"/>
                <w:sz w:val="22"/>
                <w:szCs w:val="22"/>
                <w:highlight w:val="none"/>
                <w:u w:val="single"/>
                <w:lang w:val="en-US" w:eastAsia="zh-CN" w:bidi="ar"/>
              </w:rPr>
              <w:t xml:space="preserve">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传真：</w:t>
            </w:r>
            <w:r>
              <w:rPr>
                <w:rFonts w:hint="eastAsia" w:ascii="宋体" w:hAnsi="宋体" w:eastAsia="宋体" w:cs="宋体"/>
                <w:i w:val="0"/>
                <w:iCs w:val="0"/>
                <w:color w:val="auto"/>
                <w:kern w:val="0"/>
                <w:sz w:val="22"/>
                <w:szCs w:val="22"/>
                <w:highlight w:val="none"/>
                <w:u w:val="single"/>
                <w:lang w:val="en-US" w:eastAsia="zh-CN" w:bidi="ar"/>
              </w:rPr>
              <w:t xml:space="preserve">                      </w:t>
            </w:r>
          </w:p>
        </w:tc>
      </w:tr>
      <w:tr w14:paraId="769B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11A55D">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单位名称</w:t>
            </w:r>
          </w:p>
        </w:tc>
        <w:tc>
          <w:tcPr>
            <w:tcW w:w="790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39170C2">
            <w:pPr>
              <w:keepNext w:val="0"/>
              <w:keepLines w:val="0"/>
              <w:pageBreakBefore w:val="0"/>
              <w:widowControl w:val="0"/>
              <w:kinsoku/>
              <w:wordWrap/>
              <w:overflowPunct/>
              <w:topLinePunct w:val="0"/>
              <w:autoSpaceDE/>
              <w:autoSpaceDN/>
              <w:bidi w:val="0"/>
              <w:adjustRightInd/>
              <w:snapToGrid/>
              <w:spacing w:line="480" w:lineRule="auto"/>
              <w:jc w:val="center"/>
              <w:rPr>
                <w:rFonts w:hint="eastAsia" w:ascii="宋体" w:hAnsi="宋体" w:eastAsia="宋体" w:cs="宋体"/>
                <w:i w:val="0"/>
                <w:iCs w:val="0"/>
                <w:color w:val="auto"/>
                <w:sz w:val="22"/>
                <w:szCs w:val="22"/>
                <w:highlight w:val="none"/>
                <w:u w:val="none"/>
              </w:rPr>
            </w:pPr>
          </w:p>
        </w:tc>
      </w:tr>
      <w:tr w14:paraId="33624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6DE85">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单位地址</w:t>
            </w:r>
          </w:p>
        </w:tc>
        <w:tc>
          <w:tcPr>
            <w:tcW w:w="790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926EC6E">
            <w:pPr>
              <w:keepNext w:val="0"/>
              <w:keepLines w:val="0"/>
              <w:pageBreakBefore w:val="0"/>
              <w:widowControl w:val="0"/>
              <w:kinsoku/>
              <w:wordWrap/>
              <w:overflowPunct/>
              <w:topLinePunct w:val="0"/>
              <w:autoSpaceDE/>
              <w:autoSpaceDN/>
              <w:bidi w:val="0"/>
              <w:adjustRightInd/>
              <w:snapToGrid/>
              <w:spacing w:line="480" w:lineRule="auto"/>
              <w:jc w:val="center"/>
              <w:rPr>
                <w:rFonts w:hint="eastAsia" w:ascii="宋体" w:hAnsi="宋体" w:eastAsia="宋体" w:cs="宋体"/>
                <w:i w:val="0"/>
                <w:iCs w:val="0"/>
                <w:color w:val="auto"/>
                <w:sz w:val="22"/>
                <w:szCs w:val="22"/>
                <w:highlight w:val="none"/>
                <w:u w:val="none"/>
              </w:rPr>
            </w:pPr>
          </w:p>
        </w:tc>
      </w:tr>
      <w:tr w14:paraId="74486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1BDC3">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企业法定代表人姓名</w:t>
            </w:r>
          </w:p>
        </w:tc>
        <w:tc>
          <w:tcPr>
            <w:tcW w:w="790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BDAEAB7">
            <w:pPr>
              <w:keepNext w:val="0"/>
              <w:keepLines w:val="0"/>
              <w:pageBreakBefore w:val="0"/>
              <w:widowControl w:val="0"/>
              <w:kinsoku/>
              <w:wordWrap/>
              <w:overflowPunct/>
              <w:topLinePunct w:val="0"/>
              <w:autoSpaceDE/>
              <w:autoSpaceDN/>
              <w:bidi w:val="0"/>
              <w:adjustRightInd/>
              <w:snapToGrid/>
              <w:spacing w:line="480" w:lineRule="auto"/>
              <w:jc w:val="center"/>
              <w:rPr>
                <w:rFonts w:hint="eastAsia" w:ascii="宋体" w:hAnsi="宋体" w:eastAsia="宋体" w:cs="宋体"/>
                <w:i w:val="0"/>
                <w:iCs w:val="0"/>
                <w:color w:val="auto"/>
                <w:sz w:val="22"/>
                <w:szCs w:val="22"/>
                <w:highlight w:val="none"/>
                <w:u w:val="none"/>
              </w:rPr>
            </w:pPr>
          </w:p>
        </w:tc>
      </w:tr>
      <w:tr w14:paraId="418BE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4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E1D73A">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主要工作经历</w:t>
            </w:r>
          </w:p>
        </w:tc>
      </w:tr>
      <w:tr w14:paraId="42C61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9F1A">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时间</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D6A761">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参加过的类似项目</w:t>
            </w: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3D12E0">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工程概况说明</w:t>
            </w:r>
          </w:p>
        </w:tc>
        <w:tc>
          <w:tcPr>
            <w:tcW w:w="23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05BD7A">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发包人及联系电话</w:t>
            </w:r>
          </w:p>
        </w:tc>
      </w:tr>
      <w:tr w14:paraId="669EA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2059">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0CB24F">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E362DD">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3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197D8">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C832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3BF0">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E63D03">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C85A7E">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3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E5F53">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6987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2E31">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26FC93">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D5A680">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3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36C16">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76DB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4B7E">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B18C28">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3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5CD6A0">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3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1CA323">
            <w:pPr>
              <w:keepNext w:val="0"/>
              <w:keepLines w:val="0"/>
              <w:pageBreakBefore w:val="0"/>
              <w:widowControl w:val="0"/>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bl>
    <w:p w14:paraId="7F8FAFAE">
      <w:pPr>
        <w:keepNext w:val="0"/>
        <w:keepLines w:val="0"/>
        <w:pageBreakBefore w:val="0"/>
        <w:widowControl w:val="0"/>
        <w:kinsoku/>
        <w:bidi w:val="0"/>
        <w:spacing w:line="360" w:lineRule="auto"/>
        <w:rPr>
          <w:rFonts w:hint="eastAsia" w:ascii="宋体" w:hAnsi="宋体" w:cs="宋体"/>
          <w:color w:val="auto"/>
          <w:szCs w:val="21"/>
          <w:highlight w:val="none"/>
          <w:lang w:eastAsia="zh-CN"/>
        </w:rPr>
      </w:pPr>
    </w:p>
    <w:p w14:paraId="5967C556">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，自然人除外）：</w:t>
      </w:r>
      <w:r>
        <w:rPr>
          <w:rFonts w:hint="eastAsia" w:ascii="宋体" w:hAnsi="宋体" w:eastAsia="宋体" w:cs="宋体"/>
          <w:color w:val="auto"/>
          <w:szCs w:val="21"/>
          <w:highlight w:val="none"/>
          <w:u w:val="single"/>
        </w:rPr>
        <w:t xml:space="preserve">                                        </w:t>
      </w:r>
    </w:p>
    <w:p w14:paraId="3A26C912">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highlight w:val="none"/>
        </w:rPr>
        <w:t>法定代表人、负责人、自然人或相应的委托代理人签字或</w:t>
      </w:r>
      <w:r>
        <w:rPr>
          <w:rFonts w:hint="eastAsia" w:ascii="宋体" w:hAnsi="宋体" w:eastAsia="宋体" w:cs="宋体"/>
          <w:color w:val="auto"/>
          <w:highlight w:val="none"/>
          <w:lang w:eastAsia="zh-CN"/>
        </w:rPr>
        <w:t>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（属自然人的应在签名处加盖食指指印</w:t>
      </w:r>
      <w:r>
        <w:rPr>
          <w:rFonts w:hint="eastAsia" w:ascii="宋体" w:hAnsi="宋体" w:eastAsia="宋体" w:cs="宋体"/>
          <w:color w:val="auto"/>
          <w:highlight w:val="none"/>
          <w:lang w:eastAsia="zh-CN"/>
        </w:rPr>
        <w:t>或个人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w:t>
      </w:r>
      <w:r>
        <w:rPr>
          <w:rFonts w:hint="eastAsia" w:ascii="宋体" w:hAnsi="宋体" w:eastAsia="宋体" w:cs="宋体"/>
          <w:color w:val="auto"/>
          <w:szCs w:val="21"/>
          <w:highlight w:val="none"/>
          <w:u w:val="single"/>
        </w:rPr>
        <w:t xml:space="preserve">                                    </w:t>
      </w:r>
    </w:p>
    <w:p w14:paraId="57A22D49">
      <w:pPr>
        <w:keepNext w:val="0"/>
        <w:keepLines w:val="0"/>
        <w:pageBreakBefore w:val="0"/>
        <w:widowControl w:val="0"/>
        <w:suppressLineNumbers w:val="0"/>
        <w:kinsoku/>
        <w:bidi w:val="0"/>
        <w:jc w:val="left"/>
        <w:rPr>
          <w:rFonts w:hint="eastAsia" w:ascii="宋体" w:hAnsi="宋体" w:eastAsia="宋体" w:cs="宋体"/>
          <w:color w:val="auto"/>
          <w:highlight w:val="none"/>
          <w:u w:val="single"/>
        </w:rPr>
      </w:pPr>
      <w:r>
        <w:rPr>
          <w:rFonts w:hint="eastAsia" w:ascii="宋体" w:hAnsi="宋体" w:cs="宋体"/>
          <w:color w:val="auto"/>
          <w:highlight w:val="none"/>
          <w:lang w:eastAsia="zh-CN"/>
        </w:rPr>
        <w:t>投标日期</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14:paraId="073255A9">
      <w:pPr>
        <w:keepNext w:val="0"/>
        <w:keepLines w:val="0"/>
        <w:pageBreakBefore w:val="0"/>
        <w:widowControl w:val="0"/>
        <w:suppressLineNumbers w:val="0"/>
        <w:kinsoku/>
        <w:bidi w:val="0"/>
        <w:jc w:val="left"/>
        <w:rPr>
          <w:rFonts w:hint="eastAsia" w:ascii="宋体" w:hAnsi="宋体" w:eastAsia="宋体" w:cs="宋体"/>
          <w:color w:val="auto"/>
          <w:highlight w:val="none"/>
          <w:u w:val="single"/>
        </w:rPr>
      </w:pPr>
    </w:p>
    <w:p w14:paraId="463248D7">
      <w:pPr>
        <w:keepNext w:val="0"/>
        <w:keepLines w:val="0"/>
        <w:pageBreakBefore w:val="0"/>
        <w:widowControl w:val="0"/>
        <w:suppressLineNumbers w:val="0"/>
        <w:kinsoku/>
        <w:bidi w:val="0"/>
        <w:jc w:val="left"/>
        <w:rPr>
          <w:rFonts w:hint="eastAsia" w:ascii="宋体" w:hAnsi="宋体" w:eastAsia="宋体" w:cs="宋体"/>
          <w:b w:val="0"/>
          <w:bCs w:val="0"/>
          <w:color w:val="auto"/>
          <w:kern w:val="0"/>
          <w:sz w:val="19"/>
          <w:szCs w:val="19"/>
          <w:highlight w:val="none"/>
          <w:lang w:val="en-US" w:eastAsia="zh-CN" w:bidi="ar"/>
        </w:rPr>
      </w:pPr>
      <w:r>
        <w:rPr>
          <w:rFonts w:hint="eastAsia" w:ascii="宋体" w:hAnsi="宋体" w:eastAsia="宋体" w:cs="宋体"/>
          <w:b w:val="0"/>
          <w:bCs w:val="0"/>
          <w:color w:val="auto"/>
          <w:kern w:val="0"/>
          <w:sz w:val="19"/>
          <w:szCs w:val="19"/>
          <w:highlight w:val="none"/>
          <w:lang w:val="en-US" w:eastAsia="zh-CN" w:bidi="ar"/>
        </w:rPr>
        <w:t>注：</w:t>
      </w:r>
    </w:p>
    <w:p w14:paraId="06503229">
      <w:pPr>
        <w:keepNext w:val="0"/>
        <w:keepLines w:val="0"/>
        <w:pageBreakBefore w:val="0"/>
        <w:widowControl w:val="0"/>
        <w:suppressLineNumbers w:val="0"/>
        <w:kinsoku/>
        <w:bidi w:val="0"/>
        <w:jc w:val="left"/>
        <w:rPr>
          <w:b w:val="0"/>
          <w:bCs w:val="0"/>
          <w:color w:val="auto"/>
          <w:highlight w:val="none"/>
        </w:rPr>
      </w:pPr>
      <w:r>
        <w:rPr>
          <w:rFonts w:hint="eastAsia" w:ascii="宋体" w:hAnsi="宋体" w:eastAsia="宋体" w:cs="宋体"/>
          <w:b w:val="0"/>
          <w:bCs w:val="0"/>
          <w:color w:val="auto"/>
          <w:kern w:val="0"/>
          <w:sz w:val="19"/>
          <w:szCs w:val="19"/>
          <w:highlight w:val="none"/>
          <w:lang w:val="en-US" w:eastAsia="zh-CN" w:bidi="ar"/>
        </w:rPr>
        <w:t xml:space="preserve">1.在填写时，如本表格不适合投标单位的实际情况，可根据本表格式自行制表填写。 </w:t>
      </w:r>
    </w:p>
    <w:p w14:paraId="3DFA5F9B">
      <w:pPr>
        <w:keepNext w:val="0"/>
        <w:keepLines w:val="0"/>
        <w:pageBreakBefore w:val="0"/>
        <w:widowControl w:val="0"/>
        <w:suppressLineNumbers w:val="0"/>
        <w:kinsoku/>
        <w:bidi w:val="0"/>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val="0"/>
          <w:bCs w:val="0"/>
          <w:color w:val="auto"/>
          <w:kern w:val="0"/>
          <w:sz w:val="19"/>
          <w:szCs w:val="19"/>
          <w:highlight w:val="none"/>
          <w:lang w:val="en-US" w:eastAsia="zh-CN" w:bidi="ar"/>
        </w:rPr>
        <w:t>2.项目负责人应附相应的身份证、职称证复印件，须提供开标截止时间当月前半年内任意三个月，由社会劳动保障部门出具的社保证明。</w:t>
      </w:r>
    </w:p>
    <w:p w14:paraId="6628A920">
      <w:pPr>
        <w:keepNext w:val="0"/>
        <w:keepLines w:val="0"/>
        <w:pageBreakBefore w:val="0"/>
        <w:widowControl w:val="0"/>
        <w:kinsoku/>
        <w:bidi w:val="0"/>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53433C39">
      <w:pPr>
        <w:pStyle w:val="14"/>
        <w:keepNext w:val="0"/>
        <w:keepLines w:val="0"/>
        <w:pageBreakBefore w:val="0"/>
        <w:widowControl w:val="0"/>
        <w:kinsoku/>
        <w:bidi w:val="0"/>
        <w:spacing w:before="51"/>
        <w:ind w:right="0"/>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7.投标人2023年以来任意年度的财务状况报告或截标时间前半年内能反映财务状况的报表或者其基本开户银行出具的资信证明复印件（必须提供，财务状况报告可以是投标人自行编制也可是通过第三方审计公司编制，如为自行编制至少须提供现金流量表、负债表及利润表）；</w:t>
      </w:r>
    </w:p>
    <w:p w14:paraId="360EDE0C">
      <w:pPr>
        <w:pStyle w:val="14"/>
        <w:keepNext w:val="0"/>
        <w:keepLines w:val="0"/>
        <w:pageBreakBefore w:val="0"/>
        <w:widowControl w:val="0"/>
        <w:kinsoku/>
        <w:bidi w:val="0"/>
        <w:spacing w:before="51"/>
        <w:ind w:right="0"/>
        <w:jc w:val="left"/>
        <w:rPr>
          <w:rFonts w:hint="eastAsia" w:ascii="宋体" w:hAnsi="宋体" w:eastAsia="宋体" w:cs="宋体"/>
          <w:b/>
          <w:color w:val="auto"/>
          <w:sz w:val="28"/>
          <w:szCs w:val="28"/>
          <w:highlight w:val="none"/>
          <w:lang w:val="en-US" w:eastAsia="zh-CN"/>
        </w:rPr>
      </w:pPr>
    </w:p>
    <w:p w14:paraId="72266E69">
      <w:pPr>
        <w:pStyle w:val="14"/>
        <w:keepNext w:val="0"/>
        <w:keepLines w:val="0"/>
        <w:pageBreakBefore w:val="0"/>
        <w:widowControl w:val="0"/>
        <w:kinsoku/>
        <w:bidi w:val="0"/>
        <w:spacing w:before="51"/>
        <w:ind w:right="0"/>
        <w:jc w:val="left"/>
        <w:rPr>
          <w:rFonts w:hint="eastAsia" w:ascii="宋体" w:hAnsi="宋体" w:eastAsia="宋体" w:cs="宋体"/>
          <w:b/>
          <w:color w:val="auto"/>
          <w:sz w:val="28"/>
          <w:szCs w:val="28"/>
          <w:highlight w:val="none"/>
          <w:lang w:val="en-US" w:eastAsia="zh-CN"/>
        </w:rPr>
      </w:pPr>
    </w:p>
    <w:p w14:paraId="7743FA3B">
      <w:pPr>
        <w:pStyle w:val="14"/>
        <w:keepNext w:val="0"/>
        <w:keepLines w:val="0"/>
        <w:pageBreakBefore w:val="0"/>
        <w:widowControl w:val="0"/>
        <w:kinsoku/>
        <w:bidi w:val="0"/>
        <w:spacing w:before="51"/>
        <w:ind w:right="0"/>
        <w:jc w:val="left"/>
        <w:rPr>
          <w:rFonts w:hint="eastAsia" w:ascii="宋体" w:hAnsi="宋体" w:cs="宋体"/>
          <w:b w:val="0"/>
          <w:bCs w:val="0"/>
          <w:color w:val="auto"/>
          <w:szCs w:val="21"/>
          <w:highlight w:val="none"/>
          <w:lang w:val="en-US" w:eastAsia="zh-CN"/>
        </w:rPr>
      </w:pPr>
      <w:r>
        <w:rPr>
          <w:rFonts w:hint="eastAsia" w:ascii="宋体" w:hAnsi="宋体" w:cs="宋体"/>
          <w:b/>
          <w:color w:val="auto"/>
          <w:sz w:val="28"/>
          <w:szCs w:val="28"/>
          <w:highlight w:val="none"/>
          <w:lang w:val="en-US" w:eastAsia="zh-CN"/>
        </w:rPr>
        <w:t>8.投标人</w:t>
      </w:r>
      <w:r>
        <w:rPr>
          <w:rFonts w:hint="eastAsia" w:ascii="宋体" w:hAnsi="宋体" w:eastAsia="宋体" w:cs="宋体"/>
          <w:b/>
          <w:color w:val="auto"/>
          <w:sz w:val="28"/>
          <w:szCs w:val="28"/>
          <w:highlight w:val="none"/>
          <w:lang w:val="en-US" w:eastAsia="zh-CN"/>
        </w:rPr>
        <w:t>近半年内任意一个月或任一季度在税务部门依法纳税、履行社会义务的证明材料【增值税发票按以下附注提供复印件</w:t>
      </w:r>
      <w:r>
        <w:rPr>
          <w:rFonts w:hint="eastAsia" w:ascii="宋体" w:hAnsi="宋体" w:cs="宋体"/>
          <w:b/>
          <w:color w:val="auto"/>
          <w:sz w:val="28"/>
          <w:szCs w:val="28"/>
          <w:highlight w:val="none"/>
          <w:lang w:val="en-US" w:eastAsia="zh-CN"/>
        </w:rPr>
        <w:t>】</w:t>
      </w:r>
      <w:r>
        <w:rPr>
          <w:rFonts w:hint="eastAsia" w:ascii="宋体" w:hAnsi="宋体" w:eastAsia="宋体" w:cs="宋体"/>
          <w:b/>
          <w:color w:val="auto"/>
          <w:sz w:val="28"/>
          <w:szCs w:val="28"/>
          <w:highlight w:val="none"/>
          <w:lang w:val="en-US" w:eastAsia="zh-CN"/>
        </w:rPr>
        <w:t>（必须提供）</w:t>
      </w:r>
    </w:p>
    <w:p w14:paraId="20A57F78">
      <w:pPr>
        <w:pStyle w:val="16"/>
        <w:keepNext w:val="0"/>
        <w:keepLines w:val="0"/>
        <w:pageBreakBefore w:val="0"/>
        <w:widowControl w:val="0"/>
        <w:kinsoku/>
        <w:wordWrap/>
        <w:overflowPunct/>
        <w:topLinePunct w:val="0"/>
        <w:autoSpaceDE/>
        <w:autoSpaceDN/>
        <w:bidi w:val="0"/>
        <w:adjustRightInd/>
        <w:snapToGrid/>
        <w:spacing w:after="0" w:line="400" w:lineRule="exact"/>
        <w:ind w:left="0" w:leftChars="0" w:firstLine="31680"/>
        <w:textAlignment w:val="auto"/>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注：①投标人无纳税记录的，应提供由投标人所在地的税务部门出具的免税证明复印件，从取得营业执照时间起到投标文件递交截止时间止不足要求月数的，只需提供从取得营业执照起的依法缴纳税费或依法免缴税费的凭据复印件；②投标人无社保缴费记录的，应提供由投标人所在地行政主管部门出具的依法免缴社保费证明复印 件，从取得营业执照时间起到投标文件递交截止时间止不足要求月数的只需提供从取得营业执照起的依法缴纳社 保费的缴费凭证复印件。</w:t>
      </w:r>
    </w:p>
    <w:p w14:paraId="6A33EA9B">
      <w:pPr>
        <w:keepNext w:val="0"/>
        <w:keepLines w:val="0"/>
        <w:pageBreakBefore w:val="0"/>
        <w:widowControl w:val="0"/>
        <w:kinsoku/>
        <w:bidi w:val="0"/>
        <w:spacing w:line="440" w:lineRule="atLeast"/>
        <w:rPr>
          <w:rFonts w:hint="eastAsia" w:ascii="宋体" w:hAnsi="宋体" w:eastAsia="宋体" w:cs="宋体"/>
          <w:b/>
          <w:color w:val="auto"/>
          <w:sz w:val="28"/>
          <w:szCs w:val="28"/>
          <w:highlight w:val="none"/>
          <w:lang w:val="en-US" w:eastAsia="zh-CN"/>
        </w:rPr>
      </w:pPr>
    </w:p>
    <w:p w14:paraId="48C0C161">
      <w:pPr>
        <w:keepNext w:val="0"/>
        <w:keepLines w:val="0"/>
        <w:pageBreakBefore w:val="0"/>
        <w:widowControl w:val="0"/>
        <w:kinsoku/>
        <w:bidi w:val="0"/>
        <w:jc w:val="both"/>
        <w:rPr>
          <w:rFonts w:hint="eastAsia" w:ascii="宋体" w:hAnsi="宋体" w:eastAsia="宋体" w:cs="宋体"/>
          <w:b/>
          <w:bCs/>
          <w:color w:val="auto"/>
          <w:sz w:val="32"/>
          <w:szCs w:val="32"/>
          <w:highlight w:val="none"/>
        </w:rPr>
      </w:pPr>
      <w:r>
        <w:rPr>
          <w:rFonts w:hint="eastAsia" w:ascii="宋体" w:hAnsi="宋体" w:cs="宋体"/>
          <w:b/>
          <w:color w:val="auto"/>
          <w:sz w:val="28"/>
          <w:szCs w:val="28"/>
          <w:highlight w:val="none"/>
          <w:lang w:val="en-US" w:eastAsia="zh-CN"/>
        </w:rPr>
        <w:br w:type="page"/>
      </w:r>
      <w:r>
        <w:rPr>
          <w:rFonts w:hint="eastAsia" w:ascii="宋体" w:hAnsi="宋体" w:cs="宋体"/>
          <w:b/>
          <w:bCs/>
          <w:color w:val="auto"/>
          <w:sz w:val="32"/>
          <w:szCs w:val="32"/>
          <w:highlight w:val="none"/>
          <w:lang w:val="en-US" w:eastAsia="zh-CN"/>
        </w:rPr>
        <w:t>二、商务、技术性</w:t>
      </w:r>
      <w:r>
        <w:rPr>
          <w:rFonts w:hint="eastAsia" w:ascii="宋体" w:hAnsi="宋体" w:eastAsia="宋体" w:cs="宋体"/>
          <w:b/>
          <w:bCs/>
          <w:color w:val="auto"/>
          <w:sz w:val="32"/>
          <w:szCs w:val="32"/>
          <w:highlight w:val="none"/>
        </w:rPr>
        <w:t>响应证明材料</w:t>
      </w:r>
    </w:p>
    <w:p w14:paraId="676CDC82">
      <w:pPr>
        <w:keepNext w:val="0"/>
        <w:keepLines w:val="0"/>
        <w:pageBreakBefore w:val="0"/>
        <w:widowControl w:val="0"/>
        <w:kinsoku/>
        <w:bidi w:val="0"/>
        <w:spacing w:line="400" w:lineRule="exact"/>
        <w:rPr>
          <w:rFonts w:hint="eastAsia" w:ascii="宋体" w:hAnsi="宋体" w:eastAsia="宋体" w:cs="宋体"/>
          <w:b/>
          <w:bCs/>
          <w:color w:val="auto"/>
          <w:sz w:val="28"/>
          <w:szCs w:val="28"/>
          <w:highlight w:val="none"/>
        </w:rPr>
      </w:pPr>
      <w:bookmarkStart w:id="347" w:name="_Toc497927072"/>
      <w:bookmarkStart w:id="348" w:name="_Toc17617"/>
      <w:bookmarkStart w:id="349" w:name="_Toc12920"/>
    </w:p>
    <w:bookmarkEnd w:id="347"/>
    <w:bookmarkEnd w:id="348"/>
    <w:bookmarkEnd w:id="349"/>
    <w:p w14:paraId="47756386">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rPr>
      </w:pPr>
      <w:r>
        <w:rPr>
          <w:rFonts w:hint="eastAsia" w:hAnsi="宋体" w:cs="宋体"/>
          <w:b/>
          <w:color w:val="auto"/>
          <w:sz w:val="28"/>
          <w:szCs w:val="28"/>
          <w:highlight w:val="none"/>
          <w:lang w:val="en-US" w:eastAsia="zh-CN"/>
        </w:rPr>
        <w:t>1</w:t>
      </w:r>
      <w:r>
        <w:rPr>
          <w:rFonts w:hint="eastAsia" w:ascii="宋体" w:hAnsi="宋体" w:eastAsia="宋体" w:cs="宋体"/>
          <w:b/>
          <w:color w:val="auto"/>
          <w:sz w:val="28"/>
          <w:szCs w:val="28"/>
          <w:highlight w:val="none"/>
        </w:rPr>
        <w:t>.</w:t>
      </w:r>
      <w:r>
        <w:rPr>
          <w:rFonts w:hint="eastAsia" w:hAnsi="宋体" w:cs="宋体"/>
          <w:b/>
          <w:color w:val="auto"/>
          <w:sz w:val="28"/>
          <w:szCs w:val="28"/>
          <w:highlight w:val="none"/>
          <w:lang w:val="en-US" w:eastAsia="zh-CN"/>
        </w:rPr>
        <w:t>投标</w:t>
      </w:r>
      <w:r>
        <w:rPr>
          <w:rFonts w:hint="eastAsia" w:ascii="宋体" w:hAnsi="宋体" w:eastAsia="宋体" w:cs="宋体"/>
          <w:b/>
          <w:color w:val="auto"/>
          <w:sz w:val="28"/>
          <w:szCs w:val="28"/>
          <w:highlight w:val="none"/>
          <w:lang w:eastAsia="zh-CN"/>
        </w:rPr>
        <w:t>报价表</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eastAsia="zh-CN"/>
        </w:rPr>
        <w:t>必须提供</w:t>
      </w:r>
      <w:r>
        <w:rPr>
          <w:rFonts w:hint="eastAsia" w:ascii="宋体" w:hAnsi="宋体" w:eastAsia="宋体" w:cs="宋体"/>
          <w:b/>
          <w:color w:val="auto"/>
          <w:sz w:val="28"/>
          <w:szCs w:val="28"/>
          <w:highlight w:val="none"/>
        </w:rPr>
        <w:t>）</w:t>
      </w:r>
    </w:p>
    <w:p w14:paraId="28C72365">
      <w:pPr>
        <w:pStyle w:val="18"/>
        <w:keepNext w:val="0"/>
        <w:keepLines w:val="0"/>
        <w:pageBreakBefore w:val="0"/>
        <w:widowControl w:val="0"/>
        <w:kinsoku/>
        <w:bidi w:val="0"/>
        <w:rPr>
          <w:rFonts w:hint="eastAsia" w:ascii="宋体" w:hAnsi="宋体" w:eastAsia="宋体" w:cs="宋体"/>
          <w:b/>
          <w:color w:val="auto"/>
          <w:sz w:val="24"/>
          <w:szCs w:val="16"/>
          <w:highlight w:val="none"/>
        </w:rPr>
      </w:pPr>
    </w:p>
    <w:p w14:paraId="2B0B7C57">
      <w:pPr>
        <w:pStyle w:val="14"/>
        <w:keepNext w:val="0"/>
        <w:keepLines w:val="0"/>
        <w:pageBreakBefore w:val="0"/>
        <w:widowControl w:val="0"/>
        <w:kinsoku/>
        <w:bidi w:val="0"/>
        <w:rPr>
          <w:rFonts w:hint="eastAsia" w:ascii="宋体" w:hAnsi="宋体" w:eastAsia="宋体" w:cs="宋体"/>
          <w:b/>
          <w:color w:val="auto"/>
          <w:highlight w:val="none"/>
        </w:rPr>
      </w:pPr>
    </w:p>
    <w:p w14:paraId="1F531E64">
      <w:pPr>
        <w:pStyle w:val="18"/>
        <w:keepNext w:val="0"/>
        <w:keepLines w:val="0"/>
        <w:pageBreakBefore w:val="0"/>
        <w:widowControl w:val="0"/>
        <w:kinsoku/>
        <w:bidi w:val="0"/>
        <w:spacing w:line="340" w:lineRule="exact"/>
        <w:ind w:left="0" w:leftChars="0" w:right="0" w:rightChars="0" w:firstLine="0" w:firstLineChars="0"/>
        <w:jc w:val="center"/>
        <w:rPr>
          <w:rFonts w:hint="eastAsia" w:ascii="宋体" w:hAnsi="宋体" w:eastAsia="宋体" w:cs="宋体"/>
          <w:b/>
          <w:color w:val="auto"/>
          <w:sz w:val="28"/>
          <w:szCs w:val="28"/>
          <w:highlight w:val="none"/>
          <w:lang w:eastAsia="zh-CN"/>
        </w:rPr>
      </w:pPr>
      <w:r>
        <w:rPr>
          <w:rFonts w:hint="eastAsia" w:hAnsi="宋体" w:cs="宋体"/>
          <w:b/>
          <w:color w:val="auto"/>
          <w:sz w:val="28"/>
          <w:szCs w:val="28"/>
          <w:highlight w:val="none"/>
          <w:lang w:val="en-US" w:eastAsia="zh-CN"/>
        </w:rPr>
        <w:t>投标</w:t>
      </w:r>
      <w:r>
        <w:rPr>
          <w:rFonts w:hint="eastAsia" w:ascii="宋体" w:hAnsi="宋体" w:eastAsia="宋体" w:cs="宋体"/>
          <w:b/>
          <w:color w:val="auto"/>
          <w:sz w:val="28"/>
          <w:szCs w:val="28"/>
          <w:highlight w:val="none"/>
          <w:lang w:eastAsia="zh-CN"/>
        </w:rPr>
        <w:t>报价表（格式）</w:t>
      </w:r>
    </w:p>
    <w:p w14:paraId="48EAEC9F">
      <w:pPr>
        <w:pStyle w:val="10"/>
        <w:keepNext w:val="0"/>
        <w:keepLines w:val="0"/>
        <w:pageBreakBefore w:val="0"/>
        <w:widowControl w:val="0"/>
        <w:kinsoku/>
        <w:bidi w:val="0"/>
        <w:rPr>
          <w:rFonts w:hint="eastAsia" w:ascii="宋体" w:hAnsi="宋体" w:eastAsia="宋体" w:cs="宋体"/>
          <w:color w:val="auto"/>
          <w:highlight w:val="none"/>
          <w:lang w:val="en-US" w:eastAsia="zh-CN"/>
        </w:rPr>
      </w:pPr>
    </w:p>
    <w:tbl>
      <w:tblPr>
        <w:tblStyle w:val="30"/>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5"/>
        <w:gridCol w:w="2456"/>
        <w:gridCol w:w="729"/>
        <w:gridCol w:w="832"/>
        <w:gridCol w:w="1496"/>
        <w:gridCol w:w="973"/>
      </w:tblGrid>
      <w:tr w14:paraId="2546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5" w:type="dxa"/>
            <w:vAlign w:val="center"/>
          </w:tcPr>
          <w:p w14:paraId="2F2E0AEC">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sz w:val="21"/>
                <w:highlight w:val="none"/>
              </w:rPr>
              <w:t>项目名称</w:t>
            </w:r>
          </w:p>
        </w:tc>
        <w:tc>
          <w:tcPr>
            <w:tcW w:w="2456" w:type="dxa"/>
            <w:vAlign w:val="center"/>
          </w:tcPr>
          <w:p w14:paraId="15C0AD54">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sz w:val="21"/>
                <w:highlight w:val="none"/>
              </w:rPr>
              <w:t>服务内容及承诺</w:t>
            </w:r>
          </w:p>
        </w:tc>
        <w:tc>
          <w:tcPr>
            <w:tcW w:w="729" w:type="dxa"/>
            <w:vAlign w:val="center"/>
          </w:tcPr>
          <w:p w14:paraId="1A28978B">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sz w:val="21"/>
                <w:highlight w:val="none"/>
              </w:rPr>
              <w:t>数量</w:t>
            </w:r>
          </w:p>
        </w:tc>
        <w:tc>
          <w:tcPr>
            <w:tcW w:w="832" w:type="dxa"/>
            <w:vAlign w:val="center"/>
          </w:tcPr>
          <w:p w14:paraId="40734C12">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sz w:val="21"/>
                <w:highlight w:val="none"/>
              </w:rPr>
              <w:t>单位</w:t>
            </w:r>
          </w:p>
        </w:tc>
        <w:tc>
          <w:tcPr>
            <w:tcW w:w="1496" w:type="dxa"/>
            <w:vAlign w:val="center"/>
          </w:tcPr>
          <w:p w14:paraId="0CE27FFF">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sz w:val="21"/>
                <w:highlight w:val="none"/>
              </w:rPr>
            </w:pPr>
            <w:r>
              <w:rPr>
                <w:rFonts w:hint="eastAsia" w:cs="宋体"/>
                <w:color w:val="auto"/>
                <w:sz w:val="21"/>
                <w:highlight w:val="none"/>
                <w:lang w:val="en-US" w:eastAsia="zh-CN"/>
              </w:rPr>
              <w:t>投标</w:t>
            </w:r>
            <w:r>
              <w:rPr>
                <w:rFonts w:hint="eastAsia" w:ascii="宋体" w:hAnsi="宋体" w:eastAsia="宋体" w:cs="宋体"/>
                <w:color w:val="auto"/>
                <w:sz w:val="21"/>
                <w:highlight w:val="none"/>
              </w:rPr>
              <w:t>报价</w:t>
            </w:r>
          </w:p>
          <w:p w14:paraId="5DCD5456">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sz w:val="21"/>
                <w:highlight w:val="none"/>
              </w:rPr>
              <w:t>（</w:t>
            </w:r>
            <w:r>
              <w:rPr>
                <w:rFonts w:hint="eastAsia" w:cs="宋体"/>
                <w:color w:val="auto"/>
                <w:sz w:val="21"/>
                <w:highlight w:val="none"/>
                <w:lang w:val="en-US" w:eastAsia="zh-CN"/>
              </w:rPr>
              <w:t>费率</w:t>
            </w:r>
            <w:r>
              <w:rPr>
                <w:rFonts w:hint="eastAsia" w:ascii="宋体" w:hAnsi="宋体" w:eastAsia="宋体" w:cs="宋体"/>
                <w:color w:val="auto"/>
                <w:sz w:val="21"/>
                <w:highlight w:val="none"/>
              </w:rPr>
              <w:t>）</w:t>
            </w:r>
          </w:p>
        </w:tc>
        <w:tc>
          <w:tcPr>
            <w:tcW w:w="973" w:type="dxa"/>
            <w:vAlign w:val="center"/>
          </w:tcPr>
          <w:p w14:paraId="556EF9BB">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sz w:val="21"/>
                <w:highlight w:val="none"/>
              </w:rPr>
              <w:t>备注</w:t>
            </w:r>
          </w:p>
        </w:tc>
      </w:tr>
      <w:tr w14:paraId="3247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5" w:type="dxa"/>
            <w:vAlign w:val="center"/>
          </w:tcPr>
          <w:p w14:paraId="2EA16F32">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cs="宋体"/>
                <w:color w:val="auto"/>
                <w:sz w:val="21"/>
                <w:highlight w:val="none"/>
                <w:lang w:eastAsia="zh-CN"/>
              </w:rPr>
              <w:t>广西永福县板峡水库除险加固工程勘察设计</w:t>
            </w:r>
          </w:p>
        </w:tc>
        <w:tc>
          <w:tcPr>
            <w:tcW w:w="2456" w:type="dxa"/>
            <w:vAlign w:val="center"/>
          </w:tcPr>
          <w:p w14:paraId="7AB55900">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cs="宋体"/>
                <w:color w:val="auto"/>
                <w:sz w:val="21"/>
                <w:highlight w:val="none"/>
                <w:lang w:val="en-US" w:eastAsia="zh-CN"/>
              </w:rPr>
              <w:t>完全响应</w:t>
            </w:r>
            <w:r>
              <w:rPr>
                <w:rFonts w:hint="eastAsia" w:ascii="宋体" w:hAnsi="宋体" w:eastAsia="宋体" w:cs="宋体"/>
                <w:color w:val="auto"/>
                <w:sz w:val="21"/>
                <w:highlight w:val="none"/>
              </w:rPr>
              <w:t>《采购需求》</w:t>
            </w:r>
            <w:r>
              <w:rPr>
                <w:rFonts w:hint="eastAsia" w:cs="宋体"/>
                <w:color w:val="auto"/>
                <w:sz w:val="21"/>
                <w:highlight w:val="none"/>
                <w:lang w:val="en-US" w:eastAsia="zh-CN"/>
              </w:rPr>
              <w:t>并严格按照</w:t>
            </w:r>
            <w:r>
              <w:rPr>
                <w:rFonts w:hint="eastAsia" w:ascii="宋体" w:hAnsi="宋体" w:eastAsia="宋体" w:cs="宋体"/>
                <w:color w:val="auto"/>
                <w:sz w:val="21"/>
                <w:highlight w:val="none"/>
              </w:rPr>
              <w:t>执行</w:t>
            </w:r>
          </w:p>
        </w:tc>
        <w:tc>
          <w:tcPr>
            <w:tcW w:w="729" w:type="dxa"/>
            <w:vAlign w:val="center"/>
          </w:tcPr>
          <w:p w14:paraId="1BD0FB51">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sz w:val="21"/>
                <w:highlight w:val="none"/>
              </w:rPr>
              <w:t>1</w:t>
            </w:r>
          </w:p>
        </w:tc>
        <w:tc>
          <w:tcPr>
            <w:tcW w:w="832" w:type="dxa"/>
            <w:vAlign w:val="center"/>
          </w:tcPr>
          <w:p w14:paraId="4B968509">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1"/>
                <w:szCs w:val="24"/>
                <w:highlight w:val="none"/>
                <w:lang w:val="en-US" w:eastAsia="zh-CN" w:bidi="ar-SA"/>
              </w:rPr>
            </w:pPr>
            <w:r>
              <w:rPr>
                <w:rFonts w:hint="eastAsia" w:cs="宋体"/>
                <w:color w:val="auto"/>
                <w:sz w:val="21"/>
                <w:highlight w:val="none"/>
                <w:lang w:val="en-US" w:eastAsia="zh-CN"/>
              </w:rPr>
              <w:t>项</w:t>
            </w:r>
          </w:p>
        </w:tc>
        <w:tc>
          <w:tcPr>
            <w:tcW w:w="1496" w:type="dxa"/>
            <w:vAlign w:val="center"/>
          </w:tcPr>
          <w:p w14:paraId="28226342">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default" w:ascii="宋体" w:hAnsi="宋体" w:eastAsia="宋体" w:cs="宋体"/>
                <w:color w:val="auto"/>
                <w:kern w:val="0"/>
                <w:sz w:val="20"/>
                <w:szCs w:val="24"/>
                <w:highlight w:val="none"/>
                <w:u w:val="none"/>
                <w:lang w:val="en-US" w:eastAsia="zh-CN" w:bidi="ar-SA"/>
              </w:rPr>
            </w:pPr>
            <w:r>
              <w:rPr>
                <w:rFonts w:hint="eastAsia" w:cs="宋体"/>
                <w:color w:val="auto"/>
                <w:kern w:val="0"/>
                <w:sz w:val="20"/>
                <w:szCs w:val="24"/>
                <w:highlight w:val="none"/>
                <w:u w:val="single"/>
                <w:lang w:val="en-US" w:eastAsia="zh-CN" w:bidi="ar-SA"/>
              </w:rPr>
              <w:t xml:space="preserve">     </w:t>
            </w:r>
            <w:r>
              <w:rPr>
                <w:rFonts w:hint="eastAsia" w:cs="宋体"/>
                <w:color w:val="auto"/>
                <w:kern w:val="0"/>
                <w:sz w:val="20"/>
                <w:szCs w:val="24"/>
                <w:highlight w:val="none"/>
                <w:u w:val="none"/>
                <w:lang w:val="en-US" w:eastAsia="zh-CN" w:bidi="ar-SA"/>
              </w:rPr>
              <w:t>%</w:t>
            </w:r>
          </w:p>
        </w:tc>
        <w:tc>
          <w:tcPr>
            <w:tcW w:w="973" w:type="dxa"/>
            <w:vAlign w:val="center"/>
          </w:tcPr>
          <w:p w14:paraId="03D7B5AE">
            <w:pPr>
              <w:pStyle w:val="64"/>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jc w:val="center"/>
              <w:textAlignment w:val="auto"/>
              <w:rPr>
                <w:rFonts w:hint="eastAsia" w:ascii="宋体" w:hAnsi="宋体" w:eastAsia="宋体" w:cs="宋体"/>
                <w:color w:val="auto"/>
                <w:kern w:val="0"/>
                <w:sz w:val="20"/>
                <w:szCs w:val="24"/>
                <w:highlight w:val="none"/>
                <w:lang w:val="en-US" w:eastAsia="zh-CN" w:bidi="ar-SA"/>
              </w:rPr>
            </w:pPr>
          </w:p>
        </w:tc>
      </w:tr>
      <w:tr w14:paraId="68F8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gridSpan w:val="6"/>
            <w:vAlign w:val="top"/>
          </w:tcPr>
          <w:p w14:paraId="1ABDF440">
            <w:pPr>
              <w:keepNext w:val="0"/>
              <w:keepLines w:val="0"/>
              <w:pageBreakBefore w:val="0"/>
              <w:widowControl w:val="0"/>
              <w:suppressLineNumbers w:val="0"/>
              <w:kinsoku/>
              <w:bidi w:val="0"/>
              <w:jc w:val="left"/>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szCs w:val="21"/>
                <w:highlight w:val="none"/>
                <w:lang w:val="en-US" w:eastAsia="zh-CN"/>
              </w:rPr>
              <w:t>说明：投标人的投标报价</w:t>
            </w:r>
            <w:r>
              <w:rPr>
                <w:rFonts w:hint="eastAsia" w:ascii="宋体" w:hAnsi="宋体" w:eastAsia="宋体" w:cs="宋体"/>
                <w:color w:val="auto"/>
                <w:szCs w:val="21"/>
                <w:highlight w:val="none"/>
              </w:rPr>
              <w:t>包括本次采购范围内服务价款、完成本项目服务所需的劳务费、技术服务费、资料收集、研究、指导、交通、通讯、差旅费、住宿费、办公场地、版权或知识产权、管理费、利润、税费、验收以及合同明示或暗示的所有责任、义务和风险等相关一切费用，投标人综合考虑在报价中。</w:t>
            </w:r>
          </w:p>
        </w:tc>
      </w:tr>
    </w:tbl>
    <w:p w14:paraId="20951786">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lang w:val="en-US" w:eastAsia="zh-CN"/>
        </w:rPr>
      </w:pPr>
    </w:p>
    <w:p w14:paraId="63EFA446">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rPr>
      </w:pPr>
    </w:p>
    <w:p w14:paraId="228F8E63">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，自然人除外）：</w:t>
      </w:r>
      <w:r>
        <w:rPr>
          <w:rFonts w:hint="eastAsia" w:ascii="宋体" w:hAnsi="宋体" w:eastAsia="宋体" w:cs="宋体"/>
          <w:color w:val="auto"/>
          <w:szCs w:val="21"/>
          <w:highlight w:val="none"/>
          <w:u w:val="single"/>
        </w:rPr>
        <w:t xml:space="preserve">                                        </w:t>
      </w:r>
    </w:p>
    <w:p w14:paraId="0A2AA536">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highlight w:val="none"/>
        </w:rPr>
        <w:t>法定代表人、负责人、自然人或相应的委托代理人签字或</w:t>
      </w:r>
      <w:r>
        <w:rPr>
          <w:rFonts w:hint="eastAsia" w:ascii="宋体" w:hAnsi="宋体" w:eastAsia="宋体" w:cs="宋体"/>
          <w:color w:val="auto"/>
          <w:highlight w:val="none"/>
          <w:lang w:eastAsia="zh-CN"/>
        </w:rPr>
        <w:t>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（属自然人的应在签名处加盖食指指印</w:t>
      </w:r>
      <w:r>
        <w:rPr>
          <w:rFonts w:hint="eastAsia" w:ascii="宋体" w:hAnsi="宋体" w:eastAsia="宋体" w:cs="宋体"/>
          <w:color w:val="auto"/>
          <w:highlight w:val="none"/>
          <w:lang w:eastAsia="zh-CN"/>
        </w:rPr>
        <w:t>或个人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w:t>
      </w:r>
      <w:r>
        <w:rPr>
          <w:rFonts w:hint="eastAsia" w:ascii="宋体" w:hAnsi="宋体" w:eastAsia="宋体" w:cs="宋体"/>
          <w:color w:val="auto"/>
          <w:szCs w:val="21"/>
          <w:highlight w:val="none"/>
          <w:u w:val="single"/>
        </w:rPr>
        <w:t xml:space="preserve">                                    </w:t>
      </w:r>
    </w:p>
    <w:p w14:paraId="660600B2">
      <w:pPr>
        <w:keepNext w:val="0"/>
        <w:keepLines w:val="0"/>
        <w:pageBreakBefore w:val="0"/>
        <w:widowControl w:val="0"/>
        <w:kinsoku/>
        <w:bidi w:val="0"/>
        <w:spacing w:line="360" w:lineRule="auto"/>
        <w:rPr>
          <w:rFonts w:hint="eastAsia" w:ascii="宋体" w:hAnsi="宋体" w:eastAsia="宋体" w:cs="宋体"/>
          <w:color w:val="auto"/>
          <w:highlight w:val="none"/>
          <w:u w:val="single"/>
        </w:rPr>
      </w:pPr>
      <w:r>
        <w:rPr>
          <w:rFonts w:hint="eastAsia" w:ascii="宋体" w:hAnsi="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p>
    <w:p w14:paraId="49A4FA09">
      <w:pPr>
        <w:keepNext w:val="0"/>
        <w:keepLines w:val="0"/>
        <w:pageBreakBefore w:val="0"/>
        <w:widowControl w:val="0"/>
        <w:tabs>
          <w:tab w:val="left" w:pos="1305"/>
        </w:tabs>
        <w:kinsoku/>
        <w:bidi w:val="0"/>
        <w:spacing w:line="340" w:lineRule="exact"/>
        <w:rPr>
          <w:rFonts w:hint="eastAsia" w:ascii="宋体" w:hAnsi="宋体" w:eastAsia="宋体" w:cs="宋体"/>
          <w:bCs/>
          <w:color w:val="auto"/>
          <w:sz w:val="21"/>
          <w:szCs w:val="21"/>
          <w:highlight w:val="none"/>
        </w:rPr>
      </w:pPr>
    </w:p>
    <w:p w14:paraId="43246323">
      <w:pPr>
        <w:keepNext w:val="0"/>
        <w:keepLines w:val="0"/>
        <w:pageBreakBefore w:val="0"/>
        <w:widowControl w:val="0"/>
        <w:tabs>
          <w:tab w:val="left" w:pos="1305"/>
        </w:tabs>
        <w:kinsoku/>
        <w:bidi w:val="0"/>
        <w:spacing w:line="340" w:lineRule="exact"/>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注</w:t>
      </w:r>
      <w:r>
        <w:rPr>
          <w:rFonts w:hint="eastAsia" w:ascii="宋体" w:hAnsi="宋体" w:eastAsia="宋体" w:cs="宋体"/>
          <w:b/>
          <w:bCs/>
          <w:color w:val="auto"/>
          <w:sz w:val="21"/>
          <w:szCs w:val="21"/>
          <w:highlight w:val="none"/>
        </w:rPr>
        <w:t>：</w:t>
      </w:r>
    </w:p>
    <w:p w14:paraId="37A4D86D">
      <w:pPr>
        <w:keepNext w:val="0"/>
        <w:keepLines w:val="0"/>
        <w:pageBreakBefore w:val="0"/>
        <w:widowControl w:val="0"/>
        <w:tabs>
          <w:tab w:val="left" w:pos="1305"/>
        </w:tabs>
        <w:kinsoku/>
        <w:bidi w:val="0"/>
        <w:spacing w:line="340" w:lineRule="exact"/>
        <w:ind w:left="0" w:leftChars="0" w:firstLine="416" w:firstLineChars="197"/>
        <w:rPr>
          <w:rFonts w:ascii="宋体" w:cs="宋体"/>
          <w:bCs/>
          <w:color w:val="auto"/>
          <w:szCs w:val="21"/>
          <w:highlight w:val="none"/>
        </w:rPr>
      </w:pPr>
      <w:r>
        <w:rPr>
          <w:rFonts w:ascii="宋体" w:hAnsi="宋体" w:cs="宋体"/>
          <w:bCs/>
          <w:color w:val="auto"/>
          <w:szCs w:val="21"/>
          <w:highlight w:val="none"/>
        </w:rPr>
        <w:t>1.</w:t>
      </w:r>
      <w:r>
        <w:rPr>
          <w:rFonts w:hint="eastAsia" w:ascii="宋体" w:hAnsi="宋体" w:cs="宋体"/>
          <w:bCs/>
          <w:color w:val="auto"/>
          <w:szCs w:val="21"/>
          <w:highlight w:val="none"/>
        </w:rPr>
        <w:t>各</w:t>
      </w:r>
      <w:r>
        <w:rPr>
          <w:rFonts w:hint="eastAsia" w:ascii="宋体" w:hAnsi="宋体"/>
          <w:color w:val="auto"/>
          <w:szCs w:val="21"/>
          <w:highlight w:val="none"/>
          <w:lang w:eastAsia="zh-CN"/>
        </w:rPr>
        <w:t>投标人</w:t>
      </w:r>
      <w:r>
        <w:rPr>
          <w:rFonts w:hint="eastAsia" w:ascii="宋体" w:hAnsi="宋体" w:cs="宋体"/>
          <w:color w:val="auto"/>
          <w:szCs w:val="21"/>
          <w:highlight w:val="none"/>
        </w:rPr>
        <w:t>必须就“</w:t>
      </w:r>
      <w:r>
        <w:rPr>
          <w:rFonts w:hint="eastAsia" w:ascii="宋体" w:hAnsi="宋体" w:cs="宋体"/>
          <w:color w:val="auto"/>
          <w:szCs w:val="21"/>
          <w:highlight w:val="none"/>
          <w:lang w:eastAsia="zh-CN"/>
        </w:rPr>
        <w:t>采购需求</w:t>
      </w:r>
      <w:r>
        <w:rPr>
          <w:rFonts w:hint="eastAsia" w:ascii="宋体" w:hAnsi="宋体" w:cs="宋体"/>
          <w:color w:val="auto"/>
          <w:szCs w:val="21"/>
          <w:highlight w:val="none"/>
        </w:rPr>
        <w:t>”中的所有内容作完整唯一报价，否则，其</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无效。</w:t>
      </w:r>
    </w:p>
    <w:p w14:paraId="7BC6B26D">
      <w:pPr>
        <w:pStyle w:val="18"/>
        <w:keepNext w:val="0"/>
        <w:keepLines w:val="0"/>
        <w:pageBreakBefore w:val="0"/>
        <w:widowControl w:val="0"/>
        <w:kinsoku/>
        <w:bidi w:val="0"/>
        <w:spacing w:line="360" w:lineRule="exact"/>
        <w:ind w:left="0" w:leftChars="0" w:firstLine="416" w:firstLineChars="197"/>
        <w:rPr>
          <w:rFonts w:hAnsi="宋体" w:cs="宋体"/>
          <w:color w:val="auto"/>
          <w:highlight w:val="none"/>
        </w:rPr>
      </w:pPr>
      <w:r>
        <w:rPr>
          <w:rFonts w:hAnsi="宋体" w:cs="宋体"/>
          <w:color w:val="auto"/>
          <w:highlight w:val="none"/>
        </w:rPr>
        <w:t>2.</w:t>
      </w:r>
      <w:r>
        <w:rPr>
          <w:rFonts w:hAnsi="宋体"/>
          <w:color w:val="auto"/>
          <w:highlight w:val="none"/>
        </w:rPr>
        <w:t xml:space="preserve"> </w:t>
      </w:r>
      <w:r>
        <w:rPr>
          <w:rFonts w:hint="eastAsia" w:hAnsi="宋体"/>
          <w:color w:val="auto"/>
          <w:highlight w:val="none"/>
          <w:lang w:eastAsia="zh-CN"/>
        </w:rPr>
        <w:t>投标人</w:t>
      </w:r>
      <w:r>
        <w:rPr>
          <w:rFonts w:hint="eastAsia" w:hAnsi="宋体" w:cs="宋体"/>
          <w:color w:val="auto"/>
          <w:highlight w:val="none"/>
        </w:rPr>
        <w:t>应根据所提供的服务如实填写</w:t>
      </w:r>
      <w:r>
        <w:rPr>
          <w:rFonts w:hint="eastAsia" w:hAnsi="宋体" w:cs="宋体"/>
          <w:color w:val="auto"/>
          <w:highlight w:val="none"/>
          <w:lang w:eastAsia="zh-CN"/>
        </w:rPr>
        <w:t>投标报价表</w:t>
      </w:r>
      <w:r>
        <w:rPr>
          <w:rFonts w:hint="eastAsia" w:hAnsi="宋体" w:cs="宋体"/>
          <w:bCs/>
          <w:color w:val="auto"/>
          <w:highlight w:val="none"/>
        </w:rPr>
        <w:t>的各项内容。</w:t>
      </w:r>
    </w:p>
    <w:p w14:paraId="641203F4">
      <w:pPr>
        <w:keepNext w:val="0"/>
        <w:keepLines w:val="0"/>
        <w:pageBreakBefore w:val="0"/>
        <w:widowControl w:val="0"/>
        <w:kinsoku/>
        <w:bidi w:val="0"/>
        <w:spacing w:line="340" w:lineRule="exact"/>
        <w:ind w:left="0" w:leftChars="0" w:firstLine="416" w:firstLineChars="197"/>
        <w:rPr>
          <w:rFonts w:ascii="宋体"/>
          <w:color w:val="auto"/>
          <w:highlight w:val="none"/>
        </w:rPr>
        <w:sectPr>
          <w:footerReference r:id="rId7" w:type="default"/>
          <w:pgSz w:w="11906" w:h="16838"/>
          <w:pgMar w:top="1417" w:right="1304" w:bottom="1304" w:left="1417" w:header="851" w:footer="992" w:gutter="0"/>
          <w:pgNumType w:start="1"/>
          <w:cols w:space="720" w:num="1"/>
          <w:rtlGutter w:val="0"/>
          <w:docGrid w:type="linesAndChars" w:linePitch="312" w:charSpace="477"/>
        </w:sectPr>
      </w:pPr>
      <w:r>
        <w:rPr>
          <w:rFonts w:ascii="宋体" w:hAnsi="宋体" w:cs="宋体"/>
          <w:bCs/>
          <w:color w:val="auto"/>
          <w:szCs w:val="21"/>
          <w:highlight w:val="none"/>
        </w:rPr>
        <w:t>3.</w:t>
      </w:r>
      <w:r>
        <w:rPr>
          <w:rFonts w:hint="eastAsia" w:ascii="宋体" w:hAnsi="宋体" w:cs="宋体"/>
          <w:color w:val="auto"/>
          <w:szCs w:val="21"/>
          <w:highlight w:val="none"/>
          <w:lang w:eastAsia="zh-CN"/>
        </w:rPr>
        <w:t>投标报价表</w:t>
      </w:r>
      <w:r>
        <w:rPr>
          <w:rFonts w:hint="eastAsia" w:ascii="宋体" w:hAnsi="宋体" w:cs="宋体"/>
          <w:bCs/>
          <w:color w:val="auto"/>
          <w:szCs w:val="21"/>
          <w:highlight w:val="none"/>
        </w:rPr>
        <w:t>须由法</w:t>
      </w:r>
      <w:r>
        <w:rPr>
          <w:rFonts w:hint="eastAsia" w:ascii="宋体" w:hAnsi="宋体" w:cs="宋体"/>
          <w:color w:val="auto"/>
          <w:highlight w:val="none"/>
        </w:rPr>
        <w:t>定代表人、负责人或相应的委托代理人签字或盖章并加盖</w:t>
      </w:r>
      <w:r>
        <w:rPr>
          <w:rFonts w:hint="eastAsia" w:ascii="宋体" w:hAnsi="宋体" w:cs="宋体"/>
          <w:color w:val="auto"/>
          <w:highlight w:val="none"/>
          <w:lang w:eastAsia="zh-CN"/>
        </w:rPr>
        <w:t>投标人公章</w:t>
      </w:r>
      <w:r>
        <w:rPr>
          <w:rFonts w:hint="eastAsia" w:ascii="宋体" w:hAnsi="宋体" w:cs="宋体"/>
          <w:color w:val="auto"/>
          <w:highlight w:val="none"/>
        </w:rPr>
        <w:t>。</w:t>
      </w:r>
    </w:p>
    <w:p w14:paraId="6B60990B">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lang w:eastAsia="zh-CN"/>
        </w:rPr>
        <w:t>投标人的服务承诺书（必须提供）</w:t>
      </w:r>
    </w:p>
    <w:p w14:paraId="44319FD9">
      <w:pPr>
        <w:keepNext w:val="0"/>
        <w:keepLines w:val="0"/>
        <w:pageBreakBefore w:val="0"/>
        <w:widowControl w:val="0"/>
        <w:kinsoku/>
        <w:bidi w:val="0"/>
        <w:rPr>
          <w:rFonts w:hint="eastAsia" w:ascii="宋体" w:hAnsi="宋体" w:eastAsia="宋体" w:cs="宋体"/>
          <w:color w:val="auto"/>
          <w:highlight w:val="none"/>
        </w:rPr>
      </w:pPr>
    </w:p>
    <w:p w14:paraId="595A21A8">
      <w:pPr>
        <w:keepNext w:val="0"/>
        <w:keepLines w:val="0"/>
        <w:pageBreakBefore w:val="0"/>
        <w:widowControl w:val="0"/>
        <w:kinsoku/>
        <w:bidi w:val="0"/>
        <w:rPr>
          <w:rFonts w:hint="eastAsia" w:ascii="宋体" w:hAnsi="宋体" w:eastAsia="宋体" w:cs="宋体"/>
          <w:color w:val="auto"/>
          <w:highlight w:val="none"/>
        </w:rPr>
      </w:pPr>
    </w:p>
    <w:p w14:paraId="45195E87">
      <w:pPr>
        <w:pStyle w:val="18"/>
        <w:keepNext w:val="0"/>
        <w:keepLines w:val="0"/>
        <w:pageBreakBefore w:val="0"/>
        <w:widowControl w:val="0"/>
        <w:kinsoku/>
        <w:bidi w:val="0"/>
        <w:spacing w:line="340" w:lineRule="exact"/>
        <w:jc w:val="center"/>
        <w:rPr>
          <w:rFonts w:hint="eastAsia" w:ascii="宋体" w:hAnsi="宋体" w:eastAsia="宋体" w:cs="宋体"/>
          <w:b/>
          <w:color w:val="auto"/>
          <w:sz w:val="32"/>
          <w:szCs w:val="32"/>
          <w:highlight w:val="none"/>
        </w:rPr>
      </w:pPr>
      <w:r>
        <w:rPr>
          <w:rFonts w:hint="eastAsia" w:hAnsi="宋体" w:cs="宋体"/>
          <w:b/>
          <w:color w:val="auto"/>
          <w:sz w:val="32"/>
          <w:szCs w:val="32"/>
          <w:highlight w:val="none"/>
          <w:lang w:val="en-US" w:eastAsia="zh-CN"/>
        </w:rPr>
        <w:t>服务承诺书</w:t>
      </w:r>
      <w:r>
        <w:rPr>
          <w:rFonts w:hint="eastAsia" w:ascii="宋体" w:hAnsi="宋体" w:eastAsia="宋体" w:cs="宋体"/>
          <w:b/>
          <w:color w:val="auto"/>
          <w:sz w:val="32"/>
          <w:szCs w:val="32"/>
          <w:highlight w:val="none"/>
        </w:rPr>
        <w:t xml:space="preserve"> （格式</w:t>
      </w:r>
      <w:r>
        <w:rPr>
          <w:rFonts w:hint="eastAsia" w:hAnsi="宋体" w:cs="宋体"/>
          <w:b/>
          <w:color w:val="auto"/>
          <w:sz w:val="32"/>
          <w:szCs w:val="32"/>
          <w:highlight w:val="none"/>
          <w:lang w:val="en-US" w:eastAsia="zh-CN"/>
        </w:rPr>
        <w:t>自拟</w:t>
      </w:r>
      <w:r>
        <w:rPr>
          <w:rFonts w:hint="eastAsia" w:ascii="宋体" w:hAnsi="宋体" w:eastAsia="宋体" w:cs="宋体"/>
          <w:b/>
          <w:color w:val="auto"/>
          <w:sz w:val="32"/>
          <w:szCs w:val="32"/>
          <w:highlight w:val="none"/>
        </w:rPr>
        <w:t>）</w:t>
      </w:r>
    </w:p>
    <w:p w14:paraId="463159E6">
      <w:pPr>
        <w:pStyle w:val="14"/>
        <w:keepNext w:val="0"/>
        <w:keepLines w:val="0"/>
        <w:pageBreakBefore w:val="0"/>
        <w:widowControl w:val="0"/>
        <w:kinsoku/>
        <w:bidi w:val="0"/>
        <w:rPr>
          <w:rFonts w:hint="eastAsia" w:ascii="宋体" w:hAnsi="宋体" w:eastAsia="宋体" w:cs="宋体"/>
          <w:color w:val="auto"/>
          <w:highlight w:val="none"/>
        </w:rPr>
      </w:pPr>
    </w:p>
    <w:p w14:paraId="5A63054D">
      <w:pPr>
        <w:keepNext w:val="0"/>
        <w:keepLines w:val="0"/>
        <w:pageBreakBefore w:val="0"/>
        <w:widowControl w:val="0"/>
        <w:kinsoku/>
        <w:bidi w:val="0"/>
        <w:jc w:val="left"/>
        <w:rPr>
          <w:rFonts w:hint="eastAsia" w:ascii="宋体" w:hAnsi="宋体" w:eastAsia="宋体" w:cs="宋体"/>
          <w:b/>
          <w:color w:val="auto"/>
          <w:kern w:val="0"/>
          <w:sz w:val="28"/>
          <w:szCs w:val="28"/>
          <w:highlight w:val="none"/>
        </w:rPr>
      </w:pPr>
    </w:p>
    <w:p w14:paraId="536295D4">
      <w:pPr>
        <w:keepNext w:val="0"/>
        <w:keepLines w:val="0"/>
        <w:pageBreakBefore w:val="0"/>
        <w:widowControl w:val="0"/>
        <w:kinsoku/>
        <w:bidi w:val="0"/>
        <w:jc w:val="left"/>
        <w:rPr>
          <w:rFonts w:hint="eastAsia" w:ascii="宋体" w:hAnsi="宋体" w:eastAsia="宋体" w:cs="宋体"/>
          <w:b/>
          <w:color w:val="auto"/>
          <w:kern w:val="0"/>
          <w:sz w:val="28"/>
          <w:szCs w:val="28"/>
          <w:highlight w:val="none"/>
        </w:rPr>
      </w:pPr>
    </w:p>
    <w:p w14:paraId="3A7603B0">
      <w:pPr>
        <w:keepNext w:val="0"/>
        <w:keepLines w:val="0"/>
        <w:pageBreakBefore w:val="0"/>
        <w:widowControl w:val="0"/>
        <w:kinsoku/>
        <w:bidi w:val="0"/>
        <w:jc w:val="left"/>
        <w:rPr>
          <w:rFonts w:hint="eastAsia" w:ascii="宋体" w:hAnsi="宋体" w:eastAsia="宋体" w:cs="宋体"/>
          <w:b/>
          <w:color w:val="auto"/>
          <w:kern w:val="0"/>
          <w:sz w:val="28"/>
          <w:szCs w:val="28"/>
          <w:highlight w:val="none"/>
        </w:rPr>
      </w:pPr>
    </w:p>
    <w:p w14:paraId="7A245044">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，自然人除外）：</w:t>
      </w:r>
      <w:r>
        <w:rPr>
          <w:rFonts w:hint="eastAsia" w:ascii="宋体" w:hAnsi="宋体" w:eastAsia="宋体" w:cs="宋体"/>
          <w:color w:val="auto"/>
          <w:szCs w:val="21"/>
          <w:highlight w:val="none"/>
          <w:u w:val="single"/>
        </w:rPr>
        <w:t xml:space="preserve">                                        </w:t>
      </w:r>
    </w:p>
    <w:p w14:paraId="1B0CCB31">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highlight w:val="none"/>
        </w:rPr>
        <w:t>法定代表人、负责人、自然人或相应的委托代理人签字或</w:t>
      </w:r>
      <w:r>
        <w:rPr>
          <w:rFonts w:hint="eastAsia" w:ascii="宋体" w:hAnsi="宋体" w:eastAsia="宋体" w:cs="宋体"/>
          <w:color w:val="auto"/>
          <w:highlight w:val="none"/>
          <w:lang w:eastAsia="zh-CN"/>
        </w:rPr>
        <w:t>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（属自然人的应在签名处加盖食指指印</w:t>
      </w:r>
      <w:r>
        <w:rPr>
          <w:rFonts w:hint="eastAsia" w:ascii="宋体" w:hAnsi="宋体" w:eastAsia="宋体" w:cs="宋体"/>
          <w:color w:val="auto"/>
          <w:highlight w:val="none"/>
          <w:lang w:eastAsia="zh-CN"/>
        </w:rPr>
        <w:t>或个人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w:t>
      </w:r>
      <w:r>
        <w:rPr>
          <w:rFonts w:hint="eastAsia" w:ascii="宋体" w:hAnsi="宋体" w:eastAsia="宋体" w:cs="宋体"/>
          <w:color w:val="auto"/>
          <w:szCs w:val="21"/>
          <w:highlight w:val="none"/>
          <w:u w:val="single"/>
        </w:rPr>
        <w:t xml:space="preserve">                                    </w:t>
      </w:r>
    </w:p>
    <w:p w14:paraId="51C7F150">
      <w:pPr>
        <w:keepNext w:val="0"/>
        <w:keepLines w:val="0"/>
        <w:pageBreakBefore w:val="0"/>
        <w:widowControl w:val="0"/>
        <w:kinsoku/>
        <w:bidi w:val="0"/>
        <w:spacing w:line="360" w:lineRule="auto"/>
        <w:rPr>
          <w:rFonts w:hint="eastAsia" w:ascii="宋体" w:hAnsi="宋体" w:eastAsia="宋体" w:cs="宋体"/>
          <w:color w:val="auto"/>
          <w:highlight w:val="none"/>
          <w:u w:val="single"/>
        </w:rPr>
      </w:pPr>
      <w:r>
        <w:rPr>
          <w:rFonts w:hint="eastAsia" w:ascii="宋体" w:hAnsi="宋体" w:cs="宋体"/>
          <w:color w:val="auto"/>
          <w:highlight w:val="none"/>
          <w:lang w:eastAsia="zh-CN"/>
        </w:rPr>
        <w:t>投标日期</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14:paraId="3E62ABB6">
      <w:pPr>
        <w:pStyle w:val="14"/>
        <w:keepNext w:val="0"/>
        <w:keepLines w:val="0"/>
        <w:pageBreakBefore w:val="0"/>
        <w:widowControl w:val="0"/>
        <w:kinsoku/>
        <w:bidi w:val="0"/>
        <w:rPr>
          <w:rFonts w:hint="eastAsia" w:ascii="宋体" w:hAnsi="宋体" w:eastAsia="宋体" w:cs="宋体"/>
          <w:color w:val="auto"/>
          <w:highlight w:val="none"/>
          <w:u w:val="single"/>
        </w:rPr>
      </w:pPr>
    </w:p>
    <w:p w14:paraId="387712F9">
      <w:pPr>
        <w:pStyle w:val="14"/>
        <w:keepNext w:val="0"/>
        <w:keepLines w:val="0"/>
        <w:pageBreakBefore w:val="0"/>
        <w:widowControl w:val="0"/>
        <w:kinsoku/>
        <w:bidi w:val="0"/>
        <w:rPr>
          <w:rFonts w:hint="eastAsia" w:ascii="宋体" w:hAnsi="宋体" w:eastAsia="宋体" w:cs="宋体"/>
          <w:color w:val="auto"/>
          <w:highlight w:val="none"/>
        </w:rPr>
      </w:pPr>
    </w:p>
    <w:p w14:paraId="11BC0A98">
      <w:pPr>
        <w:pStyle w:val="14"/>
        <w:keepNext w:val="0"/>
        <w:keepLines w:val="0"/>
        <w:pageBreakBefore w:val="0"/>
        <w:widowControl w:val="0"/>
        <w:kinsoku/>
        <w:bidi w:val="0"/>
        <w:rPr>
          <w:rFonts w:hint="eastAsia" w:ascii="宋体" w:hAnsi="宋体" w:eastAsia="宋体" w:cs="宋体"/>
          <w:b/>
          <w:bCs/>
          <w:color w:val="auto"/>
          <w:szCs w:val="21"/>
          <w:highlight w:val="none"/>
        </w:rPr>
      </w:pPr>
    </w:p>
    <w:p w14:paraId="202925A5">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3.项目实施方案</w:t>
      </w:r>
      <w:r>
        <w:rPr>
          <w:rFonts w:hint="eastAsia" w:ascii="宋体" w:hAnsi="宋体" w:eastAsia="宋体" w:cs="宋体"/>
          <w:b/>
          <w:color w:val="auto"/>
          <w:sz w:val="28"/>
          <w:szCs w:val="28"/>
          <w:highlight w:val="none"/>
          <w:lang w:eastAsia="zh-CN"/>
        </w:rPr>
        <w:t>（必须提供）</w:t>
      </w:r>
    </w:p>
    <w:p w14:paraId="522D095E">
      <w:pPr>
        <w:keepNext w:val="0"/>
        <w:keepLines w:val="0"/>
        <w:pageBreakBefore w:val="0"/>
        <w:widowControl w:val="0"/>
        <w:kinsoku/>
        <w:bidi w:val="0"/>
        <w:rPr>
          <w:rFonts w:hint="eastAsia" w:ascii="宋体" w:hAnsi="宋体" w:eastAsia="宋体" w:cs="宋体"/>
          <w:b/>
          <w:color w:val="auto"/>
          <w:sz w:val="28"/>
          <w:szCs w:val="28"/>
          <w:highlight w:val="none"/>
          <w:lang w:val="en-US" w:eastAsia="zh-CN"/>
        </w:rPr>
      </w:pPr>
    </w:p>
    <w:p w14:paraId="4C3863EB">
      <w:pPr>
        <w:pStyle w:val="64"/>
        <w:keepNext w:val="0"/>
        <w:keepLines w:val="0"/>
        <w:pageBreakBefore w:val="0"/>
        <w:widowControl w:val="0"/>
        <w:kinsoku/>
        <w:wordWrap/>
        <w:overflowPunct/>
        <w:topLinePunct w:val="0"/>
        <w:autoSpaceDE/>
        <w:autoSpaceDN/>
        <w:bidi w:val="0"/>
        <w:adjustRightInd/>
        <w:snapToGrid/>
        <w:spacing w:before="0" w:after="0"/>
        <w:ind w:left="0" w:right="0"/>
        <w:jc w:val="left"/>
        <w:textAlignment w:val="auto"/>
        <w:rPr>
          <w:rFonts w:ascii="宋体" w:hAnsi="宋体" w:eastAsia="宋体" w:cs="宋体"/>
          <w:b w:val="0"/>
          <w:bCs w:val="0"/>
          <w:color w:val="auto"/>
          <w:spacing w:val="-3"/>
          <w:w w:val="100"/>
          <w:sz w:val="21"/>
          <w:szCs w:val="21"/>
          <w:highlight w:val="none"/>
        </w:rPr>
      </w:pPr>
    </w:p>
    <w:p w14:paraId="10BC745B">
      <w:pPr>
        <w:pStyle w:val="14"/>
        <w:keepNext w:val="0"/>
        <w:keepLines w:val="0"/>
        <w:pageBreakBefore w:val="0"/>
        <w:widowControl w:val="0"/>
        <w:kinsoku/>
        <w:bidi w:val="0"/>
        <w:rPr>
          <w:rFonts w:hint="eastAsia" w:ascii="宋体" w:hAnsi="宋体" w:eastAsia="宋体" w:cs="宋体"/>
          <w:b/>
          <w:bCs/>
          <w:color w:val="auto"/>
          <w:szCs w:val="21"/>
          <w:highlight w:val="none"/>
        </w:rPr>
      </w:pPr>
    </w:p>
    <w:p w14:paraId="159E79E8">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，自然人除外）：</w:t>
      </w:r>
      <w:r>
        <w:rPr>
          <w:rFonts w:hint="eastAsia" w:ascii="宋体" w:hAnsi="宋体" w:eastAsia="宋体" w:cs="宋体"/>
          <w:color w:val="auto"/>
          <w:szCs w:val="21"/>
          <w:highlight w:val="none"/>
          <w:u w:val="single"/>
        </w:rPr>
        <w:t xml:space="preserve">                                        </w:t>
      </w:r>
    </w:p>
    <w:p w14:paraId="7264A640">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highlight w:val="none"/>
        </w:rPr>
        <w:t>法定代表人、负责人、自然人或相应的委托代理人签字或</w:t>
      </w:r>
      <w:r>
        <w:rPr>
          <w:rFonts w:hint="eastAsia" w:ascii="宋体" w:hAnsi="宋体" w:eastAsia="宋体" w:cs="宋体"/>
          <w:color w:val="auto"/>
          <w:highlight w:val="none"/>
          <w:lang w:eastAsia="zh-CN"/>
        </w:rPr>
        <w:t>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（属自然人的应在签名处加盖食指指印</w:t>
      </w:r>
      <w:r>
        <w:rPr>
          <w:rFonts w:hint="eastAsia" w:ascii="宋体" w:hAnsi="宋体" w:eastAsia="宋体" w:cs="宋体"/>
          <w:color w:val="auto"/>
          <w:highlight w:val="none"/>
          <w:lang w:eastAsia="zh-CN"/>
        </w:rPr>
        <w:t>或个人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w:t>
      </w:r>
      <w:r>
        <w:rPr>
          <w:rFonts w:hint="eastAsia" w:ascii="宋体" w:hAnsi="宋体" w:eastAsia="宋体" w:cs="宋体"/>
          <w:color w:val="auto"/>
          <w:szCs w:val="21"/>
          <w:highlight w:val="none"/>
          <w:u w:val="single"/>
        </w:rPr>
        <w:t xml:space="preserve">                                    </w:t>
      </w:r>
    </w:p>
    <w:p w14:paraId="0FC73432">
      <w:pPr>
        <w:keepNext w:val="0"/>
        <w:keepLines w:val="0"/>
        <w:pageBreakBefore w:val="0"/>
        <w:widowControl w:val="0"/>
        <w:kinsoku/>
        <w:bidi w:val="0"/>
        <w:spacing w:line="360" w:lineRule="auto"/>
        <w:rPr>
          <w:rFonts w:hint="eastAsia" w:ascii="宋体" w:hAnsi="宋体" w:eastAsia="宋体" w:cs="宋体"/>
          <w:color w:val="auto"/>
          <w:highlight w:val="none"/>
          <w:u w:val="single"/>
        </w:rPr>
      </w:pPr>
      <w:r>
        <w:rPr>
          <w:rFonts w:hint="eastAsia" w:ascii="宋体" w:hAnsi="宋体" w:cs="宋体"/>
          <w:color w:val="auto"/>
          <w:highlight w:val="none"/>
          <w:lang w:eastAsia="zh-CN"/>
        </w:rPr>
        <w:t>投标日期</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14:paraId="1F325F5B">
      <w:pPr>
        <w:keepNext w:val="0"/>
        <w:keepLines w:val="0"/>
        <w:pageBreakBefore w:val="0"/>
        <w:widowControl w:val="0"/>
        <w:kinsoku/>
        <w:bidi w:val="0"/>
        <w:snapToGrid w:val="0"/>
        <w:spacing w:line="300" w:lineRule="exact"/>
        <w:ind w:firstLine="3570" w:firstLineChars="1700"/>
        <w:rPr>
          <w:rFonts w:hint="eastAsia" w:ascii="宋体" w:hAnsi="宋体" w:eastAsia="宋体" w:cs="宋体"/>
          <w:color w:val="auto"/>
          <w:highlight w:val="none"/>
          <w:u w:val="single"/>
        </w:rPr>
      </w:pPr>
    </w:p>
    <w:p w14:paraId="41FEC4F5">
      <w:pPr>
        <w:keepNext w:val="0"/>
        <w:keepLines w:val="0"/>
        <w:pageBreakBefore w:val="0"/>
        <w:widowControl w:val="0"/>
        <w:kinsoku/>
        <w:bidi w:val="0"/>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73F2576E">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4</w:t>
      </w:r>
      <w:r>
        <w:rPr>
          <w:rFonts w:hint="eastAsia" w:ascii="宋体" w:hAnsi="宋体" w:eastAsia="宋体" w:cs="宋体"/>
          <w:b/>
          <w:color w:val="auto"/>
          <w:sz w:val="28"/>
          <w:szCs w:val="28"/>
          <w:highlight w:val="none"/>
          <w:lang w:eastAsia="zh-CN"/>
        </w:rPr>
        <w:t>.项目实施人员一览表【必须提供，并一起提供由县级以上（含县级）社会养老保险经办机构出具的投标人为项目实施人员交纳的开标之日前半年内任意连续3个月社保证明复印件】</w:t>
      </w:r>
    </w:p>
    <w:p w14:paraId="5DD08015">
      <w:pPr>
        <w:pStyle w:val="18"/>
        <w:keepNext w:val="0"/>
        <w:keepLines w:val="0"/>
        <w:pageBreakBefore w:val="0"/>
        <w:widowControl w:val="0"/>
        <w:kinsoku/>
        <w:bidi w:val="0"/>
        <w:spacing w:line="340" w:lineRule="exact"/>
        <w:rPr>
          <w:rFonts w:hint="eastAsia" w:ascii="宋体" w:hAnsi="宋体" w:eastAsia="宋体" w:cs="宋体"/>
          <w:b/>
          <w:color w:val="auto"/>
          <w:sz w:val="28"/>
          <w:szCs w:val="28"/>
          <w:highlight w:val="none"/>
          <w:lang w:eastAsia="zh-CN"/>
        </w:rPr>
      </w:pPr>
    </w:p>
    <w:p w14:paraId="21A99BEF">
      <w:pPr>
        <w:keepNext w:val="0"/>
        <w:keepLines w:val="0"/>
        <w:pageBreakBefore w:val="0"/>
        <w:widowControl w:val="0"/>
        <w:kinsoku/>
        <w:bidi w:val="0"/>
        <w:spacing w:line="400" w:lineRule="exact"/>
        <w:outlineLvl w:val="9"/>
        <w:rPr>
          <w:rFonts w:hint="eastAsia"/>
          <w:b/>
          <w:color w:val="auto"/>
          <w:sz w:val="30"/>
          <w:szCs w:val="30"/>
          <w:highlight w:val="none"/>
        </w:rPr>
      </w:pPr>
      <w:bookmarkStart w:id="350" w:name="_Toc22094"/>
      <w:r>
        <w:rPr>
          <w:rFonts w:hint="eastAsia"/>
          <w:b/>
          <w:color w:val="auto"/>
          <w:sz w:val="30"/>
          <w:szCs w:val="30"/>
          <w:highlight w:val="none"/>
        </w:rPr>
        <w:t>附件：</w:t>
      </w:r>
      <w:bookmarkEnd w:id="350"/>
    </w:p>
    <w:p w14:paraId="4A9A3734">
      <w:pPr>
        <w:pStyle w:val="18"/>
        <w:keepNext w:val="0"/>
        <w:keepLines w:val="0"/>
        <w:pageBreakBefore w:val="0"/>
        <w:widowControl w:val="0"/>
        <w:kinsoku/>
        <w:bidi w:val="0"/>
        <w:jc w:val="center"/>
        <w:rPr>
          <w:rFonts w:hint="eastAsia" w:hAnsi="宋体"/>
          <w:b/>
          <w:bCs/>
          <w:color w:val="auto"/>
          <w:sz w:val="32"/>
          <w:szCs w:val="32"/>
          <w:highlight w:val="none"/>
        </w:rPr>
      </w:pPr>
      <w:r>
        <w:rPr>
          <w:rFonts w:hint="eastAsia" w:hAnsi="宋体"/>
          <w:b/>
          <w:bCs/>
          <w:color w:val="auto"/>
          <w:sz w:val="32"/>
          <w:szCs w:val="32"/>
          <w:highlight w:val="none"/>
        </w:rPr>
        <w:t>项目实施人员一览表（格式）</w:t>
      </w:r>
    </w:p>
    <w:tbl>
      <w:tblPr>
        <w:tblStyle w:val="29"/>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765"/>
        <w:gridCol w:w="1500"/>
        <w:gridCol w:w="1755"/>
        <w:gridCol w:w="1575"/>
        <w:gridCol w:w="1282"/>
      </w:tblGrid>
      <w:tr w14:paraId="70FE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center"/>
          </w:tcPr>
          <w:p w14:paraId="10B86EDC">
            <w:pPr>
              <w:keepNext w:val="0"/>
              <w:keepLines w:val="0"/>
              <w:pageBreakBefore w:val="0"/>
              <w:widowControl w:val="0"/>
              <w:kinsoku/>
              <w:bidi w:val="0"/>
              <w:spacing w:line="400" w:lineRule="exact"/>
              <w:jc w:val="center"/>
              <w:rPr>
                <w:rFonts w:hint="eastAsia" w:ascii="宋体" w:hAnsi="宋体"/>
                <w:color w:val="auto"/>
                <w:szCs w:val="21"/>
                <w:highlight w:val="none"/>
              </w:rPr>
            </w:pPr>
            <w:r>
              <w:rPr>
                <w:rFonts w:hint="eastAsia" w:ascii="宋体" w:hAnsi="宋体"/>
                <w:color w:val="auto"/>
                <w:szCs w:val="21"/>
                <w:highlight w:val="none"/>
              </w:rPr>
              <w:t>姓 名</w:t>
            </w:r>
          </w:p>
        </w:tc>
        <w:tc>
          <w:tcPr>
            <w:tcW w:w="1765" w:type="dxa"/>
            <w:noWrap w:val="0"/>
            <w:vAlign w:val="center"/>
          </w:tcPr>
          <w:p w14:paraId="13D07070">
            <w:pPr>
              <w:keepNext w:val="0"/>
              <w:keepLines w:val="0"/>
              <w:pageBreakBefore w:val="0"/>
              <w:widowControl w:val="0"/>
              <w:kinsoku/>
              <w:bidi w:val="0"/>
              <w:spacing w:line="40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学历</w:t>
            </w:r>
          </w:p>
        </w:tc>
        <w:tc>
          <w:tcPr>
            <w:tcW w:w="1500" w:type="dxa"/>
            <w:noWrap w:val="0"/>
            <w:vAlign w:val="center"/>
          </w:tcPr>
          <w:p w14:paraId="4D15FFE9">
            <w:pPr>
              <w:keepNext w:val="0"/>
              <w:keepLines w:val="0"/>
              <w:pageBreakBefore w:val="0"/>
              <w:widowControl w:val="0"/>
              <w:kinsoku/>
              <w:bidi w:val="0"/>
              <w:spacing w:line="400" w:lineRule="exact"/>
              <w:jc w:val="center"/>
              <w:rPr>
                <w:rFonts w:hint="eastAsia" w:ascii="宋体" w:hAnsi="宋体"/>
                <w:color w:val="auto"/>
                <w:szCs w:val="21"/>
                <w:highlight w:val="none"/>
              </w:rPr>
            </w:pPr>
            <w:r>
              <w:rPr>
                <w:rFonts w:hint="eastAsia" w:ascii="宋体" w:hAnsi="宋体"/>
                <w:color w:val="auto"/>
                <w:szCs w:val="21"/>
                <w:highlight w:val="none"/>
              </w:rPr>
              <w:t>职务</w:t>
            </w:r>
          </w:p>
        </w:tc>
        <w:tc>
          <w:tcPr>
            <w:tcW w:w="1755" w:type="dxa"/>
            <w:noWrap w:val="0"/>
            <w:vAlign w:val="center"/>
          </w:tcPr>
          <w:p w14:paraId="740B1BC9">
            <w:pPr>
              <w:keepNext w:val="0"/>
              <w:keepLines w:val="0"/>
              <w:pageBreakBefore w:val="0"/>
              <w:widowControl w:val="0"/>
              <w:kinsoku/>
              <w:bidi w:val="0"/>
              <w:spacing w:line="400" w:lineRule="exact"/>
              <w:jc w:val="center"/>
              <w:rPr>
                <w:rFonts w:hint="eastAsia" w:ascii="宋体" w:hAnsi="宋体"/>
                <w:color w:val="auto"/>
                <w:szCs w:val="21"/>
                <w:highlight w:val="none"/>
              </w:rPr>
            </w:pPr>
            <w:r>
              <w:rPr>
                <w:rFonts w:hint="eastAsia" w:ascii="宋体" w:hAnsi="宋体"/>
                <w:color w:val="auto"/>
                <w:szCs w:val="21"/>
                <w:highlight w:val="none"/>
              </w:rPr>
              <w:t>专业技术资格</w:t>
            </w:r>
            <w:r>
              <w:rPr>
                <w:rFonts w:hint="eastAsia" w:ascii="宋体" w:hAnsi="宋体"/>
                <w:color w:val="auto"/>
                <w:szCs w:val="21"/>
                <w:highlight w:val="none"/>
                <w:lang w:val="en-US" w:eastAsia="zh-CN"/>
              </w:rPr>
              <w:t>或职称</w:t>
            </w:r>
          </w:p>
        </w:tc>
        <w:tc>
          <w:tcPr>
            <w:tcW w:w="1575" w:type="dxa"/>
            <w:noWrap w:val="0"/>
            <w:vAlign w:val="center"/>
          </w:tcPr>
          <w:p w14:paraId="14159761">
            <w:pPr>
              <w:keepNext w:val="0"/>
              <w:keepLines w:val="0"/>
              <w:pageBreakBefore w:val="0"/>
              <w:widowControl w:val="0"/>
              <w:kinsoku/>
              <w:bidi w:val="0"/>
              <w:spacing w:line="40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证书编号</w:t>
            </w:r>
          </w:p>
        </w:tc>
        <w:tc>
          <w:tcPr>
            <w:tcW w:w="1282" w:type="dxa"/>
            <w:noWrap w:val="0"/>
            <w:vAlign w:val="center"/>
          </w:tcPr>
          <w:p w14:paraId="5DCA21EE">
            <w:pPr>
              <w:keepNext w:val="0"/>
              <w:keepLines w:val="0"/>
              <w:pageBreakBefore w:val="0"/>
              <w:widowControl w:val="0"/>
              <w:kinsoku/>
              <w:bidi w:val="0"/>
              <w:spacing w:line="400" w:lineRule="exact"/>
              <w:jc w:val="center"/>
              <w:rPr>
                <w:rFonts w:hint="eastAsia" w:ascii="宋体" w:hAnsi="宋体"/>
                <w:color w:val="auto"/>
                <w:szCs w:val="21"/>
                <w:highlight w:val="none"/>
              </w:rPr>
            </w:pPr>
            <w:r>
              <w:rPr>
                <w:rFonts w:hint="eastAsia" w:ascii="宋体" w:hAnsi="宋体"/>
                <w:color w:val="auto"/>
                <w:szCs w:val="21"/>
                <w:highlight w:val="none"/>
              </w:rPr>
              <w:t>备注</w:t>
            </w:r>
          </w:p>
        </w:tc>
      </w:tr>
      <w:tr w14:paraId="6CA4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35481671">
            <w:pPr>
              <w:keepNext w:val="0"/>
              <w:keepLines w:val="0"/>
              <w:pageBreakBefore w:val="0"/>
              <w:widowControl w:val="0"/>
              <w:kinsoku/>
              <w:bidi w:val="0"/>
              <w:spacing w:line="400" w:lineRule="exact"/>
              <w:rPr>
                <w:rFonts w:hint="eastAsia" w:ascii="宋体" w:hAnsi="宋体"/>
                <w:color w:val="auto"/>
                <w:szCs w:val="21"/>
                <w:highlight w:val="none"/>
              </w:rPr>
            </w:pPr>
          </w:p>
        </w:tc>
        <w:tc>
          <w:tcPr>
            <w:tcW w:w="1765" w:type="dxa"/>
            <w:noWrap w:val="0"/>
            <w:vAlign w:val="top"/>
          </w:tcPr>
          <w:p w14:paraId="4BD7847E">
            <w:pPr>
              <w:keepNext w:val="0"/>
              <w:keepLines w:val="0"/>
              <w:pageBreakBefore w:val="0"/>
              <w:widowControl w:val="0"/>
              <w:kinsoku/>
              <w:bidi w:val="0"/>
              <w:spacing w:line="400" w:lineRule="exact"/>
              <w:rPr>
                <w:rFonts w:hint="eastAsia" w:ascii="宋体" w:hAnsi="宋体"/>
                <w:color w:val="auto"/>
                <w:szCs w:val="21"/>
                <w:highlight w:val="none"/>
              </w:rPr>
            </w:pPr>
          </w:p>
        </w:tc>
        <w:tc>
          <w:tcPr>
            <w:tcW w:w="1500" w:type="dxa"/>
            <w:noWrap w:val="0"/>
            <w:vAlign w:val="top"/>
          </w:tcPr>
          <w:p w14:paraId="086A2A8A">
            <w:pPr>
              <w:keepNext w:val="0"/>
              <w:keepLines w:val="0"/>
              <w:pageBreakBefore w:val="0"/>
              <w:widowControl w:val="0"/>
              <w:kinsoku/>
              <w:bidi w:val="0"/>
              <w:spacing w:line="400" w:lineRule="exact"/>
              <w:rPr>
                <w:rFonts w:hint="eastAsia" w:ascii="宋体" w:hAnsi="宋体"/>
                <w:color w:val="auto"/>
                <w:szCs w:val="21"/>
                <w:highlight w:val="none"/>
              </w:rPr>
            </w:pPr>
          </w:p>
        </w:tc>
        <w:tc>
          <w:tcPr>
            <w:tcW w:w="1755" w:type="dxa"/>
            <w:noWrap w:val="0"/>
            <w:vAlign w:val="top"/>
          </w:tcPr>
          <w:p w14:paraId="28BEDF19">
            <w:pPr>
              <w:keepNext w:val="0"/>
              <w:keepLines w:val="0"/>
              <w:pageBreakBefore w:val="0"/>
              <w:widowControl w:val="0"/>
              <w:kinsoku/>
              <w:bidi w:val="0"/>
              <w:spacing w:line="400" w:lineRule="exact"/>
              <w:rPr>
                <w:rFonts w:hint="eastAsia" w:ascii="宋体" w:hAnsi="宋体"/>
                <w:color w:val="auto"/>
                <w:szCs w:val="21"/>
                <w:highlight w:val="none"/>
              </w:rPr>
            </w:pPr>
          </w:p>
        </w:tc>
        <w:tc>
          <w:tcPr>
            <w:tcW w:w="1575" w:type="dxa"/>
            <w:noWrap w:val="0"/>
            <w:vAlign w:val="top"/>
          </w:tcPr>
          <w:p w14:paraId="1FAC3978">
            <w:pPr>
              <w:keepNext w:val="0"/>
              <w:keepLines w:val="0"/>
              <w:pageBreakBefore w:val="0"/>
              <w:widowControl w:val="0"/>
              <w:kinsoku/>
              <w:bidi w:val="0"/>
              <w:spacing w:line="400" w:lineRule="exact"/>
              <w:rPr>
                <w:rFonts w:hint="eastAsia" w:ascii="宋体" w:hAnsi="宋体"/>
                <w:color w:val="auto"/>
                <w:szCs w:val="21"/>
                <w:highlight w:val="none"/>
              </w:rPr>
            </w:pPr>
          </w:p>
        </w:tc>
        <w:tc>
          <w:tcPr>
            <w:tcW w:w="1282" w:type="dxa"/>
            <w:noWrap w:val="0"/>
            <w:vAlign w:val="top"/>
          </w:tcPr>
          <w:p w14:paraId="50DC05B9">
            <w:pPr>
              <w:keepNext w:val="0"/>
              <w:keepLines w:val="0"/>
              <w:pageBreakBefore w:val="0"/>
              <w:widowControl w:val="0"/>
              <w:kinsoku/>
              <w:bidi w:val="0"/>
              <w:spacing w:line="400" w:lineRule="exact"/>
              <w:rPr>
                <w:rFonts w:hint="eastAsia" w:ascii="宋体" w:hAnsi="宋体"/>
                <w:color w:val="auto"/>
                <w:szCs w:val="21"/>
                <w:highlight w:val="none"/>
              </w:rPr>
            </w:pPr>
          </w:p>
        </w:tc>
      </w:tr>
      <w:tr w14:paraId="58DC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7C0F128D">
            <w:pPr>
              <w:keepNext w:val="0"/>
              <w:keepLines w:val="0"/>
              <w:pageBreakBefore w:val="0"/>
              <w:widowControl w:val="0"/>
              <w:kinsoku/>
              <w:bidi w:val="0"/>
              <w:spacing w:line="400" w:lineRule="exact"/>
              <w:rPr>
                <w:rFonts w:hint="eastAsia" w:ascii="宋体" w:hAnsi="宋体"/>
                <w:color w:val="auto"/>
                <w:szCs w:val="21"/>
                <w:highlight w:val="none"/>
              </w:rPr>
            </w:pPr>
          </w:p>
        </w:tc>
        <w:tc>
          <w:tcPr>
            <w:tcW w:w="1765" w:type="dxa"/>
            <w:noWrap w:val="0"/>
            <w:vAlign w:val="top"/>
          </w:tcPr>
          <w:p w14:paraId="5B460B6B">
            <w:pPr>
              <w:keepNext w:val="0"/>
              <w:keepLines w:val="0"/>
              <w:pageBreakBefore w:val="0"/>
              <w:widowControl w:val="0"/>
              <w:kinsoku/>
              <w:bidi w:val="0"/>
              <w:spacing w:line="400" w:lineRule="exact"/>
              <w:rPr>
                <w:rFonts w:hint="eastAsia" w:ascii="宋体" w:hAnsi="宋体"/>
                <w:color w:val="auto"/>
                <w:szCs w:val="21"/>
                <w:highlight w:val="none"/>
              </w:rPr>
            </w:pPr>
          </w:p>
        </w:tc>
        <w:tc>
          <w:tcPr>
            <w:tcW w:w="1500" w:type="dxa"/>
            <w:noWrap w:val="0"/>
            <w:vAlign w:val="top"/>
          </w:tcPr>
          <w:p w14:paraId="6E4EF067">
            <w:pPr>
              <w:keepNext w:val="0"/>
              <w:keepLines w:val="0"/>
              <w:pageBreakBefore w:val="0"/>
              <w:widowControl w:val="0"/>
              <w:kinsoku/>
              <w:bidi w:val="0"/>
              <w:spacing w:line="400" w:lineRule="exact"/>
              <w:rPr>
                <w:rFonts w:hint="eastAsia" w:ascii="宋体" w:hAnsi="宋体"/>
                <w:color w:val="auto"/>
                <w:szCs w:val="21"/>
                <w:highlight w:val="none"/>
              </w:rPr>
            </w:pPr>
          </w:p>
        </w:tc>
        <w:tc>
          <w:tcPr>
            <w:tcW w:w="1755" w:type="dxa"/>
            <w:noWrap w:val="0"/>
            <w:vAlign w:val="top"/>
          </w:tcPr>
          <w:p w14:paraId="1C37814C">
            <w:pPr>
              <w:keepNext w:val="0"/>
              <w:keepLines w:val="0"/>
              <w:pageBreakBefore w:val="0"/>
              <w:widowControl w:val="0"/>
              <w:kinsoku/>
              <w:bidi w:val="0"/>
              <w:spacing w:line="400" w:lineRule="exact"/>
              <w:rPr>
                <w:rFonts w:hint="eastAsia" w:ascii="宋体" w:hAnsi="宋体"/>
                <w:color w:val="auto"/>
                <w:szCs w:val="21"/>
                <w:highlight w:val="none"/>
              </w:rPr>
            </w:pPr>
          </w:p>
        </w:tc>
        <w:tc>
          <w:tcPr>
            <w:tcW w:w="1575" w:type="dxa"/>
            <w:noWrap w:val="0"/>
            <w:vAlign w:val="top"/>
          </w:tcPr>
          <w:p w14:paraId="3E619885">
            <w:pPr>
              <w:keepNext w:val="0"/>
              <w:keepLines w:val="0"/>
              <w:pageBreakBefore w:val="0"/>
              <w:widowControl w:val="0"/>
              <w:kinsoku/>
              <w:bidi w:val="0"/>
              <w:spacing w:line="400" w:lineRule="exact"/>
              <w:rPr>
                <w:rFonts w:hint="eastAsia" w:ascii="宋体" w:hAnsi="宋体"/>
                <w:color w:val="auto"/>
                <w:szCs w:val="21"/>
                <w:highlight w:val="none"/>
              </w:rPr>
            </w:pPr>
          </w:p>
        </w:tc>
        <w:tc>
          <w:tcPr>
            <w:tcW w:w="1282" w:type="dxa"/>
            <w:noWrap w:val="0"/>
            <w:vAlign w:val="top"/>
          </w:tcPr>
          <w:p w14:paraId="32791E70">
            <w:pPr>
              <w:keepNext w:val="0"/>
              <w:keepLines w:val="0"/>
              <w:pageBreakBefore w:val="0"/>
              <w:widowControl w:val="0"/>
              <w:kinsoku/>
              <w:bidi w:val="0"/>
              <w:spacing w:line="400" w:lineRule="exact"/>
              <w:rPr>
                <w:rFonts w:hint="eastAsia" w:ascii="宋体" w:hAnsi="宋体"/>
                <w:color w:val="auto"/>
                <w:szCs w:val="21"/>
                <w:highlight w:val="none"/>
              </w:rPr>
            </w:pPr>
          </w:p>
        </w:tc>
      </w:tr>
      <w:tr w14:paraId="6317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65659ADD">
            <w:pPr>
              <w:keepNext w:val="0"/>
              <w:keepLines w:val="0"/>
              <w:pageBreakBefore w:val="0"/>
              <w:widowControl w:val="0"/>
              <w:kinsoku/>
              <w:bidi w:val="0"/>
              <w:spacing w:line="400" w:lineRule="exact"/>
              <w:rPr>
                <w:rFonts w:hint="eastAsia" w:ascii="宋体" w:hAnsi="宋体"/>
                <w:color w:val="auto"/>
                <w:szCs w:val="21"/>
                <w:highlight w:val="none"/>
              </w:rPr>
            </w:pPr>
          </w:p>
        </w:tc>
        <w:tc>
          <w:tcPr>
            <w:tcW w:w="1765" w:type="dxa"/>
            <w:noWrap w:val="0"/>
            <w:vAlign w:val="top"/>
          </w:tcPr>
          <w:p w14:paraId="4710287B">
            <w:pPr>
              <w:keepNext w:val="0"/>
              <w:keepLines w:val="0"/>
              <w:pageBreakBefore w:val="0"/>
              <w:widowControl w:val="0"/>
              <w:kinsoku/>
              <w:bidi w:val="0"/>
              <w:spacing w:line="400" w:lineRule="exact"/>
              <w:rPr>
                <w:rFonts w:hint="eastAsia" w:ascii="宋体" w:hAnsi="宋体"/>
                <w:color w:val="auto"/>
                <w:szCs w:val="21"/>
                <w:highlight w:val="none"/>
              </w:rPr>
            </w:pPr>
          </w:p>
        </w:tc>
        <w:tc>
          <w:tcPr>
            <w:tcW w:w="1500" w:type="dxa"/>
            <w:noWrap w:val="0"/>
            <w:vAlign w:val="top"/>
          </w:tcPr>
          <w:p w14:paraId="629BADED">
            <w:pPr>
              <w:keepNext w:val="0"/>
              <w:keepLines w:val="0"/>
              <w:pageBreakBefore w:val="0"/>
              <w:widowControl w:val="0"/>
              <w:kinsoku/>
              <w:bidi w:val="0"/>
              <w:spacing w:line="400" w:lineRule="exact"/>
              <w:rPr>
                <w:rFonts w:hint="eastAsia" w:ascii="宋体" w:hAnsi="宋体"/>
                <w:color w:val="auto"/>
                <w:szCs w:val="21"/>
                <w:highlight w:val="none"/>
              </w:rPr>
            </w:pPr>
          </w:p>
        </w:tc>
        <w:tc>
          <w:tcPr>
            <w:tcW w:w="1755" w:type="dxa"/>
            <w:noWrap w:val="0"/>
            <w:vAlign w:val="top"/>
          </w:tcPr>
          <w:p w14:paraId="4F10E16F">
            <w:pPr>
              <w:keepNext w:val="0"/>
              <w:keepLines w:val="0"/>
              <w:pageBreakBefore w:val="0"/>
              <w:widowControl w:val="0"/>
              <w:kinsoku/>
              <w:bidi w:val="0"/>
              <w:spacing w:line="400" w:lineRule="exact"/>
              <w:rPr>
                <w:rFonts w:hint="eastAsia" w:ascii="宋体" w:hAnsi="宋体"/>
                <w:color w:val="auto"/>
                <w:szCs w:val="21"/>
                <w:highlight w:val="none"/>
              </w:rPr>
            </w:pPr>
          </w:p>
        </w:tc>
        <w:tc>
          <w:tcPr>
            <w:tcW w:w="1575" w:type="dxa"/>
            <w:noWrap w:val="0"/>
            <w:vAlign w:val="top"/>
          </w:tcPr>
          <w:p w14:paraId="55430F88">
            <w:pPr>
              <w:keepNext w:val="0"/>
              <w:keepLines w:val="0"/>
              <w:pageBreakBefore w:val="0"/>
              <w:widowControl w:val="0"/>
              <w:kinsoku/>
              <w:bidi w:val="0"/>
              <w:spacing w:line="400" w:lineRule="exact"/>
              <w:rPr>
                <w:rFonts w:hint="eastAsia" w:ascii="宋体" w:hAnsi="宋体"/>
                <w:color w:val="auto"/>
                <w:szCs w:val="21"/>
                <w:highlight w:val="none"/>
              </w:rPr>
            </w:pPr>
          </w:p>
        </w:tc>
        <w:tc>
          <w:tcPr>
            <w:tcW w:w="1282" w:type="dxa"/>
            <w:noWrap w:val="0"/>
            <w:vAlign w:val="top"/>
          </w:tcPr>
          <w:p w14:paraId="49A125C9">
            <w:pPr>
              <w:keepNext w:val="0"/>
              <w:keepLines w:val="0"/>
              <w:pageBreakBefore w:val="0"/>
              <w:widowControl w:val="0"/>
              <w:kinsoku/>
              <w:bidi w:val="0"/>
              <w:spacing w:line="400" w:lineRule="exact"/>
              <w:rPr>
                <w:rFonts w:hint="eastAsia" w:ascii="宋体" w:hAnsi="宋体"/>
                <w:color w:val="auto"/>
                <w:szCs w:val="21"/>
                <w:highlight w:val="none"/>
              </w:rPr>
            </w:pPr>
          </w:p>
        </w:tc>
      </w:tr>
      <w:tr w14:paraId="0D94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77B48FB1">
            <w:pPr>
              <w:keepNext w:val="0"/>
              <w:keepLines w:val="0"/>
              <w:pageBreakBefore w:val="0"/>
              <w:widowControl w:val="0"/>
              <w:kinsoku/>
              <w:bidi w:val="0"/>
              <w:spacing w:line="400" w:lineRule="exact"/>
              <w:rPr>
                <w:rFonts w:hint="eastAsia" w:ascii="宋体" w:hAnsi="宋体"/>
                <w:color w:val="auto"/>
                <w:szCs w:val="21"/>
                <w:highlight w:val="none"/>
              </w:rPr>
            </w:pPr>
          </w:p>
        </w:tc>
        <w:tc>
          <w:tcPr>
            <w:tcW w:w="1765" w:type="dxa"/>
            <w:noWrap w:val="0"/>
            <w:vAlign w:val="top"/>
          </w:tcPr>
          <w:p w14:paraId="22646A37">
            <w:pPr>
              <w:keepNext w:val="0"/>
              <w:keepLines w:val="0"/>
              <w:pageBreakBefore w:val="0"/>
              <w:widowControl w:val="0"/>
              <w:kinsoku/>
              <w:bidi w:val="0"/>
              <w:spacing w:line="400" w:lineRule="exact"/>
              <w:rPr>
                <w:rFonts w:hint="eastAsia" w:ascii="宋体" w:hAnsi="宋体"/>
                <w:color w:val="auto"/>
                <w:szCs w:val="21"/>
                <w:highlight w:val="none"/>
              </w:rPr>
            </w:pPr>
          </w:p>
        </w:tc>
        <w:tc>
          <w:tcPr>
            <w:tcW w:w="1500" w:type="dxa"/>
            <w:noWrap w:val="0"/>
            <w:vAlign w:val="top"/>
          </w:tcPr>
          <w:p w14:paraId="2F01C7E8">
            <w:pPr>
              <w:keepNext w:val="0"/>
              <w:keepLines w:val="0"/>
              <w:pageBreakBefore w:val="0"/>
              <w:widowControl w:val="0"/>
              <w:kinsoku/>
              <w:bidi w:val="0"/>
              <w:spacing w:line="400" w:lineRule="exact"/>
              <w:rPr>
                <w:rFonts w:hint="eastAsia" w:ascii="宋体" w:hAnsi="宋体"/>
                <w:color w:val="auto"/>
                <w:szCs w:val="21"/>
                <w:highlight w:val="none"/>
              </w:rPr>
            </w:pPr>
          </w:p>
        </w:tc>
        <w:tc>
          <w:tcPr>
            <w:tcW w:w="1755" w:type="dxa"/>
            <w:noWrap w:val="0"/>
            <w:vAlign w:val="top"/>
          </w:tcPr>
          <w:p w14:paraId="48E82734">
            <w:pPr>
              <w:keepNext w:val="0"/>
              <w:keepLines w:val="0"/>
              <w:pageBreakBefore w:val="0"/>
              <w:widowControl w:val="0"/>
              <w:kinsoku/>
              <w:bidi w:val="0"/>
              <w:spacing w:line="400" w:lineRule="exact"/>
              <w:rPr>
                <w:rFonts w:hint="eastAsia" w:ascii="宋体" w:hAnsi="宋体"/>
                <w:color w:val="auto"/>
                <w:szCs w:val="21"/>
                <w:highlight w:val="none"/>
              </w:rPr>
            </w:pPr>
          </w:p>
        </w:tc>
        <w:tc>
          <w:tcPr>
            <w:tcW w:w="1575" w:type="dxa"/>
            <w:noWrap w:val="0"/>
            <w:vAlign w:val="top"/>
          </w:tcPr>
          <w:p w14:paraId="04CA6E3F">
            <w:pPr>
              <w:keepNext w:val="0"/>
              <w:keepLines w:val="0"/>
              <w:pageBreakBefore w:val="0"/>
              <w:widowControl w:val="0"/>
              <w:kinsoku/>
              <w:bidi w:val="0"/>
              <w:spacing w:line="400" w:lineRule="exact"/>
              <w:rPr>
                <w:rFonts w:hint="eastAsia" w:ascii="宋体" w:hAnsi="宋体"/>
                <w:color w:val="auto"/>
                <w:szCs w:val="21"/>
                <w:highlight w:val="none"/>
              </w:rPr>
            </w:pPr>
          </w:p>
        </w:tc>
        <w:tc>
          <w:tcPr>
            <w:tcW w:w="1282" w:type="dxa"/>
            <w:noWrap w:val="0"/>
            <w:vAlign w:val="top"/>
          </w:tcPr>
          <w:p w14:paraId="559098E4">
            <w:pPr>
              <w:keepNext w:val="0"/>
              <w:keepLines w:val="0"/>
              <w:pageBreakBefore w:val="0"/>
              <w:widowControl w:val="0"/>
              <w:kinsoku/>
              <w:bidi w:val="0"/>
              <w:spacing w:line="400" w:lineRule="exact"/>
              <w:rPr>
                <w:rFonts w:hint="eastAsia" w:ascii="宋体" w:hAnsi="宋体"/>
                <w:color w:val="auto"/>
                <w:szCs w:val="21"/>
                <w:highlight w:val="none"/>
              </w:rPr>
            </w:pPr>
          </w:p>
        </w:tc>
      </w:tr>
    </w:tbl>
    <w:p w14:paraId="62802B52">
      <w:pPr>
        <w:keepNext w:val="0"/>
        <w:keepLines w:val="0"/>
        <w:pageBreakBefore w:val="0"/>
        <w:widowControl w:val="0"/>
        <w:kinsoku/>
        <w:bidi w:val="0"/>
        <w:spacing w:line="400" w:lineRule="exact"/>
        <w:rPr>
          <w:rFonts w:hint="eastAsia" w:ascii="宋体" w:hAnsi="宋体"/>
          <w:color w:val="auto"/>
          <w:szCs w:val="21"/>
          <w:highlight w:val="none"/>
        </w:rPr>
      </w:pPr>
    </w:p>
    <w:p w14:paraId="79FA2FBF">
      <w:pPr>
        <w:keepNext w:val="0"/>
        <w:keepLines w:val="0"/>
        <w:pageBreakBefore w:val="0"/>
        <w:widowControl w:val="0"/>
        <w:kinsoku/>
        <w:bidi w:val="0"/>
        <w:spacing w:line="40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注：</w:t>
      </w:r>
    </w:p>
    <w:p w14:paraId="69DB961B">
      <w:pPr>
        <w:keepNext w:val="0"/>
        <w:keepLines w:val="0"/>
        <w:pageBreakBefore w:val="0"/>
        <w:widowControl w:val="0"/>
        <w:kinsoku/>
        <w:bidi w:val="0"/>
        <w:spacing w:line="40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1.在填写时，如本表格不适合投标单位的实际情况，可根据本表格式自行制表填写。 </w:t>
      </w:r>
    </w:p>
    <w:p w14:paraId="6CDBA6CF">
      <w:pPr>
        <w:keepNext w:val="0"/>
        <w:keepLines w:val="0"/>
        <w:pageBreakBefore w:val="0"/>
        <w:widowControl w:val="0"/>
        <w:kinsoku/>
        <w:bidi w:val="0"/>
        <w:spacing w:line="40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2.提供项目实施人员的职称证书（或执业资格证书）、学历证、身份证的复印件。 </w:t>
      </w:r>
    </w:p>
    <w:p w14:paraId="4D78A4EC">
      <w:pPr>
        <w:keepNext w:val="0"/>
        <w:keepLines w:val="0"/>
        <w:pageBreakBefore w:val="0"/>
        <w:widowControl w:val="0"/>
        <w:kinsoku/>
        <w:bidi w:val="0"/>
        <w:spacing w:line="40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3.提供由县级以上（含县级）社会养老保险经办机构出具的供应商为项目实施人员交纳的开标之日前半年内任意连续三个月社保证明复印件。</w:t>
      </w:r>
    </w:p>
    <w:p w14:paraId="0A980BBF">
      <w:pPr>
        <w:pStyle w:val="18"/>
        <w:keepNext w:val="0"/>
        <w:keepLines w:val="0"/>
        <w:pageBreakBefore w:val="0"/>
        <w:widowControl w:val="0"/>
        <w:kinsoku/>
        <w:bidi w:val="0"/>
        <w:spacing w:line="400" w:lineRule="exact"/>
        <w:ind w:firstLine="3255" w:firstLineChars="1550"/>
        <w:rPr>
          <w:rFonts w:hint="eastAsia" w:hAnsi="宋体"/>
          <w:color w:val="auto"/>
          <w:highlight w:val="none"/>
        </w:rPr>
      </w:pPr>
      <w:r>
        <w:rPr>
          <w:rFonts w:hint="eastAsia" w:hAnsi="宋体"/>
          <w:color w:val="auto"/>
          <w:highlight w:val="none"/>
        </w:rPr>
        <w:t xml:space="preserve">   </w:t>
      </w:r>
    </w:p>
    <w:p w14:paraId="13AF20C8">
      <w:pPr>
        <w:pStyle w:val="18"/>
        <w:keepNext w:val="0"/>
        <w:keepLines w:val="0"/>
        <w:pageBreakBefore w:val="0"/>
        <w:widowControl w:val="0"/>
        <w:kinsoku/>
        <w:bidi w:val="0"/>
        <w:spacing w:line="400" w:lineRule="exact"/>
        <w:ind w:firstLine="3255" w:firstLineChars="1550"/>
        <w:rPr>
          <w:rFonts w:hint="eastAsia" w:hAnsi="宋体"/>
          <w:color w:val="auto"/>
          <w:highlight w:val="none"/>
        </w:rPr>
      </w:pPr>
    </w:p>
    <w:p w14:paraId="31AF4A6F">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，自然人除外）：</w:t>
      </w:r>
      <w:r>
        <w:rPr>
          <w:rFonts w:hint="eastAsia" w:ascii="宋体" w:hAnsi="宋体" w:eastAsia="宋体" w:cs="宋体"/>
          <w:color w:val="auto"/>
          <w:szCs w:val="21"/>
          <w:highlight w:val="none"/>
          <w:u w:val="single"/>
        </w:rPr>
        <w:t xml:space="preserve">                                        </w:t>
      </w:r>
    </w:p>
    <w:p w14:paraId="115DD689">
      <w:pPr>
        <w:keepNext w:val="0"/>
        <w:keepLines w:val="0"/>
        <w:pageBreakBefore w:val="0"/>
        <w:widowControl w:val="0"/>
        <w:kinsoku/>
        <w:bidi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highlight w:val="none"/>
        </w:rPr>
        <w:t>法定代表人、负责人、自然人或相应的委托代理人签字或</w:t>
      </w:r>
      <w:r>
        <w:rPr>
          <w:rFonts w:hint="eastAsia" w:ascii="宋体" w:hAnsi="宋体" w:eastAsia="宋体" w:cs="宋体"/>
          <w:color w:val="auto"/>
          <w:highlight w:val="none"/>
          <w:lang w:eastAsia="zh-CN"/>
        </w:rPr>
        <w:t>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（属自然人的应在签名处加盖食指指印</w:t>
      </w:r>
      <w:r>
        <w:rPr>
          <w:rFonts w:hint="eastAsia" w:ascii="宋体" w:hAnsi="宋体" w:eastAsia="宋体" w:cs="宋体"/>
          <w:color w:val="auto"/>
          <w:highlight w:val="none"/>
          <w:lang w:eastAsia="zh-CN"/>
        </w:rPr>
        <w:t>或个人</w:t>
      </w:r>
      <w:r>
        <w:rPr>
          <w:rFonts w:hint="eastAsia" w:ascii="宋体" w:hAnsi="宋体" w:eastAsia="宋体" w:cs="宋体"/>
          <w:color w:val="auto"/>
          <w:highlight w:val="none"/>
          <w:lang w:val="en-US" w:eastAsia="zh-CN"/>
        </w:rPr>
        <w:t>CA签章</w:t>
      </w:r>
      <w:r>
        <w:rPr>
          <w:rFonts w:hint="eastAsia" w:ascii="宋体" w:hAnsi="宋体" w:eastAsia="宋体" w:cs="宋体"/>
          <w:color w:val="auto"/>
          <w:highlight w:val="none"/>
        </w:rPr>
        <w:t>）：</w:t>
      </w:r>
      <w:r>
        <w:rPr>
          <w:rFonts w:hint="eastAsia" w:ascii="宋体" w:hAnsi="宋体" w:eastAsia="宋体" w:cs="宋体"/>
          <w:color w:val="auto"/>
          <w:szCs w:val="21"/>
          <w:highlight w:val="none"/>
          <w:u w:val="single"/>
        </w:rPr>
        <w:t xml:space="preserve">                                    </w:t>
      </w:r>
    </w:p>
    <w:p w14:paraId="17BBEB1E">
      <w:pPr>
        <w:keepNext w:val="0"/>
        <w:keepLines w:val="0"/>
        <w:pageBreakBefore w:val="0"/>
        <w:widowControl w:val="0"/>
        <w:kinsoku/>
        <w:bidi w:val="0"/>
        <w:spacing w:line="360" w:lineRule="auto"/>
        <w:rPr>
          <w:rFonts w:hint="eastAsia" w:ascii="宋体" w:hAnsi="宋体" w:eastAsia="宋体" w:cs="宋体"/>
          <w:color w:val="auto"/>
          <w:highlight w:val="none"/>
          <w:u w:val="single"/>
        </w:rPr>
      </w:pPr>
      <w:r>
        <w:rPr>
          <w:rFonts w:hint="eastAsia" w:ascii="宋体" w:hAnsi="宋体" w:cs="宋体"/>
          <w:color w:val="auto"/>
          <w:highlight w:val="none"/>
          <w:lang w:eastAsia="zh-CN"/>
        </w:rPr>
        <w:t>投标日期</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14:paraId="297121A7">
      <w:pPr>
        <w:keepNext w:val="0"/>
        <w:keepLines w:val="0"/>
        <w:pageBreakBefore w:val="0"/>
        <w:widowControl w:val="0"/>
        <w:kinsoku/>
        <w:bidi w:val="0"/>
        <w:snapToGrid w:val="0"/>
        <w:spacing w:line="300" w:lineRule="exact"/>
        <w:ind w:firstLine="4830" w:firstLineChars="2300"/>
        <w:jc w:val="left"/>
        <w:rPr>
          <w:rFonts w:hint="eastAsia" w:ascii="宋体" w:hAnsi="宋体" w:eastAsia="宋体" w:cs="宋体"/>
          <w:color w:val="auto"/>
          <w:highlight w:val="none"/>
          <w:u w:val="single"/>
        </w:rPr>
      </w:pPr>
    </w:p>
    <w:p w14:paraId="0E3C6E12">
      <w:pPr>
        <w:keepNext w:val="0"/>
        <w:keepLines w:val="0"/>
        <w:pageBreakBefore w:val="0"/>
        <w:widowControl w:val="0"/>
        <w:kinsoku/>
        <w:bidi w:val="0"/>
        <w:spacing w:line="380" w:lineRule="exact"/>
        <w:rPr>
          <w:rFonts w:hint="eastAsia" w:hAnsi="宋体"/>
          <w:b/>
          <w:bCs/>
          <w:color w:val="auto"/>
          <w:sz w:val="32"/>
          <w:szCs w:val="32"/>
          <w:highlight w:val="none"/>
        </w:rPr>
      </w:pPr>
      <w:r>
        <w:rPr>
          <w:rFonts w:hint="eastAsia" w:ascii="宋体" w:hAnsi="宋体"/>
          <w:b/>
          <w:color w:val="auto"/>
          <w:sz w:val="32"/>
          <w:szCs w:val="32"/>
          <w:highlight w:val="none"/>
        </w:rPr>
        <w:t xml:space="preserve">  </w:t>
      </w:r>
    </w:p>
    <w:p w14:paraId="1EE0B2C9">
      <w:pPr>
        <w:keepNext w:val="0"/>
        <w:keepLines w:val="0"/>
        <w:pageBreakBefore w:val="0"/>
        <w:widowControl w:val="0"/>
        <w:kinsoku/>
        <w:bidi w:val="0"/>
        <w:jc w:val="left"/>
        <w:rPr>
          <w:rFonts w:hint="eastAsia" w:ascii="宋体" w:hAnsi="宋体" w:cs="宋体"/>
          <w:b/>
          <w:color w:val="auto"/>
          <w:sz w:val="28"/>
          <w:szCs w:val="28"/>
          <w:highlight w:val="none"/>
          <w:lang w:val="en-US" w:eastAsia="zh-CN"/>
        </w:rPr>
      </w:pPr>
    </w:p>
    <w:p w14:paraId="413DBAC4">
      <w:pPr>
        <w:keepNext w:val="0"/>
        <w:keepLines w:val="0"/>
        <w:pageBreakBefore w:val="0"/>
        <w:widowControl w:val="0"/>
        <w:kinsoku/>
        <w:bidi w:val="0"/>
        <w:jc w:val="lef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5</w:t>
      </w:r>
      <w:r>
        <w:rPr>
          <w:rFonts w:hint="eastAsia" w:ascii="宋体" w:hAnsi="宋体" w:eastAsia="宋体" w:cs="宋体"/>
          <w:b/>
          <w:color w:val="auto"/>
          <w:sz w:val="28"/>
          <w:szCs w:val="28"/>
          <w:highlight w:val="none"/>
          <w:lang w:eastAsia="zh-CN"/>
        </w:rPr>
        <w:t xml:space="preserve">.投标人2021年以来相关业绩的证明材料复印件（无不良记录，以中标、成交通知书或签订的合同为准，并能清晰反映项目的名称、采购内容、采购金额、采购时间）（如有，请提供） </w:t>
      </w:r>
    </w:p>
    <w:p w14:paraId="759E334E">
      <w:pPr>
        <w:pStyle w:val="2"/>
        <w:keepNext w:val="0"/>
        <w:keepLines w:val="0"/>
        <w:pageBreakBefore w:val="0"/>
        <w:widowControl w:val="0"/>
        <w:kinsoku/>
        <w:bidi w:val="0"/>
        <w:rPr>
          <w:rFonts w:hint="eastAsia" w:ascii="宋体" w:hAnsi="宋体" w:eastAsia="宋体" w:cs="宋体"/>
          <w:b/>
          <w:color w:val="auto"/>
          <w:sz w:val="28"/>
          <w:szCs w:val="28"/>
          <w:highlight w:val="none"/>
          <w:lang w:eastAsia="zh-CN"/>
        </w:rPr>
      </w:pPr>
    </w:p>
    <w:p w14:paraId="15D4C8CD">
      <w:pPr>
        <w:keepNext w:val="0"/>
        <w:keepLines w:val="0"/>
        <w:pageBreakBefore w:val="0"/>
        <w:widowControl w:val="0"/>
        <w:kinsoku/>
        <w:bidi w:val="0"/>
        <w:jc w:val="lef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6</w:t>
      </w:r>
      <w:r>
        <w:rPr>
          <w:rFonts w:hint="eastAsia" w:ascii="宋体" w:hAnsi="宋体" w:eastAsia="宋体" w:cs="宋体"/>
          <w:b/>
          <w:color w:val="auto"/>
          <w:sz w:val="28"/>
          <w:szCs w:val="28"/>
          <w:highlight w:val="none"/>
          <w:lang w:eastAsia="zh-CN"/>
        </w:rPr>
        <w:t xml:space="preserve">.投标人相关获奖证书、认证证书等复印件（如有，请提供） </w:t>
      </w:r>
    </w:p>
    <w:p w14:paraId="18C71097">
      <w:pPr>
        <w:pStyle w:val="102"/>
        <w:keepNext w:val="0"/>
        <w:keepLines w:val="0"/>
        <w:pageBreakBefore w:val="0"/>
        <w:widowControl w:val="0"/>
        <w:kinsoku/>
        <w:bidi w:val="0"/>
        <w:ind w:left="0" w:leftChars="0" w:firstLine="0" w:firstLineChars="0"/>
        <w:rPr>
          <w:rFonts w:hint="eastAsia" w:ascii="宋体" w:hAnsi="宋体" w:eastAsia="宋体" w:cs="宋体"/>
          <w:color w:val="auto"/>
          <w:kern w:val="0"/>
          <w:sz w:val="32"/>
          <w:szCs w:val="32"/>
          <w:highlight w:val="none"/>
        </w:rPr>
      </w:pPr>
    </w:p>
    <w:p w14:paraId="0A4A1B8E">
      <w:pPr>
        <w:keepNext w:val="0"/>
        <w:keepLines w:val="0"/>
        <w:pageBreakBefore w:val="0"/>
        <w:widowControl w:val="0"/>
        <w:kinsoku/>
        <w:bidi w:val="0"/>
        <w:jc w:val="lef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7.</w:t>
      </w:r>
      <w:r>
        <w:rPr>
          <w:rFonts w:hint="eastAsia" w:ascii="宋体" w:hAnsi="宋体" w:eastAsia="宋体" w:cs="宋体"/>
          <w:b/>
          <w:color w:val="auto"/>
          <w:sz w:val="28"/>
          <w:szCs w:val="28"/>
          <w:highlight w:val="none"/>
          <w:lang w:eastAsia="zh-CN"/>
        </w:rPr>
        <w:t>中小企业声明函（</w:t>
      </w:r>
      <w:r>
        <w:rPr>
          <w:rFonts w:hint="eastAsia" w:ascii="宋体" w:hAnsi="宋体" w:eastAsia="宋体" w:cs="宋体"/>
          <w:b/>
          <w:color w:val="auto"/>
          <w:sz w:val="28"/>
          <w:szCs w:val="28"/>
          <w:highlight w:val="none"/>
          <w:lang w:val="en-US" w:eastAsia="zh-CN"/>
        </w:rPr>
        <w:t>如有，请</w:t>
      </w:r>
      <w:r>
        <w:rPr>
          <w:rFonts w:hint="eastAsia" w:ascii="宋体" w:hAnsi="宋体" w:eastAsia="宋体" w:cs="宋体"/>
          <w:b/>
          <w:color w:val="auto"/>
          <w:sz w:val="28"/>
          <w:szCs w:val="28"/>
          <w:highlight w:val="none"/>
          <w:lang w:eastAsia="zh-CN"/>
        </w:rPr>
        <w:t>提供）；</w:t>
      </w:r>
    </w:p>
    <w:p w14:paraId="7D3D7C37">
      <w:pPr>
        <w:keepNext w:val="0"/>
        <w:keepLines w:val="0"/>
        <w:pageBreakBefore w:val="0"/>
        <w:widowControl w:val="0"/>
        <w:kinsoku/>
        <w:bidi w:val="0"/>
        <w:snapToGrid w:val="0"/>
        <w:spacing w:before="156" w:beforeLines="50" w:after="50" w:line="320" w:lineRule="exact"/>
        <w:ind w:firstLine="0" w:firstLineChars="0"/>
        <w:jc w:val="center"/>
        <w:rPr>
          <w:rFonts w:hint="eastAsia" w:ascii="宋体" w:hAnsi="宋体" w:eastAsia="宋体" w:cs="宋体"/>
          <w:b/>
          <w:color w:val="auto"/>
          <w:kern w:val="0"/>
          <w:sz w:val="32"/>
          <w:szCs w:val="32"/>
          <w:highlight w:val="none"/>
        </w:rPr>
      </w:pPr>
    </w:p>
    <w:p w14:paraId="40CB5B4D">
      <w:pPr>
        <w:keepNext w:val="0"/>
        <w:keepLines w:val="0"/>
        <w:pageBreakBefore w:val="0"/>
        <w:widowControl w:val="0"/>
        <w:kinsoku/>
        <w:bidi w:val="0"/>
        <w:snapToGrid w:val="0"/>
        <w:spacing w:before="156" w:beforeLines="50" w:after="50" w:line="320" w:lineRule="exact"/>
        <w:ind w:firstLine="0" w:firstLineChars="0"/>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2"/>
          <w:szCs w:val="32"/>
          <w:highlight w:val="none"/>
        </w:rPr>
        <w:t>中小企业声明函（格式）</w:t>
      </w:r>
    </w:p>
    <w:p w14:paraId="02365FF0">
      <w:pPr>
        <w:keepNext w:val="0"/>
        <w:keepLines w:val="0"/>
        <w:pageBreakBefore w:val="0"/>
        <w:widowControl w:val="0"/>
        <w:kinsoku/>
        <w:bidi w:val="0"/>
        <w:spacing w:line="240" w:lineRule="auto"/>
        <w:ind w:firstLine="480"/>
        <w:rPr>
          <w:rFonts w:hint="eastAsia" w:ascii="宋体" w:hAnsi="宋体" w:eastAsia="宋体" w:cs="宋体"/>
          <w:color w:val="auto"/>
          <w:kern w:val="0"/>
          <w:szCs w:val="24"/>
          <w:highlight w:val="none"/>
        </w:rPr>
      </w:pPr>
    </w:p>
    <w:p w14:paraId="5C917B16">
      <w:pPr>
        <w:keepNext w:val="0"/>
        <w:keepLines w:val="0"/>
        <w:pageBreakBefore w:val="0"/>
        <w:widowControl w:val="0"/>
        <w:shd w:val="clear" w:color="auto" w:fill="FFFFFF"/>
        <w:kinsoku/>
        <w:bidi w:val="0"/>
        <w:spacing w:after="225" w:line="360" w:lineRule="auto"/>
        <w:ind w:firstLine="420"/>
        <w:jc w:val="left"/>
        <w:rPr>
          <w:rFonts w:hint="eastAsia" w:ascii="宋体" w:hAnsi="宋体" w:cs="宋体"/>
          <w:color w:val="auto"/>
          <w:kern w:val="0"/>
          <w:sz w:val="22"/>
          <w:szCs w:val="22"/>
          <w:highlight w:val="none"/>
          <w:shd w:val="clear" w:color="auto" w:fill="FFFFFF"/>
          <w:lang w:bidi="ar"/>
        </w:rPr>
      </w:pPr>
      <w:r>
        <w:rPr>
          <w:rFonts w:hint="eastAsia" w:ascii="宋体" w:hAnsi="宋体" w:cs="宋体"/>
          <w:color w:val="auto"/>
          <w:kern w:val="0"/>
          <w:sz w:val="22"/>
          <w:szCs w:val="22"/>
          <w:highlight w:val="none"/>
          <w:shd w:val="clear" w:color="auto" w:fill="FFFFFF"/>
          <w:lang w:bidi="ar"/>
        </w:rPr>
        <w:t>本公司（联合体）郑重声明，根据《政府采购促进中小企业发展管理办法》（财库﹝2020﹞46 号）的规定，本公司（联合体）参加</w:t>
      </w:r>
      <w:r>
        <w:rPr>
          <w:rFonts w:hint="eastAsia" w:ascii="宋体" w:hAnsi="宋体" w:cs="宋体"/>
          <w:color w:val="auto"/>
          <w:kern w:val="0"/>
          <w:sz w:val="22"/>
          <w:szCs w:val="22"/>
          <w:highlight w:val="none"/>
          <w:u w:val="single"/>
          <w:shd w:val="clear" w:color="auto" w:fill="FFFFFF"/>
          <w:lang w:bidi="ar"/>
        </w:rPr>
        <w:t xml:space="preserve"> （单位名称） </w:t>
      </w:r>
      <w:r>
        <w:rPr>
          <w:rFonts w:hint="eastAsia" w:ascii="宋体" w:hAnsi="宋体" w:cs="宋体"/>
          <w:color w:val="auto"/>
          <w:kern w:val="0"/>
          <w:sz w:val="22"/>
          <w:szCs w:val="22"/>
          <w:highlight w:val="none"/>
          <w:shd w:val="clear" w:color="auto" w:fill="FFFFFF"/>
          <w:lang w:bidi="ar"/>
        </w:rPr>
        <w:t>的</w:t>
      </w:r>
      <w:r>
        <w:rPr>
          <w:rFonts w:hint="eastAsia" w:ascii="宋体" w:hAnsi="宋体" w:cs="宋体"/>
          <w:color w:val="auto"/>
          <w:kern w:val="0"/>
          <w:sz w:val="22"/>
          <w:szCs w:val="22"/>
          <w:highlight w:val="none"/>
          <w:u w:val="single"/>
          <w:shd w:val="clear" w:color="auto" w:fill="FFFFFF"/>
          <w:lang w:bidi="ar"/>
        </w:rPr>
        <w:t xml:space="preserve"> （项目名称） </w:t>
      </w:r>
      <w:r>
        <w:rPr>
          <w:rFonts w:hint="eastAsia" w:ascii="宋体" w:hAnsi="宋体" w:cs="宋体"/>
          <w:color w:val="auto"/>
          <w:kern w:val="0"/>
          <w:sz w:val="22"/>
          <w:szCs w:val="22"/>
          <w:highlight w:val="none"/>
          <w:shd w:val="clear" w:color="auto" w:fill="FFFFFF"/>
          <w:lang w:bidi="ar"/>
        </w:rPr>
        <w:t>采购活动，服务全部由符合政策要求的中小企业（或者：服务全部由符合政策要求的中小企业承接）。相关企业（含联合体中的中小企业、签订分包意向协议的中小企业）的具体情况如下：</w:t>
      </w:r>
    </w:p>
    <w:p w14:paraId="090D3E4A">
      <w:pPr>
        <w:keepNext w:val="0"/>
        <w:keepLines w:val="0"/>
        <w:pageBreakBefore w:val="0"/>
        <w:widowControl w:val="0"/>
        <w:shd w:val="clear" w:color="auto" w:fill="FFFFFF"/>
        <w:kinsoku/>
        <w:bidi w:val="0"/>
        <w:spacing w:after="225" w:line="360" w:lineRule="auto"/>
        <w:ind w:firstLine="420"/>
        <w:jc w:val="left"/>
        <w:rPr>
          <w:rFonts w:hint="eastAsia" w:ascii="宋体" w:hAnsi="宋体" w:cs="宋体"/>
          <w:color w:val="auto"/>
          <w:kern w:val="0"/>
          <w:sz w:val="22"/>
          <w:szCs w:val="22"/>
          <w:highlight w:val="none"/>
          <w:shd w:val="clear" w:color="auto" w:fill="FFFFFF"/>
          <w:lang w:bidi="ar"/>
        </w:rPr>
      </w:pPr>
      <w:r>
        <w:rPr>
          <w:rFonts w:hint="eastAsia" w:ascii="宋体" w:hAnsi="宋体" w:cs="宋体"/>
          <w:color w:val="auto"/>
          <w:kern w:val="0"/>
          <w:sz w:val="22"/>
          <w:szCs w:val="22"/>
          <w:highlight w:val="none"/>
          <w:shd w:val="clear" w:color="auto" w:fill="FFFFFF"/>
          <w:lang w:bidi="ar"/>
        </w:rPr>
        <w:t>1.</w:t>
      </w:r>
      <w:r>
        <w:rPr>
          <w:rFonts w:hint="eastAsia" w:ascii="宋体" w:hAnsi="宋体" w:cs="宋体"/>
          <w:color w:val="auto"/>
          <w:kern w:val="0"/>
          <w:sz w:val="22"/>
          <w:szCs w:val="22"/>
          <w:highlight w:val="none"/>
          <w:u w:val="single"/>
          <w:shd w:val="clear" w:color="auto" w:fill="FFFFFF"/>
          <w:lang w:bidi="ar"/>
        </w:rPr>
        <w:t xml:space="preserve"> （标的名称） </w:t>
      </w:r>
      <w:r>
        <w:rPr>
          <w:rFonts w:hint="eastAsia" w:ascii="宋体" w:hAnsi="宋体" w:cs="宋体"/>
          <w:color w:val="auto"/>
          <w:kern w:val="0"/>
          <w:sz w:val="22"/>
          <w:szCs w:val="22"/>
          <w:highlight w:val="none"/>
          <w:shd w:val="clear" w:color="auto" w:fill="FFFFFF"/>
          <w:lang w:bidi="ar"/>
        </w:rPr>
        <w:t>，属于</w:t>
      </w:r>
      <w:r>
        <w:rPr>
          <w:rFonts w:hint="eastAsia" w:ascii="宋体" w:hAnsi="宋体" w:cs="宋体"/>
          <w:color w:val="auto"/>
          <w:kern w:val="0"/>
          <w:sz w:val="22"/>
          <w:szCs w:val="22"/>
          <w:highlight w:val="none"/>
          <w:u w:val="single"/>
          <w:shd w:val="clear" w:color="auto" w:fill="FFFFFF"/>
          <w:lang w:bidi="ar"/>
        </w:rPr>
        <w:t xml:space="preserve"> （采购文件中明确的所属行业） </w:t>
      </w:r>
      <w:r>
        <w:rPr>
          <w:rFonts w:hint="eastAsia" w:ascii="宋体" w:hAnsi="宋体" w:cs="宋体"/>
          <w:color w:val="auto"/>
          <w:kern w:val="0"/>
          <w:sz w:val="22"/>
          <w:szCs w:val="22"/>
          <w:highlight w:val="none"/>
          <w:shd w:val="clear" w:color="auto" w:fill="FFFFFF"/>
          <w:lang w:bidi="ar"/>
        </w:rPr>
        <w:t>；承接企业为</w:t>
      </w:r>
      <w:r>
        <w:rPr>
          <w:rFonts w:hint="eastAsia" w:ascii="宋体" w:hAnsi="宋体" w:cs="宋体"/>
          <w:color w:val="auto"/>
          <w:kern w:val="0"/>
          <w:sz w:val="22"/>
          <w:szCs w:val="22"/>
          <w:highlight w:val="none"/>
          <w:u w:val="single"/>
          <w:shd w:val="clear" w:color="auto" w:fill="FFFFFF"/>
          <w:lang w:bidi="ar"/>
        </w:rPr>
        <w:t xml:space="preserve"> （企业名称） </w:t>
      </w:r>
      <w:r>
        <w:rPr>
          <w:rFonts w:hint="eastAsia" w:ascii="宋体" w:hAnsi="宋体" w:cs="宋体"/>
          <w:color w:val="auto"/>
          <w:kern w:val="0"/>
          <w:sz w:val="22"/>
          <w:szCs w:val="22"/>
          <w:highlight w:val="none"/>
          <w:shd w:val="clear" w:color="auto" w:fill="FFFFFF"/>
          <w:lang w:bidi="ar"/>
        </w:rPr>
        <w:t>，从业人员</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u w:val="single"/>
          <w:shd w:val="clear" w:color="auto" w:fill="FFFFFF"/>
          <w:lang w:val="en-US" w:eastAsia="zh-CN" w:bidi="ar"/>
        </w:rPr>
        <w:t xml:space="preserve"> </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shd w:val="clear" w:color="auto" w:fill="FFFFFF"/>
          <w:lang w:bidi="ar"/>
        </w:rPr>
        <w:t>人，营业收入为</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u w:val="single"/>
          <w:shd w:val="clear" w:color="auto" w:fill="FFFFFF"/>
          <w:lang w:val="en-US" w:eastAsia="zh-CN" w:bidi="ar"/>
        </w:rPr>
        <w:t xml:space="preserve"> </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shd w:val="clear" w:color="auto" w:fill="FFFFFF"/>
          <w:lang w:bidi="ar"/>
        </w:rPr>
        <w:t>万元，资产总额为</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u w:val="single"/>
          <w:shd w:val="clear" w:color="auto" w:fill="FFFFFF"/>
          <w:lang w:val="en-US" w:eastAsia="zh-CN" w:bidi="ar"/>
        </w:rPr>
        <w:t xml:space="preserve"> </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shd w:val="clear" w:color="auto" w:fill="FFFFFF"/>
          <w:lang w:bidi="ar"/>
        </w:rPr>
        <w:t>万元 ，属于</w:t>
      </w:r>
      <w:r>
        <w:rPr>
          <w:rFonts w:hint="eastAsia" w:ascii="宋体" w:hAnsi="宋体" w:cs="宋体"/>
          <w:color w:val="auto"/>
          <w:kern w:val="0"/>
          <w:sz w:val="22"/>
          <w:szCs w:val="22"/>
          <w:highlight w:val="none"/>
          <w:u w:val="single"/>
          <w:shd w:val="clear" w:color="auto" w:fill="FFFFFF"/>
          <w:lang w:bidi="ar"/>
        </w:rPr>
        <w:t xml:space="preserve">      （中型企业、小型企业、微型企业） </w:t>
      </w:r>
      <w:r>
        <w:rPr>
          <w:rFonts w:hint="eastAsia" w:ascii="宋体" w:hAnsi="宋体" w:cs="宋体"/>
          <w:color w:val="auto"/>
          <w:kern w:val="0"/>
          <w:sz w:val="22"/>
          <w:szCs w:val="22"/>
          <w:highlight w:val="none"/>
          <w:shd w:val="clear" w:color="auto" w:fill="FFFFFF"/>
          <w:lang w:bidi="ar"/>
        </w:rPr>
        <w:t>；</w:t>
      </w:r>
    </w:p>
    <w:p w14:paraId="5200FA00">
      <w:pPr>
        <w:keepNext w:val="0"/>
        <w:keepLines w:val="0"/>
        <w:pageBreakBefore w:val="0"/>
        <w:widowControl w:val="0"/>
        <w:shd w:val="clear" w:color="auto" w:fill="FFFFFF"/>
        <w:kinsoku/>
        <w:bidi w:val="0"/>
        <w:spacing w:after="225" w:line="360" w:lineRule="auto"/>
        <w:ind w:firstLine="420"/>
        <w:jc w:val="left"/>
        <w:rPr>
          <w:rFonts w:hint="eastAsia" w:ascii="宋体" w:hAnsi="宋体" w:cs="宋体"/>
          <w:color w:val="auto"/>
          <w:kern w:val="0"/>
          <w:sz w:val="22"/>
          <w:szCs w:val="22"/>
          <w:highlight w:val="none"/>
          <w:shd w:val="clear" w:color="auto" w:fill="FFFFFF"/>
          <w:lang w:bidi="ar"/>
        </w:rPr>
      </w:pPr>
      <w:r>
        <w:rPr>
          <w:rFonts w:hint="eastAsia" w:ascii="宋体" w:hAnsi="宋体" w:cs="宋体"/>
          <w:color w:val="auto"/>
          <w:kern w:val="0"/>
          <w:sz w:val="22"/>
          <w:szCs w:val="22"/>
          <w:highlight w:val="none"/>
          <w:shd w:val="clear" w:color="auto" w:fill="FFFFFF"/>
          <w:lang w:val="en-US" w:eastAsia="zh-CN" w:bidi="ar"/>
        </w:rPr>
        <w:t>2</w:t>
      </w:r>
      <w:r>
        <w:rPr>
          <w:rFonts w:hint="eastAsia" w:ascii="宋体" w:hAnsi="宋体" w:cs="宋体"/>
          <w:color w:val="auto"/>
          <w:kern w:val="0"/>
          <w:sz w:val="22"/>
          <w:szCs w:val="22"/>
          <w:highlight w:val="none"/>
          <w:shd w:val="clear" w:color="auto" w:fill="FFFFFF"/>
          <w:lang w:bidi="ar"/>
        </w:rPr>
        <w:t>.</w:t>
      </w:r>
      <w:r>
        <w:rPr>
          <w:rFonts w:hint="eastAsia" w:ascii="宋体" w:hAnsi="宋体" w:cs="宋体"/>
          <w:color w:val="auto"/>
          <w:kern w:val="0"/>
          <w:sz w:val="22"/>
          <w:szCs w:val="22"/>
          <w:highlight w:val="none"/>
          <w:u w:val="single"/>
          <w:shd w:val="clear" w:color="auto" w:fill="FFFFFF"/>
          <w:lang w:bidi="ar"/>
        </w:rPr>
        <w:t xml:space="preserve"> （标的名称） </w:t>
      </w:r>
      <w:r>
        <w:rPr>
          <w:rFonts w:hint="eastAsia" w:ascii="宋体" w:hAnsi="宋体" w:cs="宋体"/>
          <w:color w:val="auto"/>
          <w:kern w:val="0"/>
          <w:sz w:val="22"/>
          <w:szCs w:val="22"/>
          <w:highlight w:val="none"/>
          <w:shd w:val="clear" w:color="auto" w:fill="FFFFFF"/>
          <w:lang w:bidi="ar"/>
        </w:rPr>
        <w:t>，属于</w:t>
      </w:r>
      <w:r>
        <w:rPr>
          <w:rFonts w:hint="eastAsia" w:ascii="宋体" w:hAnsi="宋体" w:cs="宋体"/>
          <w:color w:val="auto"/>
          <w:kern w:val="0"/>
          <w:sz w:val="22"/>
          <w:szCs w:val="22"/>
          <w:highlight w:val="none"/>
          <w:u w:val="single"/>
          <w:shd w:val="clear" w:color="auto" w:fill="FFFFFF"/>
          <w:lang w:bidi="ar"/>
        </w:rPr>
        <w:t xml:space="preserve"> （采购文件中明确的所属行业） </w:t>
      </w:r>
      <w:r>
        <w:rPr>
          <w:rFonts w:hint="eastAsia" w:ascii="宋体" w:hAnsi="宋体" w:cs="宋体"/>
          <w:color w:val="auto"/>
          <w:kern w:val="0"/>
          <w:sz w:val="22"/>
          <w:szCs w:val="22"/>
          <w:highlight w:val="none"/>
          <w:shd w:val="clear" w:color="auto" w:fill="FFFFFF"/>
          <w:lang w:bidi="ar"/>
        </w:rPr>
        <w:t>；承接企业为</w:t>
      </w:r>
      <w:r>
        <w:rPr>
          <w:rFonts w:hint="eastAsia" w:ascii="宋体" w:hAnsi="宋体" w:cs="宋体"/>
          <w:color w:val="auto"/>
          <w:kern w:val="0"/>
          <w:sz w:val="22"/>
          <w:szCs w:val="22"/>
          <w:highlight w:val="none"/>
          <w:u w:val="single"/>
          <w:shd w:val="clear" w:color="auto" w:fill="FFFFFF"/>
          <w:lang w:bidi="ar"/>
        </w:rPr>
        <w:t xml:space="preserve"> （企业名称） </w:t>
      </w:r>
      <w:r>
        <w:rPr>
          <w:rFonts w:hint="eastAsia" w:ascii="宋体" w:hAnsi="宋体" w:cs="宋体"/>
          <w:color w:val="auto"/>
          <w:kern w:val="0"/>
          <w:sz w:val="22"/>
          <w:szCs w:val="22"/>
          <w:highlight w:val="none"/>
          <w:shd w:val="clear" w:color="auto" w:fill="FFFFFF"/>
          <w:lang w:bidi="ar"/>
        </w:rPr>
        <w:t>，从业人员</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u w:val="single"/>
          <w:shd w:val="clear" w:color="auto" w:fill="FFFFFF"/>
          <w:lang w:val="en-US" w:eastAsia="zh-CN" w:bidi="ar"/>
        </w:rPr>
        <w:t xml:space="preserve"> </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shd w:val="clear" w:color="auto" w:fill="FFFFFF"/>
          <w:lang w:bidi="ar"/>
        </w:rPr>
        <w:t>人，营业收入为</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u w:val="single"/>
          <w:shd w:val="clear" w:color="auto" w:fill="FFFFFF"/>
          <w:lang w:val="en-US" w:eastAsia="zh-CN" w:bidi="ar"/>
        </w:rPr>
        <w:t xml:space="preserve"> </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shd w:val="clear" w:color="auto" w:fill="FFFFFF"/>
          <w:lang w:bidi="ar"/>
        </w:rPr>
        <w:t>万元，资产总额为</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u w:val="single"/>
          <w:shd w:val="clear" w:color="auto" w:fill="FFFFFF"/>
          <w:lang w:val="en-US" w:eastAsia="zh-CN" w:bidi="ar"/>
        </w:rPr>
        <w:t xml:space="preserve"> </w:t>
      </w:r>
      <w:r>
        <w:rPr>
          <w:rFonts w:hint="eastAsia" w:ascii="宋体" w:hAnsi="宋体" w:cs="宋体"/>
          <w:color w:val="auto"/>
          <w:kern w:val="0"/>
          <w:sz w:val="22"/>
          <w:szCs w:val="22"/>
          <w:highlight w:val="none"/>
          <w:u w:val="single"/>
          <w:shd w:val="clear" w:color="auto" w:fill="FFFFFF"/>
          <w:lang w:bidi="ar"/>
        </w:rPr>
        <w:t xml:space="preserve">  </w:t>
      </w:r>
      <w:r>
        <w:rPr>
          <w:rFonts w:hint="eastAsia" w:ascii="宋体" w:hAnsi="宋体" w:cs="宋体"/>
          <w:color w:val="auto"/>
          <w:kern w:val="0"/>
          <w:sz w:val="22"/>
          <w:szCs w:val="22"/>
          <w:highlight w:val="none"/>
          <w:shd w:val="clear" w:color="auto" w:fill="FFFFFF"/>
          <w:lang w:bidi="ar"/>
        </w:rPr>
        <w:t>万元 ，属于</w:t>
      </w:r>
      <w:r>
        <w:rPr>
          <w:rFonts w:hint="eastAsia" w:ascii="宋体" w:hAnsi="宋体" w:cs="宋体"/>
          <w:color w:val="auto"/>
          <w:kern w:val="0"/>
          <w:sz w:val="22"/>
          <w:szCs w:val="22"/>
          <w:highlight w:val="none"/>
          <w:u w:val="single"/>
          <w:shd w:val="clear" w:color="auto" w:fill="FFFFFF"/>
          <w:lang w:bidi="ar"/>
        </w:rPr>
        <w:t xml:space="preserve">      （中型企业、小型企业、微型企业） </w:t>
      </w:r>
      <w:r>
        <w:rPr>
          <w:rFonts w:hint="eastAsia" w:ascii="宋体" w:hAnsi="宋体" w:cs="宋体"/>
          <w:color w:val="auto"/>
          <w:kern w:val="0"/>
          <w:sz w:val="22"/>
          <w:szCs w:val="22"/>
          <w:highlight w:val="none"/>
          <w:shd w:val="clear" w:color="auto" w:fill="FFFFFF"/>
          <w:lang w:bidi="ar"/>
        </w:rPr>
        <w:t>；</w:t>
      </w:r>
    </w:p>
    <w:p w14:paraId="4237705B">
      <w:pPr>
        <w:keepNext w:val="0"/>
        <w:keepLines w:val="0"/>
        <w:pageBreakBefore w:val="0"/>
        <w:widowControl w:val="0"/>
        <w:shd w:val="clear" w:color="auto" w:fill="FFFFFF"/>
        <w:kinsoku/>
        <w:bidi w:val="0"/>
        <w:spacing w:after="225" w:line="360" w:lineRule="auto"/>
        <w:ind w:firstLine="420"/>
        <w:jc w:val="left"/>
        <w:rPr>
          <w:rFonts w:hint="eastAsia" w:ascii="宋体" w:hAnsi="宋体" w:cs="宋体"/>
          <w:color w:val="auto"/>
          <w:kern w:val="0"/>
          <w:sz w:val="22"/>
          <w:szCs w:val="22"/>
          <w:highlight w:val="none"/>
          <w:shd w:val="clear" w:color="auto" w:fill="FFFFFF"/>
          <w:lang w:bidi="ar"/>
        </w:rPr>
      </w:pPr>
      <w:r>
        <w:rPr>
          <w:rFonts w:hint="eastAsia" w:ascii="宋体" w:hAnsi="宋体" w:cs="宋体"/>
          <w:color w:val="auto"/>
          <w:kern w:val="0"/>
          <w:sz w:val="22"/>
          <w:szCs w:val="22"/>
          <w:highlight w:val="none"/>
          <w:shd w:val="clear" w:color="auto" w:fill="FFFFFF"/>
          <w:lang w:bidi="ar"/>
        </w:rPr>
        <w:t>以上企业，不属于大企业的分支机构，不存在控股股东为大企业的情形，也不存在与大企业的负责人为同一人的情形。</w:t>
      </w:r>
    </w:p>
    <w:p w14:paraId="07952F21">
      <w:pPr>
        <w:keepNext w:val="0"/>
        <w:keepLines w:val="0"/>
        <w:pageBreakBefore w:val="0"/>
        <w:widowControl w:val="0"/>
        <w:shd w:val="clear" w:color="auto" w:fill="FFFFFF"/>
        <w:kinsoku/>
        <w:bidi w:val="0"/>
        <w:spacing w:after="225" w:line="360" w:lineRule="auto"/>
        <w:ind w:firstLine="420"/>
        <w:jc w:val="left"/>
        <w:rPr>
          <w:rFonts w:hint="eastAsia" w:ascii="宋体" w:hAnsi="宋体" w:cs="宋体"/>
          <w:color w:val="auto"/>
          <w:kern w:val="0"/>
          <w:sz w:val="22"/>
          <w:szCs w:val="22"/>
          <w:highlight w:val="none"/>
          <w:shd w:val="clear" w:color="auto" w:fill="FFFFFF"/>
          <w:lang w:bidi="ar"/>
        </w:rPr>
      </w:pPr>
      <w:r>
        <w:rPr>
          <w:rFonts w:hint="eastAsia" w:ascii="宋体" w:hAnsi="宋体" w:cs="宋体"/>
          <w:color w:val="auto"/>
          <w:kern w:val="0"/>
          <w:sz w:val="22"/>
          <w:szCs w:val="22"/>
          <w:highlight w:val="none"/>
          <w:shd w:val="clear" w:color="auto" w:fill="FFFFFF"/>
          <w:lang w:bidi="ar"/>
        </w:rPr>
        <w:t>本企业对上述声明内容的真实性负责。如有虚假，将依法承担相应责任。</w:t>
      </w:r>
    </w:p>
    <w:p w14:paraId="77B456C6">
      <w:pPr>
        <w:keepNext w:val="0"/>
        <w:keepLines w:val="0"/>
        <w:pageBreakBefore w:val="0"/>
        <w:widowControl w:val="0"/>
        <w:kinsoku/>
        <w:bidi w:val="0"/>
        <w:spacing w:before="56" w:after="120" w:line="500" w:lineRule="exact"/>
        <w:ind w:firstLine="4095" w:firstLineChars="1950"/>
        <w:rPr>
          <w:rFonts w:hint="eastAsia" w:ascii="宋体" w:hAnsi="宋体" w:eastAsia="宋体" w:cs="宋体"/>
          <w:b w:val="0"/>
          <w:bCs/>
          <w:color w:val="auto"/>
          <w:spacing w:val="0"/>
          <w:sz w:val="21"/>
          <w:szCs w:val="24"/>
          <w:highlight w:val="none"/>
        </w:rPr>
      </w:pPr>
      <w:r>
        <w:rPr>
          <w:rFonts w:hint="eastAsia" w:ascii="宋体" w:hAnsi="宋体" w:eastAsia="宋体" w:cs="宋体"/>
          <w:b w:val="0"/>
          <w:bCs/>
          <w:color w:val="auto"/>
          <w:spacing w:val="0"/>
          <w:sz w:val="21"/>
          <w:szCs w:val="24"/>
          <w:highlight w:val="none"/>
        </w:rPr>
        <w:t>企业名称（</w:t>
      </w:r>
      <w:r>
        <w:rPr>
          <w:rFonts w:hint="eastAsia" w:ascii="宋体" w:hAnsi="宋体" w:cs="宋体"/>
          <w:b w:val="0"/>
          <w:bCs/>
          <w:color w:val="auto"/>
          <w:spacing w:val="0"/>
          <w:sz w:val="21"/>
          <w:szCs w:val="24"/>
          <w:highlight w:val="none"/>
          <w:lang w:val="en-US" w:eastAsia="zh-CN"/>
        </w:rPr>
        <w:t>CA</w:t>
      </w:r>
      <w:r>
        <w:rPr>
          <w:rFonts w:hint="eastAsia" w:ascii="宋体" w:hAnsi="宋体" w:eastAsia="宋体" w:cs="宋体"/>
          <w:b w:val="0"/>
          <w:bCs/>
          <w:color w:val="auto"/>
          <w:spacing w:val="0"/>
          <w:sz w:val="21"/>
          <w:szCs w:val="24"/>
          <w:highlight w:val="none"/>
        </w:rPr>
        <w:t xml:space="preserve">签章）： </w:t>
      </w:r>
    </w:p>
    <w:p w14:paraId="760AAA5E">
      <w:pPr>
        <w:keepNext w:val="0"/>
        <w:keepLines w:val="0"/>
        <w:pageBreakBefore w:val="0"/>
        <w:widowControl w:val="0"/>
        <w:kinsoku/>
        <w:bidi w:val="0"/>
        <w:spacing w:before="56" w:after="120" w:line="500" w:lineRule="exact"/>
        <w:ind w:left="3960" w:right="1808" w:firstLine="1050" w:firstLineChars="500"/>
        <w:rPr>
          <w:rFonts w:hint="eastAsia" w:ascii="宋体" w:hAnsi="宋体" w:eastAsia="宋体" w:cs="宋体"/>
          <w:b w:val="0"/>
          <w:bCs/>
          <w:color w:val="auto"/>
          <w:spacing w:val="0"/>
          <w:sz w:val="21"/>
          <w:szCs w:val="24"/>
          <w:highlight w:val="none"/>
        </w:rPr>
      </w:pPr>
      <w:r>
        <w:rPr>
          <w:rFonts w:hint="eastAsia" w:ascii="宋体" w:hAnsi="宋体" w:eastAsia="宋体" w:cs="宋体"/>
          <w:b w:val="0"/>
          <w:bCs/>
          <w:color w:val="auto"/>
          <w:spacing w:val="0"/>
          <w:sz w:val="21"/>
          <w:szCs w:val="24"/>
          <w:highlight w:val="none"/>
        </w:rPr>
        <w:t>日 期：</w:t>
      </w:r>
    </w:p>
    <w:p w14:paraId="42A24520">
      <w:pPr>
        <w:keepNext w:val="0"/>
        <w:keepLines w:val="0"/>
        <w:pageBreakBefore w:val="0"/>
        <w:widowControl w:val="0"/>
        <w:kinsoku/>
        <w:bidi w:val="0"/>
        <w:spacing w:line="400" w:lineRule="exact"/>
        <w:ind w:firstLine="422"/>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注：1.从业人员、营业收入、资产总额填报上一年度数据，无上一年度数据的新成立企业可不填报。</w:t>
      </w:r>
    </w:p>
    <w:p w14:paraId="4774106F">
      <w:pPr>
        <w:keepNext w:val="0"/>
        <w:keepLines w:val="0"/>
        <w:pageBreakBefore w:val="0"/>
        <w:widowControl w:val="0"/>
        <w:kinsoku/>
        <w:bidi w:val="0"/>
        <w:spacing w:line="400" w:lineRule="exact"/>
        <w:ind w:firstLine="422"/>
        <w:rPr>
          <w:rFonts w:hint="eastAsia" w:ascii="宋体" w:hAnsi="宋体" w:eastAsia="宋体" w:cs="宋体"/>
          <w:b/>
          <w:color w:val="auto"/>
          <w:sz w:val="28"/>
          <w:szCs w:val="28"/>
          <w:highlight w:val="none"/>
        </w:rPr>
      </w:pPr>
      <w:r>
        <w:rPr>
          <w:rFonts w:hint="eastAsia" w:ascii="宋体" w:hAnsi="宋体" w:eastAsia="宋体" w:cs="宋体"/>
          <w:b w:val="0"/>
          <w:bCs/>
          <w:color w:val="auto"/>
          <w:kern w:val="0"/>
          <w:sz w:val="21"/>
          <w:szCs w:val="21"/>
          <w:highlight w:val="none"/>
        </w:rPr>
        <w:t>2.中小企业在政府采购活动过程中，请根据自己的真实情况出具本声明函。依法享受中小企业优惠政策的，采购人或采购代理机构在公告成交结果时，同时公告其《中小企业声明函》，接受社会监督。</w:t>
      </w:r>
    </w:p>
    <w:p w14:paraId="7A91C875">
      <w:pPr>
        <w:keepNext w:val="0"/>
        <w:keepLines w:val="0"/>
        <w:pageBreakBefore w:val="0"/>
        <w:widowControl w:val="0"/>
        <w:kinsoku/>
        <w:bidi w:val="0"/>
        <w:rPr>
          <w:rFonts w:hint="eastAsia" w:ascii="宋体" w:hAnsi="宋体" w:eastAsia="宋体" w:cs="宋体"/>
          <w:b/>
          <w:bCs/>
          <w:color w:val="auto"/>
          <w:sz w:val="32"/>
          <w:szCs w:val="32"/>
          <w:highlight w:val="none"/>
        </w:rPr>
      </w:pPr>
      <w:bookmarkStart w:id="351" w:name="_Toc28672"/>
      <w:bookmarkStart w:id="352" w:name="_Toc9339"/>
      <w:bookmarkStart w:id="353" w:name="_Toc497927084"/>
      <w:r>
        <w:rPr>
          <w:rFonts w:hint="eastAsia" w:ascii="宋体" w:hAnsi="宋体" w:eastAsia="宋体" w:cs="宋体"/>
          <w:b/>
          <w:bCs/>
          <w:color w:val="auto"/>
          <w:sz w:val="32"/>
          <w:szCs w:val="32"/>
          <w:highlight w:val="none"/>
        </w:rPr>
        <w:br w:type="page"/>
      </w:r>
    </w:p>
    <w:bookmarkEnd w:id="351"/>
    <w:bookmarkEnd w:id="352"/>
    <w:bookmarkEnd w:id="353"/>
    <w:p w14:paraId="3FF62442">
      <w:pPr>
        <w:pStyle w:val="18"/>
        <w:keepNext w:val="0"/>
        <w:keepLines w:val="0"/>
        <w:pageBreakBefore w:val="0"/>
        <w:widowControl w:val="0"/>
        <w:kinsoku/>
        <w:bidi w:val="0"/>
        <w:spacing w:line="440" w:lineRule="exact"/>
        <w:rPr>
          <w:rFonts w:hint="eastAsia" w:ascii="宋体" w:hAnsi="宋体" w:eastAsia="宋体" w:cs="宋体"/>
          <w:b/>
          <w:color w:val="auto"/>
          <w:sz w:val="28"/>
          <w:szCs w:val="28"/>
          <w:highlight w:val="none"/>
        </w:rPr>
      </w:pPr>
      <w:bookmarkStart w:id="354" w:name="_Toc497927090"/>
      <w:bookmarkStart w:id="355" w:name="_Toc10161"/>
      <w:bookmarkStart w:id="356" w:name="_Toc3052"/>
      <w:r>
        <w:rPr>
          <w:rFonts w:hint="eastAsia" w:ascii="宋体" w:hAnsi="宋体" w:eastAsia="宋体" w:cs="宋体"/>
          <w:b/>
          <w:color w:val="auto"/>
          <w:sz w:val="28"/>
          <w:szCs w:val="28"/>
          <w:highlight w:val="none"/>
          <w:lang w:val="en-US" w:eastAsia="zh-CN"/>
        </w:rPr>
        <w:t>8</w:t>
      </w:r>
      <w:r>
        <w:rPr>
          <w:rFonts w:hint="eastAsia" w:ascii="宋体" w:hAnsi="宋体" w:eastAsia="宋体" w:cs="宋体"/>
          <w:b/>
          <w:color w:val="auto"/>
          <w:sz w:val="28"/>
          <w:szCs w:val="28"/>
          <w:highlight w:val="none"/>
        </w:rPr>
        <w:t>.如产品属于监狱企业的，以提供由省级以上监狱管理局、戒毒管理局（含新疆生产建设兵团）出具的属于监狱企业的证明文件为准（如有，请提供）；</w:t>
      </w:r>
    </w:p>
    <w:p w14:paraId="1A7DB660">
      <w:pPr>
        <w:pStyle w:val="102"/>
        <w:keepNext w:val="0"/>
        <w:keepLines w:val="0"/>
        <w:pageBreakBefore w:val="0"/>
        <w:widowControl w:val="0"/>
        <w:kinsoku/>
        <w:bidi w:val="0"/>
        <w:rPr>
          <w:rFonts w:hint="eastAsia" w:ascii="宋体" w:hAnsi="宋体" w:eastAsia="宋体" w:cs="宋体"/>
          <w:color w:val="auto"/>
          <w:highlight w:val="none"/>
        </w:rPr>
      </w:pPr>
    </w:p>
    <w:p w14:paraId="07B38341">
      <w:pPr>
        <w:pStyle w:val="102"/>
        <w:keepNext w:val="0"/>
        <w:keepLines w:val="0"/>
        <w:pageBreakBefore w:val="0"/>
        <w:widowControl w:val="0"/>
        <w:kinsoku/>
        <w:bidi w:val="0"/>
        <w:rPr>
          <w:rFonts w:hint="eastAsia" w:ascii="宋体" w:hAnsi="宋体" w:eastAsia="宋体" w:cs="宋体"/>
          <w:color w:val="auto"/>
          <w:highlight w:val="none"/>
        </w:rPr>
      </w:pPr>
    </w:p>
    <w:p w14:paraId="0BDC3529">
      <w:pPr>
        <w:pStyle w:val="102"/>
        <w:keepNext w:val="0"/>
        <w:keepLines w:val="0"/>
        <w:pageBreakBefore w:val="0"/>
        <w:widowControl w:val="0"/>
        <w:kinsoku/>
        <w:bidi w:val="0"/>
        <w:rPr>
          <w:rFonts w:hint="eastAsia" w:ascii="宋体" w:hAnsi="宋体" w:eastAsia="宋体" w:cs="宋体"/>
          <w:color w:val="auto"/>
          <w:highlight w:val="none"/>
        </w:rPr>
      </w:pPr>
    </w:p>
    <w:p w14:paraId="200E7C54">
      <w:pPr>
        <w:pStyle w:val="18"/>
        <w:keepNext w:val="0"/>
        <w:keepLines w:val="0"/>
        <w:pageBreakBefore w:val="0"/>
        <w:widowControl w:val="0"/>
        <w:kinsoku/>
        <w:bidi w:val="0"/>
        <w:spacing w:line="4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9</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val="en-US" w:eastAsia="zh-CN"/>
        </w:rPr>
        <w:t>符合条件的残疾人福利性单位在参加政府采购活动时，应当提供《残疾人福利性单位声明函》（见附件），并对声明的真实性负责；（如有，请提供）；</w:t>
      </w:r>
    </w:p>
    <w:bookmarkEnd w:id="354"/>
    <w:bookmarkEnd w:id="355"/>
    <w:bookmarkEnd w:id="356"/>
    <w:p w14:paraId="56CF4210">
      <w:pPr>
        <w:keepNext w:val="0"/>
        <w:keepLines w:val="0"/>
        <w:pageBreakBefore w:val="0"/>
        <w:widowControl w:val="0"/>
        <w:kinsoku/>
        <w:bidi w:val="0"/>
        <w:spacing w:line="588"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残疾人福利性单位声明函</w:t>
      </w:r>
    </w:p>
    <w:p w14:paraId="75E7BDF5">
      <w:pPr>
        <w:keepNext w:val="0"/>
        <w:keepLines w:val="0"/>
        <w:pageBreakBefore w:val="0"/>
        <w:widowControl w:val="0"/>
        <w:kinsoku/>
        <w:bidi w:val="0"/>
        <w:spacing w:line="588" w:lineRule="exact"/>
        <w:ind w:firstLine="444"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eastAsia="宋体" w:cs="宋体"/>
          <w:color w:val="auto"/>
          <w:szCs w:val="21"/>
          <w:highlight w:val="none"/>
        </w:rPr>
        <w:t>〔2017〕141</w:t>
      </w:r>
      <w:r>
        <w:rPr>
          <w:rFonts w:hint="eastAsia" w:ascii="宋体" w:hAnsi="宋体" w:eastAsia="宋体" w:cs="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A9FBCAD">
      <w:pPr>
        <w:keepNext w:val="0"/>
        <w:keepLines w:val="0"/>
        <w:pageBreakBefore w:val="0"/>
        <w:widowControl w:val="0"/>
        <w:kinsoku/>
        <w:bidi w:val="0"/>
        <w:spacing w:line="588" w:lineRule="exact"/>
        <w:ind w:firstLine="444"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本单位对上述声明的真实性负责。如有虚假，将依法承担相应责任。</w:t>
      </w:r>
    </w:p>
    <w:p w14:paraId="221D18CF">
      <w:pPr>
        <w:keepNext w:val="0"/>
        <w:keepLines w:val="0"/>
        <w:pageBreakBefore w:val="0"/>
        <w:widowControl w:val="0"/>
        <w:kinsoku/>
        <w:bidi w:val="0"/>
        <w:rPr>
          <w:rFonts w:hint="eastAsia" w:ascii="宋体" w:hAnsi="宋体" w:eastAsia="宋体" w:cs="宋体"/>
          <w:color w:val="auto"/>
          <w:szCs w:val="21"/>
          <w:highlight w:val="none"/>
        </w:rPr>
      </w:pPr>
    </w:p>
    <w:p w14:paraId="6EABC4C4">
      <w:pPr>
        <w:pStyle w:val="16"/>
        <w:keepNext w:val="0"/>
        <w:keepLines w:val="0"/>
        <w:pageBreakBefore w:val="0"/>
        <w:widowControl w:val="0"/>
        <w:kinsoku/>
        <w:bidi w:val="0"/>
        <w:rPr>
          <w:rFonts w:hint="eastAsia" w:ascii="宋体" w:hAnsi="宋体" w:eastAsia="宋体" w:cs="宋体"/>
          <w:color w:val="auto"/>
          <w:highlight w:val="none"/>
        </w:rPr>
      </w:pPr>
    </w:p>
    <w:p w14:paraId="0695BF91">
      <w:pPr>
        <w:keepNext w:val="0"/>
        <w:keepLines w:val="0"/>
        <w:pageBreakBefore w:val="0"/>
        <w:widowControl w:val="0"/>
        <w:tabs>
          <w:tab w:val="left" w:pos="4860"/>
        </w:tabs>
        <w:kinsoku/>
        <w:bidi w:val="0"/>
        <w:spacing w:line="480" w:lineRule="auto"/>
        <w:ind w:right="1560" w:firstLine="444" w:firstLineChars="200"/>
        <w:jc w:val="center"/>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 xml:space="preserve">          单位名称（</w:t>
      </w:r>
      <w:r>
        <w:rPr>
          <w:rFonts w:hint="eastAsia" w:ascii="宋体" w:hAnsi="宋体" w:eastAsia="宋体" w:cs="宋体"/>
          <w:color w:val="auto"/>
          <w:szCs w:val="21"/>
          <w:highlight w:val="none"/>
        </w:rPr>
        <w:t>CA签章</w:t>
      </w:r>
      <w:r>
        <w:rPr>
          <w:rFonts w:hint="eastAsia" w:ascii="宋体" w:hAnsi="宋体" w:eastAsia="宋体" w:cs="宋体"/>
          <w:color w:val="auto"/>
          <w:spacing w:val="6"/>
          <w:szCs w:val="21"/>
          <w:highlight w:val="none"/>
        </w:rPr>
        <w:t>）：</w:t>
      </w:r>
    </w:p>
    <w:p w14:paraId="646D8504">
      <w:pPr>
        <w:pStyle w:val="18"/>
        <w:keepNext w:val="0"/>
        <w:keepLines w:val="0"/>
        <w:pageBreakBefore w:val="0"/>
        <w:widowControl w:val="0"/>
        <w:kinsoku/>
        <w:bidi w:val="0"/>
        <w:spacing w:line="480" w:lineRule="auto"/>
        <w:ind w:firstLine="3552" w:firstLineChars="16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 xml:space="preserve">日    期：  </w:t>
      </w:r>
      <w:r>
        <w:rPr>
          <w:rFonts w:hint="eastAsia" w:ascii="宋体" w:hAnsi="宋体" w:eastAsia="宋体" w:cs="宋体"/>
          <w:color w:val="auto"/>
          <w:spacing w:val="6"/>
          <w:szCs w:val="21"/>
          <w:highlight w:val="none"/>
          <w:lang w:val="en-US" w:eastAsia="zh-CN"/>
        </w:rPr>
        <w:t xml:space="preserve">  </w:t>
      </w:r>
      <w:r>
        <w:rPr>
          <w:rFonts w:hint="eastAsia" w:ascii="宋体" w:hAnsi="宋体" w:eastAsia="宋体" w:cs="宋体"/>
          <w:color w:val="auto"/>
          <w:spacing w:val="6"/>
          <w:szCs w:val="21"/>
          <w:highlight w:val="none"/>
        </w:rPr>
        <w:t xml:space="preserve">年  </w:t>
      </w:r>
      <w:r>
        <w:rPr>
          <w:rFonts w:hint="eastAsia" w:ascii="宋体" w:hAnsi="宋体" w:eastAsia="宋体" w:cs="宋体"/>
          <w:color w:val="auto"/>
          <w:spacing w:val="6"/>
          <w:szCs w:val="21"/>
          <w:highlight w:val="none"/>
          <w:lang w:val="en-US" w:eastAsia="zh-CN"/>
        </w:rPr>
        <w:t xml:space="preserve">  </w:t>
      </w:r>
      <w:r>
        <w:rPr>
          <w:rFonts w:hint="eastAsia" w:ascii="宋体" w:hAnsi="宋体" w:eastAsia="宋体" w:cs="宋体"/>
          <w:color w:val="auto"/>
          <w:spacing w:val="6"/>
          <w:szCs w:val="21"/>
          <w:highlight w:val="none"/>
        </w:rPr>
        <w:t xml:space="preserve">月 </w:t>
      </w:r>
      <w:r>
        <w:rPr>
          <w:rFonts w:hint="eastAsia" w:ascii="宋体" w:hAnsi="宋体" w:eastAsia="宋体" w:cs="宋体"/>
          <w:color w:val="auto"/>
          <w:spacing w:val="6"/>
          <w:szCs w:val="21"/>
          <w:highlight w:val="none"/>
          <w:lang w:val="en-US" w:eastAsia="zh-CN"/>
        </w:rPr>
        <w:t xml:space="preserve">  </w:t>
      </w:r>
      <w:r>
        <w:rPr>
          <w:rFonts w:hint="eastAsia" w:ascii="宋体" w:hAnsi="宋体" w:eastAsia="宋体" w:cs="宋体"/>
          <w:color w:val="auto"/>
          <w:spacing w:val="6"/>
          <w:szCs w:val="21"/>
          <w:highlight w:val="none"/>
        </w:rPr>
        <w:t xml:space="preserve"> 日</w:t>
      </w:r>
    </w:p>
    <w:p w14:paraId="6BA599C8">
      <w:pPr>
        <w:keepNext w:val="0"/>
        <w:keepLines w:val="0"/>
        <w:pageBreakBefore w:val="0"/>
        <w:widowControl w:val="0"/>
        <w:kinsoku/>
        <w:bidi w:val="0"/>
        <w:rPr>
          <w:rFonts w:hint="eastAsia" w:ascii="宋体" w:hAnsi="宋体" w:eastAsia="宋体" w:cs="宋体"/>
          <w:color w:val="auto"/>
          <w:spacing w:val="6"/>
          <w:sz w:val="24"/>
          <w:highlight w:val="none"/>
        </w:rPr>
      </w:pPr>
    </w:p>
    <w:p w14:paraId="20733601">
      <w:pPr>
        <w:keepNext w:val="0"/>
        <w:keepLines w:val="0"/>
        <w:pageBreakBefore w:val="0"/>
        <w:widowControl w:val="0"/>
        <w:kinsoku/>
        <w:bidi w:val="0"/>
        <w:rPr>
          <w:rFonts w:hint="eastAsia" w:ascii="宋体" w:hAnsi="宋体" w:eastAsia="宋体" w:cs="宋体"/>
          <w:color w:val="auto"/>
          <w:highlight w:val="none"/>
        </w:rPr>
      </w:pPr>
    </w:p>
    <w:p w14:paraId="1B667D0D">
      <w:pPr>
        <w:pStyle w:val="14"/>
        <w:keepNext w:val="0"/>
        <w:keepLines w:val="0"/>
        <w:pageBreakBefore w:val="0"/>
        <w:widowControl w:val="0"/>
        <w:kinsoku/>
        <w:bidi w:val="0"/>
        <w:rPr>
          <w:rFonts w:hint="eastAsia" w:ascii="宋体" w:hAnsi="宋体" w:eastAsia="宋体" w:cs="宋体"/>
          <w:color w:val="auto"/>
          <w:highlight w:val="none"/>
        </w:rPr>
      </w:pPr>
    </w:p>
    <w:p w14:paraId="37108C70">
      <w:pPr>
        <w:keepNext w:val="0"/>
        <w:keepLines w:val="0"/>
        <w:pageBreakBefore w:val="0"/>
        <w:widowControl w:val="0"/>
        <w:tabs>
          <w:tab w:val="left" w:pos="1305"/>
        </w:tabs>
        <w:kinsoku/>
        <w:bidi w:val="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注：中标、成交供应商为残疾人福利性单位的，采购人或者其委托的采购代理机构应当随中标、成交结果同时公告其《残疾人福利性单位声明函》，接受社会监督。</w:t>
      </w:r>
    </w:p>
    <w:p w14:paraId="1B1676D7">
      <w:pPr>
        <w:pStyle w:val="2"/>
        <w:keepNext w:val="0"/>
        <w:keepLines w:val="0"/>
        <w:pageBreakBefore w:val="0"/>
        <w:widowControl w:val="0"/>
        <w:kinsoku/>
        <w:bidi w:val="0"/>
        <w:rPr>
          <w:rFonts w:hint="eastAsia" w:ascii="宋体" w:hAnsi="宋体" w:eastAsia="宋体" w:cs="宋体"/>
          <w:b/>
          <w:color w:val="auto"/>
          <w:sz w:val="28"/>
          <w:szCs w:val="28"/>
          <w:highlight w:val="none"/>
        </w:rPr>
      </w:pPr>
    </w:p>
    <w:p w14:paraId="29ECE4E0">
      <w:pPr>
        <w:pStyle w:val="2"/>
        <w:keepNext w:val="0"/>
        <w:keepLines w:val="0"/>
        <w:pageBreakBefore w:val="0"/>
        <w:widowControl w:val="0"/>
        <w:kinsoku/>
        <w:bidi w:val="0"/>
        <w:rPr>
          <w:rFonts w:hint="eastAsia" w:ascii="宋体" w:hAnsi="宋体" w:eastAsia="宋体" w:cs="宋体"/>
          <w:b/>
          <w:color w:val="auto"/>
          <w:sz w:val="28"/>
          <w:szCs w:val="28"/>
          <w:highlight w:val="none"/>
        </w:rPr>
      </w:pPr>
    </w:p>
    <w:p w14:paraId="74EAEAF5">
      <w:pPr>
        <w:pStyle w:val="18"/>
        <w:keepNext w:val="0"/>
        <w:keepLines w:val="0"/>
        <w:pageBreakBefore w:val="0"/>
        <w:widowControl w:val="0"/>
        <w:kinsoku/>
        <w:bidi w:val="0"/>
        <w:spacing w:line="4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1</w:t>
      </w:r>
      <w:r>
        <w:rPr>
          <w:rFonts w:hint="eastAsia" w:ascii="宋体" w:hAnsi="宋体" w:eastAsia="宋体" w:cs="宋体"/>
          <w:b/>
          <w:color w:val="auto"/>
          <w:sz w:val="28"/>
          <w:szCs w:val="28"/>
          <w:highlight w:val="none"/>
          <w:lang w:val="en-US" w:eastAsia="zh-CN"/>
        </w:rPr>
        <w:t>0</w:t>
      </w:r>
      <w:r>
        <w:rPr>
          <w:rFonts w:hint="eastAsia" w:ascii="宋体" w:hAnsi="宋体" w:eastAsia="宋体" w:cs="宋体"/>
          <w:b/>
          <w:color w:val="auto"/>
          <w:sz w:val="28"/>
          <w:szCs w:val="28"/>
          <w:highlight w:val="none"/>
        </w:rPr>
        <w:t>.投标人可结合本项目的评标办法视自身情况自行提交相关证明材料（如有，请提供）。</w:t>
      </w:r>
    </w:p>
    <w:p w14:paraId="413CAF53">
      <w:pPr>
        <w:pStyle w:val="2"/>
        <w:keepNext w:val="0"/>
        <w:keepLines w:val="0"/>
        <w:pageBreakBefore w:val="0"/>
        <w:widowControl w:val="0"/>
        <w:kinsoku/>
        <w:bidi w:val="0"/>
        <w:rPr>
          <w:rFonts w:hint="eastAsia" w:ascii="宋体" w:hAnsi="宋体" w:eastAsia="宋体" w:cs="宋体"/>
          <w:b/>
          <w:color w:val="auto"/>
          <w:sz w:val="28"/>
          <w:szCs w:val="28"/>
          <w:highlight w:val="none"/>
        </w:rPr>
      </w:pPr>
    </w:p>
    <w:p w14:paraId="6F8505A5">
      <w:pPr>
        <w:keepNext w:val="0"/>
        <w:keepLines w:val="0"/>
        <w:pageBreakBefore w:val="0"/>
        <w:widowControl w:val="0"/>
        <w:kinsoku/>
        <w:bidi w:val="0"/>
        <w:spacing w:line="280"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br w:type="page"/>
      </w:r>
      <w:r>
        <w:rPr>
          <w:rFonts w:hint="eastAsia" w:ascii="宋体" w:hAnsi="宋体" w:eastAsia="宋体" w:cs="宋体"/>
          <w:b/>
          <w:bCs/>
          <w:color w:val="auto"/>
          <w:sz w:val="24"/>
          <w:highlight w:val="none"/>
        </w:rPr>
        <w:t>附表</w:t>
      </w:r>
    </w:p>
    <w:p w14:paraId="5F646338">
      <w:pPr>
        <w:keepNext w:val="0"/>
        <w:keepLines w:val="0"/>
        <w:pageBreakBefore w:val="0"/>
        <w:widowControl w:val="0"/>
        <w:kinsoku/>
        <w:bidi w:val="0"/>
        <w:spacing w:beforeLines="50" w:afterLines="50" w:line="280" w:lineRule="exact"/>
        <w:jc w:val="center"/>
        <w:rPr>
          <w:rFonts w:hint="eastAsia" w:ascii="宋体" w:hAnsi="宋体" w:eastAsia="宋体" w:cs="宋体"/>
          <w:b w:val="0"/>
          <w:bCs w:val="0"/>
          <w:color w:val="auto"/>
          <w:kern w:val="0"/>
          <w:sz w:val="30"/>
          <w:szCs w:val="30"/>
          <w:highlight w:val="none"/>
        </w:rPr>
      </w:pPr>
      <w:bookmarkStart w:id="357" w:name="_Toc28361_WPSOffice_Level2"/>
      <w:r>
        <w:rPr>
          <w:rFonts w:hint="eastAsia" w:ascii="宋体" w:hAnsi="宋体" w:eastAsia="宋体" w:cs="宋体"/>
          <w:b w:val="0"/>
          <w:bCs w:val="0"/>
          <w:color w:val="auto"/>
          <w:kern w:val="0"/>
          <w:sz w:val="30"/>
          <w:szCs w:val="30"/>
          <w:highlight w:val="none"/>
        </w:rPr>
        <w:t>统计上大中小微型企业划分标准</w:t>
      </w:r>
      <w:bookmarkEnd w:id="357"/>
    </w:p>
    <w:tbl>
      <w:tblPr>
        <w:tblStyle w:val="29"/>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7918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FFFFFF"/>
            <w:vAlign w:val="center"/>
          </w:tcPr>
          <w:p w14:paraId="19348CC5">
            <w:pPr>
              <w:keepNext w:val="0"/>
              <w:keepLines w:val="0"/>
              <w:pageBreakBefore w:val="0"/>
              <w:widowControl w:val="0"/>
              <w:kinsoku/>
              <w:bidi w:val="0"/>
              <w:spacing w:line="280" w:lineRule="exact"/>
              <w:jc w:val="center"/>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369" w:type="dxa"/>
            <w:shd w:val="clear" w:color="auto" w:fill="FFFFFF"/>
            <w:vAlign w:val="center"/>
          </w:tcPr>
          <w:p w14:paraId="17BABF82">
            <w:pPr>
              <w:keepNext w:val="0"/>
              <w:keepLines w:val="0"/>
              <w:pageBreakBefore w:val="0"/>
              <w:widowControl w:val="0"/>
              <w:kinsoku/>
              <w:bidi w:val="0"/>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709" w:type="dxa"/>
            <w:shd w:val="clear" w:color="auto" w:fill="FFFFFF"/>
            <w:vAlign w:val="center"/>
          </w:tcPr>
          <w:p w14:paraId="1C964FAA">
            <w:pPr>
              <w:keepNext w:val="0"/>
              <w:keepLines w:val="0"/>
              <w:pageBreakBefore w:val="0"/>
              <w:widowControl w:val="0"/>
              <w:kinsoku/>
              <w:bidi w:val="0"/>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计量</w:t>
            </w:r>
          </w:p>
          <w:p w14:paraId="5870C5F4">
            <w:pPr>
              <w:keepNext w:val="0"/>
              <w:keepLines w:val="0"/>
              <w:pageBreakBefore w:val="0"/>
              <w:widowControl w:val="0"/>
              <w:kinsoku/>
              <w:bidi w:val="0"/>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1125" w:type="dxa"/>
            <w:shd w:val="clear" w:color="auto" w:fill="FFFFFF"/>
            <w:vAlign w:val="center"/>
          </w:tcPr>
          <w:p w14:paraId="6CF50946">
            <w:pPr>
              <w:keepNext w:val="0"/>
              <w:keepLines w:val="0"/>
              <w:pageBreakBefore w:val="0"/>
              <w:widowControl w:val="0"/>
              <w:kinsoku/>
              <w:bidi w:val="0"/>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01" w:type="dxa"/>
            <w:shd w:val="clear" w:color="auto" w:fill="FFFFFF"/>
            <w:vAlign w:val="center"/>
          </w:tcPr>
          <w:p w14:paraId="5FBA9A63">
            <w:pPr>
              <w:keepNext w:val="0"/>
              <w:keepLines w:val="0"/>
              <w:pageBreakBefore w:val="0"/>
              <w:widowControl w:val="0"/>
              <w:kinsoku/>
              <w:bidi w:val="0"/>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426" w:type="dxa"/>
            <w:shd w:val="clear" w:color="auto" w:fill="FFFFFF"/>
            <w:vAlign w:val="center"/>
          </w:tcPr>
          <w:p w14:paraId="0C19C3BB">
            <w:pPr>
              <w:keepNext w:val="0"/>
              <w:keepLines w:val="0"/>
              <w:pageBreakBefore w:val="0"/>
              <w:widowControl w:val="0"/>
              <w:kinsoku/>
              <w:bidi w:val="0"/>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992" w:type="dxa"/>
            <w:shd w:val="clear" w:color="auto" w:fill="FFFFFF"/>
            <w:vAlign w:val="center"/>
          </w:tcPr>
          <w:p w14:paraId="1B105743">
            <w:pPr>
              <w:keepNext w:val="0"/>
              <w:keepLines w:val="0"/>
              <w:pageBreakBefore w:val="0"/>
              <w:widowControl w:val="0"/>
              <w:kinsoku/>
              <w:bidi w:val="0"/>
              <w:spacing w:line="280" w:lineRule="exact"/>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14:paraId="707F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2C16B0F1">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369" w:type="dxa"/>
            <w:vAlign w:val="center"/>
          </w:tcPr>
          <w:p w14:paraId="31D0BB72">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3E48FAC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DAFBC7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vAlign w:val="center"/>
          </w:tcPr>
          <w:p w14:paraId="25B50C8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vAlign w:val="center"/>
          </w:tcPr>
          <w:p w14:paraId="0AEB2B8A">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92" w:type="dxa"/>
            <w:vAlign w:val="center"/>
          </w:tcPr>
          <w:p w14:paraId="7AD5C2F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3EAC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04C33BA">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1369" w:type="dxa"/>
            <w:vAlign w:val="center"/>
          </w:tcPr>
          <w:p w14:paraId="6792EDF2">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5DA3C18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4B90C69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1AE196D2">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709B8D8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48F2B6B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3747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FBC0D62">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48FFC31A">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2AE21EB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D3DA3F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vAlign w:val="center"/>
          </w:tcPr>
          <w:p w14:paraId="7B7F1A6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26" w:type="dxa"/>
            <w:vAlign w:val="center"/>
          </w:tcPr>
          <w:p w14:paraId="536A337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92" w:type="dxa"/>
            <w:vAlign w:val="center"/>
          </w:tcPr>
          <w:p w14:paraId="709AC670">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47D2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0E0E71B">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369" w:type="dxa"/>
            <w:vAlign w:val="center"/>
          </w:tcPr>
          <w:p w14:paraId="5B6CCC40">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4087B9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45805DF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01" w:type="dxa"/>
            <w:vAlign w:val="center"/>
          </w:tcPr>
          <w:p w14:paraId="5B81B4E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426" w:type="dxa"/>
            <w:vAlign w:val="center"/>
          </w:tcPr>
          <w:p w14:paraId="4D4AC00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992" w:type="dxa"/>
            <w:vAlign w:val="center"/>
          </w:tcPr>
          <w:p w14:paraId="29F2B4C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047B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7F17EDD">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0F75B0F1">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45429DB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65CD9D5">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01" w:type="dxa"/>
            <w:vAlign w:val="center"/>
          </w:tcPr>
          <w:p w14:paraId="29EB95E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26" w:type="dxa"/>
            <w:vAlign w:val="center"/>
          </w:tcPr>
          <w:p w14:paraId="7ED27B8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92" w:type="dxa"/>
            <w:vAlign w:val="center"/>
          </w:tcPr>
          <w:p w14:paraId="4492FB1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0923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84070AC">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369" w:type="dxa"/>
            <w:vAlign w:val="center"/>
          </w:tcPr>
          <w:p w14:paraId="26452D9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5686F2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40A4E56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vAlign w:val="center"/>
          </w:tcPr>
          <w:p w14:paraId="105461BA">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26" w:type="dxa"/>
            <w:vAlign w:val="center"/>
          </w:tcPr>
          <w:p w14:paraId="2417243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92" w:type="dxa"/>
            <w:vAlign w:val="center"/>
          </w:tcPr>
          <w:p w14:paraId="6D3F836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191D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1D06DFF">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5D1F65A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6E8EAB90">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A9DDE3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vAlign w:val="center"/>
          </w:tcPr>
          <w:p w14:paraId="0FA70F0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26" w:type="dxa"/>
            <w:vAlign w:val="center"/>
          </w:tcPr>
          <w:p w14:paraId="5E3BFCC6">
            <w:pPr>
              <w:keepNext w:val="0"/>
              <w:keepLines w:val="0"/>
              <w:pageBreakBefore w:val="0"/>
              <w:widowControl w:val="0"/>
              <w:kinsoku/>
              <w:bidi w:val="0"/>
              <w:spacing w:line="280" w:lineRule="exact"/>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2" w:type="dxa"/>
            <w:vAlign w:val="center"/>
          </w:tcPr>
          <w:p w14:paraId="4930BEB0">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64E1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7D7C363">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369" w:type="dxa"/>
            <w:vAlign w:val="center"/>
          </w:tcPr>
          <w:p w14:paraId="0C3B5B3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911E2B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3BEF187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6AA62A02">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26" w:type="dxa"/>
            <w:vAlign w:val="center"/>
          </w:tcPr>
          <w:p w14:paraId="7AA1BDA1">
            <w:pPr>
              <w:keepNext w:val="0"/>
              <w:keepLines w:val="0"/>
              <w:pageBreakBefore w:val="0"/>
              <w:widowControl w:val="0"/>
              <w:kinsoku/>
              <w:bidi w:val="0"/>
              <w:spacing w:line="280" w:lineRule="exact"/>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992" w:type="dxa"/>
            <w:vAlign w:val="center"/>
          </w:tcPr>
          <w:p w14:paraId="51E8DDA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064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25DFF2A">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5D1ABEEA">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2B2734F0">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3BCF67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vAlign w:val="center"/>
          </w:tcPr>
          <w:p w14:paraId="771FAB6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vAlign w:val="center"/>
          </w:tcPr>
          <w:p w14:paraId="7DDAAE1A">
            <w:pPr>
              <w:keepNext w:val="0"/>
              <w:keepLines w:val="0"/>
              <w:pageBreakBefore w:val="0"/>
              <w:widowControl w:val="0"/>
              <w:kinsoku/>
              <w:bidi w:val="0"/>
              <w:spacing w:line="280" w:lineRule="exact"/>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92" w:type="dxa"/>
            <w:vAlign w:val="center"/>
          </w:tcPr>
          <w:p w14:paraId="4EC2625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450D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9306EE0">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1369" w:type="dxa"/>
            <w:vAlign w:val="center"/>
          </w:tcPr>
          <w:p w14:paraId="1C98452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0ACFA73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2F5EF73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44554681">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495A48D2">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7E6540D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2E6F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55BB7FC">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09FA7E3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661656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803D09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0442985A">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26" w:type="dxa"/>
            <w:vAlign w:val="center"/>
          </w:tcPr>
          <w:p w14:paraId="6955423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92" w:type="dxa"/>
            <w:vAlign w:val="center"/>
          </w:tcPr>
          <w:p w14:paraId="12F36DB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2A7E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A25EA4A">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369" w:type="dxa"/>
            <w:vAlign w:val="center"/>
          </w:tcPr>
          <w:p w14:paraId="0004D56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1DA469D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330AA33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vAlign w:val="center"/>
          </w:tcPr>
          <w:p w14:paraId="6ECD3B57">
            <w:pPr>
              <w:keepNext w:val="0"/>
              <w:keepLines w:val="0"/>
              <w:pageBreakBefore w:val="0"/>
              <w:widowControl w:val="0"/>
              <w:kinsoku/>
              <w:bidi w:val="0"/>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26" w:type="dxa"/>
            <w:vAlign w:val="center"/>
          </w:tcPr>
          <w:p w14:paraId="7C332C65">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92" w:type="dxa"/>
            <w:vAlign w:val="center"/>
          </w:tcPr>
          <w:p w14:paraId="62E58E5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2A72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00FFFA3">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69BB127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05CB5C31">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424C1CD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042CDF7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26" w:type="dxa"/>
            <w:vAlign w:val="center"/>
          </w:tcPr>
          <w:p w14:paraId="684800C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25E22CE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0FE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32E6418">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369" w:type="dxa"/>
            <w:vAlign w:val="center"/>
          </w:tcPr>
          <w:p w14:paraId="54FC388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09DEF53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0B7BF71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79952AE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73C0CD3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7AB4314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3F0E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FE0C0A6">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120C2A9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879D54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39875B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13218FE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26" w:type="dxa"/>
            <w:vAlign w:val="center"/>
          </w:tcPr>
          <w:p w14:paraId="7EBFC3C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66E8ECF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6B2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7DA5EBE">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369" w:type="dxa"/>
            <w:vAlign w:val="center"/>
          </w:tcPr>
          <w:p w14:paraId="3D9A9CA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5B2D966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3B69C8D2">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4CFB9F4B">
            <w:pPr>
              <w:keepNext w:val="0"/>
              <w:keepLines w:val="0"/>
              <w:pageBreakBefore w:val="0"/>
              <w:widowControl w:val="0"/>
              <w:kinsoku/>
              <w:bidi w:val="0"/>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71C1C74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128A03A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4B1D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8AE5B31">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1D47B9F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0B0C682">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F2AABD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0F195571">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vAlign w:val="center"/>
          </w:tcPr>
          <w:p w14:paraId="0D6B673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53722C1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40BE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D74A078">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369" w:type="dxa"/>
            <w:vAlign w:val="center"/>
          </w:tcPr>
          <w:p w14:paraId="20AD854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1E0C6F85">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25ADDDD5">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27F3E0DF">
            <w:pPr>
              <w:keepNext w:val="0"/>
              <w:keepLines w:val="0"/>
              <w:pageBreakBefore w:val="0"/>
              <w:widowControl w:val="0"/>
              <w:kinsoku/>
              <w:bidi w:val="0"/>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vAlign w:val="center"/>
          </w:tcPr>
          <w:p w14:paraId="0CA95AC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1E785495">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833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FF62DBE">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307F7C3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490465B1">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5B90F4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66F6221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vAlign w:val="center"/>
          </w:tcPr>
          <w:p w14:paraId="7046868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64E6A1D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4747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F9CD338">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1369" w:type="dxa"/>
            <w:vAlign w:val="center"/>
          </w:tcPr>
          <w:p w14:paraId="352C40C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5FC4286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7BBFBED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01" w:type="dxa"/>
            <w:vAlign w:val="center"/>
          </w:tcPr>
          <w:p w14:paraId="208942C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26" w:type="dxa"/>
            <w:vAlign w:val="center"/>
          </w:tcPr>
          <w:p w14:paraId="630E62E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64CD5C80">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A19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85B2FE0">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0B964B2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74A5DF1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4FCE482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01" w:type="dxa"/>
            <w:vAlign w:val="center"/>
          </w:tcPr>
          <w:p w14:paraId="59DF8D2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426" w:type="dxa"/>
            <w:vAlign w:val="center"/>
          </w:tcPr>
          <w:p w14:paraId="1BC97AF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2A95E3C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EA8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0C779A0">
            <w:pPr>
              <w:keepNext w:val="0"/>
              <w:keepLines w:val="0"/>
              <w:pageBreakBefore w:val="0"/>
              <w:widowControl w:val="0"/>
              <w:kinsoku/>
              <w:bidi w:val="0"/>
              <w:spacing w:line="280" w:lineRule="exact"/>
              <w:jc w:val="left"/>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369" w:type="dxa"/>
            <w:vAlign w:val="center"/>
          </w:tcPr>
          <w:p w14:paraId="4422BF9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EDADE1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5473E92A">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34E0FC7A">
            <w:pPr>
              <w:keepNext w:val="0"/>
              <w:keepLines w:val="0"/>
              <w:pageBreakBefore w:val="0"/>
              <w:widowControl w:val="0"/>
              <w:kinsoku/>
              <w:bidi w:val="0"/>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vAlign w:val="center"/>
          </w:tcPr>
          <w:p w14:paraId="6B31D5F5">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3D69392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FFA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F761E0E">
            <w:pPr>
              <w:keepNext w:val="0"/>
              <w:keepLines w:val="0"/>
              <w:pageBreakBefore w:val="0"/>
              <w:widowControl w:val="0"/>
              <w:kinsoku/>
              <w:bidi w:val="0"/>
              <w:spacing w:line="280" w:lineRule="exact"/>
              <w:jc w:val="left"/>
              <w:rPr>
                <w:rFonts w:hint="eastAsia" w:ascii="宋体" w:hAnsi="宋体" w:eastAsia="宋体" w:cs="宋体"/>
                <w:color w:val="auto"/>
                <w:spacing w:val="-12"/>
                <w:kern w:val="0"/>
                <w:sz w:val="18"/>
                <w:szCs w:val="18"/>
                <w:highlight w:val="none"/>
              </w:rPr>
            </w:pPr>
          </w:p>
        </w:tc>
        <w:tc>
          <w:tcPr>
            <w:tcW w:w="1369" w:type="dxa"/>
            <w:vAlign w:val="center"/>
          </w:tcPr>
          <w:p w14:paraId="095D67D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63EE4FBD">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1BE74AF2">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162B829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26" w:type="dxa"/>
            <w:vAlign w:val="center"/>
          </w:tcPr>
          <w:p w14:paraId="2301823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92" w:type="dxa"/>
            <w:vAlign w:val="center"/>
          </w:tcPr>
          <w:p w14:paraId="5E453290">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7395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2F7E6F13">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369" w:type="dxa"/>
            <w:vAlign w:val="center"/>
          </w:tcPr>
          <w:p w14:paraId="661F71A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77D318F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45A77C3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01" w:type="dxa"/>
            <w:vAlign w:val="center"/>
          </w:tcPr>
          <w:p w14:paraId="2040BDB2">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426" w:type="dxa"/>
            <w:vAlign w:val="center"/>
          </w:tcPr>
          <w:p w14:paraId="39208E1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7EA12875">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6DB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8DC9849">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1D73847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6E618BA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29FA16B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01" w:type="dxa"/>
            <w:vAlign w:val="center"/>
          </w:tcPr>
          <w:p w14:paraId="2DAB601E">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26" w:type="dxa"/>
            <w:vAlign w:val="center"/>
          </w:tcPr>
          <w:p w14:paraId="34743A2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992" w:type="dxa"/>
            <w:vAlign w:val="center"/>
          </w:tcPr>
          <w:p w14:paraId="46F7B731">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14:paraId="5A93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23A0ECC4">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369" w:type="dxa"/>
            <w:vAlign w:val="center"/>
          </w:tcPr>
          <w:p w14:paraId="2E137A16">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5446C48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5B418E2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44C015F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05D79AB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92" w:type="dxa"/>
            <w:vAlign w:val="center"/>
          </w:tcPr>
          <w:p w14:paraId="1B537989">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4558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74678AF">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4D4D2C4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7EBD0F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818D75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01" w:type="dxa"/>
            <w:vAlign w:val="center"/>
          </w:tcPr>
          <w:p w14:paraId="6CD81010">
            <w:pPr>
              <w:keepNext w:val="0"/>
              <w:keepLines w:val="0"/>
              <w:pageBreakBefore w:val="0"/>
              <w:widowControl w:val="0"/>
              <w:kinsoku/>
              <w:bidi w:val="0"/>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426" w:type="dxa"/>
            <w:vAlign w:val="center"/>
          </w:tcPr>
          <w:p w14:paraId="41C0A97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92" w:type="dxa"/>
            <w:vAlign w:val="center"/>
          </w:tcPr>
          <w:p w14:paraId="61E3027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4EC7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6B7BFB1F">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369" w:type="dxa"/>
            <w:vAlign w:val="center"/>
          </w:tcPr>
          <w:p w14:paraId="39E62275">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3F632FC">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2F2FD99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2B8F1731">
            <w:pPr>
              <w:keepNext w:val="0"/>
              <w:keepLines w:val="0"/>
              <w:pageBreakBefore w:val="0"/>
              <w:widowControl w:val="0"/>
              <w:kinsoku/>
              <w:bidi w:val="0"/>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500249F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377EB684">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006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4AE90B14">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p>
        </w:tc>
        <w:tc>
          <w:tcPr>
            <w:tcW w:w="1369" w:type="dxa"/>
            <w:vAlign w:val="center"/>
          </w:tcPr>
          <w:p w14:paraId="0B8CA66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5F80170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213F24BF">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01" w:type="dxa"/>
            <w:vAlign w:val="center"/>
          </w:tcPr>
          <w:p w14:paraId="74715813">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426" w:type="dxa"/>
            <w:vAlign w:val="center"/>
          </w:tcPr>
          <w:p w14:paraId="1F4FABF7">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92" w:type="dxa"/>
            <w:vAlign w:val="center"/>
          </w:tcPr>
          <w:p w14:paraId="1FB37651">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14:paraId="73A9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3F22F1EA">
            <w:pPr>
              <w:keepNext w:val="0"/>
              <w:keepLines w:val="0"/>
              <w:pageBreakBefore w:val="0"/>
              <w:widowControl w:val="0"/>
              <w:kinsoku/>
              <w:bidi w:val="0"/>
              <w:spacing w:line="28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1369" w:type="dxa"/>
            <w:vAlign w:val="center"/>
          </w:tcPr>
          <w:p w14:paraId="3988C2FA">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2F96549B">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3906DDC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667D8C78">
            <w:pPr>
              <w:keepNext w:val="0"/>
              <w:keepLines w:val="0"/>
              <w:pageBreakBefore w:val="0"/>
              <w:widowControl w:val="0"/>
              <w:kinsoku/>
              <w:bidi w:val="0"/>
              <w:spacing w:line="280" w:lineRule="exact"/>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15603E8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2A49F188">
            <w:pPr>
              <w:keepNext w:val="0"/>
              <w:keepLines w:val="0"/>
              <w:pageBreakBefore w:val="0"/>
              <w:widowControl w:val="0"/>
              <w:kinsoku/>
              <w:bidi w:val="0"/>
              <w:spacing w:line="28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6B9A9F40">
      <w:pPr>
        <w:keepNext w:val="0"/>
        <w:keepLines w:val="0"/>
        <w:pageBreakBefore w:val="0"/>
        <w:widowControl w:val="0"/>
        <w:kinsoku/>
        <w:bidi w:val="0"/>
        <w:spacing w:line="280" w:lineRule="exact"/>
        <w:rPr>
          <w:rFonts w:hint="eastAsia" w:ascii="宋体" w:hAnsi="宋体" w:eastAsia="宋体" w:cs="宋体"/>
          <w:color w:val="auto"/>
          <w:spacing w:val="8"/>
          <w:kern w:val="0"/>
          <w:sz w:val="24"/>
          <w:highlight w:val="none"/>
        </w:rPr>
      </w:pPr>
    </w:p>
    <w:p w14:paraId="57FB4F1F">
      <w:pPr>
        <w:keepNext w:val="0"/>
        <w:keepLines w:val="0"/>
        <w:pageBreakBefore w:val="0"/>
        <w:widowControl w:val="0"/>
        <w:kinsoku/>
        <w:bidi w:val="0"/>
        <w:spacing w:line="280" w:lineRule="exact"/>
        <w:rPr>
          <w:rFonts w:hint="eastAsia" w:ascii="宋体" w:hAnsi="宋体" w:eastAsia="宋体" w:cs="宋体"/>
          <w:color w:val="auto"/>
          <w:spacing w:val="8"/>
          <w:kern w:val="0"/>
          <w:sz w:val="24"/>
          <w:highlight w:val="none"/>
        </w:rPr>
      </w:pPr>
    </w:p>
    <w:p w14:paraId="29C56D00">
      <w:pPr>
        <w:keepNext w:val="0"/>
        <w:keepLines w:val="0"/>
        <w:pageBreakBefore w:val="0"/>
        <w:widowControl w:val="0"/>
        <w:kinsoku/>
        <w:bidi w:val="0"/>
        <w:spacing w:line="280" w:lineRule="exact"/>
        <w:rPr>
          <w:rFonts w:hint="eastAsia" w:ascii="宋体" w:hAnsi="宋体" w:eastAsia="宋体" w:cs="宋体"/>
          <w:color w:val="auto"/>
          <w:spacing w:val="8"/>
          <w:kern w:val="0"/>
          <w:sz w:val="24"/>
          <w:highlight w:val="none"/>
        </w:rPr>
      </w:pPr>
    </w:p>
    <w:p w14:paraId="553498BE">
      <w:pPr>
        <w:keepNext w:val="0"/>
        <w:keepLines w:val="0"/>
        <w:pageBreakBefore w:val="0"/>
        <w:widowControl w:val="0"/>
        <w:kinsoku/>
        <w:bidi w:val="0"/>
        <w:spacing w:line="380" w:lineRule="exact"/>
        <w:rPr>
          <w:rFonts w:hint="eastAsia" w:ascii="宋体" w:hAnsi="宋体" w:eastAsia="宋体" w:cs="宋体"/>
          <w:color w:val="auto"/>
          <w:spacing w:val="8"/>
          <w:kern w:val="0"/>
          <w:szCs w:val="21"/>
          <w:highlight w:val="none"/>
        </w:rPr>
      </w:pPr>
      <w:r>
        <w:rPr>
          <w:rFonts w:hint="eastAsia" w:ascii="宋体" w:hAnsi="宋体" w:eastAsia="宋体" w:cs="宋体"/>
          <w:color w:val="auto"/>
          <w:spacing w:val="8"/>
          <w:kern w:val="0"/>
          <w:szCs w:val="21"/>
          <w:highlight w:val="none"/>
        </w:rPr>
        <w:t>说明：</w:t>
      </w:r>
    </w:p>
    <w:p w14:paraId="26D9426F">
      <w:pPr>
        <w:pStyle w:val="18"/>
        <w:keepNext w:val="0"/>
        <w:keepLines w:val="0"/>
        <w:pageBreakBefore w:val="0"/>
        <w:widowControl w:val="0"/>
        <w:kinsoku/>
        <w:bidi w:val="0"/>
        <w:adjustRightInd w:val="0"/>
        <w:spacing w:line="380" w:lineRule="exact"/>
        <w:ind w:firstLine="452" w:firstLineChars="200"/>
        <w:contextualSpacing/>
        <w:rPr>
          <w:rFonts w:hint="eastAsia" w:ascii="宋体" w:hAnsi="宋体" w:eastAsia="宋体" w:cs="宋体"/>
          <w:color w:val="auto"/>
          <w:spacing w:val="8"/>
          <w:kern w:val="0"/>
          <w:szCs w:val="21"/>
          <w:highlight w:val="none"/>
        </w:rPr>
      </w:pPr>
      <w:r>
        <w:rPr>
          <w:rFonts w:hint="eastAsia" w:ascii="宋体" w:hAnsi="宋体" w:eastAsia="宋体" w:cs="宋体"/>
          <w:color w:val="auto"/>
          <w:spacing w:val="8"/>
          <w:kern w:val="0"/>
          <w:szCs w:val="21"/>
          <w:highlight w:val="none"/>
        </w:rPr>
        <w:t>1.大型、中型和小型企业须同时满足所列指标的下限，否则下划一档；微型企业只须满足所列指标中的一项即可。</w:t>
      </w:r>
    </w:p>
    <w:p w14:paraId="617A3C95">
      <w:pPr>
        <w:pStyle w:val="18"/>
        <w:keepNext w:val="0"/>
        <w:keepLines w:val="0"/>
        <w:pageBreakBefore w:val="0"/>
        <w:widowControl w:val="0"/>
        <w:kinsoku/>
        <w:bidi w:val="0"/>
        <w:adjustRightInd w:val="0"/>
        <w:spacing w:line="380" w:lineRule="exact"/>
        <w:ind w:firstLine="452" w:firstLineChars="200"/>
        <w:contextualSpacing/>
        <w:rPr>
          <w:rFonts w:hint="eastAsia" w:ascii="宋体" w:hAnsi="宋体" w:eastAsia="宋体" w:cs="宋体"/>
          <w:color w:val="auto"/>
          <w:spacing w:val="8"/>
          <w:kern w:val="0"/>
          <w:szCs w:val="21"/>
          <w:highlight w:val="none"/>
        </w:rPr>
      </w:pPr>
      <w:r>
        <w:rPr>
          <w:rFonts w:hint="eastAsia" w:ascii="宋体" w:hAnsi="宋体" w:eastAsia="宋体" w:cs="宋体"/>
          <w:color w:val="auto"/>
          <w:spacing w:val="8"/>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E20E41B">
      <w:pPr>
        <w:pStyle w:val="18"/>
        <w:keepNext w:val="0"/>
        <w:keepLines w:val="0"/>
        <w:pageBreakBefore w:val="0"/>
        <w:widowControl w:val="0"/>
        <w:kinsoku/>
        <w:bidi w:val="0"/>
        <w:spacing w:line="380" w:lineRule="exact"/>
        <w:ind w:firstLine="452" w:firstLineChars="200"/>
        <w:rPr>
          <w:rFonts w:hint="eastAsia" w:ascii="宋体" w:hAnsi="宋体" w:eastAsia="宋体" w:cs="宋体"/>
          <w:color w:val="auto"/>
          <w:spacing w:val="8"/>
          <w:kern w:val="0"/>
          <w:szCs w:val="21"/>
          <w:highlight w:val="none"/>
        </w:rPr>
      </w:pPr>
      <w:r>
        <w:rPr>
          <w:rFonts w:hint="eastAsia" w:ascii="宋体" w:hAnsi="宋体" w:eastAsia="宋体" w:cs="宋体"/>
          <w:color w:val="auto"/>
          <w:spacing w:val="8"/>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2E22BAAD">
      <w:pPr>
        <w:pStyle w:val="10"/>
        <w:keepNext w:val="0"/>
        <w:keepLines w:val="0"/>
        <w:pageBreakBefore w:val="0"/>
        <w:widowControl w:val="0"/>
        <w:kinsoku/>
        <w:bidi w:val="0"/>
        <w:rPr>
          <w:rFonts w:hint="eastAsia" w:ascii="宋体" w:hAnsi="宋体" w:eastAsia="宋体" w:cs="宋体"/>
          <w:color w:val="auto"/>
          <w:spacing w:val="8"/>
          <w:kern w:val="0"/>
          <w:szCs w:val="21"/>
          <w:highlight w:val="none"/>
        </w:rPr>
      </w:pPr>
    </w:p>
    <w:p w14:paraId="399845DD">
      <w:pPr>
        <w:keepNext w:val="0"/>
        <w:keepLines w:val="0"/>
        <w:pageBreakBefore w:val="0"/>
        <w:widowControl w:val="0"/>
        <w:kinsoku/>
        <w:bidi w:val="0"/>
        <w:rPr>
          <w:rFonts w:hint="eastAsia" w:ascii="宋体" w:hAnsi="宋体" w:eastAsia="宋体" w:cs="宋体"/>
          <w:color w:val="auto"/>
          <w:spacing w:val="8"/>
          <w:kern w:val="0"/>
          <w:sz w:val="24"/>
          <w:highlight w:val="none"/>
        </w:rPr>
      </w:pPr>
    </w:p>
    <w:p w14:paraId="776D3F8B">
      <w:pPr>
        <w:keepNext w:val="0"/>
        <w:keepLines w:val="0"/>
        <w:pageBreakBefore w:val="0"/>
        <w:widowControl w:val="0"/>
        <w:kinsoku/>
        <w:bidi w:val="0"/>
        <w:spacing w:line="400" w:lineRule="exact"/>
        <w:ind w:firstLine="422"/>
        <w:rPr>
          <w:rFonts w:hint="eastAsia" w:ascii="宋体" w:hAnsi="宋体" w:eastAsia="宋体" w:cs="宋体"/>
          <w:b w:val="0"/>
          <w:bCs/>
          <w:color w:val="auto"/>
          <w:kern w:val="0"/>
          <w:sz w:val="21"/>
          <w:szCs w:val="21"/>
          <w:highlight w:val="none"/>
        </w:rPr>
      </w:pPr>
    </w:p>
    <w:p w14:paraId="2A3E4D10">
      <w:pPr>
        <w:keepNext w:val="0"/>
        <w:keepLines w:val="0"/>
        <w:pageBreakBefore w:val="0"/>
        <w:widowControl w:val="0"/>
        <w:kinsoku/>
        <w:bidi w:val="0"/>
        <w:spacing w:line="480" w:lineRule="exact"/>
        <w:jc w:val="both"/>
        <w:outlineLvl w:val="0"/>
        <w:rPr>
          <w:rFonts w:hint="eastAsia" w:ascii="宋体" w:hAnsi="宋体" w:eastAsia="宋体" w:cs="宋体"/>
          <w:b/>
          <w:color w:val="auto"/>
          <w:sz w:val="32"/>
          <w:szCs w:val="32"/>
          <w:highlight w:val="none"/>
        </w:rPr>
      </w:pPr>
    </w:p>
    <w:sectPr>
      <w:footerReference r:id="rId8" w:type="default"/>
      <w:pgSz w:w="11906" w:h="16838"/>
      <w:pgMar w:top="1417" w:right="1304" w:bottom="1304" w:left="141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金山简黑体">
    <w:altName w:val="宋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59DB9">
    <w:pPr>
      <w:pStyle w:val="20"/>
      <w:jc w:val="center"/>
    </w:pPr>
  </w:p>
  <w:p w14:paraId="7594BB14">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D59F0">
    <w:pPr>
      <w:pStyle w:val="20"/>
      <w:jc w:val="center"/>
    </w:pPr>
  </w:p>
  <w:p w14:paraId="531850E2">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1A97B">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EC2B5A">
                          <w:pPr>
                            <w:pStyle w:val="2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6AEC2B5A">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7EFAC">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151C95">
                          <w:pPr>
                            <w:pStyle w:val="20"/>
                            <w:jc w:val="center"/>
                          </w:pPr>
                          <w:r>
                            <w:fldChar w:fldCharType="begin"/>
                          </w:r>
                          <w:r>
                            <w:instrText xml:space="preserve">PAGE   \* MERGEFORMAT</w:instrText>
                          </w:r>
                          <w:r>
                            <w:fldChar w:fldCharType="separate"/>
                          </w:r>
                          <w:r>
                            <w:rPr>
                              <w:lang w:val="zh-CN"/>
                            </w:rPr>
                            <w:t>-</w:t>
                          </w:r>
                          <w:r>
                            <w:t xml:space="preserve"> 27 -</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sF/fc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DieMWB37++eP86/H88J0s&#10;sz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wX99yQEAAJkDAAAOAAAAAAAAAAEAIAAAAB4BAABkcnMvZTJvRG9j&#10;LnhtbFBLBQYAAAAABgAGAFkBAABZBQAAAAA=&#10;">
              <v:fill on="f" focussize="0,0"/>
              <v:stroke on="f"/>
              <v:imagedata o:title=""/>
              <o:lock v:ext="edit" aspectratio="f"/>
              <v:textbox inset="0mm,0mm,0mm,0mm" style="mso-fit-shape-to-text:t;">
                <w:txbxContent>
                  <w:p w14:paraId="38151C95">
                    <w:pPr>
                      <w:pStyle w:val="20"/>
                      <w:jc w:val="center"/>
                    </w:pPr>
                    <w:r>
                      <w:fldChar w:fldCharType="begin"/>
                    </w:r>
                    <w:r>
                      <w:instrText xml:space="preserve">PAGE   \* MERGEFORMAT</w:instrText>
                    </w:r>
                    <w:r>
                      <w:fldChar w:fldCharType="separate"/>
                    </w:r>
                    <w:r>
                      <w:rPr>
                        <w:lang w:val="zh-CN"/>
                      </w:rPr>
                      <w:t>-</w:t>
                    </w:r>
                    <w:r>
                      <w:t xml:space="preserve"> 27 -</w:t>
                    </w:r>
                    <w:r>
                      <w:fldChar w:fldCharType="end"/>
                    </w:r>
                  </w:p>
                </w:txbxContent>
              </v:textbox>
            </v:shape>
          </w:pict>
        </mc:Fallback>
      </mc:AlternateContent>
    </w:r>
  </w:p>
  <w:p w14:paraId="789749F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AFBA7">
    <w:pPr>
      <w:pStyle w:val="22"/>
      <w:pBdr>
        <w:bottom w:val="none" w:color="auto" w:sz="0" w:space="1"/>
      </w:pBdr>
    </w:pPr>
  </w:p>
  <w:p w14:paraId="1327D7A9">
    <w:pPr>
      <w:pStyle w:val="22"/>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D870F">
    <w:pPr>
      <w:pStyle w:val="22"/>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8EBBE8"/>
    <w:multiLevelType w:val="singleLevel"/>
    <w:tmpl w:val="AE8EBBE8"/>
    <w:lvl w:ilvl="0" w:tentative="0">
      <w:start w:val="15"/>
      <w:numFmt w:val="decimal"/>
      <w:suff w:val="space"/>
      <w:lvlText w:val="%1."/>
      <w:lvlJc w:val="left"/>
    </w:lvl>
  </w:abstractNum>
  <w:abstractNum w:abstractNumId="1">
    <w:nsid w:val="05926F0E"/>
    <w:multiLevelType w:val="multilevel"/>
    <w:tmpl w:val="05926F0E"/>
    <w:lvl w:ilvl="0" w:tentative="0">
      <w:start w:val="1"/>
      <w:numFmt w:val="decimal"/>
      <w:lvlText w:val="%1."/>
      <w:lvlJc w:val="left"/>
      <w:pPr>
        <w:ind w:left="420" w:hanging="420"/>
      </w:pPr>
      <w:rPr>
        <w:rFonts w:cs="Times New Roman"/>
      </w:rPr>
    </w:lvl>
    <w:lvl w:ilvl="1" w:tentative="0">
      <w:start w:val="1"/>
      <w:numFmt w:val="lowerLetter"/>
      <w:pStyle w:val="83"/>
      <w:lvlText w:val="%2)"/>
      <w:lvlJc w:val="left"/>
      <w:pPr>
        <w:ind w:left="840" w:hanging="420"/>
      </w:pPr>
      <w:rPr>
        <w:rFonts w:cs="Times New Roman"/>
      </w:rPr>
    </w:lvl>
    <w:lvl w:ilvl="2" w:tentative="0">
      <w:start w:val="1"/>
      <w:numFmt w:val="lowerRoman"/>
      <w:pStyle w:val="68"/>
      <w:lvlText w:val="%3."/>
      <w:lvlJc w:val="right"/>
      <w:pPr>
        <w:ind w:left="1260" w:hanging="420"/>
      </w:pPr>
      <w:rPr>
        <w:rFonts w:cs="Times New Roman"/>
      </w:rPr>
    </w:lvl>
    <w:lvl w:ilvl="3" w:tentative="0">
      <w:start w:val="1"/>
      <w:numFmt w:val="decimal"/>
      <w:pStyle w:val="39"/>
      <w:lvlText w:val="%4."/>
      <w:lvlJc w:val="left"/>
      <w:pPr>
        <w:ind w:left="1680" w:hanging="420"/>
      </w:pPr>
      <w:rPr>
        <w:rFonts w:cs="Times New Roman"/>
      </w:rPr>
    </w:lvl>
    <w:lvl w:ilvl="4" w:tentative="0">
      <w:start w:val="1"/>
      <w:numFmt w:val="lowerLetter"/>
      <w:pStyle w:val="76"/>
      <w:lvlText w:val="%5)"/>
      <w:lvlJc w:val="left"/>
      <w:pPr>
        <w:ind w:left="2100" w:hanging="420"/>
      </w:pPr>
      <w:rPr>
        <w:rFonts w:cs="Times New Roman"/>
      </w:rPr>
    </w:lvl>
    <w:lvl w:ilvl="5" w:tentative="0">
      <w:start w:val="1"/>
      <w:numFmt w:val="lowerRoman"/>
      <w:pStyle w:val="70"/>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0C474297"/>
    <w:multiLevelType w:val="multilevel"/>
    <w:tmpl w:val="0C474297"/>
    <w:lvl w:ilvl="0" w:tentative="0">
      <w:start w:val="1"/>
      <w:numFmt w:val="decimal"/>
      <w:pStyle w:val="73"/>
      <w:lvlText w:val="(%1)"/>
      <w:lvlJc w:val="left"/>
      <w:pPr>
        <w:ind w:left="360" w:hanging="360"/>
      </w:pPr>
      <w:rPr>
        <w:rFonts w:hint="default" w:cs="Times New Roman"/>
      </w:rPr>
    </w:lvl>
    <w:lvl w:ilvl="1" w:tentative="0">
      <w:start w:val="1"/>
      <w:numFmt w:val="lowerLetter"/>
      <w:pStyle w:val="74"/>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1FC16C3F"/>
    <w:multiLevelType w:val="multilevel"/>
    <w:tmpl w:val="1FC16C3F"/>
    <w:lvl w:ilvl="0" w:tentative="0">
      <w:start w:val="1"/>
      <w:numFmt w:val="chineseCounting"/>
      <w:suff w:val="nothing"/>
      <w:lvlText w:val="第%1章　"/>
      <w:lvlJc w:val="left"/>
      <w:pPr>
        <w:ind w:left="-402" w:firstLine="402"/>
      </w:pPr>
      <w:rPr>
        <w:rFonts w:hint="eastAsia" w:cs="Times New Roman"/>
      </w:rPr>
    </w:lvl>
    <w:lvl w:ilvl="1" w:tentative="0">
      <w:start w:val="1"/>
      <w:numFmt w:val="chineseCounting"/>
      <w:suff w:val="nothing"/>
      <w:lvlText w:val="第%2节　"/>
      <w:lvlJc w:val="left"/>
      <w:pPr>
        <w:ind w:left="-402" w:firstLine="402"/>
      </w:pPr>
      <w:rPr>
        <w:rFonts w:hint="eastAsia" w:cs="Times New Roman"/>
      </w:rPr>
    </w:lvl>
    <w:lvl w:ilvl="2" w:tentative="0">
      <w:start w:val="1"/>
      <w:numFmt w:val="chineseCounting"/>
      <w:suff w:val="nothing"/>
      <w:lvlText w:val="第%3条　"/>
      <w:lvlJc w:val="left"/>
      <w:pPr>
        <w:ind w:left="-402" w:firstLine="402"/>
      </w:pPr>
      <w:rPr>
        <w:rFonts w:hint="eastAsia" w:cs="Times New Roman"/>
      </w:rPr>
    </w:lvl>
    <w:lvl w:ilvl="3" w:tentative="0">
      <w:start w:val="1"/>
      <w:numFmt w:val="chineseCounting"/>
      <w:suff w:val="nothing"/>
      <w:lvlText w:val="（%4）"/>
      <w:lvlJc w:val="left"/>
      <w:pPr>
        <w:ind w:left="-402" w:firstLine="402"/>
      </w:pPr>
      <w:rPr>
        <w:rFonts w:hint="eastAsia" w:cs="Times New Roman"/>
      </w:rPr>
    </w:lvl>
    <w:lvl w:ilvl="4" w:tentative="0">
      <w:start w:val="1"/>
      <w:numFmt w:val="decimal"/>
      <w:suff w:val="nothing"/>
      <w:lvlText w:val="%5．"/>
      <w:lvlJc w:val="left"/>
      <w:pPr>
        <w:ind w:left="-402" w:firstLine="402"/>
      </w:pPr>
      <w:rPr>
        <w:rFonts w:hint="eastAsia" w:cs="Times New Roman"/>
      </w:rPr>
    </w:lvl>
    <w:lvl w:ilvl="5" w:tentative="0">
      <w:start w:val="1"/>
      <w:numFmt w:val="decimal"/>
      <w:suff w:val="nothing"/>
      <w:lvlText w:val="（%6）"/>
      <w:lvlJc w:val="left"/>
      <w:pPr>
        <w:ind w:left="-402" w:firstLine="402"/>
      </w:pPr>
      <w:rPr>
        <w:rFonts w:hint="eastAsia" w:cs="Times New Roman"/>
      </w:rPr>
    </w:lvl>
    <w:lvl w:ilvl="6" w:tentative="0">
      <w:start w:val="1"/>
      <w:numFmt w:val="decimalEnclosedCircleChinese"/>
      <w:suff w:val="nothing"/>
      <w:lvlText w:val="%7 "/>
      <w:lvlJc w:val="left"/>
      <w:pPr>
        <w:ind w:left="-402" w:firstLine="402"/>
      </w:pPr>
      <w:rPr>
        <w:rFonts w:hint="eastAsia" w:cs="Times New Roman"/>
      </w:rPr>
    </w:lvl>
    <w:lvl w:ilvl="7" w:tentative="0">
      <w:start w:val="1"/>
      <w:numFmt w:val="decimal"/>
      <w:suff w:val="nothing"/>
      <w:lvlText w:val="%8）"/>
      <w:lvlJc w:val="left"/>
      <w:pPr>
        <w:ind w:left="-402" w:firstLine="402"/>
      </w:pPr>
      <w:rPr>
        <w:rFonts w:hint="eastAsia" w:cs="Times New Roman"/>
      </w:rPr>
    </w:lvl>
    <w:lvl w:ilvl="8" w:tentative="0">
      <w:start w:val="1"/>
      <w:numFmt w:val="lowerLetter"/>
      <w:suff w:val="nothing"/>
      <w:lvlText w:val="%9．"/>
      <w:lvlJc w:val="left"/>
      <w:pPr>
        <w:ind w:left="-402" w:firstLine="402"/>
      </w:pPr>
      <w:rPr>
        <w:rFonts w:hint="eastAsia" w:cs="Times New Roman"/>
      </w:rPr>
    </w:lvl>
  </w:abstractNum>
  <w:abstractNum w:abstractNumId="4">
    <w:nsid w:val="20CA1E46"/>
    <w:multiLevelType w:val="multilevel"/>
    <w:tmpl w:val="20CA1E46"/>
    <w:lvl w:ilvl="0" w:tentative="0">
      <w:start w:val="1"/>
      <w:numFmt w:val="decimal"/>
      <w:lvlText w:val="%1."/>
      <w:lvlJc w:val="left"/>
      <w:pPr>
        <w:tabs>
          <w:tab w:val="left" w:pos="720"/>
        </w:tabs>
        <w:ind w:left="720" w:hanging="720"/>
      </w:pPr>
      <w:rPr>
        <w:rFonts w:cs="Times New Roman"/>
      </w:rPr>
    </w:lvl>
    <w:lvl w:ilvl="1" w:tentative="0">
      <w:start w:val="1"/>
      <w:numFmt w:val="decimal"/>
      <w:lvlText w:val="%2."/>
      <w:lvlJc w:val="left"/>
      <w:pPr>
        <w:tabs>
          <w:tab w:val="left" w:pos="1440"/>
        </w:tabs>
        <w:ind w:left="1440" w:hanging="720"/>
      </w:pPr>
      <w:rPr>
        <w:rFonts w:cs="Times New Roman"/>
      </w:rPr>
    </w:lvl>
    <w:lvl w:ilvl="2" w:tentative="0">
      <w:start w:val="1"/>
      <w:numFmt w:val="decimal"/>
      <w:pStyle w:val="81"/>
      <w:lvlText w:val="%3."/>
      <w:lvlJc w:val="left"/>
      <w:pPr>
        <w:tabs>
          <w:tab w:val="left" w:pos="2160"/>
        </w:tabs>
        <w:ind w:left="2160" w:hanging="720"/>
      </w:pPr>
      <w:rPr>
        <w:rFonts w:cs="Times New Roman"/>
      </w:rPr>
    </w:lvl>
    <w:lvl w:ilvl="3" w:tentative="0">
      <w:start w:val="1"/>
      <w:numFmt w:val="decimal"/>
      <w:lvlText w:val="%4."/>
      <w:lvlJc w:val="left"/>
      <w:pPr>
        <w:tabs>
          <w:tab w:val="left" w:pos="2880"/>
        </w:tabs>
        <w:ind w:left="2880" w:hanging="720"/>
      </w:pPr>
      <w:rPr>
        <w:rFonts w:cs="Times New Roman"/>
      </w:rPr>
    </w:lvl>
    <w:lvl w:ilvl="4" w:tentative="0">
      <w:start w:val="1"/>
      <w:numFmt w:val="decimal"/>
      <w:lvlText w:val="%5."/>
      <w:lvlJc w:val="left"/>
      <w:pPr>
        <w:tabs>
          <w:tab w:val="left" w:pos="3600"/>
        </w:tabs>
        <w:ind w:left="3600" w:hanging="720"/>
      </w:pPr>
      <w:rPr>
        <w:rFonts w:cs="Times New Roman"/>
      </w:rPr>
    </w:lvl>
    <w:lvl w:ilvl="5" w:tentative="0">
      <w:start w:val="1"/>
      <w:numFmt w:val="decimal"/>
      <w:lvlText w:val="%6."/>
      <w:lvlJc w:val="left"/>
      <w:pPr>
        <w:tabs>
          <w:tab w:val="left" w:pos="4320"/>
        </w:tabs>
        <w:ind w:left="4320" w:hanging="720"/>
      </w:pPr>
      <w:rPr>
        <w:rFonts w:cs="Times New Roman"/>
      </w:rPr>
    </w:lvl>
    <w:lvl w:ilvl="6" w:tentative="0">
      <w:start w:val="1"/>
      <w:numFmt w:val="decimal"/>
      <w:lvlText w:val="%7."/>
      <w:lvlJc w:val="left"/>
      <w:pPr>
        <w:tabs>
          <w:tab w:val="left" w:pos="5040"/>
        </w:tabs>
        <w:ind w:left="5040" w:hanging="720"/>
      </w:pPr>
      <w:rPr>
        <w:rFonts w:cs="Times New Roman"/>
      </w:rPr>
    </w:lvl>
    <w:lvl w:ilvl="7" w:tentative="0">
      <w:start w:val="1"/>
      <w:numFmt w:val="decimal"/>
      <w:lvlText w:val="%8."/>
      <w:lvlJc w:val="left"/>
      <w:pPr>
        <w:tabs>
          <w:tab w:val="left" w:pos="5760"/>
        </w:tabs>
        <w:ind w:left="5760" w:hanging="720"/>
      </w:pPr>
      <w:rPr>
        <w:rFonts w:cs="Times New Roman"/>
      </w:rPr>
    </w:lvl>
    <w:lvl w:ilvl="8" w:tentative="0">
      <w:start w:val="1"/>
      <w:numFmt w:val="decimal"/>
      <w:lvlText w:val="%9."/>
      <w:lvlJc w:val="left"/>
      <w:pPr>
        <w:tabs>
          <w:tab w:val="left" w:pos="6480"/>
        </w:tabs>
        <w:ind w:left="6480" w:hanging="720"/>
      </w:pPr>
      <w:rPr>
        <w:rFonts w:cs="Times New Roman"/>
      </w:rPr>
    </w:lvl>
  </w:abstractNum>
  <w:abstractNum w:abstractNumId="5">
    <w:nsid w:val="24B72DA8"/>
    <w:multiLevelType w:val="multilevel"/>
    <w:tmpl w:val="24B72DA8"/>
    <w:lvl w:ilvl="0" w:tentative="0">
      <w:start w:val="1"/>
      <w:numFmt w:val="decimal"/>
      <w:pStyle w:val="66"/>
      <w:lvlText w:val="%1."/>
      <w:lvlJc w:val="left"/>
      <w:pPr>
        <w:tabs>
          <w:tab w:val="left" w:pos="720"/>
        </w:tabs>
        <w:ind w:left="720" w:hanging="720"/>
      </w:pPr>
      <w:rPr>
        <w:rFonts w:cs="Times New Roman"/>
      </w:rPr>
    </w:lvl>
    <w:lvl w:ilvl="1" w:tentative="0">
      <w:start w:val="1"/>
      <w:numFmt w:val="decimal"/>
      <w:lvlText w:val="%2."/>
      <w:lvlJc w:val="left"/>
      <w:pPr>
        <w:tabs>
          <w:tab w:val="left" w:pos="1440"/>
        </w:tabs>
        <w:ind w:left="1440" w:hanging="720"/>
      </w:pPr>
      <w:rPr>
        <w:rFonts w:cs="Times New Roman"/>
      </w:rPr>
    </w:lvl>
    <w:lvl w:ilvl="2" w:tentative="0">
      <w:start w:val="1"/>
      <w:numFmt w:val="decimal"/>
      <w:lvlText w:val="%3."/>
      <w:lvlJc w:val="left"/>
      <w:pPr>
        <w:tabs>
          <w:tab w:val="left" w:pos="2160"/>
        </w:tabs>
        <w:ind w:left="2160" w:hanging="720"/>
      </w:pPr>
      <w:rPr>
        <w:rFonts w:cs="Times New Roman"/>
      </w:rPr>
    </w:lvl>
    <w:lvl w:ilvl="3" w:tentative="0">
      <w:start w:val="1"/>
      <w:numFmt w:val="decimal"/>
      <w:lvlText w:val="%4."/>
      <w:lvlJc w:val="left"/>
      <w:pPr>
        <w:tabs>
          <w:tab w:val="left" w:pos="2880"/>
        </w:tabs>
        <w:ind w:left="2880" w:hanging="720"/>
      </w:pPr>
      <w:rPr>
        <w:rFonts w:cs="Times New Roman"/>
      </w:rPr>
    </w:lvl>
    <w:lvl w:ilvl="4" w:tentative="0">
      <w:start w:val="1"/>
      <w:numFmt w:val="decimal"/>
      <w:lvlText w:val="%5."/>
      <w:lvlJc w:val="left"/>
      <w:pPr>
        <w:tabs>
          <w:tab w:val="left" w:pos="3600"/>
        </w:tabs>
        <w:ind w:left="3600" w:hanging="720"/>
      </w:pPr>
      <w:rPr>
        <w:rFonts w:cs="Times New Roman"/>
      </w:rPr>
    </w:lvl>
    <w:lvl w:ilvl="5" w:tentative="0">
      <w:start w:val="1"/>
      <w:numFmt w:val="decimal"/>
      <w:lvlText w:val="%6."/>
      <w:lvlJc w:val="left"/>
      <w:pPr>
        <w:tabs>
          <w:tab w:val="left" w:pos="4320"/>
        </w:tabs>
        <w:ind w:left="4320" w:hanging="720"/>
      </w:pPr>
      <w:rPr>
        <w:rFonts w:cs="Times New Roman"/>
      </w:rPr>
    </w:lvl>
    <w:lvl w:ilvl="6" w:tentative="0">
      <w:start w:val="1"/>
      <w:numFmt w:val="decimal"/>
      <w:lvlText w:val="%7."/>
      <w:lvlJc w:val="left"/>
      <w:pPr>
        <w:tabs>
          <w:tab w:val="left" w:pos="5040"/>
        </w:tabs>
        <w:ind w:left="5040" w:hanging="720"/>
      </w:pPr>
      <w:rPr>
        <w:rFonts w:cs="Times New Roman"/>
      </w:rPr>
    </w:lvl>
    <w:lvl w:ilvl="7" w:tentative="0">
      <w:start w:val="1"/>
      <w:numFmt w:val="decimal"/>
      <w:lvlText w:val="%8."/>
      <w:lvlJc w:val="left"/>
      <w:pPr>
        <w:tabs>
          <w:tab w:val="left" w:pos="5760"/>
        </w:tabs>
        <w:ind w:left="5760" w:hanging="720"/>
      </w:pPr>
      <w:rPr>
        <w:rFonts w:cs="Times New Roman"/>
      </w:rPr>
    </w:lvl>
    <w:lvl w:ilvl="8" w:tentative="0">
      <w:start w:val="1"/>
      <w:numFmt w:val="decimal"/>
      <w:lvlText w:val="%9."/>
      <w:lvlJc w:val="left"/>
      <w:pPr>
        <w:tabs>
          <w:tab w:val="left" w:pos="6480"/>
        </w:tabs>
        <w:ind w:left="6480" w:hanging="720"/>
      </w:pPr>
      <w:rPr>
        <w:rFonts w:cs="Times New Roman"/>
      </w:r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dit="forms" w:enforcement="1" w:cryptProviderType="rsaFull" w:cryptAlgorithmClass="hash" w:cryptAlgorithmType="typeAny" w:cryptAlgorithmSid="4" w:cryptSpinCount="0" w:hash="kIqWsSdn8Bi12nyPpFP9l2/PKAo=" w:salt="VZl2WptjaDak/VlwZTSGfg=="/>
  <w:defaultTabStop w:val="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zMmU0ZDJlNzhiZDEzNjBiYjcwNWRlMzZlZmUxMGYifQ=="/>
  </w:docVars>
  <w:rsids>
    <w:rsidRoot w:val="002309E4"/>
    <w:rsid w:val="0000080E"/>
    <w:rsid w:val="00001B94"/>
    <w:rsid w:val="00010534"/>
    <w:rsid w:val="00014034"/>
    <w:rsid w:val="00034971"/>
    <w:rsid w:val="00054D7E"/>
    <w:rsid w:val="000733DC"/>
    <w:rsid w:val="0009235D"/>
    <w:rsid w:val="00095DFC"/>
    <w:rsid w:val="000972F9"/>
    <w:rsid w:val="000A7F9A"/>
    <w:rsid w:val="000B5E56"/>
    <w:rsid w:val="000C5EBE"/>
    <w:rsid w:val="000D03A7"/>
    <w:rsid w:val="000D0594"/>
    <w:rsid w:val="000D78BF"/>
    <w:rsid w:val="000E04DA"/>
    <w:rsid w:val="000E11E0"/>
    <w:rsid w:val="000E2B00"/>
    <w:rsid w:val="000F09E8"/>
    <w:rsid w:val="000F4F65"/>
    <w:rsid w:val="00103353"/>
    <w:rsid w:val="00104AFC"/>
    <w:rsid w:val="00104B56"/>
    <w:rsid w:val="00135C9F"/>
    <w:rsid w:val="00144C24"/>
    <w:rsid w:val="001461E5"/>
    <w:rsid w:val="00177774"/>
    <w:rsid w:val="00180145"/>
    <w:rsid w:val="001823D7"/>
    <w:rsid w:val="001A296D"/>
    <w:rsid w:val="001C27A2"/>
    <w:rsid w:val="001D1B2E"/>
    <w:rsid w:val="001D5F40"/>
    <w:rsid w:val="001D6CB7"/>
    <w:rsid w:val="0021027A"/>
    <w:rsid w:val="00215CD1"/>
    <w:rsid w:val="00217C71"/>
    <w:rsid w:val="002309E4"/>
    <w:rsid w:val="00265927"/>
    <w:rsid w:val="00284682"/>
    <w:rsid w:val="00286FD8"/>
    <w:rsid w:val="002A1C03"/>
    <w:rsid w:val="00300689"/>
    <w:rsid w:val="00310C6E"/>
    <w:rsid w:val="00317E17"/>
    <w:rsid w:val="0033651A"/>
    <w:rsid w:val="00345931"/>
    <w:rsid w:val="0035060B"/>
    <w:rsid w:val="00357206"/>
    <w:rsid w:val="00362C49"/>
    <w:rsid w:val="00363E0A"/>
    <w:rsid w:val="0036407B"/>
    <w:rsid w:val="003A201A"/>
    <w:rsid w:val="003A5110"/>
    <w:rsid w:val="003E63CB"/>
    <w:rsid w:val="003E7F76"/>
    <w:rsid w:val="003F49D7"/>
    <w:rsid w:val="00400554"/>
    <w:rsid w:val="004146EE"/>
    <w:rsid w:val="0044474D"/>
    <w:rsid w:val="004450D5"/>
    <w:rsid w:val="004502EF"/>
    <w:rsid w:val="004833CD"/>
    <w:rsid w:val="00490B57"/>
    <w:rsid w:val="004D58DF"/>
    <w:rsid w:val="004E7294"/>
    <w:rsid w:val="004F2107"/>
    <w:rsid w:val="004F79AC"/>
    <w:rsid w:val="00510C1B"/>
    <w:rsid w:val="00520B5A"/>
    <w:rsid w:val="005249AF"/>
    <w:rsid w:val="005466EF"/>
    <w:rsid w:val="00551447"/>
    <w:rsid w:val="00572C51"/>
    <w:rsid w:val="005918D9"/>
    <w:rsid w:val="005951AC"/>
    <w:rsid w:val="005A0B78"/>
    <w:rsid w:val="005B7575"/>
    <w:rsid w:val="005B7D3E"/>
    <w:rsid w:val="005D3653"/>
    <w:rsid w:val="005D6B20"/>
    <w:rsid w:val="005F1B07"/>
    <w:rsid w:val="005F4F4E"/>
    <w:rsid w:val="005F61D6"/>
    <w:rsid w:val="0063632A"/>
    <w:rsid w:val="00644984"/>
    <w:rsid w:val="00651B8B"/>
    <w:rsid w:val="0065565B"/>
    <w:rsid w:val="0066754B"/>
    <w:rsid w:val="00676258"/>
    <w:rsid w:val="006A146A"/>
    <w:rsid w:val="006A1C3C"/>
    <w:rsid w:val="006B43F1"/>
    <w:rsid w:val="006C317D"/>
    <w:rsid w:val="006D4034"/>
    <w:rsid w:val="006E1F14"/>
    <w:rsid w:val="006E2B60"/>
    <w:rsid w:val="006E3C8F"/>
    <w:rsid w:val="00700C2A"/>
    <w:rsid w:val="00706D04"/>
    <w:rsid w:val="00730FDD"/>
    <w:rsid w:val="00737C93"/>
    <w:rsid w:val="00753678"/>
    <w:rsid w:val="00754BD5"/>
    <w:rsid w:val="00793E59"/>
    <w:rsid w:val="00794385"/>
    <w:rsid w:val="007B0B88"/>
    <w:rsid w:val="007E5DBA"/>
    <w:rsid w:val="007E79B2"/>
    <w:rsid w:val="007F0DBF"/>
    <w:rsid w:val="008036D7"/>
    <w:rsid w:val="0080618C"/>
    <w:rsid w:val="0082226A"/>
    <w:rsid w:val="0082234C"/>
    <w:rsid w:val="0082258E"/>
    <w:rsid w:val="00826C26"/>
    <w:rsid w:val="008337BC"/>
    <w:rsid w:val="0084786E"/>
    <w:rsid w:val="0086346A"/>
    <w:rsid w:val="00882FCA"/>
    <w:rsid w:val="00890BE0"/>
    <w:rsid w:val="00895151"/>
    <w:rsid w:val="008A1566"/>
    <w:rsid w:val="008A41A6"/>
    <w:rsid w:val="008A5E78"/>
    <w:rsid w:val="008A73EF"/>
    <w:rsid w:val="008B0B8E"/>
    <w:rsid w:val="008D48B4"/>
    <w:rsid w:val="008E1B18"/>
    <w:rsid w:val="008F0323"/>
    <w:rsid w:val="008F3425"/>
    <w:rsid w:val="008F724A"/>
    <w:rsid w:val="00910D3C"/>
    <w:rsid w:val="00930E5F"/>
    <w:rsid w:val="009401E7"/>
    <w:rsid w:val="00944401"/>
    <w:rsid w:val="009635C2"/>
    <w:rsid w:val="009636CB"/>
    <w:rsid w:val="0097179A"/>
    <w:rsid w:val="00980FF3"/>
    <w:rsid w:val="009B1937"/>
    <w:rsid w:val="009B4B2A"/>
    <w:rsid w:val="009C7479"/>
    <w:rsid w:val="009E6B9E"/>
    <w:rsid w:val="009F387F"/>
    <w:rsid w:val="009F567A"/>
    <w:rsid w:val="00A00F87"/>
    <w:rsid w:val="00A05995"/>
    <w:rsid w:val="00A1002D"/>
    <w:rsid w:val="00A17C81"/>
    <w:rsid w:val="00A55A50"/>
    <w:rsid w:val="00A61C1C"/>
    <w:rsid w:val="00AA23A0"/>
    <w:rsid w:val="00B17AE2"/>
    <w:rsid w:val="00B27B44"/>
    <w:rsid w:val="00B40949"/>
    <w:rsid w:val="00B702EE"/>
    <w:rsid w:val="00B80B9D"/>
    <w:rsid w:val="00B94B9D"/>
    <w:rsid w:val="00BB0A86"/>
    <w:rsid w:val="00BC4C0C"/>
    <w:rsid w:val="00BD5392"/>
    <w:rsid w:val="00BF2A42"/>
    <w:rsid w:val="00BF5F5D"/>
    <w:rsid w:val="00BF6597"/>
    <w:rsid w:val="00C025D1"/>
    <w:rsid w:val="00C14CA2"/>
    <w:rsid w:val="00C212A3"/>
    <w:rsid w:val="00C51565"/>
    <w:rsid w:val="00C53128"/>
    <w:rsid w:val="00C5518A"/>
    <w:rsid w:val="00C66C92"/>
    <w:rsid w:val="00D01347"/>
    <w:rsid w:val="00D01F28"/>
    <w:rsid w:val="00D13461"/>
    <w:rsid w:val="00D16586"/>
    <w:rsid w:val="00D171B7"/>
    <w:rsid w:val="00D44720"/>
    <w:rsid w:val="00D4599D"/>
    <w:rsid w:val="00D5445C"/>
    <w:rsid w:val="00D5752D"/>
    <w:rsid w:val="00D872E4"/>
    <w:rsid w:val="00DC46B1"/>
    <w:rsid w:val="00DC4B0E"/>
    <w:rsid w:val="00DD37DB"/>
    <w:rsid w:val="00E147B2"/>
    <w:rsid w:val="00E239C3"/>
    <w:rsid w:val="00E342CE"/>
    <w:rsid w:val="00E5259A"/>
    <w:rsid w:val="00E534B4"/>
    <w:rsid w:val="00E944B1"/>
    <w:rsid w:val="00ED2B5B"/>
    <w:rsid w:val="00ED3FFC"/>
    <w:rsid w:val="00EE7015"/>
    <w:rsid w:val="00EF1861"/>
    <w:rsid w:val="00EF3CC8"/>
    <w:rsid w:val="00F026C5"/>
    <w:rsid w:val="00F11FA7"/>
    <w:rsid w:val="00F20F06"/>
    <w:rsid w:val="00F45382"/>
    <w:rsid w:val="00F54B60"/>
    <w:rsid w:val="00F727BA"/>
    <w:rsid w:val="00F74BC5"/>
    <w:rsid w:val="00F80375"/>
    <w:rsid w:val="00F80D4C"/>
    <w:rsid w:val="00F83F61"/>
    <w:rsid w:val="00F902FD"/>
    <w:rsid w:val="00FA41D7"/>
    <w:rsid w:val="00FC0169"/>
    <w:rsid w:val="00FC3F5C"/>
    <w:rsid w:val="00FC4EC6"/>
    <w:rsid w:val="010A06C2"/>
    <w:rsid w:val="01390BCC"/>
    <w:rsid w:val="0144688D"/>
    <w:rsid w:val="014E3428"/>
    <w:rsid w:val="01606A0F"/>
    <w:rsid w:val="01635C49"/>
    <w:rsid w:val="01DA09AC"/>
    <w:rsid w:val="01EB38D8"/>
    <w:rsid w:val="020866C9"/>
    <w:rsid w:val="02213D51"/>
    <w:rsid w:val="028C467A"/>
    <w:rsid w:val="02B95509"/>
    <w:rsid w:val="02CE1353"/>
    <w:rsid w:val="0313544C"/>
    <w:rsid w:val="03194F52"/>
    <w:rsid w:val="034B5034"/>
    <w:rsid w:val="039406FC"/>
    <w:rsid w:val="03D50A54"/>
    <w:rsid w:val="043C5C87"/>
    <w:rsid w:val="04730898"/>
    <w:rsid w:val="04E06C0D"/>
    <w:rsid w:val="04FE4606"/>
    <w:rsid w:val="051031AE"/>
    <w:rsid w:val="059A406C"/>
    <w:rsid w:val="059B2E1F"/>
    <w:rsid w:val="05CF5FA2"/>
    <w:rsid w:val="05D250F6"/>
    <w:rsid w:val="05E80E12"/>
    <w:rsid w:val="06025153"/>
    <w:rsid w:val="06676252"/>
    <w:rsid w:val="066E57BB"/>
    <w:rsid w:val="06766E75"/>
    <w:rsid w:val="06790A01"/>
    <w:rsid w:val="0682258D"/>
    <w:rsid w:val="06CA3863"/>
    <w:rsid w:val="06E15F8D"/>
    <w:rsid w:val="07267E44"/>
    <w:rsid w:val="08012539"/>
    <w:rsid w:val="08096863"/>
    <w:rsid w:val="08A70B11"/>
    <w:rsid w:val="08BE0647"/>
    <w:rsid w:val="08DC4C5E"/>
    <w:rsid w:val="090E7123"/>
    <w:rsid w:val="0932499F"/>
    <w:rsid w:val="09497E1A"/>
    <w:rsid w:val="094F69BA"/>
    <w:rsid w:val="09CA153F"/>
    <w:rsid w:val="09D150B8"/>
    <w:rsid w:val="09D64425"/>
    <w:rsid w:val="09EF451D"/>
    <w:rsid w:val="0A7D25E6"/>
    <w:rsid w:val="0AF22A49"/>
    <w:rsid w:val="0B0E4DA1"/>
    <w:rsid w:val="0B130539"/>
    <w:rsid w:val="0B36102C"/>
    <w:rsid w:val="0B427292"/>
    <w:rsid w:val="0B9424C2"/>
    <w:rsid w:val="0BA10100"/>
    <w:rsid w:val="0BBF43C3"/>
    <w:rsid w:val="0BE85B53"/>
    <w:rsid w:val="0C2030B4"/>
    <w:rsid w:val="0C710CBE"/>
    <w:rsid w:val="0C7809D9"/>
    <w:rsid w:val="0CAF7D35"/>
    <w:rsid w:val="0CE2480D"/>
    <w:rsid w:val="0CE63257"/>
    <w:rsid w:val="0D221C54"/>
    <w:rsid w:val="0D357CAF"/>
    <w:rsid w:val="0D462DD0"/>
    <w:rsid w:val="0D660DCA"/>
    <w:rsid w:val="0D81718A"/>
    <w:rsid w:val="0D953ED6"/>
    <w:rsid w:val="0D9A5A76"/>
    <w:rsid w:val="0D9D3D6A"/>
    <w:rsid w:val="0E1F739B"/>
    <w:rsid w:val="0E210A52"/>
    <w:rsid w:val="0E374BB2"/>
    <w:rsid w:val="0E3F6C7C"/>
    <w:rsid w:val="0E89766B"/>
    <w:rsid w:val="0EA24254"/>
    <w:rsid w:val="0EE339BE"/>
    <w:rsid w:val="0F125514"/>
    <w:rsid w:val="0F161477"/>
    <w:rsid w:val="0F5E5AE8"/>
    <w:rsid w:val="0F66697A"/>
    <w:rsid w:val="0FDF2936"/>
    <w:rsid w:val="0FE7187F"/>
    <w:rsid w:val="0FF46A0B"/>
    <w:rsid w:val="100A2472"/>
    <w:rsid w:val="101C3B92"/>
    <w:rsid w:val="103E7F29"/>
    <w:rsid w:val="106A5D03"/>
    <w:rsid w:val="10A1053B"/>
    <w:rsid w:val="10A672E7"/>
    <w:rsid w:val="10EF574B"/>
    <w:rsid w:val="10EF74F9"/>
    <w:rsid w:val="110034B4"/>
    <w:rsid w:val="110533C1"/>
    <w:rsid w:val="110660A6"/>
    <w:rsid w:val="111F1149"/>
    <w:rsid w:val="112F3151"/>
    <w:rsid w:val="1143368F"/>
    <w:rsid w:val="1189606E"/>
    <w:rsid w:val="118D1C82"/>
    <w:rsid w:val="119A5749"/>
    <w:rsid w:val="11C4717C"/>
    <w:rsid w:val="125759BD"/>
    <w:rsid w:val="12687563"/>
    <w:rsid w:val="12860CC6"/>
    <w:rsid w:val="12A63F9E"/>
    <w:rsid w:val="12E666D9"/>
    <w:rsid w:val="1336140F"/>
    <w:rsid w:val="133B07D3"/>
    <w:rsid w:val="13453832"/>
    <w:rsid w:val="137C43C4"/>
    <w:rsid w:val="138A1AB6"/>
    <w:rsid w:val="13A13E4C"/>
    <w:rsid w:val="13AD35E4"/>
    <w:rsid w:val="13FB34BE"/>
    <w:rsid w:val="142558C1"/>
    <w:rsid w:val="1480375B"/>
    <w:rsid w:val="14C021B2"/>
    <w:rsid w:val="14DF145A"/>
    <w:rsid w:val="14EA0703"/>
    <w:rsid w:val="14F97212"/>
    <w:rsid w:val="152E30B3"/>
    <w:rsid w:val="153E0A4F"/>
    <w:rsid w:val="156764CF"/>
    <w:rsid w:val="156B673E"/>
    <w:rsid w:val="160457F4"/>
    <w:rsid w:val="168416D9"/>
    <w:rsid w:val="16D812D2"/>
    <w:rsid w:val="16E15B36"/>
    <w:rsid w:val="1718090F"/>
    <w:rsid w:val="172F670B"/>
    <w:rsid w:val="173F1DFA"/>
    <w:rsid w:val="17D31922"/>
    <w:rsid w:val="17D87B2E"/>
    <w:rsid w:val="180C1F01"/>
    <w:rsid w:val="1822077E"/>
    <w:rsid w:val="1829683C"/>
    <w:rsid w:val="184F13F4"/>
    <w:rsid w:val="18B2733F"/>
    <w:rsid w:val="18E13BCB"/>
    <w:rsid w:val="18E35B95"/>
    <w:rsid w:val="192835A8"/>
    <w:rsid w:val="195F3E26"/>
    <w:rsid w:val="19694263"/>
    <w:rsid w:val="198A6011"/>
    <w:rsid w:val="19AF03C7"/>
    <w:rsid w:val="19BE215E"/>
    <w:rsid w:val="19D50A4D"/>
    <w:rsid w:val="1A2D6255"/>
    <w:rsid w:val="1A41745E"/>
    <w:rsid w:val="1A441E0D"/>
    <w:rsid w:val="1A4C1518"/>
    <w:rsid w:val="1AC35979"/>
    <w:rsid w:val="1ACE4623"/>
    <w:rsid w:val="1ADB1D58"/>
    <w:rsid w:val="1AF220BF"/>
    <w:rsid w:val="1AFA5418"/>
    <w:rsid w:val="1B2617F5"/>
    <w:rsid w:val="1B5C1C2F"/>
    <w:rsid w:val="1BF84974"/>
    <w:rsid w:val="1CC879C4"/>
    <w:rsid w:val="1D1778F4"/>
    <w:rsid w:val="1DD957B9"/>
    <w:rsid w:val="1DE351EB"/>
    <w:rsid w:val="1E302B54"/>
    <w:rsid w:val="1E3614E8"/>
    <w:rsid w:val="1E592F82"/>
    <w:rsid w:val="1E733517"/>
    <w:rsid w:val="1E8B10E4"/>
    <w:rsid w:val="1E980F0C"/>
    <w:rsid w:val="1EB651CB"/>
    <w:rsid w:val="1ECA6EAF"/>
    <w:rsid w:val="1ED6413C"/>
    <w:rsid w:val="1EDF41B4"/>
    <w:rsid w:val="1EE561D1"/>
    <w:rsid w:val="1EEE2707"/>
    <w:rsid w:val="1EF16D0E"/>
    <w:rsid w:val="1F252C01"/>
    <w:rsid w:val="1F5629B9"/>
    <w:rsid w:val="1F7664A2"/>
    <w:rsid w:val="1F8D685B"/>
    <w:rsid w:val="1FAC1BD6"/>
    <w:rsid w:val="1FCE410D"/>
    <w:rsid w:val="1FE74446"/>
    <w:rsid w:val="20232D1B"/>
    <w:rsid w:val="20325D08"/>
    <w:rsid w:val="20427645"/>
    <w:rsid w:val="207A2E7F"/>
    <w:rsid w:val="20BB30DF"/>
    <w:rsid w:val="20C9094D"/>
    <w:rsid w:val="20E06C98"/>
    <w:rsid w:val="210A0F60"/>
    <w:rsid w:val="214642EC"/>
    <w:rsid w:val="215F7D83"/>
    <w:rsid w:val="219263AA"/>
    <w:rsid w:val="21DF252A"/>
    <w:rsid w:val="21F637F2"/>
    <w:rsid w:val="22071F2C"/>
    <w:rsid w:val="224376A4"/>
    <w:rsid w:val="2262401F"/>
    <w:rsid w:val="2297044C"/>
    <w:rsid w:val="22A530BF"/>
    <w:rsid w:val="23127636"/>
    <w:rsid w:val="23564AB2"/>
    <w:rsid w:val="239624B8"/>
    <w:rsid w:val="239B6249"/>
    <w:rsid w:val="23AE03E7"/>
    <w:rsid w:val="23C562A3"/>
    <w:rsid w:val="23CE7442"/>
    <w:rsid w:val="23EA427B"/>
    <w:rsid w:val="23FD4B98"/>
    <w:rsid w:val="242E06CB"/>
    <w:rsid w:val="24393F52"/>
    <w:rsid w:val="24830B6A"/>
    <w:rsid w:val="25280C02"/>
    <w:rsid w:val="253825EA"/>
    <w:rsid w:val="254C6B9E"/>
    <w:rsid w:val="258C0C9D"/>
    <w:rsid w:val="25902C01"/>
    <w:rsid w:val="26973C51"/>
    <w:rsid w:val="26B161BC"/>
    <w:rsid w:val="26C5154E"/>
    <w:rsid w:val="26CA6D47"/>
    <w:rsid w:val="272F7D88"/>
    <w:rsid w:val="27463247"/>
    <w:rsid w:val="275479A8"/>
    <w:rsid w:val="2759428A"/>
    <w:rsid w:val="276205CD"/>
    <w:rsid w:val="277E4027"/>
    <w:rsid w:val="278D3C93"/>
    <w:rsid w:val="27951673"/>
    <w:rsid w:val="281D224A"/>
    <w:rsid w:val="283024B5"/>
    <w:rsid w:val="285C7D55"/>
    <w:rsid w:val="288A35EE"/>
    <w:rsid w:val="28F60FCD"/>
    <w:rsid w:val="292A6EC8"/>
    <w:rsid w:val="293B2E83"/>
    <w:rsid w:val="29B72D20"/>
    <w:rsid w:val="29D74B46"/>
    <w:rsid w:val="29D922B8"/>
    <w:rsid w:val="29DD49DB"/>
    <w:rsid w:val="29F1428B"/>
    <w:rsid w:val="2A0C4820"/>
    <w:rsid w:val="2A2B739C"/>
    <w:rsid w:val="2A4135C2"/>
    <w:rsid w:val="2A7F4897"/>
    <w:rsid w:val="2AA65D27"/>
    <w:rsid w:val="2AA763D5"/>
    <w:rsid w:val="2AF05AFA"/>
    <w:rsid w:val="2B0B5110"/>
    <w:rsid w:val="2B17347C"/>
    <w:rsid w:val="2B936158"/>
    <w:rsid w:val="2C097269"/>
    <w:rsid w:val="2C291BC5"/>
    <w:rsid w:val="2C504E98"/>
    <w:rsid w:val="2CFE4ECE"/>
    <w:rsid w:val="2D1C0F5C"/>
    <w:rsid w:val="2D1D613B"/>
    <w:rsid w:val="2DAD1E76"/>
    <w:rsid w:val="2DBE7A5B"/>
    <w:rsid w:val="2E8059EF"/>
    <w:rsid w:val="2EB37960"/>
    <w:rsid w:val="2EB871A0"/>
    <w:rsid w:val="2EC60A4A"/>
    <w:rsid w:val="2EE569C6"/>
    <w:rsid w:val="2F443489"/>
    <w:rsid w:val="2F672377"/>
    <w:rsid w:val="2F7C2A8D"/>
    <w:rsid w:val="2F8135BA"/>
    <w:rsid w:val="2FB344DB"/>
    <w:rsid w:val="2FC24DD4"/>
    <w:rsid w:val="300E12F2"/>
    <w:rsid w:val="30500D17"/>
    <w:rsid w:val="30DD0D03"/>
    <w:rsid w:val="31374878"/>
    <w:rsid w:val="315B6CD7"/>
    <w:rsid w:val="319D62DB"/>
    <w:rsid w:val="31EB0625"/>
    <w:rsid w:val="31FD3BE4"/>
    <w:rsid w:val="3244119E"/>
    <w:rsid w:val="325A4B23"/>
    <w:rsid w:val="325A6FD8"/>
    <w:rsid w:val="32733EC7"/>
    <w:rsid w:val="32C428D3"/>
    <w:rsid w:val="33331FD2"/>
    <w:rsid w:val="337A3E72"/>
    <w:rsid w:val="33953AD8"/>
    <w:rsid w:val="33C223E2"/>
    <w:rsid w:val="343B3756"/>
    <w:rsid w:val="34572416"/>
    <w:rsid w:val="348C1D7E"/>
    <w:rsid w:val="34F605A6"/>
    <w:rsid w:val="3514348D"/>
    <w:rsid w:val="35B069A7"/>
    <w:rsid w:val="362A675A"/>
    <w:rsid w:val="362E0051"/>
    <w:rsid w:val="36633A19"/>
    <w:rsid w:val="366B6436"/>
    <w:rsid w:val="368B2DD6"/>
    <w:rsid w:val="36B50719"/>
    <w:rsid w:val="3736112E"/>
    <w:rsid w:val="374D654E"/>
    <w:rsid w:val="375A5088"/>
    <w:rsid w:val="378724ED"/>
    <w:rsid w:val="379B1635"/>
    <w:rsid w:val="379C3549"/>
    <w:rsid w:val="37BB7DED"/>
    <w:rsid w:val="38327B47"/>
    <w:rsid w:val="38790CC3"/>
    <w:rsid w:val="38795776"/>
    <w:rsid w:val="38F0250E"/>
    <w:rsid w:val="38F73337"/>
    <w:rsid w:val="391159AF"/>
    <w:rsid w:val="399273B6"/>
    <w:rsid w:val="39A01C75"/>
    <w:rsid w:val="39D215E2"/>
    <w:rsid w:val="39EC3D26"/>
    <w:rsid w:val="39F531D2"/>
    <w:rsid w:val="3A3C733D"/>
    <w:rsid w:val="3A476A38"/>
    <w:rsid w:val="3A52627F"/>
    <w:rsid w:val="3A576316"/>
    <w:rsid w:val="3A685AA2"/>
    <w:rsid w:val="3A8B1791"/>
    <w:rsid w:val="3A8F74D3"/>
    <w:rsid w:val="3A9F3301"/>
    <w:rsid w:val="3B146D18"/>
    <w:rsid w:val="3B2319C9"/>
    <w:rsid w:val="3B634407"/>
    <w:rsid w:val="3B721655"/>
    <w:rsid w:val="3B8215FA"/>
    <w:rsid w:val="3B882CF7"/>
    <w:rsid w:val="3B9C6B95"/>
    <w:rsid w:val="3BA0368D"/>
    <w:rsid w:val="3BDA756D"/>
    <w:rsid w:val="3BF35EB4"/>
    <w:rsid w:val="3BFA6BCE"/>
    <w:rsid w:val="3C1B6F4F"/>
    <w:rsid w:val="3C2B6D87"/>
    <w:rsid w:val="3C3E427E"/>
    <w:rsid w:val="3C5D1BB7"/>
    <w:rsid w:val="3C884A06"/>
    <w:rsid w:val="3C907271"/>
    <w:rsid w:val="3CBE6B95"/>
    <w:rsid w:val="3CF827A9"/>
    <w:rsid w:val="3D105D38"/>
    <w:rsid w:val="3DA41487"/>
    <w:rsid w:val="3DB14A2F"/>
    <w:rsid w:val="3DC30A67"/>
    <w:rsid w:val="3E51386D"/>
    <w:rsid w:val="3EB96787"/>
    <w:rsid w:val="3ECB7F2A"/>
    <w:rsid w:val="3EEC6DAF"/>
    <w:rsid w:val="3EFF76BA"/>
    <w:rsid w:val="3F00142F"/>
    <w:rsid w:val="3FFF7EC9"/>
    <w:rsid w:val="4009192C"/>
    <w:rsid w:val="40587D9D"/>
    <w:rsid w:val="40703903"/>
    <w:rsid w:val="409D5D7A"/>
    <w:rsid w:val="40A908E9"/>
    <w:rsid w:val="40D41F2E"/>
    <w:rsid w:val="41AC06D8"/>
    <w:rsid w:val="41C01C51"/>
    <w:rsid w:val="41E06F7A"/>
    <w:rsid w:val="42090E2F"/>
    <w:rsid w:val="422B44D2"/>
    <w:rsid w:val="423D1B28"/>
    <w:rsid w:val="42C6780A"/>
    <w:rsid w:val="43187635"/>
    <w:rsid w:val="434E51C9"/>
    <w:rsid w:val="43654793"/>
    <w:rsid w:val="441B5E2C"/>
    <w:rsid w:val="442C03A1"/>
    <w:rsid w:val="442F4D55"/>
    <w:rsid w:val="44476FCF"/>
    <w:rsid w:val="447B1FB3"/>
    <w:rsid w:val="448D57F7"/>
    <w:rsid w:val="44B270DB"/>
    <w:rsid w:val="45102CD2"/>
    <w:rsid w:val="454A4722"/>
    <w:rsid w:val="4574425A"/>
    <w:rsid w:val="46A73BE7"/>
    <w:rsid w:val="46EC66A2"/>
    <w:rsid w:val="470E352E"/>
    <w:rsid w:val="471B4258"/>
    <w:rsid w:val="47892189"/>
    <w:rsid w:val="47BE50C3"/>
    <w:rsid w:val="4820176A"/>
    <w:rsid w:val="4822043E"/>
    <w:rsid w:val="48320CAE"/>
    <w:rsid w:val="48564C16"/>
    <w:rsid w:val="485E04E5"/>
    <w:rsid w:val="486B6297"/>
    <w:rsid w:val="48802209"/>
    <w:rsid w:val="488717E9"/>
    <w:rsid w:val="48D71562"/>
    <w:rsid w:val="48D805F5"/>
    <w:rsid w:val="48E9608E"/>
    <w:rsid w:val="49182B05"/>
    <w:rsid w:val="491E62CA"/>
    <w:rsid w:val="49536673"/>
    <w:rsid w:val="495E69EE"/>
    <w:rsid w:val="498D5CEC"/>
    <w:rsid w:val="498E0956"/>
    <w:rsid w:val="49A563CB"/>
    <w:rsid w:val="49CE113A"/>
    <w:rsid w:val="49EE7F00"/>
    <w:rsid w:val="4A8C0F12"/>
    <w:rsid w:val="4B5D05E6"/>
    <w:rsid w:val="4B840262"/>
    <w:rsid w:val="4B90263B"/>
    <w:rsid w:val="4BC40386"/>
    <w:rsid w:val="4BEA0DFF"/>
    <w:rsid w:val="4C165F6D"/>
    <w:rsid w:val="4C222DEC"/>
    <w:rsid w:val="4C3A5BFD"/>
    <w:rsid w:val="4C7F2535"/>
    <w:rsid w:val="4C983FC5"/>
    <w:rsid w:val="4C9B795A"/>
    <w:rsid w:val="4CC60B45"/>
    <w:rsid w:val="4CCA439B"/>
    <w:rsid w:val="4CE433F7"/>
    <w:rsid w:val="4CE611B2"/>
    <w:rsid w:val="4D1B69A4"/>
    <w:rsid w:val="4D50664E"/>
    <w:rsid w:val="4D6D31E7"/>
    <w:rsid w:val="4D7009BD"/>
    <w:rsid w:val="4DA91CE3"/>
    <w:rsid w:val="4DE84AD8"/>
    <w:rsid w:val="4E10402F"/>
    <w:rsid w:val="4E4306E9"/>
    <w:rsid w:val="4E4B7751"/>
    <w:rsid w:val="4E82145C"/>
    <w:rsid w:val="4E825454"/>
    <w:rsid w:val="4E926C43"/>
    <w:rsid w:val="4EC279D7"/>
    <w:rsid w:val="4F11005F"/>
    <w:rsid w:val="4F367D6D"/>
    <w:rsid w:val="4F8A17E4"/>
    <w:rsid w:val="4FD5533C"/>
    <w:rsid w:val="4FDC3254"/>
    <w:rsid w:val="50362290"/>
    <w:rsid w:val="504A0915"/>
    <w:rsid w:val="50503493"/>
    <w:rsid w:val="506B2513"/>
    <w:rsid w:val="5076668A"/>
    <w:rsid w:val="50D2038E"/>
    <w:rsid w:val="510612DE"/>
    <w:rsid w:val="510A2FB8"/>
    <w:rsid w:val="513577D0"/>
    <w:rsid w:val="515406D7"/>
    <w:rsid w:val="51736FBF"/>
    <w:rsid w:val="51CB0693"/>
    <w:rsid w:val="51E7154B"/>
    <w:rsid w:val="51F030D5"/>
    <w:rsid w:val="51FD289D"/>
    <w:rsid w:val="5217080F"/>
    <w:rsid w:val="52484C73"/>
    <w:rsid w:val="52723ECF"/>
    <w:rsid w:val="52744AE3"/>
    <w:rsid w:val="52855C9B"/>
    <w:rsid w:val="530C54AA"/>
    <w:rsid w:val="53460A90"/>
    <w:rsid w:val="537A4843"/>
    <w:rsid w:val="53B14ECD"/>
    <w:rsid w:val="53E37401"/>
    <w:rsid w:val="53E732A5"/>
    <w:rsid w:val="542228D7"/>
    <w:rsid w:val="54D83366"/>
    <w:rsid w:val="551C3DDC"/>
    <w:rsid w:val="5531653B"/>
    <w:rsid w:val="555F60C6"/>
    <w:rsid w:val="55922E56"/>
    <w:rsid w:val="55C37BD9"/>
    <w:rsid w:val="55CC1E09"/>
    <w:rsid w:val="55E93E08"/>
    <w:rsid w:val="55FB55C5"/>
    <w:rsid w:val="561B07B0"/>
    <w:rsid w:val="563A36F2"/>
    <w:rsid w:val="56463975"/>
    <w:rsid w:val="56933C1B"/>
    <w:rsid w:val="56ED6744"/>
    <w:rsid w:val="57180A4A"/>
    <w:rsid w:val="572A7F10"/>
    <w:rsid w:val="575C2093"/>
    <w:rsid w:val="575E5568"/>
    <w:rsid w:val="57673DB0"/>
    <w:rsid w:val="5781478A"/>
    <w:rsid w:val="57A06424"/>
    <w:rsid w:val="584B7BF5"/>
    <w:rsid w:val="588D16A1"/>
    <w:rsid w:val="5895240C"/>
    <w:rsid w:val="58A255C2"/>
    <w:rsid w:val="58DB5A41"/>
    <w:rsid w:val="58EC5485"/>
    <w:rsid w:val="58EF7663"/>
    <w:rsid w:val="59174B67"/>
    <w:rsid w:val="591A54E5"/>
    <w:rsid w:val="59701E26"/>
    <w:rsid w:val="59A87409"/>
    <w:rsid w:val="59AE1C24"/>
    <w:rsid w:val="5A004D4A"/>
    <w:rsid w:val="5A156465"/>
    <w:rsid w:val="5A215162"/>
    <w:rsid w:val="5A305BEC"/>
    <w:rsid w:val="5A53777D"/>
    <w:rsid w:val="5A712786"/>
    <w:rsid w:val="5B714063"/>
    <w:rsid w:val="5BA37FCD"/>
    <w:rsid w:val="5BF326AE"/>
    <w:rsid w:val="5C292E8C"/>
    <w:rsid w:val="5C4C1DF4"/>
    <w:rsid w:val="5CC901CB"/>
    <w:rsid w:val="5D87118C"/>
    <w:rsid w:val="5DA20BA7"/>
    <w:rsid w:val="5DA33F6C"/>
    <w:rsid w:val="5E007206"/>
    <w:rsid w:val="5E091CE0"/>
    <w:rsid w:val="5E161C7B"/>
    <w:rsid w:val="5E5166CA"/>
    <w:rsid w:val="5E5E6C13"/>
    <w:rsid w:val="5E7B069C"/>
    <w:rsid w:val="5EA031AD"/>
    <w:rsid w:val="5EC55836"/>
    <w:rsid w:val="5EE017FC"/>
    <w:rsid w:val="5F2822DC"/>
    <w:rsid w:val="5F350549"/>
    <w:rsid w:val="5F3A2539"/>
    <w:rsid w:val="5F400345"/>
    <w:rsid w:val="5F4955F3"/>
    <w:rsid w:val="5F695FF8"/>
    <w:rsid w:val="5F6F7843"/>
    <w:rsid w:val="5F7D28C4"/>
    <w:rsid w:val="5FBD2AD0"/>
    <w:rsid w:val="5FDF43C7"/>
    <w:rsid w:val="60535CFF"/>
    <w:rsid w:val="609414C2"/>
    <w:rsid w:val="60CC5A1D"/>
    <w:rsid w:val="60EB4E51"/>
    <w:rsid w:val="614B4CAE"/>
    <w:rsid w:val="61516DED"/>
    <w:rsid w:val="61532759"/>
    <w:rsid w:val="615450FD"/>
    <w:rsid w:val="61753AD2"/>
    <w:rsid w:val="6195412E"/>
    <w:rsid w:val="624031A3"/>
    <w:rsid w:val="62487DE4"/>
    <w:rsid w:val="624D3512"/>
    <w:rsid w:val="629A590B"/>
    <w:rsid w:val="62BE7103"/>
    <w:rsid w:val="62CE03EB"/>
    <w:rsid w:val="630F41D8"/>
    <w:rsid w:val="631657EC"/>
    <w:rsid w:val="63707A1C"/>
    <w:rsid w:val="64260712"/>
    <w:rsid w:val="64A96E72"/>
    <w:rsid w:val="64B368CF"/>
    <w:rsid w:val="64B67287"/>
    <w:rsid w:val="653A164E"/>
    <w:rsid w:val="654E0B3E"/>
    <w:rsid w:val="65CE30A3"/>
    <w:rsid w:val="66086E9B"/>
    <w:rsid w:val="66503D66"/>
    <w:rsid w:val="6662369D"/>
    <w:rsid w:val="66823ED1"/>
    <w:rsid w:val="6697091C"/>
    <w:rsid w:val="673069F6"/>
    <w:rsid w:val="67476A7F"/>
    <w:rsid w:val="676669E2"/>
    <w:rsid w:val="676F7D18"/>
    <w:rsid w:val="67700A62"/>
    <w:rsid w:val="6773320D"/>
    <w:rsid w:val="679A481B"/>
    <w:rsid w:val="67C731E0"/>
    <w:rsid w:val="67FC1454"/>
    <w:rsid w:val="681F410F"/>
    <w:rsid w:val="6825412C"/>
    <w:rsid w:val="684B6A13"/>
    <w:rsid w:val="68FD2359"/>
    <w:rsid w:val="690A0C77"/>
    <w:rsid w:val="69232D3B"/>
    <w:rsid w:val="695B03FD"/>
    <w:rsid w:val="699C0196"/>
    <w:rsid w:val="69A24955"/>
    <w:rsid w:val="69A47FF6"/>
    <w:rsid w:val="69C92260"/>
    <w:rsid w:val="69E7542D"/>
    <w:rsid w:val="69EB1906"/>
    <w:rsid w:val="6AAC205F"/>
    <w:rsid w:val="6ADE1B67"/>
    <w:rsid w:val="6AE71519"/>
    <w:rsid w:val="6AF503DD"/>
    <w:rsid w:val="6BB3513A"/>
    <w:rsid w:val="6C117498"/>
    <w:rsid w:val="6C3D64DF"/>
    <w:rsid w:val="6C88244D"/>
    <w:rsid w:val="6C9C7F3A"/>
    <w:rsid w:val="6CBE13CE"/>
    <w:rsid w:val="6CE35466"/>
    <w:rsid w:val="6D7F44A7"/>
    <w:rsid w:val="6DDF2A40"/>
    <w:rsid w:val="6E3A5CBE"/>
    <w:rsid w:val="6E3B0B20"/>
    <w:rsid w:val="6E4771A1"/>
    <w:rsid w:val="6E5B7672"/>
    <w:rsid w:val="6E5D3031"/>
    <w:rsid w:val="6E805CAF"/>
    <w:rsid w:val="6E94030B"/>
    <w:rsid w:val="6ED17905"/>
    <w:rsid w:val="6EF73380"/>
    <w:rsid w:val="6F1138E7"/>
    <w:rsid w:val="6F1B2538"/>
    <w:rsid w:val="6F1B6B2B"/>
    <w:rsid w:val="6FCA6DDF"/>
    <w:rsid w:val="703C565E"/>
    <w:rsid w:val="70437B92"/>
    <w:rsid w:val="706935C4"/>
    <w:rsid w:val="708030A8"/>
    <w:rsid w:val="70935249"/>
    <w:rsid w:val="70A738E4"/>
    <w:rsid w:val="70C11D5C"/>
    <w:rsid w:val="71542301"/>
    <w:rsid w:val="71AC73C6"/>
    <w:rsid w:val="721E1120"/>
    <w:rsid w:val="723635F8"/>
    <w:rsid w:val="72367C8E"/>
    <w:rsid w:val="724216DC"/>
    <w:rsid w:val="72503A53"/>
    <w:rsid w:val="72647DF7"/>
    <w:rsid w:val="728153B3"/>
    <w:rsid w:val="728B2DDC"/>
    <w:rsid w:val="728F2013"/>
    <w:rsid w:val="72BD7A32"/>
    <w:rsid w:val="72E1439C"/>
    <w:rsid w:val="73313BD5"/>
    <w:rsid w:val="73BB60DE"/>
    <w:rsid w:val="74143DE2"/>
    <w:rsid w:val="74341F76"/>
    <w:rsid w:val="7444514C"/>
    <w:rsid w:val="744C76B2"/>
    <w:rsid w:val="74A67E22"/>
    <w:rsid w:val="7548217D"/>
    <w:rsid w:val="75D67789"/>
    <w:rsid w:val="76587A02"/>
    <w:rsid w:val="769D02A6"/>
    <w:rsid w:val="76AC51CA"/>
    <w:rsid w:val="770F5341"/>
    <w:rsid w:val="77167511"/>
    <w:rsid w:val="771C1FEB"/>
    <w:rsid w:val="77251282"/>
    <w:rsid w:val="772A6B6C"/>
    <w:rsid w:val="772C162A"/>
    <w:rsid w:val="773706AE"/>
    <w:rsid w:val="77AD276B"/>
    <w:rsid w:val="77B8749C"/>
    <w:rsid w:val="77D53A9C"/>
    <w:rsid w:val="77F75794"/>
    <w:rsid w:val="78054355"/>
    <w:rsid w:val="781F6A99"/>
    <w:rsid w:val="78664E0A"/>
    <w:rsid w:val="7876129E"/>
    <w:rsid w:val="788E3BD5"/>
    <w:rsid w:val="78CE1E32"/>
    <w:rsid w:val="79697BB9"/>
    <w:rsid w:val="79A47EF6"/>
    <w:rsid w:val="79A75717"/>
    <w:rsid w:val="79D7532A"/>
    <w:rsid w:val="79DC7338"/>
    <w:rsid w:val="79E26E11"/>
    <w:rsid w:val="79F30FA6"/>
    <w:rsid w:val="7A344A7E"/>
    <w:rsid w:val="7A575F13"/>
    <w:rsid w:val="7A86615A"/>
    <w:rsid w:val="7ADE63F2"/>
    <w:rsid w:val="7AED2462"/>
    <w:rsid w:val="7B0B3124"/>
    <w:rsid w:val="7B1C357F"/>
    <w:rsid w:val="7B226FCC"/>
    <w:rsid w:val="7B477DF0"/>
    <w:rsid w:val="7B4A207F"/>
    <w:rsid w:val="7B5A10D9"/>
    <w:rsid w:val="7B7315D6"/>
    <w:rsid w:val="7B904AEA"/>
    <w:rsid w:val="7BF757D5"/>
    <w:rsid w:val="7C150808"/>
    <w:rsid w:val="7C594C70"/>
    <w:rsid w:val="7C776EA4"/>
    <w:rsid w:val="7CE9699F"/>
    <w:rsid w:val="7CF5012A"/>
    <w:rsid w:val="7CFA66AA"/>
    <w:rsid w:val="7D083F6F"/>
    <w:rsid w:val="7D631BA0"/>
    <w:rsid w:val="7DBC2D12"/>
    <w:rsid w:val="7DE56BC4"/>
    <w:rsid w:val="7DF3393F"/>
    <w:rsid w:val="7E5C0A47"/>
    <w:rsid w:val="7E5E6FCF"/>
    <w:rsid w:val="7E6510EA"/>
    <w:rsid w:val="7E867872"/>
    <w:rsid w:val="7E956169"/>
    <w:rsid w:val="7ECF746B"/>
    <w:rsid w:val="7F8143BD"/>
    <w:rsid w:val="7FCC6C25"/>
    <w:rsid w:val="7FCD774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9" w:name="heading 7" w:locked="1"/>
    <w:lsdException w:qFormat="1" w:uiPriority="9" w:name="heading 8" w:locked="1"/>
    <w:lsdException w:qFormat="1" w:uiPriority="9" w:name="heading 9" w:locked="1"/>
    <w:lsdException w:qFormat="1" w:unhideWhenUsed="0" w:uiPriority="0"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qFormat="1" w:unhideWhenUsed="0" w:uiPriority="99" w:semiHidden="0" w:name="index 8"/>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qFormat="1" w:unhideWhenUsed="0" w:uiPriority="99" w:semiHidden="0" w:name="table of authorities"/>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99" w:semiHidden="0" w:name="Body Text First Indent"/>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qFormat="1" w:unhideWhenUsed="0" w:uiPriority="99" w:semiHidden="0" w:name="HTML Sample"/>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0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41"/>
    <w:qFormat/>
    <w:uiPriority w:val="99"/>
    <w:pPr>
      <w:keepNext/>
      <w:keepLines/>
      <w:tabs>
        <w:tab w:val="left" w:pos="567"/>
      </w:tabs>
      <w:spacing w:line="360" w:lineRule="auto"/>
      <w:ind w:left="567" w:hanging="567"/>
      <w:outlineLvl w:val="1"/>
    </w:pPr>
    <w:rPr>
      <w:rFonts w:ascii="Arial" w:hAnsi="Arial"/>
      <w:bCs/>
      <w:color w:val="000000"/>
      <w:sz w:val="28"/>
      <w:szCs w:val="32"/>
      <w:lang w:val="pt-BR"/>
    </w:rPr>
  </w:style>
  <w:style w:type="paragraph" w:styleId="5">
    <w:name w:val="heading 3"/>
    <w:basedOn w:val="1"/>
    <w:next w:val="1"/>
    <w:link w:val="42"/>
    <w:qFormat/>
    <w:uiPriority w:val="99"/>
    <w:pPr>
      <w:keepNext/>
      <w:keepLines/>
      <w:spacing w:before="260" w:after="260"/>
      <w:outlineLvl w:val="2"/>
    </w:pPr>
    <w:rPr>
      <w:rFonts w:ascii="Calibri" w:hAnsi="Calibri"/>
      <w:b/>
      <w:kern w:val="0"/>
      <w:sz w:val="32"/>
      <w:szCs w:val="20"/>
    </w:rPr>
  </w:style>
  <w:style w:type="paragraph" w:styleId="6">
    <w:name w:val="heading 4"/>
    <w:basedOn w:val="1"/>
    <w:next w:val="1"/>
    <w:link w:val="43"/>
    <w:qFormat/>
    <w:uiPriority w:val="99"/>
    <w:pPr>
      <w:keepNext/>
      <w:spacing w:before="240" w:after="60"/>
      <w:outlineLvl w:val="3"/>
    </w:pPr>
    <w:rPr>
      <w:b/>
      <w:bCs/>
      <w:sz w:val="28"/>
      <w:szCs w:val="28"/>
    </w:rPr>
  </w:style>
  <w:style w:type="paragraph" w:styleId="7">
    <w:name w:val="heading 5"/>
    <w:basedOn w:val="1"/>
    <w:next w:val="1"/>
    <w:link w:val="44"/>
    <w:qFormat/>
    <w:uiPriority w:val="99"/>
    <w:pPr>
      <w:keepNext/>
      <w:keepLines/>
      <w:spacing w:before="280" w:after="290" w:line="376" w:lineRule="auto"/>
      <w:outlineLvl w:val="4"/>
    </w:pPr>
    <w:rPr>
      <w:b/>
      <w:bCs/>
      <w:sz w:val="28"/>
      <w:szCs w:val="28"/>
    </w:rPr>
  </w:style>
  <w:style w:type="paragraph" w:styleId="8">
    <w:name w:val="heading 6"/>
    <w:basedOn w:val="1"/>
    <w:next w:val="1"/>
    <w:link w:val="45"/>
    <w:qFormat/>
    <w:uiPriority w:val="99"/>
    <w:pPr>
      <w:keepNext/>
      <w:keepLines/>
      <w:spacing w:before="240" w:after="64" w:line="320" w:lineRule="auto"/>
      <w:outlineLvl w:val="5"/>
    </w:pPr>
    <w:rPr>
      <w:rFonts w:ascii="Cambria" w:hAnsi="Cambria"/>
      <w:b/>
      <w:bCs/>
      <w:sz w:val="24"/>
    </w:rPr>
  </w:style>
  <w:style w:type="character" w:default="1" w:styleId="31">
    <w:name w:val="Default Paragraph Font"/>
    <w:semiHidden/>
    <w:qFormat/>
    <w:uiPriority w:val="99"/>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styleId="9">
    <w:name w:val="table of authorities"/>
    <w:basedOn w:val="1"/>
    <w:next w:val="1"/>
    <w:qFormat/>
    <w:uiPriority w:val="99"/>
    <w:pPr>
      <w:ind w:left="420"/>
    </w:pPr>
    <w:rPr>
      <w:szCs w:val="20"/>
    </w:rPr>
  </w:style>
  <w:style w:type="paragraph" w:styleId="10">
    <w:name w:val="index 8"/>
    <w:basedOn w:val="1"/>
    <w:next w:val="1"/>
    <w:qFormat/>
    <w:uiPriority w:val="99"/>
    <w:pPr>
      <w:ind w:left="2940"/>
    </w:pPr>
  </w:style>
  <w:style w:type="paragraph" w:styleId="11">
    <w:name w:val="Normal Indent"/>
    <w:basedOn w:val="1"/>
    <w:qFormat/>
    <w:locked/>
    <w:uiPriority w:val="0"/>
    <w:pPr>
      <w:ind w:firstLine="420"/>
    </w:pPr>
    <w:rPr>
      <w:kern w:val="0"/>
      <w:sz w:val="20"/>
      <w:szCs w:val="20"/>
    </w:rPr>
  </w:style>
  <w:style w:type="paragraph" w:styleId="12">
    <w:name w:val="Document Map"/>
    <w:basedOn w:val="1"/>
    <w:link w:val="46"/>
    <w:qFormat/>
    <w:uiPriority w:val="99"/>
    <w:rPr>
      <w:rFonts w:ascii="宋体"/>
      <w:sz w:val="18"/>
      <w:szCs w:val="18"/>
    </w:rPr>
  </w:style>
  <w:style w:type="paragraph" w:styleId="13">
    <w:name w:val="annotation text"/>
    <w:basedOn w:val="1"/>
    <w:link w:val="47"/>
    <w:qFormat/>
    <w:uiPriority w:val="99"/>
    <w:pPr>
      <w:jc w:val="left"/>
    </w:pPr>
  </w:style>
  <w:style w:type="paragraph" w:styleId="14">
    <w:name w:val="Body Text"/>
    <w:basedOn w:val="1"/>
    <w:link w:val="48"/>
    <w:qFormat/>
    <w:uiPriority w:val="99"/>
  </w:style>
  <w:style w:type="paragraph" w:styleId="15">
    <w:name w:val="Body Text Indent"/>
    <w:basedOn w:val="1"/>
    <w:next w:val="16"/>
    <w:link w:val="49"/>
    <w:qFormat/>
    <w:uiPriority w:val="99"/>
    <w:pPr>
      <w:spacing w:after="120"/>
      <w:ind w:left="420" w:leftChars="200"/>
    </w:pPr>
  </w:style>
  <w:style w:type="paragraph" w:styleId="16">
    <w:name w:val="Body Text First Indent 2"/>
    <w:basedOn w:val="15"/>
    <w:next w:val="11"/>
    <w:link w:val="56"/>
    <w:qFormat/>
    <w:uiPriority w:val="99"/>
    <w:pPr>
      <w:ind w:firstLine="420" w:firstLineChars="200"/>
    </w:pPr>
  </w:style>
  <w:style w:type="paragraph" w:styleId="17">
    <w:name w:val="toc 3"/>
    <w:basedOn w:val="1"/>
    <w:next w:val="1"/>
    <w:qFormat/>
    <w:uiPriority w:val="99"/>
    <w:pPr>
      <w:ind w:left="840" w:leftChars="400"/>
    </w:pPr>
  </w:style>
  <w:style w:type="paragraph" w:styleId="18">
    <w:name w:val="Plain Text"/>
    <w:basedOn w:val="1"/>
    <w:next w:val="10"/>
    <w:link w:val="50"/>
    <w:qFormat/>
    <w:uiPriority w:val="99"/>
    <w:rPr>
      <w:rFonts w:ascii="宋体" w:hAnsi="Courier New"/>
      <w:szCs w:val="20"/>
    </w:rPr>
  </w:style>
  <w:style w:type="paragraph" w:styleId="19">
    <w:name w:val="Balloon Text"/>
    <w:basedOn w:val="1"/>
    <w:link w:val="51"/>
    <w:qFormat/>
    <w:uiPriority w:val="99"/>
    <w:rPr>
      <w:sz w:val="18"/>
      <w:szCs w:val="18"/>
    </w:rPr>
  </w:style>
  <w:style w:type="paragraph" w:styleId="20">
    <w:name w:val="footer"/>
    <w:basedOn w:val="1"/>
    <w:link w:val="52"/>
    <w:qFormat/>
    <w:uiPriority w:val="99"/>
    <w:pPr>
      <w:tabs>
        <w:tab w:val="center" w:pos="4153"/>
        <w:tab w:val="right" w:pos="8306"/>
      </w:tabs>
      <w:snapToGrid w:val="0"/>
      <w:jc w:val="left"/>
    </w:pPr>
    <w:rPr>
      <w:sz w:val="18"/>
      <w:szCs w:val="18"/>
    </w:rPr>
  </w:style>
  <w:style w:type="paragraph" w:styleId="21">
    <w:name w:val="envelope return"/>
    <w:basedOn w:val="1"/>
    <w:qFormat/>
    <w:locked/>
    <w:uiPriority w:val="0"/>
    <w:pPr>
      <w:snapToGrid w:val="0"/>
    </w:pPr>
    <w:rPr>
      <w:rFonts w:ascii="Arial" w:hAnsi="Arial"/>
    </w:rPr>
  </w:style>
  <w:style w:type="paragraph" w:styleId="22">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99"/>
  </w:style>
  <w:style w:type="paragraph" w:styleId="24">
    <w:name w:val="toc 2"/>
    <w:basedOn w:val="1"/>
    <w:next w:val="1"/>
    <w:qFormat/>
    <w:uiPriority w:val="99"/>
    <w:pPr>
      <w:ind w:left="420" w:leftChars="200"/>
    </w:p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index 1"/>
    <w:basedOn w:val="1"/>
    <w:next w:val="1"/>
    <w:semiHidden/>
    <w:qFormat/>
    <w:locked/>
    <w:uiPriority w:val="0"/>
    <w:pPr>
      <w:spacing w:line="400" w:lineRule="exact"/>
      <w:ind w:firstLine="420" w:firstLineChars="200"/>
    </w:pPr>
    <w:rPr>
      <w:rFonts w:ascii="宋体" w:hAnsi="Courier New"/>
      <w:szCs w:val="20"/>
    </w:rPr>
  </w:style>
  <w:style w:type="paragraph" w:styleId="27">
    <w:name w:val="annotation subject"/>
    <w:basedOn w:val="13"/>
    <w:next w:val="13"/>
    <w:link w:val="54"/>
    <w:qFormat/>
    <w:uiPriority w:val="99"/>
    <w:rPr>
      <w:b/>
      <w:bCs/>
    </w:rPr>
  </w:style>
  <w:style w:type="paragraph" w:styleId="28">
    <w:name w:val="Body Text First Indent"/>
    <w:basedOn w:val="14"/>
    <w:next w:val="1"/>
    <w:link w:val="55"/>
    <w:qFormat/>
    <w:uiPriority w:val="99"/>
    <w:pPr>
      <w:ind w:firstLine="420" w:firstLineChars="100"/>
    </w:pPr>
    <w:rPr>
      <w:rFonts w:ascii="金山简黑体" w:hAnsi="Courier New" w:eastAsia="金山简黑体"/>
      <w:b/>
      <w:spacing w:val="-8"/>
      <w:sz w:val="44"/>
      <w:szCs w:val="20"/>
    </w:rPr>
  </w:style>
  <w:style w:type="table" w:styleId="30">
    <w:name w:val="Table Grid"/>
    <w:basedOn w:val="2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99"/>
    <w:rPr>
      <w:rFonts w:cs="Times New Roman"/>
      <w:b/>
      <w:bCs/>
    </w:rPr>
  </w:style>
  <w:style w:type="character" w:styleId="33">
    <w:name w:val="page number"/>
    <w:basedOn w:val="31"/>
    <w:qFormat/>
    <w:uiPriority w:val="99"/>
    <w:rPr>
      <w:rFonts w:cs="Times New Roman"/>
    </w:rPr>
  </w:style>
  <w:style w:type="character" w:styleId="34">
    <w:name w:val="Hyperlink"/>
    <w:basedOn w:val="31"/>
    <w:qFormat/>
    <w:uiPriority w:val="99"/>
    <w:rPr>
      <w:rFonts w:ascii="Arial" w:hAnsi="Arial" w:cs="Times New Roman"/>
      <w:color w:val="003399"/>
      <w:sz w:val="18"/>
      <w:u w:val="none"/>
    </w:rPr>
  </w:style>
  <w:style w:type="character" w:styleId="35">
    <w:name w:val="annotation reference"/>
    <w:basedOn w:val="31"/>
    <w:qFormat/>
    <w:uiPriority w:val="99"/>
    <w:rPr>
      <w:rFonts w:cs="Times New Roman"/>
      <w:sz w:val="21"/>
      <w:szCs w:val="21"/>
    </w:rPr>
  </w:style>
  <w:style w:type="character" w:styleId="36">
    <w:name w:val="HTML Sample"/>
    <w:basedOn w:val="31"/>
    <w:qFormat/>
    <w:uiPriority w:val="99"/>
    <w:rPr>
      <w:rFonts w:ascii="宋体" w:hAnsi="宋体" w:eastAsia="宋体" w:cs="宋体"/>
    </w:rPr>
  </w:style>
  <w:style w:type="paragraph" w:customStyle="1" w:styleId="37">
    <w:name w:val="BodyText"/>
    <w:next w:val="38"/>
    <w:qFormat/>
    <w:uiPriority w:val="99"/>
    <w:pPr>
      <w:ind w:left="102"/>
      <w:jc w:val="both"/>
      <w:textAlignment w:val="baseline"/>
    </w:pPr>
    <w:rPr>
      <w:rFonts w:ascii="宋体" w:hAnsi="宋体" w:eastAsia="宋体" w:cs="Times New Roman"/>
      <w:kern w:val="2"/>
      <w:sz w:val="29"/>
      <w:szCs w:val="24"/>
      <w:lang w:val="en-US" w:eastAsia="zh-CN" w:bidi="ar-SA"/>
    </w:rPr>
  </w:style>
  <w:style w:type="paragraph" w:customStyle="1" w:styleId="38">
    <w:name w:val="181"/>
    <w:next w:val="1"/>
    <w:qFormat/>
    <w:uiPriority w:val="99"/>
    <w:pPr>
      <w:spacing w:before="360" w:after="360"/>
      <w:ind w:left="950" w:right="950"/>
      <w:jc w:val="center"/>
      <w:textAlignment w:val="baseline"/>
    </w:pPr>
    <w:rPr>
      <w:rFonts w:ascii="Times New Roman" w:hAnsi="Times New Roman" w:eastAsia="宋体" w:cs="Times New Roman"/>
      <w:i/>
      <w:kern w:val="2"/>
      <w:sz w:val="21"/>
      <w:szCs w:val="24"/>
      <w:lang w:val="en-US" w:eastAsia="zh-CN" w:bidi="ar-SA"/>
    </w:rPr>
  </w:style>
  <w:style w:type="paragraph" w:customStyle="1" w:styleId="39">
    <w:name w:val="标题4"/>
    <w:basedOn w:val="6"/>
    <w:next w:val="1"/>
    <w:link w:val="78"/>
    <w:qFormat/>
    <w:uiPriority w:val="99"/>
    <w:pPr>
      <w:keepLines/>
      <w:numPr>
        <w:ilvl w:val="3"/>
        <w:numId w:val="1"/>
      </w:numPr>
      <w:tabs>
        <w:tab w:val="left" w:pos="1276"/>
      </w:tabs>
      <w:spacing w:beforeLines="50" w:afterLines="50" w:line="360" w:lineRule="auto"/>
      <w:ind w:left="0" w:firstLine="562"/>
    </w:pPr>
    <w:rPr>
      <w:rFonts w:ascii="宋体" w:hAnsi="宋体"/>
      <w:szCs w:val="32"/>
    </w:rPr>
  </w:style>
  <w:style w:type="character" w:customStyle="1" w:styleId="40">
    <w:name w:val="Heading 1 Char"/>
    <w:basedOn w:val="31"/>
    <w:link w:val="3"/>
    <w:qFormat/>
    <w:locked/>
    <w:uiPriority w:val="99"/>
    <w:rPr>
      <w:rFonts w:cs="Times New Roman"/>
      <w:b/>
      <w:bCs/>
      <w:kern w:val="44"/>
      <w:sz w:val="44"/>
      <w:szCs w:val="44"/>
    </w:rPr>
  </w:style>
  <w:style w:type="character" w:customStyle="1" w:styleId="41">
    <w:name w:val="Heading 2 Char"/>
    <w:basedOn w:val="31"/>
    <w:link w:val="4"/>
    <w:qFormat/>
    <w:locked/>
    <w:uiPriority w:val="99"/>
    <w:rPr>
      <w:rFonts w:ascii="Arial" w:hAnsi="Arial" w:cs="Times New Roman"/>
      <w:bCs/>
      <w:color w:val="000000"/>
      <w:kern w:val="2"/>
      <w:sz w:val="32"/>
      <w:szCs w:val="32"/>
      <w:lang w:val="pt-BR"/>
    </w:rPr>
  </w:style>
  <w:style w:type="character" w:customStyle="1" w:styleId="42">
    <w:name w:val="Heading 3 Char"/>
    <w:basedOn w:val="31"/>
    <w:link w:val="5"/>
    <w:qFormat/>
    <w:locked/>
    <w:uiPriority w:val="99"/>
    <w:rPr>
      <w:rFonts w:ascii="Calibri" w:hAnsi="Calibri" w:eastAsia="宋体"/>
      <w:b/>
      <w:sz w:val="32"/>
    </w:rPr>
  </w:style>
  <w:style w:type="character" w:customStyle="1" w:styleId="43">
    <w:name w:val="Heading 4 Char"/>
    <w:basedOn w:val="31"/>
    <w:link w:val="6"/>
    <w:qFormat/>
    <w:locked/>
    <w:uiPriority w:val="99"/>
    <w:rPr>
      <w:rFonts w:cs="Times New Roman"/>
      <w:b/>
      <w:bCs/>
      <w:kern w:val="2"/>
      <w:sz w:val="28"/>
      <w:szCs w:val="28"/>
    </w:rPr>
  </w:style>
  <w:style w:type="character" w:customStyle="1" w:styleId="44">
    <w:name w:val="Heading 5 Char"/>
    <w:basedOn w:val="31"/>
    <w:link w:val="7"/>
    <w:semiHidden/>
    <w:qFormat/>
    <w:locked/>
    <w:uiPriority w:val="99"/>
    <w:rPr>
      <w:rFonts w:cs="Times New Roman"/>
      <w:b/>
      <w:bCs/>
      <w:kern w:val="2"/>
      <w:sz w:val="28"/>
      <w:szCs w:val="28"/>
    </w:rPr>
  </w:style>
  <w:style w:type="character" w:customStyle="1" w:styleId="45">
    <w:name w:val="Heading 6 Char"/>
    <w:basedOn w:val="31"/>
    <w:link w:val="8"/>
    <w:semiHidden/>
    <w:qFormat/>
    <w:locked/>
    <w:uiPriority w:val="99"/>
    <w:rPr>
      <w:rFonts w:ascii="Cambria" w:hAnsi="Cambria" w:eastAsia="宋体" w:cs="Times New Roman"/>
      <w:b/>
      <w:bCs/>
      <w:kern w:val="2"/>
      <w:sz w:val="24"/>
      <w:szCs w:val="24"/>
    </w:rPr>
  </w:style>
  <w:style w:type="character" w:customStyle="1" w:styleId="46">
    <w:name w:val="Document Map Char"/>
    <w:basedOn w:val="31"/>
    <w:link w:val="12"/>
    <w:semiHidden/>
    <w:qFormat/>
    <w:locked/>
    <w:uiPriority w:val="99"/>
    <w:rPr>
      <w:rFonts w:ascii="宋体" w:cs="Times New Roman"/>
      <w:kern w:val="2"/>
      <w:sz w:val="18"/>
      <w:szCs w:val="18"/>
    </w:rPr>
  </w:style>
  <w:style w:type="character" w:customStyle="1" w:styleId="47">
    <w:name w:val="Comment Text Char"/>
    <w:basedOn w:val="31"/>
    <w:link w:val="13"/>
    <w:qFormat/>
    <w:locked/>
    <w:uiPriority w:val="99"/>
    <w:rPr>
      <w:rFonts w:cs="Times New Roman"/>
      <w:kern w:val="2"/>
      <w:sz w:val="24"/>
      <w:szCs w:val="24"/>
    </w:rPr>
  </w:style>
  <w:style w:type="character" w:customStyle="1" w:styleId="48">
    <w:name w:val="Body Text Char"/>
    <w:basedOn w:val="31"/>
    <w:link w:val="14"/>
    <w:qFormat/>
    <w:locked/>
    <w:uiPriority w:val="99"/>
    <w:rPr>
      <w:rFonts w:cs="Times New Roman"/>
      <w:kern w:val="2"/>
      <w:sz w:val="24"/>
      <w:szCs w:val="24"/>
    </w:rPr>
  </w:style>
  <w:style w:type="character" w:customStyle="1" w:styleId="49">
    <w:name w:val="Body Text Indent Char"/>
    <w:basedOn w:val="31"/>
    <w:link w:val="15"/>
    <w:qFormat/>
    <w:locked/>
    <w:uiPriority w:val="99"/>
    <w:rPr>
      <w:rFonts w:cs="Times New Roman"/>
      <w:kern w:val="2"/>
      <w:sz w:val="24"/>
      <w:szCs w:val="24"/>
    </w:rPr>
  </w:style>
  <w:style w:type="character" w:customStyle="1" w:styleId="50">
    <w:name w:val="Plain Text Char"/>
    <w:basedOn w:val="31"/>
    <w:link w:val="18"/>
    <w:qFormat/>
    <w:locked/>
    <w:uiPriority w:val="99"/>
    <w:rPr>
      <w:rFonts w:ascii="宋体" w:hAnsi="Courier New" w:cs="Times New Roman"/>
      <w:kern w:val="2"/>
      <w:sz w:val="21"/>
    </w:rPr>
  </w:style>
  <w:style w:type="character" w:customStyle="1" w:styleId="51">
    <w:name w:val="Balloon Text Char"/>
    <w:basedOn w:val="31"/>
    <w:link w:val="19"/>
    <w:qFormat/>
    <w:locked/>
    <w:uiPriority w:val="99"/>
    <w:rPr>
      <w:rFonts w:cs="Times New Roman"/>
      <w:kern w:val="2"/>
      <w:sz w:val="18"/>
      <w:szCs w:val="18"/>
    </w:rPr>
  </w:style>
  <w:style w:type="character" w:customStyle="1" w:styleId="52">
    <w:name w:val="Footer Char"/>
    <w:basedOn w:val="31"/>
    <w:link w:val="20"/>
    <w:qFormat/>
    <w:locked/>
    <w:uiPriority w:val="99"/>
    <w:rPr>
      <w:rFonts w:cs="Times New Roman"/>
      <w:kern w:val="2"/>
      <w:sz w:val="18"/>
      <w:szCs w:val="18"/>
    </w:rPr>
  </w:style>
  <w:style w:type="character" w:customStyle="1" w:styleId="53">
    <w:name w:val="Header Char"/>
    <w:basedOn w:val="31"/>
    <w:link w:val="22"/>
    <w:qFormat/>
    <w:locked/>
    <w:uiPriority w:val="99"/>
    <w:rPr>
      <w:rFonts w:cs="Times New Roman"/>
      <w:kern w:val="2"/>
      <w:sz w:val="18"/>
      <w:szCs w:val="18"/>
    </w:rPr>
  </w:style>
  <w:style w:type="character" w:customStyle="1" w:styleId="54">
    <w:name w:val="Comment Subject Char"/>
    <w:basedOn w:val="47"/>
    <w:link w:val="27"/>
    <w:qFormat/>
    <w:locked/>
    <w:uiPriority w:val="99"/>
  </w:style>
  <w:style w:type="character" w:customStyle="1" w:styleId="55">
    <w:name w:val="Body Text First Indent Char"/>
    <w:basedOn w:val="48"/>
    <w:link w:val="28"/>
    <w:qFormat/>
    <w:locked/>
    <w:uiPriority w:val="99"/>
    <w:rPr>
      <w:rFonts w:ascii="金山简黑体" w:hAnsi="Courier New" w:eastAsia="金山简黑体"/>
      <w:b/>
      <w:spacing w:val="-8"/>
    </w:rPr>
  </w:style>
  <w:style w:type="character" w:customStyle="1" w:styleId="56">
    <w:name w:val="Body Text First Indent 2 Char"/>
    <w:basedOn w:val="49"/>
    <w:link w:val="16"/>
    <w:qFormat/>
    <w:locked/>
    <w:uiPriority w:val="99"/>
  </w:style>
  <w:style w:type="paragraph" w:customStyle="1" w:styleId="57">
    <w:name w:val="列出段落1"/>
    <w:basedOn w:val="1"/>
    <w:qFormat/>
    <w:uiPriority w:val="99"/>
    <w:pPr>
      <w:ind w:firstLine="420" w:firstLineChars="200"/>
    </w:pPr>
  </w:style>
  <w:style w:type="paragraph" w:customStyle="1" w:styleId="58">
    <w:name w:val="样式 正文文本 + 宋体 首行缩进:  0.74 厘米 行距: 1.5 倍行距"/>
    <w:basedOn w:val="14"/>
    <w:qFormat/>
    <w:uiPriority w:val="99"/>
    <w:pPr>
      <w:spacing w:after="120" w:line="360" w:lineRule="auto"/>
      <w:ind w:firstLine="200" w:firstLineChars="200"/>
    </w:pPr>
    <w:rPr>
      <w:rFonts w:ascii="Calibri" w:hAnsi="Calibri"/>
      <w:sz w:val="24"/>
      <w:szCs w:val="22"/>
    </w:rPr>
  </w:style>
  <w:style w:type="paragraph" w:customStyle="1" w:styleId="59">
    <w:name w:val="纯文本1"/>
    <w:basedOn w:val="1"/>
    <w:qFormat/>
    <w:uiPriority w:val="99"/>
    <w:rPr>
      <w:rFonts w:ascii="宋体" w:hAnsi="Courier New"/>
      <w:szCs w:val="22"/>
    </w:rPr>
  </w:style>
  <w:style w:type="paragraph" w:customStyle="1" w:styleId="60">
    <w:name w:val="无间隔1"/>
    <w:link w:val="61"/>
    <w:qFormat/>
    <w:uiPriority w:val="99"/>
    <w:rPr>
      <w:rFonts w:ascii="Calibri" w:hAnsi="Calibri" w:eastAsia="宋体" w:cs="Times New Roman"/>
      <w:kern w:val="0"/>
      <w:sz w:val="22"/>
      <w:szCs w:val="22"/>
      <w:lang w:val="en-US" w:eastAsia="zh-CN" w:bidi="ar-SA"/>
    </w:rPr>
  </w:style>
  <w:style w:type="character" w:customStyle="1" w:styleId="61">
    <w:name w:val="无间隔 Char"/>
    <w:basedOn w:val="31"/>
    <w:link w:val="60"/>
    <w:qFormat/>
    <w:locked/>
    <w:uiPriority w:val="99"/>
    <w:rPr>
      <w:rFonts w:ascii="Calibri" w:hAnsi="Calibri" w:cs="Times New Roman"/>
      <w:sz w:val="22"/>
      <w:szCs w:val="22"/>
      <w:lang w:val="en-US" w:eastAsia="zh-CN" w:bidi="ar-SA"/>
    </w:rPr>
  </w:style>
  <w:style w:type="character" w:customStyle="1" w:styleId="62">
    <w:name w:val="bookmark-item"/>
    <w:basedOn w:val="31"/>
    <w:qFormat/>
    <w:uiPriority w:val="99"/>
    <w:rPr>
      <w:rFonts w:cs="Times New Roman"/>
    </w:rPr>
  </w:style>
  <w:style w:type="paragraph" w:customStyle="1" w:styleId="63">
    <w:name w:val="表内文字居中"/>
    <w:qFormat/>
    <w:uiPriority w:val="99"/>
    <w:pPr>
      <w:jc w:val="center"/>
    </w:pPr>
    <w:rPr>
      <w:rFonts w:ascii="Times New Roman" w:hAnsi="Times New Roman" w:eastAsia="宋体" w:cs="Times New Roman"/>
      <w:kern w:val="2"/>
      <w:sz w:val="24"/>
      <w:szCs w:val="24"/>
      <w:lang w:val="en-US" w:eastAsia="zh-CN" w:bidi="ar-SA"/>
    </w:rPr>
  </w:style>
  <w:style w:type="paragraph" w:customStyle="1" w:styleId="64">
    <w:name w:val="Table Paragraph"/>
    <w:basedOn w:val="1"/>
    <w:qFormat/>
    <w:uiPriority w:val="99"/>
    <w:pPr>
      <w:spacing w:before="120" w:after="120" w:line="360" w:lineRule="auto"/>
      <w:ind w:firstLine="200"/>
    </w:pPr>
    <w:rPr>
      <w:rFonts w:ascii="宋体" w:hAnsi="宋体" w:cs="宋体"/>
      <w:color w:val="000000"/>
      <w:kern w:val="0"/>
      <w:lang w:val="zh-CN"/>
    </w:rPr>
  </w:style>
  <w:style w:type="paragraph" w:customStyle="1" w:styleId="65">
    <w:name w:val="标题 61"/>
    <w:basedOn w:val="1"/>
    <w:next w:val="1"/>
    <w:link w:val="72"/>
    <w:qFormat/>
    <w:uiPriority w:val="99"/>
    <w:pPr>
      <w:keepNext/>
      <w:keepLines/>
      <w:spacing w:before="240" w:after="64" w:line="320" w:lineRule="auto"/>
      <w:outlineLvl w:val="5"/>
    </w:pPr>
    <w:rPr>
      <w:rFonts w:ascii="Cambria" w:hAnsi="Cambria"/>
      <w:b/>
      <w:bCs/>
      <w:kern w:val="0"/>
      <w:sz w:val="24"/>
    </w:rPr>
  </w:style>
  <w:style w:type="paragraph" w:customStyle="1" w:styleId="66">
    <w:name w:val="简单序列"/>
    <w:basedOn w:val="3"/>
    <w:link w:val="67"/>
    <w:qFormat/>
    <w:uiPriority w:val="99"/>
    <w:pPr>
      <w:numPr>
        <w:ilvl w:val="0"/>
        <w:numId w:val="2"/>
      </w:numPr>
      <w:spacing w:before="0" w:after="0" w:line="360" w:lineRule="auto"/>
      <w:ind w:left="420" w:hanging="420"/>
    </w:pPr>
    <w:rPr>
      <w:rFonts w:ascii="宋体" w:hAnsi="宋体"/>
      <w:bCs w:val="0"/>
      <w:sz w:val="21"/>
      <w:szCs w:val="21"/>
    </w:rPr>
  </w:style>
  <w:style w:type="character" w:customStyle="1" w:styleId="67">
    <w:name w:val="简单序列 字符"/>
    <w:basedOn w:val="31"/>
    <w:link w:val="66"/>
    <w:qFormat/>
    <w:locked/>
    <w:uiPriority w:val="99"/>
    <w:rPr>
      <w:rFonts w:ascii="宋体" w:eastAsia="宋体" w:cs="Times New Roman"/>
      <w:b/>
      <w:kern w:val="44"/>
      <w:sz w:val="21"/>
      <w:szCs w:val="21"/>
    </w:rPr>
  </w:style>
  <w:style w:type="paragraph" w:customStyle="1" w:styleId="68">
    <w:name w:val="标题三"/>
    <w:basedOn w:val="5"/>
    <w:link w:val="69"/>
    <w:qFormat/>
    <w:uiPriority w:val="99"/>
    <w:pPr>
      <w:numPr>
        <w:ilvl w:val="2"/>
        <w:numId w:val="1"/>
      </w:numPr>
      <w:spacing w:before="100" w:after="100"/>
      <w:ind w:left="0" w:right="-218" w:rightChars="-91" w:firstLine="643"/>
    </w:pPr>
    <w:rPr>
      <w:rFonts w:ascii="宋体" w:hAnsi="宋体"/>
      <w:bCs/>
      <w:szCs w:val="32"/>
    </w:rPr>
  </w:style>
  <w:style w:type="character" w:customStyle="1" w:styleId="69">
    <w:name w:val="标题三 字符"/>
    <w:basedOn w:val="31"/>
    <w:link w:val="68"/>
    <w:qFormat/>
    <w:locked/>
    <w:uiPriority w:val="99"/>
    <w:rPr>
      <w:rFonts w:ascii="宋体" w:eastAsia="宋体" w:cs="Times New Roman"/>
      <w:b/>
      <w:bCs/>
      <w:kern w:val="2"/>
      <w:sz w:val="32"/>
      <w:szCs w:val="32"/>
    </w:rPr>
  </w:style>
  <w:style w:type="paragraph" w:customStyle="1" w:styleId="70">
    <w:name w:val="标题六"/>
    <w:basedOn w:val="8"/>
    <w:link w:val="71"/>
    <w:qFormat/>
    <w:uiPriority w:val="99"/>
    <w:pPr>
      <w:numPr>
        <w:ilvl w:val="5"/>
        <w:numId w:val="1"/>
      </w:numPr>
      <w:spacing w:beforeLines="50" w:afterLines="50" w:line="360" w:lineRule="auto"/>
      <w:ind w:left="0" w:firstLine="482" w:firstLineChars="200"/>
    </w:pPr>
    <w:rPr>
      <w:rFonts w:ascii="宋体" w:hAnsi="宋体"/>
      <w:szCs w:val="32"/>
    </w:rPr>
  </w:style>
  <w:style w:type="character" w:customStyle="1" w:styleId="71">
    <w:name w:val="标题六 字符"/>
    <w:basedOn w:val="31"/>
    <w:link w:val="70"/>
    <w:qFormat/>
    <w:locked/>
    <w:uiPriority w:val="99"/>
    <w:rPr>
      <w:rFonts w:ascii="宋体" w:eastAsia="宋体" w:cs="Times New Roman"/>
      <w:b/>
      <w:bCs/>
      <w:kern w:val="2"/>
      <w:sz w:val="32"/>
      <w:szCs w:val="32"/>
    </w:rPr>
  </w:style>
  <w:style w:type="character" w:customStyle="1" w:styleId="72">
    <w:name w:val="标题 6 Char"/>
    <w:basedOn w:val="31"/>
    <w:link w:val="65"/>
    <w:semiHidden/>
    <w:qFormat/>
    <w:locked/>
    <w:uiPriority w:val="99"/>
    <w:rPr>
      <w:rFonts w:ascii="Cambria" w:hAnsi="Cambria" w:cs="Times New Roman"/>
      <w:b/>
      <w:bCs/>
      <w:sz w:val="24"/>
      <w:szCs w:val="24"/>
    </w:rPr>
  </w:style>
  <w:style w:type="paragraph" w:customStyle="1" w:styleId="73">
    <w:name w:val="标题1"/>
    <w:basedOn w:val="3"/>
    <w:qFormat/>
    <w:uiPriority w:val="99"/>
    <w:pPr>
      <w:pageBreakBefore/>
      <w:numPr>
        <w:ilvl w:val="0"/>
        <w:numId w:val="3"/>
      </w:numPr>
      <w:tabs>
        <w:tab w:val="left" w:pos="1985"/>
      </w:tabs>
      <w:spacing w:before="200" w:after="200" w:line="360" w:lineRule="auto"/>
      <w:ind w:left="0" w:firstLine="723" w:firstLineChars="200"/>
      <w:jc w:val="center"/>
    </w:pPr>
    <w:rPr>
      <w:rFonts w:ascii="宋体" w:hAnsi="宋体"/>
      <w:sz w:val="36"/>
    </w:rPr>
  </w:style>
  <w:style w:type="paragraph" w:customStyle="1" w:styleId="74">
    <w:name w:val="标题2"/>
    <w:basedOn w:val="4"/>
    <w:link w:val="75"/>
    <w:qFormat/>
    <w:uiPriority w:val="99"/>
    <w:pPr>
      <w:numPr>
        <w:ilvl w:val="1"/>
        <w:numId w:val="3"/>
      </w:numPr>
      <w:tabs>
        <w:tab w:val="clear" w:pos="567"/>
      </w:tabs>
      <w:spacing w:before="100" w:after="100" w:line="500" w:lineRule="exact"/>
    </w:pPr>
    <w:rPr>
      <w:rFonts w:ascii="宋体" w:hAnsi="宋体"/>
      <w:b/>
      <w:color w:val="auto"/>
      <w:sz w:val="32"/>
      <w:lang w:val="en-US"/>
    </w:rPr>
  </w:style>
  <w:style w:type="character" w:customStyle="1" w:styleId="75">
    <w:name w:val="标题2 字符"/>
    <w:basedOn w:val="31"/>
    <w:link w:val="74"/>
    <w:qFormat/>
    <w:locked/>
    <w:uiPriority w:val="99"/>
    <w:rPr>
      <w:rFonts w:ascii="宋体" w:eastAsia="宋体" w:cs="Times New Roman"/>
      <w:b/>
      <w:bCs/>
      <w:kern w:val="2"/>
      <w:sz w:val="32"/>
      <w:szCs w:val="32"/>
    </w:rPr>
  </w:style>
  <w:style w:type="paragraph" w:customStyle="1" w:styleId="76">
    <w:name w:val="标题5"/>
    <w:basedOn w:val="7"/>
    <w:link w:val="77"/>
    <w:qFormat/>
    <w:uiPriority w:val="99"/>
    <w:pPr>
      <w:numPr>
        <w:ilvl w:val="4"/>
        <w:numId w:val="1"/>
      </w:numPr>
      <w:ind w:left="0" w:firstLine="562" w:firstLineChars="200"/>
    </w:pPr>
    <w:rPr>
      <w:rFonts w:ascii="宋体" w:hAnsi="宋体"/>
      <w:szCs w:val="32"/>
    </w:rPr>
  </w:style>
  <w:style w:type="character" w:customStyle="1" w:styleId="77">
    <w:name w:val="标题5 字符"/>
    <w:basedOn w:val="31"/>
    <w:link w:val="76"/>
    <w:qFormat/>
    <w:locked/>
    <w:uiPriority w:val="99"/>
    <w:rPr>
      <w:rFonts w:ascii="宋体" w:eastAsia="宋体" w:cs="Times New Roman"/>
      <w:b/>
      <w:bCs/>
      <w:kern w:val="2"/>
      <w:sz w:val="32"/>
      <w:szCs w:val="32"/>
    </w:rPr>
  </w:style>
  <w:style w:type="character" w:customStyle="1" w:styleId="78">
    <w:name w:val="标题4 字符"/>
    <w:basedOn w:val="31"/>
    <w:link w:val="39"/>
    <w:qFormat/>
    <w:locked/>
    <w:uiPriority w:val="99"/>
    <w:rPr>
      <w:rFonts w:ascii="宋体" w:eastAsia="宋体" w:cs="Times New Roman"/>
      <w:b/>
      <w:bCs/>
      <w:kern w:val="2"/>
      <w:sz w:val="32"/>
      <w:szCs w:val="32"/>
    </w:rPr>
  </w:style>
  <w:style w:type="paragraph" w:customStyle="1" w:styleId="79">
    <w:name w:val="标题6"/>
    <w:basedOn w:val="70"/>
    <w:link w:val="80"/>
    <w:qFormat/>
    <w:uiPriority w:val="99"/>
    <w:pPr>
      <w:numPr>
        <w:ilvl w:val="0"/>
        <w:numId w:val="0"/>
      </w:numPr>
      <w:spacing w:before="156" w:after="156"/>
    </w:pPr>
  </w:style>
  <w:style w:type="character" w:customStyle="1" w:styleId="80">
    <w:name w:val="标题6 字符"/>
    <w:basedOn w:val="71"/>
    <w:link w:val="79"/>
    <w:qFormat/>
    <w:locked/>
    <w:uiPriority w:val="99"/>
  </w:style>
  <w:style w:type="paragraph" w:customStyle="1" w:styleId="81">
    <w:name w:val="标题3"/>
    <w:basedOn w:val="68"/>
    <w:link w:val="82"/>
    <w:qFormat/>
    <w:uiPriority w:val="99"/>
    <w:pPr>
      <w:numPr>
        <w:numId w:val="4"/>
      </w:numPr>
      <w:tabs>
        <w:tab w:val="left" w:pos="720"/>
        <w:tab w:val="left" w:pos="2160"/>
      </w:tabs>
      <w:ind w:right="-191"/>
    </w:pPr>
  </w:style>
  <w:style w:type="character" w:customStyle="1" w:styleId="82">
    <w:name w:val="标题3 字符"/>
    <w:basedOn w:val="69"/>
    <w:link w:val="81"/>
    <w:qFormat/>
    <w:locked/>
    <w:uiPriority w:val="99"/>
  </w:style>
  <w:style w:type="paragraph" w:customStyle="1" w:styleId="83">
    <w:name w:val="标题二"/>
    <w:basedOn w:val="74"/>
    <w:link w:val="84"/>
    <w:qFormat/>
    <w:uiPriority w:val="99"/>
    <w:pPr>
      <w:numPr>
        <w:numId w:val="1"/>
      </w:numPr>
      <w:tabs>
        <w:tab w:val="left" w:pos="992"/>
      </w:tabs>
      <w:ind w:left="0" w:firstLine="643"/>
    </w:pPr>
  </w:style>
  <w:style w:type="character" w:customStyle="1" w:styleId="84">
    <w:name w:val="标题二 字符"/>
    <w:basedOn w:val="75"/>
    <w:link w:val="83"/>
    <w:qFormat/>
    <w:locked/>
    <w:uiPriority w:val="99"/>
  </w:style>
  <w:style w:type="character" w:customStyle="1" w:styleId="85">
    <w:name w:val="正文文本 Char"/>
    <w:basedOn w:val="31"/>
    <w:qFormat/>
    <w:uiPriority w:val="99"/>
    <w:rPr>
      <w:rFonts w:ascii="金山简黑体" w:hAnsi="Courier New" w:eastAsia="金山简黑体" w:cs="Times New Roman"/>
      <w:b/>
      <w:spacing w:val="-8"/>
      <w:sz w:val="20"/>
      <w:szCs w:val="20"/>
    </w:rPr>
  </w:style>
  <w:style w:type="paragraph" w:customStyle="1" w:styleId="86">
    <w:name w:val="Intense Quote1"/>
    <w:basedOn w:val="1"/>
    <w:next w:val="1"/>
    <w:link w:val="87"/>
    <w:qFormat/>
    <w:uiPriority w:val="99"/>
    <w:pPr>
      <w:pBdr>
        <w:bottom w:val="single" w:color="4F81BD" w:sz="4" w:space="4"/>
      </w:pBdr>
      <w:spacing w:before="200" w:after="280"/>
      <w:ind w:left="936" w:right="936"/>
    </w:pPr>
    <w:rPr>
      <w:b/>
      <w:bCs/>
      <w:i/>
      <w:iCs/>
      <w:color w:val="4F81BD"/>
      <w:szCs w:val="22"/>
    </w:rPr>
  </w:style>
  <w:style w:type="character" w:customStyle="1" w:styleId="87">
    <w:name w:val="明显引用 Char"/>
    <w:basedOn w:val="31"/>
    <w:link w:val="86"/>
    <w:qFormat/>
    <w:locked/>
    <w:uiPriority w:val="99"/>
    <w:rPr>
      <w:rFonts w:cs="Times New Roman"/>
      <w:b/>
      <w:bCs/>
      <w:i/>
      <w:iCs/>
      <w:color w:val="4F81BD"/>
      <w:kern w:val="2"/>
      <w:sz w:val="22"/>
      <w:szCs w:val="22"/>
    </w:rPr>
  </w:style>
  <w:style w:type="character" w:customStyle="1" w:styleId="88">
    <w:name w:val="font41"/>
    <w:qFormat/>
    <w:uiPriority w:val="99"/>
    <w:rPr>
      <w:rFonts w:ascii="宋体" w:hAnsi="宋体" w:eastAsia="宋体"/>
      <w:color w:val="FF0000"/>
      <w:sz w:val="21"/>
      <w:u w:val="none"/>
    </w:rPr>
  </w:style>
  <w:style w:type="character" w:customStyle="1" w:styleId="89">
    <w:name w:val="font21"/>
    <w:qFormat/>
    <w:uiPriority w:val="99"/>
    <w:rPr>
      <w:rFonts w:ascii="宋体" w:hAnsi="宋体" w:eastAsia="宋体"/>
      <w:b/>
      <w:color w:val="000000"/>
      <w:sz w:val="21"/>
      <w:u w:val="none"/>
    </w:rPr>
  </w:style>
  <w:style w:type="paragraph" w:customStyle="1" w:styleId="90">
    <w:name w:val="wang正文"/>
    <w:basedOn w:val="1"/>
    <w:qFormat/>
    <w:uiPriority w:val="99"/>
    <w:pPr>
      <w:tabs>
        <w:tab w:val="left" w:pos="6840"/>
      </w:tabs>
      <w:topLinePunct/>
      <w:ind w:firstLine="420"/>
    </w:pPr>
    <w:rPr>
      <w:kern w:val="0"/>
    </w:rPr>
  </w:style>
  <w:style w:type="paragraph" w:customStyle="1" w:styleId="91">
    <w:name w:val="List Paragraph1"/>
    <w:basedOn w:val="1"/>
    <w:qFormat/>
    <w:uiPriority w:val="99"/>
    <w:pPr>
      <w:ind w:firstLine="420" w:firstLineChars="200"/>
    </w:pPr>
  </w:style>
  <w:style w:type="paragraph" w:customStyle="1" w:styleId="92">
    <w:name w:val="TOC 标题1"/>
    <w:basedOn w:val="3"/>
    <w:next w:val="1"/>
    <w:qFormat/>
    <w:uiPriority w:val="9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93">
    <w:name w:val="1"/>
    <w:basedOn w:val="1"/>
    <w:next w:val="18"/>
    <w:qFormat/>
    <w:uiPriority w:val="99"/>
    <w:rPr>
      <w:rFonts w:ascii="宋体" w:hAnsi="Courier New"/>
      <w:szCs w:val="20"/>
    </w:rPr>
  </w:style>
  <w:style w:type="table" w:customStyle="1" w:styleId="94">
    <w:name w:val="网格型1"/>
    <w:qFormat/>
    <w:uiPriority w:val="99"/>
    <w:rPr>
      <w:rFonts w:ascii="Calibri" w:hAnsi="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5">
    <w:name w:val="Other|1"/>
    <w:basedOn w:val="1"/>
    <w:qFormat/>
    <w:uiPriority w:val="99"/>
    <w:pPr>
      <w:spacing w:line="389" w:lineRule="auto"/>
      <w:ind w:firstLine="400"/>
    </w:pPr>
    <w:rPr>
      <w:rFonts w:ascii="宋体" w:hAnsi="宋体" w:cs="宋体"/>
      <w:sz w:val="22"/>
      <w:szCs w:val="22"/>
      <w:lang w:val="zh-TW" w:eastAsia="zh-TW"/>
    </w:rPr>
  </w:style>
  <w:style w:type="paragraph" w:customStyle="1" w:styleId="96">
    <w:name w:val="Body text|2"/>
    <w:basedOn w:val="1"/>
    <w:qFormat/>
    <w:uiPriority w:val="99"/>
    <w:pPr>
      <w:jc w:val="center"/>
    </w:pPr>
    <w:rPr>
      <w:rFonts w:ascii="宋体" w:hAnsi="宋体" w:cs="宋体"/>
      <w:sz w:val="17"/>
      <w:szCs w:val="17"/>
      <w:lang w:val="zh-TW" w:eastAsia="zh-TW"/>
    </w:rPr>
  </w:style>
  <w:style w:type="paragraph" w:customStyle="1" w:styleId="97">
    <w:name w:val="Body text|1"/>
    <w:basedOn w:val="1"/>
    <w:qFormat/>
    <w:uiPriority w:val="99"/>
    <w:pPr>
      <w:spacing w:line="389" w:lineRule="auto"/>
      <w:ind w:firstLine="400"/>
    </w:pPr>
    <w:rPr>
      <w:rFonts w:ascii="宋体" w:hAnsi="宋体" w:cs="宋体"/>
      <w:sz w:val="22"/>
      <w:szCs w:val="22"/>
      <w:lang w:val="zh-TW" w:eastAsia="zh-TW"/>
    </w:rPr>
  </w:style>
  <w:style w:type="paragraph" w:customStyle="1" w:styleId="98">
    <w:name w:val="WPSOffice手动目录 1"/>
    <w:qFormat/>
    <w:uiPriority w:val="99"/>
    <w:rPr>
      <w:rFonts w:ascii="Times New Roman" w:hAnsi="Times New Roman" w:eastAsia="宋体" w:cs="Times New Roman"/>
      <w:kern w:val="0"/>
      <w:sz w:val="20"/>
      <w:szCs w:val="20"/>
      <w:lang w:val="en-US" w:eastAsia="zh-CN" w:bidi="ar-SA"/>
    </w:rPr>
  </w:style>
  <w:style w:type="paragraph" w:customStyle="1" w:styleId="99">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styleId="100">
    <w:name w:val="List Paragraph"/>
    <w:basedOn w:val="1"/>
    <w:qFormat/>
    <w:uiPriority w:val="0"/>
    <w:pPr>
      <w:ind w:firstLine="420" w:firstLineChars="200"/>
    </w:pPr>
  </w:style>
  <w:style w:type="character" w:customStyle="1" w:styleId="101">
    <w:name w:val="NormalCharacter"/>
    <w:link w:val="1"/>
    <w:semiHidden/>
    <w:qFormat/>
    <w:uiPriority w:val="0"/>
    <w:rPr>
      <w:rFonts w:ascii="Times New Roman" w:hAnsi="Times New Roman" w:eastAsia="宋体" w:cs="Times New Roman"/>
      <w:kern w:val="2"/>
      <w:sz w:val="21"/>
      <w:szCs w:val="24"/>
      <w:lang w:val="en-US" w:eastAsia="zh-CN" w:bidi="ar-SA"/>
    </w:rPr>
  </w:style>
  <w:style w:type="paragraph" w:customStyle="1" w:styleId="102">
    <w:name w:val="_Style 1"/>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User</Company>
  <Pages>49</Pages>
  <Words>32832</Words>
  <Characters>35289</Characters>
  <Lines>0</Lines>
  <Paragraphs>0</Paragraphs>
  <TotalTime>105</TotalTime>
  <ScaleCrop>false</ScaleCrop>
  <LinksUpToDate>false</LinksUpToDate>
  <CharactersWithSpaces>40670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2022-07-22T01:26:00Z</dcterms:created>
  <dc:creator>Administrator</dc:creator>
  <cp:lastModifiedBy>风轻云淡</cp:lastModifiedBy>
  <cp:lastPrinted>2025-05-29T09:36:00Z</cp:lastPrinted>
  <dcterms:modified xsi:type="dcterms:W3CDTF">2025-06-03T10:33:44Z</dcterms:modified>
  <dc:title>广西桂碧乐工程咨询管理有限责任公司</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9FFBA79BA1E34ADFB553E542369AC28C_13</vt:lpwstr>
  </property>
  <property fmtid="{D5CDD505-2E9C-101B-9397-08002B2CF9AE}" pid="4" name="KSOTemplateDocerSaveRecord">
    <vt:lpwstr>eyJoZGlkIjoiMmIzMmU0ZDJlNzhiZDEzNjBiYjcwNWRlMzZlZmUxMGYifQ==</vt:lpwstr>
  </property>
</Properties>
</file>