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309F62">
      <w:pPr>
        <w:spacing w:line="720" w:lineRule="exact"/>
        <w:jc w:val="center"/>
        <w:outlineLvl w:val="9"/>
        <w:rPr>
          <w:rFonts w:hint="eastAsia" w:ascii="宋体" w:hAnsi="宋体" w:eastAsia="宋体" w:cs="宋体"/>
          <w:b/>
          <w:bCs/>
          <w:color w:val="auto"/>
          <w:sz w:val="60"/>
          <w:szCs w:val="60"/>
          <w:highlight w:val="none"/>
          <w:lang w:eastAsia="zh-CN"/>
        </w:rPr>
      </w:pPr>
      <w:bookmarkStart w:id="0" w:name="_Toc82016587"/>
    </w:p>
    <w:p w14:paraId="461ACDF4">
      <w:pPr>
        <w:spacing w:line="720" w:lineRule="exact"/>
        <w:ind w:left="0" w:leftChars="0" w:firstLine="0" w:firstLineChars="0"/>
        <w:jc w:val="center"/>
        <w:outlineLvl w:val="9"/>
        <w:rPr>
          <w:rFonts w:hint="eastAsia" w:ascii="宋体" w:hAnsi="宋体" w:eastAsia="宋体" w:cs="宋体"/>
          <w:color w:val="auto"/>
          <w:sz w:val="60"/>
          <w:szCs w:val="60"/>
          <w:highlight w:val="none"/>
          <w:lang w:eastAsia="zh-CN"/>
        </w:rPr>
      </w:pPr>
      <w:r>
        <w:rPr>
          <w:rFonts w:hint="eastAsia" w:ascii="宋体" w:hAnsi="宋体" w:eastAsia="宋体" w:cs="宋体"/>
          <w:b/>
          <w:bCs/>
          <w:color w:val="auto"/>
          <w:sz w:val="60"/>
          <w:szCs w:val="60"/>
          <w:highlight w:val="none"/>
          <w:lang w:eastAsia="zh-CN"/>
        </w:rPr>
        <w:t>中佳信建设管理集团有限公司</w:t>
      </w:r>
    </w:p>
    <w:p w14:paraId="5EC7F505">
      <w:pPr>
        <w:jc w:val="center"/>
        <w:outlineLvl w:val="9"/>
        <w:rPr>
          <w:rFonts w:hint="eastAsia" w:ascii="宋体" w:hAnsi="宋体" w:eastAsia="宋体" w:cs="宋体"/>
          <w:color w:val="auto"/>
          <w:highlight w:val="none"/>
        </w:rPr>
      </w:pPr>
    </w:p>
    <w:p w14:paraId="4ECB6B0A">
      <w:pPr>
        <w:pStyle w:val="18"/>
        <w:outlineLvl w:val="9"/>
        <w:rPr>
          <w:rFonts w:hint="eastAsia" w:ascii="宋体" w:hAnsi="宋体" w:eastAsia="宋体" w:cs="宋体"/>
          <w:color w:val="auto"/>
          <w:highlight w:val="none"/>
        </w:rPr>
      </w:pPr>
    </w:p>
    <w:p w14:paraId="04169B98">
      <w:pPr>
        <w:outlineLvl w:val="9"/>
        <w:rPr>
          <w:rFonts w:hint="eastAsia" w:ascii="宋体" w:hAnsi="宋体" w:eastAsia="宋体" w:cs="宋体"/>
          <w:color w:val="auto"/>
          <w:highlight w:val="none"/>
        </w:rPr>
      </w:pPr>
    </w:p>
    <w:p w14:paraId="17DD6DA7">
      <w:pPr>
        <w:jc w:val="center"/>
        <w:outlineLvl w:val="9"/>
        <w:rPr>
          <w:rFonts w:hint="eastAsia" w:ascii="宋体" w:hAnsi="宋体" w:eastAsia="宋体" w:cs="宋体"/>
          <w:color w:val="auto"/>
          <w:highlight w:val="none"/>
        </w:rPr>
      </w:pPr>
      <w:r>
        <w:rPr>
          <w:rFonts w:hint="eastAsia" w:ascii="宋体" w:hAnsi="宋体" w:eastAsia="宋体" w:cs="宋体"/>
          <w:color w:val="auto"/>
          <w:highlight w:val="none"/>
          <w:u w:val="none" w:color="auto"/>
          <w:lang w:val="en-US"/>
        </w:rPr>
        <w:drawing>
          <wp:inline distT="0" distB="0" distL="114300" distR="114300">
            <wp:extent cx="1344930" cy="1344930"/>
            <wp:effectExtent l="0" t="0" r="7620" b="7620"/>
            <wp:docPr id="1" name="图片 1" descr="公司标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标致"/>
                    <pic:cNvPicPr>
                      <a:picLocks noChangeAspect="1"/>
                    </pic:cNvPicPr>
                  </pic:nvPicPr>
                  <pic:blipFill>
                    <a:blip r:embed="rId14"/>
                    <a:stretch>
                      <a:fillRect/>
                    </a:stretch>
                  </pic:blipFill>
                  <pic:spPr>
                    <a:xfrm>
                      <a:off x="0" y="0"/>
                      <a:ext cx="1344930" cy="1344930"/>
                    </a:xfrm>
                    <a:prstGeom prst="rect">
                      <a:avLst/>
                    </a:prstGeom>
                    <a:noFill/>
                    <a:ln>
                      <a:noFill/>
                    </a:ln>
                  </pic:spPr>
                </pic:pic>
              </a:graphicData>
            </a:graphic>
          </wp:inline>
        </w:drawing>
      </w:r>
    </w:p>
    <w:p w14:paraId="1CE090FA">
      <w:pPr>
        <w:outlineLvl w:val="9"/>
        <w:rPr>
          <w:rFonts w:hint="eastAsia" w:ascii="宋体" w:hAnsi="宋体" w:eastAsia="宋体" w:cs="宋体"/>
          <w:color w:val="auto"/>
          <w:highlight w:val="none"/>
        </w:rPr>
      </w:pPr>
    </w:p>
    <w:p w14:paraId="698A5FA5">
      <w:pPr>
        <w:spacing w:line="1000" w:lineRule="exact"/>
        <w:ind w:right="-336" w:rightChars="-140"/>
        <w:jc w:val="center"/>
        <w:outlineLvl w:val="9"/>
        <w:rPr>
          <w:rFonts w:hint="eastAsia" w:ascii="宋体" w:hAnsi="宋体" w:eastAsia="宋体" w:cs="宋体"/>
          <w:b/>
          <w:color w:val="auto"/>
          <w:sz w:val="84"/>
          <w:szCs w:val="84"/>
          <w:highlight w:val="none"/>
        </w:rPr>
      </w:pPr>
      <w:bookmarkStart w:id="1" w:name="_Toc26961"/>
    </w:p>
    <w:p w14:paraId="65BA7C97">
      <w:pPr>
        <w:spacing w:line="1000" w:lineRule="exact"/>
        <w:ind w:left="0" w:leftChars="0" w:right="-336" w:rightChars="-140" w:firstLine="0" w:firstLineChars="0"/>
        <w:jc w:val="center"/>
        <w:outlineLvl w:val="9"/>
        <w:rPr>
          <w:rFonts w:hint="eastAsia" w:ascii="宋体" w:hAnsi="宋体" w:eastAsia="宋体" w:cs="宋体"/>
          <w:b/>
          <w:color w:val="auto"/>
          <w:sz w:val="84"/>
          <w:szCs w:val="84"/>
          <w:highlight w:val="none"/>
        </w:rPr>
      </w:pPr>
      <w:r>
        <w:rPr>
          <w:rFonts w:hint="eastAsia" w:ascii="宋体" w:hAnsi="宋体" w:eastAsia="宋体" w:cs="宋体"/>
          <w:b/>
          <w:color w:val="auto"/>
          <w:sz w:val="84"/>
          <w:szCs w:val="84"/>
          <w:highlight w:val="none"/>
        </w:rPr>
        <w:t>竞争性磋商文件</w:t>
      </w:r>
      <w:bookmarkEnd w:id="1"/>
    </w:p>
    <w:p w14:paraId="48CB0599">
      <w:pPr>
        <w:pStyle w:val="25"/>
        <w:ind w:firstLine="0" w:firstLineChars="0"/>
        <w:outlineLvl w:val="9"/>
        <w:rPr>
          <w:rFonts w:hint="eastAsia"/>
          <w:color w:val="auto"/>
          <w:highlight w:val="none"/>
        </w:rPr>
      </w:pPr>
    </w:p>
    <w:p w14:paraId="6A141BDA">
      <w:pPr>
        <w:pStyle w:val="11"/>
        <w:outlineLvl w:val="9"/>
        <w:rPr>
          <w:rFonts w:hint="eastAsia"/>
          <w:color w:val="auto"/>
          <w:highlight w:val="none"/>
        </w:rPr>
      </w:pPr>
    </w:p>
    <w:p w14:paraId="02E8C38A">
      <w:pPr>
        <w:spacing w:line="360" w:lineRule="auto"/>
        <w:ind w:left="0" w:leftChars="0" w:firstLine="1897" w:firstLineChars="593"/>
        <w:jc w:val="left"/>
        <w:outlineLvl w:val="9"/>
        <w:rPr>
          <w:rFonts w:hint="eastAsia" w:ascii="宋体" w:hAnsi="宋体" w:eastAsia="宋体" w:cs="Times New Roman"/>
          <w:color w:val="auto"/>
          <w:sz w:val="32"/>
          <w:szCs w:val="32"/>
          <w:highlight w:val="none"/>
        </w:rPr>
      </w:pPr>
    </w:p>
    <w:p w14:paraId="4F70F166">
      <w:pPr>
        <w:spacing w:line="360" w:lineRule="auto"/>
        <w:jc w:val="left"/>
        <w:outlineLvl w:val="9"/>
        <w:rPr>
          <w:rFonts w:hint="eastAsia" w:ascii="宋体" w:hAnsi="宋体" w:eastAsia="宋体" w:cs="Times New Roman"/>
          <w:color w:val="auto"/>
          <w:sz w:val="32"/>
          <w:szCs w:val="32"/>
          <w:highlight w:val="none"/>
          <w:lang w:eastAsia="zh-CN"/>
        </w:rPr>
      </w:pPr>
      <w:r>
        <w:rPr>
          <w:rFonts w:hint="eastAsia" w:ascii="宋体" w:hAnsi="宋体" w:eastAsia="宋体" w:cs="Times New Roman"/>
          <w:color w:val="auto"/>
          <w:sz w:val="32"/>
          <w:szCs w:val="32"/>
          <w:highlight w:val="none"/>
        </w:rPr>
        <w:t>项目名称：</w:t>
      </w:r>
      <w:r>
        <w:rPr>
          <w:rFonts w:hint="eastAsia" w:ascii="宋体" w:hAnsi="宋体" w:cs="Times New Roman"/>
          <w:color w:val="auto"/>
          <w:sz w:val="32"/>
          <w:szCs w:val="32"/>
          <w:highlight w:val="none"/>
          <w:lang w:eastAsia="zh-CN"/>
        </w:rPr>
        <w:t>桂林市体育局关于全民健身系列活动采购（重2）</w:t>
      </w:r>
    </w:p>
    <w:p w14:paraId="0CE86291">
      <w:pPr>
        <w:spacing w:line="360" w:lineRule="auto"/>
        <w:jc w:val="left"/>
        <w:outlineLvl w:val="9"/>
        <w:rPr>
          <w:rFonts w:hint="eastAsia" w:ascii="宋体" w:hAnsi="宋体" w:eastAsia="宋体" w:cs="Times New Roman"/>
          <w:color w:val="auto"/>
          <w:sz w:val="32"/>
          <w:szCs w:val="32"/>
          <w:highlight w:val="none"/>
        </w:rPr>
      </w:pPr>
      <w:r>
        <w:rPr>
          <w:rFonts w:hint="eastAsia" w:ascii="宋体" w:hAnsi="宋体" w:eastAsia="宋体" w:cs="Times New Roman"/>
          <w:color w:val="auto"/>
          <w:sz w:val="32"/>
          <w:szCs w:val="32"/>
          <w:highlight w:val="none"/>
        </w:rPr>
        <w:t>项目编号：</w:t>
      </w:r>
      <w:r>
        <w:rPr>
          <w:rFonts w:hint="eastAsia" w:ascii="宋体" w:hAnsi="宋体" w:cs="Times New Roman"/>
          <w:color w:val="auto"/>
          <w:sz w:val="32"/>
          <w:szCs w:val="32"/>
          <w:highlight w:val="none"/>
          <w:lang w:eastAsia="zh-CN"/>
        </w:rPr>
        <w:t>GLZC2025-C3-990592-ZJXJ</w:t>
      </w:r>
    </w:p>
    <w:p w14:paraId="27E15F66">
      <w:pPr>
        <w:pStyle w:val="29"/>
        <w:ind w:left="0" w:leftChars="0" w:firstLine="0" w:firstLineChars="0"/>
        <w:rPr>
          <w:rFonts w:hint="eastAsia"/>
        </w:rPr>
      </w:pPr>
    </w:p>
    <w:p w14:paraId="6CEC3033">
      <w:pPr>
        <w:spacing w:line="360" w:lineRule="auto"/>
        <w:ind w:left="0" w:leftChars="0" w:firstLine="1257" w:firstLineChars="393"/>
        <w:jc w:val="left"/>
        <w:outlineLvl w:val="9"/>
        <w:rPr>
          <w:rFonts w:hint="eastAsia" w:ascii="宋体" w:hAnsi="宋体" w:eastAsia="宋体" w:cs="Times New Roman"/>
          <w:color w:val="auto"/>
          <w:sz w:val="32"/>
          <w:szCs w:val="32"/>
          <w:highlight w:val="none"/>
          <w:lang w:val="en-US" w:eastAsia="zh-CN"/>
        </w:rPr>
      </w:pPr>
    </w:p>
    <w:p w14:paraId="78EBF0CD">
      <w:pPr>
        <w:spacing w:line="360" w:lineRule="auto"/>
        <w:ind w:left="0" w:leftChars="0" w:firstLine="1257" w:firstLineChars="393"/>
        <w:jc w:val="left"/>
        <w:outlineLvl w:val="9"/>
        <w:rPr>
          <w:rFonts w:hint="eastAsia" w:ascii="宋体" w:hAnsi="宋体" w:eastAsia="宋体" w:cs="Times New Roman"/>
          <w:color w:val="auto"/>
          <w:sz w:val="32"/>
          <w:szCs w:val="32"/>
          <w:highlight w:val="none"/>
          <w:lang w:eastAsia="zh-CN"/>
        </w:rPr>
      </w:pPr>
      <w:r>
        <w:rPr>
          <w:rFonts w:hint="eastAsia" w:ascii="宋体" w:hAnsi="宋体" w:eastAsia="宋体" w:cs="Times New Roman"/>
          <w:color w:val="auto"/>
          <w:sz w:val="32"/>
          <w:szCs w:val="32"/>
          <w:highlight w:val="none"/>
          <w:lang w:val="en-US" w:eastAsia="zh-CN"/>
        </w:rPr>
        <w:t>采购人：</w:t>
      </w:r>
      <w:r>
        <w:rPr>
          <w:rFonts w:hint="eastAsia" w:ascii="宋体" w:hAnsi="宋体" w:eastAsia="宋体" w:cs="Times New Roman"/>
          <w:color w:val="auto"/>
          <w:sz w:val="32"/>
          <w:szCs w:val="32"/>
          <w:highlight w:val="none"/>
          <w:lang w:eastAsia="zh-CN"/>
        </w:rPr>
        <w:t>桂林市体育局</w:t>
      </w:r>
    </w:p>
    <w:p w14:paraId="56A5A14C">
      <w:pPr>
        <w:spacing w:line="360" w:lineRule="auto"/>
        <w:ind w:left="0" w:leftChars="0" w:firstLine="1257" w:firstLineChars="393"/>
        <w:jc w:val="left"/>
        <w:outlineLvl w:val="9"/>
        <w:rPr>
          <w:rFonts w:hint="eastAsia" w:ascii="宋体" w:hAnsi="宋体" w:eastAsia="宋体" w:cs="Times New Roman"/>
          <w:color w:val="auto"/>
          <w:sz w:val="32"/>
          <w:szCs w:val="32"/>
          <w:highlight w:val="none"/>
        </w:rPr>
      </w:pPr>
      <w:r>
        <w:rPr>
          <w:rFonts w:hint="eastAsia" w:ascii="宋体" w:hAnsi="宋体" w:eastAsia="宋体" w:cs="Times New Roman"/>
          <w:color w:val="auto"/>
          <w:sz w:val="32"/>
          <w:szCs w:val="32"/>
          <w:highlight w:val="none"/>
        </w:rPr>
        <w:t>采购代理机构：</w:t>
      </w:r>
      <w:r>
        <w:rPr>
          <w:rFonts w:hint="eastAsia" w:ascii="宋体" w:hAnsi="宋体" w:eastAsia="宋体" w:cs="Times New Roman"/>
          <w:color w:val="auto"/>
          <w:sz w:val="32"/>
          <w:szCs w:val="32"/>
          <w:highlight w:val="none"/>
          <w:lang w:eastAsia="zh-CN"/>
        </w:rPr>
        <w:t>中佳信建设管理集团有限公司</w:t>
      </w:r>
    </w:p>
    <w:p w14:paraId="3F57588B">
      <w:pPr>
        <w:spacing w:line="720" w:lineRule="exact"/>
        <w:ind w:firstLine="1201"/>
        <w:jc w:val="center"/>
        <w:outlineLvl w:val="9"/>
        <w:rPr>
          <w:rFonts w:ascii="华文新魏" w:eastAsia="华文新魏"/>
          <w:b/>
          <w:bCs/>
          <w:color w:val="auto"/>
          <w:kern w:val="0"/>
          <w:sz w:val="60"/>
          <w:szCs w:val="60"/>
          <w:highlight w:val="none"/>
        </w:rPr>
      </w:pPr>
      <w:r>
        <w:rPr>
          <w:rFonts w:hint="eastAsia" w:ascii="宋体" w:hAnsi="宋体" w:eastAsia="宋体" w:cs="Times New Roman"/>
          <w:color w:val="auto"/>
          <w:sz w:val="32"/>
          <w:szCs w:val="32"/>
          <w:highlight w:val="none"/>
        </w:rPr>
        <w:t>202</w:t>
      </w:r>
      <w:r>
        <w:rPr>
          <w:rFonts w:hint="eastAsia" w:ascii="宋体" w:hAnsi="宋体" w:eastAsia="宋体" w:cs="Times New Roman"/>
          <w:color w:val="auto"/>
          <w:sz w:val="32"/>
          <w:szCs w:val="32"/>
          <w:highlight w:val="none"/>
          <w:lang w:val="en-US" w:eastAsia="zh-CN"/>
        </w:rPr>
        <w:t>5</w:t>
      </w:r>
      <w:r>
        <w:rPr>
          <w:rFonts w:hint="eastAsia" w:ascii="宋体" w:hAnsi="宋体" w:eastAsia="宋体" w:cs="Times New Roman"/>
          <w:color w:val="auto"/>
          <w:sz w:val="32"/>
          <w:szCs w:val="32"/>
          <w:highlight w:val="none"/>
        </w:rPr>
        <w:t>年</w:t>
      </w:r>
      <w:r>
        <w:rPr>
          <w:rFonts w:hint="eastAsia" w:ascii="宋体" w:hAnsi="宋体" w:cs="Times New Roman"/>
          <w:color w:val="auto"/>
          <w:sz w:val="32"/>
          <w:szCs w:val="32"/>
          <w:highlight w:val="none"/>
          <w:lang w:val="en-US" w:eastAsia="zh-CN"/>
        </w:rPr>
        <w:t>11月11</w:t>
      </w:r>
      <w:r>
        <w:rPr>
          <w:rFonts w:hint="eastAsia" w:ascii="宋体" w:hAnsi="宋体" w:eastAsia="宋体" w:cs="Times New Roman"/>
          <w:color w:val="auto"/>
          <w:sz w:val="32"/>
          <w:szCs w:val="32"/>
          <w:highlight w:val="none"/>
          <w:lang w:val="en-US" w:eastAsia="zh-CN"/>
        </w:rPr>
        <w:t>日</w:t>
      </w:r>
    </w:p>
    <w:p w14:paraId="6D70613D">
      <w:pPr>
        <w:pStyle w:val="25"/>
        <w:spacing w:line="420" w:lineRule="exact"/>
        <w:jc w:val="center"/>
        <w:outlineLvl w:val="9"/>
        <w:rPr>
          <w:rFonts w:hint="eastAsia" w:hAnsi="宋体" w:cs="宋体"/>
          <w:b/>
          <w:bCs/>
          <w:color w:val="auto"/>
          <w:kern w:val="0"/>
          <w:sz w:val="44"/>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440" w:right="1304" w:bottom="1440" w:left="1304" w:header="851" w:footer="992" w:gutter="0"/>
          <w:cols w:space="720" w:num="1"/>
          <w:docGrid w:linePitch="312" w:charSpace="0"/>
        </w:sectPr>
      </w:pPr>
    </w:p>
    <w:sdt>
      <w:sdtPr>
        <w:rPr>
          <w:rFonts w:ascii="宋体" w:hAnsi="宋体" w:eastAsia="宋体" w:cs="Times New Roman"/>
          <w:color w:val="auto"/>
          <w:kern w:val="2"/>
          <w:sz w:val="36"/>
          <w:szCs w:val="40"/>
          <w:lang w:val="en-US" w:eastAsia="zh-CN" w:bidi="ar-SA"/>
        </w:rPr>
        <w:id w:val="147459873"/>
        <w15:color w:val="DBDBDB"/>
        <w:docPartObj>
          <w:docPartGallery w:val="Table of Contents"/>
          <w:docPartUnique/>
        </w:docPartObj>
      </w:sdtPr>
      <w:sdtEndPr>
        <w:rPr>
          <w:rFonts w:hint="eastAsia" w:ascii="Times New Roman" w:hAnsi="宋体" w:eastAsia="宋体" w:cs="宋体"/>
          <w:color w:val="auto"/>
          <w:kern w:val="0"/>
          <w:sz w:val="24"/>
          <w:szCs w:val="22"/>
          <w:highlight w:val="none"/>
          <w:lang w:val="en-GB" w:eastAsia="zh-CN" w:bidi="ar-SA"/>
        </w:rPr>
      </w:sdtEndPr>
      <w:sdtContent>
        <w:p w14:paraId="0FEE1255">
          <w:pPr>
            <w:spacing w:before="0" w:beforeLines="0" w:after="0" w:afterLines="0" w:line="240" w:lineRule="auto"/>
            <w:ind w:left="0" w:leftChars="0" w:right="0" w:rightChars="0" w:firstLine="0" w:firstLineChars="0"/>
            <w:jc w:val="center"/>
            <w:outlineLvl w:val="9"/>
            <w:rPr>
              <w:rFonts w:ascii="宋体" w:hAnsi="宋体" w:eastAsia="宋体"/>
              <w:color w:val="auto"/>
              <w:sz w:val="36"/>
              <w:szCs w:val="40"/>
            </w:rPr>
          </w:pPr>
          <w:r>
            <w:rPr>
              <w:rFonts w:ascii="宋体" w:hAnsi="宋体" w:eastAsia="宋体"/>
              <w:color w:val="auto"/>
              <w:sz w:val="36"/>
              <w:szCs w:val="40"/>
            </w:rPr>
            <w:t>目</w:t>
          </w:r>
          <w:r>
            <w:rPr>
              <w:rFonts w:hint="eastAsia" w:ascii="宋体" w:hAnsi="宋体"/>
              <w:color w:val="auto"/>
              <w:sz w:val="36"/>
              <w:szCs w:val="40"/>
              <w:lang w:val="en-US" w:eastAsia="zh-CN"/>
            </w:rPr>
            <w:t xml:space="preserve">  </w:t>
          </w:r>
          <w:r>
            <w:rPr>
              <w:rFonts w:ascii="宋体" w:hAnsi="宋体" w:eastAsia="宋体"/>
              <w:color w:val="auto"/>
              <w:sz w:val="36"/>
              <w:szCs w:val="40"/>
            </w:rPr>
            <w:t>录</w:t>
          </w:r>
        </w:p>
        <w:p w14:paraId="7F432530">
          <w:pPr>
            <w:spacing w:before="0" w:beforeLines="0" w:after="0" w:afterLines="0" w:line="240" w:lineRule="auto"/>
            <w:ind w:left="0" w:leftChars="0" w:right="0" w:rightChars="0" w:firstLine="0" w:firstLineChars="0"/>
            <w:jc w:val="center"/>
            <w:outlineLvl w:val="9"/>
            <w:rPr>
              <w:rFonts w:ascii="宋体" w:hAnsi="宋体" w:eastAsia="宋体"/>
              <w:color w:val="auto"/>
              <w:sz w:val="36"/>
              <w:szCs w:val="40"/>
            </w:rPr>
          </w:pPr>
        </w:p>
        <w:p w14:paraId="5BB7BFE9">
          <w:pPr>
            <w:spacing w:before="0" w:beforeLines="0" w:after="0" w:afterLines="0" w:line="240" w:lineRule="auto"/>
            <w:ind w:left="0" w:leftChars="0" w:right="0" w:rightChars="0" w:firstLine="0" w:firstLineChars="0"/>
            <w:jc w:val="center"/>
            <w:outlineLvl w:val="9"/>
            <w:rPr>
              <w:rFonts w:ascii="宋体" w:hAnsi="宋体" w:eastAsia="宋体"/>
              <w:color w:val="auto"/>
              <w:sz w:val="21"/>
            </w:rPr>
          </w:pPr>
        </w:p>
        <w:p w14:paraId="7E320B50">
          <w:pPr>
            <w:pStyle w:val="31"/>
            <w:tabs>
              <w:tab w:val="right" w:leader="dot" w:pos="9298"/>
            </w:tabs>
            <w:spacing w:line="480" w:lineRule="auto"/>
            <w:rPr>
              <w:b w:val="0"/>
              <w:bCs/>
              <w:color w:val="auto"/>
              <w:sz w:val="24"/>
              <w:szCs w:val="22"/>
            </w:rPr>
          </w:pPr>
          <w:r>
            <w:rPr>
              <w:rFonts w:hint="eastAsia" w:hAnsi="宋体" w:cs="宋体"/>
              <w:color w:val="auto"/>
              <w:kern w:val="0"/>
              <w:sz w:val="32"/>
              <w:highlight w:val="none"/>
            </w:rPr>
            <w:fldChar w:fldCharType="begin"/>
          </w:r>
          <w:r>
            <w:rPr>
              <w:rFonts w:hint="eastAsia" w:hAnsi="宋体" w:cs="宋体"/>
              <w:color w:val="auto"/>
              <w:kern w:val="0"/>
              <w:sz w:val="32"/>
              <w:highlight w:val="none"/>
            </w:rPr>
            <w:instrText xml:space="preserve">TOC \o "1-1" \h \u </w:instrText>
          </w:r>
          <w:r>
            <w:rPr>
              <w:rFonts w:hint="eastAsia" w:hAnsi="宋体" w:cs="宋体"/>
              <w:color w:val="auto"/>
              <w:kern w:val="0"/>
              <w:sz w:val="32"/>
              <w:highlight w:val="none"/>
            </w:rPr>
            <w:fldChar w:fldCharType="separate"/>
          </w:r>
          <w:r>
            <w:rPr>
              <w:rFonts w:hint="eastAsia" w:hAnsi="宋体" w:cs="宋体"/>
              <w:b w:val="0"/>
              <w:bCs/>
              <w:color w:val="auto"/>
              <w:kern w:val="0"/>
              <w:sz w:val="24"/>
              <w:szCs w:val="22"/>
              <w:highlight w:val="none"/>
            </w:rPr>
            <w:fldChar w:fldCharType="begin"/>
          </w:r>
          <w:r>
            <w:rPr>
              <w:rFonts w:hint="eastAsia" w:hAnsi="宋体" w:cs="宋体"/>
              <w:b w:val="0"/>
              <w:bCs/>
              <w:color w:val="auto"/>
              <w:kern w:val="0"/>
              <w:sz w:val="24"/>
              <w:szCs w:val="22"/>
              <w:highlight w:val="none"/>
            </w:rPr>
            <w:instrText xml:space="preserve"> HYPERLINK \l _Toc11869 </w:instrText>
          </w:r>
          <w:r>
            <w:rPr>
              <w:rFonts w:hint="eastAsia" w:hAnsi="宋体" w:cs="宋体"/>
              <w:b w:val="0"/>
              <w:bCs/>
              <w:color w:val="auto"/>
              <w:kern w:val="0"/>
              <w:sz w:val="24"/>
              <w:szCs w:val="22"/>
              <w:highlight w:val="none"/>
            </w:rPr>
            <w:fldChar w:fldCharType="separate"/>
          </w:r>
          <w:r>
            <w:rPr>
              <w:rFonts w:hint="default" w:ascii="宋体" w:hAnsi="宋体" w:cs="宋体"/>
              <w:b w:val="0"/>
              <w:bCs/>
              <w:color w:val="auto"/>
              <w:kern w:val="0"/>
              <w:sz w:val="24"/>
              <w:szCs w:val="32"/>
            </w:rPr>
            <w:t xml:space="preserve">第一章 </w:t>
          </w:r>
          <w:r>
            <w:rPr>
              <w:rFonts w:hint="eastAsia" w:ascii="宋体" w:hAnsi="宋体" w:cs="宋体"/>
              <w:b w:val="0"/>
              <w:bCs/>
              <w:color w:val="auto"/>
              <w:kern w:val="0"/>
              <w:sz w:val="24"/>
              <w:szCs w:val="32"/>
              <w:highlight w:val="none"/>
            </w:rPr>
            <w:t>竞争性磋商公告</w:t>
          </w:r>
          <w:r>
            <w:rPr>
              <w:b w:val="0"/>
              <w:bCs/>
              <w:color w:val="auto"/>
              <w:sz w:val="24"/>
              <w:szCs w:val="22"/>
            </w:rPr>
            <w:tab/>
          </w:r>
          <w:r>
            <w:rPr>
              <w:b w:val="0"/>
              <w:bCs/>
              <w:color w:val="auto"/>
              <w:sz w:val="24"/>
              <w:szCs w:val="22"/>
            </w:rPr>
            <w:fldChar w:fldCharType="begin"/>
          </w:r>
          <w:r>
            <w:rPr>
              <w:b w:val="0"/>
              <w:bCs/>
              <w:color w:val="auto"/>
              <w:sz w:val="24"/>
              <w:szCs w:val="22"/>
            </w:rPr>
            <w:instrText xml:space="preserve"> PAGEREF _Toc11869 \h </w:instrText>
          </w:r>
          <w:r>
            <w:rPr>
              <w:b w:val="0"/>
              <w:bCs/>
              <w:color w:val="auto"/>
              <w:sz w:val="24"/>
              <w:szCs w:val="22"/>
            </w:rPr>
            <w:fldChar w:fldCharType="separate"/>
          </w:r>
          <w:r>
            <w:rPr>
              <w:b w:val="0"/>
              <w:bCs/>
              <w:color w:val="auto"/>
              <w:sz w:val="24"/>
              <w:szCs w:val="22"/>
            </w:rPr>
            <w:t>1</w:t>
          </w:r>
          <w:r>
            <w:rPr>
              <w:b w:val="0"/>
              <w:bCs/>
              <w:color w:val="auto"/>
              <w:sz w:val="24"/>
              <w:szCs w:val="22"/>
            </w:rPr>
            <w:fldChar w:fldCharType="end"/>
          </w:r>
          <w:r>
            <w:rPr>
              <w:rFonts w:hint="eastAsia" w:hAnsi="宋体" w:cs="宋体"/>
              <w:b w:val="0"/>
              <w:bCs/>
              <w:color w:val="auto"/>
              <w:kern w:val="0"/>
              <w:sz w:val="24"/>
              <w:szCs w:val="22"/>
              <w:highlight w:val="none"/>
            </w:rPr>
            <w:fldChar w:fldCharType="end"/>
          </w:r>
        </w:p>
        <w:p w14:paraId="681D6477">
          <w:pPr>
            <w:pStyle w:val="31"/>
            <w:tabs>
              <w:tab w:val="right" w:leader="dot" w:pos="9298"/>
            </w:tabs>
            <w:spacing w:line="480" w:lineRule="auto"/>
            <w:rPr>
              <w:b w:val="0"/>
              <w:bCs/>
              <w:color w:val="auto"/>
              <w:sz w:val="24"/>
              <w:szCs w:val="22"/>
            </w:rPr>
          </w:pPr>
          <w:r>
            <w:rPr>
              <w:rFonts w:hint="eastAsia" w:hAnsi="宋体" w:cs="宋体"/>
              <w:b w:val="0"/>
              <w:bCs/>
              <w:color w:val="auto"/>
              <w:kern w:val="0"/>
              <w:sz w:val="24"/>
              <w:szCs w:val="22"/>
              <w:highlight w:val="none"/>
            </w:rPr>
            <w:fldChar w:fldCharType="begin"/>
          </w:r>
          <w:r>
            <w:rPr>
              <w:rFonts w:hint="eastAsia" w:hAnsi="宋体" w:cs="宋体"/>
              <w:b w:val="0"/>
              <w:bCs/>
              <w:color w:val="auto"/>
              <w:kern w:val="0"/>
              <w:sz w:val="24"/>
              <w:szCs w:val="22"/>
              <w:highlight w:val="none"/>
            </w:rPr>
            <w:instrText xml:space="preserve"> HYPERLINK \l _Toc10736 </w:instrText>
          </w:r>
          <w:r>
            <w:rPr>
              <w:rFonts w:hint="eastAsia" w:hAnsi="宋体" w:cs="宋体"/>
              <w:b w:val="0"/>
              <w:bCs/>
              <w:color w:val="auto"/>
              <w:kern w:val="0"/>
              <w:sz w:val="24"/>
              <w:szCs w:val="22"/>
              <w:highlight w:val="none"/>
            </w:rPr>
            <w:fldChar w:fldCharType="separate"/>
          </w:r>
          <w:r>
            <w:rPr>
              <w:rFonts w:hint="default" w:ascii="宋体" w:hAnsi="宋体" w:eastAsia="宋体" w:cs="宋体"/>
              <w:b w:val="0"/>
              <w:bCs/>
              <w:color w:val="auto"/>
              <w:kern w:val="0"/>
              <w:sz w:val="24"/>
              <w:szCs w:val="32"/>
            </w:rPr>
            <w:t xml:space="preserve">第二章 </w:t>
          </w:r>
          <w:r>
            <w:rPr>
              <w:rFonts w:hint="eastAsia" w:ascii="宋体" w:hAnsi="宋体" w:eastAsia="宋体" w:cs="宋体"/>
              <w:b w:val="0"/>
              <w:bCs/>
              <w:color w:val="auto"/>
              <w:kern w:val="0"/>
              <w:sz w:val="24"/>
              <w:szCs w:val="32"/>
              <w:highlight w:val="none"/>
            </w:rPr>
            <w:t>供应商须知</w:t>
          </w:r>
          <w:r>
            <w:rPr>
              <w:b w:val="0"/>
              <w:bCs/>
              <w:color w:val="auto"/>
              <w:sz w:val="24"/>
              <w:szCs w:val="22"/>
            </w:rPr>
            <w:tab/>
          </w:r>
          <w:r>
            <w:rPr>
              <w:b w:val="0"/>
              <w:bCs/>
              <w:color w:val="auto"/>
              <w:sz w:val="24"/>
              <w:szCs w:val="22"/>
            </w:rPr>
            <w:fldChar w:fldCharType="begin"/>
          </w:r>
          <w:r>
            <w:rPr>
              <w:b w:val="0"/>
              <w:bCs/>
              <w:color w:val="auto"/>
              <w:sz w:val="24"/>
              <w:szCs w:val="22"/>
            </w:rPr>
            <w:instrText xml:space="preserve"> PAGEREF _Toc10736 \h </w:instrText>
          </w:r>
          <w:r>
            <w:rPr>
              <w:b w:val="0"/>
              <w:bCs/>
              <w:color w:val="auto"/>
              <w:sz w:val="24"/>
              <w:szCs w:val="22"/>
            </w:rPr>
            <w:fldChar w:fldCharType="separate"/>
          </w:r>
          <w:r>
            <w:rPr>
              <w:b w:val="0"/>
              <w:bCs/>
              <w:color w:val="auto"/>
              <w:sz w:val="24"/>
              <w:szCs w:val="22"/>
            </w:rPr>
            <w:t>5</w:t>
          </w:r>
          <w:r>
            <w:rPr>
              <w:b w:val="0"/>
              <w:bCs/>
              <w:color w:val="auto"/>
              <w:sz w:val="24"/>
              <w:szCs w:val="22"/>
            </w:rPr>
            <w:fldChar w:fldCharType="end"/>
          </w:r>
          <w:r>
            <w:rPr>
              <w:rFonts w:hint="eastAsia" w:hAnsi="宋体" w:cs="宋体"/>
              <w:b w:val="0"/>
              <w:bCs/>
              <w:color w:val="auto"/>
              <w:kern w:val="0"/>
              <w:sz w:val="24"/>
              <w:szCs w:val="22"/>
              <w:highlight w:val="none"/>
            </w:rPr>
            <w:fldChar w:fldCharType="end"/>
          </w:r>
        </w:p>
        <w:p w14:paraId="6CB9BCCC">
          <w:pPr>
            <w:pStyle w:val="31"/>
            <w:tabs>
              <w:tab w:val="right" w:leader="dot" w:pos="9298"/>
            </w:tabs>
            <w:spacing w:line="480" w:lineRule="auto"/>
            <w:rPr>
              <w:b w:val="0"/>
              <w:bCs/>
              <w:color w:val="auto"/>
              <w:sz w:val="24"/>
              <w:szCs w:val="22"/>
            </w:rPr>
          </w:pPr>
          <w:r>
            <w:rPr>
              <w:rFonts w:hint="eastAsia" w:hAnsi="宋体" w:cs="宋体"/>
              <w:b w:val="0"/>
              <w:bCs/>
              <w:color w:val="auto"/>
              <w:kern w:val="0"/>
              <w:sz w:val="24"/>
              <w:szCs w:val="22"/>
              <w:highlight w:val="none"/>
            </w:rPr>
            <w:fldChar w:fldCharType="begin"/>
          </w:r>
          <w:r>
            <w:rPr>
              <w:rFonts w:hint="eastAsia" w:hAnsi="宋体" w:cs="宋体"/>
              <w:b w:val="0"/>
              <w:bCs/>
              <w:color w:val="auto"/>
              <w:kern w:val="0"/>
              <w:sz w:val="24"/>
              <w:szCs w:val="22"/>
              <w:highlight w:val="none"/>
            </w:rPr>
            <w:instrText xml:space="preserve"> HYPERLINK \l _Toc5967 </w:instrText>
          </w:r>
          <w:r>
            <w:rPr>
              <w:rFonts w:hint="eastAsia" w:hAnsi="宋体" w:cs="宋体"/>
              <w:b w:val="0"/>
              <w:bCs/>
              <w:color w:val="auto"/>
              <w:kern w:val="0"/>
              <w:sz w:val="24"/>
              <w:szCs w:val="22"/>
              <w:highlight w:val="none"/>
            </w:rPr>
            <w:fldChar w:fldCharType="separate"/>
          </w:r>
          <w:r>
            <w:rPr>
              <w:rFonts w:hint="default" w:ascii="宋体" w:hAnsi="宋体" w:eastAsia="宋体" w:cs="宋体"/>
              <w:b w:val="0"/>
              <w:bCs/>
              <w:color w:val="auto"/>
              <w:kern w:val="0"/>
              <w:sz w:val="24"/>
              <w:szCs w:val="32"/>
            </w:rPr>
            <w:t xml:space="preserve">第三章 </w:t>
          </w:r>
          <w:r>
            <w:rPr>
              <w:rFonts w:hint="eastAsia" w:ascii="宋体" w:hAnsi="宋体" w:eastAsia="宋体" w:cs="宋体"/>
              <w:b w:val="0"/>
              <w:bCs/>
              <w:color w:val="auto"/>
              <w:kern w:val="0"/>
              <w:sz w:val="24"/>
              <w:szCs w:val="32"/>
              <w:highlight w:val="none"/>
            </w:rPr>
            <w:t>采购需求</w:t>
          </w:r>
          <w:r>
            <w:rPr>
              <w:b w:val="0"/>
              <w:bCs/>
              <w:color w:val="auto"/>
              <w:sz w:val="24"/>
              <w:szCs w:val="22"/>
            </w:rPr>
            <w:tab/>
          </w:r>
          <w:r>
            <w:rPr>
              <w:b w:val="0"/>
              <w:bCs/>
              <w:color w:val="auto"/>
              <w:sz w:val="24"/>
              <w:szCs w:val="22"/>
            </w:rPr>
            <w:fldChar w:fldCharType="begin"/>
          </w:r>
          <w:r>
            <w:rPr>
              <w:b w:val="0"/>
              <w:bCs/>
              <w:color w:val="auto"/>
              <w:sz w:val="24"/>
              <w:szCs w:val="22"/>
            </w:rPr>
            <w:instrText xml:space="preserve"> PAGEREF _Toc5967 \h </w:instrText>
          </w:r>
          <w:r>
            <w:rPr>
              <w:b w:val="0"/>
              <w:bCs/>
              <w:color w:val="auto"/>
              <w:sz w:val="24"/>
              <w:szCs w:val="22"/>
            </w:rPr>
            <w:fldChar w:fldCharType="separate"/>
          </w:r>
          <w:r>
            <w:rPr>
              <w:b w:val="0"/>
              <w:bCs/>
              <w:color w:val="auto"/>
              <w:sz w:val="24"/>
              <w:szCs w:val="22"/>
            </w:rPr>
            <w:t>27</w:t>
          </w:r>
          <w:r>
            <w:rPr>
              <w:b w:val="0"/>
              <w:bCs/>
              <w:color w:val="auto"/>
              <w:sz w:val="24"/>
              <w:szCs w:val="22"/>
            </w:rPr>
            <w:fldChar w:fldCharType="end"/>
          </w:r>
          <w:r>
            <w:rPr>
              <w:rFonts w:hint="eastAsia" w:hAnsi="宋体" w:cs="宋体"/>
              <w:b w:val="0"/>
              <w:bCs/>
              <w:color w:val="auto"/>
              <w:kern w:val="0"/>
              <w:sz w:val="24"/>
              <w:szCs w:val="22"/>
              <w:highlight w:val="none"/>
            </w:rPr>
            <w:fldChar w:fldCharType="end"/>
          </w:r>
        </w:p>
        <w:p w14:paraId="5182C0AA">
          <w:pPr>
            <w:pStyle w:val="31"/>
            <w:tabs>
              <w:tab w:val="right" w:leader="dot" w:pos="9298"/>
            </w:tabs>
            <w:spacing w:line="480" w:lineRule="auto"/>
            <w:rPr>
              <w:b w:val="0"/>
              <w:bCs/>
              <w:color w:val="auto"/>
              <w:sz w:val="24"/>
              <w:szCs w:val="22"/>
            </w:rPr>
          </w:pPr>
          <w:r>
            <w:rPr>
              <w:rFonts w:hint="eastAsia" w:hAnsi="宋体" w:cs="宋体"/>
              <w:b w:val="0"/>
              <w:bCs/>
              <w:color w:val="auto"/>
              <w:kern w:val="0"/>
              <w:sz w:val="24"/>
              <w:szCs w:val="22"/>
              <w:highlight w:val="none"/>
            </w:rPr>
            <w:fldChar w:fldCharType="begin"/>
          </w:r>
          <w:r>
            <w:rPr>
              <w:rFonts w:hint="eastAsia" w:hAnsi="宋体" w:cs="宋体"/>
              <w:b w:val="0"/>
              <w:bCs/>
              <w:color w:val="auto"/>
              <w:kern w:val="0"/>
              <w:sz w:val="24"/>
              <w:szCs w:val="22"/>
              <w:highlight w:val="none"/>
            </w:rPr>
            <w:instrText xml:space="preserve"> HYPERLINK \l _Toc1118 </w:instrText>
          </w:r>
          <w:r>
            <w:rPr>
              <w:rFonts w:hint="eastAsia" w:hAnsi="宋体" w:cs="宋体"/>
              <w:b w:val="0"/>
              <w:bCs/>
              <w:color w:val="auto"/>
              <w:kern w:val="0"/>
              <w:sz w:val="24"/>
              <w:szCs w:val="22"/>
              <w:highlight w:val="none"/>
            </w:rPr>
            <w:fldChar w:fldCharType="separate"/>
          </w:r>
          <w:r>
            <w:rPr>
              <w:rFonts w:hint="default" w:ascii="宋体" w:hAnsi="宋体" w:eastAsia="宋体" w:cs="宋体"/>
              <w:b w:val="0"/>
              <w:bCs/>
              <w:color w:val="auto"/>
              <w:kern w:val="0"/>
              <w:sz w:val="24"/>
              <w:szCs w:val="32"/>
              <w:lang w:val="en-US" w:eastAsia="zh-CN"/>
            </w:rPr>
            <w:t xml:space="preserve">第四章 </w:t>
          </w:r>
          <w:r>
            <w:rPr>
              <w:rFonts w:hint="eastAsia" w:ascii="宋体" w:hAnsi="宋体" w:eastAsia="宋体" w:cs="宋体"/>
              <w:b w:val="0"/>
              <w:bCs/>
              <w:color w:val="auto"/>
              <w:kern w:val="0"/>
              <w:sz w:val="24"/>
              <w:szCs w:val="32"/>
              <w:highlight w:val="none"/>
              <w:lang w:val="en-US" w:eastAsia="zh-CN"/>
            </w:rPr>
            <w:t>评审办法</w:t>
          </w:r>
          <w:r>
            <w:rPr>
              <w:b w:val="0"/>
              <w:bCs/>
              <w:color w:val="auto"/>
              <w:sz w:val="24"/>
              <w:szCs w:val="22"/>
            </w:rPr>
            <w:tab/>
          </w:r>
          <w:r>
            <w:rPr>
              <w:b w:val="0"/>
              <w:bCs/>
              <w:color w:val="auto"/>
              <w:sz w:val="24"/>
              <w:szCs w:val="22"/>
            </w:rPr>
            <w:fldChar w:fldCharType="begin"/>
          </w:r>
          <w:r>
            <w:rPr>
              <w:b w:val="0"/>
              <w:bCs/>
              <w:color w:val="auto"/>
              <w:sz w:val="24"/>
              <w:szCs w:val="22"/>
            </w:rPr>
            <w:instrText xml:space="preserve"> PAGEREF _Toc1118 \h </w:instrText>
          </w:r>
          <w:r>
            <w:rPr>
              <w:b w:val="0"/>
              <w:bCs/>
              <w:color w:val="auto"/>
              <w:sz w:val="24"/>
              <w:szCs w:val="22"/>
            </w:rPr>
            <w:fldChar w:fldCharType="separate"/>
          </w:r>
          <w:r>
            <w:rPr>
              <w:b w:val="0"/>
              <w:bCs/>
              <w:color w:val="auto"/>
              <w:sz w:val="24"/>
              <w:szCs w:val="22"/>
            </w:rPr>
            <w:t>32</w:t>
          </w:r>
          <w:r>
            <w:rPr>
              <w:b w:val="0"/>
              <w:bCs/>
              <w:color w:val="auto"/>
              <w:sz w:val="24"/>
              <w:szCs w:val="22"/>
            </w:rPr>
            <w:fldChar w:fldCharType="end"/>
          </w:r>
          <w:r>
            <w:rPr>
              <w:rFonts w:hint="eastAsia" w:hAnsi="宋体" w:cs="宋体"/>
              <w:b w:val="0"/>
              <w:bCs/>
              <w:color w:val="auto"/>
              <w:kern w:val="0"/>
              <w:sz w:val="24"/>
              <w:szCs w:val="22"/>
              <w:highlight w:val="none"/>
            </w:rPr>
            <w:fldChar w:fldCharType="end"/>
          </w:r>
        </w:p>
        <w:p w14:paraId="72095C94">
          <w:pPr>
            <w:pStyle w:val="31"/>
            <w:tabs>
              <w:tab w:val="right" w:leader="dot" w:pos="9298"/>
            </w:tabs>
            <w:spacing w:line="480" w:lineRule="auto"/>
            <w:rPr>
              <w:b w:val="0"/>
              <w:bCs/>
              <w:color w:val="auto"/>
              <w:sz w:val="24"/>
              <w:szCs w:val="22"/>
            </w:rPr>
          </w:pPr>
          <w:r>
            <w:rPr>
              <w:rFonts w:hint="eastAsia" w:hAnsi="宋体" w:cs="宋体"/>
              <w:b w:val="0"/>
              <w:bCs/>
              <w:color w:val="auto"/>
              <w:kern w:val="0"/>
              <w:sz w:val="24"/>
              <w:szCs w:val="22"/>
              <w:highlight w:val="none"/>
            </w:rPr>
            <w:fldChar w:fldCharType="begin"/>
          </w:r>
          <w:r>
            <w:rPr>
              <w:rFonts w:hint="eastAsia" w:hAnsi="宋体" w:cs="宋体"/>
              <w:b w:val="0"/>
              <w:bCs/>
              <w:color w:val="auto"/>
              <w:kern w:val="0"/>
              <w:sz w:val="24"/>
              <w:szCs w:val="22"/>
              <w:highlight w:val="none"/>
            </w:rPr>
            <w:instrText xml:space="preserve"> HYPERLINK \l _Toc23901 </w:instrText>
          </w:r>
          <w:r>
            <w:rPr>
              <w:rFonts w:hint="eastAsia" w:hAnsi="宋体" w:cs="宋体"/>
              <w:b w:val="0"/>
              <w:bCs/>
              <w:color w:val="auto"/>
              <w:kern w:val="0"/>
              <w:sz w:val="24"/>
              <w:szCs w:val="22"/>
              <w:highlight w:val="none"/>
            </w:rPr>
            <w:fldChar w:fldCharType="separate"/>
          </w:r>
          <w:r>
            <w:rPr>
              <w:rFonts w:hint="default" w:ascii="宋体" w:hAnsi="宋体" w:eastAsia="宋体" w:cs="宋体"/>
              <w:b w:val="0"/>
              <w:bCs/>
              <w:color w:val="auto"/>
              <w:kern w:val="0"/>
              <w:sz w:val="24"/>
              <w:szCs w:val="32"/>
              <w:lang w:val="en-US" w:eastAsia="zh-CN"/>
            </w:rPr>
            <w:t xml:space="preserve">第五章 </w:t>
          </w:r>
          <w:r>
            <w:rPr>
              <w:rFonts w:hint="eastAsia" w:ascii="宋体" w:hAnsi="宋体" w:eastAsia="宋体" w:cs="宋体"/>
              <w:b w:val="0"/>
              <w:bCs/>
              <w:color w:val="auto"/>
              <w:kern w:val="0"/>
              <w:sz w:val="24"/>
              <w:szCs w:val="32"/>
              <w:highlight w:val="none"/>
              <w:lang w:val="en-US" w:eastAsia="zh-CN"/>
            </w:rPr>
            <w:t>政府采购合同（合同主要条款及格式）</w:t>
          </w:r>
          <w:r>
            <w:rPr>
              <w:b w:val="0"/>
              <w:bCs/>
              <w:color w:val="auto"/>
              <w:sz w:val="24"/>
              <w:szCs w:val="22"/>
            </w:rPr>
            <w:tab/>
          </w:r>
          <w:r>
            <w:rPr>
              <w:b w:val="0"/>
              <w:bCs/>
              <w:color w:val="auto"/>
              <w:sz w:val="24"/>
              <w:szCs w:val="22"/>
            </w:rPr>
            <w:fldChar w:fldCharType="begin"/>
          </w:r>
          <w:r>
            <w:rPr>
              <w:b w:val="0"/>
              <w:bCs/>
              <w:color w:val="auto"/>
              <w:sz w:val="24"/>
              <w:szCs w:val="22"/>
            </w:rPr>
            <w:instrText xml:space="preserve"> PAGEREF _Toc23901 \h </w:instrText>
          </w:r>
          <w:r>
            <w:rPr>
              <w:b w:val="0"/>
              <w:bCs/>
              <w:color w:val="auto"/>
              <w:sz w:val="24"/>
              <w:szCs w:val="22"/>
            </w:rPr>
            <w:fldChar w:fldCharType="separate"/>
          </w:r>
          <w:r>
            <w:rPr>
              <w:b w:val="0"/>
              <w:bCs/>
              <w:color w:val="auto"/>
              <w:sz w:val="24"/>
              <w:szCs w:val="22"/>
            </w:rPr>
            <w:t>36</w:t>
          </w:r>
          <w:r>
            <w:rPr>
              <w:b w:val="0"/>
              <w:bCs/>
              <w:color w:val="auto"/>
              <w:sz w:val="24"/>
              <w:szCs w:val="22"/>
            </w:rPr>
            <w:fldChar w:fldCharType="end"/>
          </w:r>
          <w:r>
            <w:rPr>
              <w:rFonts w:hint="eastAsia" w:hAnsi="宋体" w:cs="宋体"/>
              <w:b w:val="0"/>
              <w:bCs/>
              <w:color w:val="auto"/>
              <w:kern w:val="0"/>
              <w:sz w:val="24"/>
              <w:szCs w:val="22"/>
              <w:highlight w:val="none"/>
            </w:rPr>
            <w:fldChar w:fldCharType="end"/>
          </w:r>
        </w:p>
        <w:p w14:paraId="5C583ADA">
          <w:pPr>
            <w:pStyle w:val="31"/>
            <w:tabs>
              <w:tab w:val="right" w:leader="dot" w:pos="9298"/>
            </w:tabs>
            <w:spacing w:line="480" w:lineRule="auto"/>
            <w:rPr>
              <w:color w:val="auto"/>
            </w:rPr>
          </w:pPr>
          <w:r>
            <w:rPr>
              <w:rFonts w:hint="eastAsia" w:hAnsi="宋体" w:cs="宋体"/>
              <w:b w:val="0"/>
              <w:bCs/>
              <w:color w:val="auto"/>
              <w:kern w:val="0"/>
              <w:sz w:val="24"/>
              <w:szCs w:val="22"/>
              <w:highlight w:val="none"/>
            </w:rPr>
            <w:fldChar w:fldCharType="begin"/>
          </w:r>
          <w:r>
            <w:rPr>
              <w:rFonts w:hint="eastAsia" w:hAnsi="宋体" w:cs="宋体"/>
              <w:b w:val="0"/>
              <w:bCs/>
              <w:color w:val="auto"/>
              <w:kern w:val="0"/>
              <w:sz w:val="24"/>
              <w:szCs w:val="22"/>
              <w:highlight w:val="none"/>
            </w:rPr>
            <w:instrText xml:space="preserve"> HYPERLINK \l _Toc29389 </w:instrText>
          </w:r>
          <w:r>
            <w:rPr>
              <w:rFonts w:hint="eastAsia" w:hAnsi="宋体" w:cs="宋体"/>
              <w:b w:val="0"/>
              <w:bCs/>
              <w:color w:val="auto"/>
              <w:kern w:val="0"/>
              <w:sz w:val="24"/>
              <w:szCs w:val="22"/>
              <w:highlight w:val="none"/>
            </w:rPr>
            <w:fldChar w:fldCharType="separate"/>
          </w:r>
          <w:r>
            <w:rPr>
              <w:rFonts w:hint="default" w:ascii="宋体" w:hAnsi="宋体" w:eastAsia="宋体" w:cs="宋体"/>
              <w:b w:val="0"/>
              <w:bCs/>
              <w:color w:val="auto"/>
              <w:kern w:val="0"/>
              <w:sz w:val="24"/>
              <w:szCs w:val="32"/>
              <w:lang w:val="en-US" w:eastAsia="zh-CN"/>
            </w:rPr>
            <w:t xml:space="preserve">第六章 </w:t>
          </w:r>
          <w:r>
            <w:rPr>
              <w:rFonts w:hint="eastAsia" w:ascii="宋体" w:hAnsi="宋体" w:eastAsia="宋体" w:cs="宋体"/>
              <w:b w:val="0"/>
              <w:bCs/>
              <w:color w:val="auto"/>
              <w:kern w:val="0"/>
              <w:sz w:val="24"/>
              <w:szCs w:val="32"/>
              <w:highlight w:val="none"/>
              <w:lang w:val="en-US" w:eastAsia="zh-CN"/>
            </w:rPr>
            <w:t>响应文件（格式）</w:t>
          </w:r>
          <w:r>
            <w:rPr>
              <w:b w:val="0"/>
              <w:bCs/>
              <w:color w:val="auto"/>
              <w:sz w:val="24"/>
              <w:szCs w:val="22"/>
            </w:rPr>
            <w:tab/>
          </w:r>
          <w:r>
            <w:rPr>
              <w:b w:val="0"/>
              <w:bCs/>
              <w:color w:val="auto"/>
              <w:sz w:val="24"/>
              <w:szCs w:val="22"/>
            </w:rPr>
            <w:fldChar w:fldCharType="begin"/>
          </w:r>
          <w:r>
            <w:rPr>
              <w:b w:val="0"/>
              <w:bCs/>
              <w:color w:val="auto"/>
              <w:sz w:val="24"/>
              <w:szCs w:val="22"/>
            </w:rPr>
            <w:instrText xml:space="preserve"> PAGEREF _Toc29389 \h </w:instrText>
          </w:r>
          <w:r>
            <w:rPr>
              <w:b w:val="0"/>
              <w:bCs/>
              <w:color w:val="auto"/>
              <w:sz w:val="24"/>
              <w:szCs w:val="22"/>
            </w:rPr>
            <w:fldChar w:fldCharType="separate"/>
          </w:r>
          <w:r>
            <w:rPr>
              <w:b w:val="0"/>
              <w:bCs/>
              <w:color w:val="auto"/>
              <w:sz w:val="24"/>
              <w:szCs w:val="22"/>
            </w:rPr>
            <w:t>39</w:t>
          </w:r>
          <w:r>
            <w:rPr>
              <w:b w:val="0"/>
              <w:bCs/>
              <w:color w:val="auto"/>
              <w:sz w:val="24"/>
              <w:szCs w:val="22"/>
            </w:rPr>
            <w:fldChar w:fldCharType="end"/>
          </w:r>
          <w:r>
            <w:rPr>
              <w:rFonts w:hint="eastAsia" w:hAnsi="宋体" w:cs="宋体"/>
              <w:b w:val="0"/>
              <w:bCs/>
              <w:color w:val="auto"/>
              <w:kern w:val="0"/>
              <w:sz w:val="24"/>
              <w:szCs w:val="22"/>
              <w:highlight w:val="none"/>
            </w:rPr>
            <w:fldChar w:fldCharType="end"/>
          </w:r>
        </w:p>
        <w:p w14:paraId="13FD136A">
          <w:pPr>
            <w:pStyle w:val="25"/>
            <w:tabs>
              <w:tab w:val="left" w:pos="8860"/>
              <w:tab w:val="left" w:pos="9140"/>
            </w:tabs>
            <w:spacing w:line="480" w:lineRule="auto"/>
            <w:outlineLvl w:val="9"/>
            <w:rPr>
              <w:rFonts w:hint="eastAsia" w:ascii="Times New Roman" w:hAnsi="宋体" w:eastAsia="宋体" w:cs="宋体"/>
              <w:color w:val="auto"/>
              <w:kern w:val="0"/>
              <w:sz w:val="24"/>
              <w:szCs w:val="22"/>
              <w:highlight w:val="none"/>
              <w:lang w:val="en-GB" w:eastAsia="zh-CN" w:bidi="ar-SA"/>
            </w:rPr>
          </w:pPr>
          <w:r>
            <w:rPr>
              <w:rFonts w:hint="eastAsia" w:hAnsi="宋体" w:cs="宋体"/>
              <w:color w:val="auto"/>
              <w:kern w:val="0"/>
              <w:highlight w:val="none"/>
            </w:rPr>
            <w:fldChar w:fldCharType="end"/>
          </w:r>
        </w:p>
      </w:sdtContent>
    </w:sdt>
    <w:p w14:paraId="247299D4">
      <w:pPr>
        <w:pStyle w:val="11"/>
        <w:outlineLvl w:val="9"/>
        <w:rPr>
          <w:rFonts w:hint="eastAsia"/>
          <w:color w:val="auto"/>
        </w:rPr>
      </w:pPr>
    </w:p>
    <w:p w14:paraId="2641832B">
      <w:pPr>
        <w:pStyle w:val="25"/>
        <w:tabs>
          <w:tab w:val="left" w:pos="8860"/>
          <w:tab w:val="left" w:pos="9140"/>
        </w:tabs>
        <w:spacing w:line="520" w:lineRule="exact"/>
        <w:ind w:firstLine="737"/>
        <w:outlineLvl w:val="9"/>
        <w:rPr>
          <w:rFonts w:hint="eastAsia" w:hAnsi="宋体" w:cs="宋体"/>
          <w:color w:val="auto"/>
          <w:kern w:val="0"/>
          <w:szCs w:val="21"/>
          <w:highlight w:val="none"/>
        </w:rPr>
      </w:pPr>
      <w:r>
        <w:rPr>
          <w:rFonts w:hint="eastAsia" w:hAnsi="宋体" w:cs="宋体"/>
          <w:color w:val="auto"/>
          <w:kern w:val="0"/>
          <w:szCs w:val="21"/>
          <w:highlight w:val="none"/>
        </w:rPr>
        <w:t xml:space="preserve"> </w:t>
      </w:r>
    </w:p>
    <w:p w14:paraId="440FBF57">
      <w:pPr>
        <w:ind w:firstLine="3120" w:firstLineChars="1300"/>
        <w:outlineLvl w:val="9"/>
        <w:rPr>
          <w:color w:val="auto"/>
          <w:kern w:val="0"/>
          <w:szCs w:val="21"/>
          <w:highlight w:val="none"/>
        </w:rPr>
      </w:pPr>
    </w:p>
    <w:p w14:paraId="520ADDE6">
      <w:pPr>
        <w:ind w:firstLine="3120" w:firstLineChars="1300"/>
        <w:outlineLvl w:val="9"/>
        <w:rPr>
          <w:color w:val="auto"/>
          <w:kern w:val="0"/>
          <w:szCs w:val="21"/>
          <w:highlight w:val="none"/>
        </w:rPr>
      </w:pPr>
    </w:p>
    <w:p w14:paraId="19809857">
      <w:pPr>
        <w:ind w:firstLine="3120" w:firstLineChars="1300"/>
        <w:outlineLvl w:val="9"/>
        <w:rPr>
          <w:color w:val="auto"/>
          <w:kern w:val="0"/>
          <w:szCs w:val="21"/>
          <w:highlight w:val="none"/>
        </w:rPr>
      </w:pPr>
    </w:p>
    <w:p w14:paraId="039AE18B">
      <w:pPr>
        <w:ind w:firstLine="3120" w:firstLineChars="1300"/>
        <w:outlineLvl w:val="9"/>
        <w:rPr>
          <w:color w:val="auto"/>
          <w:kern w:val="0"/>
          <w:szCs w:val="21"/>
          <w:highlight w:val="none"/>
        </w:rPr>
      </w:pPr>
    </w:p>
    <w:p w14:paraId="3B112409">
      <w:pPr>
        <w:ind w:firstLine="3120" w:firstLineChars="1300"/>
        <w:outlineLvl w:val="9"/>
        <w:rPr>
          <w:color w:val="auto"/>
          <w:kern w:val="0"/>
          <w:szCs w:val="21"/>
          <w:highlight w:val="none"/>
        </w:rPr>
      </w:pPr>
    </w:p>
    <w:p w14:paraId="5D140BC9">
      <w:pPr>
        <w:ind w:firstLine="3120" w:firstLineChars="1300"/>
        <w:outlineLvl w:val="9"/>
        <w:rPr>
          <w:color w:val="auto"/>
          <w:kern w:val="0"/>
          <w:szCs w:val="21"/>
          <w:highlight w:val="none"/>
        </w:rPr>
      </w:pPr>
    </w:p>
    <w:p w14:paraId="453C51F7">
      <w:pPr>
        <w:ind w:firstLine="3120" w:firstLineChars="1300"/>
        <w:outlineLvl w:val="9"/>
        <w:rPr>
          <w:color w:val="auto"/>
          <w:kern w:val="0"/>
          <w:szCs w:val="21"/>
          <w:highlight w:val="none"/>
        </w:rPr>
      </w:pPr>
    </w:p>
    <w:p w14:paraId="211BA0AC">
      <w:pPr>
        <w:ind w:firstLine="3120" w:firstLineChars="1300"/>
        <w:outlineLvl w:val="9"/>
        <w:rPr>
          <w:color w:val="auto"/>
          <w:kern w:val="0"/>
          <w:szCs w:val="21"/>
          <w:highlight w:val="none"/>
        </w:rPr>
      </w:pPr>
    </w:p>
    <w:p w14:paraId="043CA5B6">
      <w:pPr>
        <w:ind w:firstLine="3120" w:firstLineChars="1300"/>
        <w:outlineLvl w:val="9"/>
        <w:rPr>
          <w:color w:val="auto"/>
          <w:kern w:val="0"/>
          <w:szCs w:val="21"/>
          <w:highlight w:val="none"/>
        </w:rPr>
      </w:pPr>
    </w:p>
    <w:p w14:paraId="5B8052B6">
      <w:pPr>
        <w:ind w:firstLine="3120" w:firstLineChars="1300"/>
        <w:outlineLvl w:val="9"/>
        <w:rPr>
          <w:color w:val="auto"/>
          <w:kern w:val="0"/>
          <w:szCs w:val="21"/>
          <w:highlight w:val="none"/>
        </w:rPr>
      </w:pPr>
    </w:p>
    <w:p w14:paraId="0319341F">
      <w:pPr>
        <w:ind w:firstLine="3120" w:firstLineChars="1300"/>
        <w:outlineLvl w:val="9"/>
        <w:rPr>
          <w:color w:val="auto"/>
          <w:kern w:val="0"/>
          <w:szCs w:val="21"/>
          <w:highlight w:val="none"/>
        </w:rPr>
      </w:pPr>
    </w:p>
    <w:p w14:paraId="10D84E0C">
      <w:pPr>
        <w:ind w:firstLine="3120" w:firstLineChars="1300"/>
        <w:outlineLvl w:val="9"/>
        <w:rPr>
          <w:color w:val="auto"/>
          <w:kern w:val="0"/>
          <w:szCs w:val="21"/>
          <w:highlight w:val="none"/>
        </w:rPr>
      </w:pPr>
    </w:p>
    <w:p w14:paraId="50A7F68A">
      <w:pPr>
        <w:ind w:firstLine="3120" w:firstLineChars="1300"/>
        <w:outlineLvl w:val="9"/>
        <w:rPr>
          <w:color w:val="auto"/>
          <w:kern w:val="0"/>
          <w:szCs w:val="21"/>
          <w:highlight w:val="none"/>
        </w:rPr>
      </w:pPr>
    </w:p>
    <w:p w14:paraId="211F3D73">
      <w:pPr>
        <w:ind w:firstLine="3120" w:firstLineChars="1300"/>
        <w:outlineLvl w:val="9"/>
        <w:rPr>
          <w:color w:val="auto"/>
          <w:kern w:val="0"/>
          <w:szCs w:val="21"/>
          <w:highlight w:val="none"/>
        </w:rPr>
      </w:pPr>
    </w:p>
    <w:p w14:paraId="69E9FBFF">
      <w:pPr>
        <w:pStyle w:val="18"/>
        <w:outlineLvl w:val="9"/>
        <w:rPr>
          <w:rFonts w:hint="eastAsia"/>
          <w:color w:val="auto"/>
          <w:highlight w:val="none"/>
        </w:rPr>
      </w:pPr>
    </w:p>
    <w:p w14:paraId="7A126958">
      <w:pPr>
        <w:pStyle w:val="41"/>
        <w:outlineLvl w:val="9"/>
        <w:rPr>
          <w:color w:val="auto"/>
          <w:highlight w:val="none"/>
        </w:rPr>
      </w:pPr>
    </w:p>
    <w:p w14:paraId="332C241A">
      <w:pPr>
        <w:ind w:firstLine="3120" w:firstLineChars="1300"/>
        <w:outlineLvl w:val="9"/>
        <w:rPr>
          <w:color w:val="auto"/>
          <w:kern w:val="0"/>
          <w:szCs w:val="21"/>
          <w:highlight w:val="none"/>
        </w:rPr>
      </w:pPr>
    </w:p>
    <w:p w14:paraId="4642CB19">
      <w:pPr>
        <w:pStyle w:val="18"/>
        <w:ind w:left="0"/>
        <w:outlineLvl w:val="9"/>
        <w:rPr>
          <w:rFonts w:hint="eastAsia"/>
          <w:color w:val="auto"/>
          <w:highlight w:val="none"/>
          <w:lang w:val="en-US"/>
        </w:rPr>
      </w:pPr>
    </w:p>
    <w:p w14:paraId="60E55B56">
      <w:pPr>
        <w:numPr>
          <w:ilvl w:val="0"/>
          <w:numId w:val="2"/>
        </w:numPr>
        <w:tabs>
          <w:tab w:val="left" w:pos="1080"/>
        </w:tabs>
        <w:spacing w:line="480" w:lineRule="exact"/>
        <w:ind w:left="1077" w:hanging="1077" w:firstLineChars="0"/>
        <w:jc w:val="center"/>
        <w:outlineLvl w:val="0"/>
        <w:rPr>
          <w:rFonts w:hint="eastAsia" w:ascii="宋体" w:hAnsi="宋体" w:cs="宋体"/>
          <w:b w:val="0"/>
          <w:bCs/>
          <w:color w:val="auto"/>
          <w:kern w:val="0"/>
          <w:sz w:val="32"/>
          <w:szCs w:val="32"/>
          <w:highlight w:val="none"/>
        </w:rPr>
        <w:sectPr>
          <w:footerReference r:id="rId11" w:type="default"/>
          <w:pgSz w:w="11906" w:h="16838"/>
          <w:pgMar w:top="1440" w:right="1304" w:bottom="1440" w:left="1304" w:header="851" w:footer="992" w:gutter="0"/>
          <w:pgNumType w:start="1"/>
          <w:cols w:space="720" w:num="1"/>
          <w:docGrid w:linePitch="312" w:charSpace="0"/>
        </w:sectPr>
      </w:pPr>
      <w:bookmarkStart w:id="2" w:name="_Toc82016584"/>
      <w:bookmarkStart w:id="3" w:name="_Toc44229878"/>
      <w:bookmarkStart w:id="4" w:name="_Toc44405619"/>
    </w:p>
    <w:p w14:paraId="177935D6">
      <w:pPr>
        <w:numPr>
          <w:ilvl w:val="0"/>
          <w:numId w:val="2"/>
        </w:numPr>
        <w:tabs>
          <w:tab w:val="left" w:pos="1080"/>
        </w:tabs>
        <w:spacing w:line="480" w:lineRule="exact"/>
        <w:ind w:left="1077" w:hanging="1077" w:firstLineChars="0"/>
        <w:jc w:val="center"/>
        <w:outlineLvl w:val="0"/>
        <w:rPr>
          <w:rFonts w:hint="eastAsia" w:ascii="宋体" w:hAnsi="宋体" w:cs="宋体"/>
          <w:b w:val="0"/>
          <w:bCs/>
          <w:color w:val="auto"/>
          <w:kern w:val="0"/>
          <w:sz w:val="32"/>
          <w:szCs w:val="32"/>
          <w:highlight w:val="none"/>
        </w:rPr>
      </w:pPr>
      <w:r>
        <w:rPr>
          <w:rFonts w:hint="eastAsia" w:ascii="宋体" w:hAnsi="宋体" w:cs="宋体"/>
          <w:b w:val="0"/>
          <w:bCs/>
          <w:color w:val="auto"/>
          <w:kern w:val="0"/>
          <w:sz w:val="32"/>
          <w:szCs w:val="32"/>
          <w:highlight w:val="none"/>
          <w:lang w:val="en-US" w:eastAsia="zh-CN"/>
        </w:rPr>
        <w:t xml:space="preserve"> </w:t>
      </w:r>
      <w:bookmarkStart w:id="5" w:name="_Toc11869"/>
      <w:r>
        <w:rPr>
          <w:rFonts w:hint="eastAsia" w:ascii="宋体" w:hAnsi="宋体" w:cs="宋体"/>
          <w:b w:val="0"/>
          <w:bCs/>
          <w:color w:val="auto"/>
          <w:kern w:val="0"/>
          <w:sz w:val="32"/>
          <w:szCs w:val="32"/>
          <w:highlight w:val="none"/>
        </w:rPr>
        <w:t>竞争性磋商公告</w:t>
      </w:r>
      <w:bookmarkEnd w:id="2"/>
      <w:bookmarkEnd w:id="5"/>
    </w:p>
    <w:p w14:paraId="01AED3DE">
      <w:pPr>
        <w:spacing w:line="320" w:lineRule="exact"/>
        <w:ind w:firstLine="0" w:firstLineChars="0"/>
        <w:outlineLvl w:val="9"/>
        <w:rPr>
          <w:rFonts w:hint="eastAsia" w:ascii="宋体" w:hAnsi="宋体" w:cs="宋体"/>
          <w:color w:val="auto"/>
          <w:sz w:val="21"/>
          <w:szCs w:val="24"/>
          <w:highlight w:val="none"/>
        </w:rPr>
      </w:pPr>
    </w:p>
    <w:p w14:paraId="5B850E97">
      <w:pPr>
        <w:pBdr>
          <w:top w:val="single" w:color="auto" w:sz="4" w:space="1"/>
          <w:left w:val="single" w:color="auto" w:sz="4" w:space="4"/>
          <w:bottom w:val="single" w:color="auto" w:sz="4" w:space="1"/>
          <w:right w:val="single" w:color="auto" w:sz="4" w:space="4"/>
        </w:pBdr>
        <w:spacing w:line="320" w:lineRule="exact"/>
        <w:ind w:firstLine="420"/>
        <w:outlineLvl w:val="9"/>
        <w:rPr>
          <w:rFonts w:hint="eastAsia" w:ascii="宋体" w:hAnsi="宋体" w:cs="宋体"/>
          <w:color w:val="auto"/>
          <w:sz w:val="21"/>
          <w:szCs w:val="24"/>
          <w:highlight w:val="none"/>
        </w:rPr>
      </w:pPr>
      <w:bookmarkStart w:id="6" w:name="_Hlk37430271"/>
      <w:r>
        <w:rPr>
          <w:rFonts w:hint="eastAsia" w:ascii="宋体" w:hAnsi="宋体" w:cs="宋体"/>
          <w:color w:val="auto"/>
          <w:sz w:val="21"/>
          <w:szCs w:val="24"/>
          <w:highlight w:val="none"/>
        </w:rPr>
        <w:t>项目概况</w:t>
      </w:r>
    </w:p>
    <w:p w14:paraId="431B51BE">
      <w:pPr>
        <w:pBdr>
          <w:top w:val="single" w:color="auto" w:sz="4" w:space="1"/>
          <w:left w:val="single" w:color="auto" w:sz="4" w:space="4"/>
          <w:bottom w:val="single" w:color="auto" w:sz="4" w:space="1"/>
          <w:right w:val="single" w:color="auto" w:sz="4" w:space="4"/>
        </w:pBdr>
        <w:wordWrap w:val="0"/>
        <w:spacing w:line="360" w:lineRule="exact"/>
        <w:ind w:firstLine="420"/>
        <w:outlineLvl w:val="9"/>
        <w:rPr>
          <w:rFonts w:hint="eastAsia" w:ascii="宋体" w:hAnsi="宋体" w:cs="宋体"/>
          <w:color w:val="auto"/>
          <w:sz w:val="21"/>
          <w:szCs w:val="24"/>
          <w:highlight w:val="none"/>
        </w:rPr>
      </w:pPr>
      <w:r>
        <w:rPr>
          <w:rFonts w:hint="eastAsia" w:ascii="宋体" w:hAnsi="宋体" w:cs="宋体"/>
          <w:color w:val="auto"/>
          <w:sz w:val="21"/>
          <w:szCs w:val="24"/>
          <w:highlight w:val="none"/>
          <w:lang w:eastAsia="zh-CN"/>
        </w:rPr>
        <w:t>桂林市体育局关于全民健身系列活动采购（重2）</w:t>
      </w:r>
      <w:r>
        <w:rPr>
          <w:rFonts w:hint="eastAsia" w:ascii="宋体" w:hAnsi="宋体" w:cs="宋体"/>
          <w:color w:val="auto"/>
          <w:sz w:val="21"/>
          <w:szCs w:val="24"/>
          <w:highlight w:val="none"/>
        </w:rPr>
        <w:t>的潜在供应商应在广西政府采购云平台</w:t>
      </w:r>
      <w:r>
        <w:rPr>
          <w:rFonts w:hint="eastAsia" w:ascii="宋体" w:hAnsi="宋体" w:cs="宋体"/>
          <w:color w:val="auto"/>
          <w:sz w:val="21"/>
          <w:szCs w:val="24"/>
          <w:highlight w:val="none"/>
          <w:lang w:val="en-US" w:eastAsia="zh-CN"/>
        </w:rPr>
        <w:t>线上</w:t>
      </w:r>
      <w:r>
        <w:rPr>
          <w:rFonts w:hint="eastAsia" w:ascii="宋体" w:hAnsi="宋体" w:cs="宋体"/>
          <w:color w:val="auto"/>
          <w:sz w:val="21"/>
          <w:szCs w:val="24"/>
          <w:highlight w:val="none"/>
        </w:rPr>
        <w:t>获取</w:t>
      </w:r>
      <w:r>
        <w:rPr>
          <w:rFonts w:hint="eastAsia" w:ascii="宋体" w:hAnsi="宋体" w:cs="宋体"/>
          <w:color w:val="auto"/>
          <w:sz w:val="21"/>
          <w:szCs w:val="24"/>
          <w:highlight w:val="none"/>
          <w:lang w:val="en-US" w:eastAsia="zh-CN"/>
        </w:rPr>
        <w:t>采购</w:t>
      </w:r>
      <w:r>
        <w:rPr>
          <w:rFonts w:hint="eastAsia" w:ascii="宋体" w:hAnsi="宋体" w:cs="宋体"/>
          <w:color w:val="auto"/>
          <w:sz w:val="21"/>
          <w:szCs w:val="24"/>
          <w:highlight w:val="none"/>
        </w:rPr>
        <w:t>文件，并于</w:t>
      </w:r>
      <w:r>
        <w:rPr>
          <w:rFonts w:hint="eastAsia" w:ascii="宋体" w:hAnsi="宋体" w:cs="宋体"/>
          <w:color w:val="auto"/>
          <w:sz w:val="21"/>
          <w:szCs w:val="24"/>
          <w:highlight w:val="none"/>
          <w:lang w:eastAsia="zh-CN"/>
        </w:rPr>
        <w:t>2025年</w:t>
      </w:r>
      <w:r>
        <w:rPr>
          <w:rFonts w:hint="eastAsia" w:ascii="宋体" w:hAnsi="宋体" w:cs="宋体"/>
          <w:color w:val="auto"/>
          <w:sz w:val="21"/>
          <w:szCs w:val="24"/>
          <w:highlight w:val="none"/>
          <w:lang w:val="en-US" w:eastAsia="zh-CN"/>
        </w:rPr>
        <w:t>11</w:t>
      </w:r>
      <w:r>
        <w:rPr>
          <w:rFonts w:hint="eastAsia" w:ascii="宋体" w:hAnsi="宋体" w:cs="宋体"/>
          <w:color w:val="auto"/>
          <w:sz w:val="21"/>
          <w:szCs w:val="24"/>
          <w:highlight w:val="none"/>
          <w:lang w:eastAsia="zh-CN"/>
        </w:rPr>
        <w:t>月</w:t>
      </w:r>
      <w:r>
        <w:rPr>
          <w:rFonts w:hint="eastAsia" w:ascii="宋体" w:hAnsi="宋体" w:cs="宋体"/>
          <w:color w:val="auto"/>
          <w:sz w:val="21"/>
          <w:szCs w:val="24"/>
          <w:highlight w:val="none"/>
          <w:lang w:val="en-US" w:eastAsia="zh-CN"/>
        </w:rPr>
        <w:t>24日</w:t>
      </w:r>
      <w:r>
        <w:rPr>
          <w:rFonts w:hint="eastAsia" w:ascii="宋体" w:hAnsi="宋体" w:cs="宋体"/>
          <w:color w:val="auto"/>
          <w:sz w:val="21"/>
          <w:szCs w:val="24"/>
          <w:highlight w:val="none"/>
        </w:rPr>
        <w:t>上午9时30分（北京时间）前提交响应文件。</w:t>
      </w:r>
    </w:p>
    <w:bookmarkEnd w:id="6"/>
    <w:p w14:paraId="1FE88BE1">
      <w:pPr>
        <w:keepNext/>
        <w:keepLines/>
        <w:spacing w:before="260" w:after="260" w:line="240" w:lineRule="auto"/>
        <w:ind w:firstLine="422"/>
        <w:outlineLvl w:val="9"/>
        <w:rPr>
          <w:rFonts w:hint="eastAsia" w:ascii="宋体" w:hAnsi="宋体" w:cs="宋体"/>
          <w:b/>
          <w:color w:val="auto"/>
          <w:sz w:val="21"/>
          <w:szCs w:val="21"/>
          <w:highlight w:val="none"/>
        </w:rPr>
      </w:pPr>
      <w:bookmarkStart w:id="7" w:name="_Toc35393798"/>
      <w:bookmarkStart w:id="8" w:name="_Toc28359012"/>
      <w:bookmarkStart w:id="9" w:name="_Toc35393629"/>
      <w:bookmarkStart w:id="10" w:name="_Toc28359089"/>
      <w:bookmarkStart w:id="11" w:name="_Toc82016585"/>
      <w:r>
        <w:rPr>
          <w:rFonts w:hint="eastAsia" w:ascii="宋体" w:hAnsi="宋体" w:cs="宋体"/>
          <w:b/>
          <w:color w:val="auto"/>
          <w:sz w:val="21"/>
          <w:szCs w:val="21"/>
          <w:highlight w:val="none"/>
        </w:rPr>
        <w:t>一、项目基本情况</w:t>
      </w:r>
      <w:bookmarkEnd w:id="7"/>
      <w:bookmarkEnd w:id="8"/>
      <w:bookmarkEnd w:id="9"/>
      <w:bookmarkEnd w:id="10"/>
      <w:bookmarkEnd w:id="11"/>
    </w:p>
    <w:p w14:paraId="5B4E56CC">
      <w:pPr>
        <w:spacing w:line="360" w:lineRule="exact"/>
        <w:ind w:firstLine="420"/>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项目编号：</w:t>
      </w:r>
      <w:r>
        <w:rPr>
          <w:rFonts w:hint="eastAsia" w:ascii="宋体" w:hAnsi="宋体" w:cs="宋体"/>
          <w:color w:val="auto"/>
          <w:sz w:val="21"/>
          <w:szCs w:val="21"/>
          <w:highlight w:val="none"/>
          <w:lang w:eastAsia="zh-CN"/>
        </w:rPr>
        <w:t>GLZC2025-C3-990592-ZJXJ</w:t>
      </w:r>
      <w:r>
        <w:rPr>
          <w:rFonts w:hint="eastAsia" w:ascii="宋体" w:hAnsi="宋体" w:cs="宋体"/>
          <w:color w:val="auto"/>
          <w:sz w:val="21"/>
          <w:szCs w:val="21"/>
          <w:highlight w:val="none"/>
        </w:rPr>
        <w:t xml:space="preserve"> </w:t>
      </w:r>
    </w:p>
    <w:p w14:paraId="7C08AB47">
      <w:pPr>
        <w:spacing w:line="360" w:lineRule="exact"/>
        <w:ind w:firstLine="420"/>
        <w:outlineLvl w:val="9"/>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项目名</w:t>
      </w:r>
      <w:r>
        <w:rPr>
          <w:rFonts w:hint="eastAsia" w:ascii="宋体" w:hAnsi="宋体" w:eastAsia="宋体" w:cs="宋体"/>
          <w:color w:val="auto"/>
          <w:sz w:val="21"/>
          <w:szCs w:val="21"/>
          <w:highlight w:val="none"/>
        </w:rPr>
        <w:t>称：</w:t>
      </w:r>
      <w:r>
        <w:rPr>
          <w:rFonts w:hint="eastAsia" w:ascii="宋体" w:hAnsi="宋体" w:cs="宋体"/>
          <w:color w:val="auto"/>
          <w:sz w:val="21"/>
          <w:szCs w:val="21"/>
          <w:highlight w:val="none"/>
          <w:lang w:eastAsia="zh-CN"/>
        </w:rPr>
        <w:t>桂林市体育局关于全民健身系列活动采购（重2）</w:t>
      </w:r>
    </w:p>
    <w:p w14:paraId="13D5DC78">
      <w:pPr>
        <w:spacing w:line="360" w:lineRule="exact"/>
        <w:ind w:firstLine="420"/>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采购方式：竞争性磋商</w:t>
      </w:r>
    </w:p>
    <w:p w14:paraId="3D13C6E7">
      <w:pPr>
        <w:spacing w:line="360" w:lineRule="exact"/>
        <w:ind w:firstLine="420"/>
        <w:outlineLvl w:val="9"/>
        <w:rPr>
          <w:rFonts w:hint="eastAsia" w:ascii="宋体" w:hAnsi="宋体" w:eastAsia="宋体" w:cs="宋体"/>
          <w:color w:val="auto"/>
          <w:kern w:val="0"/>
          <w:sz w:val="21"/>
          <w:szCs w:val="21"/>
          <w:highlight w:val="none"/>
          <w:lang w:val="en-US" w:eastAsia="zh-CN"/>
        </w:rPr>
      </w:pPr>
      <w:r>
        <w:rPr>
          <w:rFonts w:hint="eastAsia" w:ascii="宋体" w:hAnsi="宋体" w:cs="宋体"/>
          <w:color w:val="auto"/>
          <w:sz w:val="21"/>
          <w:szCs w:val="21"/>
          <w:highlight w:val="none"/>
        </w:rPr>
        <w:t>预算金额（元）：</w:t>
      </w:r>
      <w:r>
        <w:rPr>
          <w:rFonts w:hint="eastAsia" w:ascii="宋体" w:hAnsi="宋体" w:cs="宋体"/>
          <w:color w:val="auto"/>
          <w:kern w:val="0"/>
          <w:sz w:val="21"/>
          <w:szCs w:val="21"/>
          <w:highlight w:val="none"/>
          <w:lang w:val="en-US" w:eastAsia="zh-CN"/>
        </w:rPr>
        <w:t>540000.00</w:t>
      </w:r>
    </w:p>
    <w:p w14:paraId="3C1EE1ED">
      <w:pPr>
        <w:spacing w:line="360" w:lineRule="exact"/>
        <w:ind w:firstLine="420"/>
        <w:outlineLvl w:val="9"/>
        <w:rPr>
          <w:rFonts w:hint="eastAsia" w:ascii="宋体" w:hAnsi="宋体" w:eastAsia="宋体" w:cs="宋体"/>
          <w:color w:val="auto"/>
          <w:kern w:val="0"/>
          <w:sz w:val="21"/>
          <w:szCs w:val="21"/>
          <w:highlight w:val="none"/>
          <w:lang w:val="en-US" w:eastAsia="zh-CN"/>
        </w:rPr>
      </w:pPr>
    </w:p>
    <w:p w14:paraId="40A670B0">
      <w:pPr>
        <w:adjustRightInd w:val="0"/>
        <w:snapToGrid w:val="0"/>
        <w:spacing w:line="360" w:lineRule="exact"/>
        <w:ind w:firstLine="420"/>
        <w:outlineLvl w:val="9"/>
        <w:rPr>
          <w:rFonts w:hint="eastAsia" w:ascii="宋体" w:hAnsi="宋体" w:cs="宋体"/>
          <w:color w:val="auto"/>
          <w:sz w:val="21"/>
          <w:szCs w:val="24"/>
          <w:highlight w:val="none"/>
        </w:rPr>
      </w:pPr>
      <w:r>
        <w:rPr>
          <w:rFonts w:hint="eastAsia" w:ascii="宋体" w:hAnsi="宋体" w:cs="宋体"/>
          <w:color w:val="auto"/>
          <w:sz w:val="21"/>
          <w:szCs w:val="24"/>
          <w:highlight w:val="none"/>
        </w:rPr>
        <w:t>采购需求：</w:t>
      </w:r>
    </w:p>
    <w:p w14:paraId="79746BCD">
      <w:pPr>
        <w:adjustRightInd w:val="0"/>
        <w:snapToGrid w:val="0"/>
        <w:spacing w:line="360" w:lineRule="exact"/>
        <w:ind w:firstLine="420"/>
        <w:outlineLvl w:val="9"/>
        <w:rPr>
          <w:rFonts w:hint="eastAsia" w:ascii="宋体" w:hAnsi="宋体" w:cs="宋体"/>
          <w:color w:val="auto"/>
          <w:sz w:val="21"/>
          <w:szCs w:val="24"/>
          <w:highlight w:val="none"/>
        </w:rPr>
      </w:pPr>
      <w:r>
        <w:rPr>
          <w:rFonts w:hint="eastAsia" w:ascii="宋体" w:hAnsi="宋体" w:cs="宋体"/>
          <w:color w:val="auto"/>
          <w:sz w:val="21"/>
          <w:szCs w:val="24"/>
          <w:highlight w:val="none"/>
        </w:rPr>
        <w:t>标</w:t>
      </w:r>
      <w:r>
        <w:rPr>
          <w:rFonts w:hint="eastAsia" w:ascii="宋体" w:hAnsi="宋体" w:cs="宋体"/>
          <w:color w:val="auto"/>
          <w:sz w:val="21"/>
          <w:szCs w:val="24"/>
          <w:highlight w:val="none"/>
          <w:lang w:val="en-US" w:eastAsia="zh-CN"/>
        </w:rPr>
        <w:t>项一</w:t>
      </w:r>
      <w:r>
        <w:rPr>
          <w:rFonts w:hint="eastAsia" w:ascii="宋体" w:hAnsi="宋体" w:cs="宋体"/>
          <w:color w:val="auto"/>
          <w:sz w:val="21"/>
          <w:szCs w:val="24"/>
          <w:highlight w:val="none"/>
        </w:rPr>
        <w:t>：</w:t>
      </w:r>
    </w:p>
    <w:p w14:paraId="3B64BD77">
      <w:pPr>
        <w:adjustRightInd w:val="0"/>
        <w:snapToGrid w:val="0"/>
        <w:spacing w:line="360" w:lineRule="exact"/>
        <w:ind w:firstLine="420"/>
        <w:outlineLvl w:val="1"/>
        <w:rPr>
          <w:rFonts w:hint="eastAsia" w:ascii="宋体" w:hAnsi="宋体" w:cs="宋体"/>
          <w:color w:val="auto"/>
          <w:sz w:val="21"/>
          <w:szCs w:val="24"/>
          <w:highlight w:val="none"/>
        </w:rPr>
      </w:pPr>
      <w:r>
        <w:rPr>
          <w:rFonts w:hint="eastAsia" w:ascii="宋体" w:hAnsi="宋体" w:cs="宋体"/>
          <w:color w:val="auto"/>
          <w:sz w:val="21"/>
          <w:szCs w:val="24"/>
          <w:highlight w:val="none"/>
        </w:rPr>
        <w:t>标项名称：</w:t>
      </w:r>
      <w:r>
        <w:rPr>
          <w:rFonts w:hint="eastAsia" w:ascii="宋体" w:hAnsi="宋体" w:cs="宋体"/>
          <w:color w:val="auto"/>
          <w:sz w:val="21"/>
          <w:szCs w:val="24"/>
          <w:highlight w:val="none"/>
          <w:lang w:eastAsia="zh-CN"/>
        </w:rPr>
        <w:t>举办群众“三大球”赛事活动</w:t>
      </w:r>
    </w:p>
    <w:p w14:paraId="327E3793">
      <w:pPr>
        <w:adjustRightInd w:val="0"/>
        <w:snapToGrid w:val="0"/>
        <w:spacing w:line="360" w:lineRule="exact"/>
        <w:ind w:firstLine="420"/>
        <w:outlineLvl w:val="9"/>
        <w:rPr>
          <w:rFonts w:hint="eastAsia" w:ascii="宋体" w:hAnsi="宋体" w:cs="宋体"/>
          <w:color w:val="auto"/>
          <w:sz w:val="21"/>
          <w:szCs w:val="24"/>
          <w:highlight w:val="none"/>
        </w:rPr>
      </w:pPr>
      <w:r>
        <w:rPr>
          <w:rFonts w:hint="eastAsia" w:ascii="宋体" w:hAnsi="宋体" w:cs="宋体"/>
          <w:color w:val="auto"/>
          <w:sz w:val="21"/>
          <w:szCs w:val="24"/>
          <w:highlight w:val="none"/>
        </w:rPr>
        <w:t>数量：</w:t>
      </w:r>
      <w:r>
        <w:rPr>
          <w:rFonts w:hint="eastAsia" w:ascii="宋体" w:hAnsi="宋体" w:cs="宋体"/>
          <w:color w:val="auto"/>
          <w:sz w:val="21"/>
          <w:szCs w:val="24"/>
          <w:highlight w:val="none"/>
          <w:lang w:val="en-US" w:eastAsia="zh-CN"/>
        </w:rPr>
        <w:t>1</w:t>
      </w:r>
      <w:r>
        <w:rPr>
          <w:rFonts w:hint="eastAsia" w:ascii="宋体" w:hAnsi="宋体" w:cs="宋体"/>
          <w:color w:val="auto"/>
          <w:sz w:val="21"/>
          <w:szCs w:val="24"/>
          <w:highlight w:val="none"/>
        </w:rPr>
        <w:t>项</w:t>
      </w:r>
    </w:p>
    <w:p w14:paraId="3238A395">
      <w:pPr>
        <w:adjustRightInd w:val="0"/>
        <w:snapToGrid w:val="0"/>
        <w:spacing w:line="360" w:lineRule="exact"/>
        <w:ind w:firstLine="420"/>
        <w:outlineLvl w:val="9"/>
        <w:rPr>
          <w:rFonts w:hint="eastAsia" w:ascii="宋体" w:hAnsi="宋体" w:cs="宋体"/>
          <w:color w:val="auto"/>
          <w:sz w:val="21"/>
          <w:szCs w:val="24"/>
          <w:highlight w:val="none"/>
        </w:rPr>
      </w:pPr>
      <w:r>
        <w:rPr>
          <w:rFonts w:hint="eastAsia" w:ascii="宋体" w:hAnsi="宋体" w:cs="宋体"/>
          <w:color w:val="auto"/>
          <w:sz w:val="21"/>
          <w:szCs w:val="24"/>
          <w:highlight w:val="none"/>
        </w:rPr>
        <w:t>预算金额（元）：</w:t>
      </w:r>
      <w:r>
        <w:rPr>
          <w:rFonts w:hint="eastAsia" w:ascii="宋体" w:hAnsi="宋体" w:cs="宋体"/>
          <w:b w:val="0"/>
          <w:bCs/>
          <w:color w:val="auto"/>
          <w:kern w:val="2"/>
          <w:sz w:val="21"/>
          <w:szCs w:val="21"/>
          <w:highlight w:val="none"/>
          <w:lang w:val="en-US" w:eastAsia="zh-CN" w:bidi="ar-SA"/>
        </w:rPr>
        <w:t>170000.00</w:t>
      </w:r>
    </w:p>
    <w:p w14:paraId="2DA929C6">
      <w:pPr>
        <w:adjustRightInd w:val="0"/>
        <w:snapToGrid w:val="0"/>
        <w:spacing w:line="360" w:lineRule="exact"/>
        <w:ind w:firstLine="420"/>
        <w:outlineLvl w:val="9"/>
        <w:rPr>
          <w:rFonts w:hint="eastAsia" w:ascii="宋体" w:hAnsi="宋体" w:cs="宋体"/>
          <w:color w:val="auto"/>
          <w:sz w:val="21"/>
          <w:szCs w:val="24"/>
          <w:highlight w:val="none"/>
        </w:rPr>
      </w:pPr>
      <w:r>
        <w:rPr>
          <w:rFonts w:hint="eastAsia" w:ascii="宋体" w:hAnsi="宋体" w:cs="宋体"/>
          <w:color w:val="auto"/>
          <w:sz w:val="21"/>
          <w:szCs w:val="24"/>
          <w:highlight w:val="none"/>
        </w:rPr>
        <w:t>简要规格描述或项目基本概况介绍、用途：采购标的名称、数量：</w:t>
      </w:r>
      <w:r>
        <w:rPr>
          <w:rFonts w:hint="eastAsia" w:ascii="宋体" w:hAnsi="宋体" w:cs="宋体"/>
          <w:color w:val="auto"/>
          <w:sz w:val="21"/>
          <w:szCs w:val="24"/>
          <w:highlight w:val="none"/>
          <w:lang w:eastAsia="zh-CN"/>
        </w:rPr>
        <w:t>举办群众“三大球”（篮球、足球、排球或气排球）赛事活动</w:t>
      </w:r>
      <w:r>
        <w:rPr>
          <w:rFonts w:hint="eastAsia" w:ascii="宋体" w:hAnsi="宋体" w:cs="宋体"/>
          <w:color w:val="auto"/>
          <w:sz w:val="21"/>
          <w:szCs w:val="24"/>
          <w:highlight w:val="none"/>
          <w:lang w:val="en-US" w:eastAsia="zh-CN"/>
        </w:rPr>
        <w:t>1</w:t>
      </w:r>
      <w:r>
        <w:rPr>
          <w:rFonts w:hint="eastAsia" w:ascii="宋体" w:hAnsi="宋体" w:cs="宋体"/>
          <w:color w:val="auto"/>
          <w:sz w:val="21"/>
          <w:szCs w:val="24"/>
          <w:highlight w:val="none"/>
        </w:rPr>
        <w:t>项</w:t>
      </w:r>
      <w:r>
        <w:rPr>
          <w:rFonts w:hint="eastAsia" w:ascii="宋体" w:hAnsi="宋体" w:cs="宋体"/>
          <w:color w:val="auto"/>
          <w:sz w:val="21"/>
          <w:szCs w:val="24"/>
          <w:highlight w:val="none"/>
          <w:lang w:eastAsia="zh-CN"/>
        </w:rPr>
        <w:t>，</w:t>
      </w:r>
      <w:r>
        <w:rPr>
          <w:rFonts w:hint="eastAsia" w:ascii="宋体" w:hAnsi="宋体" w:cs="宋体"/>
          <w:color w:val="auto"/>
          <w:sz w:val="21"/>
          <w:szCs w:val="24"/>
          <w:highlight w:val="none"/>
        </w:rPr>
        <w:t>具体内容详见竞争性磋商文件。</w:t>
      </w:r>
    </w:p>
    <w:p w14:paraId="2574FC43">
      <w:pPr>
        <w:adjustRightInd w:val="0"/>
        <w:snapToGrid w:val="0"/>
        <w:spacing w:line="360" w:lineRule="exact"/>
        <w:ind w:firstLine="420"/>
        <w:outlineLvl w:val="9"/>
        <w:rPr>
          <w:rFonts w:hint="eastAsia" w:ascii="宋体" w:hAnsi="宋体" w:cs="宋体"/>
          <w:color w:val="auto"/>
          <w:sz w:val="21"/>
          <w:szCs w:val="24"/>
          <w:highlight w:val="none"/>
        </w:rPr>
      </w:pPr>
      <w:r>
        <w:rPr>
          <w:rFonts w:hint="eastAsia" w:ascii="宋体" w:hAnsi="宋体" w:cs="宋体"/>
          <w:color w:val="auto"/>
          <w:sz w:val="21"/>
          <w:szCs w:val="24"/>
          <w:highlight w:val="none"/>
        </w:rPr>
        <w:t>最高限价（如有）：</w:t>
      </w:r>
      <w:r>
        <w:rPr>
          <w:rFonts w:hint="eastAsia" w:ascii="宋体" w:hAnsi="宋体" w:cs="宋体"/>
          <w:b w:val="0"/>
          <w:bCs/>
          <w:color w:val="auto"/>
          <w:kern w:val="2"/>
          <w:sz w:val="21"/>
          <w:szCs w:val="21"/>
          <w:highlight w:val="none"/>
          <w:lang w:val="en-US" w:eastAsia="zh-CN" w:bidi="ar-SA"/>
        </w:rPr>
        <w:t>170000.00元</w:t>
      </w:r>
    </w:p>
    <w:p w14:paraId="6B5CF724">
      <w:pPr>
        <w:adjustRightInd w:val="0"/>
        <w:snapToGrid w:val="0"/>
        <w:spacing w:line="360" w:lineRule="exact"/>
        <w:ind w:firstLine="420"/>
        <w:outlineLvl w:val="9"/>
        <w:rPr>
          <w:rFonts w:hint="eastAsia" w:ascii="宋体" w:hAnsi="宋体" w:cs="宋体"/>
          <w:color w:val="auto"/>
          <w:sz w:val="21"/>
          <w:szCs w:val="24"/>
          <w:highlight w:val="none"/>
        </w:rPr>
      </w:pPr>
      <w:r>
        <w:rPr>
          <w:rFonts w:hint="eastAsia" w:ascii="宋体" w:hAnsi="宋体" w:cs="宋体"/>
          <w:color w:val="auto"/>
          <w:sz w:val="21"/>
          <w:szCs w:val="24"/>
          <w:highlight w:val="none"/>
        </w:rPr>
        <w:t>合同履行期限：</w:t>
      </w:r>
      <w:r>
        <w:rPr>
          <w:rFonts w:hint="eastAsia" w:ascii="宋体" w:hAnsi="宋体" w:cs="宋体"/>
          <w:color w:val="auto"/>
          <w:sz w:val="21"/>
          <w:szCs w:val="24"/>
          <w:highlight w:val="none"/>
          <w:lang w:eastAsia="zh-CN"/>
        </w:rPr>
        <w:t>自合同签订之日起至服务活动结束止</w:t>
      </w:r>
      <w:r>
        <w:rPr>
          <w:rFonts w:hint="eastAsia" w:ascii="宋体" w:hAnsi="宋体" w:cs="宋体"/>
          <w:color w:val="auto"/>
          <w:sz w:val="21"/>
          <w:szCs w:val="24"/>
          <w:highlight w:val="none"/>
        </w:rPr>
        <w:t>。</w:t>
      </w:r>
    </w:p>
    <w:p w14:paraId="2191CD19">
      <w:pPr>
        <w:adjustRightInd w:val="0"/>
        <w:snapToGrid w:val="0"/>
        <w:spacing w:line="360" w:lineRule="exact"/>
        <w:ind w:firstLine="420"/>
        <w:outlineLvl w:val="9"/>
        <w:rPr>
          <w:rFonts w:hint="eastAsia" w:ascii="宋体" w:hAnsi="宋体" w:cs="宋体"/>
          <w:color w:val="auto"/>
          <w:sz w:val="21"/>
          <w:szCs w:val="24"/>
          <w:highlight w:val="none"/>
        </w:rPr>
      </w:pPr>
      <w:r>
        <w:rPr>
          <w:rFonts w:hint="eastAsia" w:ascii="宋体" w:hAnsi="宋体" w:cs="宋体"/>
          <w:color w:val="auto"/>
          <w:sz w:val="21"/>
          <w:szCs w:val="24"/>
          <w:highlight w:val="none"/>
        </w:rPr>
        <w:t>本项目（否）接受联合体</w:t>
      </w:r>
      <w:bookmarkStart w:id="12" w:name="_Toc35393630"/>
      <w:bookmarkStart w:id="13" w:name="_Toc35393799"/>
      <w:bookmarkStart w:id="14" w:name="_Toc28359090"/>
      <w:bookmarkStart w:id="15" w:name="_Toc28359013"/>
      <w:r>
        <w:rPr>
          <w:rFonts w:hint="eastAsia" w:ascii="宋体" w:hAnsi="宋体" w:cs="宋体"/>
          <w:color w:val="auto"/>
          <w:sz w:val="21"/>
          <w:szCs w:val="24"/>
          <w:highlight w:val="none"/>
          <w:lang w:eastAsia="zh-CN"/>
        </w:rPr>
        <w:t>投标</w:t>
      </w:r>
      <w:r>
        <w:rPr>
          <w:rFonts w:hint="eastAsia" w:ascii="宋体" w:hAnsi="宋体" w:cs="宋体"/>
          <w:color w:val="auto"/>
          <w:sz w:val="21"/>
          <w:szCs w:val="24"/>
          <w:highlight w:val="none"/>
        </w:rPr>
        <w:t>。</w:t>
      </w:r>
    </w:p>
    <w:p w14:paraId="2F5EEE27">
      <w:pPr>
        <w:adjustRightInd w:val="0"/>
        <w:snapToGrid w:val="0"/>
        <w:spacing w:line="360" w:lineRule="exact"/>
        <w:ind w:firstLine="420"/>
        <w:outlineLvl w:val="9"/>
        <w:rPr>
          <w:rFonts w:hint="eastAsia" w:ascii="宋体" w:hAnsi="宋体" w:cs="宋体"/>
          <w:color w:val="auto"/>
          <w:sz w:val="21"/>
          <w:szCs w:val="24"/>
          <w:highlight w:val="none"/>
        </w:rPr>
      </w:pPr>
    </w:p>
    <w:p w14:paraId="710B8FFB">
      <w:pPr>
        <w:adjustRightInd w:val="0"/>
        <w:snapToGrid w:val="0"/>
        <w:spacing w:line="360" w:lineRule="exact"/>
        <w:ind w:firstLine="420"/>
        <w:outlineLvl w:val="9"/>
        <w:rPr>
          <w:rFonts w:hint="eastAsia" w:ascii="宋体" w:hAnsi="宋体" w:cs="宋体"/>
          <w:color w:val="auto"/>
          <w:sz w:val="21"/>
          <w:szCs w:val="24"/>
          <w:highlight w:val="none"/>
        </w:rPr>
      </w:pPr>
      <w:r>
        <w:rPr>
          <w:rFonts w:hint="eastAsia" w:ascii="宋体" w:hAnsi="宋体" w:cs="宋体"/>
          <w:color w:val="auto"/>
          <w:sz w:val="21"/>
          <w:szCs w:val="24"/>
          <w:highlight w:val="none"/>
          <w:lang w:val="en-US" w:eastAsia="zh-CN"/>
        </w:rPr>
        <w:t>标项二</w:t>
      </w:r>
      <w:r>
        <w:rPr>
          <w:rFonts w:hint="eastAsia" w:ascii="宋体" w:hAnsi="宋体" w:cs="宋体"/>
          <w:color w:val="auto"/>
          <w:sz w:val="21"/>
          <w:szCs w:val="24"/>
          <w:highlight w:val="none"/>
        </w:rPr>
        <w:t>：</w:t>
      </w:r>
    </w:p>
    <w:p w14:paraId="5AF1137E">
      <w:pPr>
        <w:adjustRightInd w:val="0"/>
        <w:snapToGrid w:val="0"/>
        <w:spacing w:line="360" w:lineRule="exact"/>
        <w:ind w:firstLine="420"/>
        <w:outlineLvl w:val="1"/>
        <w:rPr>
          <w:rFonts w:hint="eastAsia" w:ascii="宋体" w:hAnsi="宋体" w:eastAsia="宋体" w:cs="宋体"/>
          <w:color w:val="auto"/>
          <w:sz w:val="21"/>
          <w:szCs w:val="24"/>
          <w:highlight w:val="none"/>
          <w:lang w:eastAsia="zh-CN"/>
        </w:rPr>
      </w:pPr>
      <w:r>
        <w:rPr>
          <w:rFonts w:hint="eastAsia" w:ascii="宋体" w:hAnsi="宋体" w:cs="宋体"/>
          <w:color w:val="auto"/>
          <w:sz w:val="21"/>
          <w:szCs w:val="24"/>
          <w:highlight w:val="none"/>
        </w:rPr>
        <w:t>标项名称：</w:t>
      </w:r>
      <w:r>
        <w:rPr>
          <w:rFonts w:hint="eastAsia" w:ascii="宋体" w:hAnsi="宋体" w:cs="宋体"/>
          <w:i w:val="0"/>
          <w:color w:val="auto"/>
          <w:sz w:val="21"/>
          <w:szCs w:val="21"/>
          <w:highlight w:val="none"/>
          <w:u w:val="none"/>
          <w:lang w:eastAsia="zh-CN"/>
        </w:rPr>
        <w:t>举办全民健身主题活动等示范性赛事活动</w:t>
      </w:r>
    </w:p>
    <w:p w14:paraId="0B7C8AB3">
      <w:pPr>
        <w:adjustRightInd w:val="0"/>
        <w:snapToGrid w:val="0"/>
        <w:spacing w:line="360" w:lineRule="exact"/>
        <w:ind w:firstLine="420"/>
        <w:outlineLvl w:val="9"/>
        <w:rPr>
          <w:rFonts w:hint="eastAsia" w:ascii="宋体" w:hAnsi="宋体" w:cs="宋体"/>
          <w:color w:val="auto"/>
          <w:sz w:val="21"/>
          <w:szCs w:val="24"/>
          <w:highlight w:val="none"/>
        </w:rPr>
      </w:pPr>
      <w:r>
        <w:rPr>
          <w:rFonts w:hint="eastAsia" w:ascii="宋体" w:hAnsi="宋体" w:cs="宋体"/>
          <w:color w:val="auto"/>
          <w:sz w:val="21"/>
          <w:szCs w:val="24"/>
          <w:highlight w:val="none"/>
        </w:rPr>
        <w:t>数量：</w:t>
      </w:r>
      <w:r>
        <w:rPr>
          <w:rFonts w:hint="eastAsia" w:ascii="宋体" w:hAnsi="宋体" w:cs="宋体"/>
          <w:color w:val="auto"/>
          <w:sz w:val="21"/>
          <w:szCs w:val="24"/>
          <w:highlight w:val="none"/>
          <w:lang w:val="en-US" w:eastAsia="zh-CN"/>
        </w:rPr>
        <w:t>1</w:t>
      </w:r>
      <w:r>
        <w:rPr>
          <w:rFonts w:hint="eastAsia" w:ascii="宋体" w:hAnsi="宋体" w:cs="宋体"/>
          <w:color w:val="auto"/>
          <w:sz w:val="21"/>
          <w:szCs w:val="24"/>
          <w:highlight w:val="none"/>
        </w:rPr>
        <w:t>项</w:t>
      </w:r>
    </w:p>
    <w:p w14:paraId="63A6F483">
      <w:pPr>
        <w:adjustRightInd w:val="0"/>
        <w:snapToGrid w:val="0"/>
        <w:spacing w:line="360" w:lineRule="exact"/>
        <w:ind w:firstLine="420"/>
        <w:outlineLvl w:val="9"/>
        <w:rPr>
          <w:rFonts w:hint="eastAsia" w:ascii="宋体" w:hAnsi="宋体" w:cs="宋体"/>
          <w:color w:val="auto"/>
          <w:sz w:val="21"/>
          <w:szCs w:val="24"/>
          <w:highlight w:val="none"/>
        </w:rPr>
      </w:pPr>
      <w:r>
        <w:rPr>
          <w:rFonts w:hint="eastAsia" w:ascii="宋体" w:hAnsi="宋体" w:cs="宋体"/>
          <w:color w:val="auto"/>
          <w:sz w:val="21"/>
          <w:szCs w:val="24"/>
          <w:highlight w:val="none"/>
        </w:rPr>
        <w:t>预算金额（元）：</w:t>
      </w:r>
      <w:r>
        <w:rPr>
          <w:rFonts w:hint="eastAsia" w:ascii="宋体" w:hAnsi="宋体" w:cs="宋体"/>
          <w:b w:val="0"/>
          <w:bCs/>
          <w:color w:val="auto"/>
          <w:kern w:val="2"/>
          <w:sz w:val="21"/>
          <w:szCs w:val="21"/>
          <w:highlight w:val="none"/>
          <w:lang w:val="en-US" w:eastAsia="zh-CN" w:bidi="ar-SA"/>
        </w:rPr>
        <w:t>200000.00</w:t>
      </w:r>
    </w:p>
    <w:p w14:paraId="28A9FA69">
      <w:pPr>
        <w:adjustRightInd w:val="0"/>
        <w:snapToGrid w:val="0"/>
        <w:spacing w:line="360" w:lineRule="exact"/>
        <w:ind w:firstLine="420"/>
        <w:outlineLvl w:val="9"/>
        <w:rPr>
          <w:rFonts w:hint="eastAsia" w:ascii="宋体" w:hAnsi="宋体" w:cs="宋体"/>
          <w:color w:val="auto"/>
          <w:sz w:val="21"/>
          <w:szCs w:val="24"/>
          <w:highlight w:val="none"/>
        </w:rPr>
      </w:pPr>
      <w:r>
        <w:rPr>
          <w:rFonts w:hint="eastAsia" w:ascii="宋体" w:hAnsi="宋体" w:cs="宋体"/>
          <w:color w:val="auto"/>
          <w:sz w:val="21"/>
          <w:szCs w:val="24"/>
          <w:highlight w:val="none"/>
        </w:rPr>
        <w:t>简要规格描述或项目基本概况介绍、用途：采购标的名称、数量：</w:t>
      </w:r>
      <w:r>
        <w:rPr>
          <w:rFonts w:hint="eastAsia" w:ascii="宋体" w:hAnsi="宋体" w:cs="宋体"/>
          <w:i w:val="0"/>
          <w:color w:val="auto"/>
          <w:sz w:val="21"/>
          <w:szCs w:val="21"/>
          <w:highlight w:val="none"/>
          <w:u w:val="none"/>
          <w:lang w:eastAsia="zh-CN"/>
        </w:rPr>
        <w:t>举办全民健身主题活动等示范性赛事活动</w:t>
      </w:r>
      <w:r>
        <w:rPr>
          <w:rFonts w:hint="eastAsia" w:ascii="宋体" w:hAnsi="宋体" w:cs="宋体"/>
          <w:i w:val="0"/>
          <w:color w:val="auto"/>
          <w:sz w:val="21"/>
          <w:szCs w:val="21"/>
          <w:highlight w:val="none"/>
          <w:u w:val="none"/>
          <w:lang w:val="en-US" w:eastAsia="zh-CN"/>
        </w:rPr>
        <w:t>1</w:t>
      </w:r>
      <w:r>
        <w:rPr>
          <w:rFonts w:hint="eastAsia" w:ascii="宋体" w:hAnsi="宋体" w:cs="宋体"/>
          <w:color w:val="auto"/>
          <w:sz w:val="21"/>
          <w:szCs w:val="24"/>
          <w:highlight w:val="none"/>
        </w:rPr>
        <w:t>项，具体内容详见竞争性磋商文件。</w:t>
      </w:r>
    </w:p>
    <w:p w14:paraId="7DB8AE00">
      <w:pPr>
        <w:adjustRightInd w:val="0"/>
        <w:snapToGrid w:val="0"/>
        <w:spacing w:line="360" w:lineRule="exact"/>
        <w:ind w:firstLine="420"/>
        <w:outlineLvl w:val="9"/>
        <w:rPr>
          <w:rFonts w:hint="eastAsia" w:ascii="宋体" w:hAnsi="宋体" w:cs="宋体"/>
          <w:color w:val="auto"/>
          <w:sz w:val="21"/>
          <w:szCs w:val="24"/>
          <w:highlight w:val="none"/>
        </w:rPr>
      </w:pPr>
      <w:r>
        <w:rPr>
          <w:rFonts w:hint="eastAsia" w:ascii="宋体" w:hAnsi="宋体" w:cs="宋体"/>
          <w:color w:val="auto"/>
          <w:sz w:val="21"/>
          <w:szCs w:val="24"/>
          <w:highlight w:val="none"/>
        </w:rPr>
        <w:t>最高限价（如有）：</w:t>
      </w:r>
      <w:r>
        <w:rPr>
          <w:rFonts w:hint="eastAsia" w:ascii="宋体" w:hAnsi="宋体" w:cs="宋体"/>
          <w:b w:val="0"/>
          <w:bCs/>
          <w:color w:val="auto"/>
          <w:kern w:val="2"/>
          <w:sz w:val="21"/>
          <w:szCs w:val="21"/>
          <w:highlight w:val="none"/>
          <w:lang w:val="en-US" w:eastAsia="zh-CN" w:bidi="ar-SA"/>
        </w:rPr>
        <w:t>200000.00元</w:t>
      </w:r>
    </w:p>
    <w:p w14:paraId="63EFB9D8">
      <w:pPr>
        <w:adjustRightInd w:val="0"/>
        <w:snapToGrid w:val="0"/>
        <w:spacing w:line="360" w:lineRule="exact"/>
        <w:ind w:firstLine="420"/>
        <w:outlineLvl w:val="9"/>
        <w:rPr>
          <w:rFonts w:hint="eastAsia" w:ascii="宋体" w:hAnsi="宋体" w:cs="宋体"/>
          <w:color w:val="auto"/>
          <w:sz w:val="21"/>
          <w:szCs w:val="24"/>
          <w:highlight w:val="none"/>
        </w:rPr>
      </w:pPr>
      <w:r>
        <w:rPr>
          <w:rFonts w:hint="eastAsia" w:ascii="宋体" w:hAnsi="宋体" w:cs="宋体"/>
          <w:color w:val="auto"/>
          <w:sz w:val="21"/>
          <w:szCs w:val="24"/>
          <w:highlight w:val="none"/>
        </w:rPr>
        <w:t>合同履行期限（服务期限）：</w:t>
      </w:r>
      <w:r>
        <w:rPr>
          <w:rFonts w:hint="eastAsia" w:ascii="宋体" w:hAnsi="宋体" w:cs="宋体"/>
          <w:color w:val="auto"/>
          <w:sz w:val="21"/>
          <w:szCs w:val="24"/>
          <w:highlight w:val="none"/>
          <w:lang w:eastAsia="zh-CN"/>
        </w:rPr>
        <w:t>自合同签订之日起至服务活动结束止</w:t>
      </w:r>
      <w:r>
        <w:rPr>
          <w:rFonts w:hint="eastAsia" w:ascii="宋体" w:hAnsi="宋体" w:cs="宋体"/>
          <w:color w:val="auto"/>
          <w:sz w:val="21"/>
          <w:szCs w:val="24"/>
          <w:highlight w:val="none"/>
        </w:rPr>
        <w:t>。</w:t>
      </w:r>
    </w:p>
    <w:p w14:paraId="3DD228C2">
      <w:pPr>
        <w:adjustRightInd w:val="0"/>
        <w:snapToGrid w:val="0"/>
        <w:spacing w:line="360" w:lineRule="exact"/>
        <w:ind w:firstLine="420"/>
        <w:outlineLvl w:val="9"/>
        <w:rPr>
          <w:rFonts w:hint="eastAsia" w:ascii="宋体" w:hAnsi="宋体" w:eastAsia="宋体" w:cs="宋体"/>
          <w:color w:val="auto"/>
          <w:sz w:val="21"/>
          <w:szCs w:val="24"/>
          <w:highlight w:val="none"/>
          <w:lang w:eastAsia="zh-CN"/>
        </w:rPr>
      </w:pPr>
      <w:r>
        <w:rPr>
          <w:rFonts w:hint="eastAsia" w:ascii="宋体" w:hAnsi="宋体" w:cs="宋体"/>
          <w:color w:val="auto"/>
          <w:sz w:val="21"/>
          <w:szCs w:val="24"/>
          <w:highlight w:val="none"/>
        </w:rPr>
        <w:t>本项目（否）接受联合体</w:t>
      </w:r>
      <w:r>
        <w:rPr>
          <w:rFonts w:hint="eastAsia" w:ascii="宋体" w:hAnsi="宋体" w:cs="宋体"/>
          <w:color w:val="auto"/>
          <w:sz w:val="21"/>
          <w:szCs w:val="24"/>
          <w:highlight w:val="none"/>
          <w:lang w:eastAsia="zh-CN"/>
        </w:rPr>
        <w:t>投标</w:t>
      </w:r>
    </w:p>
    <w:p w14:paraId="0C11A740">
      <w:pPr>
        <w:adjustRightInd w:val="0"/>
        <w:snapToGrid w:val="0"/>
        <w:spacing w:line="360" w:lineRule="exact"/>
        <w:ind w:firstLine="420"/>
        <w:outlineLvl w:val="9"/>
        <w:rPr>
          <w:rFonts w:hint="eastAsia" w:ascii="宋体" w:hAnsi="宋体" w:cs="宋体"/>
          <w:color w:val="auto"/>
          <w:sz w:val="21"/>
          <w:szCs w:val="24"/>
          <w:highlight w:val="none"/>
          <w:lang w:val="en-US" w:eastAsia="zh-CN"/>
        </w:rPr>
      </w:pPr>
    </w:p>
    <w:p w14:paraId="2CBBAADB">
      <w:pPr>
        <w:adjustRightInd w:val="0"/>
        <w:snapToGrid w:val="0"/>
        <w:spacing w:line="360" w:lineRule="exact"/>
        <w:ind w:firstLine="420"/>
        <w:outlineLvl w:val="9"/>
        <w:rPr>
          <w:rFonts w:hint="eastAsia" w:ascii="宋体" w:hAnsi="宋体" w:cs="宋体"/>
          <w:color w:val="auto"/>
          <w:sz w:val="21"/>
          <w:szCs w:val="24"/>
          <w:highlight w:val="none"/>
        </w:rPr>
      </w:pPr>
      <w:r>
        <w:rPr>
          <w:rFonts w:hint="eastAsia" w:ascii="宋体" w:hAnsi="宋体" w:cs="宋体"/>
          <w:color w:val="auto"/>
          <w:sz w:val="21"/>
          <w:szCs w:val="24"/>
          <w:highlight w:val="none"/>
          <w:lang w:val="en-US" w:eastAsia="zh-CN"/>
        </w:rPr>
        <w:t>标项三</w:t>
      </w:r>
      <w:r>
        <w:rPr>
          <w:rFonts w:hint="eastAsia" w:ascii="宋体" w:hAnsi="宋体" w:cs="宋体"/>
          <w:color w:val="auto"/>
          <w:sz w:val="21"/>
          <w:szCs w:val="24"/>
          <w:highlight w:val="none"/>
        </w:rPr>
        <w:t>：</w:t>
      </w:r>
    </w:p>
    <w:p w14:paraId="54E76AD4">
      <w:pPr>
        <w:adjustRightInd w:val="0"/>
        <w:snapToGrid w:val="0"/>
        <w:spacing w:line="360" w:lineRule="exact"/>
        <w:ind w:firstLine="420"/>
        <w:outlineLvl w:val="1"/>
        <w:rPr>
          <w:rFonts w:hint="eastAsia" w:ascii="宋体" w:hAnsi="宋体" w:eastAsia="宋体" w:cs="宋体"/>
          <w:color w:val="auto"/>
          <w:sz w:val="21"/>
          <w:szCs w:val="24"/>
          <w:highlight w:val="none"/>
          <w:lang w:eastAsia="zh-CN"/>
        </w:rPr>
      </w:pPr>
      <w:r>
        <w:rPr>
          <w:rFonts w:hint="eastAsia" w:ascii="宋体" w:hAnsi="宋体" w:cs="宋体"/>
          <w:color w:val="auto"/>
          <w:sz w:val="21"/>
          <w:szCs w:val="24"/>
          <w:highlight w:val="none"/>
        </w:rPr>
        <w:t>标项名称：</w:t>
      </w:r>
      <w:r>
        <w:rPr>
          <w:rFonts w:hint="eastAsia" w:ascii="宋体" w:hAnsi="宋体" w:cs="宋体"/>
          <w:i w:val="0"/>
          <w:color w:val="auto"/>
          <w:sz w:val="21"/>
          <w:szCs w:val="21"/>
          <w:highlight w:val="none"/>
          <w:u w:val="none"/>
          <w:lang w:eastAsia="zh-CN"/>
        </w:rPr>
        <w:t>举办社区运动会等群众身边的赛事活动、万村女性社会体育指导员培训班、国家体育锻炼标准活动</w:t>
      </w:r>
    </w:p>
    <w:p w14:paraId="3A80CC67">
      <w:pPr>
        <w:adjustRightInd w:val="0"/>
        <w:snapToGrid w:val="0"/>
        <w:spacing w:line="360" w:lineRule="exact"/>
        <w:ind w:firstLine="420"/>
        <w:outlineLvl w:val="9"/>
        <w:rPr>
          <w:rFonts w:hint="eastAsia" w:ascii="宋体" w:hAnsi="宋体" w:cs="宋体"/>
          <w:color w:val="auto"/>
          <w:sz w:val="21"/>
          <w:szCs w:val="24"/>
          <w:highlight w:val="none"/>
        </w:rPr>
      </w:pPr>
      <w:r>
        <w:rPr>
          <w:rFonts w:hint="eastAsia" w:ascii="宋体" w:hAnsi="宋体" w:cs="宋体"/>
          <w:color w:val="auto"/>
          <w:sz w:val="21"/>
          <w:szCs w:val="24"/>
          <w:highlight w:val="none"/>
        </w:rPr>
        <w:t>数量：</w:t>
      </w:r>
      <w:r>
        <w:rPr>
          <w:rFonts w:hint="eastAsia" w:ascii="宋体" w:hAnsi="宋体" w:cs="宋体"/>
          <w:color w:val="auto"/>
          <w:sz w:val="21"/>
          <w:szCs w:val="24"/>
          <w:highlight w:val="none"/>
          <w:lang w:val="en-US" w:eastAsia="zh-CN"/>
        </w:rPr>
        <w:t>1</w:t>
      </w:r>
      <w:r>
        <w:rPr>
          <w:rFonts w:hint="eastAsia" w:ascii="宋体" w:hAnsi="宋体" w:cs="宋体"/>
          <w:color w:val="auto"/>
          <w:sz w:val="21"/>
          <w:szCs w:val="24"/>
          <w:highlight w:val="none"/>
        </w:rPr>
        <w:t>项</w:t>
      </w:r>
    </w:p>
    <w:p w14:paraId="15AF77F3">
      <w:pPr>
        <w:adjustRightInd w:val="0"/>
        <w:snapToGrid w:val="0"/>
        <w:spacing w:line="360" w:lineRule="exact"/>
        <w:ind w:firstLine="420"/>
        <w:outlineLvl w:val="9"/>
        <w:rPr>
          <w:rFonts w:hint="eastAsia" w:ascii="宋体" w:hAnsi="宋体" w:cs="宋体"/>
          <w:color w:val="auto"/>
          <w:sz w:val="21"/>
          <w:szCs w:val="24"/>
          <w:highlight w:val="none"/>
        </w:rPr>
      </w:pPr>
      <w:r>
        <w:rPr>
          <w:rFonts w:hint="eastAsia" w:ascii="宋体" w:hAnsi="宋体" w:cs="宋体"/>
          <w:color w:val="auto"/>
          <w:sz w:val="21"/>
          <w:szCs w:val="24"/>
          <w:highlight w:val="none"/>
        </w:rPr>
        <w:t>预算金额（元）：</w:t>
      </w:r>
      <w:r>
        <w:rPr>
          <w:rFonts w:hint="eastAsia" w:ascii="宋体" w:hAnsi="宋体" w:cs="宋体"/>
          <w:b w:val="0"/>
          <w:bCs/>
          <w:color w:val="auto"/>
          <w:kern w:val="2"/>
          <w:sz w:val="21"/>
          <w:szCs w:val="21"/>
          <w:highlight w:val="none"/>
          <w:lang w:val="en-US" w:eastAsia="zh-CN" w:bidi="ar-SA"/>
        </w:rPr>
        <w:t>170000.00</w:t>
      </w:r>
    </w:p>
    <w:p w14:paraId="78A5E6A0">
      <w:pPr>
        <w:adjustRightInd w:val="0"/>
        <w:snapToGrid w:val="0"/>
        <w:spacing w:line="360" w:lineRule="exact"/>
        <w:ind w:firstLine="420"/>
        <w:outlineLvl w:val="9"/>
        <w:rPr>
          <w:rFonts w:hint="eastAsia" w:ascii="宋体" w:hAnsi="宋体" w:cs="宋体"/>
          <w:color w:val="auto"/>
          <w:sz w:val="21"/>
          <w:szCs w:val="24"/>
          <w:highlight w:val="none"/>
        </w:rPr>
      </w:pPr>
      <w:r>
        <w:rPr>
          <w:rFonts w:hint="eastAsia" w:ascii="宋体" w:hAnsi="宋体" w:cs="宋体"/>
          <w:color w:val="auto"/>
          <w:sz w:val="21"/>
          <w:szCs w:val="24"/>
          <w:highlight w:val="none"/>
        </w:rPr>
        <w:t>简要规格描述或项目基本概况介绍、用途：采购标的名称、数量：</w:t>
      </w:r>
      <w:r>
        <w:rPr>
          <w:rFonts w:hint="eastAsia" w:ascii="宋体" w:hAnsi="宋体" w:cs="宋体"/>
          <w:i w:val="0"/>
          <w:color w:val="auto"/>
          <w:sz w:val="21"/>
          <w:szCs w:val="21"/>
          <w:highlight w:val="none"/>
          <w:u w:val="none"/>
          <w:lang w:eastAsia="zh-CN"/>
        </w:rPr>
        <w:t>举办社区运动会等群众身边的赛事活动、万村女性社会体育指导员培训班、国家体育锻炼标准活动</w:t>
      </w:r>
      <w:r>
        <w:rPr>
          <w:rFonts w:hint="eastAsia" w:ascii="宋体" w:hAnsi="宋体" w:cs="宋体"/>
          <w:color w:val="auto"/>
          <w:sz w:val="21"/>
          <w:szCs w:val="24"/>
          <w:highlight w:val="none"/>
        </w:rPr>
        <w:t>1项，具体内容详见竞争性磋商文件。</w:t>
      </w:r>
    </w:p>
    <w:p w14:paraId="3A044F7F">
      <w:pPr>
        <w:adjustRightInd w:val="0"/>
        <w:snapToGrid w:val="0"/>
        <w:spacing w:line="360" w:lineRule="exact"/>
        <w:ind w:firstLine="420"/>
        <w:outlineLvl w:val="9"/>
        <w:rPr>
          <w:rFonts w:hint="eastAsia" w:ascii="宋体" w:hAnsi="宋体" w:cs="宋体"/>
          <w:color w:val="auto"/>
          <w:sz w:val="21"/>
          <w:szCs w:val="24"/>
          <w:highlight w:val="none"/>
        </w:rPr>
      </w:pPr>
      <w:r>
        <w:rPr>
          <w:rFonts w:hint="eastAsia" w:ascii="宋体" w:hAnsi="宋体" w:cs="宋体"/>
          <w:color w:val="auto"/>
          <w:sz w:val="21"/>
          <w:szCs w:val="24"/>
          <w:highlight w:val="none"/>
        </w:rPr>
        <w:t>最高限价（如有）：</w:t>
      </w:r>
      <w:r>
        <w:rPr>
          <w:rFonts w:hint="eastAsia" w:ascii="宋体" w:hAnsi="宋体" w:cs="宋体"/>
          <w:b w:val="0"/>
          <w:bCs/>
          <w:color w:val="auto"/>
          <w:kern w:val="2"/>
          <w:sz w:val="21"/>
          <w:szCs w:val="21"/>
          <w:highlight w:val="none"/>
          <w:lang w:val="en-US" w:eastAsia="zh-CN" w:bidi="ar-SA"/>
        </w:rPr>
        <w:t>170000.00元</w:t>
      </w:r>
    </w:p>
    <w:p w14:paraId="2DBFF234">
      <w:pPr>
        <w:adjustRightInd w:val="0"/>
        <w:snapToGrid w:val="0"/>
        <w:spacing w:line="360" w:lineRule="exact"/>
        <w:ind w:firstLine="420"/>
        <w:outlineLvl w:val="9"/>
        <w:rPr>
          <w:rFonts w:hint="eastAsia" w:ascii="宋体" w:hAnsi="宋体" w:cs="宋体"/>
          <w:color w:val="auto"/>
          <w:sz w:val="21"/>
          <w:szCs w:val="24"/>
          <w:highlight w:val="none"/>
        </w:rPr>
      </w:pPr>
      <w:r>
        <w:rPr>
          <w:rFonts w:hint="eastAsia" w:ascii="宋体" w:hAnsi="宋体" w:cs="宋体"/>
          <w:color w:val="auto"/>
          <w:sz w:val="21"/>
          <w:szCs w:val="24"/>
          <w:highlight w:val="none"/>
        </w:rPr>
        <w:t>合同履行期限（服务期限）：</w:t>
      </w:r>
      <w:r>
        <w:rPr>
          <w:rFonts w:hint="eastAsia" w:ascii="宋体" w:hAnsi="宋体" w:cs="宋体"/>
          <w:color w:val="auto"/>
          <w:sz w:val="21"/>
          <w:szCs w:val="24"/>
          <w:highlight w:val="none"/>
          <w:lang w:eastAsia="zh-CN"/>
        </w:rPr>
        <w:t>自合同签订之日起至服务活动结束止</w:t>
      </w:r>
      <w:r>
        <w:rPr>
          <w:rFonts w:hint="eastAsia" w:ascii="宋体" w:hAnsi="宋体" w:cs="宋体"/>
          <w:color w:val="auto"/>
          <w:sz w:val="21"/>
          <w:szCs w:val="24"/>
          <w:highlight w:val="none"/>
        </w:rPr>
        <w:t>。</w:t>
      </w:r>
    </w:p>
    <w:p w14:paraId="62A43143">
      <w:pPr>
        <w:adjustRightInd w:val="0"/>
        <w:snapToGrid w:val="0"/>
        <w:spacing w:line="360" w:lineRule="exact"/>
        <w:ind w:firstLine="420"/>
        <w:outlineLvl w:val="9"/>
        <w:rPr>
          <w:rFonts w:hint="eastAsia" w:ascii="宋体" w:hAnsi="宋体" w:cs="宋体"/>
          <w:color w:val="auto"/>
          <w:sz w:val="21"/>
          <w:szCs w:val="24"/>
          <w:highlight w:val="none"/>
        </w:rPr>
      </w:pPr>
      <w:r>
        <w:rPr>
          <w:rFonts w:hint="eastAsia" w:ascii="宋体" w:hAnsi="宋体" w:cs="宋体"/>
          <w:color w:val="auto"/>
          <w:sz w:val="21"/>
          <w:szCs w:val="24"/>
          <w:highlight w:val="none"/>
        </w:rPr>
        <w:t>本项目（否）接受联合体</w:t>
      </w:r>
      <w:r>
        <w:rPr>
          <w:rFonts w:hint="eastAsia" w:ascii="宋体" w:hAnsi="宋体" w:cs="宋体"/>
          <w:color w:val="auto"/>
          <w:sz w:val="21"/>
          <w:szCs w:val="24"/>
          <w:highlight w:val="none"/>
          <w:lang w:eastAsia="zh-CN"/>
        </w:rPr>
        <w:t>投标</w:t>
      </w:r>
      <w:r>
        <w:rPr>
          <w:rFonts w:hint="eastAsia" w:ascii="宋体" w:hAnsi="宋体" w:cs="宋体"/>
          <w:color w:val="auto"/>
          <w:sz w:val="21"/>
          <w:szCs w:val="24"/>
          <w:highlight w:val="none"/>
        </w:rPr>
        <w:t>。</w:t>
      </w:r>
    </w:p>
    <w:p w14:paraId="42CF3F27">
      <w:pPr>
        <w:spacing w:line="400" w:lineRule="exact"/>
        <w:ind w:firstLine="422"/>
        <w:outlineLvl w:val="9"/>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二、申请人的资格要求</w:t>
      </w:r>
      <w:bookmarkEnd w:id="12"/>
      <w:bookmarkEnd w:id="13"/>
      <w:bookmarkEnd w:id="14"/>
      <w:bookmarkEnd w:id="15"/>
    </w:p>
    <w:p w14:paraId="598DB660">
      <w:pPr>
        <w:spacing w:line="360" w:lineRule="exact"/>
        <w:ind w:firstLine="420"/>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1.满足《中华人民共和国政府采购法》第二十二条规定。</w:t>
      </w:r>
    </w:p>
    <w:p w14:paraId="37CD4115">
      <w:pPr>
        <w:spacing w:line="360" w:lineRule="exact"/>
        <w:ind w:firstLine="420"/>
        <w:outlineLvl w:val="9"/>
        <w:rPr>
          <w:color w:val="auto"/>
          <w:sz w:val="21"/>
          <w:szCs w:val="24"/>
          <w:highlight w:val="none"/>
        </w:rPr>
      </w:pPr>
      <w:bookmarkStart w:id="16" w:name="_Toc28359091"/>
      <w:bookmarkStart w:id="17" w:name="_Toc28359014"/>
      <w:r>
        <w:rPr>
          <w:rFonts w:hint="eastAsia" w:ascii="宋体" w:hAnsi="宋体" w:cs="宋体"/>
          <w:color w:val="auto"/>
          <w:sz w:val="21"/>
          <w:szCs w:val="21"/>
          <w:highlight w:val="none"/>
        </w:rPr>
        <w:t>2.落实政府采购政策需满足的资格要求：本项目专门面向中小企业采购，供应商须满足《政府采购促进中小企业发展管理办法》（财库〔2020〕46号）第二条规定。</w:t>
      </w:r>
      <w:r>
        <w:rPr>
          <w:rFonts w:hint="eastAsia" w:ascii="宋体" w:hAnsi="宋体" w:cs="宋体"/>
          <w:color w:val="auto"/>
          <w:kern w:val="0"/>
          <w:sz w:val="21"/>
          <w:szCs w:val="21"/>
          <w:highlight w:val="none"/>
        </w:rPr>
        <w:t>根据《财政部、司法部关于政府采购支持监狱企业发展有关问题的通知》（财库〔2014〕68号）及《关于促进残疾人就业政府采购政策的通知》（财库〔2017〕141号）规定，监狱企业、残疾人福利性单位视同小型、微型企业。</w:t>
      </w:r>
    </w:p>
    <w:p w14:paraId="2A20459F">
      <w:pPr>
        <w:spacing w:line="36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sz w:val="21"/>
          <w:szCs w:val="21"/>
          <w:highlight w:val="none"/>
        </w:rPr>
        <w:t>3.本项目的特定资格</w:t>
      </w:r>
      <w:r>
        <w:rPr>
          <w:rFonts w:hint="eastAsia" w:ascii="宋体" w:hAnsi="宋体" w:cs="宋体"/>
          <w:color w:val="auto"/>
          <w:kern w:val="0"/>
          <w:sz w:val="21"/>
          <w:szCs w:val="21"/>
          <w:highlight w:val="none"/>
        </w:rPr>
        <w:t>要求：</w:t>
      </w:r>
      <w:r>
        <w:rPr>
          <w:rFonts w:hint="eastAsia" w:ascii="宋体" w:hAnsi="宋体" w:cs="宋体"/>
          <w:color w:val="auto"/>
          <w:kern w:val="0"/>
          <w:sz w:val="21"/>
          <w:szCs w:val="21"/>
          <w:highlight w:val="none"/>
          <w:lang w:val="en-US" w:eastAsia="zh-CN"/>
        </w:rPr>
        <w:t>无</w:t>
      </w:r>
      <w:r>
        <w:rPr>
          <w:rFonts w:hint="eastAsia" w:ascii="宋体" w:hAnsi="宋体" w:cs="宋体"/>
          <w:color w:val="auto"/>
          <w:kern w:val="0"/>
          <w:sz w:val="21"/>
          <w:szCs w:val="21"/>
          <w:highlight w:val="none"/>
        </w:rPr>
        <w:t>。</w:t>
      </w:r>
    </w:p>
    <w:p w14:paraId="14DD9D71">
      <w:pPr>
        <w:spacing w:line="360" w:lineRule="exact"/>
        <w:ind w:firstLine="422"/>
        <w:outlineLvl w:val="9"/>
        <w:rPr>
          <w:rFonts w:hint="eastAsia" w:ascii="宋体" w:hAnsi="宋体" w:cs="宋体"/>
          <w:b/>
          <w:bCs/>
          <w:color w:val="auto"/>
          <w:sz w:val="21"/>
          <w:szCs w:val="21"/>
          <w:highlight w:val="none"/>
        </w:rPr>
      </w:pPr>
      <w:bookmarkStart w:id="18" w:name="_Toc35393800"/>
      <w:bookmarkStart w:id="19" w:name="_Toc35393631"/>
      <w:r>
        <w:rPr>
          <w:rFonts w:hint="eastAsia" w:ascii="宋体" w:hAnsi="宋体" w:cs="宋体"/>
          <w:b/>
          <w:bCs/>
          <w:color w:val="auto"/>
          <w:sz w:val="21"/>
          <w:szCs w:val="21"/>
          <w:highlight w:val="none"/>
        </w:rPr>
        <w:t>三、获取采购文件</w:t>
      </w:r>
      <w:bookmarkEnd w:id="16"/>
      <w:bookmarkEnd w:id="17"/>
      <w:bookmarkEnd w:id="18"/>
      <w:bookmarkEnd w:id="19"/>
    </w:p>
    <w:p w14:paraId="0DA073B8">
      <w:pPr>
        <w:spacing w:line="360" w:lineRule="exact"/>
        <w:ind w:firstLine="420"/>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时间：2025年</w:t>
      </w:r>
      <w:r>
        <w:rPr>
          <w:rFonts w:hint="eastAsia" w:ascii="宋体" w:hAnsi="宋体" w:cs="宋体"/>
          <w:color w:val="auto"/>
          <w:sz w:val="21"/>
          <w:szCs w:val="21"/>
          <w:highlight w:val="none"/>
          <w:lang w:val="en-US" w:eastAsia="zh-CN"/>
        </w:rPr>
        <w:t>11月11</w:t>
      </w:r>
      <w:r>
        <w:rPr>
          <w:rFonts w:hint="eastAsia" w:ascii="宋体" w:hAnsi="宋体" w:cs="宋体"/>
          <w:color w:val="auto"/>
          <w:sz w:val="21"/>
          <w:szCs w:val="21"/>
          <w:highlight w:val="none"/>
        </w:rPr>
        <w:t>日至</w:t>
      </w:r>
      <w:r>
        <w:rPr>
          <w:rFonts w:hint="eastAsia" w:ascii="宋体" w:hAnsi="宋体" w:cs="宋体"/>
          <w:color w:val="auto"/>
          <w:sz w:val="21"/>
          <w:szCs w:val="21"/>
          <w:highlight w:val="none"/>
          <w:lang w:eastAsia="zh-CN"/>
        </w:rPr>
        <w:t>2025年</w:t>
      </w:r>
      <w:r>
        <w:rPr>
          <w:rFonts w:hint="eastAsia" w:ascii="宋体" w:hAnsi="宋体" w:cs="宋体"/>
          <w:color w:val="auto"/>
          <w:sz w:val="21"/>
          <w:szCs w:val="21"/>
          <w:highlight w:val="none"/>
          <w:lang w:val="en-US" w:eastAsia="zh-CN"/>
        </w:rPr>
        <w:t>11</w:t>
      </w:r>
      <w:r>
        <w:rPr>
          <w:rFonts w:hint="eastAsia" w:ascii="宋体" w:hAnsi="宋体" w:cs="宋体"/>
          <w:color w:val="auto"/>
          <w:sz w:val="21"/>
          <w:szCs w:val="21"/>
          <w:highlight w:val="none"/>
          <w:lang w:eastAsia="zh-CN"/>
        </w:rPr>
        <w:t>月</w:t>
      </w:r>
      <w:r>
        <w:rPr>
          <w:rFonts w:hint="eastAsia" w:ascii="宋体" w:hAnsi="宋体" w:cs="宋体"/>
          <w:color w:val="auto"/>
          <w:sz w:val="21"/>
          <w:szCs w:val="21"/>
          <w:highlight w:val="none"/>
          <w:lang w:val="en-US" w:eastAsia="zh-CN"/>
        </w:rPr>
        <w:t>24日</w:t>
      </w:r>
      <w:r>
        <w:rPr>
          <w:rFonts w:hint="eastAsia" w:ascii="宋体" w:hAnsi="宋体" w:cs="宋体"/>
          <w:color w:val="auto"/>
          <w:sz w:val="21"/>
          <w:szCs w:val="21"/>
          <w:highlight w:val="none"/>
        </w:rPr>
        <w:t>，每天上午</w:t>
      </w:r>
      <w:r>
        <w:rPr>
          <w:rFonts w:hint="eastAsia" w:ascii="宋体" w:hAnsi="宋体" w:cs="宋体"/>
          <w:color w:val="auto"/>
          <w:sz w:val="21"/>
          <w:szCs w:val="21"/>
          <w:highlight w:val="none"/>
          <w:u w:val="none"/>
        </w:rPr>
        <w:t>00：00至1</w:t>
      </w:r>
      <w:r>
        <w:rPr>
          <w:rFonts w:hint="eastAsia" w:ascii="宋体" w:hAnsi="宋体" w:cs="宋体"/>
          <w:color w:val="auto"/>
          <w:sz w:val="21"/>
          <w:szCs w:val="21"/>
          <w:highlight w:val="none"/>
          <w:u w:val="none"/>
          <w:lang w:val="en-US" w:eastAsia="zh-CN"/>
        </w:rPr>
        <w:t>2</w:t>
      </w:r>
      <w:r>
        <w:rPr>
          <w:rFonts w:hint="eastAsia" w:ascii="宋体" w:hAnsi="宋体" w:cs="宋体"/>
          <w:color w:val="auto"/>
          <w:sz w:val="21"/>
          <w:szCs w:val="21"/>
          <w:highlight w:val="none"/>
          <w:u w:val="none"/>
        </w:rPr>
        <w:t>：</w:t>
      </w:r>
      <w:r>
        <w:rPr>
          <w:rFonts w:hint="eastAsia" w:ascii="宋体" w:hAnsi="宋体" w:cs="宋体"/>
          <w:color w:val="auto"/>
          <w:sz w:val="21"/>
          <w:szCs w:val="21"/>
          <w:highlight w:val="none"/>
          <w:u w:val="none"/>
          <w:lang w:val="en-US" w:eastAsia="zh-CN"/>
        </w:rPr>
        <w:t>00</w:t>
      </w:r>
      <w:r>
        <w:rPr>
          <w:rFonts w:hint="eastAsia" w:ascii="宋体" w:hAnsi="宋体" w:cs="宋体"/>
          <w:color w:val="auto"/>
          <w:sz w:val="21"/>
          <w:szCs w:val="21"/>
          <w:highlight w:val="none"/>
          <w:u w:val="none"/>
        </w:rPr>
        <w:t>，下午12：00至23：59</w:t>
      </w:r>
      <w:r>
        <w:rPr>
          <w:rFonts w:hint="eastAsia" w:ascii="宋体" w:hAnsi="宋体" w:cs="宋体"/>
          <w:color w:val="auto"/>
          <w:sz w:val="21"/>
          <w:szCs w:val="21"/>
          <w:highlight w:val="none"/>
        </w:rPr>
        <w:t>（北京时间，法定节假日除外）</w:t>
      </w:r>
    </w:p>
    <w:p w14:paraId="4EFC07DC">
      <w:pPr>
        <w:spacing w:line="360" w:lineRule="exact"/>
        <w:ind w:firstLine="420"/>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地点：</w:t>
      </w:r>
      <w:r>
        <w:rPr>
          <w:rFonts w:hint="eastAsia" w:ascii="宋体" w:hAnsi="宋体" w:cs="宋体"/>
          <w:color w:val="auto"/>
          <w:sz w:val="21"/>
          <w:szCs w:val="24"/>
          <w:highlight w:val="none"/>
        </w:rPr>
        <w:t>广西政府采购云平台（www.gcy.zfcg.gxzf.gov.cn）。</w:t>
      </w:r>
    </w:p>
    <w:p w14:paraId="6E1DD0DE">
      <w:pPr>
        <w:spacing w:line="360" w:lineRule="exact"/>
        <w:ind w:firstLine="420"/>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方式：</w:t>
      </w:r>
      <w:r>
        <w:rPr>
          <w:rFonts w:hint="eastAsia" w:ascii="宋体" w:hAnsi="宋体" w:cs="宋体"/>
          <w:color w:val="auto"/>
          <w:kern w:val="0"/>
          <w:sz w:val="21"/>
          <w:szCs w:val="21"/>
          <w:highlight w:val="none"/>
        </w:rPr>
        <w:t>潜在供应商登录</w:t>
      </w:r>
      <w:r>
        <w:rPr>
          <w:rFonts w:hint="eastAsia" w:ascii="宋体" w:hAnsi="宋体" w:cs="宋体"/>
          <w:color w:val="auto"/>
          <w:sz w:val="21"/>
          <w:szCs w:val="24"/>
          <w:highlight w:val="none"/>
        </w:rPr>
        <w:t>广西政府采购云平台（www.gcy.zfcg.gxzf.gov.cn）免费</w:t>
      </w:r>
      <w:r>
        <w:rPr>
          <w:rFonts w:hint="eastAsia" w:ascii="宋体" w:hAnsi="宋体" w:cs="宋体"/>
          <w:color w:val="auto"/>
          <w:sz w:val="21"/>
          <w:szCs w:val="21"/>
          <w:highlight w:val="none"/>
        </w:rPr>
        <w:t>获取竞争性磋商文件电子版。</w:t>
      </w:r>
      <w:r>
        <w:rPr>
          <w:rFonts w:hint="eastAsia" w:ascii="宋体" w:hAnsi="宋体" w:cs="宋体"/>
          <w:b/>
          <w:bCs/>
          <w:color w:val="auto"/>
          <w:sz w:val="21"/>
          <w:szCs w:val="21"/>
          <w:highlight w:val="none"/>
        </w:rPr>
        <w:t>供应商应在广西政府采购云平台进行“申请获取采购文件”操作，否则，将导致无法在线编制响应文件并参与竞标，其不利后果由供应商自行承担。</w:t>
      </w:r>
    </w:p>
    <w:p w14:paraId="21DC17F2">
      <w:pPr>
        <w:spacing w:line="360" w:lineRule="exact"/>
        <w:ind w:firstLine="420"/>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售价（元）：0。</w:t>
      </w:r>
      <w:bookmarkStart w:id="20" w:name="_Toc28359092"/>
      <w:bookmarkStart w:id="21" w:name="_Toc35393801"/>
      <w:bookmarkStart w:id="22" w:name="_Toc28359015"/>
      <w:bookmarkStart w:id="23" w:name="_Toc35393632"/>
    </w:p>
    <w:p w14:paraId="11566AC1">
      <w:pPr>
        <w:spacing w:line="360" w:lineRule="exact"/>
        <w:ind w:firstLine="422"/>
        <w:outlineLvl w:val="9"/>
        <w:rPr>
          <w:rFonts w:hint="eastAsia" w:ascii="宋体" w:hAnsi="宋体" w:cs="宋体"/>
          <w:color w:val="auto"/>
          <w:sz w:val="21"/>
          <w:szCs w:val="21"/>
          <w:highlight w:val="none"/>
        </w:rPr>
      </w:pPr>
      <w:r>
        <w:rPr>
          <w:rFonts w:hint="eastAsia" w:ascii="宋体" w:hAnsi="宋体" w:cs="宋体"/>
          <w:b/>
          <w:bCs/>
          <w:color w:val="auto"/>
          <w:sz w:val="21"/>
          <w:szCs w:val="21"/>
          <w:highlight w:val="none"/>
        </w:rPr>
        <w:t>四、响应文件提交</w:t>
      </w:r>
      <w:bookmarkEnd w:id="20"/>
      <w:bookmarkEnd w:id="21"/>
      <w:bookmarkEnd w:id="22"/>
      <w:bookmarkEnd w:id="23"/>
    </w:p>
    <w:p w14:paraId="23D5445D">
      <w:pPr>
        <w:spacing w:line="360" w:lineRule="exact"/>
        <w:ind w:firstLine="420"/>
        <w:outlineLvl w:val="9"/>
        <w:rPr>
          <w:rFonts w:hint="eastAsia" w:ascii="宋体" w:hAnsi="宋体" w:cs="宋体"/>
          <w:bCs/>
          <w:color w:val="auto"/>
          <w:sz w:val="21"/>
          <w:szCs w:val="21"/>
          <w:highlight w:val="none"/>
        </w:rPr>
      </w:pPr>
      <w:r>
        <w:rPr>
          <w:rFonts w:hint="eastAsia" w:ascii="宋体" w:hAnsi="宋体" w:cs="宋体"/>
          <w:color w:val="auto"/>
          <w:sz w:val="21"/>
          <w:szCs w:val="21"/>
          <w:highlight w:val="none"/>
        </w:rPr>
        <w:t>截止时间：</w:t>
      </w:r>
      <w:r>
        <w:rPr>
          <w:rFonts w:hint="eastAsia" w:ascii="宋体" w:hAnsi="宋体" w:cs="宋体"/>
          <w:color w:val="auto"/>
          <w:sz w:val="21"/>
          <w:szCs w:val="24"/>
          <w:highlight w:val="none"/>
          <w:u w:val="single"/>
          <w:lang w:eastAsia="zh-CN"/>
        </w:rPr>
        <w:t>2025年</w:t>
      </w:r>
      <w:r>
        <w:rPr>
          <w:rFonts w:hint="eastAsia" w:ascii="宋体" w:hAnsi="宋体" w:cs="宋体"/>
          <w:color w:val="auto"/>
          <w:sz w:val="21"/>
          <w:szCs w:val="24"/>
          <w:highlight w:val="none"/>
          <w:u w:val="single"/>
          <w:lang w:val="en-US" w:eastAsia="zh-CN"/>
        </w:rPr>
        <w:t>11</w:t>
      </w:r>
      <w:r>
        <w:rPr>
          <w:rFonts w:hint="eastAsia" w:ascii="宋体" w:hAnsi="宋体" w:cs="宋体"/>
          <w:color w:val="auto"/>
          <w:sz w:val="21"/>
          <w:szCs w:val="24"/>
          <w:highlight w:val="none"/>
          <w:u w:val="single"/>
          <w:lang w:eastAsia="zh-CN"/>
        </w:rPr>
        <w:t>月</w:t>
      </w:r>
      <w:r>
        <w:rPr>
          <w:rFonts w:hint="eastAsia" w:ascii="宋体" w:hAnsi="宋体" w:cs="宋体"/>
          <w:color w:val="auto"/>
          <w:sz w:val="21"/>
          <w:szCs w:val="24"/>
          <w:highlight w:val="none"/>
          <w:u w:val="single"/>
          <w:lang w:val="en-US" w:eastAsia="zh-CN"/>
        </w:rPr>
        <w:t>24</w:t>
      </w:r>
      <w:r>
        <w:rPr>
          <w:rFonts w:hint="eastAsia" w:ascii="宋体" w:hAnsi="宋体" w:cs="宋体"/>
          <w:color w:val="auto"/>
          <w:sz w:val="21"/>
          <w:szCs w:val="24"/>
          <w:highlight w:val="none"/>
          <w:u w:val="single"/>
          <w:lang w:eastAsia="zh-CN"/>
        </w:rPr>
        <w:t>日</w:t>
      </w:r>
      <w:r>
        <w:rPr>
          <w:rFonts w:hint="eastAsia" w:ascii="宋体" w:hAnsi="宋体" w:cs="宋体"/>
          <w:color w:val="auto"/>
          <w:sz w:val="21"/>
          <w:szCs w:val="24"/>
          <w:highlight w:val="none"/>
          <w:u w:val="single"/>
        </w:rPr>
        <w:t>上午9时30分</w:t>
      </w:r>
      <w:r>
        <w:rPr>
          <w:rFonts w:hint="eastAsia" w:ascii="宋体" w:hAnsi="宋体" w:cs="宋体"/>
          <w:bCs/>
          <w:color w:val="auto"/>
          <w:sz w:val="21"/>
          <w:szCs w:val="21"/>
          <w:highlight w:val="none"/>
        </w:rPr>
        <w:t>（北京时间）</w:t>
      </w:r>
    </w:p>
    <w:p w14:paraId="1D3679F0">
      <w:pPr>
        <w:spacing w:line="360" w:lineRule="exact"/>
        <w:ind w:firstLine="420"/>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地点：</w:t>
      </w:r>
      <w:bookmarkStart w:id="24" w:name="_Toc28359093"/>
      <w:bookmarkStart w:id="25" w:name="_Toc35393802"/>
      <w:bookmarkStart w:id="26" w:name="_Toc35393633"/>
      <w:bookmarkStart w:id="27" w:name="_Toc28359016"/>
      <w:r>
        <w:rPr>
          <w:rFonts w:hint="eastAsia" w:ascii="宋体" w:hAnsi="宋体" w:cs="宋体"/>
          <w:color w:val="auto"/>
          <w:sz w:val="21"/>
          <w:szCs w:val="21"/>
          <w:highlight w:val="none"/>
        </w:rPr>
        <w:t>登录广西政府采购云平台在线提交</w:t>
      </w:r>
    </w:p>
    <w:p w14:paraId="46A79C43">
      <w:pPr>
        <w:spacing w:line="360" w:lineRule="exact"/>
        <w:ind w:firstLine="422"/>
        <w:outlineLvl w:val="9"/>
        <w:rPr>
          <w:rFonts w:hint="eastAsia" w:ascii="宋体" w:hAnsi="宋体" w:cs="宋体"/>
          <w:color w:val="auto"/>
          <w:sz w:val="21"/>
          <w:szCs w:val="21"/>
          <w:highlight w:val="none"/>
        </w:rPr>
      </w:pPr>
      <w:r>
        <w:rPr>
          <w:rFonts w:hint="eastAsia" w:ascii="宋体" w:hAnsi="宋体" w:cs="宋体"/>
          <w:b/>
          <w:bCs/>
          <w:color w:val="auto"/>
          <w:sz w:val="21"/>
          <w:szCs w:val="21"/>
          <w:highlight w:val="none"/>
        </w:rPr>
        <w:t>五、开启</w:t>
      </w:r>
      <w:bookmarkEnd w:id="24"/>
      <w:bookmarkEnd w:id="25"/>
      <w:bookmarkEnd w:id="26"/>
      <w:bookmarkEnd w:id="27"/>
    </w:p>
    <w:p w14:paraId="6FEEC4FB">
      <w:pPr>
        <w:spacing w:line="360" w:lineRule="exact"/>
        <w:ind w:firstLine="420"/>
        <w:outlineLvl w:val="9"/>
        <w:rPr>
          <w:rFonts w:hint="eastAsia" w:ascii="宋体" w:hAnsi="宋体" w:cs="宋体"/>
          <w:bCs/>
          <w:color w:val="auto"/>
          <w:sz w:val="21"/>
          <w:szCs w:val="21"/>
          <w:highlight w:val="none"/>
          <w:u w:val="single"/>
        </w:rPr>
      </w:pPr>
      <w:r>
        <w:rPr>
          <w:rFonts w:hint="eastAsia" w:ascii="宋体" w:hAnsi="宋体" w:cs="宋体"/>
          <w:color w:val="auto"/>
          <w:sz w:val="21"/>
          <w:szCs w:val="21"/>
          <w:highlight w:val="none"/>
        </w:rPr>
        <w:t>时间：</w:t>
      </w:r>
      <w:r>
        <w:rPr>
          <w:rFonts w:hint="eastAsia" w:ascii="宋体" w:hAnsi="宋体" w:cs="宋体"/>
          <w:color w:val="auto"/>
          <w:sz w:val="21"/>
          <w:szCs w:val="24"/>
          <w:highlight w:val="none"/>
          <w:u w:val="single"/>
          <w:lang w:eastAsia="zh-CN"/>
        </w:rPr>
        <w:t>2025年</w:t>
      </w:r>
      <w:r>
        <w:rPr>
          <w:rFonts w:hint="eastAsia" w:ascii="宋体" w:hAnsi="宋体" w:cs="宋体"/>
          <w:color w:val="auto"/>
          <w:sz w:val="21"/>
          <w:szCs w:val="24"/>
          <w:highlight w:val="none"/>
          <w:u w:val="single"/>
          <w:lang w:val="en-US" w:eastAsia="zh-CN"/>
        </w:rPr>
        <w:t>11</w:t>
      </w:r>
      <w:r>
        <w:rPr>
          <w:rFonts w:hint="eastAsia" w:ascii="宋体" w:hAnsi="宋体" w:cs="宋体"/>
          <w:color w:val="auto"/>
          <w:sz w:val="21"/>
          <w:szCs w:val="24"/>
          <w:highlight w:val="none"/>
          <w:u w:val="single"/>
          <w:lang w:eastAsia="zh-CN"/>
        </w:rPr>
        <w:t>月</w:t>
      </w:r>
      <w:r>
        <w:rPr>
          <w:rFonts w:hint="eastAsia" w:ascii="宋体" w:hAnsi="宋体" w:cs="宋体"/>
          <w:color w:val="auto"/>
          <w:sz w:val="21"/>
          <w:szCs w:val="24"/>
          <w:highlight w:val="none"/>
          <w:u w:val="single"/>
          <w:lang w:val="en-US" w:eastAsia="zh-CN"/>
        </w:rPr>
        <w:t>24</w:t>
      </w:r>
      <w:r>
        <w:rPr>
          <w:rFonts w:hint="eastAsia" w:ascii="宋体" w:hAnsi="宋体" w:cs="宋体"/>
          <w:color w:val="auto"/>
          <w:sz w:val="21"/>
          <w:szCs w:val="24"/>
          <w:highlight w:val="none"/>
          <w:u w:val="single"/>
          <w:lang w:eastAsia="zh-CN"/>
        </w:rPr>
        <w:t>日</w:t>
      </w:r>
      <w:r>
        <w:rPr>
          <w:rFonts w:hint="eastAsia" w:ascii="宋体" w:hAnsi="宋体" w:cs="宋体"/>
          <w:color w:val="auto"/>
          <w:sz w:val="21"/>
          <w:szCs w:val="24"/>
          <w:highlight w:val="none"/>
          <w:u w:val="single"/>
        </w:rPr>
        <w:t>上午9时30分</w:t>
      </w:r>
      <w:r>
        <w:rPr>
          <w:rFonts w:hint="eastAsia" w:ascii="宋体" w:hAnsi="宋体" w:cs="宋体"/>
          <w:bCs/>
          <w:color w:val="auto"/>
          <w:sz w:val="21"/>
          <w:szCs w:val="21"/>
          <w:highlight w:val="none"/>
        </w:rPr>
        <w:t>（北京时间）</w:t>
      </w:r>
    </w:p>
    <w:p w14:paraId="6A930BE1">
      <w:pPr>
        <w:spacing w:line="360" w:lineRule="exact"/>
        <w:ind w:left="240" w:leftChars="100" w:firstLine="210" w:firstLineChars="100"/>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地点：</w:t>
      </w:r>
      <w:bookmarkStart w:id="28" w:name="_Toc35393634"/>
      <w:bookmarkStart w:id="29" w:name="_Toc28359094"/>
      <w:bookmarkStart w:id="30" w:name="_Toc35393803"/>
      <w:bookmarkStart w:id="31" w:name="_Toc28359017"/>
      <w:r>
        <w:rPr>
          <w:rFonts w:hint="eastAsia" w:ascii="宋体" w:hAnsi="宋体" w:cs="宋体"/>
          <w:color w:val="auto"/>
          <w:sz w:val="21"/>
          <w:szCs w:val="21"/>
          <w:highlight w:val="none"/>
        </w:rPr>
        <w:t>通过</w:t>
      </w:r>
      <w:r>
        <w:rPr>
          <w:rFonts w:hint="eastAsia" w:ascii="宋体" w:hAnsi="宋体" w:cs="宋体"/>
          <w:color w:val="auto"/>
          <w:sz w:val="21"/>
          <w:szCs w:val="24"/>
          <w:highlight w:val="none"/>
        </w:rPr>
        <w:t>广西政府采购云平台</w:t>
      </w:r>
      <w:r>
        <w:rPr>
          <w:rFonts w:hint="eastAsia" w:ascii="宋体" w:hAnsi="宋体" w:cs="宋体"/>
          <w:color w:val="auto"/>
          <w:sz w:val="21"/>
          <w:szCs w:val="21"/>
          <w:highlight w:val="none"/>
        </w:rPr>
        <w:t>在线解密开启</w:t>
      </w:r>
    </w:p>
    <w:p w14:paraId="753348FF">
      <w:pPr>
        <w:spacing w:line="360" w:lineRule="exact"/>
        <w:ind w:left="240" w:leftChars="100" w:firstLine="211" w:firstLineChars="100"/>
        <w:outlineLvl w:val="9"/>
        <w:rPr>
          <w:rFonts w:hint="eastAsia" w:ascii="宋体" w:hAnsi="宋体" w:cs="宋体"/>
          <w:color w:val="auto"/>
          <w:sz w:val="21"/>
          <w:szCs w:val="21"/>
          <w:highlight w:val="none"/>
        </w:rPr>
      </w:pPr>
      <w:r>
        <w:rPr>
          <w:rFonts w:hint="eastAsia" w:ascii="宋体" w:hAnsi="宋体" w:cs="宋体"/>
          <w:b/>
          <w:bCs/>
          <w:color w:val="auto"/>
          <w:sz w:val="21"/>
          <w:szCs w:val="21"/>
          <w:highlight w:val="none"/>
        </w:rPr>
        <w:t>六、公告期限</w:t>
      </w:r>
      <w:bookmarkEnd w:id="28"/>
      <w:bookmarkEnd w:id="29"/>
      <w:bookmarkEnd w:id="30"/>
      <w:bookmarkEnd w:id="31"/>
    </w:p>
    <w:p w14:paraId="2BBEF8F2">
      <w:pPr>
        <w:spacing w:line="36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自本公告发布之日起5个工作日。</w:t>
      </w:r>
      <w:bookmarkStart w:id="32" w:name="_Toc35393635"/>
      <w:bookmarkStart w:id="33" w:name="_Toc35393804"/>
    </w:p>
    <w:p w14:paraId="2E07CBCA">
      <w:pPr>
        <w:numPr>
          <w:ilvl w:val="0"/>
          <w:numId w:val="3"/>
        </w:numPr>
        <w:spacing w:line="360" w:lineRule="exact"/>
        <w:ind w:firstLine="422" w:firstLineChars="0"/>
        <w:outlineLvl w:val="9"/>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其他补充事宜</w:t>
      </w:r>
      <w:bookmarkEnd w:id="32"/>
      <w:bookmarkEnd w:id="33"/>
    </w:p>
    <w:p w14:paraId="112DA978">
      <w:pPr>
        <w:adjustRightInd w:val="0"/>
        <w:snapToGrid w:val="0"/>
        <w:spacing w:line="360" w:lineRule="exact"/>
        <w:ind w:firstLine="420"/>
        <w:outlineLvl w:val="9"/>
        <w:rPr>
          <w:rFonts w:hint="eastAsia" w:ascii="宋体" w:hAnsi="宋体" w:cs="宋体"/>
          <w:color w:val="auto"/>
          <w:sz w:val="21"/>
          <w:szCs w:val="21"/>
          <w:highlight w:val="none"/>
        </w:rPr>
      </w:pPr>
      <w:bookmarkStart w:id="34" w:name="_Toc28359018"/>
      <w:bookmarkStart w:id="35" w:name="_Toc35393805"/>
      <w:bookmarkStart w:id="36" w:name="_Toc28359095"/>
      <w:bookmarkStart w:id="37" w:name="_Toc35393636"/>
      <w:r>
        <w:rPr>
          <w:rFonts w:hint="eastAsia" w:ascii="宋体" w:hAnsi="宋体" w:cs="宋体"/>
          <w:color w:val="auto"/>
          <w:sz w:val="21"/>
          <w:szCs w:val="21"/>
          <w:highlight w:val="none"/>
        </w:rPr>
        <w:t>1.对在“信用中国”网站（www.creditchina.gov.cn）、中国政府采购网（www.ccgp.gov.cn）等渠道列入失信被执行人、重大税收违法失信主体、政府采购严重违法失信行为记录名单及其他不符合《中华人民共和国政府采购法》第二十二条规定条件的供应商，不得参与政府采购活动。</w:t>
      </w:r>
    </w:p>
    <w:p w14:paraId="392187EB">
      <w:pPr>
        <w:adjustRightInd w:val="0"/>
        <w:snapToGrid w:val="0"/>
        <w:spacing w:line="360" w:lineRule="exact"/>
        <w:ind w:firstLine="420"/>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2.单位负责人为同一人或者存在直接控股、管理关系的不同供应商，不得参加同一合同项下的政府采购活动。除单一来源采购项目外，为本采购项目提供整体设计、规范编制或者项目管理、监理、检测等服务的供应商，不得再参加该采购项目的其他采购活动。</w:t>
      </w:r>
    </w:p>
    <w:p w14:paraId="29E6F327">
      <w:pPr>
        <w:adjustRightInd w:val="0"/>
        <w:snapToGrid w:val="0"/>
        <w:spacing w:line="360" w:lineRule="exact"/>
        <w:ind w:firstLine="420"/>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3.本项目需要落实的政府采购政策：</w:t>
      </w:r>
    </w:p>
    <w:p w14:paraId="4B0CA9B2">
      <w:pPr>
        <w:adjustRightInd w:val="0"/>
        <w:snapToGrid w:val="0"/>
        <w:spacing w:line="360" w:lineRule="exact"/>
        <w:ind w:firstLine="420"/>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3.1《政府采购促进中小企业发展管理办法》（财库[2020]46号）。</w:t>
      </w:r>
    </w:p>
    <w:p w14:paraId="70CF0A40">
      <w:pPr>
        <w:adjustRightInd w:val="0"/>
        <w:snapToGrid w:val="0"/>
        <w:spacing w:line="360" w:lineRule="exact"/>
        <w:ind w:firstLine="420"/>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3.2《关于政府采购支持监狱企业发展有关问题的通知》（财库[2014]68号）。 </w:t>
      </w:r>
    </w:p>
    <w:p w14:paraId="240AD52A">
      <w:pPr>
        <w:adjustRightInd w:val="0"/>
        <w:snapToGrid w:val="0"/>
        <w:spacing w:line="360" w:lineRule="exact"/>
        <w:ind w:firstLine="420"/>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3.3《关于促进残疾人就业政府采购政策的通知》（财库[2017]141号）。</w:t>
      </w:r>
    </w:p>
    <w:p w14:paraId="1956D47D">
      <w:pPr>
        <w:adjustRightInd w:val="0"/>
        <w:snapToGrid w:val="0"/>
        <w:spacing w:line="360" w:lineRule="exact"/>
        <w:ind w:firstLine="420"/>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4.信息公告发布媒体：中国政府采购网（http：//www.ccgp.gov.cn）、广西壮族自治区政府采购网（http：//zfcg.gxzf.gov.cn）、桂林市政府采购网（http：//zfcg.czj.guilin.gov.cn）。</w:t>
      </w:r>
    </w:p>
    <w:p w14:paraId="0135EF2D">
      <w:pPr>
        <w:adjustRightInd w:val="0"/>
        <w:snapToGrid w:val="0"/>
        <w:spacing w:line="360" w:lineRule="exact"/>
        <w:ind w:firstLine="420"/>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5.响应文件解密：响应文件提交截止时间后，广西政府采购云平台自动提取所有供应商响应文件，各供应商须在提交响应文件截止后30分钟内，登录广西政府采购云平台，通过“项目采购-开标评标”功能解密电子响应文件。若磋商供应商在规定时间内无法解密或解密失败，可以以电子备份磋商响应文件作为依据【在接到无法解密或解密失败的通知后，供应商可根据自身实际情况按通知时要求的时间到桂林市公共资源交易中心</w:t>
      </w:r>
      <w:r>
        <w:rPr>
          <w:rFonts w:hint="eastAsia" w:ascii="宋体" w:hAnsi="宋体" w:cs="宋体"/>
          <w:color w:val="auto"/>
          <w:sz w:val="21"/>
          <w:szCs w:val="21"/>
          <w:highlight w:val="none"/>
          <w:lang w:val="en-US" w:eastAsia="zh-CN"/>
        </w:rPr>
        <w:t xml:space="preserve"> 2 </w:t>
      </w:r>
      <w:r>
        <w:rPr>
          <w:rFonts w:hint="eastAsia" w:ascii="宋体" w:hAnsi="宋体" w:cs="宋体"/>
          <w:color w:val="auto"/>
          <w:sz w:val="21"/>
          <w:szCs w:val="21"/>
          <w:highlight w:val="none"/>
        </w:rPr>
        <w:t>号</w:t>
      </w:r>
      <w:r>
        <w:rPr>
          <w:rFonts w:hint="eastAsia" w:ascii="宋体" w:hAnsi="宋体" w:cs="宋体"/>
          <w:color w:val="auto"/>
          <w:sz w:val="21"/>
          <w:szCs w:val="21"/>
          <w:highlight w:val="none"/>
        </w:rPr>
        <w:t>政采开标仓现场提交或以电子邮件的形式（以通知时所告知的电子邮箱地址为准）提交电子备份磋商响应文件】，若磋商供应商在规定时间内无法解密或解密失败且未提供电子备份磋商响应文件的(包含提供的电子备份文件无效或无法解密的情况)，视为无效响应。</w:t>
      </w:r>
    </w:p>
    <w:p w14:paraId="5129FD28">
      <w:pPr>
        <w:adjustRightInd w:val="0"/>
        <w:snapToGrid w:val="0"/>
        <w:spacing w:line="360" w:lineRule="exact"/>
        <w:ind w:firstLine="420"/>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6.本项目需要供应商代表在响应文件提交截止时间当天，按磋商小组要求及时登录广西政府采购云平台等候在线磋商及提交最后报价。</w:t>
      </w:r>
    </w:p>
    <w:p w14:paraId="128E6949">
      <w:pPr>
        <w:adjustRightInd w:val="0"/>
        <w:snapToGrid w:val="0"/>
        <w:spacing w:line="360" w:lineRule="exact"/>
        <w:ind w:firstLine="420"/>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7.广西政府采购云平台在线响应（电子响应）相关事宜说明：</w:t>
      </w:r>
    </w:p>
    <w:p w14:paraId="0B72BD80">
      <w:pPr>
        <w:adjustRightInd w:val="0"/>
        <w:snapToGrid w:val="0"/>
        <w:spacing w:line="360" w:lineRule="exact"/>
        <w:ind w:firstLine="420"/>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7.1本项目实行全流程电子化采购，供应商通过广西政府采购云平台参与在线响应（电子响应），并应做好以下相关准备工作：①在广西政府采购云平台注册成为正式供应商【操作方法详见广西政府采购网（访问地址http：//zfcg.gxzf.gov.cn/）—办事服务—办事指南】；②完成CA证书申领和绑定（费用由供应商自行承担，办理流程详见广西壮族自治区政府采购网—办事服务—下载专区，完成CA证书办理预计一周左右，建议供应商尽快办理）；③下载“广西政府采购云平台新版客户端”（操作方法详见广西壮族自治区政府采购网—办事服务—下载专区）并安装成功，供应商应当在提交响应文件截止时间前在广西政府采购云平台完成的身份认证，确保能够对相关数据电文进行加密和使用电子签章；④自备计算机和网络设备并确保能接入互联网（费用由供应商自行承担，设备确保可进行视频通话和读取政采云CA证书）。因供应商未做好相关准备工作等自身原因导致无法参加本项目在线响应（电子响应）或响应失败的，造成的一切后果，由供应商自行承担。</w:t>
      </w:r>
    </w:p>
    <w:p w14:paraId="01474032">
      <w:pPr>
        <w:adjustRightInd w:val="0"/>
        <w:snapToGrid w:val="0"/>
        <w:spacing w:line="360" w:lineRule="exact"/>
        <w:ind w:firstLine="420"/>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7.2在线响应（电子响应）具体操作流程参考《政府采购项目电子交易管理操作指南-供应商》【详见广西政府采购网（访问地址http：//zfcg.gxzf.gov.cn/）—办事服务—下载专区-广西壮族自治区全流程电子招投标项目管理系统--供应商客户端】；如遇平台技术问题详询95763。</w:t>
      </w:r>
    </w:p>
    <w:p w14:paraId="1E353F5D">
      <w:pPr>
        <w:adjustRightInd w:val="0"/>
        <w:snapToGrid w:val="0"/>
        <w:spacing w:line="360" w:lineRule="exact"/>
        <w:ind w:firstLine="420"/>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8.本项目所属行业为：其他未列明行业。</w:t>
      </w:r>
    </w:p>
    <w:p w14:paraId="4BCAAAA2">
      <w:pPr>
        <w:spacing w:line="360" w:lineRule="exact"/>
        <w:ind w:firstLine="422"/>
        <w:outlineLvl w:val="9"/>
        <w:rPr>
          <w:rFonts w:hint="eastAsia" w:ascii="宋体" w:hAnsi="宋体" w:cs="宋体"/>
          <w:b/>
          <w:color w:val="auto"/>
          <w:sz w:val="21"/>
          <w:szCs w:val="21"/>
          <w:highlight w:val="none"/>
        </w:rPr>
      </w:pPr>
      <w:r>
        <w:rPr>
          <w:rFonts w:hint="eastAsia" w:ascii="宋体" w:hAnsi="宋体" w:cs="宋体"/>
          <w:b/>
          <w:color w:val="auto"/>
          <w:sz w:val="21"/>
          <w:szCs w:val="21"/>
          <w:highlight w:val="none"/>
        </w:rPr>
        <w:t>八、凡对本次采购提出询问，请按以下方式联系</w:t>
      </w:r>
      <w:bookmarkEnd w:id="34"/>
      <w:bookmarkEnd w:id="35"/>
      <w:bookmarkEnd w:id="36"/>
      <w:bookmarkEnd w:id="37"/>
    </w:p>
    <w:p w14:paraId="2FC25EC1">
      <w:pPr>
        <w:spacing w:line="360" w:lineRule="exact"/>
        <w:ind w:firstLine="420"/>
        <w:outlineLvl w:val="9"/>
        <w:rPr>
          <w:rFonts w:hint="eastAsia" w:ascii="宋体" w:hAnsi="宋体" w:cs="宋体"/>
          <w:color w:val="auto"/>
          <w:sz w:val="21"/>
          <w:szCs w:val="24"/>
          <w:highlight w:val="none"/>
        </w:rPr>
      </w:pPr>
      <w:r>
        <w:rPr>
          <w:rFonts w:hint="eastAsia" w:ascii="宋体" w:hAnsi="宋体" w:cs="宋体"/>
          <w:color w:val="auto"/>
          <w:sz w:val="21"/>
          <w:szCs w:val="24"/>
          <w:highlight w:val="none"/>
        </w:rPr>
        <w:t>1.采购人信息</w:t>
      </w:r>
    </w:p>
    <w:p w14:paraId="51009C37">
      <w:pPr>
        <w:spacing w:line="360" w:lineRule="exact"/>
        <w:ind w:firstLine="420"/>
        <w:outlineLvl w:val="9"/>
        <w:rPr>
          <w:rFonts w:hint="eastAsia" w:ascii="宋体" w:hAnsi="宋体" w:eastAsia="宋体" w:cs="宋体"/>
          <w:color w:val="auto"/>
          <w:sz w:val="21"/>
          <w:szCs w:val="24"/>
          <w:highlight w:val="none"/>
          <w:lang w:eastAsia="zh-CN"/>
        </w:rPr>
      </w:pPr>
      <w:r>
        <w:rPr>
          <w:rFonts w:hint="eastAsia" w:ascii="宋体" w:hAnsi="宋体" w:cs="宋体"/>
          <w:color w:val="auto"/>
          <w:sz w:val="21"/>
          <w:szCs w:val="24"/>
          <w:highlight w:val="none"/>
        </w:rPr>
        <w:t>名    称：</w:t>
      </w:r>
      <w:r>
        <w:rPr>
          <w:rFonts w:hint="eastAsia" w:ascii="宋体" w:hAnsi="宋体" w:cs="宋体"/>
          <w:color w:val="auto"/>
          <w:sz w:val="21"/>
          <w:szCs w:val="24"/>
          <w:highlight w:val="none"/>
          <w:lang w:eastAsia="zh-CN"/>
        </w:rPr>
        <w:t>桂林市体育局</w:t>
      </w:r>
    </w:p>
    <w:p w14:paraId="6F0DB6AB">
      <w:pPr>
        <w:spacing w:line="360" w:lineRule="exact"/>
        <w:ind w:firstLine="420"/>
        <w:outlineLvl w:val="9"/>
        <w:rPr>
          <w:rFonts w:hint="eastAsia" w:ascii="宋体" w:eastAsia="宋体" w:cs="宋体"/>
          <w:color w:val="auto"/>
          <w:sz w:val="21"/>
          <w:szCs w:val="24"/>
          <w:highlight w:val="none"/>
          <w:lang w:eastAsia="zh-CN"/>
        </w:rPr>
      </w:pPr>
      <w:r>
        <w:rPr>
          <w:rFonts w:hint="eastAsia" w:ascii="宋体" w:hAnsi="宋体" w:cs="宋体"/>
          <w:color w:val="auto"/>
          <w:sz w:val="21"/>
          <w:szCs w:val="24"/>
          <w:highlight w:val="none"/>
        </w:rPr>
        <w:t>地</w:t>
      </w:r>
      <w:r>
        <w:rPr>
          <w:rFonts w:ascii="宋体" w:hAnsi="宋体" w:cs="宋体"/>
          <w:color w:val="auto"/>
          <w:sz w:val="21"/>
          <w:szCs w:val="24"/>
          <w:highlight w:val="none"/>
        </w:rPr>
        <w:t xml:space="preserve">    </w:t>
      </w:r>
      <w:r>
        <w:rPr>
          <w:rFonts w:hint="eastAsia" w:ascii="宋体" w:hAnsi="宋体" w:cs="宋体"/>
          <w:color w:val="auto"/>
          <w:sz w:val="21"/>
          <w:szCs w:val="24"/>
          <w:highlight w:val="none"/>
        </w:rPr>
        <w:t>址：</w:t>
      </w:r>
      <w:r>
        <w:rPr>
          <w:rFonts w:hint="eastAsia" w:ascii="宋体" w:hAnsi="宋体" w:cs="宋体"/>
          <w:color w:val="auto"/>
          <w:sz w:val="21"/>
          <w:szCs w:val="24"/>
          <w:highlight w:val="none"/>
          <w:lang w:eastAsia="zh-CN"/>
        </w:rPr>
        <w:t>桂林市临桂区青莲路桂林投资发展商务大厦南楼</w:t>
      </w:r>
    </w:p>
    <w:p w14:paraId="6D9717F0">
      <w:pPr>
        <w:spacing w:line="360" w:lineRule="exact"/>
        <w:ind w:firstLine="420"/>
        <w:outlineLvl w:val="9"/>
        <w:rPr>
          <w:rFonts w:hint="eastAsia" w:ascii="宋体" w:hAnsi="宋体" w:eastAsia="宋体" w:cs="宋体"/>
          <w:color w:val="auto"/>
          <w:sz w:val="21"/>
          <w:szCs w:val="24"/>
          <w:highlight w:val="none"/>
          <w:lang w:eastAsia="zh-CN"/>
        </w:rPr>
      </w:pPr>
      <w:r>
        <w:rPr>
          <w:rFonts w:hint="eastAsia" w:ascii="宋体" w:hAnsi="宋体" w:cs="宋体"/>
          <w:color w:val="auto"/>
          <w:sz w:val="21"/>
          <w:szCs w:val="24"/>
          <w:highlight w:val="none"/>
        </w:rPr>
        <w:t>联系方式：</w:t>
      </w:r>
      <w:r>
        <w:rPr>
          <w:rFonts w:hint="eastAsia" w:ascii="宋体" w:hAnsi="宋体" w:cs="宋体"/>
          <w:color w:val="auto"/>
          <w:sz w:val="21"/>
          <w:szCs w:val="24"/>
          <w:highlight w:val="none"/>
          <w:lang w:eastAsia="zh-CN"/>
        </w:rPr>
        <w:t>阳女士</w:t>
      </w:r>
      <w:r>
        <w:rPr>
          <w:rFonts w:hint="eastAsia" w:ascii="宋体" w:hAnsi="宋体" w:cs="宋体"/>
          <w:color w:val="auto"/>
          <w:sz w:val="21"/>
          <w:szCs w:val="24"/>
          <w:highlight w:val="none"/>
        </w:rPr>
        <w:t xml:space="preserve">  </w:t>
      </w:r>
      <w:r>
        <w:rPr>
          <w:rFonts w:hint="eastAsia" w:ascii="宋体" w:hAnsi="宋体" w:cs="宋体"/>
          <w:color w:val="auto"/>
          <w:sz w:val="21"/>
          <w:szCs w:val="24"/>
          <w:highlight w:val="none"/>
          <w:lang w:eastAsia="zh-CN"/>
        </w:rPr>
        <w:t>0773-2860279</w:t>
      </w:r>
    </w:p>
    <w:p w14:paraId="745929FB">
      <w:pPr>
        <w:spacing w:line="360" w:lineRule="exact"/>
        <w:ind w:firstLine="420"/>
        <w:jc w:val="left"/>
        <w:outlineLvl w:val="9"/>
        <w:rPr>
          <w:rFonts w:hint="eastAsia" w:ascii="宋体" w:hAnsi="宋体" w:cs="宋体"/>
          <w:color w:val="auto"/>
          <w:kern w:val="0"/>
          <w:sz w:val="21"/>
          <w:szCs w:val="24"/>
          <w:highlight w:val="none"/>
        </w:rPr>
      </w:pPr>
      <w:r>
        <w:rPr>
          <w:rFonts w:hint="eastAsia" w:ascii="宋体" w:hAnsi="宋体" w:cs="宋体"/>
          <w:color w:val="auto"/>
          <w:kern w:val="0"/>
          <w:sz w:val="21"/>
          <w:szCs w:val="24"/>
          <w:highlight w:val="none"/>
        </w:rPr>
        <w:t>2.采购代理机构信息</w:t>
      </w:r>
    </w:p>
    <w:p w14:paraId="3789BE7C">
      <w:pPr>
        <w:spacing w:line="360" w:lineRule="exact"/>
        <w:ind w:firstLine="420"/>
        <w:outlineLvl w:val="9"/>
        <w:rPr>
          <w:rFonts w:hint="eastAsia" w:ascii="宋体" w:hAnsi="宋体" w:eastAsia="宋体" w:cs="宋体"/>
          <w:color w:val="auto"/>
          <w:sz w:val="21"/>
          <w:szCs w:val="24"/>
          <w:highlight w:val="none"/>
          <w:lang w:eastAsia="zh-CN"/>
        </w:rPr>
      </w:pPr>
      <w:r>
        <w:rPr>
          <w:rFonts w:hint="eastAsia" w:ascii="宋体" w:hAnsi="宋体" w:cs="宋体"/>
          <w:color w:val="auto"/>
          <w:sz w:val="21"/>
          <w:szCs w:val="24"/>
          <w:highlight w:val="none"/>
        </w:rPr>
        <w:t>名    称：</w:t>
      </w:r>
      <w:r>
        <w:rPr>
          <w:rFonts w:hint="eastAsia" w:ascii="宋体" w:hAnsi="宋体" w:cs="宋体"/>
          <w:color w:val="auto"/>
          <w:sz w:val="21"/>
          <w:szCs w:val="24"/>
          <w:highlight w:val="none"/>
          <w:lang w:eastAsia="zh-CN"/>
        </w:rPr>
        <w:t>中佳信建设管理集团有限公司</w:t>
      </w:r>
    </w:p>
    <w:p w14:paraId="718E6731">
      <w:pPr>
        <w:spacing w:line="360" w:lineRule="exact"/>
        <w:ind w:firstLine="420"/>
        <w:outlineLvl w:val="9"/>
        <w:rPr>
          <w:rFonts w:hint="eastAsia" w:ascii="宋体" w:hAnsi="宋体" w:eastAsia="宋体" w:cs="宋体"/>
          <w:color w:val="auto"/>
          <w:sz w:val="21"/>
          <w:szCs w:val="24"/>
          <w:highlight w:val="none"/>
          <w:lang w:eastAsia="zh-CN"/>
        </w:rPr>
      </w:pPr>
      <w:r>
        <w:rPr>
          <w:rFonts w:hint="eastAsia" w:ascii="宋体" w:hAnsi="宋体" w:cs="宋体"/>
          <w:color w:val="auto"/>
          <w:sz w:val="21"/>
          <w:szCs w:val="24"/>
          <w:highlight w:val="none"/>
        </w:rPr>
        <w:t>地　　址：</w:t>
      </w:r>
      <w:bookmarkStart w:id="60" w:name="_GoBack"/>
      <w:r>
        <w:rPr>
          <w:rFonts w:hint="eastAsia" w:ascii="宋体" w:hAnsi="宋体" w:cs="宋体"/>
          <w:color w:val="auto"/>
          <w:sz w:val="21"/>
          <w:szCs w:val="24"/>
          <w:highlight w:val="none"/>
          <w:lang w:eastAsia="zh-CN"/>
        </w:rPr>
        <w:t>桂林市秀峰区翠竹路23号翡翠山庄29-2号</w:t>
      </w:r>
      <w:bookmarkEnd w:id="60"/>
    </w:p>
    <w:p w14:paraId="42577160">
      <w:pPr>
        <w:spacing w:line="360" w:lineRule="exact"/>
        <w:ind w:firstLine="420"/>
        <w:outlineLvl w:val="9"/>
        <w:rPr>
          <w:rFonts w:hint="eastAsia" w:ascii="宋体" w:hAnsi="宋体" w:eastAsia="宋体" w:cs="宋体"/>
          <w:color w:val="auto"/>
          <w:sz w:val="21"/>
          <w:szCs w:val="20"/>
          <w:highlight w:val="none"/>
          <w:lang w:eastAsia="zh-CN"/>
        </w:rPr>
      </w:pPr>
      <w:r>
        <w:rPr>
          <w:rFonts w:hint="eastAsia" w:ascii="宋体" w:hAnsi="宋体" w:cs="宋体"/>
          <w:color w:val="auto"/>
          <w:sz w:val="21"/>
          <w:szCs w:val="20"/>
          <w:highlight w:val="none"/>
        </w:rPr>
        <w:t>项目联系人：</w:t>
      </w:r>
      <w:r>
        <w:rPr>
          <w:rFonts w:hint="eastAsia" w:ascii="宋体" w:hAnsi="宋体" w:cs="宋体"/>
          <w:color w:val="auto"/>
          <w:sz w:val="21"/>
          <w:szCs w:val="24"/>
          <w:highlight w:val="none"/>
          <w:lang w:val="en-US" w:eastAsia="zh-CN"/>
        </w:rPr>
        <w:t>全丽萍</w:t>
      </w:r>
    </w:p>
    <w:p w14:paraId="1837D449">
      <w:pPr>
        <w:spacing w:line="360" w:lineRule="exact"/>
        <w:ind w:firstLine="420"/>
        <w:outlineLvl w:val="9"/>
        <w:rPr>
          <w:rFonts w:hint="eastAsia" w:ascii="宋体" w:hAnsi="宋体" w:cs="宋体"/>
          <w:color w:val="auto"/>
          <w:sz w:val="21"/>
          <w:szCs w:val="24"/>
          <w:highlight w:val="none"/>
        </w:rPr>
      </w:pPr>
      <w:r>
        <w:rPr>
          <w:rFonts w:hint="eastAsia" w:ascii="宋体" w:hAnsi="宋体" w:cs="宋体"/>
          <w:color w:val="auto"/>
          <w:sz w:val="21"/>
          <w:szCs w:val="24"/>
          <w:highlight w:val="none"/>
        </w:rPr>
        <w:t>联系方式：</w:t>
      </w:r>
      <w:r>
        <w:rPr>
          <w:rFonts w:hint="eastAsia" w:ascii="宋体" w:hAnsi="宋体" w:cs="宋体"/>
          <w:color w:val="auto"/>
          <w:sz w:val="21"/>
          <w:szCs w:val="24"/>
          <w:highlight w:val="none"/>
          <w:lang w:eastAsia="zh-CN"/>
        </w:rPr>
        <w:t>0773-8986680</w:t>
      </w:r>
      <w:r>
        <w:rPr>
          <w:rFonts w:hint="eastAsia" w:ascii="宋体" w:hAnsi="宋体" w:cs="宋体"/>
          <w:color w:val="auto"/>
          <w:sz w:val="21"/>
          <w:szCs w:val="24"/>
          <w:highlight w:val="none"/>
        </w:rPr>
        <w:t xml:space="preserve"> </w:t>
      </w:r>
    </w:p>
    <w:p w14:paraId="4B3C5929">
      <w:pPr>
        <w:spacing w:line="400" w:lineRule="exact"/>
        <w:ind w:firstLine="420"/>
        <w:outlineLvl w:val="9"/>
        <w:rPr>
          <w:rFonts w:hint="eastAsia" w:ascii="宋体" w:hAnsi="宋体" w:cs="宋体"/>
          <w:color w:val="auto"/>
          <w:sz w:val="21"/>
          <w:szCs w:val="24"/>
          <w:highlight w:val="none"/>
        </w:rPr>
      </w:pPr>
      <w:r>
        <w:rPr>
          <w:rFonts w:hint="eastAsia" w:ascii="宋体" w:hAnsi="宋体" w:cs="宋体"/>
          <w:color w:val="auto"/>
          <w:sz w:val="21"/>
          <w:szCs w:val="24"/>
          <w:highlight w:val="none"/>
        </w:rPr>
        <w:t>　</w:t>
      </w:r>
    </w:p>
    <w:p w14:paraId="0DD6DC26">
      <w:pPr>
        <w:spacing w:line="400" w:lineRule="exact"/>
        <w:ind w:left="0" w:leftChars="0" w:firstLine="5758" w:firstLineChars="2742"/>
        <w:jc w:val="center"/>
        <w:outlineLvl w:val="9"/>
        <w:rPr>
          <w:rFonts w:hint="eastAsia" w:ascii="宋体" w:hAnsi="宋体" w:cs="宋体"/>
          <w:color w:val="auto"/>
          <w:sz w:val="21"/>
          <w:szCs w:val="24"/>
          <w:highlight w:val="none"/>
          <w:lang w:eastAsia="zh-CN"/>
        </w:rPr>
      </w:pPr>
      <w:r>
        <w:rPr>
          <w:rFonts w:hint="eastAsia" w:ascii="宋体" w:hAnsi="宋体" w:cs="宋体"/>
          <w:color w:val="auto"/>
          <w:sz w:val="21"/>
          <w:szCs w:val="24"/>
          <w:highlight w:val="none"/>
          <w:lang w:eastAsia="zh-CN"/>
        </w:rPr>
        <w:t>中佳信建设管理集团有限公司</w:t>
      </w:r>
    </w:p>
    <w:p w14:paraId="7AA85F27">
      <w:pPr>
        <w:spacing w:line="400" w:lineRule="exact"/>
        <w:ind w:left="0" w:leftChars="0" w:firstLine="5758" w:firstLineChars="2742"/>
        <w:jc w:val="center"/>
        <w:outlineLvl w:val="9"/>
        <w:rPr>
          <w:rFonts w:hint="default" w:ascii="宋体" w:hAnsi="宋体" w:cs="宋体"/>
          <w:color w:val="auto"/>
          <w:sz w:val="21"/>
          <w:szCs w:val="24"/>
          <w:highlight w:val="none"/>
          <w:lang w:val="en-US" w:eastAsia="zh-CN"/>
        </w:rPr>
      </w:pPr>
      <w:r>
        <w:rPr>
          <w:rFonts w:hint="eastAsia" w:ascii="宋体" w:hAnsi="宋体" w:cs="宋体"/>
          <w:color w:val="auto"/>
          <w:sz w:val="21"/>
          <w:szCs w:val="24"/>
          <w:highlight w:val="none"/>
          <w:lang w:val="en-US" w:eastAsia="zh-CN"/>
        </w:rPr>
        <w:t>2025年11月11日</w:t>
      </w:r>
    </w:p>
    <w:p w14:paraId="6C681EF0">
      <w:pPr>
        <w:spacing w:line="400" w:lineRule="exact"/>
        <w:ind w:firstLine="420"/>
        <w:outlineLvl w:val="9"/>
        <w:rPr>
          <w:rFonts w:hint="eastAsia" w:ascii="宋体" w:hAnsi="宋体" w:cs="宋体"/>
          <w:color w:val="auto"/>
          <w:sz w:val="21"/>
          <w:szCs w:val="24"/>
          <w:highlight w:val="none"/>
        </w:rPr>
      </w:pPr>
    </w:p>
    <w:p w14:paraId="01AA78A3">
      <w:pPr>
        <w:spacing w:line="400" w:lineRule="exact"/>
        <w:ind w:firstLine="420"/>
        <w:outlineLvl w:val="9"/>
        <w:rPr>
          <w:rFonts w:hint="eastAsia" w:ascii="宋体" w:hAnsi="宋体" w:cs="宋体"/>
          <w:color w:val="auto"/>
          <w:sz w:val="21"/>
          <w:szCs w:val="24"/>
          <w:highlight w:val="none"/>
        </w:rPr>
      </w:pPr>
    </w:p>
    <w:p w14:paraId="1A878D8A">
      <w:pPr>
        <w:spacing w:line="400" w:lineRule="exact"/>
        <w:ind w:firstLine="420"/>
        <w:outlineLvl w:val="9"/>
        <w:rPr>
          <w:rFonts w:hint="eastAsia" w:ascii="宋体" w:hAnsi="宋体" w:cs="宋体"/>
          <w:color w:val="auto"/>
          <w:sz w:val="21"/>
          <w:szCs w:val="24"/>
          <w:highlight w:val="none"/>
        </w:rPr>
      </w:pPr>
    </w:p>
    <w:p w14:paraId="045481E2">
      <w:pPr>
        <w:spacing w:line="400" w:lineRule="exact"/>
        <w:ind w:firstLine="420"/>
        <w:outlineLvl w:val="9"/>
        <w:rPr>
          <w:rFonts w:hint="eastAsia" w:ascii="宋体" w:hAnsi="宋体" w:cs="宋体"/>
          <w:color w:val="auto"/>
          <w:sz w:val="21"/>
          <w:szCs w:val="24"/>
          <w:highlight w:val="none"/>
        </w:rPr>
      </w:pPr>
    </w:p>
    <w:p w14:paraId="03F969A9">
      <w:pPr>
        <w:spacing w:line="400" w:lineRule="exact"/>
        <w:ind w:firstLine="420"/>
        <w:outlineLvl w:val="9"/>
        <w:rPr>
          <w:rFonts w:hint="eastAsia" w:ascii="宋体" w:hAnsi="宋体" w:cs="宋体"/>
          <w:color w:val="auto"/>
          <w:sz w:val="21"/>
          <w:szCs w:val="24"/>
          <w:highlight w:val="none"/>
        </w:rPr>
      </w:pPr>
    </w:p>
    <w:p w14:paraId="3A61D943">
      <w:pPr>
        <w:spacing w:line="400" w:lineRule="exact"/>
        <w:ind w:firstLine="420"/>
        <w:outlineLvl w:val="9"/>
        <w:rPr>
          <w:rFonts w:hint="eastAsia" w:ascii="宋体" w:hAnsi="宋体" w:cs="宋体"/>
          <w:color w:val="auto"/>
          <w:sz w:val="21"/>
          <w:szCs w:val="24"/>
          <w:highlight w:val="none"/>
        </w:rPr>
      </w:pPr>
    </w:p>
    <w:p w14:paraId="7C8C8920">
      <w:pPr>
        <w:spacing w:line="400" w:lineRule="exact"/>
        <w:ind w:firstLine="420"/>
        <w:outlineLvl w:val="9"/>
        <w:rPr>
          <w:rFonts w:hint="eastAsia" w:ascii="宋体" w:hAnsi="宋体" w:cs="宋体"/>
          <w:color w:val="auto"/>
          <w:sz w:val="21"/>
          <w:szCs w:val="24"/>
          <w:highlight w:val="none"/>
        </w:rPr>
      </w:pPr>
    </w:p>
    <w:p w14:paraId="21FE886F">
      <w:pPr>
        <w:spacing w:line="400" w:lineRule="exact"/>
        <w:ind w:firstLine="420"/>
        <w:outlineLvl w:val="9"/>
        <w:rPr>
          <w:rFonts w:hint="eastAsia" w:ascii="宋体" w:hAnsi="宋体" w:cs="宋体"/>
          <w:color w:val="auto"/>
          <w:sz w:val="21"/>
          <w:szCs w:val="24"/>
          <w:highlight w:val="none"/>
        </w:rPr>
      </w:pPr>
    </w:p>
    <w:p w14:paraId="5D6C2CF5">
      <w:pPr>
        <w:spacing w:line="400" w:lineRule="exact"/>
        <w:ind w:firstLine="420"/>
        <w:outlineLvl w:val="9"/>
        <w:rPr>
          <w:rFonts w:hint="eastAsia" w:ascii="宋体" w:hAnsi="宋体" w:cs="宋体"/>
          <w:color w:val="auto"/>
          <w:sz w:val="21"/>
          <w:szCs w:val="24"/>
          <w:highlight w:val="none"/>
        </w:rPr>
      </w:pPr>
    </w:p>
    <w:p w14:paraId="14179F3F">
      <w:pPr>
        <w:spacing w:line="400" w:lineRule="exact"/>
        <w:ind w:firstLine="420"/>
        <w:outlineLvl w:val="9"/>
        <w:rPr>
          <w:rFonts w:hint="eastAsia" w:ascii="宋体" w:hAnsi="宋体" w:cs="宋体"/>
          <w:color w:val="auto"/>
          <w:sz w:val="21"/>
          <w:szCs w:val="24"/>
          <w:highlight w:val="none"/>
        </w:rPr>
      </w:pPr>
    </w:p>
    <w:p w14:paraId="4C4A34C1">
      <w:pPr>
        <w:spacing w:line="400" w:lineRule="exact"/>
        <w:ind w:firstLine="420"/>
        <w:outlineLvl w:val="9"/>
        <w:rPr>
          <w:rFonts w:hint="eastAsia" w:ascii="宋体" w:hAnsi="宋体" w:cs="宋体"/>
          <w:color w:val="auto"/>
          <w:sz w:val="21"/>
          <w:szCs w:val="24"/>
          <w:highlight w:val="none"/>
        </w:rPr>
      </w:pPr>
    </w:p>
    <w:bookmarkEnd w:id="3"/>
    <w:bookmarkEnd w:id="4"/>
    <w:p w14:paraId="37D67E80">
      <w:pPr>
        <w:outlineLvl w:val="9"/>
        <w:rPr>
          <w:rFonts w:hint="eastAsia" w:ascii="宋体" w:hAnsi="宋体" w:cs="宋体"/>
          <w:b/>
          <w:color w:val="auto"/>
          <w:kern w:val="0"/>
          <w:sz w:val="32"/>
          <w:szCs w:val="32"/>
          <w:highlight w:val="none"/>
        </w:rPr>
      </w:pPr>
      <w:bookmarkStart w:id="38" w:name="_Toc82016586"/>
      <w:r>
        <w:rPr>
          <w:rFonts w:hint="eastAsia" w:ascii="宋体" w:hAnsi="宋体" w:cs="宋体"/>
          <w:b/>
          <w:color w:val="auto"/>
          <w:kern w:val="0"/>
          <w:sz w:val="32"/>
          <w:szCs w:val="32"/>
          <w:highlight w:val="none"/>
        </w:rPr>
        <w:br w:type="page"/>
      </w:r>
    </w:p>
    <w:p w14:paraId="7E1F8D75">
      <w:pPr>
        <w:numPr>
          <w:ilvl w:val="0"/>
          <w:numId w:val="2"/>
        </w:numPr>
        <w:tabs>
          <w:tab w:val="left" w:pos="1080"/>
        </w:tabs>
        <w:spacing w:line="480" w:lineRule="exact"/>
        <w:ind w:left="1077" w:hanging="1077" w:firstLineChars="0"/>
        <w:jc w:val="center"/>
        <w:outlineLvl w:val="0"/>
        <w:rPr>
          <w:rFonts w:hint="eastAsia" w:ascii="宋体" w:hAnsi="宋体" w:eastAsia="宋体" w:cs="宋体"/>
          <w:b w:val="0"/>
          <w:bCs/>
          <w:color w:val="auto"/>
          <w:kern w:val="0"/>
          <w:sz w:val="32"/>
          <w:szCs w:val="32"/>
          <w:highlight w:val="none"/>
        </w:rPr>
      </w:pPr>
      <w:r>
        <w:rPr>
          <w:rFonts w:hint="eastAsia" w:ascii="宋体" w:hAnsi="宋体" w:eastAsia="宋体" w:cs="宋体"/>
          <w:b w:val="0"/>
          <w:bCs/>
          <w:color w:val="auto"/>
          <w:kern w:val="0"/>
          <w:sz w:val="32"/>
          <w:szCs w:val="32"/>
          <w:highlight w:val="none"/>
          <w:lang w:val="en-US" w:eastAsia="zh-CN"/>
        </w:rPr>
        <w:t xml:space="preserve"> </w:t>
      </w:r>
      <w:bookmarkStart w:id="39" w:name="_Toc10736"/>
      <w:r>
        <w:rPr>
          <w:rFonts w:hint="eastAsia" w:ascii="宋体" w:hAnsi="宋体" w:eastAsia="宋体" w:cs="宋体"/>
          <w:b w:val="0"/>
          <w:bCs/>
          <w:color w:val="auto"/>
          <w:kern w:val="0"/>
          <w:sz w:val="32"/>
          <w:szCs w:val="32"/>
          <w:highlight w:val="none"/>
        </w:rPr>
        <w:t>供应商须知</w:t>
      </w:r>
      <w:bookmarkEnd w:id="38"/>
      <w:bookmarkEnd w:id="39"/>
    </w:p>
    <w:p w14:paraId="30E45B8B">
      <w:pPr>
        <w:tabs>
          <w:tab w:val="left" w:pos="1065"/>
          <w:tab w:val="center" w:pos="4411"/>
        </w:tabs>
        <w:spacing w:line="360" w:lineRule="exact"/>
        <w:ind w:left="0" w:leftChars="0" w:firstLine="0" w:firstLineChars="0"/>
        <w:jc w:val="center"/>
        <w:outlineLvl w:val="9"/>
        <w:rPr>
          <w:rFonts w:hint="eastAsia" w:ascii="宋体" w:hAnsi="宋体" w:cs="宋体"/>
          <w:b/>
          <w:color w:val="auto"/>
          <w:kern w:val="0"/>
          <w:highlight w:val="none"/>
        </w:rPr>
      </w:pPr>
      <w:r>
        <w:rPr>
          <w:rFonts w:hint="eastAsia" w:ascii="宋体" w:hAnsi="宋体" w:cs="宋体"/>
          <w:b/>
          <w:color w:val="auto"/>
          <w:kern w:val="0"/>
          <w:highlight w:val="none"/>
        </w:rPr>
        <w:t>供 应 商 须 知 前 附 表</w:t>
      </w:r>
    </w:p>
    <w:tbl>
      <w:tblPr>
        <w:tblStyle w:val="45"/>
        <w:tblW w:w="506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6"/>
        <w:gridCol w:w="816"/>
        <w:gridCol w:w="1446"/>
        <w:gridCol w:w="6588"/>
      </w:tblGrid>
      <w:tr w14:paraId="69534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vAlign w:val="center"/>
          </w:tcPr>
          <w:p w14:paraId="5F6D2484">
            <w:pPr>
              <w:spacing w:line="34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序号</w:t>
            </w:r>
          </w:p>
        </w:tc>
        <w:tc>
          <w:tcPr>
            <w:tcW w:w="423" w:type="pct"/>
            <w:vAlign w:val="center"/>
          </w:tcPr>
          <w:p w14:paraId="02BDD5B8">
            <w:pPr>
              <w:spacing w:line="34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条款号</w:t>
            </w:r>
          </w:p>
        </w:tc>
        <w:tc>
          <w:tcPr>
            <w:tcW w:w="750" w:type="pct"/>
            <w:vAlign w:val="center"/>
          </w:tcPr>
          <w:p w14:paraId="5FA28472">
            <w:pPr>
              <w:spacing w:line="34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条款名称</w:t>
            </w:r>
          </w:p>
        </w:tc>
        <w:tc>
          <w:tcPr>
            <w:tcW w:w="3417" w:type="pct"/>
            <w:vAlign w:val="center"/>
          </w:tcPr>
          <w:p w14:paraId="56E620E0">
            <w:pPr>
              <w:spacing w:line="34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内容、要求</w:t>
            </w:r>
          </w:p>
        </w:tc>
      </w:tr>
      <w:tr w14:paraId="048EE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8" w:type="pct"/>
            <w:vAlign w:val="center"/>
          </w:tcPr>
          <w:p w14:paraId="13C21997">
            <w:pPr>
              <w:spacing w:line="34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423" w:type="pct"/>
            <w:vAlign w:val="center"/>
          </w:tcPr>
          <w:p w14:paraId="352D0DC9">
            <w:pPr>
              <w:spacing w:line="34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1.1</w:t>
            </w:r>
          </w:p>
        </w:tc>
        <w:tc>
          <w:tcPr>
            <w:tcW w:w="750" w:type="pct"/>
            <w:vAlign w:val="center"/>
          </w:tcPr>
          <w:p w14:paraId="79301FD3">
            <w:pPr>
              <w:spacing w:line="32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项目名称及项目编号</w:t>
            </w:r>
          </w:p>
        </w:tc>
        <w:tc>
          <w:tcPr>
            <w:tcW w:w="3417" w:type="pct"/>
            <w:vAlign w:val="center"/>
          </w:tcPr>
          <w:p w14:paraId="7FF081CC">
            <w:pPr>
              <w:spacing w:line="360" w:lineRule="exact"/>
              <w:ind w:firstLine="0" w:firstLineChars="0"/>
              <w:jc w:val="left"/>
              <w:outlineLvl w:val="9"/>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rPr>
              <w:t>项目名称：</w:t>
            </w:r>
            <w:r>
              <w:rPr>
                <w:rFonts w:hint="eastAsia" w:ascii="宋体" w:hAnsi="宋体" w:cs="宋体"/>
                <w:color w:val="auto"/>
                <w:sz w:val="21"/>
                <w:szCs w:val="24"/>
                <w:highlight w:val="none"/>
                <w:lang w:eastAsia="zh-CN"/>
              </w:rPr>
              <w:t>桂林市体育局关于全民健身系列活动采购（重2）</w:t>
            </w:r>
          </w:p>
          <w:p w14:paraId="3B717B1C">
            <w:pPr>
              <w:spacing w:line="360" w:lineRule="exact"/>
              <w:ind w:firstLine="0" w:firstLineChars="0"/>
              <w:jc w:val="left"/>
              <w:outlineLvl w:val="9"/>
              <w:rPr>
                <w:rFonts w:hint="eastAsia" w:ascii="宋体" w:hAnsi="宋体" w:eastAsia="宋体" w:cs="宋体"/>
                <w:color w:val="auto"/>
                <w:kern w:val="0"/>
                <w:sz w:val="21"/>
                <w:szCs w:val="24"/>
                <w:highlight w:val="none"/>
                <w:lang w:eastAsia="zh-CN"/>
              </w:rPr>
            </w:pPr>
            <w:r>
              <w:rPr>
                <w:rFonts w:hint="eastAsia" w:ascii="宋体" w:hAnsi="宋体" w:cs="宋体"/>
                <w:color w:val="auto"/>
                <w:kern w:val="0"/>
                <w:sz w:val="21"/>
                <w:szCs w:val="21"/>
                <w:highlight w:val="none"/>
              </w:rPr>
              <w:t>项目编号：</w:t>
            </w:r>
            <w:r>
              <w:rPr>
                <w:rFonts w:hint="eastAsia" w:ascii="宋体" w:hAnsi="宋体" w:cs="宋体"/>
                <w:color w:val="auto"/>
                <w:sz w:val="21"/>
                <w:szCs w:val="21"/>
                <w:highlight w:val="none"/>
                <w:lang w:eastAsia="zh-CN"/>
              </w:rPr>
              <w:t>GLZC2025-C3-990592-ZJXJ</w:t>
            </w:r>
          </w:p>
        </w:tc>
      </w:tr>
      <w:tr w14:paraId="0278A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vAlign w:val="center"/>
          </w:tcPr>
          <w:p w14:paraId="3AC5F1D9">
            <w:pPr>
              <w:spacing w:line="34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423" w:type="pct"/>
            <w:vAlign w:val="center"/>
          </w:tcPr>
          <w:p w14:paraId="2271F85B">
            <w:pPr>
              <w:spacing w:line="34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750" w:type="pct"/>
            <w:vAlign w:val="center"/>
          </w:tcPr>
          <w:p w14:paraId="00F76A6C">
            <w:pPr>
              <w:spacing w:line="32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供应商资格</w:t>
            </w:r>
          </w:p>
        </w:tc>
        <w:tc>
          <w:tcPr>
            <w:tcW w:w="3417" w:type="pct"/>
            <w:vAlign w:val="center"/>
          </w:tcPr>
          <w:p w14:paraId="6F8F4C76">
            <w:pPr>
              <w:spacing w:line="360" w:lineRule="exact"/>
              <w:ind w:firstLine="0" w:firstLineChars="0"/>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3.1满足《中华人民共和国政府采购法》第二十二条规定。</w:t>
            </w:r>
          </w:p>
          <w:p w14:paraId="0B149850">
            <w:pPr>
              <w:spacing w:line="360" w:lineRule="exact"/>
              <w:ind w:firstLine="0" w:firstLineChars="0"/>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3.2落实政府采购政策需满足的资格要求：本项目专门面向中小企业采购，供应商须满足《政府采购促进中小企业发展管理办法》（财库〔2020〕46号）第二条规定。</w:t>
            </w:r>
            <w:r>
              <w:rPr>
                <w:rFonts w:hint="eastAsia" w:ascii="宋体" w:hAnsi="宋体" w:cs="宋体"/>
                <w:color w:val="auto"/>
                <w:kern w:val="0"/>
                <w:sz w:val="21"/>
                <w:szCs w:val="21"/>
                <w:highlight w:val="none"/>
              </w:rPr>
              <w:t>根据《财政部、司法部关于政府采购支持监狱企业发展有关问题的通知》（财库〔2014〕68号）及《关于促进残疾人就业政府采购政策的通知》（财库〔2017〕141号）规定，监狱企业、残疾人福利性单位视同小型、微型企业。</w:t>
            </w:r>
          </w:p>
          <w:p w14:paraId="72A77481">
            <w:pPr>
              <w:spacing w:line="360" w:lineRule="exact"/>
              <w:ind w:firstLine="0" w:firstLineChars="0"/>
              <w:outlineLvl w:val="9"/>
              <w:rPr>
                <w:rFonts w:hint="eastAsia" w:ascii="宋体" w:hAnsi="宋体"/>
                <w:color w:val="auto"/>
                <w:spacing w:val="1"/>
                <w:kern w:val="0"/>
                <w:highlight w:val="none"/>
              </w:rPr>
            </w:pPr>
            <w:r>
              <w:rPr>
                <w:rFonts w:hint="eastAsia" w:ascii="宋体" w:hAnsi="宋体" w:cs="宋体"/>
                <w:color w:val="auto"/>
                <w:sz w:val="21"/>
                <w:szCs w:val="21"/>
                <w:highlight w:val="none"/>
              </w:rPr>
              <w:t>3.3本项目的特定资格要求：</w:t>
            </w:r>
            <w:r>
              <w:rPr>
                <w:rFonts w:hint="eastAsia" w:ascii="宋体" w:hAnsi="宋体" w:cs="宋体"/>
                <w:color w:val="auto"/>
                <w:sz w:val="21"/>
                <w:szCs w:val="21"/>
                <w:highlight w:val="none"/>
                <w:lang w:val="en-US" w:eastAsia="zh-CN"/>
              </w:rPr>
              <w:t>无</w:t>
            </w:r>
            <w:r>
              <w:rPr>
                <w:rFonts w:hint="eastAsia" w:ascii="宋体" w:hAnsi="宋体" w:cs="宋体"/>
                <w:color w:val="auto"/>
                <w:sz w:val="21"/>
                <w:szCs w:val="21"/>
                <w:highlight w:val="none"/>
              </w:rPr>
              <w:t>。</w:t>
            </w:r>
          </w:p>
        </w:tc>
      </w:tr>
      <w:tr w14:paraId="50C23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vAlign w:val="center"/>
          </w:tcPr>
          <w:p w14:paraId="4ECF30CC">
            <w:pPr>
              <w:spacing w:line="34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423" w:type="pct"/>
            <w:vAlign w:val="center"/>
          </w:tcPr>
          <w:p w14:paraId="554650C3">
            <w:pPr>
              <w:spacing w:line="34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4</w:t>
            </w:r>
          </w:p>
        </w:tc>
        <w:tc>
          <w:tcPr>
            <w:tcW w:w="750" w:type="pct"/>
            <w:vAlign w:val="center"/>
          </w:tcPr>
          <w:p w14:paraId="321ACFC7">
            <w:pPr>
              <w:spacing w:line="320" w:lineRule="exact"/>
              <w:ind w:firstLine="0" w:firstLineChars="0"/>
              <w:jc w:val="center"/>
              <w:outlineLvl w:val="9"/>
              <w:rPr>
                <w:rFonts w:hint="eastAsia" w:ascii="宋体" w:hAnsi="宋体" w:cs="宋体"/>
                <w:b/>
                <w:color w:val="auto"/>
                <w:kern w:val="0"/>
                <w:sz w:val="21"/>
                <w:szCs w:val="21"/>
                <w:highlight w:val="none"/>
              </w:rPr>
            </w:pPr>
            <w:r>
              <w:rPr>
                <w:rFonts w:hint="eastAsia" w:ascii="宋体" w:hAnsi="宋体" w:cs="宋体"/>
                <w:color w:val="auto"/>
                <w:kern w:val="0"/>
                <w:sz w:val="21"/>
                <w:szCs w:val="21"/>
                <w:highlight w:val="none"/>
              </w:rPr>
              <w:t>参与电子竞标的准备工作</w:t>
            </w:r>
          </w:p>
        </w:tc>
        <w:tc>
          <w:tcPr>
            <w:tcW w:w="3417" w:type="pct"/>
            <w:vAlign w:val="center"/>
          </w:tcPr>
          <w:p w14:paraId="35E992D7">
            <w:pPr>
              <w:spacing w:line="360" w:lineRule="exact"/>
              <w:ind w:firstLine="0" w:firstLineChars="0"/>
              <w:outlineLvl w:val="9"/>
              <w:rPr>
                <w:rFonts w:hint="eastAsia" w:ascii="宋体" w:hAnsi="宋体" w:cs="宋体"/>
                <w:bCs/>
                <w:color w:val="auto"/>
                <w:sz w:val="21"/>
                <w:szCs w:val="21"/>
                <w:highlight w:val="none"/>
              </w:rPr>
            </w:pPr>
            <w:r>
              <w:rPr>
                <w:rFonts w:hint="eastAsia" w:ascii="宋体" w:hAnsi="宋体" w:cs="宋体"/>
                <w:bCs/>
                <w:color w:val="auto"/>
                <w:sz w:val="21"/>
                <w:szCs w:val="21"/>
                <w:highlight w:val="none"/>
              </w:rPr>
              <w:t>4.1本项目实行全流程电子化采购，供应商通过</w:t>
            </w:r>
            <w:r>
              <w:rPr>
                <w:rFonts w:hint="eastAsia" w:ascii="宋体" w:hAnsi="宋体" w:cs="宋体"/>
                <w:color w:val="auto"/>
                <w:sz w:val="21"/>
                <w:szCs w:val="24"/>
                <w:highlight w:val="none"/>
              </w:rPr>
              <w:t>广西政府采购云平台</w:t>
            </w:r>
            <w:r>
              <w:rPr>
                <w:rFonts w:hint="eastAsia" w:ascii="宋体" w:hAnsi="宋体" w:cs="宋体"/>
                <w:bCs/>
                <w:color w:val="auto"/>
                <w:sz w:val="21"/>
                <w:szCs w:val="21"/>
                <w:highlight w:val="none"/>
              </w:rPr>
              <w:t>参与电子竞标，并应做好以下相关准备工作：①在</w:t>
            </w:r>
            <w:r>
              <w:rPr>
                <w:rFonts w:hint="eastAsia" w:ascii="宋体" w:hAnsi="宋体" w:cs="宋体"/>
                <w:color w:val="auto"/>
                <w:sz w:val="21"/>
                <w:szCs w:val="24"/>
                <w:highlight w:val="none"/>
              </w:rPr>
              <w:t>广西政府采购云平台</w:t>
            </w:r>
            <w:r>
              <w:rPr>
                <w:rFonts w:hint="eastAsia" w:ascii="宋体" w:hAnsi="宋体" w:cs="宋体"/>
                <w:bCs/>
                <w:color w:val="auto"/>
                <w:sz w:val="21"/>
                <w:szCs w:val="21"/>
                <w:highlight w:val="none"/>
              </w:rPr>
              <w:t>注册成为正式供应商（操作方法详见广西壮族自治区政府采购网—办事服务—办事指南）；②完成CA证书申领和绑定（费用由供应商自行承担，办理流程详见广西壮族自治区政府采购网—办事服务—下载专区，完成CA证书办理预计一周左右，建议供应商尽快办理），以便供应商采用CA证书对其响应文件电子签章或电子签名；③下载“广西壮族自治区全流程电子招投标项目管理系统——供应商客户端”（操作方法详见广西壮族自治区政府采购网—办事服务—下载专区，以下称“</w:t>
            </w:r>
            <w:r>
              <w:rPr>
                <w:rFonts w:hint="eastAsia" w:ascii="宋体" w:hAnsi="宋体" w:cs="宋体"/>
                <w:color w:val="auto"/>
                <w:sz w:val="21"/>
                <w:szCs w:val="24"/>
                <w:highlight w:val="none"/>
              </w:rPr>
              <w:t>广西政府采购云平台新版客户端</w:t>
            </w:r>
            <w:r>
              <w:rPr>
                <w:rFonts w:hint="eastAsia" w:ascii="宋体" w:hAnsi="宋体" w:cs="宋体"/>
                <w:bCs/>
                <w:color w:val="auto"/>
                <w:sz w:val="21"/>
                <w:szCs w:val="21"/>
                <w:highlight w:val="none"/>
              </w:rPr>
              <w:t>”）并安装成功，供应商应当在响应文件提交截止时间前在</w:t>
            </w:r>
            <w:r>
              <w:rPr>
                <w:rFonts w:hint="eastAsia" w:ascii="宋体" w:hAnsi="宋体" w:cs="宋体"/>
                <w:color w:val="auto"/>
                <w:sz w:val="21"/>
                <w:szCs w:val="24"/>
                <w:highlight w:val="none"/>
              </w:rPr>
              <w:t>广西政府采购云平台完成</w:t>
            </w:r>
            <w:r>
              <w:rPr>
                <w:rFonts w:hint="eastAsia" w:ascii="宋体" w:hAnsi="宋体" w:cs="宋体"/>
                <w:bCs/>
                <w:color w:val="auto"/>
                <w:sz w:val="21"/>
                <w:szCs w:val="21"/>
                <w:highlight w:val="none"/>
              </w:rPr>
              <w:t>身份认证，确保能够对相关数据电文进行加密和使用电子签章；④自备计算机和网络设备并确保能接入互联网（费用由供应商自行承担，设备确保可进行视频通话和读取</w:t>
            </w:r>
            <w:r>
              <w:rPr>
                <w:rFonts w:hint="eastAsia" w:ascii="宋体" w:hAnsi="宋体" w:cs="宋体"/>
                <w:color w:val="auto"/>
                <w:sz w:val="21"/>
                <w:szCs w:val="24"/>
                <w:highlight w:val="none"/>
              </w:rPr>
              <w:t>广西政府采购云平台</w:t>
            </w:r>
            <w:r>
              <w:rPr>
                <w:rFonts w:hint="eastAsia" w:ascii="宋体" w:hAnsi="宋体" w:cs="宋体"/>
                <w:bCs/>
                <w:color w:val="auto"/>
                <w:sz w:val="21"/>
                <w:szCs w:val="21"/>
                <w:highlight w:val="none"/>
              </w:rPr>
              <w:t>CA证书）。因供应商未做好相关准备工作等自身原因导致无法参加本项目电子竞标或竞标失败的，造成的一切后果，由供应商自行承担。</w:t>
            </w:r>
          </w:p>
          <w:p w14:paraId="58ED4DD2">
            <w:pPr>
              <w:spacing w:line="360" w:lineRule="exact"/>
              <w:ind w:firstLine="0" w:firstLineChars="0"/>
              <w:outlineLvl w:val="9"/>
              <w:rPr>
                <w:rFonts w:hint="eastAsia" w:ascii="宋体" w:hAnsi="宋体" w:cs="宋体"/>
                <w:bCs/>
                <w:color w:val="auto"/>
                <w:sz w:val="21"/>
                <w:szCs w:val="21"/>
                <w:highlight w:val="none"/>
              </w:rPr>
            </w:pPr>
            <w:r>
              <w:rPr>
                <w:rFonts w:hint="eastAsia" w:ascii="宋体" w:hAnsi="宋体" w:cs="宋体"/>
                <w:bCs/>
                <w:color w:val="auto"/>
                <w:sz w:val="21"/>
                <w:szCs w:val="21"/>
                <w:highlight w:val="none"/>
              </w:rPr>
              <w:t>4.2电子竞标具体操作流程参考《政府采购项目电子交易管理操作指南－供应商》（详见桂林市政府采购网—采购资讯—重要通知）；如遇平台技术问题详询95763或0771-3381253。</w:t>
            </w:r>
          </w:p>
          <w:p w14:paraId="01CDAC68">
            <w:pPr>
              <w:spacing w:line="360" w:lineRule="exact"/>
              <w:ind w:firstLine="0" w:firstLineChars="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4.3不论磋商结果如何，供应商均应自行承担所有与磋商有关的全部费用。 </w:t>
            </w:r>
          </w:p>
        </w:tc>
      </w:tr>
      <w:tr w14:paraId="50F68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vAlign w:val="center"/>
          </w:tcPr>
          <w:p w14:paraId="4E1F4699">
            <w:pPr>
              <w:spacing w:line="34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4</w:t>
            </w:r>
          </w:p>
        </w:tc>
        <w:tc>
          <w:tcPr>
            <w:tcW w:w="423" w:type="pct"/>
            <w:vAlign w:val="center"/>
          </w:tcPr>
          <w:p w14:paraId="592C7B8F">
            <w:pPr>
              <w:spacing w:line="340" w:lineRule="exact"/>
              <w:ind w:firstLine="0" w:firstLineChars="0"/>
              <w:jc w:val="center"/>
              <w:outlineLvl w:val="9"/>
              <w:rPr>
                <w:rFonts w:hint="eastAsia" w:ascii="宋体" w:hAnsi="宋体" w:cs="宋体"/>
                <w:color w:val="auto"/>
                <w:kern w:val="0"/>
                <w:position w:val="-2"/>
                <w:sz w:val="21"/>
                <w:szCs w:val="21"/>
                <w:highlight w:val="none"/>
              </w:rPr>
            </w:pPr>
            <w:r>
              <w:rPr>
                <w:rFonts w:hint="eastAsia" w:ascii="宋体" w:hAnsi="宋体" w:cs="宋体"/>
                <w:color w:val="auto"/>
                <w:kern w:val="0"/>
                <w:position w:val="-2"/>
                <w:sz w:val="21"/>
                <w:szCs w:val="21"/>
                <w:highlight w:val="none"/>
              </w:rPr>
              <w:t>13</w:t>
            </w:r>
          </w:p>
        </w:tc>
        <w:tc>
          <w:tcPr>
            <w:tcW w:w="750" w:type="pct"/>
            <w:vAlign w:val="center"/>
          </w:tcPr>
          <w:p w14:paraId="5EDBD2E6">
            <w:pPr>
              <w:spacing w:line="320" w:lineRule="exact"/>
              <w:ind w:firstLine="0" w:firstLineChars="0"/>
              <w:jc w:val="center"/>
              <w:outlineLvl w:val="9"/>
              <w:rPr>
                <w:rFonts w:hint="eastAsia" w:ascii="宋体" w:hAnsi="宋体" w:cs="宋体"/>
                <w:color w:val="auto"/>
                <w:kern w:val="0"/>
                <w:position w:val="-2"/>
                <w:sz w:val="21"/>
                <w:szCs w:val="21"/>
                <w:highlight w:val="none"/>
              </w:rPr>
            </w:pPr>
            <w:r>
              <w:rPr>
                <w:rFonts w:hint="eastAsia" w:ascii="宋体" w:hAnsi="宋体" w:cs="宋体"/>
                <w:color w:val="auto"/>
                <w:kern w:val="0"/>
                <w:position w:val="-2"/>
                <w:sz w:val="21"/>
                <w:szCs w:val="21"/>
                <w:highlight w:val="none"/>
              </w:rPr>
              <w:t>采购预算金额、磋商报价</w:t>
            </w:r>
          </w:p>
        </w:tc>
        <w:tc>
          <w:tcPr>
            <w:tcW w:w="3417" w:type="pct"/>
            <w:vAlign w:val="center"/>
          </w:tcPr>
          <w:p w14:paraId="51340140">
            <w:pPr>
              <w:tabs>
                <w:tab w:val="left" w:pos="1305"/>
              </w:tabs>
              <w:spacing w:line="360" w:lineRule="exact"/>
              <w:ind w:firstLine="0" w:firstLineChars="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13.1采购预算金额：本项目采购预算金额为人民币</w:t>
            </w:r>
            <w:r>
              <w:rPr>
                <w:rFonts w:hint="eastAsia" w:ascii="宋体" w:hAnsi="宋体" w:cs="宋体"/>
                <w:color w:val="auto"/>
                <w:kern w:val="0"/>
                <w:sz w:val="21"/>
                <w:szCs w:val="21"/>
                <w:highlight w:val="none"/>
                <w:lang w:val="en-US" w:eastAsia="zh-CN"/>
              </w:rPr>
              <w:t>伍拾肆万元整（￥540000.00）</w:t>
            </w:r>
            <w:r>
              <w:rPr>
                <w:rFonts w:hint="eastAsia" w:ascii="宋体" w:hAnsi="宋体" w:eastAsia="宋体" w:cs="宋体"/>
                <w:color w:val="auto"/>
                <w:kern w:val="0"/>
                <w:sz w:val="21"/>
                <w:szCs w:val="21"/>
                <w:highlight w:val="none"/>
                <w:lang w:val="en-US" w:eastAsia="zh-CN"/>
              </w:rPr>
              <w:t>（其中标项一为</w:t>
            </w:r>
            <w:r>
              <w:rPr>
                <w:rFonts w:hint="eastAsia" w:ascii="宋体" w:hAnsi="宋体" w:cs="宋体"/>
                <w:color w:val="auto"/>
                <w:kern w:val="0"/>
                <w:sz w:val="21"/>
                <w:szCs w:val="21"/>
                <w:highlight w:val="none"/>
                <w:lang w:val="en-US" w:eastAsia="zh-CN"/>
              </w:rPr>
              <w:t>170000.00</w:t>
            </w:r>
            <w:r>
              <w:rPr>
                <w:rFonts w:hint="eastAsia" w:ascii="宋体" w:hAnsi="宋体" w:eastAsia="宋体" w:cs="宋体"/>
                <w:color w:val="auto"/>
                <w:kern w:val="0"/>
                <w:sz w:val="21"/>
                <w:szCs w:val="21"/>
                <w:highlight w:val="none"/>
                <w:lang w:val="en-US" w:eastAsia="zh-CN"/>
              </w:rPr>
              <w:t>元、标项二为</w:t>
            </w:r>
            <w:r>
              <w:rPr>
                <w:rFonts w:hint="eastAsia" w:ascii="宋体" w:hAnsi="宋体" w:cs="宋体"/>
                <w:color w:val="auto"/>
                <w:kern w:val="0"/>
                <w:sz w:val="21"/>
                <w:szCs w:val="21"/>
                <w:highlight w:val="none"/>
                <w:lang w:val="en-US" w:eastAsia="zh-CN"/>
              </w:rPr>
              <w:t>200000.00</w:t>
            </w:r>
            <w:r>
              <w:rPr>
                <w:rFonts w:hint="eastAsia" w:ascii="宋体" w:hAnsi="宋体" w:eastAsia="宋体" w:cs="宋体"/>
                <w:color w:val="auto"/>
                <w:kern w:val="0"/>
                <w:sz w:val="21"/>
                <w:szCs w:val="21"/>
                <w:highlight w:val="none"/>
                <w:lang w:val="en-US" w:eastAsia="zh-CN"/>
              </w:rPr>
              <w:t>元、标项</w:t>
            </w:r>
            <w:r>
              <w:rPr>
                <w:rFonts w:hint="eastAsia" w:ascii="宋体" w:hAnsi="宋体" w:cs="宋体"/>
                <w:color w:val="auto"/>
                <w:kern w:val="0"/>
                <w:sz w:val="21"/>
                <w:szCs w:val="21"/>
                <w:highlight w:val="none"/>
                <w:lang w:val="en-US" w:eastAsia="zh-CN"/>
              </w:rPr>
              <w:t>三</w:t>
            </w:r>
            <w:r>
              <w:rPr>
                <w:rFonts w:hint="eastAsia" w:ascii="宋体" w:hAnsi="宋体" w:eastAsia="宋体" w:cs="宋体"/>
                <w:color w:val="auto"/>
                <w:kern w:val="0"/>
                <w:sz w:val="21"/>
                <w:szCs w:val="21"/>
                <w:highlight w:val="none"/>
                <w:lang w:val="en-US" w:eastAsia="zh-CN"/>
              </w:rPr>
              <w:t>为</w:t>
            </w:r>
            <w:r>
              <w:rPr>
                <w:rFonts w:hint="eastAsia" w:ascii="宋体" w:hAnsi="宋体" w:cs="宋体"/>
                <w:color w:val="auto"/>
                <w:kern w:val="0"/>
                <w:sz w:val="21"/>
                <w:szCs w:val="21"/>
                <w:highlight w:val="none"/>
                <w:lang w:val="en-US" w:eastAsia="zh-CN"/>
              </w:rPr>
              <w:t>170000.00</w:t>
            </w:r>
            <w:r>
              <w:rPr>
                <w:rFonts w:hint="eastAsia" w:ascii="宋体" w:hAnsi="宋体" w:eastAsia="宋体" w:cs="宋体"/>
                <w:color w:val="auto"/>
                <w:kern w:val="0"/>
                <w:sz w:val="21"/>
                <w:szCs w:val="21"/>
                <w:highlight w:val="none"/>
                <w:lang w:val="en-US" w:eastAsia="zh-CN"/>
              </w:rPr>
              <w:t>元）</w:t>
            </w:r>
            <w:r>
              <w:rPr>
                <w:rFonts w:hint="eastAsia" w:ascii="宋体" w:hAnsi="宋体" w:eastAsia="宋体" w:cs="宋体"/>
                <w:color w:val="auto"/>
                <w:kern w:val="0"/>
                <w:sz w:val="21"/>
                <w:szCs w:val="21"/>
                <w:highlight w:val="none"/>
              </w:rPr>
              <w:t>。</w:t>
            </w:r>
          </w:p>
          <w:p w14:paraId="2E1DE20A">
            <w:pPr>
              <w:tabs>
                <w:tab w:val="left" w:pos="1305"/>
              </w:tabs>
              <w:spacing w:line="360" w:lineRule="exact"/>
              <w:ind w:firstLine="0" w:firstLineChars="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13.2 供应商必须就“</w:t>
            </w:r>
            <w:r>
              <w:rPr>
                <w:rFonts w:hint="eastAsia" w:ascii="宋体" w:hAnsi="宋体" w:eastAsia="宋体" w:cs="宋体"/>
                <w:color w:val="auto"/>
                <w:kern w:val="0"/>
                <w:sz w:val="21"/>
                <w:szCs w:val="21"/>
                <w:highlight w:val="none"/>
                <w:lang w:eastAsia="zh-CN"/>
              </w:rPr>
              <w:t>采购需求</w:t>
            </w:r>
            <w:r>
              <w:rPr>
                <w:rFonts w:hint="eastAsia" w:ascii="宋体" w:hAnsi="宋体" w:eastAsia="宋体" w:cs="宋体"/>
                <w:color w:val="auto"/>
                <w:kern w:val="0"/>
                <w:sz w:val="21"/>
                <w:szCs w:val="21"/>
                <w:highlight w:val="none"/>
              </w:rPr>
              <w:t>”中</w:t>
            </w:r>
            <w:r>
              <w:rPr>
                <w:rFonts w:hint="eastAsia" w:ascii="宋体" w:hAnsi="宋体" w:eastAsia="宋体" w:cs="宋体"/>
                <w:color w:val="auto"/>
                <w:kern w:val="0"/>
                <w:sz w:val="21"/>
                <w:szCs w:val="21"/>
                <w:highlight w:val="none"/>
                <w:lang w:val="en-US" w:eastAsia="zh-CN"/>
              </w:rPr>
              <w:t>各分标</w:t>
            </w:r>
            <w:r>
              <w:rPr>
                <w:rFonts w:hint="eastAsia" w:ascii="宋体" w:hAnsi="宋体" w:eastAsia="宋体" w:cs="宋体"/>
                <w:color w:val="auto"/>
                <w:kern w:val="0"/>
                <w:sz w:val="21"/>
                <w:szCs w:val="21"/>
                <w:highlight w:val="none"/>
              </w:rPr>
              <w:t>的所有内容作完整唯一报价，否则，其响应将被拒绝。响应文件只允许有一个报价，有选择的或有条件的报价将不予接受。</w:t>
            </w:r>
          </w:p>
          <w:p w14:paraId="7137AEA3">
            <w:pPr>
              <w:tabs>
                <w:tab w:val="left" w:pos="1305"/>
              </w:tabs>
              <w:spacing w:line="360" w:lineRule="exact"/>
              <w:ind w:firstLine="0" w:firstLineChars="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13.3供应商应在规定时间内在</w:t>
            </w:r>
            <w:r>
              <w:rPr>
                <w:rFonts w:hint="eastAsia" w:ascii="宋体" w:hAnsi="宋体" w:eastAsia="宋体" w:cs="宋体"/>
                <w:color w:val="auto"/>
                <w:kern w:val="0"/>
                <w:sz w:val="21"/>
                <w:szCs w:val="21"/>
                <w:highlight w:val="none"/>
                <w:lang w:eastAsia="zh-CN"/>
              </w:rPr>
              <w:t>广西政府采购云</w:t>
            </w:r>
            <w:r>
              <w:rPr>
                <w:rFonts w:hint="eastAsia" w:ascii="宋体" w:hAnsi="宋体" w:eastAsia="宋体" w:cs="宋体"/>
                <w:color w:val="auto"/>
                <w:kern w:val="0"/>
                <w:sz w:val="21"/>
                <w:szCs w:val="21"/>
                <w:highlight w:val="none"/>
              </w:rPr>
              <w:t>系统上提交最后报价，超出磋商小组设定的最后报价时限或其最后报价超出最高限价导致已通过评审的响应文件无效的，按供应商在提交响应文件截止时间后撤回响应文件处理。</w:t>
            </w:r>
          </w:p>
        </w:tc>
      </w:tr>
      <w:tr w14:paraId="5F736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vAlign w:val="center"/>
          </w:tcPr>
          <w:p w14:paraId="61F9E9F5">
            <w:pPr>
              <w:spacing w:line="34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5</w:t>
            </w:r>
          </w:p>
        </w:tc>
        <w:tc>
          <w:tcPr>
            <w:tcW w:w="423" w:type="pct"/>
            <w:vAlign w:val="center"/>
          </w:tcPr>
          <w:p w14:paraId="2ED8989E">
            <w:pPr>
              <w:spacing w:line="340" w:lineRule="exact"/>
              <w:ind w:firstLine="0" w:firstLineChars="0"/>
              <w:jc w:val="center"/>
              <w:outlineLvl w:val="9"/>
              <w:rPr>
                <w:rFonts w:hint="eastAsia" w:ascii="宋体" w:hAnsi="宋体" w:cs="宋体"/>
                <w:color w:val="auto"/>
                <w:kern w:val="0"/>
                <w:position w:val="-2"/>
                <w:sz w:val="21"/>
                <w:szCs w:val="21"/>
                <w:highlight w:val="none"/>
              </w:rPr>
            </w:pPr>
            <w:r>
              <w:rPr>
                <w:rFonts w:hint="eastAsia" w:ascii="宋体" w:hAnsi="宋体" w:cs="宋体"/>
                <w:color w:val="auto"/>
                <w:kern w:val="0"/>
                <w:position w:val="-2"/>
                <w:sz w:val="21"/>
                <w:szCs w:val="21"/>
                <w:highlight w:val="none"/>
              </w:rPr>
              <w:t>14</w:t>
            </w:r>
          </w:p>
        </w:tc>
        <w:tc>
          <w:tcPr>
            <w:tcW w:w="750" w:type="pct"/>
            <w:vAlign w:val="center"/>
          </w:tcPr>
          <w:p w14:paraId="4E891111">
            <w:pPr>
              <w:spacing w:line="320" w:lineRule="exact"/>
              <w:ind w:firstLine="0" w:firstLineChars="0"/>
              <w:jc w:val="center"/>
              <w:outlineLvl w:val="9"/>
              <w:rPr>
                <w:rFonts w:hint="eastAsia" w:ascii="宋体" w:hAnsi="宋体" w:cs="宋体"/>
                <w:color w:val="auto"/>
                <w:kern w:val="0"/>
                <w:position w:val="-2"/>
                <w:sz w:val="21"/>
                <w:szCs w:val="21"/>
                <w:highlight w:val="none"/>
              </w:rPr>
            </w:pPr>
            <w:r>
              <w:rPr>
                <w:rFonts w:hint="eastAsia" w:ascii="宋体" w:hAnsi="宋体" w:cs="宋体"/>
                <w:color w:val="auto"/>
                <w:kern w:val="0"/>
                <w:sz w:val="21"/>
                <w:szCs w:val="21"/>
                <w:highlight w:val="none"/>
              </w:rPr>
              <w:t>响应文件有效期</w:t>
            </w:r>
          </w:p>
        </w:tc>
        <w:tc>
          <w:tcPr>
            <w:tcW w:w="3417" w:type="pct"/>
            <w:vAlign w:val="center"/>
          </w:tcPr>
          <w:p w14:paraId="61CB02C8">
            <w:pPr>
              <w:tabs>
                <w:tab w:val="left" w:pos="1305"/>
              </w:tabs>
              <w:spacing w:line="360" w:lineRule="exact"/>
              <w:ind w:firstLine="0" w:firstLineChars="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自响应文件提交截止时间之日起90天，有效期不足的响应文件将被拒绝。 </w:t>
            </w:r>
          </w:p>
        </w:tc>
      </w:tr>
      <w:tr w14:paraId="3192A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vAlign w:val="center"/>
          </w:tcPr>
          <w:p w14:paraId="0657E9F6">
            <w:pPr>
              <w:spacing w:line="34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6</w:t>
            </w:r>
          </w:p>
        </w:tc>
        <w:tc>
          <w:tcPr>
            <w:tcW w:w="423" w:type="pct"/>
            <w:vAlign w:val="center"/>
          </w:tcPr>
          <w:p w14:paraId="249B7107">
            <w:pPr>
              <w:spacing w:line="34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15</w:t>
            </w:r>
          </w:p>
        </w:tc>
        <w:tc>
          <w:tcPr>
            <w:tcW w:w="750" w:type="pct"/>
            <w:vAlign w:val="center"/>
          </w:tcPr>
          <w:p w14:paraId="7959659B">
            <w:pPr>
              <w:spacing w:line="320" w:lineRule="exact"/>
              <w:ind w:firstLine="0" w:firstLineChars="0"/>
              <w:jc w:val="center"/>
              <w:outlineLvl w:val="9"/>
              <w:rPr>
                <w:rFonts w:hint="eastAsia" w:ascii="宋体" w:hAnsi="宋体" w:cs="宋体"/>
                <w:bCs/>
                <w:color w:val="auto"/>
                <w:sz w:val="21"/>
                <w:szCs w:val="21"/>
                <w:highlight w:val="none"/>
              </w:rPr>
            </w:pPr>
            <w:r>
              <w:rPr>
                <w:rFonts w:hint="eastAsia" w:ascii="宋体" w:hAnsi="宋体" w:cs="宋体"/>
                <w:color w:val="auto"/>
                <w:kern w:val="0"/>
                <w:sz w:val="21"/>
                <w:szCs w:val="21"/>
                <w:highlight w:val="none"/>
              </w:rPr>
              <w:t>电子响应文件的制作、加密</w:t>
            </w:r>
          </w:p>
        </w:tc>
        <w:tc>
          <w:tcPr>
            <w:tcW w:w="3417" w:type="pct"/>
            <w:vAlign w:val="center"/>
          </w:tcPr>
          <w:p w14:paraId="1FC2B17D">
            <w:pPr>
              <w:spacing w:line="360" w:lineRule="exact"/>
              <w:ind w:firstLine="0" w:firstLineChars="0"/>
              <w:jc w:val="left"/>
              <w:outlineLvl w:val="9"/>
              <w:rPr>
                <w:rFonts w:hint="eastAsia" w:ascii="宋体" w:hAnsi="宋体" w:cs="宋体"/>
                <w:bCs/>
                <w:color w:val="auto"/>
                <w:sz w:val="21"/>
                <w:szCs w:val="21"/>
                <w:highlight w:val="none"/>
              </w:rPr>
            </w:pPr>
            <w:r>
              <w:rPr>
                <w:rFonts w:hint="eastAsia" w:ascii="宋体" w:hAnsi="宋体" w:cs="宋体"/>
                <w:color w:val="auto"/>
                <w:kern w:val="0"/>
                <w:sz w:val="21"/>
                <w:szCs w:val="21"/>
                <w:highlight w:val="none"/>
              </w:rPr>
              <w:t>15.1</w:t>
            </w:r>
            <w:r>
              <w:rPr>
                <w:rFonts w:hint="eastAsia" w:ascii="宋体" w:hAnsi="宋体" w:cs="宋体"/>
                <w:bCs/>
                <w:color w:val="auto"/>
                <w:sz w:val="21"/>
                <w:szCs w:val="21"/>
                <w:highlight w:val="none"/>
              </w:rPr>
              <w:t>供应商制作电子响应文件前，应登录</w:t>
            </w:r>
            <w:r>
              <w:rPr>
                <w:rFonts w:hint="eastAsia" w:ascii="宋体" w:hAnsi="宋体" w:cs="宋体"/>
                <w:color w:val="auto"/>
                <w:sz w:val="21"/>
                <w:szCs w:val="24"/>
                <w:highlight w:val="none"/>
              </w:rPr>
              <w:t>广西政府采购云平台</w:t>
            </w:r>
            <w:r>
              <w:rPr>
                <w:rFonts w:hint="eastAsia" w:ascii="宋体" w:hAnsi="宋体" w:cs="宋体"/>
                <w:bCs/>
                <w:color w:val="auto"/>
                <w:sz w:val="21"/>
                <w:szCs w:val="21"/>
                <w:highlight w:val="none"/>
              </w:rPr>
              <w:t>进行“申请获取采购文件”操作，否则，将导致无法在线编制响应文件并参与竞标，其不利后果由供应商自行承担。</w:t>
            </w:r>
          </w:p>
          <w:p w14:paraId="3CE72D76">
            <w:pPr>
              <w:spacing w:line="360" w:lineRule="exact"/>
              <w:ind w:firstLine="0" w:firstLineChars="0"/>
              <w:jc w:val="left"/>
              <w:outlineLvl w:val="9"/>
              <w:rPr>
                <w:rFonts w:hint="eastAsia" w:ascii="宋体" w:hAnsi="宋体" w:cs="宋体"/>
                <w:bCs/>
                <w:color w:val="auto"/>
                <w:sz w:val="21"/>
                <w:szCs w:val="21"/>
                <w:highlight w:val="none"/>
              </w:rPr>
            </w:pPr>
            <w:r>
              <w:rPr>
                <w:rFonts w:hint="eastAsia" w:ascii="宋体" w:hAnsi="宋体" w:cs="宋体"/>
                <w:bCs/>
                <w:color w:val="auto"/>
                <w:sz w:val="21"/>
                <w:szCs w:val="21"/>
                <w:highlight w:val="none"/>
              </w:rPr>
              <w:t>15.2供应商下载或获取竞争性磋商文件后，登录“</w:t>
            </w:r>
            <w:r>
              <w:rPr>
                <w:rFonts w:hint="eastAsia" w:ascii="宋体" w:hAnsi="宋体" w:cs="宋体"/>
                <w:color w:val="auto"/>
                <w:sz w:val="21"/>
                <w:szCs w:val="24"/>
                <w:highlight w:val="none"/>
              </w:rPr>
              <w:t>广西政府采购云平台新版客户端</w:t>
            </w:r>
            <w:r>
              <w:rPr>
                <w:rFonts w:hint="eastAsia" w:ascii="宋体" w:hAnsi="宋体" w:cs="宋体"/>
                <w:bCs/>
                <w:color w:val="auto"/>
                <w:sz w:val="21"/>
                <w:szCs w:val="21"/>
                <w:highlight w:val="none"/>
              </w:rPr>
              <w:t>”，按照本磋商文件</w:t>
            </w:r>
            <w:r>
              <w:rPr>
                <w:rFonts w:hint="eastAsia" w:ascii="宋体" w:hAnsi="宋体" w:cs="宋体"/>
                <w:color w:val="auto"/>
                <w:sz w:val="21"/>
                <w:szCs w:val="21"/>
                <w:highlight w:val="none"/>
              </w:rPr>
              <w:t>规定的响应文件格式、顺序</w:t>
            </w:r>
            <w:r>
              <w:rPr>
                <w:rFonts w:hint="eastAsia" w:ascii="宋体" w:hAnsi="宋体" w:cs="宋体"/>
                <w:bCs/>
                <w:color w:val="auto"/>
                <w:sz w:val="21"/>
                <w:szCs w:val="21"/>
                <w:highlight w:val="none"/>
              </w:rPr>
              <w:t>以及</w:t>
            </w:r>
            <w:r>
              <w:rPr>
                <w:rFonts w:hint="eastAsia" w:ascii="宋体" w:hAnsi="宋体" w:cs="宋体"/>
                <w:color w:val="auto"/>
                <w:sz w:val="21"/>
                <w:szCs w:val="24"/>
                <w:highlight w:val="none"/>
              </w:rPr>
              <w:t>广西政府采购云平台</w:t>
            </w:r>
            <w:r>
              <w:rPr>
                <w:rFonts w:hint="eastAsia" w:ascii="宋体" w:hAnsi="宋体" w:cs="宋体"/>
                <w:bCs/>
                <w:color w:val="auto"/>
                <w:sz w:val="21"/>
                <w:szCs w:val="21"/>
                <w:highlight w:val="none"/>
              </w:rPr>
              <w:t>的要求，通过“</w:t>
            </w:r>
            <w:r>
              <w:rPr>
                <w:rFonts w:hint="eastAsia" w:ascii="宋体" w:hAnsi="宋体" w:cs="宋体"/>
                <w:color w:val="auto"/>
                <w:sz w:val="21"/>
                <w:szCs w:val="24"/>
                <w:highlight w:val="none"/>
              </w:rPr>
              <w:t>广西政府采购云平台新版客户端</w:t>
            </w:r>
            <w:r>
              <w:rPr>
                <w:rFonts w:hint="eastAsia" w:ascii="宋体" w:hAnsi="宋体" w:cs="宋体"/>
                <w:bCs/>
                <w:color w:val="auto"/>
                <w:sz w:val="21"/>
                <w:szCs w:val="21"/>
                <w:highlight w:val="none"/>
              </w:rPr>
              <w:t>”编制电子响应文件。</w:t>
            </w:r>
          </w:p>
          <w:p w14:paraId="1D7B7860">
            <w:pPr>
              <w:spacing w:line="360" w:lineRule="exact"/>
              <w:ind w:firstLine="0" w:firstLineChars="0"/>
              <w:jc w:val="left"/>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15.3</w:t>
            </w:r>
            <w:r>
              <w:rPr>
                <w:rFonts w:hint="eastAsia"/>
                <w:color w:val="auto"/>
                <w:sz w:val="21"/>
                <w:szCs w:val="24"/>
                <w:highlight w:val="none"/>
              </w:rPr>
              <w:t>供应商</w:t>
            </w:r>
            <w:r>
              <w:rPr>
                <w:color w:val="auto"/>
                <w:sz w:val="21"/>
                <w:szCs w:val="24"/>
                <w:highlight w:val="none"/>
              </w:rPr>
              <w:t>应按“</w:t>
            </w:r>
            <w:r>
              <w:rPr>
                <w:rFonts w:hint="eastAsia" w:ascii="宋体" w:hAnsi="宋体" w:cs="宋体"/>
                <w:color w:val="auto"/>
                <w:sz w:val="21"/>
                <w:szCs w:val="24"/>
                <w:highlight w:val="none"/>
              </w:rPr>
              <w:t>广西政府采购云平台新版客户端</w:t>
            </w:r>
            <w:r>
              <w:rPr>
                <w:color w:val="auto"/>
                <w:sz w:val="21"/>
                <w:szCs w:val="24"/>
                <w:highlight w:val="none"/>
              </w:rPr>
              <w:t>”载明的“标书关联”功能进行电子</w:t>
            </w:r>
            <w:r>
              <w:rPr>
                <w:rFonts w:hint="eastAsia"/>
                <w:color w:val="auto"/>
                <w:sz w:val="21"/>
                <w:szCs w:val="24"/>
                <w:highlight w:val="none"/>
              </w:rPr>
              <w:t>响应</w:t>
            </w:r>
            <w:r>
              <w:rPr>
                <w:color w:val="auto"/>
                <w:sz w:val="21"/>
                <w:szCs w:val="24"/>
                <w:highlight w:val="none"/>
              </w:rPr>
              <w:t>文件的关联定位，以便</w:t>
            </w:r>
            <w:r>
              <w:rPr>
                <w:rFonts w:hint="eastAsia"/>
                <w:color w:val="auto"/>
                <w:sz w:val="21"/>
                <w:szCs w:val="24"/>
                <w:highlight w:val="none"/>
              </w:rPr>
              <w:t>磋商小组</w:t>
            </w:r>
            <w:r>
              <w:rPr>
                <w:color w:val="auto"/>
                <w:sz w:val="21"/>
                <w:szCs w:val="24"/>
                <w:highlight w:val="none"/>
              </w:rPr>
              <w:t>在评审时点击相应评审项可直接定位到该评审内容；如</w:t>
            </w:r>
            <w:r>
              <w:rPr>
                <w:rFonts w:hint="eastAsia"/>
                <w:color w:val="auto"/>
                <w:sz w:val="21"/>
                <w:szCs w:val="24"/>
                <w:highlight w:val="none"/>
              </w:rPr>
              <w:t>供应商</w:t>
            </w:r>
            <w:r>
              <w:rPr>
                <w:color w:val="auto"/>
                <w:sz w:val="21"/>
                <w:szCs w:val="24"/>
                <w:highlight w:val="none"/>
              </w:rPr>
              <w:t>的电子</w:t>
            </w:r>
            <w:r>
              <w:rPr>
                <w:rFonts w:hint="eastAsia"/>
                <w:color w:val="auto"/>
                <w:sz w:val="21"/>
                <w:szCs w:val="24"/>
                <w:highlight w:val="none"/>
              </w:rPr>
              <w:t>响应</w:t>
            </w:r>
            <w:r>
              <w:rPr>
                <w:color w:val="auto"/>
                <w:sz w:val="21"/>
                <w:szCs w:val="24"/>
                <w:highlight w:val="none"/>
              </w:rPr>
              <w:t>文件未能关联定位相应内容，或者关联定位的内容与该评审项不符，导致</w:t>
            </w:r>
            <w:r>
              <w:rPr>
                <w:rFonts w:hint="eastAsia"/>
                <w:color w:val="auto"/>
                <w:sz w:val="21"/>
                <w:szCs w:val="24"/>
                <w:highlight w:val="none"/>
              </w:rPr>
              <w:t>磋商小组</w:t>
            </w:r>
            <w:r>
              <w:rPr>
                <w:color w:val="auto"/>
                <w:sz w:val="21"/>
                <w:szCs w:val="24"/>
                <w:highlight w:val="none"/>
              </w:rPr>
              <w:t>无法查询并做出对</w:t>
            </w:r>
            <w:r>
              <w:rPr>
                <w:rFonts w:hint="eastAsia"/>
                <w:color w:val="auto"/>
                <w:sz w:val="21"/>
                <w:szCs w:val="24"/>
                <w:highlight w:val="none"/>
              </w:rPr>
              <w:t>供应商</w:t>
            </w:r>
            <w:r>
              <w:rPr>
                <w:color w:val="auto"/>
                <w:sz w:val="21"/>
                <w:szCs w:val="24"/>
                <w:highlight w:val="none"/>
              </w:rPr>
              <w:t>不利的评审，相关后果由</w:t>
            </w:r>
            <w:r>
              <w:rPr>
                <w:rFonts w:hint="eastAsia"/>
                <w:color w:val="auto"/>
                <w:sz w:val="21"/>
                <w:szCs w:val="24"/>
                <w:highlight w:val="none"/>
              </w:rPr>
              <w:t>供应商</w:t>
            </w:r>
            <w:r>
              <w:rPr>
                <w:color w:val="auto"/>
                <w:sz w:val="21"/>
                <w:szCs w:val="24"/>
                <w:highlight w:val="none"/>
              </w:rPr>
              <w:t>自行承担。</w:t>
            </w:r>
          </w:p>
          <w:p w14:paraId="05D982AB">
            <w:pPr>
              <w:spacing w:line="360" w:lineRule="exact"/>
              <w:ind w:firstLine="0" w:firstLineChars="0"/>
              <w:jc w:val="left"/>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15.4电子响应文件不得涂改，若有修改错漏处，须由法定代表人或授权委托代理人签字（或电子签名）。因响应文件字迹潦草、表达不清、内容不完整、编排混乱导致响应文件被误读、漏读，或者在按竞争性磋商文件规定的部位查找不到相关内容的，其不利后果由供应商自行承担。</w:t>
            </w:r>
          </w:p>
          <w:p w14:paraId="0EC8D85B">
            <w:pPr>
              <w:spacing w:line="360" w:lineRule="exact"/>
              <w:ind w:firstLine="0" w:firstLineChars="0"/>
              <w:jc w:val="left"/>
              <w:outlineLvl w:val="9"/>
              <w:rPr>
                <w:rFonts w:hint="eastAsia" w:ascii="宋体" w:hAnsi="宋体" w:cs="宋体"/>
                <w:color w:val="auto"/>
                <w:kern w:val="0"/>
                <w:sz w:val="21"/>
                <w:szCs w:val="21"/>
                <w:highlight w:val="none"/>
              </w:rPr>
            </w:pPr>
            <w:r>
              <w:rPr>
                <w:rFonts w:hint="eastAsia" w:ascii="宋体" w:hAnsi="宋体" w:cs="宋体"/>
                <w:color w:val="auto"/>
                <w:sz w:val="21"/>
                <w:szCs w:val="21"/>
                <w:highlight w:val="none"/>
              </w:rPr>
              <w:t>15.5供应商编制、生成电子响应文件后应当</w:t>
            </w:r>
            <w:r>
              <w:rPr>
                <w:rFonts w:hint="eastAsia" w:ascii="宋体" w:hAnsi="宋体" w:cs="宋体"/>
                <w:bCs/>
                <w:color w:val="auto"/>
                <w:sz w:val="21"/>
                <w:szCs w:val="21"/>
                <w:highlight w:val="none"/>
              </w:rPr>
              <w:t>加密响应文件。供应商未按规定编制并加密的响应文件，</w:t>
            </w:r>
            <w:r>
              <w:rPr>
                <w:rFonts w:hint="eastAsia" w:ascii="宋体" w:hAnsi="宋体" w:cs="宋体"/>
                <w:color w:val="auto"/>
                <w:sz w:val="21"/>
                <w:szCs w:val="24"/>
                <w:highlight w:val="none"/>
              </w:rPr>
              <w:t>广西政府采购云平台</w:t>
            </w:r>
            <w:r>
              <w:rPr>
                <w:rFonts w:hint="eastAsia" w:ascii="宋体" w:hAnsi="宋体" w:cs="宋体"/>
                <w:bCs/>
                <w:color w:val="auto"/>
                <w:sz w:val="21"/>
                <w:szCs w:val="21"/>
                <w:highlight w:val="none"/>
              </w:rPr>
              <w:t>将予以拒收。</w:t>
            </w:r>
          </w:p>
        </w:tc>
      </w:tr>
      <w:tr w14:paraId="409C9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vAlign w:val="center"/>
          </w:tcPr>
          <w:p w14:paraId="4C1AB388">
            <w:pPr>
              <w:spacing w:line="34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7</w:t>
            </w:r>
          </w:p>
        </w:tc>
        <w:tc>
          <w:tcPr>
            <w:tcW w:w="423" w:type="pct"/>
            <w:vAlign w:val="center"/>
          </w:tcPr>
          <w:p w14:paraId="786D4CC2">
            <w:pPr>
              <w:spacing w:line="34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15.6</w:t>
            </w:r>
          </w:p>
        </w:tc>
        <w:tc>
          <w:tcPr>
            <w:tcW w:w="750" w:type="pct"/>
            <w:vAlign w:val="center"/>
          </w:tcPr>
          <w:p w14:paraId="4AD27DFF">
            <w:pPr>
              <w:spacing w:line="32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供应商公章及签字</w:t>
            </w:r>
          </w:p>
        </w:tc>
        <w:tc>
          <w:tcPr>
            <w:tcW w:w="3417" w:type="pct"/>
            <w:vAlign w:val="center"/>
          </w:tcPr>
          <w:p w14:paraId="7D91094E">
            <w:pPr>
              <w:spacing w:line="360" w:lineRule="exact"/>
              <w:ind w:firstLine="0" w:firstLineChars="0"/>
              <w:jc w:val="left"/>
              <w:outlineLvl w:val="9"/>
              <w:rPr>
                <w:rFonts w:hint="eastAsia" w:ascii="宋体" w:hAnsi="宋体" w:cs="宋体"/>
                <w:color w:val="auto"/>
                <w:sz w:val="21"/>
                <w:szCs w:val="24"/>
                <w:highlight w:val="none"/>
              </w:rPr>
            </w:pPr>
            <w:r>
              <w:rPr>
                <w:rFonts w:hint="eastAsia" w:ascii="宋体" w:hAnsi="宋体" w:cs="宋体"/>
                <w:color w:val="auto"/>
                <w:sz w:val="21"/>
                <w:szCs w:val="24"/>
                <w:highlight w:val="none"/>
              </w:rPr>
              <w:t>15.6.1本竞争性磋商文件中描述供应商的“公章”是指根据我国对公章的管理规定，用供应商法定主体行为名称制作的印章，除本竞争性磋商文件有特殊规定外，供应商的其他形式印章均不能代替公章。</w:t>
            </w:r>
          </w:p>
          <w:p w14:paraId="48BC70D9">
            <w:pPr>
              <w:spacing w:line="360" w:lineRule="exact"/>
              <w:ind w:firstLine="0" w:firstLineChars="0"/>
              <w:jc w:val="left"/>
              <w:outlineLvl w:val="9"/>
              <w:rPr>
                <w:rFonts w:hint="eastAsia" w:ascii="宋体" w:hAnsi="宋体" w:cs="宋体"/>
                <w:color w:val="auto"/>
                <w:sz w:val="21"/>
                <w:szCs w:val="24"/>
                <w:highlight w:val="none"/>
              </w:rPr>
            </w:pPr>
            <w:r>
              <w:rPr>
                <w:rFonts w:hint="eastAsia" w:ascii="宋体" w:hAnsi="宋体" w:cs="宋体"/>
                <w:color w:val="auto"/>
                <w:sz w:val="21"/>
                <w:szCs w:val="24"/>
                <w:highlight w:val="none"/>
              </w:rPr>
              <w:t>15.6.2本竞争性磋商文件中描述供应商的“签字”是指供应商的法定代表人或者委托代理人亲自在文件规定签字处亲笔写上个人的名字的行为，私章、签字章、印鉴、影印等其他形式均不能代替亲笔签字。</w:t>
            </w:r>
          </w:p>
          <w:p w14:paraId="7782F75A">
            <w:pPr>
              <w:spacing w:line="360" w:lineRule="exact"/>
              <w:ind w:firstLine="0" w:firstLineChars="0"/>
              <w:jc w:val="left"/>
              <w:outlineLvl w:val="9"/>
              <w:rPr>
                <w:rFonts w:hint="eastAsia" w:ascii="宋体" w:hAnsi="宋体" w:cs="宋体"/>
                <w:color w:val="auto"/>
                <w:sz w:val="21"/>
                <w:szCs w:val="24"/>
                <w:highlight w:val="none"/>
              </w:rPr>
            </w:pPr>
            <w:r>
              <w:rPr>
                <w:rFonts w:hint="eastAsia" w:ascii="宋体" w:hAnsi="宋体" w:cs="宋体"/>
                <w:color w:val="auto"/>
                <w:sz w:val="21"/>
                <w:szCs w:val="24"/>
                <w:highlight w:val="none"/>
              </w:rPr>
              <w:t>15.6.3本竞争性磋商文件所称的“电子签章”、“电子签名”，是指经广西政府采购云平台认可的CA认证的电子签名数据为表现形式的印章，可用于签署电子响应文件，电子签章与实物印章、电子签名与手写签名具有同等法律效力，不因其采用电子化表现形式而否定其法律效力</w:t>
            </w:r>
            <w:r>
              <w:rPr>
                <w:rFonts w:hint="eastAsia" w:ascii="宋体" w:hAnsi="宋体" w:cs="宋体"/>
                <w:color w:val="auto"/>
                <w:sz w:val="21"/>
                <w:szCs w:val="21"/>
                <w:highlight w:val="none"/>
              </w:rPr>
              <w:t>。</w:t>
            </w:r>
          </w:p>
        </w:tc>
      </w:tr>
      <w:tr w14:paraId="4D475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vAlign w:val="center"/>
          </w:tcPr>
          <w:p w14:paraId="127E5DB8">
            <w:pPr>
              <w:spacing w:line="34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8</w:t>
            </w:r>
          </w:p>
        </w:tc>
        <w:tc>
          <w:tcPr>
            <w:tcW w:w="423" w:type="pct"/>
            <w:vAlign w:val="center"/>
          </w:tcPr>
          <w:p w14:paraId="7AD831AE">
            <w:pPr>
              <w:spacing w:line="340" w:lineRule="exact"/>
              <w:ind w:firstLine="0" w:firstLineChars="0"/>
              <w:jc w:val="center"/>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16</w:t>
            </w:r>
          </w:p>
        </w:tc>
        <w:tc>
          <w:tcPr>
            <w:tcW w:w="750" w:type="pct"/>
            <w:vAlign w:val="center"/>
          </w:tcPr>
          <w:p w14:paraId="575F663A">
            <w:pPr>
              <w:spacing w:line="320" w:lineRule="exact"/>
              <w:ind w:firstLine="0" w:firstLineChars="0"/>
              <w:jc w:val="center"/>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首次响应文件的提交、撤回、修改</w:t>
            </w:r>
          </w:p>
        </w:tc>
        <w:tc>
          <w:tcPr>
            <w:tcW w:w="3417" w:type="pct"/>
            <w:vAlign w:val="center"/>
          </w:tcPr>
          <w:p w14:paraId="29E85B9A">
            <w:pPr>
              <w:spacing w:line="360" w:lineRule="exact"/>
              <w:ind w:firstLine="0" w:firstLineChars="0"/>
              <w:outlineLvl w:val="9"/>
              <w:rPr>
                <w:rFonts w:hint="eastAsia" w:ascii="宋体" w:hAnsi="宋体" w:cs="宋体"/>
                <w:bCs/>
                <w:color w:val="auto"/>
                <w:sz w:val="21"/>
                <w:szCs w:val="21"/>
                <w:highlight w:val="none"/>
              </w:rPr>
            </w:pPr>
            <w:r>
              <w:rPr>
                <w:rFonts w:hint="eastAsia" w:ascii="宋体" w:hAnsi="宋体" w:cs="宋体"/>
                <w:color w:val="auto"/>
                <w:sz w:val="21"/>
                <w:szCs w:val="21"/>
                <w:highlight w:val="none"/>
              </w:rPr>
              <w:t>16.1响应文件的提交截止时间：</w:t>
            </w:r>
            <w:r>
              <w:rPr>
                <w:rFonts w:hint="eastAsia" w:ascii="宋体" w:hAnsi="宋体" w:cs="宋体"/>
                <w:color w:val="auto"/>
                <w:sz w:val="21"/>
                <w:szCs w:val="24"/>
                <w:highlight w:val="none"/>
                <w:u w:val="single"/>
                <w:lang w:eastAsia="zh-CN"/>
              </w:rPr>
              <w:t>2025年</w:t>
            </w:r>
            <w:r>
              <w:rPr>
                <w:rFonts w:hint="eastAsia" w:ascii="宋体" w:hAnsi="宋体" w:cs="宋体"/>
                <w:color w:val="auto"/>
                <w:sz w:val="21"/>
                <w:szCs w:val="24"/>
                <w:highlight w:val="none"/>
                <w:u w:val="single"/>
                <w:lang w:val="en-US" w:eastAsia="zh-CN"/>
              </w:rPr>
              <w:t>11</w:t>
            </w:r>
            <w:r>
              <w:rPr>
                <w:rFonts w:hint="eastAsia" w:ascii="宋体" w:hAnsi="宋体" w:cs="宋体"/>
                <w:color w:val="auto"/>
                <w:sz w:val="21"/>
                <w:szCs w:val="24"/>
                <w:highlight w:val="none"/>
                <w:u w:val="single"/>
                <w:lang w:eastAsia="zh-CN"/>
              </w:rPr>
              <w:t>月</w:t>
            </w:r>
            <w:r>
              <w:rPr>
                <w:rFonts w:hint="eastAsia" w:ascii="宋体" w:hAnsi="宋体" w:cs="宋体"/>
                <w:color w:val="auto"/>
                <w:sz w:val="21"/>
                <w:szCs w:val="24"/>
                <w:highlight w:val="none"/>
                <w:u w:val="single"/>
                <w:lang w:val="en-US" w:eastAsia="zh-CN"/>
              </w:rPr>
              <w:t>24</w:t>
            </w:r>
            <w:r>
              <w:rPr>
                <w:rFonts w:hint="eastAsia" w:ascii="宋体" w:hAnsi="宋体" w:cs="宋体"/>
                <w:color w:val="auto"/>
                <w:sz w:val="21"/>
                <w:szCs w:val="24"/>
                <w:highlight w:val="none"/>
                <w:u w:val="single"/>
                <w:lang w:eastAsia="zh-CN"/>
              </w:rPr>
              <w:t>日</w:t>
            </w:r>
            <w:r>
              <w:rPr>
                <w:rFonts w:hint="eastAsia" w:ascii="宋体" w:hAnsi="宋体" w:cs="宋体"/>
                <w:color w:val="auto"/>
                <w:sz w:val="21"/>
                <w:szCs w:val="24"/>
                <w:highlight w:val="none"/>
                <w:u w:val="single"/>
              </w:rPr>
              <w:t>上午9时30分</w:t>
            </w:r>
            <w:r>
              <w:rPr>
                <w:rFonts w:hint="eastAsia" w:ascii="宋体" w:hAnsi="宋体" w:cs="宋体"/>
                <w:bCs/>
                <w:color w:val="auto"/>
                <w:sz w:val="21"/>
                <w:szCs w:val="21"/>
                <w:highlight w:val="none"/>
              </w:rPr>
              <w:t>（北京时间）</w:t>
            </w:r>
          </w:p>
          <w:p w14:paraId="63CDFF36">
            <w:pPr>
              <w:spacing w:line="360" w:lineRule="exact"/>
              <w:ind w:firstLine="0" w:firstLineChars="0"/>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16.2地点：通过</w:t>
            </w:r>
            <w:r>
              <w:rPr>
                <w:rFonts w:hint="eastAsia" w:ascii="宋体" w:hAnsi="宋体" w:cs="宋体"/>
                <w:color w:val="auto"/>
                <w:sz w:val="21"/>
                <w:szCs w:val="24"/>
                <w:highlight w:val="none"/>
              </w:rPr>
              <w:t>广西政府采购云平台</w:t>
            </w:r>
            <w:r>
              <w:rPr>
                <w:rFonts w:hint="eastAsia" w:ascii="宋体" w:hAnsi="宋体" w:cs="宋体"/>
                <w:color w:val="auto"/>
                <w:sz w:val="21"/>
                <w:szCs w:val="21"/>
                <w:highlight w:val="none"/>
              </w:rPr>
              <w:t>在线提交。</w:t>
            </w:r>
          </w:p>
          <w:p w14:paraId="47C49695">
            <w:pPr>
              <w:spacing w:line="360" w:lineRule="exact"/>
              <w:ind w:firstLine="0" w:firstLineChars="0"/>
              <w:outlineLvl w:val="9"/>
              <w:rPr>
                <w:rFonts w:hint="eastAsia" w:ascii="宋体" w:hAnsi="宋体" w:cs="宋体"/>
                <w:bCs/>
                <w:color w:val="auto"/>
                <w:sz w:val="21"/>
                <w:szCs w:val="21"/>
                <w:highlight w:val="none"/>
              </w:rPr>
            </w:pPr>
            <w:r>
              <w:rPr>
                <w:rFonts w:hint="eastAsia" w:ascii="宋体" w:hAnsi="宋体" w:cs="宋体"/>
                <w:bCs/>
                <w:color w:val="auto"/>
                <w:sz w:val="21"/>
                <w:szCs w:val="21"/>
                <w:highlight w:val="none"/>
              </w:rPr>
              <w:t>16.3供应商应当在响应文件提交截止时间前，将生成的电子响应文件上传提交至</w:t>
            </w:r>
            <w:r>
              <w:rPr>
                <w:rFonts w:hint="eastAsia" w:ascii="宋体" w:hAnsi="宋体" w:cs="宋体"/>
                <w:color w:val="auto"/>
                <w:sz w:val="21"/>
                <w:szCs w:val="24"/>
                <w:highlight w:val="none"/>
              </w:rPr>
              <w:t>广西政府采购云平台</w:t>
            </w:r>
            <w:r>
              <w:rPr>
                <w:rFonts w:hint="eastAsia" w:ascii="宋体" w:hAnsi="宋体" w:cs="宋体"/>
                <w:bCs/>
                <w:color w:val="auto"/>
                <w:sz w:val="21"/>
                <w:szCs w:val="21"/>
                <w:highlight w:val="none"/>
              </w:rPr>
              <w:t>。响应文件提交截止时间前可以补充、修改或撤回电子响应文件，补充、修改电子响应文件的，应当先行撤回原文件，补充、修改后重新传输提交。</w:t>
            </w:r>
            <w:r>
              <w:rPr>
                <w:rFonts w:hint="eastAsia" w:ascii="宋体" w:hAnsi="宋体" w:cs="宋体"/>
                <w:color w:val="auto"/>
                <w:kern w:val="0"/>
                <w:sz w:val="21"/>
                <w:szCs w:val="21"/>
                <w:highlight w:val="none"/>
              </w:rPr>
              <w:t>在响应文件提交截止时间后的响应文件有效期内，供应商不得撤回其响应文件。至</w:t>
            </w:r>
            <w:r>
              <w:rPr>
                <w:rFonts w:hint="eastAsia" w:ascii="宋体" w:hAnsi="宋体" w:cs="宋体"/>
                <w:bCs/>
                <w:color w:val="auto"/>
                <w:sz w:val="21"/>
                <w:szCs w:val="21"/>
                <w:highlight w:val="none"/>
              </w:rPr>
              <w:t>响应文件提交截止时间止未成功将电子响应文件上传</w:t>
            </w:r>
            <w:r>
              <w:rPr>
                <w:rFonts w:hint="eastAsia" w:ascii="宋体" w:hAnsi="宋体" w:cs="宋体"/>
                <w:color w:val="auto"/>
                <w:sz w:val="21"/>
                <w:szCs w:val="24"/>
                <w:highlight w:val="none"/>
              </w:rPr>
              <w:t>广西政府采购云平台</w:t>
            </w:r>
            <w:r>
              <w:rPr>
                <w:rFonts w:hint="eastAsia" w:ascii="宋体" w:hAnsi="宋体" w:cs="宋体"/>
                <w:bCs/>
                <w:color w:val="auto"/>
                <w:sz w:val="21"/>
                <w:szCs w:val="21"/>
                <w:highlight w:val="none"/>
              </w:rPr>
              <w:t>的，视为未提交响应文件。</w:t>
            </w:r>
          </w:p>
          <w:p w14:paraId="13BFF7C9">
            <w:pPr>
              <w:tabs>
                <w:tab w:val="left" w:pos="1305"/>
              </w:tabs>
              <w:spacing w:line="360" w:lineRule="exact"/>
              <w:ind w:firstLine="0" w:firstLineChars="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16.4除竞争性磋商文件另有规定外，供应商所提交的响应文件不予退还。</w:t>
            </w:r>
          </w:p>
        </w:tc>
      </w:tr>
      <w:tr w14:paraId="4F100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vAlign w:val="center"/>
          </w:tcPr>
          <w:p w14:paraId="34864722">
            <w:pPr>
              <w:spacing w:line="34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9</w:t>
            </w:r>
          </w:p>
        </w:tc>
        <w:tc>
          <w:tcPr>
            <w:tcW w:w="423" w:type="pct"/>
            <w:vAlign w:val="center"/>
          </w:tcPr>
          <w:p w14:paraId="2E60FD7E">
            <w:pPr>
              <w:spacing w:line="340" w:lineRule="exact"/>
              <w:ind w:firstLine="0" w:firstLineChars="0"/>
              <w:jc w:val="center"/>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17</w:t>
            </w:r>
          </w:p>
        </w:tc>
        <w:tc>
          <w:tcPr>
            <w:tcW w:w="750" w:type="pct"/>
            <w:vAlign w:val="center"/>
          </w:tcPr>
          <w:p w14:paraId="177B3AEE">
            <w:pPr>
              <w:spacing w:line="320" w:lineRule="exact"/>
              <w:ind w:firstLine="0" w:firstLineChars="0"/>
              <w:jc w:val="center"/>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响应文件的解密</w:t>
            </w:r>
          </w:p>
        </w:tc>
        <w:tc>
          <w:tcPr>
            <w:tcW w:w="3417" w:type="pct"/>
            <w:vAlign w:val="center"/>
          </w:tcPr>
          <w:p w14:paraId="2C60EF5C">
            <w:pPr>
              <w:tabs>
                <w:tab w:val="left" w:pos="1305"/>
              </w:tabs>
              <w:spacing w:line="360" w:lineRule="exact"/>
              <w:ind w:firstLine="0" w:firstLineChars="0"/>
              <w:outlineLvl w:val="9"/>
              <w:rPr>
                <w:rFonts w:hint="eastAsia" w:ascii="宋体" w:hAnsi="宋体" w:cs="宋体"/>
                <w:color w:val="auto"/>
                <w:kern w:val="0"/>
                <w:sz w:val="21"/>
                <w:szCs w:val="21"/>
                <w:highlight w:val="none"/>
              </w:rPr>
            </w:pPr>
            <w:r>
              <w:rPr>
                <w:rFonts w:ascii="宋体" w:hAnsi="宋体" w:cs="宋体"/>
                <w:color w:val="auto"/>
                <w:kern w:val="0"/>
                <w:sz w:val="21"/>
                <w:szCs w:val="21"/>
                <w:highlight w:val="none"/>
              </w:rPr>
              <w:t>响应文件提交截止时间后，采购代理机构开启解密响应文件操作，</w:t>
            </w:r>
            <w:r>
              <w:rPr>
                <w:rFonts w:hint="eastAsia" w:ascii="宋体" w:hAnsi="宋体" w:cs="宋体"/>
                <w:color w:val="auto"/>
                <w:sz w:val="21"/>
                <w:szCs w:val="24"/>
                <w:highlight w:val="none"/>
              </w:rPr>
              <w:t>广西政府采购云平台</w:t>
            </w:r>
            <w:r>
              <w:rPr>
                <w:rFonts w:ascii="宋体" w:hAnsi="宋体" w:cs="宋体"/>
                <w:color w:val="auto"/>
                <w:kern w:val="0"/>
                <w:sz w:val="21"/>
                <w:szCs w:val="21"/>
                <w:highlight w:val="none"/>
              </w:rPr>
              <w:t>向各供应商发出电子加密响应文件解密通知，由供应商在系统发出解密通知后30分钟内自行使用加密时的CA通过“项目采购</w:t>
            </w:r>
            <w:r>
              <w:rPr>
                <w:rFonts w:hint="eastAsia" w:ascii="宋体" w:hAnsi="宋体" w:cs="宋体"/>
                <w:color w:val="auto"/>
                <w:kern w:val="0"/>
                <w:sz w:val="21"/>
                <w:szCs w:val="21"/>
                <w:highlight w:val="none"/>
              </w:rPr>
              <w:t>－</w:t>
            </w:r>
            <w:r>
              <w:rPr>
                <w:rFonts w:ascii="宋体" w:hAnsi="宋体" w:cs="宋体"/>
                <w:color w:val="auto"/>
                <w:kern w:val="0"/>
                <w:sz w:val="21"/>
                <w:szCs w:val="21"/>
                <w:highlight w:val="none"/>
              </w:rPr>
              <w:t>开标评标”功能对响应文件进行解密。若供应商在上述规定的时间内无法解密或解密失败的</w:t>
            </w:r>
            <w:r>
              <w:rPr>
                <w:rFonts w:hint="eastAsia" w:ascii="宋体" w:hAnsi="宋体" w:cs="宋体"/>
                <w:color w:val="auto"/>
                <w:kern w:val="0"/>
                <w:sz w:val="21"/>
                <w:szCs w:val="21"/>
                <w:highlight w:val="none"/>
                <w:lang w:eastAsia="zh-CN"/>
              </w:rPr>
              <w:t>，可以以电子备份磋商响应文件作为依据</w:t>
            </w:r>
            <w:r>
              <w:rPr>
                <w:rFonts w:hint="eastAsia" w:ascii="宋体" w:hAnsi="宋体" w:cs="宋体"/>
                <w:color w:val="auto"/>
                <w:sz w:val="21"/>
                <w:szCs w:val="21"/>
                <w:highlight w:val="none"/>
              </w:rPr>
              <w:t>【在接到无法解密或解密失败的通知后，供应商可根据自身实际情况按通知时要求的时间到桂林市公共资源交易中心</w:t>
            </w:r>
            <w:r>
              <w:rPr>
                <w:rFonts w:hint="eastAsia" w:ascii="宋体" w:hAnsi="宋体" w:cs="宋体"/>
                <w:color w:val="auto"/>
                <w:sz w:val="21"/>
                <w:szCs w:val="21"/>
                <w:highlight w:val="none"/>
                <w:lang w:val="en-US" w:eastAsia="zh-CN"/>
              </w:rPr>
              <w:t xml:space="preserve"> 2 </w:t>
            </w:r>
            <w:r>
              <w:rPr>
                <w:rFonts w:hint="eastAsia" w:ascii="宋体" w:hAnsi="宋体" w:cs="宋体"/>
                <w:color w:val="auto"/>
                <w:sz w:val="21"/>
                <w:szCs w:val="21"/>
                <w:highlight w:val="none"/>
              </w:rPr>
              <w:t>号</w:t>
            </w:r>
            <w:r>
              <w:rPr>
                <w:rFonts w:hint="eastAsia" w:ascii="宋体" w:hAnsi="宋体" w:cs="宋体"/>
                <w:color w:val="auto"/>
                <w:sz w:val="21"/>
                <w:szCs w:val="21"/>
                <w:highlight w:val="none"/>
              </w:rPr>
              <w:t>政采开标仓现场提交或以电子邮件的形式（以通知时所告知的电子邮箱地址为准）提交电子备份磋商响应文件】</w:t>
            </w:r>
            <w:r>
              <w:rPr>
                <w:rFonts w:hint="eastAsia" w:ascii="宋体" w:hAnsi="宋体" w:eastAsia="宋体" w:cs="宋体"/>
                <w:color w:val="auto"/>
                <w:kern w:val="0"/>
                <w:sz w:val="21"/>
                <w:szCs w:val="21"/>
                <w:highlight w:val="none"/>
              </w:rPr>
              <w:t>；</w:t>
            </w:r>
            <w:r>
              <w:rPr>
                <w:rFonts w:hint="eastAsia" w:ascii="宋体" w:hAnsi="宋体" w:cs="宋体"/>
                <w:color w:val="auto"/>
                <w:kern w:val="0"/>
                <w:sz w:val="21"/>
                <w:szCs w:val="21"/>
                <w:highlight w:val="none"/>
              </w:rPr>
              <w:t>供应商未在上述规定的时间、电子邮箱提交的电子备份响应文件，采购代理机构不予接收或承认。</w:t>
            </w:r>
            <w:r>
              <w:rPr>
                <w:rFonts w:ascii="宋体" w:hAnsi="宋体" w:cs="宋体"/>
                <w:color w:val="auto"/>
                <w:kern w:val="0"/>
                <w:sz w:val="21"/>
                <w:szCs w:val="21"/>
                <w:highlight w:val="none"/>
              </w:rPr>
              <w:t>采购代理机构收到电子备份响应文件后按</w:t>
            </w:r>
            <w:r>
              <w:rPr>
                <w:rFonts w:hint="eastAsia" w:ascii="宋体" w:hAnsi="宋体" w:cs="宋体"/>
                <w:color w:val="auto"/>
                <w:kern w:val="0"/>
                <w:sz w:val="21"/>
                <w:szCs w:val="21"/>
                <w:highlight w:val="none"/>
                <w:lang w:eastAsia="zh-CN"/>
              </w:rPr>
              <w:t>“广西政府采购云平台”</w:t>
            </w:r>
            <w:r>
              <w:rPr>
                <w:rFonts w:ascii="宋体" w:hAnsi="宋体" w:cs="宋体"/>
                <w:color w:val="auto"/>
                <w:kern w:val="0"/>
                <w:sz w:val="21"/>
                <w:szCs w:val="21"/>
                <w:highlight w:val="none"/>
              </w:rPr>
              <w:t>操作规范上传至</w:t>
            </w:r>
            <w:r>
              <w:rPr>
                <w:rFonts w:hint="eastAsia" w:ascii="宋体" w:hAnsi="宋体" w:cs="宋体"/>
                <w:color w:val="auto"/>
                <w:kern w:val="0"/>
                <w:sz w:val="21"/>
                <w:szCs w:val="21"/>
                <w:highlight w:val="none"/>
                <w:lang w:eastAsia="zh-CN"/>
              </w:rPr>
              <w:t>“广西政府采购云平台”</w:t>
            </w:r>
            <w:r>
              <w:rPr>
                <w:rFonts w:ascii="宋体" w:hAnsi="宋体" w:cs="宋体"/>
                <w:color w:val="auto"/>
                <w:kern w:val="0"/>
                <w:sz w:val="21"/>
                <w:szCs w:val="21"/>
                <w:highlight w:val="none"/>
              </w:rPr>
              <w:t>，电子备份响应文件上传成功后，供应商原上传的“电子加密响应文件”自动失效。若供应商在规定时间内无法解密或解密失败且未在规定的时间内提供电子备份响应文件的（包含提供的电子备份响应文件无效或无法解密的情况），视为供应商放弃</w:t>
            </w:r>
            <w:r>
              <w:rPr>
                <w:rFonts w:hint="eastAsia" w:ascii="宋体" w:hAnsi="宋体" w:cs="宋体"/>
                <w:color w:val="auto"/>
                <w:kern w:val="0"/>
                <w:sz w:val="21"/>
                <w:szCs w:val="21"/>
                <w:highlight w:val="none"/>
              </w:rPr>
              <w:t>磋商。</w:t>
            </w:r>
          </w:p>
        </w:tc>
      </w:tr>
      <w:tr w14:paraId="1162A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vAlign w:val="center"/>
          </w:tcPr>
          <w:p w14:paraId="7136F700">
            <w:pPr>
              <w:spacing w:line="34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10</w:t>
            </w:r>
          </w:p>
        </w:tc>
        <w:tc>
          <w:tcPr>
            <w:tcW w:w="423" w:type="pct"/>
            <w:vAlign w:val="center"/>
          </w:tcPr>
          <w:p w14:paraId="3E425D63">
            <w:pPr>
              <w:spacing w:line="340" w:lineRule="exact"/>
              <w:ind w:firstLine="105" w:firstLineChars="50"/>
              <w:jc w:val="center"/>
              <w:outlineLvl w:val="9"/>
              <w:rPr>
                <w:rFonts w:hint="eastAsia" w:ascii="宋体" w:hAnsi="宋体" w:cs="宋体"/>
                <w:color w:val="auto"/>
                <w:kern w:val="0"/>
                <w:position w:val="-2"/>
                <w:sz w:val="21"/>
                <w:szCs w:val="21"/>
                <w:highlight w:val="none"/>
              </w:rPr>
            </w:pPr>
            <w:r>
              <w:rPr>
                <w:rFonts w:hint="eastAsia" w:ascii="宋体" w:hAnsi="宋体" w:cs="宋体"/>
                <w:color w:val="auto"/>
                <w:kern w:val="0"/>
                <w:position w:val="-2"/>
                <w:sz w:val="21"/>
                <w:szCs w:val="21"/>
                <w:highlight w:val="none"/>
              </w:rPr>
              <w:t>18.1</w:t>
            </w:r>
          </w:p>
        </w:tc>
        <w:tc>
          <w:tcPr>
            <w:tcW w:w="750" w:type="pct"/>
            <w:vAlign w:val="center"/>
          </w:tcPr>
          <w:p w14:paraId="02A7F168">
            <w:pPr>
              <w:spacing w:line="320" w:lineRule="exact"/>
              <w:ind w:firstLine="0" w:firstLineChars="0"/>
              <w:jc w:val="center"/>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磋商小组组成</w:t>
            </w:r>
          </w:p>
        </w:tc>
        <w:tc>
          <w:tcPr>
            <w:tcW w:w="3417" w:type="pct"/>
            <w:vAlign w:val="center"/>
          </w:tcPr>
          <w:p w14:paraId="6E4E63A5">
            <w:pPr>
              <w:pStyle w:val="16"/>
              <w:spacing w:line="360" w:lineRule="exact"/>
              <w:ind w:firstLine="0" w:firstLineChars="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磋商小组由采购人代表和评审专家共3人以上（含3人）单数组成，其中评审专家人数不得少于磋商小组成员总数的2/3。</w:t>
            </w:r>
          </w:p>
        </w:tc>
      </w:tr>
      <w:tr w14:paraId="0E26A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vAlign w:val="center"/>
          </w:tcPr>
          <w:p w14:paraId="084AA3AC">
            <w:pPr>
              <w:spacing w:line="34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11</w:t>
            </w:r>
          </w:p>
        </w:tc>
        <w:tc>
          <w:tcPr>
            <w:tcW w:w="423" w:type="pct"/>
            <w:vAlign w:val="center"/>
          </w:tcPr>
          <w:p w14:paraId="6605DD0F">
            <w:pPr>
              <w:spacing w:line="34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18.2</w:t>
            </w:r>
          </w:p>
        </w:tc>
        <w:tc>
          <w:tcPr>
            <w:tcW w:w="750" w:type="pct"/>
            <w:vAlign w:val="center"/>
          </w:tcPr>
          <w:p w14:paraId="3A0FB59E">
            <w:pPr>
              <w:spacing w:line="32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磋商时间、地点、人员</w:t>
            </w:r>
          </w:p>
        </w:tc>
        <w:tc>
          <w:tcPr>
            <w:tcW w:w="3417" w:type="pct"/>
          </w:tcPr>
          <w:p w14:paraId="23A23520">
            <w:pPr>
              <w:spacing w:line="360" w:lineRule="exact"/>
              <w:ind w:firstLine="0" w:firstLineChars="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18.2.1 磋商时间：首次响应文件提交截止时间后。</w:t>
            </w:r>
          </w:p>
          <w:p w14:paraId="3CC8872E">
            <w:pPr>
              <w:spacing w:line="360" w:lineRule="exact"/>
              <w:ind w:firstLine="0" w:firstLineChars="0"/>
              <w:outlineLvl w:val="9"/>
              <w:rPr>
                <w:rFonts w:hint="eastAsia" w:ascii="宋体" w:hAnsi="宋体" w:cs="宋体"/>
                <w:bCs/>
                <w:color w:val="auto"/>
                <w:sz w:val="21"/>
                <w:szCs w:val="21"/>
                <w:highlight w:val="none"/>
              </w:rPr>
            </w:pPr>
            <w:r>
              <w:rPr>
                <w:rFonts w:hint="eastAsia" w:ascii="宋体" w:hAnsi="宋体" w:cs="宋体"/>
                <w:color w:val="auto"/>
                <w:kern w:val="0"/>
                <w:sz w:val="21"/>
                <w:szCs w:val="21"/>
                <w:highlight w:val="none"/>
              </w:rPr>
              <w:t>18.2.2 磋商地点：</w:t>
            </w:r>
            <w:r>
              <w:rPr>
                <w:rFonts w:hint="eastAsia" w:ascii="宋体" w:hAnsi="宋体" w:cs="宋体"/>
                <w:bCs/>
                <w:color w:val="auto"/>
                <w:sz w:val="21"/>
                <w:szCs w:val="21"/>
                <w:highlight w:val="none"/>
              </w:rPr>
              <w:t>供应商代表在响应文件提交当天实时登录</w:t>
            </w:r>
            <w:r>
              <w:rPr>
                <w:rFonts w:hint="eastAsia" w:ascii="宋体" w:hAnsi="宋体" w:cs="宋体"/>
                <w:color w:val="auto"/>
                <w:sz w:val="21"/>
                <w:szCs w:val="24"/>
                <w:highlight w:val="none"/>
              </w:rPr>
              <w:t>广西政府采购云平台</w:t>
            </w:r>
            <w:r>
              <w:rPr>
                <w:rFonts w:hint="eastAsia" w:ascii="宋体" w:hAnsi="宋体" w:cs="宋体"/>
                <w:bCs/>
                <w:color w:val="auto"/>
                <w:sz w:val="21"/>
                <w:szCs w:val="21"/>
                <w:highlight w:val="none"/>
              </w:rPr>
              <w:t>，按磋商小组要求在线等候参与磋商及提交最后报价。因供应商未保持实时在线，导致磋商小组无法及时与其取得联系，从而造成供应商未按规定参与磋商或报价的，其不利后果由供应商自行承担。</w:t>
            </w:r>
          </w:p>
          <w:p w14:paraId="0B68B4B9">
            <w:pPr>
              <w:spacing w:line="360" w:lineRule="exact"/>
              <w:ind w:firstLine="0" w:firstLineChars="0"/>
              <w:outlineLvl w:val="9"/>
              <w:rPr>
                <w:rFonts w:hint="eastAsia" w:ascii="宋体" w:hAnsi="宋体" w:cs="宋体"/>
                <w:bCs/>
                <w:color w:val="auto"/>
                <w:sz w:val="21"/>
                <w:szCs w:val="21"/>
                <w:highlight w:val="none"/>
              </w:rPr>
            </w:pPr>
            <w:r>
              <w:rPr>
                <w:rFonts w:hint="eastAsia" w:ascii="宋体" w:hAnsi="宋体" w:cs="宋体"/>
                <w:bCs/>
                <w:color w:val="auto"/>
                <w:sz w:val="21"/>
                <w:szCs w:val="21"/>
                <w:highlight w:val="none"/>
              </w:rPr>
              <w:t>18.2.3磋商参加人员：供应商法定代表人或相应的委托代理</w:t>
            </w:r>
            <w:r>
              <w:rPr>
                <w:rFonts w:hint="eastAsia" w:ascii="宋体" w:hAnsi="宋体" w:cs="宋体"/>
                <w:bCs/>
                <w:color w:val="auto"/>
                <w:spacing w:val="-4"/>
                <w:sz w:val="21"/>
                <w:szCs w:val="21"/>
                <w:highlight w:val="none"/>
              </w:rPr>
              <w:t>人参加磋商。请供应商实时登录</w:t>
            </w:r>
            <w:r>
              <w:rPr>
                <w:rFonts w:hint="eastAsia" w:ascii="宋体" w:hAnsi="宋体" w:cs="宋体"/>
                <w:color w:val="auto"/>
                <w:sz w:val="21"/>
                <w:szCs w:val="24"/>
                <w:highlight w:val="none"/>
              </w:rPr>
              <w:t>广西政府采购云平台</w:t>
            </w:r>
            <w:r>
              <w:rPr>
                <w:rFonts w:hint="eastAsia" w:ascii="宋体" w:hAnsi="宋体" w:cs="宋体"/>
                <w:bCs/>
                <w:color w:val="auto"/>
                <w:sz w:val="21"/>
                <w:szCs w:val="21"/>
                <w:highlight w:val="none"/>
              </w:rPr>
              <w:t>等候在线磋商。</w:t>
            </w:r>
          </w:p>
          <w:p w14:paraId="6F296C14">
            <w:pPr>
              <w:spacing w:line="360" w:lineRule="exact"/>
              <w:ind w:firstLine="0" w:firstLineChars="0"/>
              <w:outlineLvl w:val="9"/>
              <w:rPr>
                <w:rFonts w:hint="eastAsia" w:ascii="宋体" w:hAnsi="宋体" w:cs="宋体"/>
                <w:color w:val="auto"/>
                <w:sz w:val="21"/>
                <w:szCs w:val="21"/>
                <w:highlight w:val="none"/>
              </w:rPr>
            </w:pPr>
            <w:r>
              <w:rPr>
                <w:rFonts w:hint="eastAsia" w:ascii="宋体" w:hAnsi="宋体" w:cs="宋体"/>
                <w:bCs/>
                <w:color w:val="auto"/>
                <w:sz w:val="21"/>
                <w:szCs w:val="21"/>
                <w:highlight w:val="none"/>
              </w:rPr>
              <w:t>18.2.4 首次响应文件提交截止时间后，登录</w:t>
            </w:r>
            <w:r>
              <w:rPr>
                <w:rFonts w:hint="eastAsia" w:ascii="宋体" w:hAnsi="宋体" w:cs="宋体"/>
                <w:color w:val="auto"/>
                <w:sz w:val="21"/>
                <w:szCs w:val="24"/>
                <w:highlight w:val="none"/>
              </w:rPr>
              <w:t>广西政府采购云平台</w:t>
            </w:r>
            <w:r>
              <w:rPr>
                <w:rFonts w:hint="eastAsia" w:ascii="宋体" w:hAnsi="宋体" w:cs="宋体"/>
                <w:bCs/>
                <w:color w:val="auto"/>
                <w:sz w:val="21"/>
                <w:szCs w:val="21"/>
                <w:highlight w:val="none"/>
              </w:rPr>
              <w:t>在线解密开启。</w:t>
            </w:r>
          </w:p>
        </w:tc>
      </w:tr>
      <w:tr w14:paraId="640AF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408" w:type="pct"/>
            <w:vAlign w:val="center"/>
          </w:tcPr>
          <w:p w14:paraId="3B2B85AB">
            <w:pPr>
              <w:spacing w:line="340" w:lineRule="exact"/>
              <w:ind w:firstLine="0" w:firstLineChars="0"/>
              <w:jc w:val="center"/>
              <w:outlineLvl w:val="9"/>
              <w:rPr>
                <w:rFonts w:hint="eastAsia" w:ascii="宋体" w:hAnsi="宋体" w:cs="宋体"/>
                <w:color w:val="auto"/>
                <w:kern w:val="0"/>
                <w:position w:val="-2"/>
                <w:sz w:val="21"/>
                <w:szCs w:val="21"/>
                <w:highlight w:val="none"/>
              </w:rPr>
            </w:pPr>
            <w:r>
              <w:rPr>
                <w:rFonts w:hint="eastAsia" w:ascii="宋体" w:hAnsi="宋体" w:cs="宋体"/>
                <w:color w:val="auto"/>
                <w:kern w:val="0"/>
                <w:position w:val="-2"/>
                <w:sz w:val="21"/>
                <w:szCs w:val="21"/>
                <w:highlight w:val="none"/>
              </w:rPr>
              <w:t>12</w:t>
            </w:r>
          </w:p>
        </w:tc>
        <w:tc>
          <w:tcPr>
            <w:tcW w:w="423" w:type="pct"/>
            <w:vAlign w:val="center"/>
          </w:tcPr>
          <w:p w14:paraId="4007AF5E">
            <w:pPr>
              <w:spacing w:line="34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19.2</w:t>
            </w:r>
          </w:p>
        </w:tc>
        <w:tc>
          <w:tcPr>
            <w:tcW w:w="750" w:type="pct"/>
            <w:vAlign w:val="center"/>
          </w:tcPr>
          <w:p w14:paraId="46569EDF">
            <w:pPr>
              <w:spacing w:line="320" w:lineRule="exact"/>
              <w:ind w:left="34" w:leftChars="14"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评审办法</w:t>
            </w:r>
          </w:p>
        </w:tc>
        <w:tc>
          <w:tcPr>
            <w:tcW w:w="3417" w:type="pct"/>
            <w:vAlign w:val="center"/>
          </w:tcPr>
          <w:p w14:paraId="24AAA2E3">
            <w:pPr>
              <w:spacing w:line="360" w:lineRule="exact"/>
              <w:ind w:firstLine="0" w:firstLineChars="0"/>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综合评分法，具体详见第四章“评审办法”。</w:t>
            </w:r>
          </w:p>
        </w:tc>
      </w:tr>
      <w:tr w14:paraId="50DE8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vAlign w:val="center"/>
          </w:tcPr>
          <w:p w14:paraId="1E289CDB">
            <w:pPr>
              <w:spacing w:line="34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13</w:t>
            </w:r>
          </w:p>
        </w:tc>
        <w:tc>
          <w:tcPr>
            <w:tcW w:w="423" w:type="pct"/>
            <w:vAlign w:val="center"/>
          </w:tcPr>
          <w:p w14:paraId="1E5ED602">
            <w:pPr>
              <w:spacing w:line="34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26</w:t>
            </w:r>
          </w:p>
        </w:tc>
        <w:tc>
          <w:tcPr>
            <w:tcW w:w="750" w:type="pct"/>
            <w:vAlign w:val="center"/>
          </w:tcPr>
          <w:p w14:paraId="1E57D1B1">
            <w:pPr>
              <w:spacing w:line="32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信用查询</w:t>
            </w:r>
          </w:p>
        </w:tc>
        <w:tc>
          <w:tcPr>
            <w:tcW w:w="3417" w:type="pct"/>
            <w:vAlign w:val="center"/>
          </w:tcPr>
          <w:p w14:paraId="60F09604">
            <w:pPr>
              <w:spacing w:line="360" w:lineRule="exact"/>
              <w:ind w:firstLine="0" w:firstLineChars="0"/>
              <w:outlineLvl w:val="9"/>
              <w:rPr>
                <w:rFonts w:hint="eastAsia" w:ascii="宋体" w:hAnsi="宋体" w:cs="宋体"/>
                <w:bCs/>
                <w:color w:val="auto"/>
                <w:sz w:val="21"/>
                <w:szCs w:val="21"/>
                <w:highlight w:val="none"/>
              </w:rPr>
            </w:pPr>
            <w:r>
              <w:rPr>
                <w:rFonts w:hint="eastAsia" w:ascii="宋体" w:hAnsi="宋体" w:cs="宋体"/>
                <w:bCs/>
                <w:color w:val="auto"/>
                <w:sz w:val="21"/>
                <w:szCs w:val="21"/>
                <w:highlight w:val="none"/>
              </w:rPr>
              <w:t>根据《关于做好政府采购有关信用主体标识码登记及在政府采购活动中查询使用信用记录有关问题的通知》（桂财采〔2016〕37号），由采购代理机构对第一成交候选人进行信用查询：</w:t>
            </w:r>
          </w:p>
          <w:p w14:paraId="275887F1">
            <w:pPr>
              <w:spacing w:line="360" w:lineRule="exact"/>
              <w:ind w:firstLine="0" w:firstLineChars="0"/>
              <w:outlineLvl w:val="9"/>
              <w:rPr>
                <w:rFonts w:hint="eastAsia" w:ascii="宋体" w:hAnsi="宋体" w:cs="宋体"/>
                <w:bCs/>
                <w:color w:val="auto"/>
                <w:sz w:val="21"/>
                <w:szCs w:val="21"/>
                <w:highlight w:val="none"/>
              </w:rPr>
            </w:pPr>
            <w:r>
              <w:rPr>
                <w:rFonts w:hint="eastAsia" w:ascii="宋体" w:hAnsi="宋体" w:cs="宋体"/>
                <w:bCs/>
                <w:color w:val="auto"/>
                <w:sz w:val="21"/>
                <w:szCs w:val="21"/>
                <w:highlight w:val="none"/>
              </w:rPr>
              <w:t>（1）查询渠道：“信用中国”网站（www.creditchina.gov.cn）、中国政府采购网（www.ccgp.gov.cn）等；</w:t>
            </w:r>
          </w:p>
          <w:p w14:paraId="2AA5171B">
            <w:pPr>
              <w:spacing w:line="360" w:lineRule="exact"/>
              <w:ind w:firstLine="0" w:firstLineChars="0"/>
              <w:outlineLvl w:val="9"/>
              <w:rPr>
                <w:rFonts w:hint="eastAsia" w:ascii="宋体" w:hAnsi="宋体" w:cs="宋体"/>
                <w:bCs/>
                <w:color w:val="auto"/>
                <w:sz w:val="21"/>
                <w:szCs w:val="21"/>
                <w:highlight w:val="none"/>
              </w:rPr>
            </w:pPr>
            <w:r>
              <w:rPr>
                <w:rFonts w:hint="eastAsia" w:ascii="宋体" w:hAnsi="宋体" w:cs="宋体"/>
                <w:bCs/>
                <w:color w:val="auto"/>
                <w:sz w:val="21"/>
                <w:szCs w:val="21"/>
                <w:highlight w:val="none"/>
              </w:rPr>
              <w:t>（2）查询截止时间：成交通知书发出前；</w:t>
            </w:r>
          </w:p>
          <w:p w14:paraId="5E51A030">
            <w:pPr>
              <w:spacing w:line="360" w:lineRule="exact"/>
              <w:ind w:firstLine="0" w:firstLineChars="0"/>
              <w:outlineLvl w:val="9"/>
              <w:rPr>
                <w:rFonts w:hint="eastAsia" w:ascii="宋体" w:hAnsi="宋体" w:cs="宋体"/>
                <w:bCs/>
                <w:color w:val="auto"/>
                <w:sz w:val="21"/>
                <w:szCs w:val="21"/>
                <w:highlight w:val="none"/>
              </w:rPr>
            </w:pPr>
            <w:r>
              <w:rPr>
                <w:rFonts w:hint="eastAsia" w:ascii="宋体" w:hAnsi="宋体" w:cs="宋体"/>
                <w:bCs/>
                <w:color w:val="auto"/>
                <w:sz w:val="21"/>
                <w:szCs w:val="21"/>
                <w:highlight w:val="none"/>
              </w:rPr>
              <w:t>（3）信用信息查询记录和证据留存方式：在查询网站中直接打印查询记录，打印材料作为采购活动资料保存；</w:t>
            </w:r>
          </w:p>
          <w:p w14:paraId="49B5A27D">
            <w:pPr>
              <w:spacing w:line="360" w:lineRule="exact"/>
              <w:ind w:firstLine="0" w:firstLineChars="0"/>
              <w:outlineLvl w:val="9"/>
              <w:rPr>
                <w:rFonts w:hint="eastAsia" w:ascii="宋体" w:hAnsi="宋体" w:cs="宋体"/>
                <w:color w:val="auto"/>
                <w:kern w:val="0"/>
                <w:sz w:val="21"/>
                <w:szCs w:val="21"/>
                <w:highlight w:val="none"/>
              </w:rPr>
            </w:pPr>
            <w:r>
              <w:rPr>
                <w:rFonts w:hint="eastAsia" w:ascii="宋体" w:hAnsi="宋体" w:cs="宋体"/>
                <w:bCs/>
                <w:color w:val="auto"/>
                <w:sz w:val="21"/>
                <w:szCs w:val="21"/>
                <w:highlight w:val="none"/>
              </w:rPr>
              <w:t>（4）信用信息使用规则：对在“信用中国”网站（www.creditchina.gov.cn）、中国政府采购网（www.ccgp.gov.cn）等渠道列入失信被执行人、重大税收违法失信主体、政府采购严重违法失信行为记录名单及其他不符合《中华人民共和国政府采购法》第二十二条规定条件的供应商，取消其成交候选人资格。</w:t>
            </w:r>
          </w:p>
        </w:tc>
      </w:tr>
      <w:tr w14:paraId="6FE6D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vAlign w:val="center"/>
          </w:tcPr>
          <w:p w14:paraId="7E529718">
            <w:pPr>
              <w:spacing w:line="34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14</w:t>
            </w:r>
          </w:p>
        </w:tc>
        <w:tc>
          <w:tcPr>
            <w:tcW w:w="423" w:type="pct"/>
            <w:vAlign w:val="center"/>
          </w:tcPr>
          <w:p w14:paraId="205FF6CB">
            <w:pPr>
              <w:spacing w:line="34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27</w:t>
            </w:r>
          </w:p>
        </w:tc>
        <w:tc>
          <w:tcPr>
            <w:tcW w:w="750" w:type="pct"/>
            <w:vAlign w:val="center"/>
          </w:tcPr>
          <w:p w14:paraId="6E572BF9">
            <w:pPr>
              <w:spacing w:line="32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成交公告</w:t>
            </w:r>
          </w:p>
          <w:p w14:paraId="08A34D6D">
            <w:pPr>
              <w:spacing w:line="32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及成交通知书</w:t>
            </w:r>
          </w:p>
        </w:tc>
        <w:tc>
          <w:tcPr>
            <w:tcW w:w="3417" w:type="pct"/>
          </w:tcPr>
          <w:p w14:paraId="58DC4925">
            <w:pPr>
              <w:spacing w:line="360" w:lineRule="exact"/>
              <w:ind w:firstLine="0" w:firstLineChars="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27.1 采购代理机构于评审结束后两个工作日内将评审报告送交采购人，采购人应当自收到评审报告五个工作日内在评审报告推荐的成交候选供应商中按顺序确定成交供应商，采购代理机构在成交供应商确定之日起两个工作日内发出成交通知书，并在指定媒体上公告成交信息。</w:t>
            </w:r>
          </w:p>
          <w:p w14:paraId="5B660C94">
            <w:pPr>
              <w:spacing w:line="360" w:lineRule="exact"/>
              <w:ind w:firstLine="0" w:firstLineChars="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27.3在发布成交公告的同时，采购代理机构向成交供应商发出成交通知书。成交供应商应自接到通知之日起七个工作日内，办理成交通知书领取手续。</w:t>
            </w:r>
          </w:p>
        </w:tc>
      </w:tr>
      <w:tr w14:paraId="58A91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vAlign w:val="center"/>
          </w:tcPr>
          <w:p w14:paraId="0C08E663">
            <w:pPr>
              <w:spacing w:line="34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15</w:t>
            </w:r>
          </w:p>
        </w:tc>
        <w:tc>
          <w:tcPr>
            <w:tcW w:w="423" w:type="pct"/>
            <w:vAlign w:val="center"/>
          </w:tcPr>
          <w:p w14:paraId="45E56A1C">
            <w:pPr>
              <w:spacing w:line="34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28</w:t>
            </w:r>
          </w:p>
        </w:tc>
        <w:tc>
          <w:tcPr>
            <w:tcW w:w="750" w:type="pct"/>
            <w:vAlign w:val="center"/>
          </w:tcPr>
          <w:p w14:paraId="6FF7202B">
            <w:pPr>
              <w:spacing w:line="32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履约保证金</w:t>
            </w:r>
          </w:p>
        </w:tc>
        <w:tc>
          <w:tcPr>
            <w:tcW w:w="3417" w:type="pct"/>
            <w:vAlign w:val="center"/>
          </w:tcPr>
          <w:p w14:paraId="491D993B">
            <w:pPr>
              <w:snapToGrid w:val="0"/>
              <w:spacing w:line="340" w:lineRule="exact"/>
              <w:ind w:left="0" w:leftChars="0" w:firstLine="0" w:firstLineChars="0"/>
              <w:outlineLvl w:val="9"/>
              <w:rPr>
                <w:rFonts w:hint="eastAsia" w:ascii="宋体" w:hAnsi="宋体" w:cs="宋体"/>
                <w:b/>
                <w:color w:val="auto"/>
                <w:sz w:val="21"/>
                <w:szCs w:val="21"/>
                <w:highlight w:val="none"/>
              </w:rPr>
            </w:pPr>
            <w:r>
              <w:rPr>
                <w:rFonts w:hint="eastAsia" w:ascii="宋体" w:hAnsi="宋体"/>
                <w:color w:val="auto"/>
                <w:kern w:val="0"/>
                <w:sz w:val="21"/>
                <w:szCs w:val="21"/>
              </w:rPr>
              <w:t>本项目</w:t>
            </w:r>
            <w:r>
              <w:rPr>
                <w:rFonts w:hint="eastAsia" w:ascii="宋体" w:hAnsi="宋体"/>
                <w:color w:val="auto"/>
                <w:kern w:val="0"/>
                <w:sz w:val="21"/>
                <w:szCs w:val="21"/>
                <w:lang w:val="en-US" w:eastAsia="zh-CN"/>
              </w:rPr>
              <w:t>免</w:t>
            </w:r>
            <w:r>
              <w:rPr>
                <w:rFonts w:hint="eastAsia" w:ascii="宋体" w:hAnsi="宋体"/>
                <w:color w:val="auto"/>
                <w:kern w:val="0"/>
                <w:sz w:val="21"/>
                <w:szCs w:val="21"/>
              </w:rPr>
              <w:t>收取履约保证金</w:t>
            </w:r>
            <w:r>
              <w:rPr>
                <w:rFonts w:hint="eastAsia" w:ascii="宋体" w:hAnsi="宋体"/>
                <w:color w:val="auto"/>
                <w:kern w:val="0"/>
                <w:sz w:val="21"/>
                <w:szCs w:val="21"/>
                <w:lang w:eastAsia="zh-CN"/>
              </w:rPr>
              <w:t>。</w:t>
            </w:r>
          </w:p>
        </w:tc>
      </w:tr>
      <w:tr w14:paraId="28D70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vAlign w:val="center"/>
          </w:tcPr>
          <w:p w14:paraId="319A25DC">
            <w:pPr>
              <w:spacing w:line="34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16</w:t>
            </w:r>
          </w:p>
        </w:tc>
        <w:tc>
          <w:tcPr>
            <w:tcW w:w="423" w:type="pct"/>
            <w:vAlign w:val="center"/>
          </w:tcPr>
          <w:p w14:paraId="114F7055">
            <w:pPr>
              <w:spacing w:line="34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29.1</w:t>
            </w:r>
          </w:p>
        </w:tc>
        <w:tc>
          <w:tcPr>
            <w:tcW w:w="750" w:type="pct"/>
            <w:vAlign w:val="center"/>
          </w:tcPr>
          <w:p w14:paraId="18438BF0">
            <w:pPr>
              <w:spacing w:line="32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签订合同时间</w:t>
            </w:r>
          </w:p>
        </w:tc>
        <w:tc>
          <w:tcPr>
            <w:tcW w:w="3417" w:type="pct"/>
            <w:vAlign w:val="center"/>
          </w:tcPr>
          <w:p w14:paraId="11E65622">
            <w:pPr>
              <w:spacing w:line="360" w:lineRule="exact"/>
              <w:ind w:firstLine="0" w:firstLineChars="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成交通知书发出之日起8个工作日内。成交供应商领取成交通知书后，应按规定与采购人签订合同。</w:t>
            </w:r>
          </w:p>
        </w:tc>
      </w:tr>
      <w:tr w14:paraId="31B27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vAlign w:val="center"/>
          </w:tcPr>
          <w:p w14:paraId="67F79DDC">
            <w:pPr>
              <w:spacing w:line="34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17</w:t>
            </w:r>
          </w:p>
        </w:tc>
        <w:tc>
          <w:tcPr>
            <w:tcW w:w="423" w:type="pct"/>
            <w:vAlign w:val="center"/>
          </w:tcPr>
          <w:p w14:paraId="14764655">
            <w:pPr>
              <w:spacing w:line="34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29.3</w:t>
            </w:r>
          </w:p>
        </w:tc>
        <w:tc>
          <w:tcPr>
            <w:tcW w:w="750" w:type="pct"/>
            <w:vAlign w:val="center"/>
          </w:tcPr>
          <w:p w14:paraId="2C51F900">
            <w:pPr>
              <w:spacing w:line="32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合同公告</w:t>
            </w:r>
          </w:p>
        </w:tc>
        <w:tc>
          <w:tcPr>
            <w:tcW w:w="3417" w:type="pct"/>
            <w:vAlign w:val="center"/>
          </w:tcPr>
          <w:p w14:paraId="01120CAD">
            <w:pPr>
              <w:spacing w:line="360" w:lineRule="exact"/>
              <w:ind w:firstLine="0" w:firstLineChars="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政府采购合同双方自签订之日起2个工作日内在省级以上人民政府财政部门指定媒体上公告。</w:t>
            </w:r>
          </w:p>
        </w:tc>
      </w:tr>
      <w:tr w14:paraId="4D713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vAlign w:val="center"/>
          </w:tcPr>
          <w:p w14:paraId="777A876E">
            <w:pPr>
              <w:spacing w:line="34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18</w:t>
            </w:r>
          </w:p>
        </w:tc>
        <w:tc>
          <w:tcPr>
            <w:tcW w:w="423" w:type="pct"/>
            <w:vAlign w:val="center"/>
          </w:tcPr>
          <w:p w14:paraId="675E0104">
            <w:pPr>
              <w:spacing w:line="34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30.1</w:t>
            </w:r>
          </w:p>
        </w:tc>
        <w:tc>
          <w:tcPr>
            <w:tcW w:w="750" w:type="pct"/>
            <w:vAlign w:val="center"/>
          </w:tcPr>
          <w:p w14:paraId="50B21AEF">
            <w:pPr>
              <w:spacing w:line="32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采购代理服务费</w:t>
            </w:r>
          </w:p>
        </w:tc>
        <w:tc>
          <w:tcPr>
            <w:tcW w:w="3417" w:type="pct"/>
          </w:tcPr>
          <w:p w14:paraId="368A7191">
            <w:pPr>
              <w:spacing w:line="360" w:lineRule="exact"/>
              <w:ind w:firstLine="0" w:firstLineChars="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本项目每个分标采购代</w:t>
            </w:r>
            <w:r>
              <w:rPr>
                <w:rFonts w:hint="eastAsia" w:ascii="宋体" w:hAnsi="宋体" w:eastAsia="宋体" w:cs="宋体"/>
                <w:color w:val="auto"/>
                <w:kern w:val="0"/>
                <w:sz w:val="21"/>
                <w:szCs w:val="21"/>
                <w:highlight w:val="none"/>
              </w:rPr>
              <w:t>理服务费</w:t>
            </w:r>
            <w:r>
              <w:rPr>
                <w:rFonts w:hint="eastAsia" w:ascii="宋体" w:hAnsi="宋体" w:eastAsia="宋体" w:cs="宋体"/>
                <w:color w:val="auto"/>
                <w:kern w:val="0"/>
                <w:sz w:val="21"/>
                <w:szCs w:val="21"/>
                <w:highlight w:val="none"/>
                <w:lang w:val="en-US" w:eastAsia="zh-CN"/>
              </w:rPr>
              <w:t>以中标金额为</w:t>
            </w:r>
            <w:r>
              <w:rPr>
                <w:rFonts w:hint="eastAsia" w:ascii="宋体" w:hAnsi="宋体" w:eastAsia="宋体" w:cs="宋体"/>
                <w:color w:val="auto"/>
                <w:kern w:val="0"/>
                <w:sz w:val="21"/>
                <w:szCs w:val="21"/>
                <w:highlight w:val="none"/>
              </w:rPr>
              <w:t>基数</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参考中华人民共和国国家计划委员会计价格【2002】1980号文、国家发展改革委办公厅文件发改办价格[2003]857号文</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向成交供应商收取</w:t>
            </w:r>
            <w:r>
              <w:rPr>
                <w:rFonts w:hint="eastAsia" w:ascii="宋体" w:hAnsi="宋体" w:eastAsia="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不足2000元按2000元计取</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w:t>
            </w:r>
          </w:p>
        </w:tc>
      </w:tr>
      <w:tr w14:paraId="72633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vAlign w:val="center"/>
          </w:tcPr>
          <w:p w14:paraId="2F0A7A07">
            <w:pPr>
              <w:spacing w:line="34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19</w:t>
            </w:r>
          </w:p>
        </w:tc>
        <w:tc>
          <w:tcPr>
            <w:tcW w:w="423" w:type="pct"/>
            <w:vAlign w:val="center"/>
          </w:tcPr>
          <w:p w14:paraId="26AE8D7E">
            <w:pPr>
              <w:spacing w:line="34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33</w:t>
            </w:r>
          </w:p>
        </w:tc>
        <w:tc>
          <w:tcPr>
            <w:tcW w:w="750" w:type="pct"/>
            <w:vAlign w:val="center"/>
          </w:tcPr>
          <w:p w14:paraId="0D687F69">
            <w:pPr>
              <w:spacing w:line="32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解释权</w:t>
            </w:r>
          </w:p>
        </w:tc>
        <w:tc>
          <w:tcPr>
            <w:tcW w:w="3417" w:type="pct"/>
          </w:tcPr>
          <w:p w14:paraId="0E998728">
            <w:pPr>
              <w:spacing w:line="360" w:lineRule="exact"/>
              <w:ind w:firstLine="0" w:firstLineChars="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tc>
      </w:tr>
      <w:tr w14:paraId="111E7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vAlign w:val="center"/>
          </w:tcPr>
          <w:p w14:paraId="1CDABDD5">
            <w:pPr>
              <w:spacing w:line="34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20</w:t>
            </w:r>
          </w:p>
        </w:tc>
        <w:tc>
          <w:tcPr>
            <w:tcW w:w="423" w:type="pct"/>
            <w:vAlign w:val="center"/>
          </w:tcPr>
          <w:p w14:paraId="29B4BD94">
            <w:pPr>
              <w:spacing w:line="34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34</w:t>
            </w:r>
          </w:p>
        </w:tc>
        <w:tc>
          <w:tcPr>
            <w:tcW w:w="750" w:type="pct"/>
            <w:vAlign w:val="center"/>
          </w:tcPr>
          <w:p w14:paraId="2F8C26C6">
            <w:pPr>
              <w:spacing w:line="320" w:lineRule="exact"/>
              <w:ind w:firstLine="0" w:firstLineChars="0"/>
              <w:jc w:val="center"/>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监督管理机构</w:t>
            </w:r>
          </w:p>
        </w:tc>
        <w:tc>
          <w:tcPr>
            <w:tcW w:w="3417" w:type="pct"/>
            <w:vAlign w:val="center"/>
          </w:tcPr>
          <w:p w14:paraId="2ECD6286">
            <w:pPr>
              <w:spacing w:line="360" w:lineRule="exact"/>
              <w:ind w:firstLine="0" w:firstLineChars="0"/>
              <w:outlineLvl w:val="9"/>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rPr>
              <w:t>桂林市财政局    联系电话：</w:t>
            </w:r>
            <w:r>
              <w:rPr>
                <w:rFonts w:hint="eastAsia" w:ascii="宋体" w:hAnsi="宋体" w:cs="宋体"/>
                <w:color w:val="auto"/>
                <w:kern w:val="0"/>
                <w:sz w:val="21"/>
                <w:szCs w:val="21"/>
                <w:highlight w:val="none"/>
                <w:lang w:eastAsia="zh-CN"/>
              </w:rPr>
              <w:t>0773-2829504</w:t>
            </w:r>
          </w:p>
        </w:tc>
      </w:tr>
    </w:tbl>
    <w:p w14:paraId="27DD1849">
      <w:pPr>
        <w:spacing w:line="380" w:lineRule="exact"/>
        <w:ind w:firstLine="0" w:firstLineChars="0"/>
        <w:jc w:val="center"/>
        <w:outlineLvl w:val="9"/>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一、总则</w:t>
      </w:r>
    </w:p>
    <w:p w14:paraId="2DA7B033">
      <w:pPr>
        <w:spacing w:line="380" w:lineRule="exact"/>
        <w:ind w:firstLine="413" w:firstLineChars="196"/>
        <w:outlineLvl w:val="9"/>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1.适应范围</w:t>
      </w:r>
    </w:p>
    <w:p w14:paraId="5F49F44E">
      <w:pPr>
        <w:spacing w:line="380" w:lineRule="exact"/>
        <w:ind w:firstLine="435" w:firstLineChars="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1.1 项目名称及项目编号：</w:t>
      </w:r>
    </w:p>
    <w:p w14:paraId="7735FEE5">
      <w:pPr>
        <w:spacing w:line="380" w:lineRule="exact"/>
        <w:ind w:firstLine="435" w:firstLineChars="0"/>
        <w:outlineLvl w:val="9"/>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rPr>
        <w:t>项目名称：</w:t>
      </w:r>
      <w:r>
        <w:rPr>
          <w:rFonts w:hint="eastAsia" w:ascii="宋体" w:hAnsi="宋体" w:cs="宋体"/>
          <w:color w:val="auto"/>
          <w:sz w:val="21"/>
          <w:szCs w:val="24"/>
          <w:highlight w:val="none"/>
          <w:lang w:eastAsia="zh-CN"/>
        </w:rPr>
        <w:t>桂林市体育局关于全民健身系列活动采购（重2）</w:t>
      </w:r>
    </w:p>
    <w:p w14:paraId="701DF8A7">
      <w:pPr>
        <w:spacing w:line="380" w:lineRule="exact"/>
        <w:ind w:firstLine="435" w:firstLineChars="0"/>
        <w:outlineLvl w:val="9"/>
        <w:rPr>
          <w:rFonts w:hint="eastAsia" w:ascii="宋体" w:hAnsi="宋体" w:eastAsia="宋体" w:cs="宋体"/>
          <w:color w:val="auto"/>
          <w:sz w:val="21"/>
          <w:szCs w:val="21"/>
          <w:highlight w:val="none"/>
          <w:lang w:eastAsia="zh-CN"/>
        </w:rPr>
      </w:pPr>
      <w:r>
        <w:rPr>
          <w:rFonts w:hint="eastAsia" w:ascii="宋体" w:hAnsi="宋体" w:cs="宋体"/>
          <w:color w:val="auto"/>
          <w:kern w:val="0"/>
          <w:sz w:val="21"/>
          <w:szCs w:val="21"/>
          <w:highlight w:val="none"/>
        </w:rPr>
        <w:t>项目编号</w:t>
      </w:r>
      <w:r>
        <w:rPr>
          <w:rFonts w:hint="eastAsia" w:ascii="宋体" w:hAnsi="宋体" w:cs="宋体"/>
          <w:color w:val="auto"/>
          <w:sz w:val="21"/>
          <w:szCs w:val="21"/>
          <w:highlight w:val="none"/>
        </w:rPr>
        <w:t>：</w:t>
      </w:r>
      <w:r>
        <w:rPr>
          <w:rFonts w:hint="eastAsia" w:ascii="宋体" w:hAnsi="宋体" w:cs="宋体"/>
          <w:color w:val="auto"/>
          <w:sz w:val="21"/>
          <w:szCs w:val="21"/>
          <w:highlight w:val="none"/>
          <w:lang w:eastAsia="zh-CN"/>
        </w:rPr>
        <w:t>GLZC2025-C3-990592-ZJXJ</w:t>
      </w:r>
    </w:p>
    <w:p w14:paraId="19E5A9F9">
      <w:pPr>
        <w:spacing w:line="380" w:lineRule="exact"/>
        <w:ind w:firstLine="435" w:firstLineChars="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1.2 本竞争性磋商文件（以下简称磋商文件）适用于本磋商项目的磋商、评审、合同履约、验收、付款等行为（法律、法规另有规定的，从其规定）。</w:t>
      </w:r>
    </w:p>
    <w:p w14:paraId="69C67B0D">
      <w:pPr>
        <w:spacing w:line="380" w:lineRule="exact"/>
        <w:ind w:firstLine="435" w:firstLineChars="0"/>
        <w:outlineLvl w:val="9"/>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2.定义</w:t>
      </w:r>
    </w:p>
    <w:p w14:paraId="212780D7">
      <w:pPr>
        <w:spacing w:line="380" w:lineRule="exact"/>
        <w:ind w:firstLine="435" w:firstLineChars="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2.1“供应商”：是指符合本次采购项目的供应商资格并提交响应文件、参加磋商的供应商。如果该供应商在本次磋商中成交，即成为“成交供应商”。</w:t>
      </w:r>
    </w:p>
    <w:p w14:paraId="686B195D">
      <w:pPr>
        <w:spacing w:line="380" w:lineRule="exact"/>
        <w:ind w:firstLine="435" w:firstLineChars="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2.2</w:t>
      </w:r>
      <w:r>
        <w:rPr>
          <w:rFonts w:hint="eastAsia" w:hAnsi="宋体"/>
          <w:color w:val="auto"/>
          <w:sz w:val="21"/>
          <w:highlight w:val="none"/>
        </w:rPr>
        <w:t>供应商为其他组织或者自然人时，本竞争性磋商文件规定的法定代表人指负责人或者自然人。本竞争性磋商文件所称负责人是指参加竞标的其他组织营业执照或者执业许可证等证照上的负责人，本竞争性磋商文件所称自然人指参与竞标的自然人本人，且应具备独立承担民事责任能力，自然人应当为年满18岁以上成年人（十六周岁以上的未成年人，以自己的劳动收入为主要生活来源的，视为完全民事行为能力人）。</w:t>
      </w:r>
    </w:p>
    <w:p w14:paraId="0FA63CC8">
      <w:pPr>
        <w:spacing w:line="380" w:lineRule="exact"/>
        <w:ind w:firstLine="435" w:firstLineChars="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2.3“</w:t>
      </w:r>
      <w:r>
        <w:rPr>
          <w:rFonts w:ascii="宋体" w:hAnsi="宋体" w:cs="宋体"/>
          <w:color w:val="auto"/>
          <w:kern w:val="0"/>
          <w:sz w:val="21"/>
          <w:szCs w:val="21"/>
          <w:highlight w:val="none"/>
        </w:rPr>
        <w:t>货物</w:t>
      </w:r>
      <w:r>
        <w:rPr>
          <w:rFonts w:hint="eastAsia" w:ascii="宋体" w:hAnsi="宋体" w:cs="宋体"/>
          <w:color w:val="auto"/>
          <w:kern w:val="0"/>
          <w:sz w:val="21"/>
          <w:szCs w:val="21"/>
          <w:highlight w:val="none"/>
        </w:rPr>
        <w:t>”：系</w:t>
      </w:r>
      <w:r>
        <w:rPr>
          <w:rFonts w:ascii="宋体" w:hAnsi="宋体" w:cs="宋体"/>
          <w:color w:val="auto"/>
          <w:kern w:val="0"/>
          <w:sz w:val="21"/>
          <w:szCs w:val="21"/>
          <w:highlight w:val="none"/>
        </w:rPr>
        <w:t>指各种形态和种类的物品，包括原材料、燃料、设备、产品等</w:t>
      </w:r>
      <w:r>
        <w:rPr>
          <w:rFonts w:hint="eastAsia" w:ascii="宋体" w:hAnsi="宋体" w:cs="宋体"/>
          <w:color w:val="auto"/>
          <w:kern w:val="0"/>
          <w:sz w:val="21"/>
          <w:szCs w:val="21"/>
          <w:highlight w:val="none"/>
        </w:rPr>
        <w:t>。</w:t>
      </w:r>
    </w:p>
    <w:p w14:paraId="11DDA733">
      <w:pPr>
        <w:spacing w:line="380" w:lineRule="exact"/>
        <w:ind w:firstLine="435" w:firstLineChars="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2.4“服务”：系指按磋商文件规定，供应商须承担的</w:t>
      </w:r>
      <w:r>
        <w:rPr>
          <w:rFonts w:hint="eastAsia" w:ascii="宋体" w:hAnsi="宋体" w:cs="宋体"/>
          <w:color w:val="auto"/>
          <w:sz w:val="21"/>
          <w:szCs w:val="24"/>
          <w:highlight w:val="none"/>
          <w:lang w:eastAsia="zh-CN"/>
        </w:rPr>
        <w:t>桂林市体育局关于全民健身系列活动采购（重2）</w:t>
      </w:r>
      <w:r>
        <w:rPr>
          <w:rFonts w:hint="eastAsia" w:ascii="宋体" w:hAnsi="宋体" w:cs="宋体"/>
          <w:color w:val="auto"/>
          <w:sz w:val="21"/>
          <w:szCs w:val="21"/>
          <w:highlight w:val="none"/>
        </w:rPr>
        <w:t>，</w:t>
      </w:r>
      <w:r>
        <w:rPr>
          <w:rFonts w:hint="eastAsia" w:ascii="宋体" w:hAnsi="宋体" w:cs="宋体"/>
          <w:color w:val="auto"/>
          <w:kern w:val="0"/>
          <w:sz w:val="21"/>
          <w:szCs w:val="21"/>
          <w:highlight w:val="none"/>
        </w:rPr>
        <w:t>以及本项目采购标的涉及的其他类似的义务。</w:t>
      </w:r>
    </w:p>
    <w:p w14:paraId="72A7EE09">
      <w:pPr>
        <w:spacing w:line="380" w:lineRule="exact"/>
        <w:ind w:firstLine="435" w:firstLineChars="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2.5 “项目”：系指供应商按磋商文件规定向采购人提供的货物和服务。</w:t>
      </w:r>
    </w:p>
    <w:p w14:paraId="3422E95D">
      <w:pPr>
        <w:spacing w:line="380" w:lineRule="exact"/>
        <w:ind w:firstLine="435" w:firstLineChars="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2.6 “书面形式”：包括信函、传真、电报等。</w:t>
      </w:r>
    </w:p>
    <w:p w14:paraId="17458FC6">
      <w:pPr>
        <w:adjustRightInd w:val="0"/>
        <w:snapToGrid w:val="0"/>
        <w:spacing w:line="380" w:lineRule="exact"/>
        <w:ind w:firstLine="482"/>
        <w:jc w:val="left"/>
        <w:outlineLvl w:val="9"/>
        <w:rPr>
          <w:rFonts w:hint="eastAsia" w:ascii="宋体" w:hAnsi="宋体" w:cs="宋体"/>
          <w:b/>
          <w:color w:val="auto"/>
          <w:kern w:val="0"/>
          <w:szCs w:val="20"/>
          <w:highlight w:val="none"/>
        </w:rPr>
      </w:pPr>
      <w:r>
        <w:rPr>
          <w:rFonts w:hint="eastAsia" w:ascii="宋体" w:hAnsi="宋体" w:cs="宋体"/>
          <w:b/>
          <w:color w:val="auto"/>
          <w:kern w:val="0"/>
          <w:szCs w:val="20"/>
          <w:highlight w:val="none"/>
        </w:rPr>
        <w:t>2.7“响应文件”：本项目实行全流程电子化采购，供应商通过广西政府采购云平台参与电子竞标。响应文件特指供应商按本磋商文件规定提交的电子响应文件（包括因特殊情况无法解密或解密失败提交的电子备份响应文件）。</w:t>
      </w:r>
    </w:p>
    <w:p w14:paraId="2482D852">
      <w:pPr>
        <w:adjustRightInd w:val="0"/>
        <w:snapToGrid w:val="0"/>
        <w:spacing w:line="380" w:lineRule="exact"/>
        <w:ind w:firstLine="482"/>
        <w:jc w:val="left"/>
        <w:outlineLvl w:val="9"/>
        <w:rPr>
          <w:rFonts w:hint="eastAsia" w:ascii="宋体" w:hAnsi="宋体" w:cs="宋体"/>
          <w:b/>
          <w:color w:val="auto"/>
          <w:kern w:val="0"/>
          <w:szCs w:val="20"/>
          <w:highlight w:val="none"/>
        </w:rPr>
      </w:pPr>
      <w:r>
        <w:rPr>
          <w:rFonts w:hint="eastAsia" w:ascii="宋体" w:hAnsi="宋体" w:cs="宋体"/>
          <w:b/>
          <w:color w:val="auto"/>
          <w:kern w:val="0"/>
          <w:szCs w:val="20"/>
          <w:highlight w:val="none"/>
        </w:rPr>
        <w:t>2.8实质性要求：“采购需求”中的</w:t>
      </w:r>
      <w:r>
        <w:rPr>
          <w:rFonts w:hint="eastAsia" w:ascii="宋体" w:hAnsi="宋体" w:cs="宋体"/>
          <w:b/>
          <w:color w:val="auto"/>
          <w:kern w:val="0"/>
          <w:szCs w:val="20"/>
          <w:highlight w:val="none"/>
          <w:lang w:val="en-US" w:eastAsia="zh-CN"/>
        </w:rPr>
        <w:t>所有</w:t>
      </w:r>
      <w:r>
        <w:rPr>
          <w:rFonts w:hint="eastAsia" w:ascii="宋体" w:hAnsi="宋体" w:cs="宋体"/>
          <w:b/>
          <w:color w:val="auto"/>
          <w:kern w:val="0"/>
          <w:szCs w:val="20"/>
          <w:highlight w:val="none"/>
        </w:rPr>
        <w:t>条款、磋商文件中要求“必须提供”的条款以及标明不满足响应无效的条款均属于实质性要求。如有任意一项实质性要求负偏离</w:t>
      </w:r>
      <w:r>
        <w:rPr>
          <w:rFonts w:hint="eastAsia" w:ascii="宋体" w:hAnsi="宋体" w:cs="宋体"/>
          <w:b/>
          <w:color w:val="auto"/>
          <w:kern w:val="0"/>
          <w:szCs w:val="20"/>
          <w:highlight w:val="none"/>
          <w:lang w:val="en-US" w:eastAsia="zh-CN"/>
        </w:rPr>
        <w:t>或不满足</w:t>
      </w:r>
      <w:r>
        <w:rPr>
          <w:rFonts w:hint="eastAsia" w:ascii="宋体" w:hAnsi="宋体" w:cs="宋体"/>
          <w:b/>
          <w:color w:val="auto"/>
          <w:kern w:val="0"/>
          <w:szCs w:val="20"/>
          <w:highlight w:val="none"/>
        </w:rPr>
        <w:t>的，响应文件按无效处理。</w:t>
      </w:r>
    </w:p>
    <w:p w14:paraId="540433ED">
      <w:pPr>
        <w:spacing w:line="380" w:lineRule="exact"/>
        <w:ind w:firstLine="435" w:firstLineChars="0"/>
        <w:outlineLvl w:val="9"/>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3.供应商资格</w:t>
      </w:r>
    </w:p>
    <w:p w14:paraId="471B62AF">
      <w:pPr>
        <w:tabs>
          <w:tab w:val="left" w:pos="1635"/>
        </w:tabs>
        <w:spacing w:line="360" w:lineRule="exact"/>
        <w:ind w:firstLine="435" w:firstLineChars="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3.1满足《中华人民共和国政府采购法》第二十二条规定；</w:t>
      </w:r>
    </w:p>
    <w:p w14:paraId="09AA8FF3">
      <w:pPr>
        <w:tabs>
          <w:tab w:val="left" w:pos="1635"/>
        </w:tabs>
        <w:spacing w:line="360" w:lineRule="exact"/>
        <w:ind w:firstLine="435" w:firstLineChars="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3.2落实政府采购政策需满足的资格要求：本项目为专门面向中小企业采购的项目，供应商应为中型企业/小型企业/微型企业。根据《财政部、司法部关于政府采购支持监狱企业发展有关问题的通知》（财库[2014]68号）及《关于促进残疾人就业政府采购政策的通知》（财库〔2017〕141号）规定，监狱企业、残疾人福利性单位视同小型、微型企业。</w:t>
      </w:r>
    </w:p>
    <w:p w14:paraId="46CA8646">
      <w:pPr>
        <w:tabs>
          <w:tab w:val="left" w:pos="1635"/>
        </w:tabs>
        <w:spacing w:line="360" w:lineRule="exact"/>
        <w:ind w:firstLine="435" w:firstLineChars="0"/>
        <w:outlineLvl w:val="9"/>
        <w:rPr>
          <w:rFonts w:hint="eastAsia" w:ascii="宋体" w:hAnsi="宋体" w:cs="宋体"/>
          <w:b/>
          <w:color w:val="auto"/>
          <w:kern w:val="0"/>
          <w:sz w:val="21"/>
          <w:szCs w:val="21"/>
          <w:highlight w:val="none"/>
        </w:rPr>
      </w:pPr>
      <w:r>
        <w:rPr>
          <w:rFonts w:hint="eastAsia" w:ascii="宋体" w:hAnsi="宋体" w:cs="宋体"/>
          <w:color w:val="auto"/>
          <w:kern w:val="0"/>
          <w:sz w:val="21"/>
          <w:szCs w:val="21"/>
          <w:highlight w:val="none"/>
        </w:rPr>
        <w:t>3.3本项目的特定资格要求：无。</w:t>
      </w:r>
    </w:p>
    <w:p w14:paraId="5DF25082">
      <w:pPr>
        <w:spacing w:line="380" w:lineRule="exact"/>
        <w:ind w:firstLine="435" w:firstLineChars="0"/>
        <w:outlineLvl w:val="9"/>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4.参与电子竞标的准备工作</w:t>
      </w:r>
    </w:p>
    <w:p w14:paraId="38477B54">
      <w:pPr>
        <w:tabs>
          <w:tab w:val="left" w:pos="1635"/>
        </w:tabs>
        <w:spacing w:line="360" w:lineRule="exact"/>
        <w:ind w:firstLine="435" w:firstLineChars="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4.1本项目实行全流程电子化采购，供应商通过</w:t>
      </w:r>
      <w:r>
        <w:rPr>
          <w:rFonts w:hint="eastAsia" w:ascii="宋体" w:hAnsi="宋体" w:cs="宋体"/>
          <w:color w:val="auto"/>
          <w:sz w:val="21"/>
          <w:szCs w:val="24"/>
          <w:highlight w:val="none"/>
        </w:rPr>
        <w:t>广西政府采购云平台</w:t>
      </w:r>
      <w:r>
        <w:rPr>
          <w:rFonts w:hint="eastAsia" w:ascii="宋体" w:hAnsi="宋体" w:cs="宋体"/>
          <w:color w:val="auto"/>
          <w:kern w:val="0"/>
          <w:sz w:val="21"/>
          <w:szCs w:val="21"/>
          <w:highlight w:val="none"/>
        </w:rPr>
        <w:t>参与电子竞标，并应做好以下相关准备工作：①在</w:t>
      </w:r>
      <w:r>
        <w:rPr>
          <w:rFonts w:hint="eastAsia" w:ascii="宋体" w:hAnsi="宋体" w:cs="宋体"/>
          <w:color w:val="auto"/>
          <w:sz w:val="21"/>
          <w:szCs w:val="24"/>
          <w:highlight w:val="none"/>
        </w:rPr>
        <w:t>广西政府采购云平台</w:t>
      </w:r>
      <w:r>
        <w:rPr>
          <w:rFonts w:hint="eastAsia" w:ascii="宋体" w:hAnsi="宋体" w:cs="宋体"/>
          <w:color w:val="auto"/>
          <w:kern w:val="0"/>
          <w:sz w:val="21"/>
          <w:szCs w:val="21"/>
          <w:highlight w:val="none"/>
        </w:rPr>
        <w:t>注册成为正式供应商（操作方法详见广西壮族自治区政府采购网—办事服务—办事指南）；②完成CA证书申领和绑定（费用由供应商自行承担，办理流程详见广西壮族自治区政府采购网—办事服务—下载专区，完成CA证书办理预计一周左右，建议供应商尽快办理），</w:t>
      </w:r>
      <w:r>
        <w:rPr>
          <w:rFonts w:hint="eastAsia" w:ascii="宋体" w:hAnsi="宋体" w:cs="宋体"/>
          <w:bCs/>
          <w:color w:val="auto"/>
          <w:sz w:val="21"/>
          <w:szCs w:val="21"/>
          <w:highlight w:val="none"/>
        </w:rPr>
        <w:t>以便供应商采用CA证书对其响应文件电子签章或电子签名</w:t>
      </w:r>
      <w:r>
        <w:rPr>
          <w:rFonts w:hint="eastAsia" w:ascii="宋体" w:hAnsi="宋体" w:cs="宋体"/>
          <w:color w:val="auto"/>
          <w:kern w:val="0"/>
          <w:sz w:val="21"/>
          <w:szCs w:val="21"/>
          <w:highlight w:val="none"/>
        </w:rPr>
        <w:t>；③下载“广西壮族自治区全流程电子招投标项目管理系统——供应商客户端”（操作方法详见广西壮族自治区政府采购网—办事服务—下载专区，以下称“</w:t>
      </w:r>
      <w:r>
        <w:rPr>
          <w:rFonts w:hint="eastAsia" w:ascii="宋体" w:hAnsi="宋体" w:cs="宋体"/>
          <w:color w:val="auto"/>
          <w:sz w:val="21"/>
          <w:szCs w:val="24"/>
          <w:highlight w:val="none"/>
        </w:rPr>
        <w:t>广西政府采购云平台新版客户端</w:t>
      </w:r>
      <w:r>
        <w:rPr>
          <w:rFonts w:hint="eastAsia" w:ascii="宋体" w:hAnsi="宋体" w:cs="宋体"/>
          <w:color w:val="auto"/>
          <w:kern w:val="0"/>
          <w:sz w:val="21"/>
          <w:szCs w:val="21"/>
          <w:highlight w:val="none"/>
        </w:rPr>
        <w:t>”）并安装成功，供应商应当在响应文件提交截止时间前在</w:t>
      </w:r>
      <w:r>
        <w:rPr>
          <w:rFonts w:hint="eastAsia" w:ascii="宋体" w:hAnsi="宋体" w:cs="宋体"/>
          <w:color w:val="auto"/>
          <w:sz w:val="21"/>
          <w:szCs w:val="24"/>
          <w:highlight w:val="none"/>
        </w:rPr>
        <w:t>广西政府采购云平台完成</w:t>
      </w:r>
      <w:r>
        <w:rPr>
          <w:rFonts w:hint="eastAsia" w:ascii="宋体" w:hAnsi="宋体" w:cs="宋体"/>
          <w:color w:val="auto"/>
          <w:kern w:val="0"/>
          <w:sz w:val="21"/>
          <w:szCs w:val="21"/>
          <w:highlight w:val="none"/>
        </w:rPr>
        <w:t>身份认证，确保能够对相关数据电文进行加密和使用电子签章；④自备计算机和网络设备并确保能接入互联网（费用由供应商自行承担，设备确保可进行视频通话和读取</w:t>
      </w:r>
      <w:r>
        <w:rPr>
          <w:rFonts w:hint="eastAsia" w:ascii="宋体" w:hAnsi="宋体" w:cs="宋体"/>
          <w:color w:val="auto"/>
          <w:sz w:val="21"/>
          <w:szCs w:val="24"/>
          <w:highlight w:val="none"/>
        </w:rPr>
        <w:t>广西政府采购云平台</w:t>
      </w:r>
      <w:r>
        <w:rPr>
          <w:rFonts w:hint="eastAsia" w:ascii="宋体" w:hAnsi="宋体" w:cs="宋体"/>
          <w:color w:val="auto"/>
          <w:kern w:val="0"/>
          <w:sz w:val="21"/>
          <w:szCs w:val="21"/>
          <w:highlight w:val="none"/>
        </w:rPr>
        <w:t>CA证书）。因供应商未做好相关准备工作等自身原因导致无法参加本项目电子竞标或竞标失败的，造成的一切后果，由供应商自行承担。</w:t>
      </w:r>
    </w:p>
    <w:p w14:paraId="5C71630B">
      <w:pPr>
        <w:tabs>
          <w:tab w:val="left" w:pos="1635"/>
        </w:tabs>
        <w:spacing w:line="360" w:lineRule="exact"/>
        <w:ind w:firstLine="435" w:firstLineChars="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4.2电子竞标具体操作流程参考《政府采购项目电子交易管理操作指南－供应商》（详见桂林市政府采购网—采购资讯—重要通知）；如遇平台技术问题详询95763</w:t>
      </w:r>
      <w:r>
        <w:rPr>
          <w:rFonts w:hint="eastAsia" w:ascii="宋体" w:hAnsi="宋体" w:cs="宋体"/>
          <w:bCs/>
          <w:color w:val="auto"/>
          <w:sz w:val="21"/>
          <w:szCs w:val="21"/>
          <w:highlight w:val="none"/>
        </w:rPr>
        <w:t>或0771-3381253</w:t>
      </w:r>
      <w:r>
        <w:rPr>
          <w:rFonts w:hint="eastAsia" w:ascii="宋体" w:hAnsi="宋体" w:cs="宋体"/>
          <w:color w:val="auto"/>
          <w:kern w:val="0"/>
          <w:sz w:val="21"/>
          <w:szCs w:val="21"/>
          <w:highlight w:val="none"/>
        </w:rPr>
        <w:t>。</w:t>
      </w:r>
    </w:p>
    <w:p w14:paraId="419F5725">
      <w:pPr>
        <w:tabs>
          <w:tab w:val="left" w:pos="1635"/>
        </w:tabs>
        <w:spacing w:line="360" w:lineRule="exact"/>
        <w:ind w:firstLine="435" w:firstLineChars="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4.3不论磋商结果如何，供应商均应自行承担所有与磋商有关的全部费用。</w:t>
      </w:r>
    </w:p>
    <w:p w14:paraId="278D5CE9">
      <w:pPr>
        <w:tabs>
          <w:tab w:val="left" w:pos="1635"/>
        </w:tabs>
        <w:spacing w:line="360" w:lineRule="exact"/>
        <w:ind w:firstLine="435" w:firstLineChars="0"/>
        <w:outlineLvl w:val="9"/>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5.联合体要求：</w:t>
      </w:r>
    </w:p>
    <w:p w14:paraId="5F7F0A5E">
      <w:pPr>
        <w:snapToGrid w:val="0"/>
        <w:spacing w:line="360" w:lineRule="exact"/>
        <w:ind w:firstLine="420"/>
        <w:jc w:val="left"/>
        <w:outlineLvl w:val="9"/>
        <w:rPr>
          <w:rFonts w:hint="eastAsia" w:ascii="宋体" w:hAnsi="宋体" w:cs="宋体"/>
          <w:b/>
          <w:color w:val="auto"/>
          <w:kern w:val="0"/>
          <w:sz w:val="21"/>
          <w:szCs w:val="21"/>
          <w:highlight w:val="none"/>
        </w:rPr>
      </w:pPr>
      <w:r>
        <w:rPr>
          <w:rFonts w:hint="eastAsia" w:ascii="宋体" w:hAnsi="宋体" w:cs="宋体"/>
          <w:color w:val="auto"/>
          <w:kern w:val="0"/>
          <w:sz w:val="21"/>
          <w:szCs w:val="21"/>
          <w:highlight w:val="none"/>
        </w:rPr>
        <w:t>本项目不接受联合体参与磋商。</w:t>
      </w:r>
    </w:p>
    <w:p w14:paraId="41E65B1D">
      <w:pPr>
        <w:tabs>
          <w:tab w:val="left" w:pos="2190"/>
        </w:tabs>
        <w:spacing w:line="360" w:lineRule="exact"/>
        <w:ind w:firstLine="413" w:firstLineChars="196"/>
        <w:outlineLvl w:val="9"/>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6.质疑和投诉</w:t>
      </w:r>
      <w:r>
        <w:rPr>
          <w:rFonts w:hint="eastAsia" w:ascii="宋体" w:hAnsi="宋体" w:cs="宋体"/>
          <w:b/>
          <w:color w:val="auto"/>
          <w:kern w:val="0"/>
          <w:sz w:val="21"/>
          <w:szCs w:val="21"/>
          <w:highlight w:val="none"/>
        </w:rPr>
        <w:tab/>
      </w:r>
    </w:p>
    <w:p w14:paraId="7EF96E29">
      <w:pPr>
        <w:tabs>
          <w:tab w:val="left" w:pos="2190"/>
        </w:tabs>
        <w:spacing w:line="360" w:lineRule="exact"/>
        <w:ind w:firstLine="435" w:firstLineChars="0"/>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6.1供应商认为磋商文件使自己的合法权益受到损害的，应当于本项目公告期限届满之日起七个工作日内，以书面形式向采购代理机构提出质疑；供应商认为采购过程或成交结果使自己的合法权益受到损害的，应当在各采购程序环节结束之日或成交公告期限届满之日起七个工作日内，以书面形式向采购代理机构提出质疑</w:t>
      </w:r>
      <w:r>
        <w:rPr>
          <w:rFonts w:hint="eastAsia" w:ascii="宋体" w:hAnsi="宋体" w:cs="宋体"/>
          <w:b/>
          <w:color w:val="auto"/>
          <w:sz w:val="21"/>
          <w:szCs w:val="21"/>
          <w:highlight w:val="none"/>
        </w:rPr>
        <w:t>（“质疑函”格式见附表1）</w:t>
      </w:r>
      <w:r>
        <w:rPr>
          <w:rFonts w:hint="eastAsia" w:ascii="宋体" w:hAnsi="宋体" w:cs="宋体"/>
          <w:color w:val="auto"/>
          <w:sz w:val="21"/>
          <w:szCs w:val="21"/>
          <w:highlight w:val="none"/>
        </w:rPr>
        <w:t>。否则，采购代理机构有权拒收。</w:t>
      </w:r>
    </w:p>
    <w:p w14:paraId="71C607F7">
      <w:pPr>
        <w:tabs>
          <w:tab w:val="left" w:pos="2190"/>
        </w:tabs>
        <w:spacing w:line="360" w:lineRule="exact"/>
        <w:ind w:firstLine="435" w:firstLineChars="0"/>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采购代理机构应认真做好质疑处理工作，对于质疑供应商在法定质疑期内提出的质疑函，应当在收到质疑函后7个工作日内作出答复，并以书面形式通知质疑供应商和其他有关供应商。</w:t>
      </w:r>
    </w:p>
    <w:p w14:paraId="41065636">
      <w:pPr>
        <w:tabs>
          <w:tab w:val="left" w:pos="2190"/>
        </w:tabs>
        <w:spacing w:line="380" w:lineRule="exact"/>
        <w:ind w:firstLine="435" w:firstLineChars="0"/>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供应商在法定质疑期内应一次性提出与项目相关的质疑，供应商在提出与项目相关的质疑前应当做好全面且详细的工作，代理机构不再受理供应商针对同一采购程序环节的再次质疑。</w:t>
      </w:r>
    </w:p>
    <w:p w14:paraId="67AC2DC1">
      <w:pPr>
        <w:tabs>
          <w:tab w:val="left" w:pos="2190"/>
        </w:tabs>
        <w:spacing w:line="380" w:lineRule="exact"/>
        <w:ind w:firstLine="435" w:firstLineChars="0"/>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6.2 供应商对采购代理机构的质疑答复不满意或者采购代理机构未在规定的时间内作出答复的，可以在答复期满后十五个工作日内向桂林市财政局投诉</w:t>
      </w:r>
      <w:r>
        <w:rPr>
          <w:rFonts w:hint="eastAsia" w:ascii="宋体" w:hAnsi="宋体" w:cs="宋体"/>
          <w:b/>
          <w:color w:val="auto"/>
          <w:sz w:val="21"/>
          <w:szCs w:val="21"/>
          <w:highlight w:val="none"/>
        </w:rPr>
        <w:t>（“投诉书”格式见附表2）</w:t>
      </w:r>
      <w:r>
        <w:rPr>
          <w:rFonts w:hint="eastAsia" w:ascii="宋体" w:hAnsi="宋体" w:cs="宋体"/>
          <w:color w:val="auto"/>
          <w:sz w:val="21"/>
          <w:szCs w:val="21"/>
          <w:highlight w:val="none"/>
        </w:rPr>
        <w:t>。</w:t>
      </w:r>
    </w:p>
    <w:p w14:paraId="4B164855">
      <w:pPr>
        <w:tabs>
          <w:tab w:val="left" w:pos="2190"/>
        </w:tabs>
        <w:spacing w:line="380" w:lineRule="exact"/>
        <w:ind w:firstLine="435" w:firstLineChars="0"/>
        <w:outlineLvl w:val="9"/>
        <w:rPr>
          <w:rFonts w:hint="eastAsia" w:ascii="宋体" w:hAnsi="宋体" w:cs="宋体"/>
          <w:color w:val="auto"/>
          <w:kern w:val="0"/>
          <w:sz w:val="21"/>
          <w:szCs w:val="21"/>
          <w:highlight w:val="none"/>
        </w:rPr>
      </w:pPr>
      <w:r>
        <w:rPr>
          <w:rFonts w:hint="eastAsia" w:ascii="宋体" w:hAnsi="宋体" w:cs="宋体"/>
          <w:color w:val="auto"/>
          <w:sz w:val="21"/>
          <w:szCs w:val="21"/>
          <w:highlight w:val="none"/>
        </w:rPr>
        <w:t>6.3 质疑、投诉应当采用书面形式，质疑书、投诉书实行实名制，均应明确阐述磋商文件、磋商过程或成交结果中使自己合法权益受到损害的实质性内容，并提供必要的证明材料</w:t>
      </w:r>
      <w:r>
        <w:rPr>
          <w:rFonts w:hint="eastAsia" w:ascii="宋体" w:hAnsi="宋体" w:cs="宋体"/>
          <w:color w:val="auto"/>
          <w:kern w:val="0"/>
          <w:sz w:val="21"/>
          <w:szCs w:val="21"/>
          <w:highlight w:val="none"/>
        </w:rPr>
        <w:t>。</w:t>
      </w:r>
    </w:p>
    <w:p w14:paraId="428E5475">
      <w:pPr>
        <w:tabs>
          <w:tab w:val="left" w:pos="2190"/>
        </w:tabs>
        <w:spacing w:line="380" w:lineRule="exact"/>
        <w:ind w:firstLine="435" w:firstLineChars="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供应商提出质疑应当提交质疑函和必要的证明材料，针对同一采购程序环节的质疑必须在法定质疑期内一次性提出。质疑函应当包括下列内容：</w:t>
      </w:r>
    </w:p>
    <w:p w14:paraId="140B3DF7">
      <w:pPr>
        <w:tabs>
          <w:tab w:val="left" w:pos="2190"/>
        </w:tabs>
        <w:spacing w:line="380" w:lineRule="exact"/>
        <w:ind w:firstLine="435" w:firstLineChars="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（1）供应商的姓名或者名称、地址、邮编、联系人及联系电话；</w:t>
      </w:r>
    </w:p>
    <w:p w14:paraId="39A027FA">
      <w:pPr>
        <w:tabs>
          <w:tab w:val="left" w:pos="2190"/>
        </w:tabs>
        <w:spacing w:line="380" w:lineRule="exact"/>
        <w:ind w:firstLine="435" w:firstLineChars="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（2）质疑项目的名称、编号；</w:t>
      </w:r>
    </w:p>
    <w:p w14:paraId="3E7B723B">
      <w:pPr>
        <w:tabs>
          <w:tab w:val="left" w:pos="2190"/>
        </w:tabs>
        <w:spacing w:line="380" w:lineRule="exact"/>
        <w:ind w:firstLine="435" w:firstLineChars="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（3）具体、明确的质疑事项和与质疑事项相关的请求；</w:t>
      </w:r>
    </w:p>
    <w:p w14:paraId="313B9ABE">
      <w:pPr>
        <w:tabs>
          <w:tab w:val="left" w:pos="2190"/>
        </w:tabs>
        <w:spacing w:line="380" w:lineRule="exact"/>
        <w:ind w:firstLine="435" w:firstLineChars="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（4）事实依据；</w:t>
      </w:r>
    </w:p>
    <w:p w14:paraId="684F52D2">
      <w:pPr>
        <w:tabs>
          <w:tab w:val="left" w:pos="2190"/>
        </w:tabs>
        <w:spacing w:line="380" w:lineRule="exact"/>
        <w:ind w:firstLine="435" w:firstLineChars="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（5）必要的法律依据；</w:t>
      </w:r>
    </w:p>
    <w:p w14:paraId="3BC989B8">
      <w:pPr>
        <w:tabs>
          <w:tab w:val="left" w:pos="2190"/>
        </w:tabs>
        <w:spacing w:line="380" w:lineRule="exact"/>
        <w:ind w:firstLine="435" w:firstLineChars="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（6）提出质疑的日期。</w:t>
      </w:r>
    </w:p>
    <w:p w14:paraId="753F2C24">
      <w:pPr>
        <w:tabs>
          <w:tab w:val="left" w:pos="2190"/>
        </w:tabs>
        <w:spacing w:line="380" w:lineRule="exact"/>
        <w:ind w:firstLine="435" w:firstLineChars="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供应商为自然人的，应当由本人签字；供应商为法人或者其他组织的，应当由法定代表人、主要负责人，或者其授权代表签字或者盖章，并加盖公章。</w:t>
      </w:r>
    </w:p>
    <w:p w14:paraId="347B7A56">
      <w:pPr>
        <w:tabs>
          <w:tab w:val="left" w:pos="2190"/>
        </w:tabs>
        <w:spacing w:line="380" w:lineRule="exact"/>
        <w:ind w:firstLine="435" w:firstLineChars="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接收质疑函方式：以书面形式</w:t>
      </w:r>
    </w:p>
    <w:p w14:paraId="33A3613D">
      <w:pPr>
        <w:tabs>
          <w:tab w:val="left" w:pos="2190"/>
        </w:tabs>
        <w:spacing w:line="380" w:lineRule="exact"/>
        <w:ind w:firstLine="435" w:firstLineChars="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质疑联系部门及联系方式：</w:t>
      </w:r>
      <w:r>
        <w:rPr>
          <w:rFonts w:hint="eastAsia" w:ascii="宋体" w:hAnsi="宋体" w:cs="宋体"/>
          <w:color w:val="auto"/>
          <w:kern w:val="0"/>
          <w:sz w:val="21"/>
          <w:szCs w:val="21"/>
          <w:highlight w:val="none"/>
          <w:lang w:eastAsia="zh-CN"/>
        </w:rPr>
        <w:t>中佳信建设管理集团有限公司</w:t>
      </w:r>
      <w:r>
        <w:rPr>
          <w:rFonts w:hint="eastAsia" w:ascii="宋体" w:hAnsi="宋体" w:cs="宋体"/>
          <w:color w:val="auto"/>
          <w:kern w:val="0"/>
          <w:sz w:val="21"/>
          <w:szCs w:val="21"/>
          <w:highlight w:val="none"/>
        </w:rPr>
        <w:t>，联系人：</w:t>
      </w:r>
      <w:r>
        <w:rPr>
          <w:rFonts w:hint="eastAsia" w:ascii="宋体" w:hAnsi="宋体" w:cs="宋体"/>
          <w:color w:val="auto"/>
          <w:kern w:val="0"/>
          <w:sz w:val="21"/>
          <w:szCs w:val="21"/>
          <w:highlight w:val="none"/>
          <w:lang w:val="en-US" w:eastAsia="zh-CN"/>
        </w:rPr>
        <w:t>全丽萍</w:t>
      </w:r>
      <w:r>
        <w:rPr>
          <w:rFonts w:hint="eastAsia" w:ascii="宋体" w:hAnsi="宋体" w:cs="宋体"/>
          <w:color w:val="auto"/>
          <w:kern w:val="0"/>
          <w:sz w:val="21"/>
          <w:szCs w:val="21"/>
          <w:highlight w:val="none"/>
        </w:rPr>
        <w:t>，联系电话：</w:t>
      </w:r>
      <w:r>
        <w:rPr>
          <w:rFonts w:hint="eastAsia" w:ascii="宋体" w:hAnsi="宋体" w:cs="宋体"/>
          <w:color w:val="auto"/>
          <w:kern w:val="0"/>
          <w:sz w:val="21"/>
          <w:szCs w:val="21"/>
          <w:highlight w:val="none"/>
          <w:lang w:eastAsia="zh-CN"/>
        </w:rPr>
        <w:t>0773-8986680</w:t>
      </w:r>
      <w:r>
        <w:rPr>
          <w:rFonts w:hint="eastAsia" w:ascii="宋体" w:hAnsi="宋体" w:cs="宋体"/>
          <w:color w:val="auto"/>
          <w:kern w:val="0"/>
          <w:sz w:val="21"/>
          <w:szCs w:val="21"/>
          <w:highlight w:val="none"/>
        </w:rPr>
        <w:t>。通讯地址：</w:t>
      </w:r>
      <w:r>
        <w:rPr>
          <w:rFonts w:hint="eastAsia" w:ascii="宋体" w:hAnsi="宋体" w:cs="宋体"/>
          <w:color w:val="auto"/>
          <w:kern w:val="0"/>
          <w:sz w:val="21"/>
          <w:szCs w:val="24"/>
          <w:highlight w:val="none"/>
          <w:lang w:eastAsia="zh-CN"/>
        </w:rPr>
        <w:t>桂林市秀峰区翠竹路23号翡翠山庄29-2号</w:t>
      </w:r>
      <w:r>
        <w:rPr>
          <w:rFonts w:hint="eastAsia" w:ascii="宋体" w:hAnsi="宋体" w:cs="宋体"/>
          <w:color w:val="auto"/>
          <w:kern w:val="0"/>
          <w:sz w:val="21"/>
          <w:szCs w:val="21"/>
          <w:highlight w:val="none"/>
          <w:lang w:eastAsia="zh-CN"/>
        </w:rPr>
        <w:t>中佳信建设管理集团有限公司</w:t>
      </w:r>
      <w:r>
        <w:rPr>
          <w:rFonts w:hint="eastAsia" w:ascii="宋体" w:hAnsi="宋体" w:cs="宋体"/>
          <w:color w:val="auto"/>
          <w:kern w:val="0"/>
          <w:sz w:val="21"/>
          <w:szCs w:val="21"/>
          <w:highlight w:val="none"/>
          <w:lang w:val="en-US" w:eastAsia="zh-CN"/>
        </w:rPr>
        <w:t>桂林市分公司</w:t>
      </w:r>
      <w:r>
        <w:rPr>
          <w:rFonts w:hint="eastAsia" w:ascii="宋体" w:hAnsi="宋体" w:cs="宋体"/>
          <w:color w:val="auto"/>
          <w:kern w:val="0"/>
          <w:sz w:val="21"/>
          <w:szCs w:val="21"/>
          <w:highlight w:val="none"/>
        </w:rPr>
        <w:t>。</w:t>
      </w:r>
    </w:p>
    <w:p w14:paraId="6953686F">
      <w:pPr>
        <w:tabs>
          <w:tab w:val="left" w:pos="2190"/>
        </w:tabs>
        <w:spacing w:line="380" w:lineRule="exact"/>
        <w:ind w:firstLine="435" w:firstLineChars="0"/>
        <w:outlineLvl w:val="9"/>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7.转包与分包</w:t>
      </w:r>
    </w:p>
    <w:p w14:paraId="415DA009">
      <w:pPr>
        <w:tabs>
          <w:tab w:val="left" w:pos="2190"/>
        </w:tabs>
        <w:spacing w:line="380" w:lineRule="exact"/>
        <w:ind w:firstLine="435" w:firstLineChars="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7.1 本项目不允许转包。</w:t>
      </w:r>
    </w:p>
    <w:p w14:paraId="30E41142">
      <w:pPr>
        <w:spacing w:line="40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7.2 未经采购人同意，本项目各分标均不允许分包。</w:t>
      </w:r>
    </w:p>
    <w:p w14:paraId="4B5C99A4">
      <w:pPr>
        <w:tabs>
          <w:tab w:val="left" w:pos="1635"/>
        </w:tabs>
        <w:spacing w:line="380" w:lineRule="exact"/>
        <w:ind w:firstLine="435" w:firstLineChars="0"/>
        <w:outlineLvl w:val="9"/>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8. 特别说明</w:t>
      </w:r>
    </w:p>
    <w:p w14:paraId="2D8CB4F4">
      <w:pPr>
        <w:tabs>
          <w:tab w:val="left" w:pos="1635"/>
        </w:tabs>
        <w:spacing w:line="380" w:lineRule="exact"/>
        <w:ind w:firstLine="435" w:firstLineChars="0"/>
        <w:outlineLvl w:val="9"/>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关联供应商不得参加同一合同项下政府采购活动，否则响应文件将被视为无效：</w:t>
      </w:r>
    </w:p>
    <w:p w14:paraId="4F694404">
      <w:pPr>
        <w:tabs>
          <w:tab w:val="left" w:pos="1635"/>
        </w:tabs>
        <w:spacing w:line="380" w:lineRule="exact"/>
        <w:ind w:firstLine="422"/>
        <w:outlineLvl w:val="9"/>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（1）单位负责人为同一人或者存在直接控股、管理关系的不同供应商，不得参加同一合同项下的政府采购活动。</w:t>
      </w:r>
    </w:p>
    <w:p w14:paraId="135124AD">
      <w:pPr>
        <w:tabs>
          <w:tab w:val="left" w:pos="1635"/>
        </w:tabs>
        <w:spacing w:line="380" w:lineRule="exact"/>
        <w:ind w:firstLine="435" w:firstLineChars="0"/>
        <w:outlineLvl w:val="9"/>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（2）为采购项目提供整体设计、规范编制或者项目管理、监理、检测等服务的供应商，不得再参加该采购项目的其他采购活动。</w:t>
      </w:r>
    </w:p>
    <w:p w14:paraId="62252585">
      <w:pPr>
        <w:tabs>
          <w:tab w:val="left" w:pos="2190"/>
        </w:tabs>
        <w:spacing w:line="380" w:lineRule="exact"/>
        <w:ind w:firstLine="435" w:firstLineChars="0"/>
        <w:jc w:val="center"/>
        <w:outlineLvl w:val="9"/>
        <w:rPr>
          <w:rFonts w:hint="eastAsia" w:ascii="宋体" w:hAnsi="宋体" w:cs="宋体"/>
          <w:b/>
          <w:color w:val="auto"/>
          <w:kern w:val="0"/>
          <w:sz w:val="28"/>
          <w:szCs w:val="28"/>
          <w:highlight w:val="none"/>
        </w:rPr>
      </w:pPr>
    </w:p>
    <w:p w14:paraId="4BE2C7F4">
      <w:pPr>
        <w:tabs>
          <w:tab w:val="left" w:pos="2190"/>
        </w:tabs>
        <w:spacing w:line="380" w:lineRule="exact"/>
        <w:ind w:firstLine="435" w:firstLineChars="0"/>
        <w:jc w:val="center"/>
        <w:outlineLvl w:val="9"/>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二、磋商文件</w:t>
      </w:r>
    </w:p>
    <w:p w14:paraId="4544C74F">
      <w:pPr>
        <w:tabs>
          <w:tab w:val="left" w:pos="2190"/>
        </w:tabs>
        <w:spacing w:line="380" w:lineRule="exact"/>
        <w:ind w:firstLine="437" w:firstLineChars="0"/>
        <w:outlineLvl w:val="9"/>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9.磋商文件的构成</w:t>
      </w:r>
    </w:p>
    <w:p w14:paraId="5503EE4B">
      <w:pPr>
        <w:tabs>
          <w:tab w:val="left" w:pos="2190"/>
        </w:tabs>
        <w:spacing w:line="380" w:lineRule="exact"/>
        <w:ind w:firstLine="437" w:firstLineChars="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（1）竞争性磋商公告；</w:t>
      </w:r>
    </w:p>
    <w:p w14:paraId="1FA9E605">
      <w:pPr>
        <w:tabs>
          <w:tab w:val="left" w:pos="2190"/>
        </w:tabs>
        <w:spacing w:line="380" w:lineRule="exact"/>
        <w:ind w:firstLine="437" w:firstLineChars="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（2）供应商须知；</w:t>
      </w:r>
    </w:p>
    <w:p w14:paraId="4BC1C114">
      <w:pPr>
        <w:tabs>
          <w:tab w:val="left" w:pos="2190"/>
        </w:tabs>
        <w:spacing w:line="380" w:lineRule="exact"/>
        <w:ind w:firstLine="437" w:firstLineChars="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（3）采购需求；</w:t>
      </w:r>
    </w:p>
    <w:p w14:paraId="448CA404">
      <w:pPr>
        <w:tabs>
          <w:tab w:val="left" w:pos="2190"/>
        </w:tabs>
        <w:spacing w:line="380" w:lineRule="exact"/>
        <w:ind w:firstLine="437" w:firstLineChars="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（4）评审办法；</w:t>
      </w:r>
    </w:p>
    <w:p w14:paraId="735FA0E5">
      <w:pPr>
        <w:tabs>
          <w:tab w:val="left" w:pos="2190"/>
        </w:tabs>
        <w:spacing w:line="380" w:lineRule="exact"/>
        <w:ind w:firstLine="437" w:firstLineChars="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（5）政府采购合同（合同主要条款及格式）；</w:t>
      </w:r>
    </w:p>
    <w:p w14:paraId="562B24A1">
      <w:pPr>
        <w:tabs>
          <w:tab w:val="left" w:pos="2190"/>
        </w:tabs>
        <w:spacing w:line="380" w:lineRule="exact"/>
        <w:ind w:firstLine="437" w:firstLineChars="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（6）响应文件（格式）。</w:t>
      </w:r>
    </w:p>
    <w:p w14:paraId="6450342C">
      <w:pPr>
        <w:tabs>
          <w:tab w:val="left" w:pos="2190"/>
        </w:tabs>
        <w:spacing w:line="380" w:lineRule="exact"/>
        <w:ind w:firstLine="437" w:firstLineChars="0"/>
        <w:outlineLvl w:val="9"/>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10.磋商文件的澄清与修改</w:t>
      </w:r>
    </w:p>
    <w:p w14:paraId="4C9C8736">
      <w:pPr>
        <w:tabs>
          <w:tab w:val="left" w:pos="2190"/>
        </w:tabs>
        <w:spacing w:line="380" w:lineRule="exact"/>
        <w:ind w:firstLine="437" w:firstLineChars="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10.1提交首次响应文件截止之日前，采购代理机构可以对已发出的磋商文件进行必要澄清或者修改，澄清或者修改的内容可能影响响应文件编制的，采购代理机构应当在提交首次响应文件提交截止时间</w:t>
      </w:r>
      <w:r>
        <w:rPr>
          <w:rFonts w:hint="eastAsia" w:ascii="宋体" w:hAnsi="宋体" w:cs="宋体"/>
          <w:color w:val="auto"/>
          <w:kern w:val="0"/>
          <w:sz w:val="21"/>
          <w:szCs w:val="21"/>
          <w:highlight w:val="none"/>
          <w:lang w:val="en-US" w:eastAsia="zh-CN"/>
        </w:rPr>
        <w:t>5</w:t>
      </w:r>
      <w:r>
        <w:rPr>
          <w:rFonts w:hint="eastAsia" w:ascii="宋体" w:hAnsi="宋体" w:cs="宋体"/>
          <w:color w:val="auto"/>
          <w:kern w:val="0"/>
          <w:sz w:val="21"/>
          <w:szCs w:val="21"/>
          <w:highlight w:val="none"/>
        </w:rPr>
        <w:t>日前在本项目竞争性磋商公告发布的同一媒体上发布更正公告，不足</w:t>
      </w:r>
      <w:r>
        <w:rPr>
          <w:rFonts w:hint="eastAsia" w:ascii="宋体" w:hAnsi="宋体" w:cs="宋体"/>
          <w:color w:val="auto"/>
          <w:kern w:val="0"/>
          <w:sz w:val="21"/>
          <w:szCs w:val="21"/>
          <w:highlight w:val="none"/>
          <w:lang w:val="en-US" w:eastAsia="zh-CN"/>
        </w:rPr>
        <w:t>5</w:t>
      </w:r>
      <w:r>
        <w:rPr>
          <w:rFonts w:hint="eastAsia" w:ascii="宋体" w:hAnsi="宋体" w:cs="宋体"/>
          <w:color w:val="auto"/>
          <w:kern w:val="0"/>
          <w:sz w:val="21"/>
          <w:szCs w:val="21"/>
          <w:highlight w:val="none"/>
        </w:rPr>
        <w:t>日的，应当顺延首次响应文件提交截止时间。</w:t>
      </w:r>
    </w:p>
    <w:p w14:paraId="350AF561">
      <w:pPr>
        <w:tabs>
          <w:tab w:val="left" w:pos="2190"/>
        </w:tabs>
        <w:spacing w:line="380" w:lineRule="exact"/>
        <w:ind w:firstLine="437" w:firstLineChars="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10.2供应商应实时关注本项目信息公告发布媒体相关网站了解澄清、修改等与项目有关的内容，如因供应商未及时登录本项目信息公告发布媒体相关网站了解澄清、修改等与项目有关的内容，从而导致响应文件无效的，由供应商自行承担责任。</w:t>
      </w:r>
    </w:p>
    <w:p w14:paraId="03D0393A">
      <w:pPr>
        <w:tabs>
          <w:tab w:val="left" w:pos="2190"/>
        </w:tabs>
        <w:spacing w:line="380" w:lineRule="exact"/>
        <w:ind w:firstLine="437" w:firstLineChars="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10.3澄清或者修改的内容为磋商文件的组成部分。当澄清或者修改通知就同一内容的表述不一致时，以最后发出的书面文件为准。</w:t>
      </w:r>
    </w:p>
    <w:p w14:paraId="506DE626">
      <w:pPr>
        <w:tabs>
          <w:tab w:val="left" w:pos="2190"/>
        </w:tabs>
        <w:spacing w:line="380" w:lineRule="exact"/>
        <w:ind w:firstLine="437" w:firstLineChars="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10.4 磋商文件的澄清或者修改都应该通过本项目采购代理机构以法定形式发布，采购人非通过本机构，不得擅自澄清、答复、修改或补充磋商文件。</w:t>
      </w:r>
    </w:p>
    <w:p w14:paraId="6756AE88">
      <w:pPr>
        <w:tabs>
          <w:tab w:val="left" w:pos="2190"/>
        </w:tabs>
        <w:spacing w:line="380" w:lineRule="exact"/>
        <w:ind w:firstLine="437" w:firstLineChars="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10.5 采购代理机构可以视采购具体情况，延长响应文件提交截止时间和磋商时间，并在本项目竞争性磋商公告发布的同一媒体上发布变更公告。</w:t>
      </w:r>
    </w:p>
    <w:p w14:paraId="5F6A0756">
      <w:pPr>
        <w:tabs>
          <w:tab w:val="left" w:pos="2190"/>
        </w:tabs>
        <w:spacing w:line="380" w:lineRule="exact"/>
        <w:ind w:firstLine="435" w:firstLineChars="0"/>
        <w:outlineLvl w:val="9"/>
        <w:rPr>
          <w:rFonts w:hint="eastAsia" w:ascii="宋体" w:hAnsi="宋体" w:cs="宋体"/>
          <w:color w:val="auto"/>
          <w:kern w:val="0"/>
          <w:sz w:val="21"/>
          <w:szCs w:val="21"/>
          <w:highlight w:val="none"/>
        </w:rPr>
      </w:pPr>
    </w:p>
    <w:p w14:paraId="0011E8D7">
      <w:pPr>
        <w:tabs>
          <w:tab w:val="left" w:pos="2190"/>
        </w:tabs>
        <w:spacing w:line="380" w:lineRule="exact"/>
        <w:ind w:firstLine="435" w:firstLineChars="0"/>
        <w:jc w:val="center"/>
        <w:outlineLvl w:val="9"/>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三、响应文件的编制</w:t>
      </w:r>
    </w:p>
    <w:p w14:paraId="7EA15218">
      <w:pPr>
        <w:tabs>
          <w:tab w:val="left" w:pos="2190"/>
        </w:tabs>
        <w:spacing w:line="380" w:lineRule="exact"/>
        <w:ind w:firstLine="435" w:firstLineChars="0"/>
        <w:outlineLvl w:val="9"/>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11.响应文件（以下简称响应文件）的组成及要求</w:t>
      </w:r>
    </w:p>
    <w:p w14:paraId="29A7A1CA">
      <w:pPr>
        <w:tabs>
          <w:tab w:val="left" w:pos="1305"/>
        </w:tabs>
        <w:spacing w:line="380" w:lineRule="exact"/>
        <w:ind w:firstLine="422"/>
        <w:outlineLvl w:val="9"/>
        <w:rPr>
          <w:rFonts w:hint="eastAsia" w:ascii="宋体" w:hAnsi="宋体" w:cs="宋体"/>
          <w:color w:val="auto"/>
          <w:kern w:val="0"/>
          <w:sz w:val="21"/>
          <w:szCs w:val="21"/>
          <w:highlight w:val="none"/>
        </w:rPr>
      </w:pPr>
      <w:r>
        <w:rPr>
          <w:rFonts w:hint="eastAsia" w:ascii="宋体" w:hAnsi="宋体" w:cs="宋体"/>
          <w:b/>
          <w:color w:val="auto"/>
          <w:kern w:val="0"/>
          <w:sz w:val="21"/>
          <w:szCs w:val="21"/>
          <w:highlight w:val="none"/>
        </w:rPr>
        <w:t>11.1响应文件组成【格式见第六章“响应文件（格式）”】</w:t>
      </w:r>
    </w:p>
    <w:p w14:paraId="49F23CBE">
      <w:pPr>
        <w:tabs>
          <w:tab w:val="left" w:pos="1305"/>
        </w:tabs>
        <w:spacing w:line="380" w:lineRule="exact"/>
        <w:ind w:firstLine="422"/>
        <w:outlineLvl w:val="9"/>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11.1.1资格性响应证明材料：</w:t>
      </w:r>
    </w:p>
    <w:p w14:paraId="6CA7C9F6">
      <w:pPr>
        <w:tabs>
          <w:tab w:val="left" w:pos="1305"/>
        </w:tabs>
        <w:spacing w:line="38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（1）响应函</w:t>
      </w:r>
      <w:r>
        <w:rPr>
          <w:rFonts w:hint="eastAsia" w:ascii="宋体" w:hAnsi="宋体" w:cs="宋体"/>
          <w:b/>
          <w:color w:val="auto"/>
          <w:kern w:val="0"/>
          <w:sz w:val="21"/>
          <w:szCs w:val="21"/>
          <w:highlight w:val="none"/>
        </w:rPr>
        <w:t>（必须提供）；</w:t>
      </w:r>
    </w:p>
    <w:p w14:paraId="35E590F3">
      <w:pPr>
        <w:tabs>
          <w:tab w:val="left" w:pos="1305"/>
        </w:tabs>
        <w:spacing w:line="38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sz w:val="21"/>
          <w:szCs w:val="21"/>
          <w:highlight w:val="none"/>
        </w:rPr>
        <w:t>（2）供应商相应的法定代表人身份证正反两面复印件</w:t>
      </w:r>
      <w:r>
        <w:rPr>
          <w:rFonts w:hint="eastAsia" w:ascii="宋体" w:hAnsi="宋体" w:cs="宋体"/>
          <w:b/>
          <w:color w:val="auto"/>
          <w:sz w:val="21"/>
          <w:szCs w:val="21"/>
          <w:highlight w:val="none"/>
        </w:rPr>
        <w:t>（必须提供）</w:t>
      </w:r>
      <w:r>
        <w:rPr>
          <w:rFonts w:hint="eastAsia" w:ascii="宋体" w:hAnsi="宋体" w:cs="宋体"/>
          <w:color w:val="auto"/>
          <w:sz w:val="21"/>
          <w:szCs w:val="21"/>
          <w:highlight w:val="none"/>
        </w:rPr>
        <w:t>；</w:t>
      </w:r>
    </w:p>
    <w:p w14:paraId="30D172CB">
      <w:pPr>
        <w:tabs>
          <w:tab w:val="left" w:pos="1305"/>
        </w:tabs>
        <w:spacing w:line="38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sz w:val="21"/>
          <w:szCs w:val="21"/>
          <w:highlight w:val="none"/>
        </w:rPr>
        <w:t>（3）供应商的授权委托书、委托代理人</w:t>
      </w:r>
      <w:r>
        <w:rPr>
          <w:rFonts w:hint="eastAsia" w:ascii="宋体" w:hAnsi="宋体" w:cs="宋体"/>
          <w:color w:val="auto"/>
          <w:sz w:val="21"/>
          <w:szCs w:val="24"/>
          <w:highlight w:val="none"/>
        </w:rPr>
        <w:t>身份证正反面</w:t>
      </w:r>
      <w:r>
        <w:rPr>
          <w:rFonts w:hint="eastAsia" w:ascii="宋体" w:hAnsi="宋体" w:cs="宋体"/>
          <w:color w:val="auto"/>
          <w:sz w:val="21"/>
          <w:szCs w:val="21"/>
          <w:highlight w:val="none"/>
        </w:rPr>
        <w:t>复印件</w:t>
      </w:r>
      <w:r>
        <w:rPr>
          <w:rFonts w:hint="eastAsia" w:ascii="宋体" w:hAnsi="宋体" w:cs="宋体"/>
          <w:b/>
          <w:color w:val="auto"/>
          <w:sz w:val="21"/>
          <w:szCs w:val="21"/>
          <w:highlight w:val="none"/>
        </w:rPr>
        <w:t>（委托代理时必须提供）</w:t>
      </w:r>
      <w:r>
        <w:rPr>
          <w:rFonts w:hint="eastAsia" w:ascii="宋体" w:hAnsi="宋体" w:cs="宋体"/>
          <w:color w:val="auto"/>
          <w:sz w:val="21"/>
          <w:szCs w:val="21"/>
          <w:highlight w:val="none"/>
        </w:rPr>
        <w:t>；</w:t>
      </w:r>
    </w:p>
    <w:p w14:paraId="056327DE">
      <w:pPr>
        <w:tabs>
          <w:tab w:val="left" w:pos="1305"/>
        </w:tabs>
        <w:spacing w:line="380" w:lineRule="exact"/>
        <w:ind w:firstLine="420"/>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（4）供应商的法人或者其他组织营业执照等证明文件复印件</w:t>
      </w:r>
      <w:r>
        <w:rPr>
          <w:rFonts w:hint="eastAsia" w:ascii="宋体" w:hAnsi="宋体" w:cs="宋体"/>
          <w:b/>
          <w:color w:val="auto"/>
          <w:sz w:val="21"/>
          <w:szCs w:val="21"/>
          <w:highlight w:val="none"/>
        </w:rPr>
        <w:t>（必须提供，自然人除外）；</w:t>
      </w:r>
    </w:p>
    <w:p w14:paraId="12C14316">
      <w:pPr>
        <w:tabs>
          <w:tab w:val="left" w:pos="1305"/>
        </w:tabs>
        <w:spacing w:line="380" w:lineRule="exact"/>
        <w:ind w:firstLine="422"/>
        <w:outlineLvl w:val="9"/>
        <w:rPr>
          <w:rFonts w:hint="eastAsia" w:ascii="宋体" w:hAnsi="宋体" w:cs="宋体"/>
          <w:b/>
          <w:color w:val="auto"/>
          <w:sz w:val="21"/>
          <w:szCs w:val="21"/>
          <w:highlight w:val="none"/>
        </w:rPr>
      </w:pPr>
      <w:r>
        <w:rPr>
          <w:rFonts w:hint="eastAsia" w:ascii="宋体" w:hAnsi="宋体" w:cs="宋体"/>
          <w:b/>
          <w:color w:val="auto"/>
          <w:sz w:val="21"/>
          <w:szCs w:val="21"/>
          <w:highlight w:val="none"/>
        </w:rPr>
        <w:t>注：①法人包括企业法人、机关法人、事业单位法人和社会团体法人；其他组织主要包括合伙企业、非企业专业服务机构、个体工商户、农村承包经营户。②如供应商为企业（包括合伙企业），应提供市场监督管理部门或行政审批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09BE0452">
      <w:pPr>
        <w:tabs>
          <w:tab w:val="left" w:pos="1305"/>
        </w:tabs>
        <w:spacing w:line="380" w:lineRule="exact"/>
        <w:ind w:firstLine="420"/>
        <w:outlineLvl w:val="9"/>
        <w:rPr>
          <w:rFonts w:hint="eastAsia" w:ascii="宋体" w:hAnsi="宋体" w:cs="宋体"/>
          <w:color w:val="auto"/>
          <w:sz w:val="21"/>
          <w:szCs w:val="21"/>
          <w:highlight w:val="none"/>
        </w:rPr>
      </w:pPr>
      <w:r>
        <w:rPr>
          <w:rFonts w:hint="eastAsia" w:ascii="宋体" w:hAnsi="宋体" w:cs="宋体"/>
          <w:color w:val="auto"/>
          <w:kern w:val="0"/>
          <w:sz w:val="21"/>
          <w:szCs w:val="21"/>
          <w:highlight w:val="none"/>
        </w:rPr>
        <w:t>（5）</w:t>
      </w:r>
      <w:r>
        <w:rPr>
          <w:rFonts w:hint="eastAsia" w:ascii="宋体" w:hAnsi="宋体" w:cs="宋体"/>
          <w:color w:val="auto"/>
          <w:sz w:val="21"/>
          <w:szCs w:val="21"/>
          <w:highlight w:val="none"/>
        </w:rPr>
        <w:t>供应商依法缴纳税收的相关材料（</w:t>
      </w:r>
      <w:r>
        <w:rPr>
          <w:rFonts w:hint="eastAsia" w:ascii="宋体" w:hAnsi="宋体" w:cs="宋体"/>
          <w:color w:val="auto"/>
          <w:sz w:val="21"/>
          <w:szCs w:val="21"/>
          <w:highlight w:val="none"/>
          <w:lang w:eastAsia="zh-CN"/>
        </w:rPr>
        <w:t>202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lang w:eastAsia="zh-CN"/>
        </w:rPr>
        <w:t>年</w:t>
      </w:r>
      <w:r>
        <w:rPr>
          <w:rFonts w:hint="eastAsia" w:ascii="宋体" w:hAnsi="宋体" w:cs="宋体"/>
          <w:color w:val="auto"/>
          <w:sz w:val="21"/>
          <w:szCs w:val="21"/>
          <w:highlight w:val="none"/>
        </w:rPr>
        <w:t>任意1个月的依法缴纳税收的证明材料复印件；依法免税的供应商，必须提供符合免税条件的证明材料。从成立之日起到响应文件提交截止时间止不足要求月数的，只需提供从成立之日起的依法缴纳税收相应证明文件）</w:t>
      </w:r>
      <w:r>
        <w:rPr>
          <w:rFonts w:hint="eastAsia" w:ascii="宋体" w:hAnsi="宋体" w:cs="宋体"/>
          <w:b/>
          <w:bCs/>
          <w:color w:val="auto"/>
          <w:sz w:val="21"/>
          <w:szCs w:val="21"/>
          <w:highlight w:val="none"/>
        </w:rPr>
        <w:t>（必须提供）</w:t>
      </w:r>
      <w:r>
        <w:rPr>
          <w:rFonts w:hint="eastAsia" w:ascii="宋体" w:hAnsi="宋体" w:cs="宋体"/>
          <w:color w:val="auto"/>
          <w:sz w:val="21"/>
          <w:szCs w:val="21"/>
          <w:highlight w:val="none"/>
        </w:rPr>
        <w:t>；</w:t>
      </w:r>
    </w:p>
    <w:p w14:paraId="2C509360">
      <w:pPr>
        <w:tabs>
          <w:tab w:val="left" w:pos="1305"/>
        </w:tabs>
        <w:spacing w:line="380" w:lineRule="exact"/>
        <w:ind w:firstLine="420"/>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）供应商依法缴纳社会保障资金的相关材料【</w:t>
      </w:r>
      <w:r>
        <w:rPr>
          <w:rFonts w:hint="eastAsia" w:ascii="宋体" w:hAnsi="宋体" w:cs="宋体"/>
          <w:color w:val="auto"/>
          <w:sz w:val="21"/>
          <w:szCs w:val="21"/>
          <w:highlight w:val="none"/>
          <w:lang w:eastAsia="zh-CN"/>
        </w:rPr>
        <w:t>202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lang w:eastAsia="zh-CN"/>
        </w:rPr>
        <w:t>年</w:t>
      </w:r>
      <w:r>
        <w:rPr>
          <w:rFonts w:hint="eastAsia" w:ascii="宋体" w:hAnsi="宋体" w:cs="宋体"/>
          <w:color w:val="auto"/>
          <w:sz w:val="21"/>
          <w:szCs w:val="21"/>
          <w:highlight w:val="none"/>
        </w:rPr>
        <w:t>任意1个月的依法缴纳社会保障资金的缴费证明材料（如：专用收据、社会保险缴纳清单或者社保部门的证明）复印件</w:t>
      </w:r>
      <w:r>
        <w:rPr>
          <w:rFonts w:hint="eastAsia" w:ascii="宋体" w:hAnsi="宋体" w:cs="宋体"/>
          <w:color w:val="auto"/>
          <w:sz w:val="21"/>
          <w:szCs w:val="21"/>
          <w:highlight w:val="none"/>
          <w:lang w:val="en-US" w:eastAsia="zh-CN"/>
        </w:rPr>
        <w:t>或</w:t>
      </w:r>
      <w:r>
        <w:rPr>
          <w:rFonts w:hint="eastAsia" w:ascii="宋体" w:hAnsi="宋体" w:cs="宋体"/>
          <w:color w:val="auto"/>
          <w:sz w:val="21"/>
          <w:szCs w:val="21"/>
          <w:highlight w:val="none"/>
          <w:lang w:eastAsia="zh-CN"/>
        </w:rPr>
        <w:t>依法缴纳社会保障资金的承诺函</w:t>
      </w:r>
      <w:r>
        <w:rPr>
          <w:rFonts w:hint="eastAsia" w:ascii="宋体" w:hAnsi="宋体" w:cs="宋体"/>
          <w:color w:val="auto"/>
          <w:sz w:val="21"/>
          <w:szCs w:val="21"/>
          <w:highlight w:val="none"/>
        </w:rPr>
        <w:t>；依法不需要缴纳社会保障资金的供应商，必须提供相应文件证明不需要缴纳社会保障资金。从成立之日起到响应文件提交截止时间止不足要求月数的只需提供从成立之日起的依法缴纳社会保障资金的相应证明文件】</w:t>
      </w:r>
      <w:r>
        <w:rPr>
          <w:rFonts w:hint="eastAsia" w:ascii="宋体" w:hAnsi="宋体" w:cs="宋体"/>
          <w:b/>
          <w:bCs/>
          <w:color w:val="auto"/>
          <w:sz w:val="21"/>
          <w:szCs w:val="21"/>
          <w:highlight w:val="none"/>
        </w:rPr>
        <w:t>（必须提供）</w:t>
      </w:r>
      <w:r>
        <w:rPr>
          <w:rFonts w:hint="eastAsia" w:ascii="宋体" w:hAnsi="宋体" w:cs="宋体"/>
          <w:color w:val="auto"/>
          <w:sz w:val="21"/>
          <w:szCs w:val="21"/>
          <w:highlight w:val="none"/>
        </w:rPr>
        <w:t>；</w:t>
      </w:r>
    </w:p>
    <w:p w14:paraId="2FC59BA5">
      <w:pPr>
        <w:tabs>
          <w:tab w:val="left" w:pos="1305"/>
        </w:tabs>
        <w:spacing w:line="380" w:lineRule="exact"/>
        <w:ind w:firstLine="420"/>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rPr>
        <w:t>）供应商财务状况报告【202</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年度以来任意年度内的财务报表复印件，或者202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年以来银行出具的资信证明，或者中国人民银行征信中心出具的信用报告（企业参与磋商的提供企业信用报告，自然人参与磋商的提供个人信用报告，供应商属于成立时间在规定年度之后的法人或其他组织，需提供成立之日起至响应文件递交截止时间前的月报表或银行出具的资信证明或者中国人民银行征信中心出具的企业信用报告；资信证明应在有效期内】</w:t>
      </w:r>
      <w:r>
        <w:rPr>
          <w:rFonts w:hint="eastAsia" w:ascii="宋体" w:hAnsi="宋体" w:cs="宋体"/>
          <w:b/>
          <w:bCs/>
          <w:color w:val="auto"/>
          <w:sz w:val="21"/>
          <w:szCs w:val="21"/>
          <w:highlight w:val="none"/>
        </w:rPr>
        <w:t>（必须提供）</w:t>
      </w:r>
      <w:r>
        <w:rPr>
          <w:rFonts w:hint="eastAsia" w:ascii="宋体" w:hAnsi="宋体" w:cs="宋体"/>
          <w:color w:val="auto"/>
          <w:sz w:val="21"/>
          <w:szCs w:val="21"/>
          <w:highlight w:val="none"/>
        </w:rPr>
        <w:t>；</w:t>
      </w:r>
    </w:p>
    <w:p w14:paraId="30F648ED">
      <w:pPr>
        <w:tabs>
          <w:tab w:val="left" w:pos="1305"/>
        </w:tabs>
        <w:spacing w:line="380" w:lineRule="exact"/>
        <w:ind w:firstLine="420"/>
        <w:outlineLvl w:val="9"/>
        <w:rPr>
          <w:rFonts w:hint="eastAsia" w:ascii="宋体" w:hAnsi="宋体" w:cs="宋体"/>
          <w:b/>
          <w:color w:val="auto"/>
          <w:kern w:val="0"/>
          <w:sz w:val="21"/>
          <w:szCs w:val="21"/>
          <w:highlight w:val="none"/>
        </w:rPr>
      </w:pPr>
      <w:r>
        <w:rPr>
          <w:rFonts w:hint="eastAsia" w:ascii="宋体" w:hAnsi="宋体" w:cs="宋体"/>
          <w:color w:val="auto"/>
          <w:kern w:val="0"/>
          <w:sz w:val="21"/>
          <w:szCs w:val="21"/>
          <w:highlight w:val="none"/>
        </w:rPr>
        <w:t>（</w:t>
      </w:r>
      <w:r>
        <w:rPr>
          <w:rFonts w:hint="eastAsia" w:ascii="宋体" w:hAnsi="宋体" w:cs="宋体"/>
          <w:color w:val="auto"/>
          <w:kern w:val="0"/>
          <w:sz w:val="21"/>
          <w:szCs w:val="21"/>
          <w:highlight w:val="none"/>
          <w:lang w:val="en-US" w:eastAsia="zh-CN"/>
        </w:rPr>
        <w:t>8</w:t>
      </w:r>
      <w:r>
        <w:rPr>
          <w:rFonts w:hint="eastAsia" w:ascii="宋体" w:hAnsi="宋体" w:cs="宋体"/>
          <w:color w:val="auto"/>
          <w:kern w:val="0"/>
          <w:sz w:val="21"/>
          <w:szCs w:val="21"/>
          <w:highlight w:val="none"/>
        </w:rPr>
        <w:t>）供应商参加政府采购活动前3年内在经营活动中没有重大违法记录及有关信用信息的书面声明</w:t>
      </w:r>
      <w:r>
        <w:rPr>
          <w:rFonts w:hint="eastAsia" w:ascii="宋体" w:hAnsi="宋体" w:cs="宋体"/>
          <w:b/>
          <w:color w:val="auto"/>
          <w:kern w:val="0"/>
          <w:sz w:val="21"/>
          <w:szCs w:val="21"/>
          <w:highlight w:val="none"/>
        </w:rPr>
        <w:t>（必须提供）；</w:t>
      </w:r>
    </w:p>
    <w:p w14:paraId="5BD76537">
      <w:pPr>
        <w:spacing w:line="380" w:lineRule="exact"/>
        <w:ind w:firstLine="411" w:firstLineChars="196"/>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w:t>
      </w:r>
      <w:r>
        <w:rPr>
          <w:rFonts w:hint="eastAsia" w:ascii="宋体" w:hAnsi="宋体" w:cs="宋体"/>
          <w:color w:val="auto"/>
          <w:kern w:val="0"/>
          <w:sz w:val="21"/>
          <w:szCs w:val="21"/>
          <w:highlight w:val="none"/>
          <w:lang w:val="en-US" w:eastAsia="zh-CN"/>
        </w:rPr>
        <w:t>9</w:t>
      </w:r>
      <w:r>
        <w:rPr>
          <w:rFonts w:hint="eastAsia" w:ascii="宋体" w:hAnsi="宋体" w:cs="宋体"/>
          <w:color w:val="auto"/>
          <w:kern w:val="0"/>
          <w:sz w:val="21"/>
          <w:szCs w:val="21"/>
          <w:highlight w:val="none"/>
        </w:rPr>
        <w:t>）供应商参加本项目无围标串标行为的承诺函</w:t>
      </w:r>
      <w:r>
        <w:rPr>
          <w:rFonts w:hint="eastAsia" w:ascii="宋体" w:hAnsi="宋体" w:cs="宋体"/>
          <w:b/>
          <w:color w:val="auto"/>
          <w:kern w:val="0"/>
          <w:sz w:val="21"/>
          <w:szCs w:val="21"/>
          <w:highlight w:val="none"/>
        </w:rPr>
        <w:t>（必须提供）；</w:t>
      </w:r>
    </w:p>
    <w:p w14:paraId="4AC55F16">
      <w:pPr>
        <w:spacing w:line="36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w:t>
      </w:r>
      <w:r>
        <w:rPr>
          <w:rFonts w:hint="eastAsia" w:ascii="宋体" w:hAnsi="宋体" w:cs="宋体"/>
          <w:color w:val="auto"/>
          <w:kern w:val="0"/>
          <w:sz w:val="21"/>
          <w:szCs w:val="21"/>
          <w:highlight w:val="none"/>
          <w:lang w:val="en-US" w:eastAsia="zh-CN"/>
        </w:rPr>
        <w:t>0</w:t>
      </w:r>
      <w:r>
        <w:rPr>
          <w:rFonts w:hint="eastAsia" w:ascii="宋体" w:hAnsi="宋体" w:cs="宋体"/>
          <w:color w:val="auto"/>
          <w:kern w:val="0"/>
          <w:sz w:val="21"/>
          <w:szCs w:val="21"/>
          <w:highlight w:val="none"/>
        </w:rPr>
        <w:t>）供应商属于中小企业的相关证明材料</w:t>
      </w:r>
      <w:r>
        <w:rPr>
          <w:rFonts w:hint="eastAsia" w:ascii="宋体" w:hAnsi="宋体" w:cs="宋体"/>
          <w:b/>
          <w:color w:val="auto"/>
          <w:kern w:val="0"/>
          <w:sz w:val="21"/>
          <w:szCs w:val="21"/>
          <w:highlight w:val="none"/>
        </w:rPr>
        <w:t>（必须提供）；</w:t>
      </w:r>
    </w:p>
    <w:p w14:paraId="5346526D">
      <w:pPr>
        <w:spacing w:line="36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注：本项目专门面向中小企业采购，供应商须满足《政府采购促进中小企业发展管理办法》（财库〔2020〕46号）第二条规定；根据财政部、司法部关于政府采购支持监狱企业发展有关问题的通知（财库〔2014〕68号）及《关于促进残疾人就业政府采购政策的通知》（财库〔2017〕141号）的规定，监狱企业、残疾人福利单位视同小型、微型企业。供应商根据自身情况，相应提供以下证明材料：</w:t>
      </w:r>
    </w:p>
    <w:p w14:paraId="0B01BEB0">
      <w:pPr>
        <w:spacing w:line="36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①供应商如为符合政策要求的中小企业且承接本项目全部服务的，提供《中小企业声明函》（并对声明的真实性负责）。</w:t>
      </w:r>
    </w:p>
    <w:p w14:paraId="76E64165">
      <w:pPr>
        <w:spacing w:line="36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②供应商如属于监狱企业且承接本项目全部服务的，提供由省级以上监狱管理局、戒毒管理局（含新疆生产建设兵团）出具的属于监狱企业的证明文件。</w:t>
      </w:r>
    </w:p>
    <w:p w14:paraId="78288BA5">
      <w:pPr>
        <w:spacing w:line="36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③供应商如属于符合条件的残疾人福利性单位且承接本项目全部服务的，提供《残疾人福利性单位声明函》（并对声明的真实性负责）。</w:t>
      </w:r>
    </w:p>
    <w:p w14:paraId="5F1CE9AB">
      <w:pPr>
        <w:tabs>
          <w:tab w:val="left" w:pos="1305"/>
        </w:tabs>
        <w:spacing w:line="380" w:lineRule="exact"/>
        <w:ind w:firstLine="422"/>
        <w:outlineLvl w:val="9"/>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11.1.2符合性响应证明材料：</w:t>
      </w:r>
    </w:p>
    <w:p w14:paraId="73F3BCDB">
      <w:pPr>
        <w:tabs>
          <w:tab w:val="left" w:pos="1305"/>
        </w:tabs>
        <w:spacing w:line="380" w:lineRule="exact"/>
        <w:ind w:firstLine="420"/>
        <w:outlineLvl w:val="1"/>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（1）磋商报价表</w:t>
      </w:r>
      <w:r>
        <w:rPr>
          <w:rFonts w:hint="eastAsia" w:ascii="宋体" w:hAnsi="宋体" w:cs="宋体"/>
          <w:b/>
          <w:color w:val="auto"/>
          <w:kern w:val="0"/>
          <w:sz w:val="21"/>
          <w:szCs w:val="21"/>
          <w:highlight w:val="none"/>
        </w:rPr>
        <w:t>（必须提供）</w:t>
      </w:r>
      <w:r>
        <w:rPr>
          <w:rFonts w:hint="eastAsia" w:ascii="宋体" w:hAnsi="宋体" w:cs="宋体"/>
          <w:color w:val="auto"/>
          <w:kern w:val="0"/>
          <w:sz w:val="21"/>
          <w:szCs w:val="21"/>
          <w:highlight w:val="none"/>
        </w:rPr>
        <w:t>；</w:t>
      </w:r>
    </w:p>
    <w:p w14:paraId="3479E814">
      <w:pPr>
        <w:adjustRightInd w:val="0"/>
        <w:spacing w:line="380" w:lineRule="exact"/>
        <w:ind w:firstLine="420"/>
        <w:outlineLvl w:val="1"/>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（2）服务内容及要求响应表</w:t>
      </w:r>
      <w:r>
        <w:rPr>
          <w:rFonts w:hint="eastAsia" w:ascii="宋体" w:hAnsi="宋体" w:cs="宋体"/>
          <w:b/>
          <w:color w:val="auto"/>
          <w:sz w:val="21"/>
          <w:szCs w:val="24"/>
          <w:highlight w:val="none"/>
        </w:rPr>
        <w:t>（必须提供）</w:t>
      </w:r>
      <w:r>
        <w:rPr>
          <w:rFonts w:hint="eastAsia" w:ascii="宋体" w:hAnsi="宋体" w:cs="宋体"/>
          <w:b/>
          <w:bCs/>
          <w:color w:val="auto"/>
          <w:kern w:val="0"/>
          <w:sz w:val="21"/>
          <w:szCs w:val="21"/>
          <w:highlight w:val="none"/>
        </w:rPr>
        <w:t>。</w:t>
      </w:r>
    </w:p>
    <w:p w14:paraId="65ED6B8D">
      <w:pPr>
        <w:tabs>
          <w:tab w:val="left" w:pos="1305"/>
        </w:tabs>
        <w:spacing w:line="380" w:lineRule="exact"/>
        <w:ind w:firstLine="422"/>
        <w:outlineLvl w:val="1"/>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11.1.3其他有效证明材料：</w:t>
      </w:r>
    </w:p>
    <w:p w14:paraId="2890073A">
      <w:pPr>
        <w:tabs>
          <w:tab w:val="left" w:pos="1305"/>
        </w:tabs>
        <w:spacing w:line="380" w:lineRule="exact"/>
        <w:ind w:firstLine="420"/>
        <w:outlineLvl w:val="1"/>
        <w:rPr>
          <w:rFonts w:hint="eastAsia" w:ascii="宋体" w:hAnsi="宋体" w:cs="宋体"/>
          <w:color w:val="auto"/>
          <w:kern w:val="0"/>
          <w:sz w:val="21"/>
          <w:szCs w:val="21"/>
          <w:highlight w:val="none"/>
          <w:lang w:eastAsia="zh-CN"/>
        </w:rPr>
      </w:pPr>
      <w:r>
        <w:rPr>
          <w:rFonts w:hint="eastAsia" w:ascii="宋体" w:hAnsi="宋体" w:cs="宋体"/>
          <w:color w:val="auto"/>
          <w:kern w:val="0"/>
          <w:sz w:val="21"/>
          <w:szCs w:val="21"/>
          <w:highlight w:val="none"/>
        </w:rPr>
        <w:t>（1）</w:t>
      </w:r>
      <w:r>
        <w:rPr>
          <w:rFonts w:hint="eastAsia" w:ascii="宋体" w:hAnsi="宋体" w:cs="宋体"/>
          <w:color w:val="auto"/>
          <w:kern w:val="0"/>
          <w:sz w:val="21"/>
          <w:szCs w:val="21"/>
          <w:highlight w:val="none"/>
          <w:lang w:val="en-US" w:eastAsia="zh-CN"/>
        </w:rPr>
        <w:t>技术</w:t>
      </w:r>
      <w:r>
        <w:rPr>
          <w:rFonts w:hint="eastAsia" w:ascii="宋体" w:hAnsi="宋体" w:cs="宋体"/>
          <w:color w:val="auto"/>
          <w:kern w:val="0"/>
          <w:sz w:val="21"/>
          <w:szCs w:val="21"/>
          <w:highlight w:val="none"/>
          <w:lang w:eastAsia="zh-CN"/>
        </w:rPr>
        <w:t>方案</w:t>
      </w:r>
      <w:r>
        <w:rPr>
          <w:rFonts w:hint="eastAsia" w:ascii="宋体" w:hAnsi="宋体" w:cs="宋体"/>
          <w:color w:val="auto"/>
          <w:kern w:val="0"/>
          <w:sz w:val="21"/>
          <w:szCs w:val="21"/>
          <w:highlight w:val="none"/>
        </w:rPr>
        <w:t>（格式</w:t>
      </w:r>
      <w:r>
        <w:rPr>
          <w:rFonts w:hint="eastAsia" w:ascii="宋体" w:hAnsi="宋体" w:cs="宋体"/>
          <w:color w:val="auto"/>
          <w:kern w:val="0"/>
          <w:sz w:val="21"/>
          <w:szCs w:val="21"/>
          <w:highlight w:val="none"/>
          <w:lang w:val="en-US" w:eastAsia="zh-CN"/>
        </w:rPr>
        <w:t>自拟，内容包括但不限于提供组织实施方案、安全和卫生应急方案、宣传方案、项目投入的软硬件设施设备情况</w:t>
      </w:r>
      <w:r>
        <w:rPr>
          <w:rFonts w:hint="eastAsia" w:ascii="宋体" w:hAnsi="宋体" w:cs="宋体"/>
          <w:color w:val="auto"/>
          <w:kern w:val="0"/>
          <w:sz w:val="21"/>
          <w:szCs w:val="21"/>
          <w:highlight w:val="none"/>
        </w:rPr>
        <w:t>）</w:t>
      </w:r>
      <w:r>
        <w:rPr>
          <w:rFonts w:hint="eastAsia" w:ascii="宋体" w:hAnsi="宋体" w:cs="宋体"/>
          <w:color w:val="auto"/>
          <w:kern w:val="0"/>
          <w:sz w:val="21"/>
          <w:szCs w:val="21"/>
          <w:highlight w:val="none"/>
          <w:lang w:eastAsia="zh-CN"/>
        </w:rPr>
        <w:t>；</w:t>
      </w:r>
    </w:p>
    <w:p w14:paraId="1D584146">
      <w:pPr>
        <w:tabs>
          <w:tab w:val="left" w:pos="1305"/>
        </w:tabs>
        <w:spacing w:line="380" w:lineRule="exact"/>
        <w:ind w:firstLine="420"/>
        <w:outlineLvl w:val="1"/>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w:t>
      </w:r>
      <w:r>
        <w:rPr>
          <w:rFonts w:hint="eastAsia" w:ascii="宋体" w:hAnsi="宋体" w:cs="宋体"/>
          <w:color w:val="auto"/>
          <w:kern w:val="0"/>
          <w:sz w:val="21"/>
          <w:szCs w:val="21"/>
          <w:highlight w:val="none"/>
          <w:lang w:val="en-US" w:eastAsia="zh-CN"/>
        </w:rPr>
        <w:t>2</w:t>
      </w:r>
      <w:r>
        <w:rPr>
          <w:rFonts w:hint="eastAsia" w:ascii="宋体" w:hAnsi="宋体" w:cs="宋体"/>
          <w:color w:val="auto"/>
          <w:kern w:val="0"/>
          <w:sz w:val="21"/>
          <w:szCs w:val="21"/>
          <w:highlight w:val="none"/>
        </w:rPr>
        <w:t>）项目实施人员一览表（格式见附件）</w:t>
      </w:r>
      <w:r>
        <w:rPr>
          <w:rFonts w:hint="eastAsia" w:ascii="宋体" w:hAnsi="宋体" w:cs="宋体"/>
          <w:color w:val="auto"/>
          <w:kern w:val="0"/>
          <w:sz w:val="21"/>
          <w:szCs w:val="21"/>
          <w:highlight w:val="none"/>
          <w:lang w:eastAsia="zh-CN"/>
        </w:rPr>
        <w:t>；</w:t>
      </w:r>
    </w:p>
    <w:p w14:paraId="3D88B691">
      <w:pPr>
        <w:tabs>
          <w:tab w:val="left" w:pos="1305"/>
        </w:tabs>
        <w:spacing w:line="380" w:lineRule="exact"/>
        <w:ind w:firstLine="420"/>
        <w:outlineLvl w:val="1"/>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w:t>
      </w:r>
      <w:r>
        <w:rPr>
          <w:rFonts w:hint="eastAsia" w:ascii="宋体" w:hAnsi="宋体" w:cs="宋体"/>
          <w:color w:val="auto"/>
          <w:kern w:val="0"/>
          <w:sz w:val="21"/>
          <w:szCs w:val="21"/>
          <w:highlight w:val="none"/>
          <w:lang w:val="en-US" w:eastAsia="zh-CN"/>
        </w:rPr>
        <w:t>3</w:t>
      </w:r>
      <w:r>
        <w:rPr>
          <w:rFonts w:hint="eastAsia" w:ascii="宋体" w:hAnsi="宋体" w:cs="宋体"/>
          <w:color w:val="auto"/>
          <w:kern w:val="0"/>
          <w:sz w:val="21"/>
          <w:szCs w:val="21"/>
          <w:highlight w:val="none"/>
        </w:rPr>
        <w:t>）</w:t>
      </w:r>
      <w:r>
        <w:rPr>
          <w:rFonts w:hint="eastAsia" w:ascii="宋体" w:hAnsi="宋体" w:cs="宋体"/>
          <w:color w:val="auto"/>
          <w:kern w:val="0"/>
          <w:sz w:val="21"/>
          <w:szCs w:val="21"/>
          <w:highlight w:val="none"/>
          <w:lang w:eastAsia="zh-CN"/>
        </w:rPr>
        <w:t>服务承诺书</w:t>
      </w:r>
      <w:r>
        <w:rPr>
          <w:rFonts w:hint="eastAsia" w:ascii="宋体" w:hAnsi="宋体" w:cs="宋体"/>
          <w:color w:val="auto"/>
          <w:kern w:val="0"/>
          <w:sz w:val="21"/>
          <w:szCs w:val="21"/>
          <w:highlight w:val="none"/>
        </w:rPr>
        <w:t>（格式</w:t>
      </w:r>
      <w:r>
        <w:rPr>
          <w:rFonts w:hint="eastAsia" w:ascii="宋体" w:hAnsi="宋体" w:cs="宋体"/>
          <w:color w:val="auto"/>
          <w:kern w:val="0"/>
          <w:sz w:val="21"/>
          <w:szCs w:val="21"/>
          <w:highlight w:val="none"/>
          <w:lang w:val="en-US" w:eastAsia="zh-CN"/>
        </w:rPr>
        <w:t>自拟</w:t>
      </w:r>
      <w:r>
        <w:rPr>
          <w:rFonts w:hint="eastAsia" w:ascii="宋体" w:hAnsi="宋体" w:cs="宋体"/>
          <w:color w:val="auto"/>
          <w:kern w:val="0"/>
          <w:sz w:val="21"/>
          <w:szCs w:val="21"/>
          <w:highlight w:val="none"/>
        </w:rPr>
        <w:t>）；</w:t>
      </w:r>
    </w:p>
    <w:p w14:paraId="5E216217">
      <w:pPr>
        <w:tabs>
          <w:tab w:val="left" w:pos="1305"/>
        </w:tabs>
        <w:spacing w:line="380" w:lineRule="exact"/>
        <w:ind w:firstLine="420"/>
        <w:outlineLvl w:val="1"/>
        <w:rPr>
          <w:rFonts w:hint="eastAsia" w:ascii="宋体" w:hAnsi="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4）</w:t>
      </w:r>
      <w:r>
        <w:rPr>
          <w:rFonts w:hint="eastAsia" w:ascii="宋体" w:hAnsi="宋体" w:cs="宋体"/>
          <w:color w:val="auto"/>
          <w:kern w:val="0"/>
          <w:sz w:val="21"/>
          <w:szCs w:val="21"/>
          <w:highlight w:val="none"/>
        </w:rPr>
        <w:t>供应商</w:t>
      </w:r>
      <w:r>
        <w:rPr>
          <w:rFonts w:hint="eastAsia" w:ascii="宋体" w:hAnsi="宋体" w:cs="宋体"/>
          <w:color w:val="auto"/>
          <w:kern w:val="0"/>
          <w:sz w:val="21"/>
          <w:szCs w:val="21"/>
          <w:highlight w:val="none"/>
          <w:lang w:eastAsia="zh-CN"/>
        </w:rPr>
        <w:t>202</w:t>
      </w:r>
      <w:r>
        <w:rPr>
          <w:rFonts w:hint="eastAsia" w:ascii="宋体" w:hAnsi="宋体" w:cs="宋体"/>
          <w:color w:val="auto"/>
          <w:kern w:val="0"/>
          <w:sz w:val="21"/>
          <w:szCs w:val="21"/>
          <w:highlight w:val="none"/>
          <w:lang w:val="en-US" w:eastAsia="zh-CN"/>
        </w:rPr>
        <w:t>2</w:t>
      </w:r>
      <w:r>
        <w:rPr>
          <w:rFonts w:hint="eastAsia" w:ascii="宋体" w:hAnsi="宋体" w:cs="宋体"/>
          <w:color w:val="auto"/>
          <w:kern w:val="0"/>
          <w:sz w:val="21"/>
          <w:szCs w:val="21"/>
          <w:highlight w:val="none"/>
          <w:lang w:eastAsia="zh-CN"/>
        </w:rPr>
        <w:t>年01月01</w:t>
      </w:r>
      <w:r>
        <w:rPr>
          <w:rFonts w:hint="eastAsia" w:ascii="宋体" w:hAnsi="宋体" w:cs="宋体"/>
          <w:color w:val="auto"/>
          <w:kern w:val="0"/>
          <w:sz w:val="21"/>
          <w:szCs w:val="21"/>
          <w:highlight w:val="none"/>
        </w:rPr>
        <w:t>日至响应文件提交截止时间前</w:t>
      </w:r>
      <w:r>
        <w:rPr>
          <w:rFonts w:hint="eastAsia" w:ascii="宋体" w:hAnsi="宋体" w:cs="宋体"/>
          <w:color w:val="auto"/>
          <w:kern w:val="0"/>
          <w:sz w:val="21"/>
          <w:szCs w:val="21"/>
          <w:highlight w:val="none"/>
          <w:lang w:eastAsia="zh-CN"/>
        </w:rPr>
        <w:t>承担过同类项目成功案例（供应商同类项目实施情况一览表、合同扫描件）；</w:t>
      </w:r>
    </w:p>
    <w:p w14:paraId="6C818C22">
      <w:pPr>
        <w:tabs>
          <w:tab w:val="left" w:pos="1305"/>
        </w:tabs>
        <w:spacing w:line="380" w:lineRule="exact"/>
        <w:ind w:firstLine="420"/>
        <w:outlineLvl w:val="1"/>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（5）供应商可结合本项目的评审办法视自身情况自行提交其它相关证明材料。</w:t>
      </w:r>
    </w:p>
    <w:p w14:paraId="61EC6CED">
      <w:pPr>
        <w:spacing w:line="400" w:lineRule="exact"/>
        <w:ind w:firstLine="422"/>
        <w:outlineLvl w:val="9"/>
        <w:rPr>
          <w:rFonts w:hint="eastAsia" w:ascii="宋体" w:hAnsi="宋体"/>
          <w:b/>
          <w:color w:val="auto"/>
          <w:sz w:val="21"/>
          <w:szCs w:val="21"/>
          <w:highlight w:val="none"/>
        </w:rPr>
      </w:pPr>
      <w:r>
        <w:rPr>
          <w:rFonts w:hint="eastAsia" w:ascii="宋体" w:hAnsi="宋体"/>
          <w:b/>
          <w:color w:val="auto"/>
          <w:sz w:val="21"/>
          <w:szCs w:val="21"/>
          <w:highlight w:val="none"/>
        </w:rPr>
        <w:t>供应商提供的以上相关证明材料必须真实有效，属于“必须提供”的文件应加盖供应商电子签章，否则，响应文件按无效处理；其中“必须提供”的文件在“响应文件（格式）”中有要求法定代表人或相应的授权委托代理人在规定位置签字（或电子签名）的，必须按规定签字（或电子签名），否则，响应文件按无效处理。</w:t>
      </w:r>
    </w:p>
    <w:p w14:paraId="7D542904">
      <w:pPr>
        <w:spacing w:line="380" w:lineRule="exact"/>
        <w:ind w:firstLine="420"/>
        <w:outlineLvl w:val="9"/>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11.2供应商应按竞争性磋商文件第六章“响应文件（格式）”编制响应文件。</w:t>
      </w:r>
    </w:p>
    <w:p w14:paraId="7240BB91">
      <w:pPr>
        <w:tabs>
          <w:tab w:val="left" w:pos="1305"/>
        </w:tabs>
        <w:spacing w:line="380" w:lineRule="exact"/>
        <w:ind w:firstLine="422"/>
        <w:outlineLvl w:val="9"/>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12.响应文件的语言及计量</w:t>
      </w:r>
    </w:p>
    <w:p w14:paraId="75E2CE08">
      <w:pPr>
        <w:tabs>
          <w:tab w:val="left" w:pos="1305"/>
        </w:tabs>
        <w:spacing w:line="38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12.1 响应文件以及供应商与采购代理机构就有关响应事宜的所有来往函电，均必须以中文汉语书写。供应商提交的支持文件和印刷的文献可以使用别的语言，但其相应内容必须附有中文翻译文本，在解释响应文件时以中文翻译文本为主。</w:t>
      </w:r>
    </w:p>
    <w:p w14:paraId="0B9A43E8">
      <w:pPr>
        <w:tabs>
          <w:tab w:val="left" w:pos="1305"/>
        </w:tabs>
        <w:spacing w:line="38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12.2 响应计量单位，磋商文件已有明确规定的，使用磋商文件规定的计量单位；磋商文件没有规定的，必须采用中华人民共和国法定计量单位（货币单位：人民币元），否则视同未响应。</w:t>
      </w:r>
    </w:p>
    <w:p w14:paraId="375F5C12">
      <w:pPr>
        <w:tabs>
          <w:tab w:val="left" w:pos="1305"/>
        </w:tabs>
        <w:spacing w:line="380" w:lineRule="exact"/>
        <w:ind w:firstLine="422"/>
        <w:outlineLvl w:val="9"/>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13.采购预算金额、磋商报价</w:t>
      </w:r>
    </w:p>
    <w:p w14:paraId="25092D62">
      <w:pPr>
        <w:tabs>
          <w:tab w:val="left" w:pos="1305"/>
        </w:tabs>
        <w:spacing w:line="380" w:lineRule="exact"/>
        <w:ind w:firstLine="42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13.1采购预算金额：本项目采购预算金额为人民币</w:t>
      </w:r>
      <w:r>
        <w:rPr>
          <w:rFonts w:hint="eastAsia" w:ascii="宋体" w:hAnsi="宋体" w:cs="宋体"/>
          <w:color w:val="auto"/>
          <w:kern w:val="0"/>
          <w:sz w:val="21"/>
          <w:szCs w:val="21"/>
          <w:highlight w:val="none"/>
          <w:lang w:val="en-US" w:eastAsia="zh-CN"/>
        </w:rPr>
        <w:t>伍拾肆万元整（￥540000.00）</w:t>
      </w:r>
      <w:r>
        <w:rPr>
          <w:rFonts w:hint="eastAsia" w:ascii="宋体" w:hAnsi="宋体" w:eastAsia="宋体" w:cs="宋体"/>
          <w:color w:val="auto"/>
          <w:kern w:val="0"/>
          <w:sz w:val="21"/>
          <w:szCs w:val="21"/>
          <w:highlight w:val="none"/>
          <w:lang w:val="en-US" w:eastAsia="zh-CN"/>
        </w:rPr>
        <w:t>（其中标项一为</w:t>
      </w:r>
      <w:r>
        <w:rPr>
          <w:rFonts w:hint="eastAsia" w:ascii="宋体" w:hAnsi="宋体" w:cs="宋体"/>
          <w:color w:val="auto"/>
          <w:kern w:val="0"/>
          <w:sz w:val="21"/>
          <w:szCs w:val="21"/>
          <w:highlight w:val="none"/>
          <w:lang w:val="en-US" w:eastAsia="zh-CN"/>
        </w:rPr>
        <w:t>170000.00</w:t>
      </w:r>
      <w:r>
        <w:rPr>
          <w:rFonts w:hint="eastAsia" w:ascii="宋体" w:hAnsi="宋体" w:eastAsia="宋体" w:cs="宋体"/>
          <w:color w:val="auto"/>
          <w:kern w:val="0"/>
          <w:sz w:val="21"/>
          <w:szCs w:val="21"/>
          <w:highlight w:val="none"/>
          <w:lang w:val="en-US" w:eastAsia="zh-CN"/>
        </w:rPr>
        <w:t>元、标项二为</w:t>
      </w:r>
      <w:r>
        <w:rPr>
          <w:rFonts w:hint="eastAsia" w:ascii="宋体" w:hAnsi="宋体" w:cs="宋体"/>
          <w:color w:val="auto"/>
          <w:kern w:val="0"/>
          <w:sz w:val="21"/>
          <w:szCs w:val="21"/>
          <w:highlight w:val="none"/>
          <w:lang w:val="en-US" w:eastAsia="zh-CN"/>
        </w:rPr>
        <w:t>200000.00</w:t>
      </w:r>
      <w:r>
        <w:rPr>
          <w:rFonts w:hint="eastAsia" w:ascii="宋体" w:hAnsi="宋体" w:eastAsia="宋体" w:cs="宋体"/>
          <w:color w:val="auto"/>
          <w:kern w:val="0"/>
          <w:sz w:val="21"/>
          <w:szCs w:val="21"/>
          <w:highlight w:val="none"/>
          <w:lang w:val="en-US" w:eastAsia="zh-CN"/>
        </w:rPr>
        <w:t>元、标项</w:t>
      </w:r>
      <w:r>
        <w:rPr>
          <w:rFonts w:hint="eastAsia" w:ascii="宋体" w:hAnsi="宋体" w:cs="宋体"/>
          <w:color w:val="auto"/>
          <w:kern w:val="0"/>
          <w:sz w:val="21"/>
          <w:szCs w:val="21"/>
          <w:highlight w:val="none"/>
          <w:lang w:val="en-US" w:eastAsia="zh-CN"/>
        </w:rPr>
        <w:t>三</w:t>
      </w:r>
      <w:r>
        <w:rPr>
          <w:rFonts w:hint="eastAsia" w:ascii="宋体" w:hAnsi="宋体" w:eastAsia="宋体" w:cs="宋体"/>
          <w:color w:val="auto"/>
          <w:kern w:val="0"/>
          <w:sz w:val="21"/>
          <w:szCs w:val="21"/>
          <w:highlight w:val="none"/>
          <w:lang w:val="en-US" w:eastAsia="zh-CN"/>
        </w:rPr>
        <w:t>为</w:t>
      </w:r>
      <w:r>
        <w:rPr>
          <w:rFonts w:hint="eastAsia" w:ascii="宋体" w:hAnsi="宋体" w:cs="宋体"/>
          <w:color w:val="auto"/>
          <w:kern w:val="0"/>
          <w:sz w:val="21"/>
          <w:szCs w:val="21"/>
          <w:highlight w:val="none"/>
          <w:lang w:val="en-US" w:eastAsia="zh-CN"/>
        </w:rPr>
        <w:t>170000.00</w:t>
      </w:r>
      <w:r>
        <w:rPr>
          <w:rFonts w:hint="eastAsia" w:ascii="宋体" w:hAnsi="宋体" w:eastAsia="宋体" w:cs="宋体"/>
          <w:color w:val="auto"/>
          <w:kern w:val="0"/>
          <w:sz w:val="21"/>
          <w:szCs w:val="21"/>
          <w:highlight w:val="none"/>
          <w:lang w:val="en-US" w:eastAsia="zh-CN"/>
        </w:rPr>
        <w:t>元）</w:t>
      </w:r>
      <w:r>
        <w:rPr>
          <w:rFonts w:hint="eastAsia" w:ascii="宋体" w:hAnsi="宋体" w:eastAsia="宋体" w:cs="宋体"/>
          <w:color w:val="auto"/>
          <w:kern w:val="0"/>
          <w:sz w:val="21"/>
          <w:szCs w:val="21"/>
          <w:highlight w:val="none"/>
        </w:rPr>
        <w:t>。</w:t>
      </w:r>
    </w:p>
    <w:p w14:paraId="519C696C">
      <w:pPr>
        <w:tabs>
          <w:tab w:val="left" w:pos="1305"/>
        </w:tabs>
        <w:spacing w:line="380" w:lineRule="exact"/>
        <w:ind w:firstLine="42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13.2供应商必须就“</w:t>
      </w:r>
      <w:r>
        <w:rPr>
          <w:rFonts w:hint="eastAsia" w:ascii="宋体" w:hAnsi="宋体" w:eastAsia="宋体" w:cs="宋体"/>
          <w:color w:val="auto"/>
          <w:kern w:val="0"/>
          <w:sz w:val="21"/>
          <w:szCs w:val="21"/>
          <w:highlight w:val="none"/>
          <w:lang w:eastAsia="zh-CN"/>
        </w:rPr>
        <w:t>采购需求</w:t>
      </w:r>
      <w:r>
        <w:rPr>
          <w:rFonts w:hint="eastAsia" w:ascii="宋体" w:hAnsi="宋体" w:eastAsia="宋体" w:cs="宋体"/>
          <w:color w:val="auto"/>
          <w:kern w:val="0"/>
          <w:sz w:val="21"/>
          <w:szCs w:val="21"/>
          <w:highlight w:val="none"/>
        </w:rPr>
        <w:t>”中</w:t>
      </w:r>
      <w:r>
        <w:rPr>
          <w:rFonts w:hint="eastAsia" w:ascii="宋体" w:hAnsi="宋体" w:eastAsia="宋体" w:cs="宋体"/>
          <w:color w:val="auto"/>
          <w:kern w:val="0"/>
          <w:sz w:val="21"/>
          <w:szCs w:val="21"/>
          <w:highlight w:val="none"/>
          <w:lang w:val="en-US" w:eastAsia="zh-CN"/>
        </w:rPr>
        <w:t>各分标</w:t>
      </w:r>
      <w:r>
        <w:rPr>
          <w:rFonts w:hint="eastAsia" w:ascii="宋体" w:hAnsi="宋体" w:eastAsia="宋体" w:cs="宋体"/>
          <w:color w:val="auto"/>
          <w:kern w:val="0"/>
          <w:sz w:val="21"/>
          <w:szCs w:val="21"/>
          <w:highlight w:val="none"/>
        </w:rPr>
        <w:t>的所有内容作完整唯一报价，否则，其响应将被拒绝。响应文件只允许有一个报价，有选择的或有条件的报价将不予接受。</w:t>
      </w:r>
    </w:p>
    <w:p w14:paraId="5FE4494B">
      <w:pPr>
        <w:tabs>
          <w:tab w:val="left" w:pos="1305"/>
        </w:tabs>
        <w:spacing w:line="380" w:lineRule="exact"/>
        <w:ind w:firstLine="42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13.3供应商应在规定时间内在</w:t>
      </w:r>
      <w:r>
        <w:rPr>
          <w:rFonts w:hint="eastAsia" w:ascii="宋体" w:hAnsi="宋体" w:eastAsia="宋体" w:cs="宋体"/>
          <w:color w:val="auto"/>
          <w:kern w:val="0"/>
          <w:sz w:val="21"/>
          <w:szCs w:val="21"/>
          <w:highlight w:val="none"/>
          <w:lang w:eastAsia="zh-CN"/>
        </w:rPr>
        <w:t>广西政府采购云</w:t>
      </w:r>
      <w:r>
        <w:rPr>
          <w:rFonts w:hint="eastAsia" w:ascii="宋体" w:hAnsi="宋体" w:eastAsia="宋体" w:cs="宋体"/>
          <w:color w:val="auto"/>
          <w:kern w:val="0"/>
          <w:sz w:val="21"/>
          <w:szCs w:val="21"/>
          <w:highlight w:val="none"/>
        </w:rPr>
        <w:t>系统上提交最后报价，超出磋商小组设定的最后报价时限或其最后报价超出最高限价导致已通过评审的响应文件无效的，按供应商在提交响应文件截止时间后撤回响应文件处理。</w:t>
      </w:r>
    </w:p>
    <w:p w14:paraId="35BD3F55">
      <w:pPr>
        <w:tabs>
          <w:tab w:val="left" w:pos="1305"/>
        </w:tabs>
        <w:spacing w:line="380" w:lineRule="exact"/>
        <w:ind w:firstLine="42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13.4 磋商报价应包括本次采购范围内的服务价款、服务所用耗材、人工费、管理费用、专用工具、保险、报送、验收、维护等全部费用；供应商综合考虑在报价中。</w:t>
      </w:r>
    </w:p>
    <w:p w14:paraId="35A1442B">
      <w:pPr>
        <w:tabs>
          <w:tab w:val="left" w:pos="1305"/>
        </w:tabs>
        <w:spacing w:line="380" w:lineRule="exact"/>
        <w:ind w:firstLine="422"/>
        <w:outlineLvl w:val="9"/>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14.响应文件有效期</w:t>
      </w:r>
    </w:p>
    <w:p w14:paraId="778F52C9">
      <w:pPr>
        <w:tabs>
          <w:tab w:val="left" w:pos="1305"/>
        </w:tabs>
        <w:spacing w:line="38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响应文件有效期：自响应文件提交截止时间之日起90天，有效期不足的响应文件将被拒绝。</w:t>
      </w:r>
    </w:p>
    <w:p w14:paraId="40CE3A4D">
      <w:pPr>
        <w:tabs>
          <w:tab w:val="left" w:pos="1305"/>
        </w:tabs>
        <w:spacing w:line="380" w:lineRule="exact"/>
        <w:ind w:firstLine="422"/>
        <w:outlineLvl w:val="9"/>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15.电子响应文件的制作、加密要求</w:t>
      </w:r>
    </w:p>
    <w:p w14:paraId="7D10689A">
      <w:pPr>
        <w:snapToGrid w:val="0"/>
        <w:spacing w:line="380" w:lineRule="exact"/>
        <w:ind w:firstLine="420"/>
        <w:jc w:val="left"/>
        <w:outlineLvl w:val="9"/>
        <w:rPr>
          <w:rFonts w:hint="eastAsia" w:ascii="宋体" w:hAnsi="宋体" w:cs="宋体"/>
          <w:color w:val="auto"/>
          <w:sz w:val="21"/>
          <w:szCs w:val="24"/>
          <w:highlight w:val="none"/>
        </w:rPr>
      </w:pPr>
      <w:r>
        <w:rPr>
          <w:rFonts w:hint="eastAsia" w:ascii="宋体" w:hAnsi="宋体" w:cs="宋体"/>
          <w:color w:val="auto"/>
          <w:sz w:val="21"/>
          <w:szCs w:val="24"/>
          <w:highlight w:val="none"/>
        </w:rPr>
        <w:t>15.1</w:t>
      </w:r>
      <w:r>
        <w:rPr>
          <w:rFonts w:hint="eastAsia" w:ascii="宋体" w:hAnsi="宋体" w:cs="宋体"/>
          <w:bCs/>
          <w:color w:val="auto"/>
          <w:sz w:val="21"/>
          <w:szCs w:val="21"/>
          <w:highlight w:val="none"/>
        </w:rPr>
        <w:t>供应商制作电子响应文件前，应登录广西政府采购云平台进行“申请获取采购文件”操作，否则，将导致无法在线编制响应文件并参与竞标，其不利后果由供应商自行承担</w:t>
      </w:r>
      <w:r>
        <w:rPr>
          <w:rFonts w:hint="eastAsia" w:ascii="宋体" w:hAnsi="宋体" w:cs="宋体"/>
          <w:color w:val="auto"/>
          <w:sz w:val="21"/>
          <w:szCs w:val="24"/>
          <w:highlight w:val="none"/>
        </w:rPr>
        <w:t>。</w:t>
      </w:r>
    </w:p>
    <w:p w14:paraId="0F1AA19B">
      <w:pPr>
        <w:snapToGrid w:val="0"/>
        <w:spacing w:line="380" w:lineRule="exact"/>
        <w:ind w:firstLine="420"/>
        <w:jc w:val="left"/>
        <w:outlineLvl w:val="9"/>
        <w:rPr>
          <w:rFonts w:hint="eastAsia" w:ascii="宋体" w:hAnsi="宋体" w:cs="宋体"/>
          <w:color w:val="auto"/>
          <w:sz w:val="21"/>
          <w:szCs w:val="24"/>
          <w:highlight w:val="none"/>
        </w:rPr>
      </w:pPr>
      <w:r>
        <w:rPr>
          <w:rFonts w:hint="eastAsia" w:ascii="宋体" w:hAnsi="宋体" w:cs="宋体"/>
          <w:color w:val="auto"/>
          <w:sz w:val="21"/>
          <w:szCs w:val="24"/>
          <w:highlight w:val="none"/>
        </w:rPr>
        <w:t>15.2供应商下载或获取竞争性磋商文件后，登录“广西政府采购云平台新版客户端”，按照本磋商文件规定的响应文件格式、顺序以及广西政府采购云平台的要求，通过“广西政府采购云平台新版客户端”编制电子响应文件。</w:t>
      </w:r>
    </w:p>
    <w:p w14:paraId="1BE6053C">
      <w:pPr>
        <w:snapToGrid w:val="0"/>
        <w:spacing w:line="380" w:lineRule="exact"/>
        <w:ind w:firstLine="420"/>
        <w:jc w:val="left"/>
        <w:outlineLvl w:val="9"/>
        <w:rPr>
          <w:rFonts w:hint="eastAsia" w:ascii="宋体" w:hAnsi="宋体" w:cs="宋体"/>
          <w:color w:val="auto"/>
          <w:sz w:val="21"/>
          <w:szCs w:val="24"/>
          <w:highlight w:val="none"/>
        </w:rPr>
      </w:pPr>
      <w:r>
        <w:rPr>
          <w:rFonts w:hint="eastAsia" w:ascii="宋体" w:hAnsi="宋体" w:cs="宋体"/>
          <w:color w:val="auto"/>
          <w:sz w:val="21"/>
          <w:szCs w:val="24"/>
          <w:highlight w:val="none"/>
        </w:rPr>
        <w:t>15.3</w:t>
      </w:r>
      <w:r>
        <w:rPr>
          <w:rFonts w:hint="eastAsia"/>
          <w:color w:val="auto"/>
          <w:sz w:val="21"/>
          <w:szCs w:val="24"/>
          <w:highlight w:val="none"/>
        </w:rPr>
        <w:t>供应商</w:t>
      </w:r>
      <w:r>
        <w:rPr>
          <w:color w:val="auto"/>
          <w:sz w:val="21"/>
          <w:szCs w:val="24"/>
          <w:highlight w:val="none"/>
        </w:rPr>
        <w:t>应按“</w:t>
      </w:r>
      <w:r>
        <w:rPr>
          <w:rFonts w:hint="eastAsia"/>
          <w:color w:val="auto"/>
          <w:sz w:val="21"/>
          <w:szCs w:val="24"/>
          <w:highlight w:val="none"/>
        </w:rPr>
        <w:t>广西政府采购云平台新版客户端</w:t>
      </w:r>
      <w:r>
        <w:rPr>
          <w:color w:val="auto"/>
          <w:sz w:val="21"/>
          <w:szCs w:val="24"/>
          <w:highlight w:val="none"/>
        </w:rPr>
        <w:t>”载明的“标书关联”功能进行电子</w:t>
      </w:r>
      <w:r>
        <w:rPr>
          <w:rFonts w:hint="eastAsia"/>
          <w:color w:val="auto"/>
          <w:sz w:val="21"/>
          <w:szCs w:val="24"/>
          <w:highlight w:val="none"/>
        </w:rPr>
        <w:t>响应</w:t>
      </w:r>
      <w:r>
        <w:rPr>
          <w:color w:val="auto"/>
          <w:sz w:val="21"/>
          <w:szCs w:val="24"/>
          <w:highlight w:val="none"/>
        </w:rPr>
        <w:t>文件的关联定位，以便</w:t>
      </w:r>
      <w:r>
        <w:rPr>
          <w:rFonts w:hint="eastAsia"/>
          <w:color w:val="auto"/>
          <w:sz w:val="21"/>
          <w:szCs w:val="24"/>
          <w:highlight w:val="none"/>
        </w:rPr>
        <w:t>磋商小组</w:t>
      </w:r>
      <w:r>
        <w:rPr>
          <w:color w:val="auto"/>
          <w:sz w:val="21"/>
          <w:szCs w:val="24"/>
          <w:highlight w:val="none"/>
        </w:rPr>
        <w:t>在评审时点击相应评审项可直接定位到该评审内容；如</w:t>
      </w:r>
      <w:r>
        <w:rPr>
          <w:rFonts w:hint="eastAsia"/>
          <w:color w:val="auto"/>
          <w:sz w:val="21"/>
          <w:szCs w:val="24"/>
          <w:highlight w:val="none"/>
        </w:rPr>
        <w:t>供应商</w:t>
      </w:r>
      <w:r>
        <w:rPr>
          <w:color w:val="auto"/>
          <w:sz w:val="21"/>
          <w:szCs w:val="24"/>
          <w:highlight w:val="none"/>
        </w:rPr>
        <w:t>的电子</w:t>
      </w:r>
      <w:r>
        <w:rPr>
          <w:rFonts w:hint="eastAsia"/>
          <w:color w:val="auto"/>
          <w:sz w:val="21"/>
          <w:szCs w:val="24"/>
          <w:highlight w:val="none"/>
        </w:rPr>
        <w:t>响应</w:t>
      </w:r>
      <w:r>
        <w:rPr>
          <w:color w:val="auto"/>
          <w:sz w:val="21"/>
          <w:szCs w:val="24"/>
          <w:highlight w:val="none"/>
        </w:rPr>
        <w:t>文件未能关联定位相应内容，或者关联定位的内容与该评审项不符，导致</w:t>
      </w:r>
      <w:r>
        <w:rPr>
          <w:rFonts w:hint="eastAsia"/>
          <w:color w:val="auto"/>
          <w:sz w:val="21"/>
          <w:szCs w:val="24"/>
          <w:highlight w:val="none"/>
        </w:rPr>
        <w:t>磋商小组</w:t>
      </w:r>
      <w:r>
        <w:rPr>
          <w:color w:val="auto"/>
          <w:sz w:val="21"/>
          <w:szCs w:val="24"/>
          <w:highlight w:val="none"/>
        </w:rPr>
        <w:t>无法查询并做出对</w:t>
      </w:r>
      <w:r>
        <w:rPr>
          <w:rFonts w:hint="eastAsia"/>
          <w:color w:val="auto"/>
          <w:sz w:val="21"/>
          <w:szCs w:val="24"/>
          <w:highlight w:val="none"/>
        </w:rPr>
        <w:t>供应商</w:t>
      </w:r>
      <w:r>
        <w:rPr>
          <w:color w:val="auto"/>
          <w:sz w:val="21"/>
          <w:szCs w:val="24"/>
          <w:highlight w:val="none"/>
        </w:rPr>
        <w:t>不利的评审，相关后果由</w:t>
      </w:r>
      <w:r>
        <w:rPr>
          <w:rFonts w:hint="eastAsia"/>
          <w:color w:val="auto"/>
          <w:sz w:val="21"/>
          <w:szCs w:val="24"/>
          <w:highlight w:val="none"/>
        </w:rPr>
        <w:t>供应商</w:t>
      </w:r>
      <w:r>
        <w:rPr>
          <w:color w:val="auto"/>
          <w:sz w:val="21"/>
          <w:szCs w:val="24"/>
          <w:highlight w:val="none"/>
        </w:rPr>
        <w:t>自行承担。</w:t>
      </w:r>
    </w:p>
    <w:p w14:paraId="7A643D5A">
      <w:pPr>
        <w:snapToGrid w:val="0"/>
        <w:spacing w:line="380" w:lineRule="exact"/>
        <w:ind w:firstLine="420"/>
        <w:jc w:val="left"/>
        <w:outlineLvl w:val="9"/>
        <w:rPr>
          <w:rFonts w:hint="eastAsia" w:ascii="宋体" w:hAnsi="宋体" w:cs="宋体"/>
          <w:color w:val="auto"/>
          <w:sz w:val="21"/>
          <w:szCs w:val="24"/>
          <w:highlight w:val="none"/>
        </w:rPr>
      </w:pPr>
      <w:r>
        <w:rPr>
          <w:rFonts w:hint="eastAsia" w:ascii="宋体" w:hAnsi="宋体" w:cs="宋体"/>
          <w:color w:val="auto"/>
          <w:sz w:val="21"/>
          <w:szCs w:val="24"/>
          <w:highlight w:val="none"/>
        </w:rPr>
        <w:t>15.4</w:t>
      </w:r>
      <w:r>
        <w:rPr>
          <w:rFonts w:hint="eastAsia" w:ascii="宋体" w:hAnsi="宋体" w:cs="宋体"/>
          <w:color w:val="auto"/>
          <w:sz w:val="21"/>
          <w:szCs w:val="21"/>
          <w:highlight w:val="none"/>
        </w:rPr>
        <w:t>电子响应文件不得涂改，若有修改错漏处，须由法定代表人或授权委托代理人签字（或电子签名）。因响应文件字迹潦草、表达不清、内容不完整、编排混乱导致响应文件被误读、漏读，或者在按竞争性磋商文件规定的部位查找不到相关内容的，其不利后果由供应商自行承担</w:t>
      </w:r>
      <w:r>
        <w:rPr>
          <w:rFonts w:hint="eastAsia" w:ascii="宋体" w:hAnsi="宋体" w:cs="宋体"/>
          <w:color w:val="auto"/>
          <w:sz w:val="21"/>
          <w:szCs w:val="24"/>
          <w:highlight w:val="none"/>
        </w:rPr>
        <w:t>。</w:t>
      </w:r>
    </w:p>
    <w:p w14:paraId="00634A49">
      <w:pPr>
        <w:snapToGrid w:val="0"/>
        <w:spacing w:line="380" w:lineRule="exact"/>
        <w:ind w:firstLine="420"/>
        <w:jc w:val="left"/>
        <w:outlineLvl w:val="9"/>
        <w:rPr>
          <w:rFonts w:hint="eastAsia" w:ascii="宋体" w:hAnsi="宋体" w:cs="宋体"/>
          <w:color w:val="auto"/>
          <w:sz w:val="21"/>
          <w:szCs w:val="24"/>
          <w:highlight w:val="none"/>
        </w:rPr>
      </w:pPr>
      <w:r>
        <w:rPr>
          <w:rFonts w:hint="eastAsia" w:ascii="宋体" w:hAnsi="宋体" w:cs="宋体"/>
          <w:color w:val="auto"/>
          <w:sz w:val="21"/>
          <w:szCs w:val="24"/>
          <w:highlight w:val="none"/>
        </w:rPr>
        <w:t>15.5供应商编制、生成电子响应文件后应当加密响应文件。供应商未按规定编制并加密的响应文件，广西政府采购云平台将予以拒收。</w:t>
      </w:r>
    </w:p>
    <w:p w14:paraId="79BCEF78">
      <w:pPr>
        <w:snapToGrid w:val="0"/>
        <w:spacing w:line="380" w:lineRule="exact"/>
        <w:ind w:firstLine="420"/>
        <w:jc w:val="left"/>
        <w:outlineLvl w:val="9"/>
        <w:rPr>
          <w:rFonts w:hint="eastAsia" w:ascii="宋体" w:hAnsi="宋体" w:cs="宋体"/>
          <w:b/>
          <w:color w:val="auto"/>
          <w:kern w:val="0"/>
          <w:sz w:val="21"/>
          <w:szCs w:val="21"/>
          <w:highlight w:val="none"/>
        </w:rPr>
      </w:pPr>
      <w:r>
        <w:rPr>
          <w:rFonts w:hint="eastAsia" w:ascii="宋体" w:hAnsi="宋体" w:cs="宋体"/>
          <w:color w:val="auto"/>
          <w:kern w:val="0"/>
          <w:sz w:val="21"/>
          <w:szCs w:val="21"/>
          <w:highlight w:val="none"/>
        </w:rPr>
        <w:t>15.6</w:t>
      </w:r>
      <w:r>
        <w:rPr>
          <w:rFonts w:hint="eastAsia" w:ascii="宋体" w:hAnsi="宋体" w:cs="宋体"/>
          <w:b/>
          <w:color w:val="auto"/>
          <w:kern w:val="0"/>
          <w:sz w:val="21"/>
          <w:szCs w:val="21"/>
          <w:highlight w:val="none"/>
        </w:rPr>
        <w:t>供应商公章及签字</w:t>
      </w:r>
    </w:p>
    <w:p w14:paraId="3BE121D2">
      <w:pPr>
        <w:snapToGrid w:val="0"/>
        <w:spacing w:line="380" w:lineRule="exact"/>
        <w:ind w:firstLine="420"/>
        <w:jc w:val="left"/>
        <w:outlineLvl w:val="9"/>
        <w:rPr>
          <w:rFonts w:hint="eastAsia" w:ascii="宋体" w:hAnsi="宋体" w:cs="宋体"/>
          <w:color w:val="auto"/>
          <w:sz w:val="21"/>
          <w:szCs w:val="24"/>
          <w:highlight w:val="none"/>
        </w:rPr>
      </w:pPr>
      <w:r>
        <w:rPr>
          <w:rFonts w:hint="eastAsia" w:ascii="宋体" w:hAnsi="宋体" w:cs="宋体"/>
          <w:color w:val="auto"/>
          <w:sz w:val="21"/>
          <w:szCs w:val="24"/>
          <w:highlight w:val="none"/>
        </w:rPr>
        <w:t>15.6.1本竞争性磋商文件中描述供应商的“公章”是指根据我国对公章的管理规定，用供应商法定主体行为名称制作的印章，除本竞争性磋商文件有特殊规定外，供应商的其他形式印章均不能代替公章。</w:t>
      </w:r>
    </w:p>
    <w:p w14:paraId="516649C7">
      <w:pPr>
        <w:snapToGrid w:val="0"/>
        <w:spacing w:line="380" w:lineRule="exact"/>
        <w:ind w:firstLine="420"/>
        <w:jc w:val="left"/>
        <w:outlineLvl w:val="9"/>
        <w:rPr>
          <w:rFonts w:hint="eastAsia" w:ascii="宋体" w:hAnsi="宋体" w:cs="宋体"/>
          <w:color w:val="auto"/>
          <w:sz w:val="21"/>
          <w:szCs w:val="24"/>
          <w:highlight w:val="none"/>
        </w:rPr>
      </w:pPr>
      <w:r>
        <w:rPr>
          <w:rFonts w:hint="eastAsia" w:ascii="宋体" w:hAnsi="宋体" w:cs="宋体"/>
          <w:color w:val="auto"/>
          <w:sz w:val="21"/>
          <w:szCs w:val="24"/>
          <w:highlight w:val="none"/>
        </w:rPr>
        <w:t>15.6.2本竞争性磋商文件中描述供应商的“签字”是指供应商的法定代表人或者委托代理人亲自在文件规定签字处亲笔写上个人的名字的行为，私章、签字章、印鉴、影印等其他形式均不能代替亲笔签字。</w:t>
      </w:r>
    </w:p>
    <w:p w14:paraId="10E90D6F">
      <w:pPr>
        <w:snapToGrid w:val="0"/>
        <w:spacing w:line="380" w:lineRule="exact"/>
        <w:ind w:firstLine="420"/>
        <w:jc w:val="left"/>
        <w:outlineLvl w:val="9"/>
        <w:rPr>
          <w:rFonts w:hint="eastAsia" w:ascii="宋体" w:hAnsi="宋体" w:cs="宋体"/>
          <w:color w:val="auto"/>
          <w:sz w:val="21"/>
          <w:szCs w:val="24"/>
          <w:highlight w:val="none"/>
        </w:rPr>
      </w:pPr>
      <w:r>
        <w:rPr>
          <w:rFonts w:hint="eastAsia" w:ascii="宋体" w:hAnsi="宋体" w:cs="宋体"/>
          <w:color w:val="auto"/>
          <w:sz w:val="21"/>
          <w:szCs w:val="24"/>
          <w:highlight w:val="none"/>
        </w:rPr>
        <w:t>15.6.3本竞争性磋商文件所称的“电子签章”、“电子签名”，是指经广西政府采购云平台认可的CA认证的电子签名数据为表现形式的印章，可用于签署电子响应文件，电子签章与实物印章、电子签名与手写签名具有同等法律效力，不因其采用电子化表现形式而否定其法律效力。</w:t>
      </w:r>
    </w:p>
    <w:p w14:paraId="27FBB27B">
      <w:pPr>
        <w:tabs>
          <w:tab w:val="left" w:pos="1305"/>
        </w:tabs>
        <w:spacing w:line="380" w:lineRule="exact"/>
        <w:ind w:firstLine="422"/>
        <w:outlineLvl w:val="9"/>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16.首次响应文件的提交、撤回、修改</w:t>
      </w:r>
    </w:p>
    <w:p w14:paraId="2FBD72D5">
      <w:pPr>
        <w:spacing w:line="400" w:lineRule="exact"/>
        <w:ind w:firstLine="420"/>
        <w:outlineLvl w:val="9"/>
        <w:rPr>
          <w:rFonts w:hint="eastAsia" w:ascii="宋体" w:hAnsi="宋体" w:cs="宋体"/>
          <w:bCs/>
          <w:color w:val="auto"/>
          <w:sz w:val="21"/>
          <w:szCs w:val="21"/>
          <w:highlight w:val="none"/>
        </w:rPr>
      </w:pPr>
      <w:r>
        <w:rPr>
          <w:rFonts w:hint="eastAsia" w:ascii="宋体" w:hAnsi="宋体" w:cs="宋体"/>
          <w:color w:val="auto"/>
          <w:sz w:val="21"/>
          <w:szCs w:val="21"/>
          <w:highlight w:val="none"/>
        </w:rPr>
        <w:t>16.1响应文件的提交截止时间：</w:t>
      </w:r>
      <w:r>
        <w:rPr>
          <w:rFonts w:hint="eastAsia" w:ascii="宋体" w:hAnsi="宋体" w:cs="宋体"/>
          <w:color w:val="auto"/>
          <w:sz w:val="21"/>
          <w:szCs w:val="24"/>
          <w:highlight w:val="none"/>
          <w:u w:val="single"/>
          <w:lang w:eastAsia="zh-CN"/>
        </w:rPr>
        <w:t>2025年</w:t>
      </w:r>
      <w:r>
        <w:rPr>
          <w:rFonts w:hint="eastAsia" w:ascii="宋体" w:hAnsi="宋体" w:cs="宋体"/>
          <w:color w:val="auto"/>
          <w:sz w:val="21"/>
          <w:szCs w:val="24"/>
          <w:highlight w:val="none"/>
          <w:u w:val="single"/>
          <w:lang w:val="en-US" w:eastAsia="zh-CN"/>
        </w:rPr>
        <w:t>11</w:t>
      </w:r>
      <w:r>
        <w:rPr>
          <w:rFonts w:hint="eastAsia" w:ascii="宋体" w:hAnsi="宋体" w:cs="宋体"/>
          <w:color w:val="auto"/>
          <w:sz w:val="21"/>
          <w:szCs w:val="24"/>
          <w:highlight w:val="none"/>
          <w:u w:val="single"/>
          <w:lang w:eastAsia="zh-CN"/>
        </w:rPr>
        <w:t>月</w:t>
      </w:r>
      <w:r>
        <w:rPr>
          <w:rFonts w:hint="eastAsia" w:ascii="宋体" w:hAnsi="宋体" w:cs="宋体"/>
          <w:color w:val="auto"/>
          <w:sz w:val="21"/>
          <w:szCs w:val="24"/>
          <w:highlight w:val="none"/>
          <w:u w:val="single"/>
          <w:lang w:val="en-US" w:eastAsia="zh-CN"/>
        </w:rPr>
        <w:t>24</w:t>
      </w:r>
      <w:r>
        <w:rPr>
          <w:rFonts w:hint="eastAsia" w:ascii="宋体" w:hAnsi="宋体" w:cs="宋体"/>
          <w:color w:val="auto"/>
          <w:sz w:val="21"/>
          <w:szCs w:val="24"/>
          <w:highlight w:val="none"/>
          <w:u w:val="single"/>
          <w:lang w:eastAsia="zh-CN"/>
        </w:rPr>
        <w:t>日</w:t>
      </w:r>
      <w:r>
        <w:rPr>
          <w:rFonts w:hint="eastAsia" w:ascii="宋体" w:hAnsi="宋体" w:cs="宋体"/>
          <w:color w:val="auto"/>
          <w:sz w:val="21"/>
          <w:szCs w:val="24"/>
          <w:highlight w:val="none"/>
          <w:u w:val="single"/>
        </w:rPr>
        <w:t>上午9时30分</w:t>
      </w:r>
      <w:r>
        <w:rPr>
          <w:rFonts w:hint="eastAsia" w:ascii="宋体" w:hAnsi="宋体" w:cs="宋体"/>
          <w:bCs/>
          <w:color w:val="auto"/>
          <w:sz w:val="21"/>
          <w:szCs w:val="21"/>
          <w:highlight w:val="none"/>
        </w:rPr>
        <w:t>（北京时间）</w:t>
      </w:r>
    </w:p>
    <w:p w14:paraId="765644A7">
      <w:pPr>
        <w:spacing w:line="400" w:lineRule="exact"/>
        <w:ind w:firstLine="420"/>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16.2地点：通过</w:t>
      </w:r>
      <w:r>
        <w:rPr>
          <w:rFonts w:hint="eastAsia" w:ascii="宋体" w:hAnsi="宋体" w:cs="宋体"/>
          <w:color w:val="auto"/>
          <w:sz w:val="21"/>
          <w:szCs w:val="24"/>
          <w:highlight w:val="none"/>
        </w:rPr>
        <w:t>广西政府采购云平台</w:t>
      </w:r>
      <w:r>
        <w:rPr>
          <w:rFonts w:hint="eastAsia" w:ascii="宋体" w:hAnsi="宋体" w:cs="宋体"/>
          <w:color w:val="auto"/>
          <w:sz w:val="21"/>
          <w:szCs w:val="21"/>
          <w:highlight w:val="none"/>
        </w:rPr>
        <w:t>在线提交。</w:t>
      </w:r>
    </w:p>
    <w:p w14:paraId="5BE52B68">
      <w:pPr>
        <w:adjustRightInd w:val="0"/>
        <w:snapToGrid w:val="0"/>
        <w:spacing w:line="400" w:lineRule="exact"/>
        <w:ind w:firstLine="420"/>
        <w:outlineLvl w:val="9"/>
        <w:rPr>
          <w:rFonts w:hint="eastAsia" w:ascii="宋体" w:hAnsi="宋体" w:cs="宋体"/>
          <w:bCs/>
          <w:color w:val="auto"/>
          <w:sz w:val="21"/>
          <w:szCs w:val="21"/>
          <w:highlight w:val="none"/>
        </w:rPr>
      </w:pPr>
      <w:r>
        <w:rPr>
          <w:rFonts w:hint="eastAsia" w:ascii="宋体" w:hAnsi="宋体" w:cs="宋体"/>
          <w:bCs/>
          <w:color w:val="auto"/>
          <w:sz w:val="21"/>
          <w:szCs w:val="21"/>
          <w:highlight w:val="none"/>
        </w:rPr>
        <w:t>16.3供应商应当在响应文件提交截止时间前，将生成的电子响应文件上传提交至</w:t>
      </w:r>
      <w:r>
        <w:rPr>
          <w:rFonts w:hint="eastAsia" w:ascii="宋体" w:hAnsi="宋体" w:cs="宋体"/>
          <w:color w:val="auto"/>
          <w:sz w:val="21"/>
          <w:szCs w:val="24"/>
          <w:highlight w:val="none"/>
        </w:rPr>
        <w:t>广西政府采购云平台</w:t>
      </w:r>
      <w:r>
        <w:rPr>
          <w:rFonts w:hint="eastAsia" w:ascii="宋体" w:hAnsi="宋体" w:cs="宋体"/>
          <w:bCs/>
          <w:color w:val="auto"/>
          <w:sz w:val="21"/>
          <w:szCs w:val="21"/>
          <w:highlight w:val="none"/>
        </w:rPr>
        <w:t>。响应文件提交截止时间前可以补充、修改或撤回电子响应文件，补充、修改电子响应文件的，应当先行撤回原文件，补充、修改后重新传输提交。</w:t>
      </w:r>
      <w:r>
        <w:rPr>
          <w:rFonts w:hint="eastAsia" w:ascii="宋体" w:hAnsi="宋体" w:cs="宋体"/>
          <w:color w:val="auto"/>
          <w:kern w:val="0"/>
          <w:sz w:val="21"/>
          <w:szCs w:val="21"/>
          <w:highlight w:val="none"/>
        </w:rPr>
        <w:t>在响应文件提交截止时间后的响应文件有效期内，供应商不得撤回其响应文件。至</w:t>
      </w:r>
      <w:r>
        <w:rPr>
          <w:rFonts w:hint="eastAsia" w:ascii="宋体" w:hAnsi="宋体" w:cs="宋体"/>
          <w:bCs/>
          <w:color w:val="auto"/>
          <w:sz w:val="21"/>
          <w:szCs w:val="21"/>
          <w:highlight w:val="none"/>
        </w:rPr>
        <w:t>响应文件提交截止时间止未成功将电子响应文件上传</w:t>
      </w:r>
      <w:r>
        <w:rPr>
          <w:rFonts w:hint="eastAsia" w:ascii="宋体" w:hAnsi="宋体" w:cs="宋体"/>
          <w:color w:val="auto"/>
          <w:sz w:val="21"/>
          <w:szCs w:val="24"/>
          <w:highlight w:val="none"/>
        </w:rPr>
        <w:t>广西政府采购云平台</w:t>
      </w:r>
      <w:r>
        <w:rPr>
          <w:rFonts w:hint="eastAsia" w:ascii="宋体" w:hAnsi="宋体" w:cs="宋体"/>
          <w:bCs/>
          <w:color w:val="auto"/>
          <w:sz w:val="21"/>
          <w:szCs w:val="21"/>
          <w:highlight w:val="none"/>
        </w:rPr>
        <w:t>的，视为未提交响应文件。</w:t>
      </w:r>
    </w:p>
    <w:p w14:paraId="31DF2502">
      <w:pPr>
        <w:tabs>
          <w:tab w:val="left" w:pos="1305"/>
        </w:tabs>
        <w:spacing w:line="38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16.4除竞争性磋商文件另有规定外，供应商所提交的响应文件不予退还。</w:t>
      </w:r>
    </w:p>
    <w:p w14:paraId="7341B6FC">
      <w:pPr>
        <w:tabs>
          <w:tab w:val="left" w:pos="1305"/>
        </w:tabs>
        <w:spacing w:line="380" w:lineRule="exact"/>
        <w:ind w:firstLine="422"/>
        <w:outlineLvl w:val="9"/>
        <w:rPr>
          <w:rFonts w:hint="eastAsia" w:ascii="宋体" w:hAnsi="宋体" w:cs="宋体"/>
          <w:color w:val="auto"/>
          <w:sz w:val="18"/>
          <w:szCs w:val="18"/>
          <w:highlight w:val="none"/>
        </w:rPr>
      </w:pPr>
      <w:r>
        <w:rPr>
          <w:rFonts w:hint="eastAsia" w:ascii="宋体" w:hAnsi="宋体" w:cs="宋体"/>
          <w:b/>
          <w:color w:val="auto"/>
          <w:kern w:val="0"/>
          <w:sz w:val="21"/>
          <w:szCs w:val="21"/>
          <w:highlight w:val="none"/>
        </w:rPr>
        <w:t>17.响应文件的解密</w:t>
      </w:r>
    </w:p>
    <w:p w14:paraId="281DA0CC">
      <w:pPr>
        <w:tabs>
          <w:tab w:val="left" w:pos="1305"/>
        </w:tabs>
        <w:spacing w:line="380" w:lineRule="exact"/>
        <w:ind w:firstLine="420"/>
        <w:outlineLvl w:val="9"/>
        <w:rPr>
          <w:rFonts w:hint="eastAsia" w:ascii="宋体" w:hAnsi="宋体" w:cs="宋体"/>
          <w:color w:val="auto"/>
          <w:kern w:val="0"/>
          <w:sz w:val="21"/>
          <w:szCs w:val="21"/>
          <w:highlight w:val="none"/>
        </w:rPr>
      </w:pPr>
      <w:r>
        <w:rPr>
          <w:rFonts w:ascii="宋体" w:hAnsi="宋体" w:cs="宋体"/>
          <w:color w:val="auto"/>
          <w:kern w:val="0"/>
          <w:sz w:val="21"/>
          <w:szCs w:val="21"/>
          <w:highlight w:val="none"/>
        </w:rPr>
        <w:t>响应文件提交截止时间后，采购代理机构开启解密响应文件操作，</w:t>
      </w:r>
      <w:r>
        <w:rPr>
          <w:rFonts w:hint="eastAsia" w:ascii="宋体" w:hAnsi="宋体" w:cs="宋体"/>
          <w:color w:val="auto"/>
          <w:sz w:val="21"/>
          <w:szCs w:val="24"/>
          <w:highlight w:val="none"/>
        </w:rPr>
        <w:t>广西政府采购云平台</w:t>
      </w:r>
      <w:r>
        <w:rPr>
          <w:rFonts w:ascii="宋体" w:hAnsi="宋体" w:cs="宋体"/>
          <w:color w:val="auto"/>
          <w:kern w:val="0"/>
          <w:sz w:val="21"/>
          <w:szCs w:val="21"/>
          <w:highlight w:val="none"/>
        </w:rPr>
        <w:t>向各供应商发出电子加密响应文件解密通知，由供应商在系统发出解密通知后30分钟内自行使用加密时的CA通过“项目采购</w:t>
      </w:r>
      <w:r>
        <w:rPr>
          <w:rFonts w:hint="eastAsia" w:ascii="宋体" w:hAnsi="宋体" w:cs="宋体"/>
          <w:color w:val="auto"/>
          <w:kern w:val="0"/>
          <w:sz w:val="21"/>
          <w:szCs w:val="21"/>
          <w:highlight w:val="none"/>
        </w:rPr>
        <w:t>－</w:t>
      </w:r>
      <w:r>
        <w:rPr>
          <w:rFonts w:ascii="宋体" w:hAnsi="宋体" w:cs="宋体"/>
          <w:color w:val="auto"/>
          <w:kern w:val="0"/>
          <w:sz w:val="21"/>
          <w:szCs w:val="21"/>
          <w:highlight w:val="none"/>
        </w:rPr>
        <w:t>开标评标”功能对响应文件进行解密。若供应商在上述规定的时间内无法解密或解密失败的</w:t>
      </w:r>
      <w:r>
        <w:rPr>
          <w:rFonts w:hint="eastAsia" w:ascii="宋体" w:hAnsi="宋体" w:cs="宋体"/>
          <w:color w:val="auto"/>
          <w:kern w:val="0"/>
          <w:sz w:val="21"/>
          <w:szCs w:val="21"/>
          <w:highlight w:val="none"/>
          <w:lang w:eastAsia="zh-CN"/>
        </w:rPr>
        <w:t>，可以以电子备份磋商响应文件作为依据</w:t>
      </w:r>
      <w:r>
        <w:rPr>
          <w:rFonts w:hint="eastAsia" w:ascii="宋体" w:hAnsi="宋体" w:cs="宋体"/>
          <w:color w:val="auto"/>
          <w:sz w:val="21"/>
          <w:szCs w:val="21"/>
          <w:highlight w:val="none"/>
        </w:rPr>
        <w:t>【在接到无法解密或解密失败的通知后，供应商可根据自身实际情况按通知时要求的时间到桂林市公共资源交易中心</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号政采开标仓现场提交或以电子邮件的形式（以通知时所告知的电子邮箱地址为准）提交电子备份磋商响应文件】</w:t>
      </w:r>
      <w:r>
        <w:rPr>
          <w:rFonts w:hint="eastAsia" w:ascii="宋体" w:hAnsi="宋体" w:eastAsia="宋体" w:cs="宋体"/>
          <w:color w:val="auto"/>
          <w:kern w:val="0"/>
          <w:sz w:val="21"/>
          <w:szCs w:val="21"/>
          <w:highlight w:val="none"/>
        </w:rPr>
        <w:t>；</w:t>
      </w:r>
      <w:r>
        <w:rPr>
          <w:rFonts w:hint="eastAsia" w:ascii="宋体" w:hAnsi="宋体" w:cs="宋体"/>
          <w:color w:val="auto"/>
          <w:kern w:val="0"/>
          <w:sz w:val="21"/>
          <w:szCs w:val="21"/>
          <w:highlight w:val="none"/>
        </w:rPr>
        <w:t>供应商未在上述规定的时间、电子邮箱提交的电子备份响应文件，采购代理机构不予接收或承认。</w:t>
      </w:r>
      <w:r>
        <w:rPr>
          <w:rFonts w:ascii="宋体" w:hAnsi="宋体" w:cs="宋体"/>
          <w:color w:val="auto"/>
          <w:kern w:val="0"/>
          <w:sz w:val="21"/>
          <w:szCs w:val="21"/>
          <w:highlight w:val="none"/>
        </w:rPr>
        <w:t>采购代理机构收到电子备份响应文件后按</w:t>
      </w:r>
      <w:r>
        <w:rPr>
          <w:rFonts w:hint="eastAsia" w:ascii="宋体" w:hAnsi="宋体" w:cs="宋体"/>
          <w:color w:val="auto"/>
          <w:kern w:val="0"/>
          <w:sz w:val="21"/>
          <w:szCs w:val="21"/>
          <w:highlight w:val="none"/>
          <w:lang w:eastAsia="zh-CN"/>
        </w:rPr>
        <w:t>“广西政府采购云平台”</w:t>
      </w:r>
      <w:r>
        <w:rPr>
          <w:rFonts w:ascii="宋体" w:hAnsi="宋体" w:cs="宋体"/>
          <w:color w:val="auto"/>
          <w:kern w:val="0"/>
          <w:sz w:val="21"/>
          <w:szCs w:val="21"/>
          <w:highlight w:val="none"/>
        </w:rPr>
        <w:t>操作规范上传至</w:t>
      </w:r>
      <w:r>
        <w:rPr>
          <w:rFonts w:hint="eastAsia" w:ascii="宋体" w:hAnsi="宋体" w:cs="宋体"/>
          <w:color w:val="auto"/>
          <w:kern w:val="0"/>
          <w:sz w:val="21"/>
          <w:szCs w:val="21"/>
          <w:highlight w:val="none"/>
          <w:lang w:eastAsia="zh-CN"/>
        </w:rPr>
        <w:t>“广西政府采购云平台”</w:t>
      </w:r>
      <w:r>
        <w:rPr>
          <w:rFonts w:ascii="宋体" w:hAnsi="宋体" w:cs="宋体"/>
          <w:color w:val="auto"/>
          <w:kern w:val="0"/>
          <w:sz w:val="21"/>
          <w:szCs w:val="21"/>
          <w:highlight w:val="none"/>
        </w:rPr>
        <w:t>，电子备份响应文件上传成功后，供应商原上传的“电子加密响应文件”自动失效。若供应商在规定时间内无法解密或解密失败且未在规定的时间内提供电子备份响应文件的（包含提供的电子备份响应文件无效或无法解密的情况），视为供应商放弃</w:t>
      </w:r>
      <w:r>
        <w:rPr>
          <w:rFonts w:hint="eastAsia" w:ascii="宋体" w:hAnsi="宋体" w:cs="宋体"/>
          <w:color w:val="auto"/>
          <w:kern w:val="0"/>
          <w:sz w:val="21"/>
          <w:szCs w:val="21"/>
          <w:highlight w:val="none"/>
        </w:rPr>
        <w:t>磋商。</w:t>
      </w:r>
    </w:p>
    <w:p w14:paraId="5276D302">
      <w:pPr>
        <w:tabs>
          <w:tab w:val="left" w:pos="1305"/>
        </w:tabs>
        <w:spacing w:line="380" w:lineRule="exact"/>
        <w:ind w:firstLine="420"/>
        <w:outlineLvl w:val="9"/>
        <w:rPr>
          <w:rFonts w:hint="eastAsia" w:ascii="宋体" w:hAnsi="宋体" w:cs="宋体"/>
          <w:color w:val="auto"/>
          <w:kern w:val="0"/>
          <w:sz w:val="21"/>
          <w:szCs w:val="21"/>
          <w:highlight w:val="none"/>
        </w:rPr>
      </w:pPr>
    </w:p>
    <w:p w14:paraId="7C1A3B79">
      <w:pPr>
        <w:tabs>
          <w:tab w:val="left" w:pos="1305"/>
        </w:tabs>
        <w:spacing w:line="380" w:lineRule="exact"/>
        <w:ind w:firstLine="562"/>
        <w:jc w:val="center"/>
        <w:outlineLvl w:val="9"/>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四、竞争性磋商（简称磋商）与评审</w:t>
      </w:r>
    </w:p>
    <w:p w14:paraId="12D36CF0">
      <w:pPr>
        <w:tabs>
          <w:tab w:val="center" w:pos="4411"/>
          <w:tab w:val="left" w:pos="5475"/>
        </w:tabs>
        <w:spacing w:line="380" w:lineRule="exact"/>
        <w:ind w:firstLine="422"/>
        <w:jc w:val="left"/>
        <w:outlineLvl w:val="9"/>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18.磋商小组组成及磋商时间、地点、人员</w:t>
      </w:r>
    </w:p>
    <w:p w14:paraId="322B06EB">
      <w:pPr>
        <w:spacing w:line="380" w:lineRule="exact"/>
        <w:ind w:firstLine="435" w:firstLineChars="0"/>
        <w:outlineLvl w:val="9"/>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18.1 磋商小组组成：</w:t>
      </w:r>
    </w:p>
    <w:p w14:paraId="32FBA66E">
      <w:pPr>
        <w:tabs>
          <w:tab w:val="left" w:pos="1140"/>
        </w:tabs>
        <w:spacing w:line="38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磋商小组由采购人代表和评审专家共3人以上（含3人）单数组成，其中评审专家人数不得少于磋商小组成员总数的2/3。</w:t>
      </w:r>
    </w:p>
    <w:p w14:paraId="1AC6B19F">
      <w:pPr>
        <w:tabs>
          <w:tab w:val="left" w:pos="1305"/>
        </w:tabs>
        <w:spacing w:line="380" w:lineRule="exact"/>
        <w:ind w:firstLine="422"/>
        <w:outlineLvl w:val="9"/>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18.2 磋商时间、地点、人员：</w:t>
      </w:r>
    </w:p>
    <w:p w14:paraId="25406BA9">
      <w:pPr>
        <w:spacing w:line="380" w:lineRule="exact"/>
        <w:ind w:left="360" w:leftChars="150" w:firstLine="105" w:firstLineChars="5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18.2.1 磋商时间：首次响应文件提交截止时间后。</w:t>
      </w:r>
    </w:p>
    <w:p w14:paraId="3A5926D2">
      <w:pPr>
        <w:spacing w:line="38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18.2.2 磋商地点：</w:t>
      </w:r>
      <w:r>
        <w:rPr>
          <w:rFonts w:hint="eastAsia" w:ascii="宋体" w:hAnsi="宋体" w:cs="宋体"/>
          <w:bCs/>
          <w:color w:val="auto"/>
          <w:sz w:val="21"/>
          <w:szCs w:val="21"/>
          <w:highlight w:val="none"/>
        </w:rPr>
        <w:t>供应商代表在响应文件提交当天实时登录</w:t>
      </w:r>
      <w:r>
        <w:rPr>
          <w:rFonts w:hint="eastAsia" w:ascii="宋体" w:hAnsi="宋体" w:cs="宋体"/>
          <w:color w:val="auto"/>
          <w:sz w:val="21"/>
          <w:szCs w:val="24"/>
          <w:highlight w:val="none"/>
        </w:rPr>
        <w:t>广西政府采购云平台</w:t>
      </w:r>
      <w:r>
        <w:rPr>
          <w:rFonts w:hint="eastAsia" w:ascii="宋体" w:hAnsi="宋体" w:cs="宋体"/>
          <w:bCs/>
          <w:color w:val="auto"/>
          <w:sz w:val="21"/>
          <w:szCs w:val="21"/>
          <w:highlight w:val="none"/>
        </w:rPr>
        <w:t>，按磋商小组要求在线等候参与磋商及提交最后报价。因供应商未保持实时在线，导致磋商小组无法及时与其取得联系，从而造成供应商未按规定参与磋商或报价的，其不利后果由供应商自行承担。</w:t>
      </w:r>
    </w:p>
    <w:p w14:paraId="577C4C59">
      <w:pPr>
        <w:tabs>
          <w:tab w:val="left" w:pos="1140"/>
        </w:tabs>
        <w:spacing w:line="380" w:lineRule="exact"/>
        <w:ind w:firstLine="478" w:firstLineChars="228"/>
        <w:outlineLvl w:val="9"/>
        <w:rPr>
          <w:rFonts w:hint="eastAsia" w:ascii="宋体" w:hAnsi="宋体" w:cs="宋体"/>
          <w:color w:val="auto"/>
          <w:sz w:val="21"/>
          <w:szCs w:val="21"/>
          <w:highlight w:val="none"/>
        </w:rPr>
      </w:pPr>
      <w:r>
        <w:rPr>
          <w:rFonts w:hint="eastAsia" w:ascii="宋体" w:hAnsi="宋体" w:cs="宋体"/>
          <w:color w:val="auto"/>
          <w:kern w:val="0"/>
          <w:sz w:val="21"/>
          <w:szCs w:val="21"/>
          <w:highlight w:val="none"/>
        </w:rPr>
        <w:t>18.2.3 磋商参加人员：</w:t>
      </w:r>
      <w:r>
        <w:rPr>
          <w:rFonts w:hint="eastAsia" w:ascii="宋体" w:hAnsi="宋体" w:cs="宋体"/>
          <w:color w:val="auto"/>
          <w:sz w:val="21"/>
          <w:szCs w:val="21"/>
          <w:highlight w:val="none"/>
        </w:rPr>
        <w:t>供应商法定代表人或相应的委托代理人参加磋商。请供应商</w:t>
      </w:r>
      <w:r>
        <w:rPr>
          <w:rFonts w:hint="eastAsia" w:ascii="宋体" w:hAnsi="宋体" w:cs="宋体"/>
          <w:bCs/>
          <w:color w:val="auto"/>
          <w:sz w:val="21"/>
          <w:szCs w:val="21"/>
          <w:highlight w:val="none"/>
        </w:rPr>
        <w:t>实时登录</w:t>
      </w:r>
      <w:r>
        <w:rPr>
          <w:rFonts w:hint="eastAsia" w:ascii="宋体" w:hAnsi="宋体" w:cs="宋体"/>
          <w:color w:val="auto"/>
          <w:sz w:val="21"/>
          <w:szCs w:val="24"/>
          <w:highlight w:val="none"/>
        </w:rPr>
        <w:t>广西政府采购云平台</w:t>
      </w:r>
      <w:r>
        <w:rPr>
          <w:rFonts w:hint="eastAsia" w:ascii="宋体" w:hAnsi="宋体" w:cs="宋体"/>
          <w:color w:val="auto"/>
          <w:sz w:val="21"/>
          <w:szCs w:val="21"/>
          <w:highlight w:val="none"/>
        </w:rPr>
        <w:t>等候在线磋商。</w:t>
      </w:r>
    </w:p>
    <w:p w14:paraId="139F4B55">
      <w:pPr>
        <w:spacing w:line="380" w:lineRule="exact"/>
        <w:ind w:firstLine="420"/>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18.2.4 首次响应文件提交截止时间后，登录</w:t>
      </w:r>
      <w:r>
        <w:rPr>
          <w:rFonts w:hint="eastAsia" w:ascii="宋体" w:hAnsi="宋体" w:cs="宋体"/>
          <w:bCs/>
          <w:color w:val="auto"/>
          <w:sz w:val="21"/>
          <w:szCs w:val="21"/>
          <w:highlight w:val="none"/>
        </w:rPr>
        <w:t>广西政府采购云平台</w:t>
      </w:r>
      <w:r>
        <w:rPr>
          <w:rFonts w:hint="eastAsia" w:ascii="宋体" w:hAnsi="宋体" w:cs="宋体"/>
          <w:color w:val="auto"/>
          <w:sz w:val="21"/>
          <w:szCs w:val="21"/>
          <w:highlight w:val="none"/>
        </w:rPr>
        <w:t>在线解密开启。</w:t>
      </w:r>
    </w:p>
    <w:p w14:paraId="75D530BE">
      <w:pPr>
        <w:tabs>
          <w:tab w:val="left" w:pos="1140"/>
        </w:tabs>
        <w:spacing w:line="380" w:lineRule="exact"/>
        <w:ind w:left="472" w:leftChars="172" w:hanging="59" w:hangingChars="28"/>
        <w:outlineLvl w:val="9"/>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19.评审原则和评审办法</w:t>
      </w:r>
    </w:p>
    <w:p w14:paraId="2234E325">
      <w:pPr>
        <w:tabs>
          <w:tab w:val="left" w:pos="1140"/>
        </w:tabs>
        <w:spacing w:line="380" w:lineRule="exact"/>
        <w:ind w:firstLine="359" w:firstLineChars="171"/>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0"/>
          <w:highlight w:val="none"/>
        </w:rPr>
        <w:t xml:space="preserve">19.1 </w:t>
      </w:r>
      <w:r>
        <w:rPr>
          <w:rFonts w:hint="eastAsia" w:ascii="宋体" w:hAnsi="宋体" w:cs="宋体"/>
          <w:color w:val="auto"/>
          <w:kern w:val="0"/>
          <w:sz w:val="21"/>
          <w:szCs w:val="21"/>
          <w:highlight w:val="none"/>
        </w:rPr>
        <w:t>磋商小组必须坚持公平、公正、科学和择优的原则。</w:t>
      </w:r>
    </w:p>
    <w:p w14:paraId="6A918E18">
      <w:pPr>
        <w:spacing w:line="380" w:lineRule="exact"/>
        <w:ind w:firstLine="315" w:firstLineChars="150"/>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19.2综合评分法，具体详见“第四章 评审办法”。</w:t>
      </w:r>
    </w:p>
    <w:p w14:paraId="5C660518">
      <w:pPr>
        <w:spacing w:line="380" w:lineRule="exact"/>
        <w:ind w:firstLine="359" w:firstLineChars="171"/>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19.3 磋商小组应按磋商文件进行评审，不得擅自更改评审办法。</w:t>
      </w:r>
    </w:p>
    <w:p w14:paraId="7A36EDBB">
      <w:pPr>
        <w:spacing w:line="380" w:lineRule="exact"/>
        <w:ind w:firstLine="359" w:firstLineChars="171"/>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19.4 在评审过程中，磋商小组任何人不得对某个供应商发表任何倾向性意见，不得向其他磋商小组成员明示或者暗示自己的评审意见。</w:t>
      </w:r>
    </w:p>
    <w:p w14:paraId="3F35769A">
      <w:pPr>
        <w:tabs>
          <w:tab w:val="left" w:pos="1140"/>
        </w:tabs>
        <w:spacing w:line="380" w:lineRule="exact"/>
        <w:ind w:firstLine="359" w:firstLineChars="171"/>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19.5磋商小组成员对需要共同认定的事项存在争议的，按照少数服从多数的原则作出结论。持不同意见的磋商小组成员应当在评审报告上签署不同意见并说明理由，否则视为同意。</w:t>
      </w:r>
    </w:p>
    <w:p w14:paraId="2344CE96">
      <w:pPr>
        <w:tabs>
          <w:tab w:val="left" w:pos="1140"/>
        </w:tabs>
        <w:spacing w:line="380" w:lineRule="exact"/>
        <w:ind w:left="472" w:leftChars="172" w:hanging="59" w:hangingChars="28"/>
        <w:outlineLvl w:val="9"/>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20.评审程序及磋商要求</w:t>
      </w:r>
    </w:p>
    <w:p w14:paraId="54EC35B3">
      <w:pPr>
        <w:spacing w:line="38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20.1磋商小组成员的通讯工具或相关电子设备交由桂林市公共资源交易中心统一保管后到达评标室，采购代理机构核实磋商小组成员身份，告知回避要求，宣布评审工作纪律和程序，推选磋商小组组长。</w:t>
      </w:r>
    </w:p>
    <w:p w14:paraId="24C38866">
      <w:pPr>
        <w:spacing w:line="38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20.2 磋商小组应当审查供应商的响应文件并作出评价；要求供应商解释或者澄清其响应文件；编写评审报告；告知采购人、采购代理机构在评审过程中发现的供应商的违法违规行为。</w:t>
      </w:r>
    </w:p>
    <w:p w14:paraId="5B111C15">
      <w:pPr>
        <w:spacing w:line="38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20.3 磋商小组依据法律法规和竞争性磋商文件的规定，</w:t>
      </w:r>
      <w:r>
        <w:rPr>
          <w:rFonts w:hint="eastAsia" w:ascii="宋体" w:hAnsi="宋体" w:cs="宋体"/>
          <w:color w:val="auto"/>
          <w:kern w:val="0"/>
          <w:sz w:val="21"/>
          <w:szCs w:val="20"/>
          <w:highlight w:val="none"/>
        </w:rPr>
        <w:t>首先对响应文件进行资格性审查，</w:t>
      </w:r>
      <w:r>
        <w:rPr>
          <w:rFonts w:hint="eastAsia" w:ascii="宋体" w:hAnsi="宋体" w:cs="宋体"/>
          <w:color w:val="auto"/>
          <w:kern w:val="0"/>
          <w:sz w:val="21"/>
          <w:szCs w:val="21"/>
          <w:highlight w:val="none"/>
        </w:rPr>
        <w:t>以确定供应商是否具备本项目供应商资格；再对通过资格性审查的供应商响应文件的有效性、完整性和对磋商文件的响应程度进行符合性审查，以确定是否对磋商文件的实质性要求做出响应。</w:t>
      </w:r>
    </w:p>
    <w:p w14:paraId="286D573C">
      <w:pPr>
        <w:spacing w:line="380" w:lineRule="exact"/>
        <w:ind w:firstLine="422"/>
        <w:outlineLvl w:val="9"/>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20.4磋商小组在对供应商进行资格性审查时，将对供应商企业股东及出资等信息进行查询。根据《中华人民共和国政府采购法实施条例》第十八条第一款规定，审查中如发现供应商存在单位负责人为同一人或者存在直接控股、管理关系的不同供应商参加同一合同项下的政府采购活动的，按响应文件无效处理。</w:t>
      </w:r>
    </w:p>
    <w:p w14:paraId="76BE9213">
      <w:pPr>
        <w:spacing w:line="38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20.4.1查询渠道：《国家企业信用信息公示系统》（网址：</w:t>
      </w:r>
      <w:r>
        <w:rPr>
          <w:color w:val="auto"/>
          <w:highlight w:val="none"/>
        </w:rPr>
        <w:fldChar w:fldCharType="begin"/>
      </w:r>
      <w:r>
        <w:rPr>
          <w:color w:val="auto"/>
          <w:highlight w:val="none"/>
        </w:rPr>
        <w:instrText xml:space="preserve"> HYPERLINK "http://www.gsxt.gov.cn/index.html" </w:instrText>
      </w:r>
      <w:r>
        <w:rPr>
          <w:color w:val="auto"/>
          <w:highlight w:val="none"/>
        </w:rPr>
        <w:fldChar w:fldCharType="separate"/>
      </w:r>
      <w:r>
        <w:rPr>
          <w:rFonts w:hint="eastAsia" w:ascii="宋体" w:hAnsi="Courier New"/>
          <w:color w:val="auto"/>
          <w:sz w:val="21"/>
          <w:szCs w:val="21"/>
          <w:highlight w:val="none"/>
        </w:rPr>
        <w:t>www.gsxt.gov.cn/index.html</w:t>
      </w:r>
      <w:r>
        <w:rPr>
          <w:rFonts w:hint="eastAsia" w:ascii="宋体" w:hAnsi="Courier New"/>
          <w:color w:val="auto"/>
          <w:sz w:val="21"/>
          <w:szCs w:val="21"/>
          <w:highlight w:val="none"/>
        </w:rPr>
        <w:fldChar w:fldCharType="end"/>
      </w:r>
      <w:r>
        <w:rPr>
          <w:rFonts w:hint="eastAsia" w:ascii="宋体" w:hAnsi="宋体" w:cs="宋体"/>
          <w:color w:val="auto"/>
          <w:kern w:val="0"/>
          <w:sz w:val="21"/>
          <w:szCs w:val="21"/>
          <w:highlight w:val="none"/>
        </w:rPr>
        <w:t>）</w:t>
      </w:r>
    </w:p>
    <w:p w14:paraId="01585B9A">
      <w:pPr>
        <w:spacing w:line="38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20.4.2审查流程：</w:t>
      </w:r>
    </w:p>
    <w:p w14:paraId="241AF245">
      <w:pPr>
        <w:spacing w:line="38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（1）进入《国家企业信用信息公示系统》（网址：www.gsxt.gov.cn/index.html），输入企业名称，进入企业信息主页面；</w:t>
      </w:r>
    </w:p>
    <w:p w14:paraId="30978FDA">
      <w:pPr>
        <w:spacing w:line="38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（2）查看主页“股东及出资信息”栏，或年报中的“股东及出资信息”栏信息；</w:t>
      </w:r>
    </w:p>
    <w:p w14:paraId="6990C54B">
      <w:pPr>
        <w:spacing w:line="38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（3）将各供应商的股东及出资信息进行比对，得出审查结论；</w:t>
      </w:r>
    </w:p>
    <w:p w14:paraId="4DBD2F09">
      <w:pPr>
        <w:snapToGrid w:val="0"/>
        <w:spacing w:line="380" w:lineRule="exact"/>
        <w:ind w:firstLine="420"/>
        <w:outlineLvl w:val="9"/>
        <w:rPr>
          <w:rFonts w:hint="eastAsia" w:ascii="宋体" w:hAnsi="宋体" w:cs="宋体"/>
          <w:color w:val="auto"/>
          <w:kern w:val="0"/>
          <w:sz w:val="21"/>
          <w:szCs w:val="24"/>
          <w:highlight w:val="none"/>
        </w:rPr>
      </w:pPr>
      <w:r>
        <w:rPr>
          <w:rFonts w:hint="eastAsia" w:ascii="宋体" w:hAnsi="宋体" w:cs="宋体"/>
          <w:color w:val="auto"/>
          <w:kern w:val="0"/>
          <w:sz w:val="21"/>
          <w:szCs w:val="24"/>
          <w:highlight w:val="none"/>
        </w:rPr>
        <w:t>（4）将相关资料作为评审资料打印存档。</w:t>
      </w:r>
    </w:p>
    <w:p w14:paraId="680379DB">
      <w:pPr>
        <w:spacing w:line="380" w:lineRule="exact"/>
        <w:ind w:firstLine="422"/>
        <w:outlineLvl w:val="9"/>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注：以上审查过程中，如出现查询企业网页主页面无法显示股东及出资信息的或仅以主页面信息内容无法认定供应商之间存在单位负责人为同一人或者存在直接控股、管理关系的，当时审查程序可继续进行，待评审结束后将对以上供应商做进一步核实确认，如确认供应商之间存在有上述关联供应商情形的，关联供应商均按响应文件无效处理。</w:t>
      </w:r>
    </w:p>
    <w:p w14:paraId="4598BA12">
      <w:pPr>
        <w:spacing w:line="380" w:lineRule="exact"/>
        <w:ind w:firstLine="420"/>
        <w:outlineLvl w:val="9"/>
        <w:rPr>
          <w:rFonts w:hint="eastAsia" w:ascii="宋体" w:hAnsi="宋体" w:cs="宋体"/>
          <w:color w:val="auto"/>
          <w:sz w:val="21"/>
          <w:szCs w:val="21"/>
          <w:highlight w:val="none"/>
        </w:rPr>
      </w:pPr>
      <w:r>
        <w:rPr>
          <w:rFonts w:hint="eastAsia" w:ascii="宋体" w:hAnsi="宋体" w:cs="宋体"/>
          <w:color w:val="auto"/>
          <w:kern w:val="0"/>
          <w:sz w:val="21"/>
          <w:szCs w:val="21"/>
          <w:highlight w:val="none"/>
        </w:rPr>
        <w:t>20.5磋商小组在对响应文件的有效性、完整性和响应程度进行审查时，可以要求供应商对</w:t>
      </w:r>
      <w:r>
        <w:rPr>
          <w:rFonts w:hint="eastAsia" w:ascii="宋体" w:hAnsi="宋体" w:cs="宋体"/>
          <w:color w:val="auto"/>
          <w:sz w:val="21"/>
          <w:szCs w:val="21"/>
          <w:highlight w:val="none"/>
        </w:rPr>
        <w:t>响应文件中含义不明确、同类问题表述不一致或者有明显文字和计算错误的内容等作出必要的澄清、说明或者更正。供应商的澄清、说明或者更正不得超出响应文件的范围或者改变响应文件的实质性内容。供应商的澄清、说明或者补正应当通过广西政府采购云平台采用在线书面形式，澄清、说明或者补正应当加盖供应商电子签章，或者由法定代表人或其授权委托代理人签字（或者电子签名）。</w:t>
      </w:r>
    </w:p>
    <w:p w14:paraId="1EC3DCA9">
      <w:pPr>
        <w:spacing w:line="38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根据磋商文件规定的程序、评定成交的标准等事项与实质性响应竞争性磋商文件要求的供应商进行磋商。未实质性响应磋商文件的响应文件按无效处理，磋商小组应当告知有关供应商。</w:t>
      </w:r>
    </w:p>
    <w:p w14:paraId="342FF0D0">
      <w:pPr>
        <w:spacing w:line="38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磋商小组所有成员应当按已确定的磋商顺序集中与单一供应商分别进行磋商，并给予所有实质性响应竞争性磋商文件要求的供应商平等的磋商机会。</w:t>
      </w:r>
    </w:p>
    <w:p w14:paraId="426939CA">
      <w:pPr>
        <w:spacing w:line="38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磋商中，磋商小组不得透露与磋商有关的其他供应商的技术资料、价格和其他信息。</w:t>
      </w:r>
    </w:p>
    <w:p w14:paraId="206F4575">
      <w:pPr>
        <w:widowControl/>
        <w:tabs>
          <w:tab w:val="left" w:pos="540"/>
        </w:tabs>
        <w:spacing w:line="380" w:lineRule="exact"/>
        <w:ind w:firstLine="420"/>
        <w:jc w:val="left"/>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采购代理机构（磋商小组）对磋商过程和重要磋商内容进行记录，磋商双方在记录上签字确认</w:t>
      </w:r>
      <w:r>
        <w:rPr>
          <w:rFonts w:hint="eastAsia" w:ascii="宋体" w:hAnsi="宋体" w:cs="宋体"/>
          <w:color w:val="auto"/>
          <w:sz w:val="21"/>
          <w:szCs w:val="21"/>
          <w:highlight w:val="none"/>
        </w:rPr>
        <w:t>（或电子签章、电子签名）</w:t>
      </w:r>
      <w:r>
        <w:rPr>
          <w:rFonts w:hint="eastAsia" w:ascii="宋体" w:hAnsi="宋体" w:cs="宋体"/>
          <w:color w:val="auto"/>
          <w:kern w:val="0"/>
          <w:sz w:val="21"/>
          <w:szCs w:val="21"/>
          <w:highlight w:val="none"/>
        </w:rPr>
        <w:t>。</w:t>
      </w:r>
    </w:p>
    <w:p w14:paraId="7CD9468E">
      <w:pPr>
        <w:spacing w:line="38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20.6在磋商过程中，磋商小组可以根据磋商文件和磋商情况实质性变动采购需求中的技术、服务要求以及合同草案条款，但不得变动磋商文件中的其他内容。实质性变动的内容，须经采购人代表确认。</w:t>
      </w:r>
    </w:p>
    <w:p w14:paraId="7DDDE206">
      <w:pPr>
        <w:spacing w:line="38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对磋商文件作出的实质性变动是磋商文件的有效组成部分，磋商小组应当及时通过广西政府采购云平台以书面形式同时通知所有参加磋商的供应商。</w:t>
      </w:r>
    </w:p>
    <w:p w14:paraId="107FDC3F">
      <w:pPr>
        <w:spacing w:line="380" w:lineRule="exact"/>
        <w:ind w:firstLine="420"/>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供应商必须按照磋商文件的变动情况和磋商小组的要求重新提交响应文件，并由其法定代表人或相应的授权委托代表签字（或电子签名）或者加盖供应商电子签章。逾时不交的，视同放弃磋商。</w:t>
      </w:r>
    </w:p>
    <w:p w14:paraId="0ED91397">
      <w:pPr>
        <w:widowControl/>
        <w:spacing w:line="380" w:lineRule="exact"/>
        <w:ind w:firstLine="420"/>
        <w:jc w:val="left"/>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20.7最后报价</w:t>
      </w:r>
    </w:p>
    <w:p w14:paraId="71965F2E">
      <w:pPr>
        <w:spacing w:line="38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20.7.1磋商文件能够详细列明采购标的的技术、服务要求的，磋商结束后，磋商小组应当要求所有实质性响应的供应商在规定时间内通过广西政府采购云平台在线提交最后报价，提交最后报价的供应商不得少于3家；磋商文件不能详细列明采购标的的技术、服务要求的，需由供应商提供最终设计方案或解决方案的，磋商结束后，磋商小组应当按照少数服从多数的原则投票推荐3家以上（含3家）供应商的设计方案或者解决方案，并要求其在规定时间内通过广西政府采购云平台在线提交最后报价。</w:t>
      </w:r>
    </w:p>
    <w:p w14:paraId="7950D4F7">
      <w:pPr>
        <w:spacing w:line="38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20.7.2根据财库〔2015〕124号《财政部关于政府采购竞争性磋商采购方式有关问题的通知》的规定，如采购项目为政府购买服务项目（含政府和社会资本合作项目），在采购过程中符合要求的供应商（社会资本）只有2家的，竞争性磋商采购活动可以继续进行，并要求其在规定时间内通过广西政府采购云平台在线提交最后报价；采购过程中符合要求的供应商（社会资本）只有1家的，采购人或者采购代理机构应当终止竞争性磋商采购活动，并发布项目终止公告并说明原因，重新开展采购活动。</w:t>
      </w:r>
    </w:p>
    <w:p w14:paraId="49FB9E05">
      <w:pPr>
        <w:spacing w:line="38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20.7.3最后报价是供应商响应文件的有效组成部分。</w:t>
      </w:r>
    </w:p>
    <w:p w14:paraId="5D4CC7F6">
      <w:pPr>
        <w:spacing w:line="38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20.8已提交响应文件的供应商，在提交最后报价之前，可以根据磋商情况书面退出磋商。</w:t>
      </w:r>
    </w:p>
    <w:p w14:paraId="589BFF14">
      <w:pPr>
        <w:widowControl/>
        <w:tabs>
          <w:tab w:val="left" w:pos="540"/>
        </w:tabs>
        <w:spacing w:line="380" w:lineRule="exact"/>
        <w:ind w:firstLine="420"/>
        <w:jc w:val="left"/>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未书面退出磋商的供应商必须在规定时间内通过广西政府采购云平台在线提交最后报价；磋商过程中磋商文件未作实质性变动的，</w:t>
      </w:r>
      <w:r>
        <w:rPr>
          <w:rFonts w:hint="eastAsia" w:ascii="宋体" w:hAnsi="宋体"/>
          <w:color w:val="auto"/>
          <w:sz w:val="21"/>
          <w:szCs w:val="21"/>
          <w:highlight w:val="none"/>
        </w:rPr>
        <w:t>最后报价不得超过首次报价</w:t>
      </w:r>
      <w:r>
        <w:rPr>
          <w:rFonts w:hint="eastAsia" w:ascii="宋体" w:hAnsi="宋体" w:cs="宋体"/>
          <w:color w:val="auto"/>
          <w:kern w:val="0"/>
          <w:sz w:val="21"/>
          <w:szCs w:val="21"/>
          <w:highlight w:val="none"/>
        </w:rPr>
        <w:t>。</w:t>
      </w:r>
    </w:p>
    <w:p w14:paraId="67B9DB8B">
      <w:pPr>
        <w:widowControl/>
        <w:tabs>
          <w:tab w:val="left" w:pos="540"/>
        </w:tabs>
        <w:spacing w:line="380" w:lineRule="exact"/>
        <w:ind w:firstLine="420"/>
        <w:jc w:val="left"/>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20.9综合比较与评价：</w:t>
      </w:r>
    </w:p>
    <w:p w14:paraId="67D4B011">
      <w:pPr>
        <w:tabs>
          <w:tab w:val="left" w:pos="1140"/>
        </w:tabs>
        <w:spacing w:line="38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21.9.1 磋商小组按竞争性磋商文件中规定的评审办法，对资格性审查和符合性审查合格的响应文件进行商务和技术评估，综合比较与评价。</w:t>
      </w:r>
    </w:p>
    <w:p w14:paraId="66CE5746">
      <w:pPr>
        <w:tabs>
          <w:tab w:val="left" w:pos="1140"/>
        </w:tabs>
        <w:spacing w:line="38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20.9.2磋商小组成员应当独立对每个供应商的响应文件进行评价，最终汇总每个供应商的得分。各供应商的得分为所有磋商小组的有效评分的算术平均数。</w:t>
      </w:r>
    </w:p>
    <w:p w14:paraId="35DBB6FC">
      <w:pPr>
        <w:tabs>
          <w:tab w:val="left" w:pos="1140"/>
        </w:tabs>
        <w:spacing w:line="38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20.9.3采购代理机构对评审数据进行校对、核对，对畸高、畸低的重大差异评分提示磋商小组复核或书面说明理由。</w:t>
      </w:r>
    </w:p>
    <w:p w14:paraId="078C54B9">
      <w:pPr>
        <w:tabs>
          <w:tab w:val="left" w:pos="1140"/>
        </w:tabs>
        <w:spacing w:line="38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20.10 在评审过程中出现法律法规和磋商文件均没有明确规定的情形时，由磋商小组现场协商解决，协商不一致的，由全体磋商小组投票表决，以得票率二分之一以上专家的意见为准。</w:t>
      </w:r>
    </w:p>
    <w:p w14:paraId="050798C5">
      <w:pPr>
        <w:tabs>
          <w:tab w:val="left" w:pos="1140"/>
        </w:tabs>
        <w:spacing w:line="38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20.11采购代理机构发现磋商小组有明显的违规倾向或歧视现象，或不按评审办法进行，或其他不正常行为的，应当及时制止。如制止无效，应及时向</w:t>
      </w:r>
      <w:r>
        <w:rPr>
          <w:rFonts w:hint="eastAsia" w:ascii="宋体" w:hAnsi="宋体" w:cs="宋体"/>
          <w:color w:val="auto"/>
          <w:sz w:val="21"/>
          <w:szCs w:val="21"/>
          <w:highlight w:val="none"/>
        </w:rPr>
        <w:t>桂林市</w:t>
      </w:r>
      <w:r>
        <w:rPr>
          <w:rFonts w:hint="eastAsia" w:ascii="宋体" w:hAnsi="宋体" w:cs="宋体"/>
          <w:color w:val="auto"/>
          <w:kern w:val="0"/>
          <w:sz w:val="21"/>
          <w:szCs w:val="21"/>
          <w:highlight w:val="none"/>
        </w:rPr>
        <w:t>政府采购监督管理机构报告。</w:t>
      </w:r>
    </w:p>
    <w:p w14:paraId="2D4C6A71">
      <w:pPr>
        <w:spacing w:line="380" w:lineRule="exact"/>
        <w:ind w:firstLine="422"/>
        <w:outlineLvl w:val="9"/>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21.</w:t>
      </w:r>
      <w:r>
        <w:rPr>
          <w:rFonts w:hint="eastAsia" w:ascii="宋体" w:hAnsi="宋体" w:cs="宋体"/>
          <w:b/>
          <w:color w:val="auto"/>
          <w:kern w:val="0"/>
          <w:sz w:val="21"/>
          <w:szCs w:val="20"/>
          <w:highlight w:val="none"/>
        </w:rPr>
        <w:t>推荐及确定成交候选供应商原则</w:t>
      </w:r>
    </w:p>
    <w:p w14:paraId="1C9AF958">
      <w:pPr>
        <w:tabs>
          <w:tab w:val="left" w:pos="1140"/>
        </w:tabs>
        <w:spacing w:line="36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磋商小组应当根据综合得分情况，按照综合得分由高到低顺序推荐成交候选供应商，并编写评审报告。磋商小组根据综合得分由高到低排列次序，若得分相同时，以最后报价由低到高顺序排列；若仍相同的，依次按</w:t>
      </w:r>
      <w:r>
        <w:rPr>
          <w:rFonts w:hint="eastAsia" w:ascii="宋体" w:hAnsi="宋体" w:cs="宋体"/>
          <w:color w:val="auto"/>
          <w:kern w:val="0"/>
          <w:sz w:val="21"/>
          <w:szCs w:val="21"/>
          <w:highlight w:val="none"/>
          <w:lang w:val="en-US" w:eastAsia="zh-CN"/>
        </w:rPr>
        <w:t>技术</w:t>
      </w:r>
      <w:r>
        <w:rPr>
          <w:rFonts w:hint="eastAsia" w:ascii="宋体" w:hAnsi="宋体" w:cs="宋体"/>
          <w:color w:val="auto"/>
          <w:kern w:val="0"/>
          <w:sz w:val="21"/>
          <w:szCs w:val="20"/>
          <w:highlight w:val="none"/>
        </w:rPr>
        <w:t>分</w:t>
      </w:r>
      <w:r>
        <w:rPr>
          <w:rFonts w:hint="eastAsia" w:ascii="宋体" w:hAnsi="宋体" w:cs="宋体"/>
          <w:color w:val="auto"/>
          <w:kern w:val="0"/>
          <w:sz w:val="21"/>
          <w:szCs w:val="21"/>
          <w:highlight w:val="none"/>
        </w:rPr>
        <w:t>由高到低顺序排列并推荐成交候选供应商。</w:t>
      </w:r>
    </w:p>
    <w:p w14:paraId="13B8C5C5">
      <w:pPr>
        <w:tabs>
          <w:tab w:val="left" w:pos="1140"/>
        </w:tabs>
        <w:spacing w:line="36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（2）本项目</w:t>
      </w:r>
      <w:r>
        <w:rPr>
          <w:rFonts w:hint="eastAsia" w:ascii="宋体" w:hAnsi="宋体" w:cs="宋体"/>
          <w:color w:val="auto"/>
          <w:kern w:val="0"/>
          <w:sz w:val="21"/>
          <w:szCs w:val="21"/>
          <w:highlight w:val="none"/>
          <w:lang w:val="en-US" w:eastAsia="zh-CN"/>
        </w:rPr>
        <w:t>允许投标人多投多中</w:t>
      </w:r>
      <w:r>
        <w:rPr>
          <w:rFonts w:hint="eastAsia" w:ascii="宋体" w:hAnsi="宋体" w:cs="宋体"/>
          <w:color w:val="auto"/>
          <w:kern w:val="0"/>
          <w:sz w:val="21"/>
          <w:szCs w:val="21"/>
          <w:highlight w:val="none"/>
        </w:rPr>
        <w:t>。</w:t>
      </w:r>
    </w:p>
    <w:p w14:paraId="73D9036E">
      <w:pPr>
        <w:tabs>
          <w:tab w:val="left" w:pos="1140"/>
        </w:tabs>
        <w:spacing w:line="36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采购代理机构在评审结束后2个工作日内将评审报告送采购人确认。采购人应当在收到评审报告后5个工作日内，从评审报告提出的成交候选供应商中，按照排序由高到低的原则确定成交供应商。本项目确定一名成交供应商。</w:t>
      </w:r>
    </w:p>
    <w:p w14:paraId="2495D281">
      <w:pPr>
        <w:tabs>
          <w:tab w:val="left" w:pos="1140"/>
        </w:tabs>
        <w:spacing w:line="38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4）排名第一的成交候选供应商放弃成交、因不可抗力提出不能履行合同，或者磋商文件规定应当提交履约保证金而在规定的期限内未能提交的，或因失信行为被取消成交候选人资格的，采购人可以确定排名第二的成交候选供应商为成交供应商。排名第二的成交候选供应商因前述规定的同样原因不能签订合同的，采购人可以确定排名第三的成交候选人为成交供应商。以此类推。</w:t>
      </w:r>
    </w:p>
    <w:p w14:paraId="2D81AC99">
      <w:pPr>
        <w:widowControl/>
        <w:shd w:val="clear" w:color="auto" w:fill="FFFFFF"/>
        <w:spacing w:line="380" w:lineRule="exact"/>
        <w:ind w:firstLine="480" w:firstLineChars="0"/>
        <w:jc w:val="left"/>
        <w:outlineLvl w:val="9"/>
        <w:rPr>
          <w:rFonts w:hint="eastAsia" w:ascii="宋体" w:hAnsi="宋体" w:cs="宋体"/>
          <w:b/>
          <w:color w:val="auto"/>
          <w:kern w:val="0"/>
          <w:sz w:val="21"/>
          <w:szCs w:val="21"/>
          <w:highlight w:val="none"/>
        </w:rPr>
      </w:pPr>
      <w:r>
        <w:rPr>
          <w:rFonts w:hint="eastAsia" w:ascii="宋体" w:hAnsi="宋体" w:cs="宋体"/>
          <w:b/>
          <w:bCs/>
          <w:color w:val="auto"/>
          <w:kern w:val="0"/>
          <w:sz w:val="21"/>
          <w:szCs w:val="21"/>
          <w:highlight w:val="none"/>
        </w:rPr>
        <w:t>22.</w:t>
      </w:r>
      <w:r>
        <w:rPr>
          <w:rFonts w:hint="eastAsia" w:ascii="宋体" w:hAnsi="宋体" w:cs="宋体"/>
          <w:b/>
          <w:color w:val="auto"/>
          <w:kern w:val="0"/>
          <w:sz w:val="21"/>
          <w:szCs w:val="21"/>
          <w:highlight w:val="none"/>
        </w:rPr>
        <w:t>属于下列情况之一者，响应文件无效：</w:t>
      </w:r>
    </w:p>
    <w:p w14:paraId="1DA0AAD1">
      <w:pPr>
        <w:snapToGrid w:val="0"/>
        <w:spacing w:line="380" w:lineRule="exact"/>
        <w:ind w:firstLine="411" w:firstLineChars="196"/>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（1）未按磋商文件规定完整提交响应文件或未按规定要求签字、签章的，或未提供授权委托书（委托代理的）；</w:t>
      </w:r>
    </w:p>
    <w:p w14:paraId="198B1586">
      <w:pPr>
        <w:snapToGrid w:val="0"/>
        <w:spacing w:line="38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（2）超越了行政审批的经营范围的；</w:t>
      </w:r>
    </w:p>
    <w:p w14:paraId="3ED8B7D4">
      <w:pPr>
        <w:snapToGrid w:val="0"/>
        <w:spacing w:line="380" w:lineRule="exact"/>
        <w:ind w:firstLine="411" w:firstLineChars="196"/>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（3）不具备磋商文件规定的资格要求的</w:t>
      </w:r>
      <w:r>
        <w:rPr>
          <w:rFonts w:hint="eastAsia" w:ascii="宋体" w:hAnsi="宋体" w:cs="宋体"/>
          <w:color w:val="auto"/>
          <w:kern w:val="0"/>
          <w:sz w:val="21"/>
          <w:szCs w:val="24"/>
          <w:highlight w:val="none"/>
        </w:rPr>
        <w:t>；</w:t>
      </w:r>
    </w:p>
    <w:p w14:paraId="125CC4C8">
      <w:pPr>
        <w:snapToGrid w:val="0"/>
        <w:spacing w:line="380" w:lineRule="exact"/>
        <w:ind w:firstLine="411" w:firstLineChars="196"/>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（4）响应文件未按磋商文件的内容和要求编制，或提供虚假材料的；</w:t>
      </w:r>
    </w:p>
    <w:p w14:paraId="64ADA137">
      <w:pPr>
        <w:snapToGrid w:val="0"/>
        <w:spacing w:line="380" w:lineRule="exact"/>
        <w:ind w:firstLine="411" w:firstLineChars="196"/>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（5）响应文件有效期、服务期限、服务承诺不能满足磋商文件要求的；</w:t>
      </w:r>
    </w:p>
    <w:p w14:paraId="1FFBF306">
      <w:pPr>
        <w:snapToGrid w:val="0"/>
        <w:spacing w:line="380" w:lineRule="exact"/>
        <w:ind w:firstLine="411" w:firstLineChars="196"/>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（6）</w:t>
      </w:r>
      <w:r>
        <w:rPr>
          <w:rFonts w:hint="eastAsia" w:ascii="宋体" w:hAnsi="宋体" w:cs="宋体"/>
          <w:color w:val="auto"/>
          <w:kern w:val="0"/>
          <w:sz w:val="21"/>
          <w:szCs w:val="24"/>
          <w:highlight w:val="none"/>
        </w:rPr>
        <w:t>供应商</w:t>
      </w:r>
      <w:r>
        <w:rPr>
          <w:rFonts w:hint="eastAsia" w:ascii="宋体" w:hAnsi="宋体" w:cs="宋体"/>
          <w:color w:val="auto"/>
          <w:kern w:val="0"/>
          <w:sz w:val="21"/>
          <w:szCs w:val="21"/>
          <w:highlight w:val="none"/>
        </w:rPr>
        <w:t>未就“采购需求”中所竞分标的所有服务内容作完整唯一报价的</w:t>
      </w:r>
      <w:r>
        <w:rPr>
          <w:rFonts w:hint="eastAsia" w:ascii="宋体" w:hAnsi="宋体" w:cs="宋体"/>
          <w:color w:val="auto"/>
          <w:kern w:val="0"/>
          <w:sz w:val="21"/>
          <w:szCs w:val="24"/>
          <w:highlight w:val="none"/>
        </w:rPr>
        <w:t>；</w:t>
      </w:r>
    </w:p>
    <w:p w14:paraId="190B3232">
      <w:pPr>
        <w:snapToGrid w:val="0"/>
        <w:spacing w:line="380" w:lineRule="exact"/>
        <w:ind w:firstLine="411" w:firstLineChars="196"/>
        <w:outlineLvl w:val="9"/>
        <w:rPr>
          <w:rFonts w:hint="eastAsia" w:ascii="宋体" w:hAnsi="宋体" w:cs="宋体"/>
          <w:color w:val="auto"/>
          <w:kern w:val="0"/>
          <w:sz w:val="21"/>
          <w:szCs w:val="24"/>
          <w:highlight w:val="none"/>
        </w:rPr>
      </w:pPr>
      <w:r>
        <w:rPr>
          <w:rFonts w:hint="eastAsia" w:ascii="宋体" w:hAnsi="宋体" w:cs="宋体"/>
          <w:color w:val="auto"/>
          <w:kern w:val="0"/>
          <w:sz w:val="21"/>
          <w:szCs w:val="24"/>
          <w:highlight w:val="none"/>
        </w:rPr>
        <w:t>（7）</w:t>
      </w:r>
      <w:r>
        <w:rPr>
          <w:rFonts w:hint="eastAsia" w:ascii="宋体" w:hAnsi="宋体" w:cs="宋体"/>
          <w:color w:val="auto"/>
          <w:kern w:val="0"/>
          <w:sz w:val="21"/>
          <w:szCs w:val="21"/>
          <w:highlight w:val="none"/>
        </w:rPr>
        <w:t>未在磋商小组规定的时间内重新提交响应文件</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包含最后报价</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rPr>
        <w:t>的；</w:t>
      </w:r>
    </w:p>
    <w:p w14:paraId="100B18BF">
      <w:pPr>
        <w:snapToGrid w:val="0"/>
        <w:spacing w:line="380" w:lineRule="exact"/>
        <w:ind w:firstLine="411" w:firstLineChars="196"/>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（8）未满足磋商文件实质性要求的；或者响应文件有采购人不能接受的附加条件的；</w:t>
      </w:r>
    </w:p>
    <w:p w14:paraId="0C6D734A">
      <w:pPr>
        <w:spacing w:line="38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0"/>
          <w:highlight w:val="none"/>
        </w:rPr>
        <w:t>（9）</w:t>
      </w:r>
      <w:r>
        <w:rPr>
          <w:rFonts w:hint="eastAsia" w:ascii="宋体" w:hAnsi="宋体" w:cs="宋体"/>
          <w:color w:val="auto"/>
          <w:kern w:val="0"/>
          <w:sz w:val="21"/>
          <w:szCs w:val="21"/>
          <w:highlight w:val="none"/>
        </w:rPr>
        <w:t>不符合法律、法规和磋商文件规定的其他实质性要求和条件的。</w:t>
      </w:r>
    </w:p>
    <w:p w14:paraId="1BCA186C">
      <w:pPr>
        <w:snapToGrid w:val="0"/>
        <w:spacing w:line="380" w:lineRule="exact"/>
        <w:ind w:left="406" w:leftChars="169" w:firstLine="103" w:firstLineChars="49"/>
        <w:outlineLvl w:val="9"/>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供应商有下列情形之一的，视为串通参与磋商，响应文件将被视为无效：</w:t>
      </w:r>
    </w:p>
    <w:p w14:paraId="3520EC76">
      <w:pPr>
        <w:snapToGrid w:val="0"/>
        <w:spacing w:line="380" w:lineRule="exact"/>
        <w:ind w:left="406" w:leftChars="169" w:firstLine="102" w:firstLineChars="49"/>
        <w:outlineLvl w:val="9"/>
        <w:rPr>
          <w:rFonts w:hint="eastAsia" w:ascii="宋体" w:hAnsi="宋体" w:cs="宋体"/>
          <w:color w:val="auto"/>
          <w:kern w:val="0"/>
          <w:sz w:val="21"/>
          <w:szCs w:val="24"/>
          <w:highlight w:val="none"/>
        </w:rPr>
      </w:pPr>
      <w:r>
        <w:rPr>
          <w:rFonts w:hint="eastAsia" w:ascii="宋体" w:hAnsi="宋体" w:cs="宋体"/>
          <w:color w:val="auto"/>
          <w:kern w:val="0"/>
          <w:sz w:val="21"/>
          <w:szCs w:val="24"/>
          <w:highlight w:val="none"/>
        </w:rPr>
        <w:t>（1）不同供应商的响应文件由同一单位或者个人编制的；</w:t>
      </w:r>
    </w:p>
    <w:p w14:paraId="66909F4E">
      <w:pPr>
        <w:snapToGrid w:val="0"/>
        <w:spacing w:line="380" w:lineRule="exact"/>
        <w:ind w:left="406" w:leftChars="169" w:firstLine="102" w:firstLineChars="49"/>
        <w:outlineLvl w:val="9"/>
        <w:rPr>
          <w:rFonts w:hint="eastAsia" w:ascii="宋体" w:hAnsi="宋体" w:cs="宋体"/>
          <w:color w:val="auto"/>
          <w:kern w:val="0"/>
          <w:sz w:val="21"/>
          <w:szCs w:val="24"/>
          <w:highlight w:val="none"/>
        </w:rPr>
      </w:pPr>
      <w:r>
        <w:rPr>
          <w:rFonts w:hint="eastAsia" w:ascii="宋体" w:hAnsi="宋体" w:cs="宋体"/>
          <w:color w:val="auto"/>
          <w:kern w:val="0"/>
          <w:sz w:val="21"/>
          <w:szCs w:val="24"/>
          <w:highlight w:val="none"/>
        </w:rPr>
        <w:t>（2）不同供应商委托同一单位或者个人办理磋商事宜的；</w:t>
      </w:r>
    </w:p>
    <w:p w14:paraId="44BE82C8">
      <w:pPr>
        <w:snapToGrid w:val="0"/>
        <w:spacing w:line="380" w:lineRule="exact"/>
        <w:ind w:left="406" w:leftChars="169" w:firstLine="102" w:firstLineChars="49"/>
        <w:outlineLvl w:val="9"/>
        <w:rPr>
          <w:rFonts w:hint="eastAsia" w:ascii="宋体" w:hAnsi="宋体" w:cs="宋体"/>
          <w:color w:val="auto"/>
          <w:kern w:val="0"/>
          <w:sz w:val="21"/>
          <w:szCs w:val="24"/>
          <w:highlight w:val="none"/>
        </w:rPr>
      </w:pPr>
      <w:r>
        <w:rPr>
          <w:rFonts w:hint="eastAsia" w:ascii="宋体" w:hAnsi="宋体" w:cs="宋体"/>
          <w:color w:val="auto"/>
          <w:kern w:val="0"/>
          <w:sz w:val="21"/>
          <w:szCs w:val="24"/>
          <w:highlight w:val="none"/>
        </w:rPr>
        <w:t>（3）不同的供应商的响应文件载明的项目管理员为同一个人的；</w:t>
      </w:r>
    </w:p>
    <w:p w14:paraId="5F8A7605">
      <w:pPr>
        <w:snapToGrid w:val="0"/>
        <w:spacing w:line="380" w:lineRule="exact"/>
        <w:ind w:left="406" w:leftChars="169" w:firstLine="102" w:firstLineChars="49"/>
        <w:outlineLvl w:val="9"/>
        <w:rPr>
          <w:rFonts w:hint="eastAsia" w:ascii="宋体" w:hAnsi="宋体" w:cs="宋体"/>
          <w:color w:val="auto"/>
          <w:kern w:val="0"/>
          <w:sz w:val="21"/>
          <w:szCs w:val="24"/>
          <w:highlight w:val="none"/>
        </w:rPr>
      </w:pPr>
      <w:r>
        <w:rPr>
          <w:rFonts w:hint="eastAsia" w:ascii="宋体" w:hAnsi="宋体" w:cs="宋体"/>
          <w:color w:val="auto"/>
          <w:kern w:val="0"/>
          <w:sz w:val="21"/>
          <w:szCs w:val="24"/>
          <w:highlight w:val="none"/>
        </w:rPr>
        <w:t xml:space="preserve">（4）不同供应商的响应文件异常一致或最后报价呈规律性差异的； </w:t>
      </w:r>
    </w:p>
    <w:p w14:paraId="0A186357">
      <w:pPr>
        <w:snapToGrid w:val="0"/>
        <w:spacing w:line="380" w:lineRule="exact"/>
        <w:ind w:left="406" w:leftChars="169" w:firstLine="102" w:firstLineChars="49"/>
        <w:outlineLvl w:val="9"/>
        <w:rPr>
          <w:rFonts w:hint="eastAsia" w:ascii="宋体" w:hAnsi="宋体" w:cs="宋体"/>
          <w:color w:val="auto"/>
          <w:kern w:val="0"/>
          <w:sz w:val="21"/>
          <w:szCs w:val="24"/>
          <w:highlight w:val="none"/>
        </w:rPr>
      </w:pPr>
      <w:r>
        <w:rPr>
          <w:rFonts w:hint="eastAsia" w:ascii="宋体" w:hAnsi="宋体" w:cs="宋体"/>
          <w:color w:val="auto"/>
          <w:kern w:val="0"/>
          <w:sz w:val="21"/>
          <w:szCs w:val="24"/>
          <w:highlight w:val="none"/>
        </w:rPr>
        <w:t>（5）不同供应商的响应文件相互混装的；</w:t>
      </w:r>
    </w:p>
    <w:p w14:paraId="3F382D00">
      <w:pPr>
        <w:snapToGrid w:val="0"/>
        <w:spacing w:line="380" w:lineRule="exact"/>
        <w:ind w:left="406" w:leftChars="169" w:firstLine="102" w:firstLineChars="49"/>
        <w:outlineLvl w:val="9"/>
        <w:rPr>
          <w:rFonts w:hint="eastAsia" w:ascii="宋体" w:hAnsi="宋体" w:cs="宋体"/>
          <w:b/>
          <w:color w:val="auto"/>
          <w:kern w:val="0"/>
          <w:szCs w:val="24"/>
          <w:highlight w:val="none"/>
        </w:rPr>
      </w:pPr>
      <w:r>
        <w:rPr>
          <w:rFonts w:hint="eastAsia" w:ascii="宋体" w:hAnsi="宋体" w:cs="宋体"/>
          <w:color w:val="auto"/>
          <w:kern w:val="0"/>
          <w:sz w:val="21"/>
          <w:szCs w:val="24"/>
          <w:highlight w:val="none"/>
        </w:rPr>
        <w:t>（6）磋商文件未作实质性变动，供应商最后报价高于首次报价的</w:t>
      </w:r>
      <w:r>
        <w:rPr>
          <w:rFonts w:hint="eastAsia" w:ascii="宋体" w:hAnsi="宋体" w:cs="宋体"/>
          <w:b/>
          <w:color w:val="auto"/>
          <w:kern w:val="0"/>
          <w:szCs w:val="24"/>
          <w:highlight w:val="none"/>
        </w:rPr>
        <w:t>。</w:t>
      </w:r>
    </w:p>
    <w:p w14:paraId="0AE8A5E2">
      <w:pPr>
        <w:snapToGrid w:val="0"/>
        <w:spacing w:line="380" w:lineRule="exact"/>
        <w:ind w:firstLine="413" w:firstLineChars="196"/>
        <w:outlineLvl w:val="9"/>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23.出现下列情形之一的，采购人或者采购代理机构应当终止竞争性磋商采购活动，发布项目终止公告并说明原因，重新开展采购活动：</w:t>
      </w:r>
    </w:p>
    <w:p w14:paraId="6200D2F8">
      <w:pPr>
        <w:snapToGrid w:val="0"/>
        <w:spacing w:line="380" w:lineRule="exact"/>
        <w:ind w:firstLine="411" w:firstLineChars="196"/>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（1）因情况变化，不再符合规定的竞争性磋商采购方式适用情形的；</w:t>
      </w:r>
    </w:p>
    <w:p w14:paraId="471E9FFF">
      <w:pPr>
        <w:snapToGrid w:val="0"/>
        <w:spacing w:line="380" w:lineRule="exact"/>
        <w:ind w:firstLine="411" w:firstLineChars="196"/>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（2）出现影响采购公正的违法、违规行为的；</w:t>
      </w:r>
    </w:p>
    <w:p w14:paraId="5F891B2F">
      <w:pPr>
        <w:widowControl/>
        <w:spacing w:line="380" w:lineRule="exact"/>
        <w:ind w:firstLine="422" w:firstLineChars="201"/>
        <w:jc w:val="left"/>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（3）除本须知第20.7.2条及法律法规规定的情形外，在采购过程中符合要求的供应商或者报价未超过采购预算的供应商不足3家的。</w:t>
      </w:r>
    </w:p>
    <w:p w14:paraId="2E6A79E8">
      <w:pPr>
        <w:snapToGrid w:val="0"/>
        <w:spacing w:line="380" w:lineRule="exact"/>
        <w:ind w:firstLine="411" w:firstLineChars="196"/>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24.在采购活动中因重大变故，采购任务取消的，采购人或者采购代理机构应当终止采购活动，通知所有参加采购活动的供应商，并将项目实施情况和采购任务取消原因报送本级财政部门。</w:t>
      </w:r>
    </w:p>
    <w:p w14:paraId="49CB3951">
      <w:pPr>
        <w:snapToGrid w:val="0"/>
        <w:spacing w:line="380" w:lineRule="exact"/>
        <w:ind w:firstLine="422"/>
        <w:outlineLvl w:val="9"/>
        <w:rPr>
          <w:rFonts w:hint="eastAsia" w:ascii="宋体" w:hAnsi="宋体" w:cs="宋体"/>
          <w:b/>
          <w:color w:val="auto"/>
          <w:kern w:val="0"/>
          <w:sz w:val="21"/>
          <w:szCs w:val="24"/>
          <w:highlight w:val="none"/>
        </w:rPr>
      </w:pPr>
      <w:r>
        <w:rPr>
          <w:rFonts w:hint="eastAsia" w:ascii="宋体" w:hAnsi="宋体" w:cs="宋体"/>
          <w:b/>
          <w:color w:val="auto"/>
          <w:kern w:val="0"/>
          <w:sz w:val="21"/>
          <w:szCs w:val="24"/>
          <w:highlight w:val="none"/>
        </w:rPr>
        <w:t>25.磋商过程的监控</w:t>
      </w:r>
    </w:p>
    <w:p w14:paraId="3B072583">
      <w:pPr>
        <w:spacing w:line="380" w:lineRule="exact"/>
        <w:ind w:firstLine="411" w:firstLineChars="196"/>
        <w:outlineLvl w:val="9"/>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本项目磋商过程实行全程录音、录像监控，供应商在磋商过程中所进行的试图影响磋商结果的不公正活动，可能导致其</w:t>
      </w:r>
      <w:r>
        <w:rPr>
          <w:rFonts w:hint="eastAsia" w:ascii="宋体" w:hAnsi="宋体" w:cs="宋体"/>
          <w:color w:val="auto"/>
          <w:kern w:val="0"/>
          <w:sz w:val="21"/>
          <w:szCs w:val="21"/>
          <w:highlight w:val="none"/>
        </w:rPr>
        <w:t>响应</w:t>
      </w:r>
      <w:r>
        <w:rPr>
          <w:rFonts w:hint="eastAsia" w:ascii="宋体" w:hAnsi="宋体" w:cs="宋体"/>
          <w:color w:val="auto"/>
          <w:kern w:val="0"/>
          <w:sz w:val="21"/>
          <w:szCs w:val="20"/>
          <w:highlight w:val="none"/>
        </w:rPr>
        <w:t>被拒绝。</w:t>
      </w:r>
    </w:p>
    <w:p w14:paraId="7A7D2B04">
      <w:pPr>
        <w:snapToGrid w:val="0"/>
        <w:spacing w:line="380" w:lineRule="exact"/>
        <w:ind w:firstLine="422"/>
        <w:outlineLvl w:val="9"/>
        <w:rPr>
          <w:rFonts w:hint="eastAsia" w:ascii="宋体" w:hAnsi="宋体" w:cs="宋体"/>
          <w:b/>
          <w:color w:val="auto"/>
          <w:kern w:val="0"/>
          <w:sz w:val="21"/>
          <w:szCs w:val="24"/>
          <w:highlight w:val="none"/>
        </w:rPr>
      </w:pPr>
      <w:r>
        <w:rPr>
          <w:rFonts w:hint="eastAsia" w:ascii="宋体" w:hAnsi="宋体" w:cs="宋体"/>
          <w:b/>
          <w:color w:val="auto"/>
          <w:kern w:val="0"/>
          <w:sz w:val="21"/>
          <w:szCs w:val="24"/>
          <w:highlight w:val="none"/>
        </w:rPr>
        <w:t xml:space="preserve">26. 信用查询 </w:t>
      </w:r>
    </w:p>
    <w:p w14:paraId="1D776628">
      <w:pPr>
        <w:snapToGrid w:val="0"/>
        <w:spacing w:line="380" w:lineRule="exact"/>
        <w:ind w:firstLine="411" w:firstLineChars="196"/>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根据《关于做好政府采购有关信用主体标识码登记及在政府采购活动中查询使用信用记录有关问题的通知》（桂财采〔2016〕37号），由采购代理机构对第一成交候选人进行信用查询：</w:t>
      </w:r>
    </w:p>
    <w:p w14:paraId="6ABD0DB4">
      <w:pPr>
        <w:snapToGrid w:val="0"/>
        <w:spacing w:line="380" w:lineRule="exact"/>
        <w:ind w:firstLine="411" w:firstLineChars="196"/>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⑴查询渠道：“信用中国”网站（www.creditchina.gov.cn）、中国政府采购网（www.ccgp.gov.cn）等；</w:t>
      </w:r>
    </w:p>
    <w:p w14:paraId="451734C9">
      <w:pPr>
        <w:snapToGrid w:val="0"/>
        <w:spacing w:line="380" w:lineRule="exact"/>
        <w:ind w:firstLine="411" w:firstLineChars="196"/>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⑵查询截止时间：成交通知书发出前；</w:t>
      </w:r>
    </w:p>
    <w:p w14:paraId="4D2FFC11">
      <w:pPr>
        <w:snapToGrid w:val="0"/>
        <w:spacing w:line="380" w:lineRule="exact"/>
        <w:ind w:firstLine="411" w:firstLineChars="196"/>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⑶信用信息查询记录和证据留存方式：在查询网站中直接打印查询记录，打印材料作为采购活动资料保存；</w:t>
      </w:r>
    </w:p>
    <w:p w14:paraId="3F118630">
      <w:pPr>
        <w:snapToGrid w:val="0"/>
        <w:spacing w:line="380" w:lineRule="exact"/>
        <w:ind w:firstLine="411" w:firstLineChars="196"/>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⑷信用信息使用规则：对在“信用中国”网站（www.creditchina.gov.cn）、中国政府采购网（www.ccgp.gov.cn）等渠道列入失信被执行人、重大税收违法失信主体、政府采购严重违法失信行为记录名单及其他不符合《中华人民共和国政府采购法》第二十二条规定条件的供应商，取消其成交候选人资格。    </w:t>
      </w:r>
    </w:p>
    <w:p w14:paraId="18D62C9B">
      <w:pPr>
        <w:spacing w:line="380" w:lineRule="exact"/>
        <w:ind w:firstLine="413" w:firstLineChars="196"/>
        <w:outlineLvl w:val="9"/>
        <w:rPr>
          <w:rFonts w:hint="eastAsia" w:ascii="宋体" w:hAnsi="宋体" w:cs="宋体"/>
          <w:b/>
          <w:color w:val="auto"/>
          <w:kern w:val="0"/>
          <w:sz w:val="21"/>
          <w:szCs w:val="20"/>
          <w:highlight w:val="none"/>
        </w:rPr>
      </w:pPr>
      <w:r>
        <w:rPr>
          <w:rFonts w:hint="eastAsia" w:ascii="宋体" w:hAnsi="宋体" w:cs="宋体"/>
          <w:b/>
          <w:color w:val="auto"/>
          <w:kern w:val="0"/>
          <w:sz w:val="21"/>
          <w:szCs w:val="20"/>
          <w:highlight w:val="none"/>
        </w:rPr>
        <w:t>27</w:t>
      </w:r>
      <w:r>
        <w:rPr>
          <w:rFonts w:hint="eastAsia" w:ascii="宋体" w:hAnsi="宋体" w:cs="宋体"/>
          <w:b/>
          <w:color w:val="auto"/>
          <w:kern w:val="0"/>
          <w:sz w:val="21"/>
          <w:szCs w:val="21"/>
          <w:highlight w:val="none"/>
        </w:rPr>
        <w:t>.</w:t>
      </w:r>
      <w:r>
        <w:rPr>
          <w:rFonts w:hint="eastAsia" w:ascii="宋体" w:hAnsi="宋体" w:cs="宋体"/>
          <w:b/>
          <w:color w:val="auto"/>
          <w:kern w:val="0"/>
          <w:sz w:val="21"/>
          <w:szCs w:val="24"/>
          <w:highlight w:val="none"/>
        </w:rPr>
        <w:t>成交公告及成交通知书</w:t>
      </w:r>
    </w:p>
    <w:p w14:paraId="5435D7C4">
      <w:pPr>
        <w:snapToGrid w:val="0"/>
        <w:spacing w:line="380" w:lineRule="exact"/>
        <w:ind w:firstLine="411" w:firstLineChars="196"/>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27.1 采购代理机构于评审结束后两个工作日内将评审报告送交采购人，采购人应当自收到评审报告五个工作日内在评审报告推荐的成交候选供应商中按顺序确定成交供应商，采购代理机构在成交供应商确定之日起两个工作日内发出成交通知书，并在指定媒体上公告成交信息。</w:t>
      </w:r>
    </w:p>
    <w:p w14:paraId="0B5E146F">
      <w:pPr>
        <w:snapToGrid w:val="0"/>
        <w:spacing w:line="380" w:lineRule="exact"/>
        <w:ind w:firstLine="411" w:firstLineChars="196"/>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27.2中小企业在政府采购活动过程中，请根据自己的真实情况出具《中小企业声明函》。采购人或采购代理机构在公告成交结果时，同时公告其《中小企业声明函》，接受社会监督。</w:t>
      </w:r>
    </w:p>
    <w:p w14:paraId="114A98AA">
      <w:pPr>
        <w:snapToGrid w:val="0"/>
        <w:spacing w:line="380" w:lineRule="exact"/>
        <w:ind w:firstLine="411" w:firstLineChars="196"/>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27.3在发布成交公告的同时，采购代理机构向成交供应商发出成交通知书。成交供应商应自接到通知之日起七个工作日内，办理成交通知书领取手续。</w:t>
      </w:r>
    </w:p>
    <w:p w14:paraId="636B62FF">
      <w:pPr>
        <w:snapToGrid w:val="0"/>
        <w:spacing w:line="380" w:lineRule="exact"/>
        <w:ind w:firstLine="411" w:firstLineChars="196"/>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27.4采购代理机构无义务向未成交的供应商解释未成交原因和退还响应文件。</w:t>
      </w:r>
    </w:p>
    <w:p w14:paraId="70C1C56F">
      <w:pPr>
        <w:spacing w:line="380" w:lineRule="exact"/>
        <w:ind w:left="3" w:firstLine="0" w:firstLineChars="0"/>
        <w:jc w:val="center"/>
        <w:outlineLvl w:val="9"/>
        <w:rPr>
          <w:rFonts w:hint="eastAsia" w:ascii="宋体" w:hAnsi="宋体" w:cs="宋体"/>
          <w:b/>
          <w:color w:val="auto"/>
          <w:kern w:val="0"/>
          <w:sz w:val="28"/>
          <w:szCs w:val="28"/>
          <w:highlight w:val="none"/>
        </w:rPr>
      </w:pPr>
    </w:p>
    <w:p w14:paraId="7B5C8D19">
      <w:pPr>
        <w:spacing w:line="380" w:lineRule="exact"/>
        <w:ind w:left="3" w:firstLine="0" w:firstLineChars="0"/>
        <w:jc w:val="center"/>
        <w:outlineLvl w:val="9"/>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五、签订合同</w:t>
      </w:r>
    </w:p>
    <w:p w14:paraId="359DD887">
      <w:pPr>
        <w:spacing w:line="360" w:lineRule="exact"/>
        <w:ind w:firstLine="413" w:firstLineChars="196"/>
        <w:outlineLvl w:val="9"/>
        <w:rPr>
          <w:rFonts w:hint="eastAsia" w:ascii="宋体" w:hAnsi="宋体" w:cs="宋体"/>
          <w:b/>
          <w:color w:val="auto"/>
          <w:kern w:val="0"/>
          <w:sz w:val="21"/>
          <w:szCs w:val="24"/>
          <w:highlight w:val="none"/>
        </w:rPr>
      </w:pPr>
      <w:r>
        <w:rPr>
          <w:rFonts w:hint="eastAsia" w:ascii="宋体" w:hAnsi="宋体" w:cs="宋体"/>
          <w:b/>
          <w:color w:val="auto"/>
          <w:kern w:val="0"/>
          <w:sz w:val="21"/>
          <w:szCs w:val="24"/>
          <w:highlight w:val="none"/>
        </w:rPr>
        <w:t>28</w:t>
      </w:r>
      <w:r>
        <w:rPr>
          <w:rFonts w:hint="eastAsia" w:ascii="宋体" w:hAnsi="宋体" w:cs="宋体"/>
          <w:b/>
          <w:color w:val="auto"/>
          <w:kern w:val="0"/>
          <w:sz w:val="21"/>
          <w:szCs w:val="21"/>
          <w:highlight w:val="none"/>
        </w:rPr>
        <w:t>.</w:t>
      </w:r>
      <w:r>
        <w:rPr>
          <w:rFonts w:hint="eastAsia" w:ascii="宋体" w:hAnsi="宋体" w:cs="宋体"/>
          <w:b/>
          <w:color w:val="auto"/>
          <w:kern w:val="0"/>
          <w:sz w:val="21"/>
          <w:szCs w:val="24"/>
          <w:highlight w:val="none"/>
        </w:rPr>
        <w:t>履约保证金</w:t>
      </w:r>
    </w:p>
    <w:p w14:paraId="1480A751">
      <w:pPr>
        <w:snapToGrid w:val="0"/>
        <w:spacing w:line="340" w:lineRule="exact"/>
        <w:ind w:firstLine="411" w:firstLineChars="196"/>
        <w:outlineLvl w:val="9"/>
        <w:rPr>
          <w:rFonts w:hint="eastAsia" w:ascii="宋体" w:hAnsi="宋体" w:cs="宋体"/>
          <w:color w:val="auto"/>
          <w:kern w:val="0"/>
          <w:sz w:val="21"/>
          <w:szCs w:val="21"/>
          <w:highlight w:val="none"/>
        </w:rPr>
      </w:pPr>
      <w:r>
        <w:rPr>
          <w:rFonts w:hint="eastAsia" w:ascii="宋体" w:hAnsi="宋体"/>
          <w:color w:val="auto"/>
          <w:kern w:val="0"/>
          <w:sz w:val="21"/>
          <w:szCs w:val="21"/>
        </w:rPr>
        <w:t>本项目</w:t>
      </w:r>
      <w:r>
        <w:rPr>
          <w:rFonts w:hint="eastAsia" w:ascii="宋体" w:hAnsi="宋体"/>
          <w:color w:val="auto"/>
          <w:kern w:val="0"/>
          <w:sz w:val="21"/>
          <w:szCs w:val="21"/>
          <w:lang w:val="en-US" w:eastAsia="zh-CN"/>
        </w:rPr>
        <w:t>免</w:t>
      </w:r>
      <w:r>
        <w:rPr>
          <w:rFonts w:hint="eastAsia" w:ascii="宋体" w:hAnsi="宋体"/>
          <w:color w:val="auto"/>
          <w:kern w:val="0"/>
          <w:sz w:val="21"/>
          <w:szCs w:val="21"/>
        </w:rPr>
        <w:t>收取履约保证金</w:t>
      </w:r>
      <w:r>
        <w:rPr>
          <w:rFonts w:hint="eastAsia" w:ascii="宋体" w:hAnsi="宋体"/>
          <w:color w:val="auto"/>
          <w:kern w:val="0"/>
          <w:sz w:val="21"/>
          <w:szCs w:val="21"/>
          <w:lang w:eastAsia="zh-CN"/>
        </w:rPr>
        <w:t>。</w:t>
      </w:r>
    </w:p>
    <w:p w14:paraId="76CDCD9B">
      <w:pPr>
        <w:snapToGrid w:val="0"/>
        <w:spacing w:line="340" w:lineRule="exact"/>
        <w:ind w:firstLine="413" w:firstLineChars="196"/>
        <w:outlineLvl w:val="9"/>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29.签订合同</w:t>
      </w:r>
    </w:p>
    <w:p w14:paraId="7E874697">
      <w:pPr>
        <w:snapToGrid w:val="0"/>
        <w:spacing w:line="340" w:lineRule="exact"/>
        <w:ind w:firstLine="411" w:firstLineChars="196"/>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4"/>
          <w:highlight w:val="none"/>
        </w:rPr>
        <w:t xml:space="preserve">29.1 </w:t>
      </w:r>
      <w:r>
        <w:rPr>
          <w:rFonts w:hint="eastAsia" w:ascii="宋体" w:hAnsi="宋体" w:cs="宋体"/>
          <w:color w:val="auto"/>
          <w:kern w:val="0"/>
          <w:sz w:val="21"/>
          <w:szCs w:val="21"/>
          <w:highlight w:val="none"/>
        </w:rPr>
        <w:t>签订合同时间：成交通知书发出之日起8个工作日内。成交供应商领取成交通知书后，应按规定与采购人签订合同。</w:t>
      </w:r>
    </w:p>
    <w:p w14:paraId="1A3F222E">
      <w:pPr>
        <w:snapToGrid w:val="0"/>
        <w:spacing w:line="340" w:lineRule="exact"/>
        <w:ind w:firstLine="411" w:firstLineChars="196"/>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29.2 如成交供应商有下列情形之一，情节严重的，由财政部门将其列入不良行为记录名单，在一至三年内禁止参加政府采购活动，并予以通报。采购代理机构可从磋商小组推荐的成交候选供应商中按顺序重新确定成交供应商或重新组织采购。拒绝签订政府采购合同的成交供应商不得参加对该项目重新开展的采购活动。</w:t>
      </w:r>
    </w:p>
    <w:p w14:paraId="25199025">
      <w:pPr>
        <w:snapToGrid w:val="0"/>
        <w:spacing w:line="340" w:lineRule="exact"/>
        <w:ind w:firstLine="411" w:firstLineChars="196"/>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（1）成交后不与采购人签订合同的（不可抗力除外）；</w:t>
      </w:r>
    </w:p>
    <w:p w14:paraId="49BE81A5">
      <w:pPr>
        <w:snapToGrid w:val="0"/>
        <w:spacing w:line="340" w:lineRule="exact"/>
        <w:ind w:firstLine="411" w:firstLineChars="196"/>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（2）将成交项目转让给他人，或者在响应文件中未说明，且未经采购人同意，将成交项目分包给他人的；</w:t>
      </w:r>
    </w:p>
    <w:p w14:paraId="2864C92E">
      <w:pPr>
        <w:snapToGrid w:val="0"/>
        <w:spacing w:line="340" w:lineRule="exact"/>
        <w:ind w:firstLine="411" w:firstLineChars="196"/>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（3）拒绝履行合同义务的。</w:t>
      </w:r>
    </w:p>
    <w:p w14:paraId="6E535C7D">
      <w:pPr>
        <w:snapToGrid w:val="0"/>
        <w:spacing w:line="340" w:lineRule="exact"/>
        <w:ind w:firstLine="411" w:firstLineChars="196"/>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29.3 合同公告：政府采购合同双方自签订之日起2个工作日内在省级以上人民政府财政部门指定媒体上公告。</w:t>
      </w:r>
    </w:p>
    <w:p w14:paraId="4E173935">
      <w:pPr>
        <w:spacing w:line="340" w:lineRule="exact"/>
        <w:ind w:left="3" w:firstLine="0" w:firstLineChars="0"/>
        <w:jc w:val="center"/>
        <w:outlineLvl w:val="9"/>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六、其他事项</w:t>
      </w:r>
    </w:p>
    <w:p w14:paraId="16F40F1A">
      <w:pPr>
        <w:spacing w:line="340" w:lineRule="exact"/>
        <w:ind w:firstLine="413" w:firstLineChars="196"/>
        <w:outlineLvl w:val="9"/>
        <w:rPr>
          <w:rFonts w:hint="eastAsia" w:ascii="宋体" w:hAnsi="宋体" w:cs="宋体"/>
          <w:b/>
          <w:color w:val="auto"/>
          <w:kern w:val="0"/>
          <w:sz w:val="21"/>
          <w:szCs w:val="24"/>
          <w:highlight w:val="none"/>
        </w:rPr>
      </w:pPr>
      <w:r>
        <w:rPr>
          <w:rFonts w:hint="eastAsia" w:ascii="宋体" w:hAnsi="宋体" w:cs="宋体"/>
          <w:b/>
          <w:color w:val="auto"/>
          <w:kern w:val="0"/>
          <w:sz w:val="21"/>
          <w:szCs w:val="24"/>
          <w:highlight w:val="none"/>
        </w:rPr>
        <w:t>30</w:t>
      </w:r>
      <w:r>
        <w:rPr>
          <w:rFonts w:hint="eastAsia" w:ascii="宋体" w:hAnsi="宋体" w:cs="宋体"/>
          <w:b/>
          <w:color w:val="auto"/>
          <w:kern w:val="0"/>
          <w:sz w:val="21"/>
          <w:szCs w:val="21"/>
          <w:highlight w:val="none"/>
        </w:rPr>
        <w:t>.采购</w:t>
      </w:r>
      <w:r>
        <w:rPr>
          <w:rFonts w:hint="eastAsia" w:ascii="宋体" w:hAnsi="宋体" w:cs="宋体"/>
          <w:b/>
          <w:color w:val="auto"/>
          <w:kern w:val="0"/>
          <w:sz w:val="21"/>
          <w:szCs w:val="24"/>
          <w:highlight w:val="none"/>
        </w:rPr>
        <w:t>代理服务费</w:t>
      </w:r>
    </w:p>
    <w:p w14:paraId="7386D94B">
      <w:pPr>
        <w:spacing w:line="390" w:lineRule="exact"/>
        <w:jc w:val="both"/>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rPr>
        <w:t>本项目每个分标采购代</w:t>
      </w:r>
      <w:r>
        <w:rPr>
          <w:rFonts w:hint="eastAsia" w:ascii="宋体" w:hAnsi="宋体" w:eastAsia="宋体" w:cs="宋体"/>
          <w:color w:val="auto"/>
          <w:kern w:val="0"/>
          <w:sz w:val="21"/>
          <w:szCs w:val="21"/>
          <w:highlight w:val="none"/>
        </w:rPr>
        <w:t>理服务费</w:t>
      </w:r>
      <w:r>
        <w:rPr>
          <w:rFonts w:hint="eastAsia" w:ascii="宋体" w:hAnsi="宋体" w:eastAsia="宋体" w:cs="宋体"/>
          <w:color w:val="auto"/>
          <w:kern w:val="0"/>
          <w:sz w:val="21"/>
          <w:szCs w:val="21"/>
          <w:highlight w:val="none"/>
          <w:lang w:val="en-US" w:eastAsia="zh-CN"/>
        </w:rPr>
        <w:t>以中标金额为</w:t>
      </w:r>
      <w:r>
        <w:rPr>
          <w:rFonts w:hint="eastAsia" w:ascii="宋体" w:hAnsi="宋体" w:eastAsia="宋体" w:cs="宋体"/>
          <w:color w:val="auto"/>
          <w:kern w:val="0"/>
          <w:sz w:val="21"/>
          <w:szCs w:val="21"/>
          <w:highlight w:val="none"/>
        </w:rPr>
        <w:t>基数</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参考中华人民共和国国家计划委员会计价格【2002】1980号文、国家发展改革委办公厅文件发改办价格[2003]857号文</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向成交供应商收取</w:t>
      </w:r>
      <w:r>
        <w:rPr>
          <w:rFonts w:hint="eastAsia" w:ascii="宋体" w:hAnsi="宋体" w:eastAsia="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不足1500元按1500元计取</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w:t>
      </w:r>
    </w:p>
    <w:p w14:paraId="36A5ADD5">
      <w:pPr>
        <w:spacing w:line="390" w:lineRule="exact"/>
        <w:jc w:val="center"/>
        <w:rPr>
          <w:rFonts w:hint="eastAsia" w:ascii="宋体" w:hAnsi="宋体"/>
          <w:szCs w:val="21"/>
        </w:rPr>
      </w:pPr>
      <w:r>
        <w:rPr>
          <w:rFonts w:hint="eastAsia" w:ascii="宋体" w:hAnsi="宋体"/>
          <w:szCs w:val="21"/>
          <w:lang w:val="en-US" w:eastAsia="zh-CN"/>
        </w:rPr>
        <w:t>采购</w:t>
      </w:r>
      <w:r>
        <w:rPr>
          <w:rFonts w:hint="eastAsia" w:ascii="宋体" w:hAnsi="宋体"/>
          <w:szCs w:val="21"/>
        </w:rPr>
        <w:t>代理服务收费标准</w:t>
      </w:r>
    </w:p>
    <w:tbl>
      <w:tblPr>
        <w:tblStyle w:val="45"/>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1841"/>
        <w:gridCol w:w="1992"/>
        <w:gridCol w:w="2293"/>
      </w:tblGrid>
      <w:tr w14:paraId="382FE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880" w:type="dxa"/>
          </w:tcPr>
          <w:p w14:paraId="00DD4AF0">
            <w:pPr>
              <w:pStyle w:val="25"/>
              <w:spacing w:line="390" w:lineRule="exact"/>
              <w:ind w:left="23"/>
              <w:rPr>
                <w:rFonts w:hint="eastAsia" w:hAnsi="宋体"/>
                <w:kern w:val="2"/>
                <w:sz w:val="21"/>
                <w:szCs w:val="22"/>
              </w:rPr>
            </w:pPr>
            <w:r>
              <w:rPr>
                <w:rFonts w:hAnsi="宋体"/>
                <w:kern w:val="2"/>
                <w:sz w:val="21"/>
                <w:szCs w:val="22"/>
              </w:rPr>
              <mc:AlternateContent>
                <mc:Choice Requires="wps">
                  <w:drawing>
                    <wp:anchor distT="0" distB="0" distL="114300" distR="114300" simplePos="0" relativeHeight="251661312" behindDoc="0" locked="0" layoutInCell="1" allowOverlap="1">
                      <wp:simplePos x="0" y="0"/>
                      <wp:positionH relativeFrom="column">
                        <wp:posOffset>296545</wp:posOffset>
                      </wp:positionH>
                      <wp:positionV relativeFrom="paragraph">
                        <wp:posOffset>10795</wp:posOffset>
                      </wp:positionV>
                      <wp:extent cx="1463675" cy="653415"/>
                      <wp:effectExtent l="1905" t="4445" r="10795" b="8890"/>
                      <wp:wrapNone/>
                      <wp:docPr id="2" name="直线 109"/>
                      <wp:cNvGraphicFramePr/>
                      <a:graphic xmlns:a="http://schemas.openxmlformats.org/drawingml/2006/main">
                        <a:graphicData uri="http://schemas.microsoft.com/office/word/2010/wordprocessingShape">
                          <wps:wsp>
                            <wps:cNvCnPr/>
                            <wps:spPr>
                              <a:xfrm>
                                <a:off x="0" y="0"/>
                                <a:ext cx="1463675" cy="65341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09" o:spid="_x0000_s1026" o:spt="20" style="position:absolute;left:0pt;margin-left:23.35pt;margin-top:0.85pt;height:51.45pt;width:115.25pt;z-index:251661312;mso-width-relative:page;mso-height-relative:page;" filled="f" stroked="t" coordsize="21600,21600" o:gfxdata="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SAVM01gAAAAgB&#10;AAAPAAAAAAAAAAEAIAAAACIAAABkcnMvZG93bnJldi54bWxQSwECFAAUAAAACACHTuJAkdyf8+QB&#10;AADWAwAADgAAAAAAAAABACAAAAAlAQAAZHJzL2Uyb0RvYy54bWxQSwUGAAAAAAYABgBZAQAAewUA&#10;AAAA&#10;">
                      <v:fill on="f" focussize="0,0"/>
                      <v:stroke color="#000000" joinstyle="round"/>
                      <v:imagedata o:title=""/>
                      <o:lock v:ext="edit" aspectratio="f"/>
                    </v:line>
                  </w:pict>
                </mc:Fallback>
              </mc:AlternateContent>
            </w:r>
            <w:r>
              <w:rPr>
                <w:rFonts w:hint="eastAsia" w:hAnsi="宋体"/>
                <w:kern w:val="2"/>
                <w:sz w:val="21"/>
                <w:szCs w:val="22"/>
              </w:rPr>
              <w:t>费率           服务类型</w:t>
            </w:r>
          </w:p>
          <w:p w14:paraId="3C5E517C">
            <w:pPr>
              <w:pStyle w:val="25"/>
              <w:spacing w:line="390" w:lineRule="exact"/>
              <w:ind w:left="23"/>
              <w:rPr>
                <w:rFonts w:hint="eastAsia" w:hAnsi="宋体"/>
                <w:kern w:val="2"/>
                <w:sz w:val="21"/>
                <w:szCs w:val="22"/>
              </w:rPr>
            </w:pPr>
            <w:r>
              <w:rPr>
                <w:rFonts w:hAnsi="宋体"/>
                <w:kern w:val="2"/>
                <w:sz w:val="21"/>
                <w:szCs w:val="22"/>
              </w:rPr>
              <mc:AlternateContent>
                <mc:Choice Requires="wps">
                  <w:drawing>
                    <wp:anchor distT="0" distB="0" distL="114300" distR="114300" simplePos="0" relativeHeight="251662336" behindDoc="0" locked="0" layoutInCell="1" allowOverlap="1">
                      <wp:simplePos x="0" y="0"/>
                      <wp:positionH relativeFrom="column">
                        <wp:posOffset>-68580</wp:posOffset>
                      </wp:positionH>
                      <wp:positionV relativeFrom="paragraph">
                        <wp:posOffset>39370</wp:posOffset>
                      </wp:positionV>
                      <wp:extent cx="1828800" cy="396240"/>
                      <wp:effectExtent l="1270" t="4445" r="8255" b="8890"/>
                      <wp:wrapNone/>
                      <wp:docPr id="5" name="直线 110"/>
                      <wp:cNvGraphicFramePr/>
                      <a:graphic xmlns:a="http://schemas.openxmlformats.org/drawingml/2006/main">
                        <a:graphicData uri="http://schemas.microsoft.com/office/word/2010/wordprocessingShape">
                          <wps:wsp>
                            <wps:cNvCnPr/>
                            <wps:spPr>
                              <a:xfrm>
                                <a:off x="0" y="0"/>
                                <a:ext cx="1828800" cy="39624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10" o:spid="_x0000_s1026" o:spt="20" style="position:absolute;left:0pt;margin-left:-5.4pt;margin-top:3.1pt;height:31.2pt;width:144pt;z-index:251662336;mso-width-relative:page;mso-height-relative:page;" filled="f" stroked="t" coordsize="21600,21600" o:gfxdata="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AOr0TWAAAA&#10;CAEAAA8AAAAAAAAAAQAgAAAAIgAAAGRycy9kb3ducmV2LnhtbFBLAQIUABQAAAAIAIdO4kDD+xml&#10;5gEAANYDAAAOAAAAAAAAAAEAIAAAACUBAABkcnMvZTJvRG9jLnhtbFBLBQYAAAAABgAGAFkBAAB9&#10;BQAAAAA=&#10;">
                      <v:fill on="f" focussize="0,0"/>
                      <v:stroke color="#000000" joinstyle="round"/>
                      <v:imagedata o:title=""/>
                      <o:lock v:ext="edit" aspectratio="f"/>
                    </v:line>
                  </w:pict>
                </mc:Fallback>
              </mc:AlternateContent>
            </w:r>
          </w:p>
          <w:p w14:paraId="365091CC">
            <w:pPr>
              <w:pStyle w:val="25"/>
              <w:spacing w:line="390" w:lineRule="exact"/>
              <w:ind w:left="23"/>
              <w:rPr>
                <w:rFonts w:hint="eastAsia" w:hAnsi="宋体"/>
                <w:kern w:val="2"/>
                <w:sz w:val="21"/>
                <w:szCs w:val="22"/>
              </w:rPr>
            </w:pPr>
            <w:r>
              <w:rPr>
                <w:rFonts w:hint="eastAsia" w:hAnsi="宋体"/>
                <w:kern w:val="2"/>
                <w:sz w:val="21"/>
                <w:szCs w:val="22"/>
              </w:rPr>
              <w:t>中标金额（万元）</w:t>
            </w:r>
          </w:p>
        </w:tc>
        <w:tc>
          <w:tcPr>
            <w:tcW w:w="1841" w:type="dxa"/>
            <w:vAlign w:val="center"/>
          </w:tcPr>
          <w:p w14:paraId="66689E79">
            <w:pPr>
              <w:pStyle w:val="25"/>
              <w:spacing w:line="390" w:lineRule="exact"/>
              <w:ind w:left="23"/>
              <w:jc w:val="center"/>
              <w:rPr>
                <w:rFonts w:hint="eastAsia" w:hAnsi="宋体"/>
                <w:kern w:val="2"/>
                <w:sz w:val="21"/>
                <w:szCs w:val="22"/>
              </w:rPr>
            </w:pPr>
            <w:r>
              <w:rPr>
                <w:rFonts w:hint="eastAsia" w:hAnsi="宋体"/>
                <w:kern w:val="2"/>
                <w:sz w:val="21"/>
                <w:szCs w:val="22"/>
              </w:rPr>
              <w:t>货物招标</w:t>
            </w:r>
          </w:p>
        </w:tc>
        <w:tc>
          <w:tcPr>
            <w:tcW w:w="1992" w:type="dxa"/>
            <w:vAlign w:val="center"/>
          </w:tcPr>
          <w:p w14:paraId="416664C0">
            <w:pPr>
              <w:pStyle w:val="25"/>
              <w:spacing w:line="390" w:lineRule="exact"/>
              <w:ind w:left="23"/>
              <w:jc w:val="center"/>
              <w:rPr>
                <w:rFonts w:hint="eastAsia" w:hAnsi="宋体"/>
                <w:kern w:val="2"/>
                <w:sz w:val="21"/>
                <w:szCs w:val="22"/>
              </w:rPr>
            </w:pPr>
            <w:r>
              <w:rPr>
                <w:rFonts w:hint="eastAsia" w:hAnsi="宋体"/>
                <w:kern w:val="2"/>
                <w:sz w:val="21"/>
                <w:szCs w:val="22"/>
              </w:rPr>
              <w:t>服务招标</w:t>
            </w:r>
          </w:p>
        </w:tc>
        <w:tc>
          <w:tcPr>
            <w:tcW w:w="2293" w:type="dxa"/>
            <w:vAlign w:val="center"/>
          </w:tcPr>
          <w:p w14:paraId="62775103">
            <w:pPr>
              <w:pStyle w:val="25"/>
              <w:spacing w:line="390" w:lineRule="exact"/>
              <w:ind w:left="23"/>
              <w:jc w:val="center"/>
              <w:rPr>
                <w:rFonts w:hint="eastAsia" w:hAnsi="宋体"/>
                <w:kern w:val="2"/>
                <w:sz w:val="21"/>
                <w:szCs w:val="22"/>
              </w:rPr>
            </w:pPr>
            <w:r>
              <w:rPr>
                <w:rFonts w:hint="eastAsia" w:hAnsi="宋体"/>
                <w:kern w:val="2"/>
                <w:sz w:val="21"/>
                <w:szCs w:val="22"/>
              </w:rPr>
              <w:t>工程招标</w:t>
            </w:r>
          </w:p>
        </w:tc>
      </w:tr>
      <w:tr w14:paraId="69D91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2880" w:type="dxa"/>
          </w:tcPr>
          <w:p w14:paraId="40CD5546">
            <w:pPr>
              <w:pStyle w:val="25"/>
              <w:spacing w:line="390" w:lineRule="exact"/>
              <w:ind w:left="23"/>
              <w:rPr>
                <w:rFonts w:hint="eastAsia" w:hAnsi="宋体"/>
                <w:kern w:val="2"/>
                <w:sz w:val="21"/>
                <w:szCs w:val="22"/>
              </w:rPr>
            </w:pPr>
            <w:r>
              <w:rPr>
                <w:rFonts w:hint="eastAsia" w:hAnsi="宋体"/>
                <w:kern w:val="2"/>
                <w:sz w:val="21"/>
                <w:szCs w:val="22"/>
              </w:rPr>
              <w:t>100以下</w:t>
            </w:r>
          </w:p>
        </w:tc>
        <w:tc>
          <w:tcPr>
            <w:tcW w:w="1841" w:type="dxa"/>
          </w:tcPr>
          <w:p w14:paraId="5A67DECF">
            <w:pPr>
              <w:pStyle w:val="25"/>
              <w:spacing w:line="390" w:lineRule="exact"/>
              <w:ind w:left="23"/>
              <w:jc w:val="center"/>
              <w:rPr>
                <w:rFonts w:hint="eastAsia" w:hAnsi="宋体"/>
                <w:kern w:val="2"/>
                <w:sz w:val="21"/>
                <w:szCs w:val="22"/>
              </w:rPr>
            </w:pPr>
            <w:r>
              <w:rPr>
                <w:rFonts w:hint="eastAsia" w:hAnsi="宋体"/>
                <w:kern w:val="2"/>
                <w:sz w:val="21"/>
                <w:szCs w:val="22"/>
              </w:rPr>
              <w:t>1.5%</w:t>
            </w:r>
          </w:p>
        </w:tc>
        <w:tc>
          <w:tcPr>
            <w:tcW w:w="1992" w:type="dxa"/>
          </w:tcPr>
          <w:p w14:paraId="188F10F7">
            <w:pPr>
              <w:pStyle w:val="25"/>
              <w:spacing w:line="390" w:lineRule="exact"/>
              <w:ind w:left="23"/>
              <w:jc w:val="center"/>
              <w:rPr>
                <w:rFonts w:hint="eastAsia" w:hAnsi="宋体"/>
                <w:kern w:val="2"/>
                <w:sz w:val="21"/>
                <w:szCs w:val="22"/>
              </w:rPr>
            </w:pPr>
            <w:r>
              <w:rPr>
                <w:rFonts w:hint="eastAsia" w:hAnsi="宋体"/>
                <w:kern w:val="2"/>
                <w:sz w:val="21"/>
                <w:szCs w:val="22"/>
              </w:rPr>
              <w:t>1.5%</w:t>
            </w:r>
          </w:p>
        </w:tc>
        <w:tc>
          <w:tcPr>
            <w:tcW w:w="2293" w:type="dxa"/>
          </w:tcPr>
          <w:p w14:paraId="00BF33A0">
            <w:pPr>
              <w:pStyle w:val="25"/>
              <w:spacing w:line="390" w:lineRule="exact"/>
              <w:ind w:left="23"/>
              <w:jc w:val="center"/>
              <w:rPr>
                <w:rFonts w:hint="eastAsia" w:hAnsi="宋体"/>
                <w:kern w:val="2"/>
                <w:sz w:val="21"/>
                <w:szCs w:val="22"/>
              </w:rPr>
            </w:pPr>
            <w:r>
              <w:rPr>
                <w:rFonts w:hint="eastAsia" w:hAnsi="宋体"/>
                <w:kern w:val="2"/>
                <w:sz w:val="21"/>
                <w:szCs w:val="22"/>
              </w:rPr>
              <w:t>1.0%</w:t>
            </w:r>
          </w:p>
        </w:tc>
      </w:tr>
      <w:tr w14:paraId="0BD70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trPr>
        <w:tc>
          <w:tcPr>
            <w:tcW w:w="2880" w:type="dxa"/>
          </w:tcPr>
          <w:p w14:paraId="1AFF02FC">
            <w:pPr>
              <w:pStyle w:val="25"/>
              <w:spacing w:line="390" w:lineRule="exact"/>
              <w:ind w:left="23"/>
              <w:rPr>
                <w:rFonts w:hint="eastAsia" w:hAnsi="宋体"/>
                <w:kern w:val="2"/>
                <w:sz w:val="21"/>
                <w:szCs w:val="22"/>
              </w:rPr>
            </w:pPr>
            <w:r>
              <w:rPr>
                <w:rFonts w:hint="eastAsia" w:hAnsi="宋体"/>
                <w:kern w:val="2"/>
                <w:sz w:val="21"/>
                <w:szCs w:val="22"/>
              </w:rPr>
              <w:t>100-500</w:t>
            </w:r>
          </w:p>
        </w:tc>
        <w:tc>
          <w:tcPr>
            <w:tcW w:w="1841" w:type="dxa"/>
          </w:tcPr>
          <w:p w14:paraId="4FDFC4EF">
            <w:pPr>
              <w:pStyle w:val="25"/>
              <w:spacing w:line="390" w:lineRule="exact"/>
              <w:ind w:left="23"/>
              <w:jc w:val="center"/>
              <w:rPr>
                <w:rFonts w:hint="eastAsia" w:hAnsi="宋体"/>
                <w:kern w:val="2"/>
                <w:sz w:val="21"/>
                <w:szCs w:val="22"/>
              </w:rPr>
            </w:pPr>
            <w:r>
              <w:rPr>
                <w:rFonts w:hint="eastAsia" w:hAnsi="宋体"/>
                <w:kern w:val="2"/>
                <w:sz w:val="21"/>
                <w:szCs w:val="22"/>
              </w:rPr>
              <w:t>1.1%</w:t>
            </w:r>
          </w:p>
        </w:tc>
        <w:tc>
          <w:tcPr>
            <w:tcW w:w="1992" w:type="dxa"/>
          </w:tcPr>
          <w:p w14:paraId="3579C3A7">
            <w:pPr>
              <w:pStyle w:val="25"/>
              <w:spacing w:line="390" w:lineRule="exact"/>
              <w:ind w:left="23"/>
              <w:jc w:val="center"/>
              <w:rPr>
                <w:rFonts w:hint="eastAsia" w:hAnsi="宋体"/>
                <w:kern w:val="2"/>
                <w:sz w:val="21"/>
                <w:szCs w:val="22"/>
              </w:rPr>
            </w:pPr>
            <w:r>
              <w:rPr>
                <w:rFonts w:hint="eastAsia" w:hAnsi="宋体"/>
                <w:kern w:val="2"/>
                <w:sz w:val="21"/>
                <w:szCs w:val="22"/>
              </w:rPr>
              <w:t>0.8%</w:t>
            </w:r>
          </w:p>
        </w:tc>
        <w:tc>
          <w:tcPr>
            <w:tcW w:w="2293" w:type="dxa"/>
          </w:tcPr>
          <w:p w14:paraId="28BE721D">
            <w:pPr>
              <w:pStyle w:val="25"/>
              <w:spacing w:line="390" w:lineRule="exact"/>
              <w:ind w:left="23"/>
              <w:jc w:val="center"/>
              <w:rPr>
                <w:rFonts w:hint="eastAsia" w:hAnsi="宋体"/>
                <w:kern w:val="2"/>
                <w:sz w:val="21"/>
                <w:szCs w:val="22"/>
              </w:rPr>
            </w:pPr>
            <w:r>
              <w:rPr>
                <w:rFonts w:hint="eastAsia" w:hAnsi="宋体"/>
                <w:kern w:val="2"/>
                <w:sz w:val="21"/>
                <w:szCs w:val="22"/>
              </w:rPr>
              <w:t>0.7%</w:t>
            </w:r>
          </w:p>
        </w:tc>
      </w:tr>
      <w:tr w14:paraId="049DA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tcPr>
          <w:p w14:paraId="61196777">
            <w:pPr>
              <w:pStyle w:val="25"/>
              <w:spacing w:line="390" w:lineRule="exact"/>
              <w:ind w:left="23"/>
              <w:rPr>
                <w:rFonts w:hint="eastAsia" w:hAnsi="宋体"/>
                <w:kern w:val="2"/>
                <w:sz w:val="21"/>
                <w:szCs w:val="22"/>
              </w:rPr>
            </w:pPr>
            <w:r>
              <w:rPr>
                <w:rFonts w:hint="eastAsia" w:hAnsi="宋体"/>
                <w:kern w:val="2"/>
                <w:sz w:val="21"/>
                <w:szCs w:val="22"/>
              </w:rPr>
              <w:t>500-1000</w:t>
            </w:r>
          </w:p>
        </w:tc>
        <w:tc>
          <w:tcPr>
            <w:tcW w:w="1841" w:type="dxa"/>
          </w:tcPr>
          <w:p w14:paraId="115474B2">
            <w:pPr>
              <w:pStyle w:val="25"/>
              <w:spacing w:line="390" w:lineRule="exact"/>
              <w:ind w:left="23"/>
              <w:jc w:val="center"/>
              <w:rPr>
                <w:rFonts w:hint="eastAsia" w:hAnsi="宋体"/>
                <w:kern w:val="2"/>
                <w:sz w:val="21"/>
                <w:szCs w:val="22"/>
              </w:rPr>
            </w:pPr>
            <w:r>
              <w:rPr>
                <w:rFonts w:hint="eastAsia" w:hAnsi="宋体"/>
                <w:kern w:val="2"/>
                <w:sz w:val="21"/>
                <w:szCs w:val="22"/>
              </w:rPr>
              <w:t>0.8%</w:t>
            </w:r>
          </w:p>
        </w:tc>
        <w:tc>
          <w:tcPr>
            <w:tcW w:w="1992" w:type="dxa"/>
          </w:tcPr>
          <w:p w14:paraId="5FA89D91">
            <w:pPr>
              <w:pStyle w:val="25"/>
              <w:spacing w:line="390" w:lineRule="exact"/>
              <w:ind w:left="23"/>
              <w:jc w:val="center"/>
              <w:rPr>
                <w:rFonts w:hint="eastAsia" w:hAnsi="宋体"/>
                <w:kern w:val="2"/>
                <w:sz w:val="21"/>
                <w:szCs w:val="22"/>
              </w:rPr>
            </w:pPr>
            <w:r>
              <w:rPr>
                <w:rFonts w:hint="eastAsia" w:hAnsi="宋体"/>
                <w:kern w:val="2"/>
                <w:sz w:val="21"/>
                <w:szCs w:val="22"/>
              </w:rPr>
              <w:t>0.45%</w:t>
            </w:r>
          </w:p>
        </w:tc>
        <w:tc>
          <w:tcPr>
            <w:tcW w:w="2293" w:type="dxa"/>
          </w:tcPr>
          <w:p w14:paraId="2BC87788">
            <w:pPr>
              <w:pStyle w:val="25"/>
              <w:spacing w:line="390" w:lineRule="exact"/>
              <w:ind w:left="23"/>
              <w:jc w:val="center"/>
              <w:rPr>
                <w:rFonts w:hint="eastAsia" w:hAnsi="宋体"/>
                <w:kern w:val="2"/>
                <w:sz w:val="21"/>
                <w:szCs w:val="22"/>
              </w:rPr>
            </w:pPr>
            <w:r>
              <w:rPr>
                <w:rFonts w:hint="eastAsia" w:hAnsi="宋体"/>
                <w:kern w:val="2"/>
                <w:sz w:val="21"/>
                <w:szCs w:val="22"/>
              </w:rPr>
              <w:t>0.55%</w:t>
            </w:r>
          </w:p>
        </w:tc>
      </w:tr>
      <w:tr w14:paraId="493B0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tcPr>
          <w:p w14:paraId="3181A3EB">
            <w:pPr>
              <w:pStyle w:val="25"/>
              <w:spacing w:line="390" w:lineRule="exact"/>
              <w:ind w:left="23"/>
              <w:rPr>
                <w:rFonts w:hint="eastAsia" w:hAnsi="宋体"/>
                <w:kern w:val="2"/>
                <w:sz w:val="21"/>
                <w:szCs w:val="22"/>
              </w:rPr>
            </w:pPr>
            <w:r>
              <w:rPr>
                <w:rFonts w:hint="eastAsia" w:hAnsi="宋体"/>
                <w:kern w:val="2"/>
                <w:sz w:val="21"/>
                <w:szCs w:val="22"/>
              </w:rPr>
              <w:t>1000-5000</w:t>
            </w:r>
          </w:p>
        </w:tc>
        <w:tc>
          <w:tcPr>
            <w:tcW w:w="1841" w:type="dxa"/>
          </w:tcPr>
          <w:p w14:paraId="48DEA379">
            <w:pPr>
              <w:pStyle w:val="25"/>
              <w:spacing w:line="390" w:lineRule="exact"/>
              <w:ind w:left="23"/>
              <w:jc w:val="center"/>
              <w:rPr>
                <w:rFonts w:hint="eastAsia" w:hAnsi="宋体"/>
                <w:kern w:val="2"/>
                <w:sz w:val="21"/>
                <w:szCs w:val="22"/>
              </w:rPr>
            </w:pPr>
            <w:r>
              <w:rPr>
                <w:rFonts w:hint="eastAsia" w:hAnsi="宋体"/>
                <w:kern w:val="2"/>
                <w:sz w:val="21"/>
                <w:szCs w:val="22"/>
              </w:rPr>
              <w:t>0.5%</w:t>
            </w:r>
          </w:p>
        </w:tc>
        <w:tc>
          <w:tcPr>
            <w:tcW w:w="1992" w:type="dxa"/>
          </w:tcPr>
          <w:p w14:paraId="7B62F638">
            <w:pPr>
              <w:pStyle w:val="25"/>
              <w:spacing w:line="390" w:lineRule="exact"/>
              <w:ind w:left="23"/>
              <w:jc w:val="center"/>
              <w:rPr>
                <w:rFonts w:hint="eastAsia" w:hAnsi="宋体"/>
                <w:kern w:val="2"/>
                <w:sz w:val="21"/>
                <w:szCs w:val="22"/>
              </w:rPr>
            </w:pPr>
            <w:r>
              <w:rPr>
                <w:rFonts w:hint="eastAsia" w:hAnsi="宋体"/>
                <w:kern w:val="2"/>
                <w:sz w:val="21"/>
                <w:szCs w:val="22"/>
              </w:rPr>
              <w:t>0.25%</w:t>
            </w:r>
          </w:p>
        </w:tc>
        <w:tc>
          <w:tcPr>
            <w:tcW w:w="2293" w:type="dxa"/>
          </w:tcPr>
          <w:p w14:paraId="56F9C01C">
            <w:pPr>
              <w:pStyle w:val="25"/>
              <w:spacing w:line="390" w:lineRule="exact"/>
              <w:ind w:left="23"/>
              <w:jc w:val="center"/>
              <w:rPr>
                <w:rFonts w:hint="eastAsia" w:hAnsi="宋体"/>
                <w:kern w:val="2"/>
                <w:sz w:val="21"/>
                <w:szCs w:val="22"/>
              </w:rPr>
            </w:pPr>
            <w:r>
              <w:rPr>
                <w:rFonts w:hint="eastAsia" w:hAnsi="宋体"/>
                <w:kern w:val="2"/>
                <w:sz w:val="21"/>
                <w:szCs w:val="22"/>
              </w:rPr>
              <w:t>0.35%</w:t>
            </w:r>
          </w:p>
        </w:tc>
      </w:tr>
      <w:tr w14:paraId="30F4C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tcPr>
          <w:p w14:paraId="4E691F3E">
            <w:pPr>
              <w:pStyle w:val="25"/>
              <w:spacing w:line="390" w:lineRule="exact"/>
              <w:ind w:left="23"/>
              <w:rPr>
                <w:rFonts w:hint="eastAsia" w:hAnsi="宋体"/>
                <w:kern w:val="2"/>
                <w:sz w:val="21"/>
                <w:szCs w:val="22"/>
              </w:rPr>
            </w:pPr>
            <w:r>
              <w:rPr>
                <w:rFonts w:hint="eastAsia" w:hAnsi="宋体"/>
                <w:kern w:val="2"/>
                <w:sz w:val="21"/>
                <w:szCs w:val="22"/>
              </w:rPr>
              <w:t>5000-10000</w:t>
            </w:r>
          </w:p>
        </w:tc>
        <w:tc>
          <w:tcPr>
            <w:tcW w:w="1841" w:type="dxa"/>
          </w:tcPr>
          <w:p w14:paraId="5D930C40">
            <w:pPr>
              <w:pStyle w:val="25"/>
              <w:spacing w:line="390" w:lineRule="exact"/>
              <w:ind w:left="23"/>
              <w:jc w:val="center"/>
              <w:rPr>
                <w:rFonts w:hint="eastAsia" w:hAnsi="宋体"/>
                <w:kern w:val="2"/>
                <w:sz w:val="21"/>
                <w:szCs w:val="22"/>
              </w:rPr>
            </w:pPr>
            <w:r>
              <w:rPr>
                <w:rFonts w:hint="eastAsia" w:hAnsi="宋体"/>
                <w:kern w:val="2"/>
                <w:sz w:val="21"/>
                <w:szCs w:val="22"/>
              </w:rPr>
              <w:t>0.25%</w:t>
            </w:r>
          </w:p>
        </w:tc>
        <w:tc>
          <w:tcPr>
            <w:tcW w:w="1992" w:type="dxa"/>
          </w:tcPr>
          <w:p w14:paraId="74284857">
            <w:pPr>
              <w:pStyle w:val="25"/>
              <w:spacing w:line="390" w:lineRule="exact"/>
              <w:ind w:left="23"/>
              <w:jc w:val="center"/>
              <w:rPr>
                <w:rFonts w:hint="eastAsia" w:hAnsi="宋体"/>
                <w:kern w:val="2"/>
                <w:sz w:val="21"/>
                <w:szCs w:val="22"/>
              </w:rPr>
            </w:pPr>
            <w:r>
              <w:rPr>
                <w:rFonts w:hint="eastAsia" w:hAnsi="宋体"/>
                <w:kern w:val="2"/>
                <w:sz w:val="21"/>
                <w:szCs w:val="22"/>
              </w:rPr>
              <w:t>0.1%</w:t>
            </w:r>
          </w:p>
        </w:tc>
        <w:tc>
          <w:tcPr>
            <w:tcW w:w="2293" w:type="dxa"/>
          </w:tcPr>
          <w:p w14:paraId="16B033D4">
            <w:pPr>
              <w:pStyle w:val="25"/>
              <w:spacing w:line="390" w:lineRule="exact"/>
              <w:ind w:left="23"/>
              <w:jc w:val="center"/>
              <w:rPr>
                <w:rFonts w:hint="eastAsia" w:hAnsi="宋体"/>
                <w:kern w:val="2"/>
                <w:sz w:val="21"/>
                <w:szCs w:val="22"/>
              </w:rPr>
            </w:pPr>
            <w:r>
              <w:rPr>
                <w:rFonts w:hint="eastAsia" w:hAnsi="宋体"/>
                <w:kern w:val="2"/>
                <w:sz w:val="21"/>
                <w:szCs w:val="22"/>
              </w:rPr>
              <w:t>0.2%</w:t>
            </w:r>
          </w:p>
        </w:tc>
      </w:tr>
    </w:tbl>
    <w:p w14:paraId="402198AD">
      <w:pPr>
        <w:pStyle w:val="25"/>
        <w:spacing w:line="390" w:lineRule="exact"/>
        <w:ind w:left="29" w:leftChars="12" w:firstLine="422" w:firstLineChars="200"/>
        <w:rPr>
          <w:rFonts w:ascii="宋体" w:hAnsi="宋体" w:cs="宋体"/>
          <w:color w:val="000000" w:themeColor="text1"/>
          <w:szCs w:val="21"/>
          <w14:textFill>
            <w14:solidFill>
              <w14:schemeClr w14:val="tx1"/>
            </w14:solidFill>
          </w14:textFill>
        </w:rPr>
      </w:pPr>
      <w:r>
        <w:rPr>
          <w:rFonts w:hint="eastAsia" w:hAnsi="宋体"/>
          <w:b/>
          <w:sz w:val="21"/>
          <w:szCs w:val="21"/>
        </w:rPr>
        <w:t>注：</w:t>
      </w:r>
      <w:r>
        <w:rPr>
          <w:rFonts w:hint="eastAsia" w:hAnsi="宋体"/>
          <w:sz w:val="21"/>
          <w:szCs w:val="21"/>
          <w:lang w:val="en-US" w:eastAsia="zh-CN"/>
        </w:rPr>
        <w:t>采购</w:t>
      </w:r>
      <w:r>
        <w:rPr>
          <w:rFonts w:hint="eastAsia" w:hAnsi="宋体"/>
          <w:sz w:val="21"/>
          <w:szCs w:val="21"/>
        </w:rPr>
        <w:t>代理服务收费按差额定率累进法计算。</w:t>
      </w:r>
    </w:p>
    <w:p w14:paraId="70C3D136">
      <w:pPr>
        <w:spacing w:line="340" w:lineRule="exact"/>
        <w:ind w:left="0" w:leftChars="0" w:firstLine="422" w:firstLineChars="200"/>
        <w:outlineLvl w:val="9"/>
        <w:rPr>
          <w:rFonts w:hint="eastAsia" w:ascii="宋体" w:hAnsi="宋体" w:cs="宋体"/>
          <w:b/>
          <w:color w:val="auto"/>
          <w:kern w:val="0"/>
          <w:sz w:val="21"/>
          <w:szCs w:val="24"/>
          <w:highlight w:val="none"/>
        </w:rPr>
      </w:pPr>
      <w:r>
        <w:rPr>
          <w:rFonts w:hint="eastAsia" w:ascii="宋体" w:hAnsi="宋体" w:cs="宋体"/>
          <w:b/>
          <w:color w:val="auto"/>
          <w:kern w:val="0"/>
          <w:sz w:val="21"/>
          <w:szCs w:val="24"/>
          <w:highlight w:val="none"/>
        </w:rPr>
        <w:t>31.采购代理机构银行账户（用于缴纳采购代理服务费）</w:t>
      </w:r>
    </w:p>
    <w:p w14:paraId="7E6F4B49">
      <w:pPr>
        <w:spacing w:line="340" w:lineRule="exact"/>
        <w:ind w:firstLine="422"/>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账户名称：</w:t>
      </w:r>
      <w:r>
        <w:rPr>
          <w:rFonts w:hint="eastAsia" w:ascii="宋体" w:hAnsi="宋体" w:eastAsia="宋体" w:cs="宋体"/>
          <w:color w:val="auto"/>
          <w:kern w:val="0"/>
          <w:sz w:val="21"/>
          <w:szCs w:val="21"/>
          <w:highlight w:val="none"/>
          <w:lang w:eastAsia="zh-CN"/>
        </w:rPr>
        <w:t>中佳信建设管理集团有限公司</w:t>
      </w:r>
      <w:r>
        <w:rPr>
          <w:rFonts w:hint="eastAsia" w:ascii="宋体" w:hAnsi="宋体" w:eastAsia="宋体" w:cs="宋体"/>
          <w:color w:val="auto"/>
          <w:kern w:val="0"/>
          <w:sz w:val="21"/>
          <w:szCs w:val="21"/>
          <w:highlight w:val="none"/>
          <w:lang w:val="en-US" w:eastAsia="zh-CN"/>
        </w:rPr>
        <w:t>桂林市分公司</w:t>
      </w:r>
    </w:p>
    <w:p w14:paraId="3610320A">
      <w:pPr>
        <w:spacing w:line="340" w:lineRule="exact"/>
        <w:ind w:firstLine="422"/>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开户银行：</w:t>
      </w:r>
      <w:r>
        <w:rPr>
          <w:rFonts w:hint="eastAsia" w:ascii="宋体" w:hAnsi="宋体" w:eastAsia="宋体" w:cs="宋体"/>
          <w:color w:val="auto"/>
          <w:kern w:val="0"/>
          <w:sz w:val="21"/>
          <w:szCs w:val="21"/>
          <w:highlight w:val="none"/>
          <w:lang w:val="en-US" w:eastAsia="zh-CN"/>
        </w:rPr>
        <w:t>桂林银行股份有限公司建干路支行</w:t>
      </w:r>
    </w:p>
    <w:p w14:paraId="04BAF113">
      <w:pPr>
        <w:spacing w:line="340" w:lineRule="exact"/>
        <w:ind w:firstLine="422"/>
        <w:outlineLvl w:val="9"/>
        <w:rPr>
          <w:rFonts w:hint="eastAsia" w:ascii="宋体" w:hAnsi="宋体" w:cs="宋体"/>
          <w:color w:val="auto"/>
          <w:sz w:val="21"/>
          <w:szCs w:val="21"/>
          <w:highlight w:val="none"/>
        </w:rPr>
      </w:pPr>
      <w:r>
        <w:rPr>
          <w:rFonts w:hint="eastAsia" w:ascii="宋体" w:hAnsi="宋体" w:eastAsia="宋体" w:cs="宋体"/>
          <w:color w:val="auto"/>
          <w:kern w:val="0"/>
          <w:sz w:val="21"/>
          <w:szCs w:val="21"/>
          <w:highlight w:val="none"/>
          <w:lang w:eastAsia="zh-CN"/>
        </w:rPr>
        <w:t>银行账号：</w:t>
      </w:r>
      <w:r>
        <w:rPr>
          <w:rFonts w:hint="eastAsia" w:ascii="宋体" w:hAnsi="宋体" w:eastAsia="宋体" w:cs="宋体"/>
          <w:color w:val="auto"/>
          <w:kern w:val="0"/>
          <w:sz w:val="21"/>
          <w:szCs w:val="21"/>
          <w:highlight w:val="none"/>
          <w:lang w:val="en-US" w:eastAsia="zh-CN"/>
        </w:rPr>
        <w:t>6600 0001 7026 4000 15</w:t>
      </w:r>
      <w:r>
        <w:rPr>
          <w:rFonts w:hint="eastAsia" w:ascii="宋体" w:hAnsi="宋体" w:eastAsia="宋体" w:cs="宋体"/>
          <w:color w:val="auto"/>
          <w:kern w:val="0"/>
          <w:sz w:val="21"/>
          <w:szCs w:val="21"/>
          <w:highlight w:val="none"/>
          <w:lang w:eastAsia="zh-CN"/>
        </w:rPr>
        <w:t xml:space="preserve"> </w:t>
      </w:r>
      <w:r>
        <w:rPr>
          <w:rFonts w:hint="eastAsia" w:ascii="宋体" w:hAnsi="宋体" w:eastAsia="宋体" w:cs="宋体"/>
          <w:color w:val="auto"/>
          <w:kern w:val="0"/>
          <w:sz w:val="21"/>
          <w:szCs w:val="21"/>
          <w:highlight w:val="none"/>
        </w:rPr>
        <w:t xml:space="preserve">  </w:t>
      </w:r>
      <w:r>
        <w:rPr>
          <w:rFonts w:hint="eastAsia"/>
          <w:color w:val="auto"/>
        </w:rPr>
        <w:t xml:space="preserve">   </w:t>
      </w:r>
    </w:p>
    <w:p w14:paraId="69C84DE7">
      <w:pPr>
        <w:spacing w:line="340" w:lineRule="exact"/>
        <w:ind w:firstLine="422"/>
        <w:outlineLvl w:val="9"/>
        <w:rPr>
          <w:rFonts w:hint="eastAsia" w:ascii="宋体" w:hAnsi="宋体" w:cs="宋体"/>
          <w:b/>
          <w:color w:val="auto"/>
          <w:kern w:val="0"/>
          <w:sz w:val="21"/>
          <w:szCs w:val="24"/>
          <w:highlight w:val="none"/>
        </w:rPr>
      </w:pPr>
      <w:r>
        <w:rPr>
          <w:rFonts w:hint="eastAsia" w:ascii="宋体" w:hAnsi="宋体" w:cs="宋体"/>
          <w:b/>
          <w:color w:val="auto"/>
          <w:kern w:val="0"/>
          <w:sz w:val="21"/>
          <w:szCs w:val="24"/>
          <w:highlight w:val="none"/>
        </w:rPr>
        <w:t>32.广西线上“政采贷”政策详见附表4。</w:t>
      </w:r>
    </w:p>
    <w:p w14:paraId="041BC857">
      <w:pPr>
        <w:spacing w:line="340" w:lineRule="exact"/>
        <w:ind w:firstLine="422"/>
        <w:outlineLvl w:val="9"/>
        <w:rPr>
          <w:rFonts w:hint="eastAsia" w:ascii="宋体" w:hAnsi="宋体" w:cs="宋体"/>
          <w:color w:val="auto"/>
          <w:kern w:val="0"/>
          <w:sz w:val="21"/>
          <w:szCs w:val="21"/>
          <w:highlight w:val="none"/>
        </w:rPr>
      </w:pPr>
      <w:r>
        <w:rPr>
          <w:rFonts w:hint="eastAsia" w:ascii="宋体" w:hAnsi="宋体" w:cs="宋体"/>
          <w:b/>
          <w:color w:val="auto"/>
          <w:kern w:val="0"/>
          <w:sz w:val="21"/>
          <w:szCs w:val="24"/>
          <w:highlight w:val="none"/>
        </w:rPr>
        <w:t>33.解释权：</w:t>
      </w:r>
      <w:r>
        <w:rPr>
          <w:rFonts w:hint="eastAsia" w:ascii="宋体" w:hAnsi="宋体" w:cs="宋体"/>
          <w:color w:val="auto"/>
          <w:kern w:val="0"/>
          <w:sz w:val="21"/>
          <w:szCs w:val="21"/>
          <w:highlight w:val="none"/>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p w14:paraId="7ABE7E12">
      <w:pPr>
        <w:spacing w:line="340" w:lineRule="exact"/>
        <w:ind w:firstLine="422"/>
        <w:outlineLvl w:val="9"/>
        <w:rPr>
          <w:rFonts w:hint="eastAsia" w:ascii="宋体" w:hAnsi="宋体" w:eastAsia="宋体" w:cs="宋体"/>
          <w:color w:val="auto"/>
          <w:kern w:val="0"/>
          <w:sz w:val="21"/>
          <w:szCs w:val="21"/>
          <w:highlight w:val="none"/>
          <w:lang w:eastAsia="zh-CN"/>
        </w:rPr>
      </w:pPr>
      <w:r>
        <w:rPr>
          <w:rFonts w:hint="eastAsia" w:ascii="宋体" w:hAnsi="宋体" w:cs="宋体"/>
          <w:b/>
          <w:color w:val="auto"/>
          <w:kern w:val="0"/>
          <w:sz w:val="21"/>
          <w:szCs w:val="24"/>
          <w:highlight w:val="none"/>
        </w:rPr>
        <w:t>34.监督管理机构：</w:t>
      </w:r>
      <w:r>
        <w:rPr>
          <w:rFonts w:hint="eastAsia" w:ascii="宋体" w:hAnsi="宋体" w:cs="宋体"/>
          <w:color w:val="auto"/>
          <w:kern w:val="0"/>
          <w:sz w:val="21"/>
          <w:szCs w:val="21"/>
          <w:highlight w:val="none"/>
        </w:rPr>
        <w:t>桂林市财政局    联系电话：</w:t>
      </w:r>
      <w:r>
        <w:rPr>
          <w:rFonts w:hint="eastAsia" w:ascii="宋体" w:hAnsi="宋体" w:cs="宋体"/>
          <w:color w:val="auto"/>
          <w:kern w:val="0"/>
          <w:sz w:val="21"/>
          <w:szCs w:val="21"/>
          <w:highlight w:val="none"/>
          <w:lang w:eastAsia="zh-CN"/>
        </w:rPr>
        <w:t>0773-2829504</w:t>
      </w:r>
    </w:p>
    <w:p w14:paraId="3EF1B344">
      <w:pPr>
        <w:snapToGrid w:val="0"/>
        <w:spacing w:line="240" w:lineRule="auto"/>
        <w:ind w:firstLine="0" w:firstLineChars="0"/>
        <w:outlineLvl w:val="9"/>
        <w:rPr>
          <w:rFonts w:hint="eastAsia" w:ascii="宋体" w:hAnsi="宋体" w:cs="宋体"/>
          <w:b/>
          <w:color w:val="auto"/>
          <w:szCs w:val="24"/>
          <w:highlight w:val="none"/>
        </w:rPr>
      </w:pPr>
    </w:p>
    <w:p w14:paraId="700F032B">
      <w:pPr>
        <w:snapToGrid w:val="0"/>
        <w:spacing w:line="240" w:lineRule="auto"/>
        <w:ind w:firstLine="0" w:firstLineChars="0"/>
        <w:outlineLvl w:val="9"/>
        <w:rPr>
          <w:rFonts w:hint="eastAsia" w:ascii="宋体" w:hAnsi="宋体" w:cs="宋体"/>
          <w:b/>
          <w:color w:val="auto"/>
          <w:szCs w:val="24"/>
          <w:highlight w:val="none"/>
        </w:rPr>
      </w:pPr>
    </w:p>
    <w:p w14:paraId="2FB6D1B6">
      <w:pPr>
        <w:snapToGrid w:val="0"/>
        <w:spacing w:line="240" w:lineRule="auto"/>
        <w:ind w:firstLine="0" w:firstLineChars="0"/>
        <w:outlineLvl w:val="9"/>
        <w:rPr>
          <w:rFonts w:hint="eastAsia" w:ascii="宋体" w:hAnsi="宋体" w:cs="宋体"/>
          <w:b/>
          <w:color w:val="auto"/>
          <w:szCs w:val="24"/>
          <w:highlight w:val="none"/>
        </w:rPr>
      </w:pPr>
    </w:p>
    <w:p w14:paraId="5C9FE89B">
      <w:pPr>
        <w:snapToGrid w:val="0"/>
        <w:spacing w:line="240" w:lineRule="auto"/>
        <w:ind w:firstLine="0" w:firstLineChars="0"/>
        <w:outlineLvl w:val="9"/>
        <w:rPr>
          <w:rFonts w:hint="eastAsia" w:ascii="宋体" w:hAnsi="宋体" w:cs="宋体"/>
          <w:b/>
          <w:color w:val="auto"/>
          <w:szCs w:val="24"/>
          <w:highlight w:val="none"/>
        </w:rPr>
      </w:pPr>
    </w:p>
    <w:p w14:paraId="48A4AFB2">
      <w:pPr>
        <w:snapToGrid w:val="0"/>
        <w:spacing w:line="240" w:lineRule="auto"/>
        <w:ind w:firstLine="0" w:firstLineChars="0"/>
        <w:outlineLvl w:val="9"/>
        <w:rPr>
          <w:rFonts w:hint="eastAsia" w:ascii="宋体" w:hAnsi="宋体" w:cs="宋体"/>
          <w:b/>
          <w:color w:val="auto"/>
          <w:szCs w:val="24"/>
          <w:highlight w:val="none"/>
        </w:rPr>
      </w:pPr>
    </w:p>
    <w:p w14:paraId="32EA6630">
      <w:pPr>
        <w:snapToGrid w:val="0"/>
        <w:spacing w:line="240" w:lineRule="auto"/>
        <w:ind w:firstLine="0" w:firstLineChars="0"/>
        <w:outlineLvl w:val="9"/>
        <w:rPr>
          <w:rFonts w:hint="eastAsia" w:ascii="宋体" w:hAnsi="宋体" w:cs="宋体"/>
          <w:b/>
          <w:color w:val="auto"/>
          <w:szCs w:val="24"/>
          <w:highlight w:val="none"/>
        </w:rPr>
      </w:pPr>
    </w:p>
    <w:p w14:paraId="6BE16BC4">
      <w:pPr>
        <w:snapToGrid w:val="0"/>
        <w:spacing w:line="240" w:lineRule="auto"/>
        <w:ind w:firstLine="0" w:firstLineChars="0"/>
        <w:outlineLvl w:val="9"/>
        <w:rPr>
          <w:rFonts w:hint="eastAsia" w:ascii="宋体" w:hAnsi="宋体" w:cs="宋体"/>
          <w:b/>
          <w:color w:val="auto"/>
          <w:szCs w:val="24"/>
          <w:highlight w:val="none"/>
        </w:rPr>
      </w:pPr>
    </w:p>
    <w:p w14:paraId="75AA297B">
      <w:pPr>
        <w:snapToGrid w:val="0"/>
        <w:spacing w:line="240" w:lineRule="auto"/>
        <w:ind w:firstLine="0" w:firstLineChars="0"/>
        <w:outlineLvl w:val="9"/>
        <w:rPr>
          <w:rFonts w:hint="eastAsia" w:ascii="宋体" w:hAnsi="宋体" w:cs="宋体"/>
          <w:b/>
          <w:color w:val="auto"/>
          <w:szCs w:val="24"/>
          <w:highlight w:val="none"/>
        </w:rPr>
      </w:pPr>
    </w:p>
    <w:p w14:paraId="74B4EF9C">
      <w:pPr>
        <w:snapToGrid w:val="0"/>
        <w:spacing w:line="240" w:lineRule="auto"/>
        <w:ind w:firstLine="0" w:firstLineChars="0"/>
        <w:outlineLvl w:val="9"/>
        <w:rPr>
          <w:rFonts w:hint="eastAsia" w:ascii="宋体" w:hAnsi="宋体" w:cs="宋体"/>
          <w:b/>
          <w:color w:val="auto"/>
          <w:szCs w:val="24"/>
          <w:highlight w:val="none"/>
        </w:rPr>
      </w:pPr>
    </w:p>
    <w:p w14:paraId="235D1603">
      <w:pPr>
        <w:snapToGrid w:val="0"/>
        <w:spacing w:line="240" w:lineRule="auto"/>
        <w:ind w:firstLine="0" w:firstLineChars="0"/>
        <w:outlineLvl w:val="9"/>
        <w:rPr>
          <w:rFonts w:hint="eastAsia" w:ascii="宋体" w:hAnsi="宋体" w:cs="宋体"/>
          <w:b/>
          <w:color w:val="auto"/>
          <w:szCs w:val="24"/>
          <w:highlight w:val="none"/>
        </w:rPr>
      </w:pPr>
    </w:p>
    <w:p w14:paraId="447B8976">
      <w:pPr>
        <w:snapToGrid w:val="0"/>
        <w:spacing w:line="240" w:lineRule="auto"/>
        <w:ind w:firstLine="0" w:firstLineChars="0"/>
        <w:outlineLvl w:val="9"/>
        <w:rPr>
          <w:rFonts w:hint="eastAsia" w:ascii="宋体" w:hAnsi="宋体" w:cs="宋体"/>
          <w:b/>
          <w:color w:val="auto"/>
          <w:szCs w:val="24"/>
          <w:highlight w:val="none"/>
        </w:rPr>
      </w:pPr>
    </w:p>
    <w:p w14:paraId="567582F7">
      <w:pPr>
        <w:rPr>
          <w:rFonts w:hint="eastAsia" w:ascii="宋体" w:hAnsi="宋体" w:cs="宋体"/>
          <w:b/>
          <w:color w:val="auto"/>
          <w:szCs w:val="24"/>
          <w:highlight w:val="none"/>
        </w:rPr>
      </w:pPr>
      <w:r>
        <w:rPr>
          <w:rFonts w:hint="eastAsia" w:ascii="宋体" w:hAnsi="宋体" w:cs="宋体"/>
          <w:b/>
          <w:color w:val="auto"/>
          <w:szCs w:val="24"/>
          <w:highlight w:val="none"/>
        </w:rPr>
        <w:br w:type="page"/>
      </w:r>
    </w:p>
    <w:p w14:paraId="6890BE66">
      <w:pPr>
        <w:snapToGrid w:val="0"/>
        <w:spacing w:line="240" w:lineRule="auto"/>
        <w:ind w:firstLine="0" w:firstLineChars="0"/>
        <w:outlineLvl w:val="9"/>
        <w:rPr>
          <w:rFonts w:hint="eastAsia" w:ascii="宋体" w:hAnsi="宋体" w:cs="宋体"/>
          <w:b/>
          <w:color w:val="auto"/>
          <w:szCs w:val="24"/>
          <w:highlight w:val="none"/>
        </w:rPr>
      </w:pPr>
      <w:r>
        <w:rPr>
          <w:rFonts w:hint="eastAsia" w:ascii="宋体" w:hAnsi="宋体" w:cs="宋体"/>
          <w:b/>
          <w:color w:val="auto"/>
          <w:szCs w:val="24"/>
          <w:highlight w:val="none"/>
        </w:rPr>
        <w:t>附表1：</w:t>
      </w:r>
    </w:p>
    <w:p w14:paraId="62C475CB">
      <w:pPr>
        <w:spacing w:line="460" w:lineRule="exact"/>
        <w:ind w:firstLine="0" w:firstLineChars="0"/>
        <w:jc w:val="center"/>
        <w:outlineLvl w:val="9"/>
        <w:rPr>
          <w:rFonts w:hint="eastAsia" w:ascii="宋体" w:hAnsi="宋体" w:cs="宋体"/>
          <w:b/>
          <w:bCs/>
          <w:color w:val="auto"/>
          <w:sz w:val="44"/>
          <w:szCs w:val="24"/>
          <w:highlight w:val="none"/>
        </w:rPr>
      </w:pPr>
      <w:r>
        <w:rPr>
          <w:rFonts w:hint="eastAsia" w:ascii="宋体" w:hAnsi="宋体" w:cs="宋体"/>
          <w:b/>
          <w:bCs/>
          <w:color w:val="auto"/>
          <w:sz w:val="44"/>
          <w:szCs w:val="24"/>
          <w:highlight w:val="none"/>
        </w:rPr>
        <w:t>质疑函（格式）</w:t>
      </w:r>
    </w:p>
    <w:p w14:paraId="1419CAA6">
      <w:pPr>
        <w:snapToGrid w:val="0"/>
        <w:spacing w:line="360" w:lineRule="exact"/>
        <w:ind w:firstLine="422"/>
        <w:outlineLvl w:val="9"/>
        <w:rPr>
          <w:rFonts w:hint="eastAsia" w:ascii="宋体" w:hAnsi="宋体" w:cs="宋体"/>
          <w:b/>
          <w:bCs/>
          <w:color w:val="auto"/>
          <w:sz w:val="21"/>
          <w:szCs w:val="20"/>
          <w:highlight w:val="none"/>
        </w:rPr>
      </w:pPr>
      <w:r>
        <w:rPr>
          <w:rFonts w:hint="eastAsia" w:ascii="宋体" w:hAnsi="宋体" w:cs="宋体"/>
          <w:b/>
          <w:bCs/>
          <w:color w:val="auto"/>
          <w:sz w:val="21"/>
          <w:szCs w:val="20"/>
          <w:highlight w:val="none"/>
        </w:rPr>
        <w:t>一、质疑供应商基本信息：</w:t>
      </w:r>
    </w:p>
    <w:p w14:paraId="025520DE">
      <w:pPr>
        <w:snapToGrid w:val="0"/>
        <w:spacing w:line="360" w:lineRule="exact"/>
        <w:ind w:firstLine="420"/>
        <w:outlineLvl w:val="9"/>
        <w:rPr>
          <w:rFonts w:hint="eastAsia" w:ascii="宋体" w:hAnsi="宋体" w:cs="宋体"/>
          <w:bCs/>
          <w:color w:val="auto"/>
          <w:sz w:val="21"/>
          <w:szCs w:val="20"/>
          <w:highlight w:val="none"/>
          <w:u w:val="single"/>
        </w:rPr>
      </w:pPr>
      <w:r>
        <w:rPr>
          <w:rFonts w:hint="eastAsia" w:ascii="宋体" w:hAnsi="宋体" w:cs="宋体"/>
          <w:bCs/>
          <w:color w:val="auto"/>
          <w:sz w:val="21"/>
          <w:szCs w:val="20"/>
          <w:highlight w:val="none"/>
        </w:rPr>
        <w:t>质疑供应商：</w:t>
      </w:r>
      <w:r>
        <w:rPr>
          <w:rFonts w:hint="eastAsia" w:ascii="宋体" w:hAnsi="宋体" w:cs="宋体"/>
          <w:bCs/>
          <w:color w:val="auto"/>
          <w:sz w:val="21"/>
          <w:szCs w:val="20"/>
          <w:highlight w:val="none"/>
          <w:u w:val="single"/>
        </w:rPr>
        <w:t xml:space="preserve">                                       </w:t>
      </w:r>
      <w:r>
        <w:rPr>
          <w:rFonts w:hint="eastAsia" w:ascii="宋体" w:hAnsi="宋体" w:cs="宋体"/>
          <w:bCs/>
          <w:color w:val="auto"/>
          <w:sz w:val="21"/>
          <w:szCs w:val="20"/>
          <w:highlight w:val="none"/>
        </w:rPr>
        <w:t xml:space="preserve">                 </w:t>
      </w:r>
    </w:p>
    <w:p w14:paraId="7F0579A2">
      <w:pPr>
        <w:snapToGrid w:val="0"/>
        <w:spacing w:line="360" w:lineRule="exact"/>
        <w:ind w:firstLine="420"/>
        <w:outlineLvl w:val="9"/>
        <w:rPr>
          <w:rFonts w:hint="eastAsia" w:ascii="宋体" w:hAnsi="宋体" w:cs="宋体"/>
          <w:bCs/>
          <w:color w:val="auto"/>
          <w:sz w:val="21"/>
          <w:szCs w:val="20"/>
          <w:highlight w:val="none"/>
        </w:rPr>
      </w:pPr>
      <w:r>
        <w:rPr>
          <w:rFonts w:hint="eastAsia" w:ascii="宋体" w:hAnsi="宋体" w:cs="宋体"/>
          <w:bCs/>
          <w:color w:val="auto"/>
          <w:sz w:val="21"/>
          <w:szCs w:val="20"/>
          <w:highlight w:val="none"/>
        </w:rPr>
        <w:t>地址：</w:t>
      </w:r>
      <w:r>
        <w:rPr>
          <w:rFonts w:hint="eastAsia" w:ascii="宋体" w:hAnsi="宋体" w:cs="宋体"/>
          <w:bCs/>
          <w:color w:val="auto"/>
          <w:sz w:val="21"/>
          <w:szCs w:val="20"/>
          <w:highlight w:val="none"/>
          <w:u w:val="single"/>
        </w:rPr>
        <w:t xml:space="preserve">                                          </w:t>
      </w:r>
      <w:r>
        <w:rPr>
          <w:rFonts w:hint="eastAsia" w:ascii="宋体" w:hAnsi="宋体" w:cs="宋体"/>
          <w:bCs/>
          <w:color w:val="auto"/>
          <w:sz w:val="21"/>
          <w:szCs w:val="20"/>
          <w:highlight w:val="none"/>
        </w:rPr>
        <w:t>邮编：</w:t>
      </w:r>
      <w:r>
        <w:rPr>
          <w:rFonts w:hint="eastAsia" w:ascii="宋体" w:hAnsi="宋体" w:cs="宋体"/>
          <w:bCs/>
          <w:color w:val="auto"/>
          <w:sz w:val="21"/>
          <w:szCs w:val="20"/>
          <w:highlight w:val="none"/>
          <w:u w:val="single"/>
        </w:rPr>
        <w:t xml:space="preserve">                  </w:t>
      </w:r>
      <w:r>
        <w:rPr>
          <w:rFonts w:hint="eastAsia" w:ascii="宋体" w:hAnsi="宋体" w:cs="宋体"/>
          <w:bCs/>
          <w:color w:val="auto"/>
          <w:sz w:val="21"/>
          <w:szCs w:val="20"/>
          <w:highlight w:val="none"/>
        </w:rPr>
        <w:t xml:space="preserve">                 </w:t>
      </w:r>
    </w:p>
    <w:p w14:paraId="42E6EEC2">
      <w:pPr>
        <w:snapToGrid w:val="0"/>
        <w:spacing w:line="360" w:lineRule="exact"/>
        <w:ind w:firstLine="420"/>
        <w:outlineLvl w:val="9"/>
        <w:rPr>
          <w:rFonts w:hint="eastAsia" w:ascii="宋体" w:hAnsi="宋体" w:cs="宋体"/>
          <w:bCs/>
          <w:color w:val="auto"/>
          <w:sz w:val="21"/>
          <w:szCs w:val="20"/>
          <w:highlight w:val="none"/>
        </w:rPr>
      </w:pPr>
      <w:r>
        <w:rPr>
          <w:rFonts w:hint="eastAsia" w:ascii="宋体" w:hAnsi="宋体" w:cs="宋体"/>
          <w:bCs/>
          <w:color w:val="auto"/>
          <w:sz w:val="21"/>
          <w:szCs w:val="20"/>
          <w:highlight w:val="none"/>
        </w:rPr>
        <w:t>联系人：</w:t>
      </w:r>
      <w:r>
        <w:rPr>
          <w:rFonts w:hint="eastAsia" w:ascii="宋体" w:hAnsi="宋体" w:cs="宋体"/>
          <w:bCs/>
          <w:color w:val="auto"/>
          <w:sz w:val="21"/>
          <w:szCs w:val="20"/>
          <w:highlight w:val="none"/>
          <w:u w:val="single"/>
        </w:rPr>
        <w:t xml:space="preserve">                     </w:t>
      </w:r>
      <w:r>
        <w:rPr>
          <w:rFonts w:hint="eastAsia" w:ascii="宋体" w:hAnsi="宋体" w:cs="宋体"/>
          <w:bCs/>
          <w:color w:val="auto"/>
          <w:sz w:val="21"/>
          <w:szCs w:val="20"/>
          <w:highlight w:val="none"/>
        </w:rPr>
        <w:t>联系电话：</w:t>
      </w:r>
      <w:r>
        <w:rPr>
          <w:rFonts w:hint="eastAsia" w:ascii="宋体" w:hAnsi="宋体" w:cs="宋体"/>
          <w:bCs/>
          <w:color w:val="auto"/>
          <w:sz w:val="21"/>
          <w:szCs w:val="20"/>
          <w:highlight w:val="none"/>
          <w:u w:val="single"/>
        </w:rPr>
        <w:t xml:space="preserve">                 </w:t>
      </w:r>
    </w:p>
    <w:p w14:paraId="2C5889A0">
      <w:pPr>
        <w:snapToGrid w:val="0"/>
        <w:spacing w:line="360" w:lineRule="exact"/>
        <w:ind w:firstLine="420"/>
        <w:outlineLvl w:val="9"/>
        <w:rPr>
          <w:rFonts w:hint="eastAsia" w:ascii="宋体" w:hAnsi="宋体" w:cs="宋体"/>
          <w:bCs/>
          <w:color w:val="auto"/>
          <w:sz w:val="21"/>
          <w:szCs w:val="20"/>
          <w:highlight w:val="none"/>
        </w:rPr>
      </w:pPr>
      <w:r>
        <w:rPr>
          <w:rFonts w:hint="eastAsia" w:ascii="宋体" w:hAnsi="宋体" w:cs="宋体"/>
          <w:bCs/>
          <w:color w:val="auto"/>
          <w:sz w:val="21"/>
          <w:szCs w:val="20"/>
          <w:highlight w:val="none"/>
        </w:rPr>
        <w:t>授权代表：</w:t>
      </w:r>
      <w:r>
        <w:rPr>
          <w:rFonts w:hint="eastAsia" w:ascii="宋体" w:hAnsi="宋体" w:cs="宋体"/>
          <w:bCs/>
          <w:color w:val="auto"/>
          <w:sz w:val="21"/>
          <w:szCs w:val="20"/>
          <w:highlight w:val="none"/>
          <w:u w:val="single"/>
        </w:rPr>
        <w:t xml:space="preserve">                      </w:t>
      </w:r>
    </w:p>
    <w:p w14:paraId="5A225001">
      <w:pPr>
        <w:snapToGrid w:val="0"/>
        <w:spacing w:line="360" w:lineRule="exact"/>
        <w:ind w:firstLine="420"/>
        <w:outlineLvl w:val="9"/>
        <w:rPr>
          <w:rFonts w:hint="eastAsia" w:ascii="宋体" w:hAnsi="宋体" w:cs="宋体"/>
          <w:bCs/>
          <w:color w:val="auto"/>
          <w:sz w:val="21"/>
          <w:szCs w:val="20"/>
          <w:highlight w:val="none"/>
          <w:u w:val="single"/>
        </w:rPr>
      </w:pPr>
      <w:r>
        <w:rPr>
          <w:rFonts w:hint="eastAsia" w:ascii="宋体" w:hAnsi="宋体" w:cs="宋体"/>
          <w:bCs/>
          <w:color w:val="auto"/>
          <w:sz w:val="21"/>
          <w:szCs w:val="20"/>
          <w:highlight w:val="none"/>
        </w:rPr>
        <w:t>联系电话：</w:t>
      </w:r>
      <w:r>
        <w:rPr>
          <w:rFonts w:hint="eastAsia" w:ascii="宋体" w:hAnsi="宋体" w:cs="宋体"/>
          <w:bCs/>
          <w:color w:val="auto"/>
          <w:sz w:val="21"/>
          <w:szCs w:val="20"/>
          <w:highlight w:val="none"/>
          <w:u w:val="single"/>
        </w:rPr>
        <w:t xml:space="preserve">                      </w:t>
      </w:r>
    </w:p>
    <w:p w14:paraId="4928C569">
      <w:pPr>
        <w:snapToGrid w:val="0"/>
        <w:spacing w:line="360" w:lineRule="exact"/>
        <w:ind w:firstLine="420"/>
        <w:outlineLvl w:val="9"/>
        <w:rPr>
          <w:rFonts w:hint="eastAsia" w:ascii="宋体" w:hAnsi="宋体" w:cs="宋体"/>
          <w:bCs/>
          <w:color w:val="auto"/>
          <w:sz w:val="21"/>
          <w:szCs w:val="20"/>
          <w:highlight w:val="none"/>
        </w:rPr>
      </w:pPr>
      <w:r>
        <w:rPr>
          <w:rFonts w:hint="eastAsia" w:ascii="宋体" w:hAnsi="宋体" w:cs="宋体"/>
          <w:bCs/>
          <w:color w:val="auto"/>
          <w:sz w:val="21"/>
          <w:szCs w:val="20"/>
          <w:highlight w:val="none"/>
        </w:rPr>
        <w:t>地址：</w:t>
      </w:r>
      <w:r>
        <w:rPr>
          <w:rFonts w:hint="eastAsia" w:ascii="宋体" w:hAnsi="宋体" w:cs="宋体"/>
          <w:bCs/>
          <w:color w:val="auto"/>
          <w:sz w:val="21"/>
          <w:szCs w:val="20"/>
          <w:highlight w:val="none"/>
          <w:u w:val="single"/>
        </w:rPr>
        <w:t xml:space="preserve">                 </w:t>
      </w:r>
      <w:r>
        <w:rPr>
          <w:rFonts w:hint="eastAsia" w:ascii="宋体" w:hAnsi="宋体" w:cs="宋体"/>
          <w:bCs/>
          <w:color w:val="auto"/>
          <w:sz w:val="21"/>
          <w:szCs w:val="20"/>
          <w:highlight w:val="none"/>
        </w:rPr>
        <w:t>邮编：</w:t>
      </w:r>
      <w:r>
        <w:rPr>
          <w:rFonts w:hint="eastAsia" w:ascii="宋体" w:hAnsi="宋体" w:cs="宋体"/>
          <w:bCs/>
          <w:color w:val="auto"/>
          <w:sz w:val="21"/>
          <w:szCs w:val="20"/>
          <w:highlight w:val="none"/>
          <w:u w:val="single"/>
        </w:rPr>
        <w:t xml:space="preserve">                  </w:t>
      </w:r>
      <w:r>
        <w:rPr>
          <w:rFonts w:hint="eastAsia" w:ascii="宋体" w:hAnsi="宋体" w:cs="宋体"/>
          <w:bCs/>
          <w:color w:val="auto"/>
          <w:sz w:val="21"/>
          <w:szCs w:val="20"/>
          <w:highlight w:val="none"/>
        </w:rPr>
        <w:t xml:space="preserve">     </w:t>
      </w:r>
    </w:p>
    <w:p w14:paraId="1742EDCE">
      <w:pPr>
        <w:snapToGrid w:val="0"/>
        <w:spacing w:line="360" w:lineRule="exact"/>
        <w:ind w:firstLine="422"/>
        <w:outlineLvl w:val="9"/>
        <w:rPr>
          <w:rFonts w:hint="eastAsia" w:ascii="宋体" w:hAnsi="宋体" w:cs="宋体"/>
          <w:b/>
          <w:bCs/>
          <w:color w:val="auto"/>
          <w:sz w:val="21"/>
          <w:szCs w:val="20"/>
          <w:highlight w:val="none"/>
        </w:rPr>
      </w:pPr>
      <w:r>
        <w:rPr>
          <w:rFonts w:hint="eastAsia" w:ascii="宋体" w:hAnsi="宋体" w:cs="宋体"/>
          <w:b/>
          <w:bCs/>
          <w:color w:val="auto"/>
          <w:sz w:val="21"/>
          <w:szCs w:val="20"/>
          <w:highlight w:val="none"/>
        </w:rPr>
        <w:t>二、质疑项目基本情况：</w:t>
      </w:r>
    </w:p>
    <w:p w14:paraId="353B8F27">
      <w:pPr>
        <w:spacing w:line="360" w:lineRule="exact"/>
        <w:ind w:left="29" w:leftChars="12" w:firstLine="413" w:firstLineChars="197"/>
        <w:outlineLvl w:val="9"/>
        <w:rPr>
          <w:rFonts w:hint="eastAsia" w:ascii="宋体" w:hAnsi="宋体" w:cs="宋体"/>
          <w:color w:val="auto"/>
          <w:sz w:val="21"/>
          <w:szCs w:val="21"/>
          <w:highlight w:val="none"/>
        </w:rPr>
      </w:pPr>
      <w:r>
        <w:rPr>
          <w:rFonts w:hint="eastAsia" w:ascii="宋体" w:hAnsi="宋体" w:cs="宋体"/>
          <w:bCs/>
          <w:color w:val="auto"/>
          <w:sz w:val="21"/>
          <w:szCs w:val="20"/>
          <w:highlight w:val="none"/>
        </w:rPr>
        <w:t>质疑</w:t>
      </w:r>
      <w:r>
        <w:rPr>
          <w:rFonts w:hint="eastAsia" w:ascii="宋体" w:hAnsi="宋体" w:cs="宋体"/>
          <w:color w:val="auto"/>
          <w:sz w:val="21"/>
          <w:szCs w:val="21"/>
          <w:highlight w:val="none"/>
        </w:rPr>
        <w:t>项目的名称：</w:t>
      </w:r>
      <w:r>
        <w:rPr>
          <w:rFonts w:hint="eastAsia" w:ascii="宋体" w:hAnsi="宋体" w:cs="宋体"/>
          <w:bCs/>
          <w:color w:val="auto"/>
          <w:sz w:val="21"/>
          <w:szCs w:val="20"/>
          <w:highlight w:val="none"/>
          <w:u w:val="single"/>
        </w:rPr>
        <w:t xml:space="preserve">                                     </w:t>
      </w:r>
    </w:p>
    <w:p w14:paraId="7DF36CE5">
      <w:pPr>
        <w:spacing w:line="360" w:lineRule="exact"/>
        <w:ind w:left="29" w:leftChars="12" w:firstLine="413" w:firstLineChars="197"/>
        <w:outlineLvl w:val="9"/>
        <w:rPr>
          <w:rFonts w:hint="eastAsia" w:ascii="宋体" w:hAnsi="宋体" w:cs="宋体"/>
          <w:color w:val="auto"/>
          <w:sz w:val="21"/>
          <w:szCs w:val="21"/>
          <w:highlight w:val="none"/>
        </w:rPr>
      </w:pPr>
      <w:r>
        <w:rPr>
          <w:rFonts w:hint="eastAsia" w:ascii="宋体" w:hAnsi="宋体" w:cs="宋体"/>
          <w:bCs/>
          <w:color w:val="auto"/>
          <w:sz w:val="21"/>
          <w:szCs w:val="20"/>
          <w:highlight w:val="none"/>
        </w:rPr>
        <w:t>质疑</w:t>
      </w:r>
      <w:r>
        <w:rPr>
          <w:rFonts w:hint="eastAsia" w:ascii="宋体" w:hAnsi="宋体" w:cs="宋体"/>
          <w:color w:val="auto"/>
          <w:sz w:val="21"/>
          <w:szCs w:val="21"/>
          <w:highlight w:val="none"/>
        </w:rPr>
        <w:t>项目的编号：</w:t>
      </w:r>
      <w:r>
        <w:rPr>
          <w:rFonts w:hint="eastAsia" w:ascii="宋体" w:hAnsi="宋体" w:cs="宋体"/>
          <w:bCs/>
          <w:color w:val="auto"/>
          <w:sz w:val="21"/>
          <w:szCs w:val="20"/>
          <w:highlight w:val="none"/>
          <w:u w:val="single"/>
        </w:rPr>
        <w:t xml:space="preserve">                                     </w:t>
      </w:r>
      <w:r>
        <w:rPr>
          <w:rFonts w:hint="eastAsia" w:ascii="宋体" w:hAnsi="宋体" w:cs="宋体"/>
          <w:color w:val="auto"/>
          <w:sz w:val="21"/>
          <w:szCs w:val="21"/>
          <w:highlight w:val="none"/>
        </w:rPr>
        <w:t>分标：</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w:t>
      </w:r>
    </w:p>
    <w:p w14:paraId="037254A1">
      <w:pPr>
        <w:spacing w:line="360" w:lineRule="exact"/>
        <w:ind w:left="29" w:leftChars="12" w:firstLine="413" w:firstLineChars="197"/>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采购人名称：</w:t>
      </w:r>
      <w:r>
        <w:rPr>
          <w:rFonts w:hint="eastAsia" w:ascii="宋体" w:hAnsi="宋体" w:cs="宋体"/>
          <w:bCs/>
          <w:color w:val="auto"/>
          <w:sz w:val="21"/>
          <w:szCs w:val="20"/>
          <w:highlight w:val="none"/>
          <w:u w:val="single"/>
        </w:rPr>
        <w:t xml:space="preserve">                                         </w:t>
      </w:r>
    </w:p>
    <w:p w14:paraId="2375905C">
      <w:pPr>
        <w:spacing w:line="360" w:lineRule="exact"/>
        <w:ind w:left="29" w:leftChars="12" w:firstLine="413" w:firstLineChars="197"/>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质疑事项：</w:t>
      </w:r>
    </w:p>
    <w:p w14:paraId="3E24B49F">
      <w:pPr>
        <w:spacing w:line="360" w:lineRule="exact"/>
        <w:ind w:left="29" w:leftChars="12" w:firstLine="441" w:firstLineChars="147"/>
        <w:outlineLvl w:val="9"/>
        <w:rPr>
          <w:rFonts w:hint="eastAsia" w:ascii="宋体" w:hAnsi="宋体" w:cs="宋体"/>
          <w:color w:val="auto"/>
          <w:sz w:val="21"/>
          <w:szCs w:val="21"/>
          <w:highlight w:val="none"/>
        </w:rPr>
      </w:pPr>
      <w:r>
        <w:rPr>
          <w:rFonts w:hint="eastAsia" w:ascii="宋体" w:hAnsi="宋体" w:cs="宋体"/>
          <w:color w:val="auto"/>
          <w:sz w:val="30"/>
          <w:szCs w:val="30"/>
          <w:highlight w:val="none"/>
        </w:rPr>
        <w:t>□</w:t>
      </w:r>
      <w:r>
        <w:rPr>
          <w:rFonts w:hint="eastAsia" w:ascii="宋体" w:hAnsi="宋体" w:cs="宋体"/>
          <w:color w:val="auto"/>
          <w:sz w:val="21"/>
          <w:szCs w:val="21"/>
          <w:highlight w:val="none"/>
        </w:rPr>
        <w:t>磋商文件   磋商文件获取日期：</w:t>
      </w:r>
      <w:r>
        <w:rPr>
          <w:rFonts w:hint="eastAsia" w:ascii="宋体" w:hAnsi="宋体" w:cs="宋体"/>
          <w:bCs/>
          <w:color w:val="auto"/>
          <w:sz w:val="21"/>
          <w:szCs w:val="20"/>
          <w:highlight w:val="none"/>
          <w:u w:val="single"/>
        </w:rPr>
        <w:t xml:space="preserve">                                   </w:t>
      </w:r>
    </w:p>
    <w:p w14:paraId="771348BB">
      <w:pPr>
        <w:spacing w:line="360" w:lineRule="exact"/>
        <w:ind w:left="29" w:leftChars="12" w:firstLine="441" w:firstLineChars="147"/>
        <w:outlineLvl w:val="9"/>
        <w:rPr>
          <w:rFonts w:hint="eastAsia" w:ascii="宋体" w:hAnsi="宋体" w:cs="宋体"/>
          <w:color w:val="auto"/>
          <w:sz w:val="21"/>
          <w:szCs w:val="21"/>
          <w:highlight w:val="none"/>
        </w:rPr>
      </w:pPr>
      <w:r>
        <w:rPr>
          <w:rFonts w:hint="eastAsia" w:ascii="宋体" w:hAnsi="宋体" w:cs="宋体"/>
          <w:color w:val="auto"/>
          <w:sz w:val="30"/>
          <w:szCs w:val="30"/>
          <w:highlight w:val="none"/>
        </w:rPr>
        <w:t>□</w:t>
      </w:r>
      <w:r>
        <w:rPr>
          <w:rFonts w:hint="eastAsia" w:ascii="宋体" w:hAnsi="宋体" w:cs="宋体"/>
          <w:color w:val="auto"/>
          <w:sz w:val="21"/>
          <w:szCs w:val="21"/>
          <w:highlight w:val="none"/>
        </w:rPr>
        <w:t xml:space="preserve">采购过程   </w:t>
      </w:r>
    </w:p>
    <w:p w14:paraId="423CAB87">
      <w:pPr>
        <w:spacing w:line="360" w:lineRule="exact"/>
        <w:ind w:left="29" w:leftChars="12" w:firstLine="441" w:firstLineChars="147"/>
        <w:outlineLvl w:val="9"/>
        <w:rPr>
          <w:rFonts w:hint="eastAsia" w:ascii="宋体" w:hAnsi="宋体" w:cs="宋体"/>
          <w:bCs/>
          <w:color w:val="auto"/>
          <w:sz w:val="21"/>
          <w:szCs w:val="20"/>
          <w:highlight w:val="none"/>
          <w:u w:val="single"/>
        </w:rPr>
      </w:pPr>
      <w:r>
        <w:rPr>
          <w:rFonts w:hint="eastAsia" w:ascii="宋体" w:hAnsi="宋体" w:cs="宋体"/>
          <w:color w:val="auto"/>
          <w:sz w:val="30"/>
          <w:szCs w:val="30"/>
          <w:highlight w:val="none"/>
        </w:rPr>
        <w:t>□</w:t>
      </w:r>
      <w:r>
        <w:rPr>
          <w:rFonts w:hint="eastAsia" w:ascii="宋体" w:hAnsi="宋体" w:cs="宋体"/>
          <w:color w:val="auto"/>
          <w:sz w:val="21"/>
          <w:szCs w:val="21"/>
          <w:highlight w:val="none"/>
        </w:rPr>
        <w:t xml:space="preserve">成交结果   </w:t>
      </w:r>
    </w:p>
    <w:p w14:paraId="59748AAB">
      <w:pPr>
        <w:spacing w:line="360" w:lineRule="exact"/>
        <w:ind w:left="29" w:leftChars="12" w:firstLine="413" w:firstLineChars="196"/>
        <w:outlineLvl w:val="9"/>
        <w:rPr>
          <w:rFonts w:hint="eastAsia" w:ascii="宋体" w:hAnsi="宋体" w:cs="宋体"/>
          <w:b/>
          <w:color w:val="auto"/>
          <w:sz w:val="21"/>
          <w:szCs w:val="21"/>
          <w:highlight w:val="none"/>
        </w:rPr>
      </w:pPr>
      <w:r>
        <w:rPr>
          <w:rFonts w:hint="eastAsia" w:ascii="宋体" w:hAnsi="宋体" w:cs="宋体"/>
          <w:b/>
          <w:color w:val="auto"/>
          <w:sz w:val="21"/>
          <w:szCs w:val="21"/>
          <w:highlight w:val="none"/>
        </w:rPr>
        <w:t>三、质疑事项具体内容</w:t>
      </w:r>
    </w:p>
    <w:p w14:paraId="34E1BA15">
      <w:pPr>
        <w:spacing w:line="360" w:lineRule="exact"/>
        <w:ind w:left="29" w:leftChars="12" w:firstLine="413" w:firstLineChars="197"/>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质疑事项1：</w:t>
      </w:r>
      <w:r>
        <w:rPr>
          <w:rFonts w:hint="eastAsia" w:ascii="宋体" w:hAnsi="宋体" w:cs="宋体"/>
          <w:bCs/>
          <w:color w:val="auto"/>
          <w:sz w:val="21"/>
          <w:szCs w:val="20"/>
          <w:highlight w:val="none"/>
          <w:u w:val="single"/>
        </w:rPr>
        <w:t xml:space="preserve">                                                                    </w:t>
      </w:r>
    </w:p>
    <w:p w14:paraId="6ACC91F1">
      <w:pPr>
        <w:spacing w:line="360" w:lineRule="exact"/>
        <w:ind w:left="29" w:leftChars="12" w:firstLine="413" w:firstLineChars="197"/>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事实依据：</w:t>
      </w:r>
      <w:r>
        <w:rPr>
          <w:rFonts w:hint="eastAsia" w:ascii="宋体" w:hAnsi="宋体" w:cs="宋体"/>
          <w:bCs/>
          <w:color w:val="auto"/>
          <w:sz w:val="21"/>
          <w:szCs w:val="20"/>
          <w:highlight w:val="none"/>
          <w:u w:val="single"/>
        </w:rPr>
        <w:t xml:space="preserve">                                                                      </w:t>
      </w:r>
    </w:p>
    <w:p w14:paraId="582CEB53">
      <w:pPr>
        <w:spacing w:line="360" w:lineRule="exact"/>
        <w:ind w:left="29" w:leftChars="12" w:firstLine="413" w:firstLineChars="197"/>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法律依据：</w:t>
      </w:r>
      <w:r>
        <w:rPr>
          <w:rFonts w:hint="eastAsia" w:ascii="宋体" w:hAnsi="宋体" w:cs="宋体"/>
          <w:color w:val="auto"/>
          <w:sz w:val="21"/>
          <w:szCs w:val="21"/>
          <w:highlight w:val="none"/>
          <w:u w:val="single"/>
        </w:rPr>
        <w:t xml:space="preserve">                                                        </w:t>
      </w:r>
      <w:r>
        <w:rPr>
          <w:rFonts w:hint="eastAsia" w:ascii="宋体" w:hAnsi="宋体" w:cs="宋体"/>
          <w:bCs/>
          <w:color w:val="auto"/>
          <w:sz w:val="21"/>
          <w:szCs w:val="20"/>
          <w:highlight w:val="none"/>
          <w:u w:val="single"/>
        </w:rPr>
        <w:t xml:space="preserve">               </w:t>
      </w:r>
    </w:p>
    <w:p w14:paraId="7C28B8DD">
      <w:pPr>
        <w:spacing w:line="360" w:lineRule="exact"/>
        <w:ind w:left="29" w:leftChars="12" w:firstLine="413" w:firstLineChars="197"/>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质疑事项2</w:t>
      </w:r>
    </w:p>
    <w:p w14:paraId="29159FAC">
      <w:pPr>
        <w:spacing w:line="360" w:lineRule="exact"/>
        <w:ind w:left="29" w:leftChars="12" w:firstLine="413" w:firstLineChars="197"/>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w:t>
      </w:r>
    </w:p>
    <w:p w14:paraId="1A476A49">
      <w:pPr>
        <w:spacing w:line="360" w:lineRule="exact"/>
        <w:ind w:left="29" w:leftChars="12" w:firstLine="413" w:firstLineChars="197"/>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四、与质疑事项相关的质疑请求：</w:t>
      </w:r>
    </w:p>
    <w:p w14:paraId="3008A4CA">
      <w:pPr>
        <w:spacing w:line="360" w:lineRule="exact"/>
        <w:ind w:left="29" w:leftChars="12" w:firstLine="413" w:firstLineChars="197"/>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请求：</w:t>
      </w:r>
      <w:r>
        <w:rPr>
          <w:rFonts w:hint="eastAsia" w:ascii="宋体" w:hAnsi="宋体" w:cs="宋体"/>
          <w:bCs/>
          <w:color w:val="auto"/>
          <w:sz w:val="21"/>
          <w:szCs w:val="20"/>
          <w:highlight w:val="none"/>
          <w:u w:val="single"/>
        </w:rPr>
        <w:t xml:space="preserve">                                                                </w:t>
      </w:r>
    </w:p>
    <w:p w14:paraId="6A459CA6">
      <w:pPr>
        <w:spacing w:line="360" w:lineRule="exact"/>
        <w:ind w:left="29" w:leftChars="12" w:firstLine="308" w:firstLineChars="147"/>
        <w:outlineLvl w:val="9"/>
        <w:rPr>
          <w:rFonts w:hint="eastAsia" w:ascii="宋体" w:hAnsi="宋体" w:cs="宋体"/>
          <w:color w:val="auto"/>
          <w:sz w:val="21"/>
          <w:szCs w:val="21"/>
          <w:highlight w:val="none"/>
        </w:rPr>
      </w:pPr>
    </w:p>
    <w:p w14:paraId="5E534CD0">
      <w:pPr>
        <w:spacing w:line="360" w:lineRule="exact"/>
        <w:ind w:left="29" w:leftChars="12" w:firstLine="413" w:firstLineChars="197"/>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签字（签章）：                                       公章：</w:t>
      </w:r>
    </w:p>
    <w:p w14:paraId="73E8573E">
      <w:pPr>
        <w:spacing w:line="360" w:lineRule="exact"/>
        <w:ind w:left="29" w:leftChars="12" w:firstLine="308" w:firstLineChars="147"/>
        <w:outlineLvl w:val="9"/>
        <w:rPr>
          <w:rFonts w:hint="eastAsia" w:ascii="宋体" w:hAnsi="宋体" w:cs="宋体"/>
          <w:color w:val="auto"/>
          <w:sz w:val="21"/>
          <w:szCs w:val="21"/>
          <w:highlight w:val="none"/>
        </w:rPr>
      </w:pPr>
    </w:p>
    <w:p w14:paraId="0E15401B">
      <w:pPr>
        <w:spacing w:line="360" w:lineRule="exact"/>
        <w:ind w:left="29" w:leftChars="12" w:firstLine="413" w:firstLineChars="197"/>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日期：</w:t>
      </w:r>
    </w:p>
    <w:p w14:paraId="1D1787D5">
      <w:pPr>
        <w:snapToGrid w:val="0"/>
        <w:spacing w:line="340" w:lineRule="exact"/>
        <w:ind w:firstLine="0" w:firstLineChars="0"/>
        <w:outlineLvl w:val="9"/>
        <w:rPr>
          <w:rFonts w:hint="eastAsia" w:ascii="宋体" w:hAnsi="宋体" w:cs="宋体"/>
          <w:b/>
          <w:color w:val="auto"/>
          <w:sz w:val="21"/>
          <w:szCs w:val="21"/>
          <w:highlight w:val="none"/>
        </w:rPr>
      </w:pPr>
      <w:r>
        <w:rPr>
          <w:rFonts w:hint="eastAsia" w:ascii="宋体" w:hAnsi="宋体" w:cs="宋体"/>
          <w:b/>
          <w:color w:val="auto"/>
          <w:sz w:val="21"/>
          <w:szCs w:val="21"/>
          <w:highlight w:val="none"/>
        </w:rPr>
        <w:t>说明：</w:t>
      </w:r>
    </w:p>
    <w:p w14:paraId="3F277F18">
      <w:pPr>
        <w:snapToGrid w:val="0"/>
        <w:spacing w:line="340" w:lineRule="exact"/>
        <w:ind w:firstLine="0" w:firstLineChars="0"/>
        <w:outlineLvl w:val="9"/>
        <w:rPr>
          <w:rFonts w:hint="eastAsia" w:ascii="宋体" w:hAnsi="宋体" w:cs="宋体"/>
          <w:b/>
          <w:color w:val="auto"/>
          <w:sz w:val="21"/>
          <w:szCs w:val="21"/>
          <w:highlight w:val="none"/>
        </w:rPr>
      </w:pPr>
      <w:r>
        <w:rPr>
          <w:rFonts w:hint="eastAsia" w:ascii="宋体" w:hAnsi="宋体" w:cs="宋体"/>
          <w:b/>
          <w:color w:val="auto"/>
          <w:sz w:val="21"/>
          <w:szCs w:val="21"/>
          <w:highlight w:val="none"/>
        </w:rPr>
        <w:t>1.供应商提出质疑时，应提交质疑函和必要的证明材料。</w:t>
      </w:r>
    </w:p>
    <w:p w14:paraId="77AA8B98">
      <w:pPr>
        <w:snapToGrid w:val="0"/>
        <w:spacing w:line="340" w:lineRule="exact"/>
        <w:ind w:firstLine="0" w:firstLineChars="0"/>
        <w:outlineLvl w:val="9"/>
        <w:rPr>
          <w:rFonts w:hint="eastAsia" w:ascii="宋体" w:hAnsi="宋体" w:cs="宋体"/>
          <w:b/>
          <w:color w:val="auto"/>
          <w:sz w:val="21"/>
          <w:szCs w:val="21"/>
          <w:highlight w:val="none"/>
        </w:rPr>
      </w:pPr>
      <w:r>
        <w:rPr>
          <w:rFonts w:hint="eastAsia" w:ascii="宋体" w:hAnsi="宋体" w:cs="宋体"/>
          <w:b/>
          <w:color w:val="auto"/>
          <w:sz w:val="21"/>
          <w:szCs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8FE1B6A">
      <w:pPr>
        <w:snapToGrid w:val="0"/>
        <w:spacing w:line="340" w:lineRule="exact"/>
        <w:ind w:firstLine="0" w:firstLineChars="0"/>
        <w:outlineLvl w:val="9"/>
        <w:rPr>
          <w:rFonts w:hint="eastAsia" w:ascii="宋体" w:hAnsi="宋体" w:cs="宋体"/>
          <w:b/>
          <w:color w:val="auto"/>
          <w:sz w:val="21"/>
          <w:szCs w:val="21"/>
          <w:highlight w:val="none"/>
        </w:rPr>
      </w:pPr>
      <w:r>
        <w:rPr>
          <w:rFonts w:hint="eastAsia" w:ascii="宋体" w:hAnsi="宋体" w:cs="宋体"/>
          <w:b/>
          <w:color w:val="auto"/>
          <w:sz w:val="21"/>
          <w:szCs w:val="21"/>
          <w:highlight w:val="none"/>
        </w:rPr>
        <w:t>3.如本项目划分分标的，应注明所质疑的分标。质疑函的质疑事项应具体、明确，并有必要的事实依据和法律依据。</w:t>
      </w:r>
    </w:p>
    <w:p w14:paraId="409F4407">
      <w:pPr>
        <w:snapToGrid w:val="0"/>
        <w:spacing w:line="340" w:lineRule="exact"/>
        <w:ind w:firstLine="0" w:firstLineChars="0"/>
        <w:outlineLvl w:val="9"/>
        <w:rPr>
          <w:rFonts w:hint="eastAsia" w:ascii="宋体" w:hAnsi="宋体" w:cs="宋体"/>
          <w:b/>
          <w:color w:val="auto"/>
          <w:sz w:val="21"/>
          <w:szCs w:val="21"/>
          <w:highlight w:val="none"/>
        </w:rPr>
      </w:pPr>
      <w:r>
        <w:rPr>
          <w:rFonts w:hint="eastAsia" w:ascii="宋体" w:hAnsi="宋体" w:cs="宋体"/>
          <w:b/>
          <w:color w:val="auto"/>
          <w:sz w:val="21"/>
          <w:szCs w:val="21"/>
          <w:highlight w:val="none"/>
        </w:rPr>
        <w:t>4.质疑函的质疑请求应与质疑事项相关。</w:t>
      </w:r>
    </w:p>
    <w:p w14:paraId="2E1EC9FF">
      <w:pPr>
        <w:snapToGrid w:val="0"/>
        <w:spacing w:line="340" w:lineRule="exact"/>
        <w:ind w:firstLine="0" w:firstLineChars="0"/>
        <w:outlineLvl w:val="9"/>
        <w:rPr>
          <w:rFonts w:hint="eastAsia" w:ascii="宋体" w:hAnsi="宋体" w:cs="宋体"/>
          <w:b/>
          <w:color w:val="auto"/>
          <w:sz w:val="21"/>
          <w:szCs w:val="21"/>
          <w:highlight w:val="none"/>
        </w:rPr>
      </w:pPr>
      <w:r>
        <w:rPr>
          <w:rFonts w:hint="eastAsia" w:ascii="宋体" w:hAnsi="宋体" w:cs="宋体"/>
          <w:b/>
          <w:color w:val="auto"/>
          <w:sz w:val="21"/>
          <w:szCs w:val="21"/>
          <w:highlight w:val="none"/>
        </w:rPr>
        <w:t>5.质疑供应商为自然人的，质疑函应由本人签字；质疑供应商为法人或者其他组织的，质疑函应由法定代表人、主要负责人，或者其授权代表签字或者盖章，并加盖公章。</w:t>
      </w:r>
    </w:p>
    <w:p w14:paraId="1A2C4944">
      <w:pPr>
        <w:pStyle w:val="25"/>
        <w:jc w:val="center"/>
        <w:outlineLvl w:val="9"/>
        <w:rPr>
          <w:rFonts w:hint="eastAsia" w:ascii="宋体" w:hAnsi="宋体" w:cs="宋体"/>
          <w:b/>
          <w:bCs/>
          <w:color w:val="auto"/>
          <w:sz w:val="44"/>
          <w:szCs w:val="24"/>
          <w:highlight w:val="none"/>
          <w:lang w:val="en-US"/>
        </w:rPr>
      </w:pPr>
      <w:r>
        <w:rPr>
          <w:rFonts w:hint="eastAsia" w:hAnsi="宋体"/>
          <w:b/>
          <w:color w:val="auto"/>
          <w:sz w:val="32"/>
          <w:highlight w:val="none"/>
        </w:rPr>
        <w:t xml:space="preserve">  </w:t>
      </w:r>
      <w:r>
        <w:rPr>
          <w:rFonts w:hint="eastAsia" w:ascii="宋体" w:hAnsi="宋体" w:cs="宋体"/>
          <w:b/>
          <w:bCs/>
          <w:color w:val="auto"/>
          <w:sz w:val="44"/>
          <w:szCs w:val="24"/>
          <w:highlight w:val="none"/>
          <w:lang w:val="en-US"/>
        </w:rPr>
        <w:t>质疑授权委托书（格式）</w:t>
      </w:r>
    </w:p>
    <w:p w14:paraId="76920D71">
      <w:pPr>
        <w:snapToGrid w:val="0"/>
        <w:spacing w:line="400" w:lineRule="exact"/>
        <w:ind w:firstLine="422"/>
        <w:outlineLvl w:val="9"/>
        <w:rPr>
          <w:rFonts w:hint="eastAsia" w:ascii="宋体" w:hAnsi="宋体"/>
          <w:b/>
          <w:color w:val="auto"/>
          <w:sz w:val="21"/>
          <w:szCs w:val="21"/>
          <w:highlight w:val="none"/>
        </w:rPr>
      </w:pPr>
    </w:p>
    <w:p w14:paraId="5A38DAE9">
      <w:pPr>
        <w:snapToGrid w:val="0"/>
        <w:spacing w:line="400" w:lineRule="exact"/>
        <w:ind w:firstLine="0" w:firstLineChars="0"/>
        <w:outlineLvl w:val="9"/>
        <w:rPr>
          <w:rFonts w:hint="eastAsia" w:ascii="宋体" w:hAnsi="宋体"/>
          <w:color w:val="auto"/>
          <w:sz w:val="21"/>
          <w:szCs w:val="21"/>
          <w:highlight w:val="none"/>
        </w:rPr>
      </w:pPr>
      <w:r>
        <w:rPr>
          <w:rFonts w:hint="eastAsia" w:ascii="宋体" w:hAnsi="宋体"/>
          <w:b/>
          <w:color w:val="auto"/>
          <w:sz w:val="21"/>
          <w:szCs w:val="21"/>
          <w:highlight w:val="none"/>
        </w:rPr>
        <w:t>致</w:t>
      </w:r>
      <w:r>
        <w:rPr>
          <w:rFonts w:hint="eastAsia" w:ascii="宋体" w:hAnsi="宋体"/>
          <w:color w:val="auto"/>
          <w:sz w:val="21"/>
          <w:szCs w:val="21"/>
          <w:highlight w:val="none"/>
        </w:rPr>
        <w:t>：</w:t>
      </w:r>
      <w:r>
        <w:rPr>
          <w:rFonts w:hint="eastAsia" w:ascii="宋体" w:hAnsi="宋体"/>
          <w:color w:val="auto"/>
          <w:sz w:val="21"/>
          <w:szCs w:val="21"/>
          <w:highlight w:val="none"/>
          <w:u w:val="single"/>
        </w:rPr>
        <w:t xml:space="preserve">                  </w:t>
      </w:r>
    </w:p>
    <w:p w14:paraId="4667F302">
      <w:pPr>
        <w:snapToGrid w:val="0"/>
        <w:spacing w:line="400" w:lineRule="exact"/>
        <w:ind w:firstLine="420"/>
        <w:outlineLvl w:val="9"/>
        <w:rPr>
          <w:rFonts w:hint="eastAsia" w:ascii="宋体" w:hAnsi="宋体"/>
          <w:color w:val="auto"/>
          <w:sz w:val="21"/>
          <w:szCs w:val="21"/>
          <w:highlight w:val="none"/>
          <w:u w:val="single"/>
        </w:rPr>
      </w:pPr>
    </w:p>
    <w:p w14:paraId="7CE80F06">
      <w:pPr>
        <w:pStyle w:val="25"/>
        <w:spacing w:line="400" w:lineRule="exact"/>
        <w:ind w:firstLine="525" w:firstLineChars="250"/>
        <w:outlineLvl w:val="9"/>
        <w:rPr>
          <w:rFonts w:hint="eastAsia" w:hAnsi="宋体"/>
          <w:color w:val="auto"/>
          <w:sz w:val="21"/>
          <w:szCs w:val="21"/>
          <w:highlight w:val="none"/>
        </w:rPr>
      </w:pPr>
      <w:r>
        <w:rPr>
          <w:rFonts w:hint="eastAsia" w:hAnsi="宋体"/>
          <w:color w:val="auto"/>
          <w:kern w:val="0"/>
          <w:sz w:val="21"/>
          <w:szCs w:val="21"/>
          <w:highlight w:val="none"/>
        </w:rPr>
        <w:t>我</w:t>
      </w:r>
      <w:r>
        <w:rPr>
          <w:rFonts w:hint="eastAsia" w:hAnsi="宋体"/>
          <w:color w:val="auto"/>
          <w:kern w:val="0"/>
          <w:sz w:val="21"/>
          <w:szCs w:val="21"/>
          <w:highlight w:val="none"/>
          <w:u w:val="single"/>
        </w:rPr>
        <w:t xml:space="preserve">              </w:t>
      </w:r>
      <w:r>
        <w:rPr>
          <w:rFonts w:hint="eastAsia" w:hAnsi="宋体"/>
          <w:color w:val="auto"/>
          <w:kern w:val="0"/>
          <w:sz w:val="21"/>
          <w:szCs w:val="21"/>
          <w:highlight w:val="none"/>
        </w:rPr>
        <w:t>（姓名）系</w:t>
      </w:r>
      <w:r>
        <w:rPr>
          <w:rFonts w:hint="eastAsia" w:hAnsi="宋体"/>
          <w:color w:val="auto"/>
          <w:kern w:val="0"/>
          <w:sz w:val="21"/>
          <w:szCs w:val="21"/>
          <w:highlight w:val="none"/>
          <w:u w:val="single"/>
        </w:rPr>
        <w:t xml:space="preserve">                              </w:t>
      </w:r>
      <w:r>
        <w:rPr>
          <w:rFonts w:hint="eastAsia" w:hAnsi="宋体"/>
          <w:color w:val="auto"/>
          <w:kern w:val="0"/>
          <w:sz w:val="21"/>
          <w:szCs w:val="21"/>
          <w:highlight w:val="none"/>
        </w:rPr>
        <w:t>（供应商名称）的法定代表人，现授权委托本单位在职职工</w:t>
      </w:r>
      <w:r>
        <w:rPr>
          <w:rFonts w:hint="eastAsia" w:hAnsi="宋体"/>
          <w:color w:val="auto"/>
          <w:kern w:val="0"/>
          <w:sz w:val="21"/>
          <w:szCs w:val="21"/>
          <w:highlight w:val="none"/>
          <w:u w:val="single"/>
        </w:rPr>
        <w:t xml:space="preserve">            </w:t>
      </w:r>
      <w:r>
        <w:rPr>
          <w:rFonts w:hint="eastAsia" w:hAnsi="宋体"/>
          <w:color w:val="auto"/>
          <w:kern w:val="0"/>
          <w:sz w:val="21"/>
          <w:szCs w:val="21"/>
          <w:highlight w:val="none"/>
        </w:rPr>
        <w:t>（姓名）以我公司名义办理</w:t>
      </w:r>
      <w:r>
        <w:rPr>
          <w:rFonts w:hint="eastAsia" w:hAnsi="宋体"/>
          <w:color w:val="auto"/>
          <w:kern w:val="0"/>
          <w:sz w:val="21"/>
          <w:szCs w:val="21"/>
          <w:highlight w:val="none"/>
          <w:u w:val="single"/>
        </w:rPr>
        <w:t xml:space="preserve">      </w:t>
      </w:r>
      <w:r>
        <w:rPr>
          <w:rFonts w:hint="eastAsia" w:hAnsi="宋体"/>
          <w:color w:val="auto"/>
          <w:sz w:val="21"/>
          <w:szCs w:val="21"/>
          <w:highlight w:val="none"/>
          <w:u w:val="single"/>
        </w:rPr>
        <w:t xml:space="preserve">（项目名称及项目编号）        </w:t>
      </w:r>
      <w:r>
        <w:rPr>
          <w:rFonts w:hint="eastAsia" w:hAnsi="宋体"/>
          <w:color w:val="auto"/>
          <w:sz w:val="21"/>
          <w:szCs w:val="21"/>
          <w:highlight w:val="none"/>
        </w:rPr>
        <w:t>项目的质疑事项，代表我方全权办理针对上述项目的质疑具体事务和签署相关文件。</w:t>
      </w:r>
    </w:p>
    <w:p w14:paraId="63A69E3E">
      <w:pPr>
        <w:pStyle w:val="25"/>
        <w:spacing w:line="400" w:lineRule="exact"/>
        <w:ind w:firstLine="420" w:firstLineChars="200"/>
        <w:outlineLvl w:val="9"/>
        <w:rPr>
          <w:rFonts w:hint="eastAsia" w:hAnsi="宋体"/>
          <w:color w:val="auto"/>
          <w:sz w:val="21"/>
          <w:szCs w:val="21"/>
          <w:highlight w:val="none"/>
        </w:rPr>
      </w:pPr>
      <w:r>
        <w:rPr>
          <w:rFonts w:hint="eastAsia" w:hAnsi="宋体"/>
          <w:color w:val="auto"/>
          <w:sz w:val="21"/>
          <w:szCs w:val="21"/>
          <w:highlight w:val="none"/>
        </w:rPr>
        <w:t>我方对被授权人的签字事项负全部责任。</w:t>
      </w:r>
    </w:p>
    <w:p w14:paraId="7BD59C06">
      <w:pPr>
        <w:pStyle w:val="25"/>
        <w:spacing w:line="400" w:lineRule="exact"/>
        <w:ind w:firstLine="420" w:firstLineChars="200"/>
        <w:outlineLvl w:val="9"/>
        <w:rPr>
          <w:rFonts w:hint="eastAsia" w:hAnsi="宋体"/>
          <w:color w:val="auto"/>
          <w:sz w:val="21"/>
          <w:szCs w:val="21"/>
          <w:highlight w:val="none"/>
          <w:u w:val="single"/>
        </w:rPr>
      </w:pPr>
      <w:r>
        <w:rPr>
          <w:rFonts w:hint="eastAsia" w:hAnsi="宋体"/>
          <w:color w:val="auto"/>
          <w:sz w:val="21"/>
          <w:szCs w:val="21"/>
          <w:highlight w:val="none"/>
        </w:rPr>
        <w:t xml:space="preserve">授权委托代理期限：自即日起至该项目政府采购活动结束。                                                                                         </w:t>
      </w:r>
    </w:p>
    <w:p w14:paraId="22543269">
      <w:pPr>
        <w:spacing w:line="400" w:lineRule="exact"/>
        <w:ind w:firstLine="420"/>
        <w:outlineLvl w:val="9"/>
        <w:rPr>
          <w:rFonts w:hint="eastAsia" w:ascii="宋体" w:hAnsi="宋体"/>
          <w:color w:val="auto"/>
          <w:kern w:val="0"/>
          <w:sz w:val="21"/>
          <w:szCs w:val="21"/>
          <w:highlight w:val="none"/>
        </w:rPr>
      </w:pPr>
      <w:r>
        <w:rPr>
          <w:rFonts w:hint="eastAsia" w:ascii="宋体" w:hAnsi="宋体"/>
          <w:color w:val="auto"/>
          <w:kern w:val="0"/>
          <w:sz w:val="21"/>
          <w:szCs w:val="21"/>
          <w:highlight w:val="none"/>
        </w:rPr>
        <w:t>代理人无转委托权，特此委托。</w:t>
      </w:r>
      <w:r>
        <w:rPr>
          <w:rFonts w:ascii="宋体" w:hAnsi="宋体"/>
          <w:color w:val="auto"/>
          <w:kern w:val="0"/>
          <w:sz w:val="21"/>
          <w:szCs w:val="21"/>
          <w:highlight w:val="none"/>
        </w:rPr>
        <w:t xml:space="preserve"> </w:t>
      </w:r>
    </w:p>
    <w:p w14:paraId="4E40C2B0">
      <w:pPr>
        <w:snapToGrid w:val="0"/>
        <w:spacing w:line="400" w:lineRule="exact"/>
        <w:ind w:firstLine="420"/>
        <w:outlineLvl w:val="9"/>
        <w:rPr>
          <w:rFonts w:hint="eastAsia" w:ascii="宋体" w:hAnsi="宋体"/>
          <w:color w:val="auto"/>
          <w:sz w:val="21"/>
          <w:szCs w:val="21"/>
          <w:highlight w:val="none"/>
        </w:rPr>
      </w:pPr>
      <w:r>
        <w:rPr>
          <w:rFonts w:hint="eastAsia" w:ascii="宋体" w:hAnsi="宋体"/>
          <w:color w:val="auto"/>
          <w:sz w:val="21"/>
          <w:szCs w:val="21"/>
          <w:highlight w:val="none"/>
        </w:rPr>
        <w:t>我已在下面签字，以资证明。</w:t>
      </w:r>
    </w:p>
    <w:p w14:paraId="7BD04B16">
      <w:pPr>
        <w:snapToGrid w:val="0"/>
        <w:spacing w:line="400" w:lineRule="exact"/>
        <w:ind w:firstLine="420"/>
        <w:outlineLvl w:val="9"/>
        <w:rPr>
          <w:rFonts w:hint="eastAsia" w:ascii="宋体" w:hAnsi="宋体"/>
          <w:color w:val="auto"/>
          <w:sz w:val="21"/>
          <w:szCs w:val="21"/>
          <w:highlight w:val="none"/>
        </w:rPr>
      </w:pPr>
      <w:r>
        <w:rPr>
          <w:rFonts w:hint="eastAsia" w:ascii="宋体" w:hAnsi="宋体"/>
          <w:color w:val="auto"/>
          <w:sz w:val="21"/>
          <w:szCs w:val="21"/>
          <w:highlight w:val="none"/>
        </w:rPr>
        <w:t>委托代理人身份证号：</w:t>
      </w:r>
      <w:r>
        <w:rPr>
          <w:rFonts w:hint="eastAsia" w:ascii="宋体" w:hAnsi="宋体"/>
          <w:color w:val="auto"/>
          <w:sz w:val="21"/>
          <w:szCs w:val="21"/>
          <w:highlight w:val="none"/>
          <w:u w:val="single"/>
        </w:rPr>
        <w:t xml:space="preserve">                                   </w:t>
      </w:r>
    </w:p>
    <w:p w14:paraId="4C40AEBD">
      <w:pPr>
        <w:snapToGrid w:val="0"/>
        <w:spacing w:line="400" w:lineRule="exact"/>
        <w:ind w:firstLine="420"/>
        <w:outlineLvl w:val="9"/>
        <w:rPr>
          <w:rFonts w:hint="eastAsia" w:ascii="宋体" w:hAnsi="宋体"/>
          <w:color w:val="auto"/>
          <w:sz w:val="21"/>
          <w:szCs w:val="21"/>
          <w:highlight w:val="none"/>
          <w:u w:val="single"/>
        </w:rPr>
      </w:pPr>
      <w:r>
        <w:rPr>
          <w:rFonts w:hint="eastAsia" w:hAnsi="宋体"/>
          <w:color w:val="auto"/>
          <w:kern w:val="0"/>
          <w:sz w:val="21"/>
          <w:szCs w:val="21"/>
          <w:highlight w:val="none"/>
        </w:rPr>
        <w:t>供应商</w:t>
      </w:r>
      <w:r>
        <w:rPr>
          <w:rFonts w:hint="eastAsia" w:ascii="宋体" w:hAnsi="宋体" w:cs="宋体"/>
          <w:color w:val="auto"/>
          <w:sz w:val="21"/>
          <w:szCs w:val="21"/>
          <w:highlight w:val="none"/>
        </w:rPr>
        <w:t>（公章）</w:t>
      </w:r>
      <w:r>
        <w:rPr>
          <w:rFonts w:hint="eastAsia" w:ascii="宋体" w:hAnsi="宋体"/>
          <w:color w:val="auto"/>
          <w:sz w:val="21"/>
          <w:szCs w:val="21"/>
          <w:highlight w:val="none"/>
        </w:rPr>
        <w:t>：</w:t>
      </w:r>
      <w:r>
        <w:rPr>
          <w:rFonts w:hint="eastAsia" w:ascii="宋体" w:hAnsi="宋体"/>
          <w:color w:val="auto"/>
          <w:sz w:val="21"/>
          <w:szCs w:val="21"/>
          <w:highlight w:val="none"/>
          <w:u w:val="single"/>
        </w:rPr>
        <w:t xml:space="preserve">                                   </w:t>
      </w:r>
    </w:p>
    <w:p w14:paraId="4CB736DF">
      <w:pPr>
        <w:snapToGrid w:val="0"/>
        <w:spacing w:line="400" w:lineRule="exact"/>
        <w:ind w:firstLine="420"/>
        <w:outlineLvl w:val="9"/>
        <w:rPr>
          <w:rFonts w:hint="eastAsia" w:ascii="宋体" w:hAnsi="宋体"/>
          <w:color w:val="auto"/>
          <w:sz w:val="21"/>
          <w:szCs w:val="21"/>
          <w:highlight w:val="none"/>
        </w:rPr>
      </w:pPr>
    </w:p>
    <w:p w14:paraId="503AB4BE">
      <w:pPr>
        <w:snapToGrid w:val="0"/>
        <w:spacing w:line="400" w:lineRule="exact"/>
        <w:ind w:firstLine="420"/>
        <w:outlineLvl w:val="9"/>
        <w:rPr>
          <w:rFonts w:hint="eastAsia" w:ascii="宋体" w:hAnsi="宋体"/>
          <w:color w:val="auto"/>
          <w:sz w:val="21"/>
          <w:szCs w:val="21"/>
          <w:highlight w:val="none"/>
        </w:rPr>
      </w:pPr>
      <w:r>
        <w:rPr>
          <w:rFonts w:hint="eastAsia" w:ascii="宋体" w:hAnsi="宋体"/>
          <w:color w:val="auto"/>
          <w:sz w:val="21"/>
          <w:szCs w:val="21"/>
          <w:highlight w:val="none"/>
        </w:rPr>
        <w:t>法定代表人签字：</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w:t>
      </w:r>
    </w:p>
    <w:p w14:paraId="44021487">
      <w:pPr>
        <w:snapToGrid w:val="0"/>
        <w:spacing w:line="400" w:lineRule="exact"/>
        <w:ind w:firstLine="420"/>
        <w:outlineLvl w:val="9"/>
        <w:rPr>
          <w:rFonts w:hint="eastAsia" w:ascii="宋体" w:hAnsi="宋体"/>
          <w:color w:val="auto"/>
          <w:sz w:val="21"/>
          <w:szCs w:val="21"/>
          <w:highlight w:val="none"/>
        </w:rPr>
      </w:pPr>
    </w:p>
    <w:p w14:paraId="27C7BE1C">
      <w:pPr>
        <w:snapToGrid w:val="0"/>
        <w:spacing w:line="400" w:lineRule="exact"/>
        <w:ind w:firstLine="420"/>
        <w:outlineLvl w:val="9"/>
        <w:rPr>
          <w:rFonts w:hint="eastAsia" w:ascii="宋体" w:hAnsi="宋体"/>
          <w:color w:val="auto"/>
          <w:sz w:val="21"/>
          <w:szCs w:val="21"/>
          <w:highlight w:val="none"/>
        </w:rPr>
      </w:pPr>
      <w:r>
        <w:rPr>
          <w:rFonts w:hint="eastAsia" w:ascii="宋体" w:hAnsi="宋体"/>
          <w:color w:val="auto"/>
          <w:sz w:val="21"/>
          <w:szCs w:val="21"/>
          <w:highlight w:val="none"/>
        </w:rPr>
        <w:t xml:space="preserve">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14:paraId="3E0C8DB8">
      <w:pPr>
        <w:snapToGrid w:val="0"/>
        <w:spacing w:line="400" w:lineRule="exact"/>
        <w:ind w:firstLine="420"/>
        <w:outlineLvl w:val="9"/>
        <w:rPr>
          <w:rFonts w:hint="eastAsia" w:ascii="宋体" w:hAnsi="宋体"/>
          <w:color w:val="auto"/>
          <w:sz w:val="21"/>
          <w:szCs w:val="21"/>
          <w:highlight w:val="none"/>
        </w:rPr>
      </w:pPr>
    </w:p>
    <w:p w14:paraId="2314B074">
      <w:pPr>
        <w:tabs>
          <w:tab w:val="left" w:pos="1305"/>
        </w:tabs>
        <w:spacing w:line="520" w:lineRule="exact"/>
        <w:ind w:firstLine="422"/>
        <w:outlineLvl w:val="9"/>
        <w:rPr>
          <w:rFonts w:hint="eastAsia" w:hAnsi="宋体"/>
          <w:b/>
          <w:color w:val="auto"/>
          <w:sz w:val="21"/>
          <w:szCs w:val="21"/>
          <w:highlight w:val="none"/>
        </w:rPr>
      </w:pPr>
      <w:r>
        <w:rPr>
          <w:rFonts w:hint="eastAsia" w:hAnsi="宋体"/>
          <w:b/>
          <w:color w:val="auto"/>
          <w:sz w:val="21"/>
          <w:szCs w:val="21"/>
          <w:highlight w:val="none"/>
        </w:rPr>
        <w:t>附：委托代理人身份证正反面复印件。</w:t>
      </w:r>
    </w:p>
    <w:p w14:paraId="5CC17E54">
      <w:pPr>
        <w:snapToGrid w:val="0"/>
        <w:spacing w:line="340" w:lineRule="exact"/>
        <w:ind w:firstLine="0" w:firstLineChars="0"/>
        <w:outlineLvl w:val="9"/>
        <w:rPr>
          <w:rFonts w:hint="eastAsia" w:ascii="宋体" w:hAnsi="宋体" w:cs="宋体"/>
          <w:b/>
          <w:color w:val="auto"/>
          <w:szCs w:val="24"/>
          <w:highlight w:val="none"/>
        </w:rPr>
      </w:pPr>
    </w:p>
    <w:p w14:paraId="3D71FFE3">
      <w:pPr>
        <w:snapToGrid w:val="0"/>
        <w:spacing w:line="340" w:lineRule="exact"/>
        <w:ind w:firstLine="0" w:firstLineChars="0"/>
        <w:outlineLvl w:val="9"/>
        <w:rPr>
          <w:rFonts w:hint="eastAsia" w:ascii="宋体" w:hAnsi="宋体" w:cs="宋体"/>
          <w:b/>
          <w:color w:val="auto"/>
          <w:szCs w:val="24"/>
          <w:highlight w:val="none"/>
        </w:rPr>
      </w:pPr>
    </w:p>
    <w:p w14:paraId="4FAE71E4">
      <w:pPr>
        <w:snapToGrid w:val="0"/>
        <w:spacing w:line="340" w:lineRule="exact"/>
        <w:ind w:firstLine="0" w:firstLineChars="0"/>
        <w:outlineLvl w:val="9"/>
        <w:rPr>
          <w:rFonts w:hint="eastAsia" w:ascii="宋体" w:hAnsi="宋体" w:cs="宋体"/>
          <w:b/>
          <w:color w:val="auto"/>
          <w:szCs w:val="24"/>
          <w:highlight w:val="none"/>
        </w:rPr>
      </w:pPr>
    </w:p>
    <w:p w14:paraId="61EBF5F4">
      <w:pPr>
        <w:snapToGrid w:val="0"/>
        <w:spacing w:line="340" w:lineRule="exact"/>
        <w:ind w:firstLine="0" w:firstLineChars="0"/>
        <w:outlineLvl w:val="9"/>
        <w:rPr>
          <w:rFonts w:hint="eastAsia" w:ascii="宋体" w:hAnsi="宋体" w:cs="宋体"/>
          <w:b/>
          <w:color w:val="auto"/>
          <w:szCs w:val="24"/>
          <w:highlight w:val="none"/>
        </w:rPr>
      </w:pPr>
    </w:p>
    <w:p w14:paraId="051DA134">
      <w:pPr>
        <w:snapToGrid w:val="0"/>
        <w:spacing w:line="340" w:lineRule="exact"/>
        <w:ind w:firstLine="0" w:firstLineChars="0"/>
        <w:outlineLvl w:val="9"/>
        <w:rPr>
          <w:rFonts w:hint="eastAsia" w:ascii="宋体" w:hAnsi="宋体" w:cs="宋体"/>
          <w:b/>
          <w:color w:val="auto"/>
          <w:szCs w:val="24"/>
          <w:highlight w:val="none"/>
        </w:rPr>
      </w:pPr>
    </w:p>
    <w:p w14:paraId="7986CBD2">
      <w:pPr>
        <w:snapToGrid w:val="0"/>
        <w:spacing w:line="340" w:lineRule="exact"/>
        <w:ind w:firstLine="0" w:firstLineChars="0"/>
        <w:outlineLvl w:val="9"/>
        <w:rPr>
          <w:rFonts w:hint="eastAsia" w:ascii="宋体" w:hAnsi="宋体" w:cs="宋体"/>
          <w:b/>
          <w:color w:val="auto"/>
          <w:szCs w:val="24"/>
          <w:highlight w:val="none"/>
        </w:rPr>
      </w:pPr>
    </w:p>
    <w:p w14:paraId="66F6F45C">
      <w:pPr>
        <w:snapToGrid w:val="0"/>
        <w:spacing w:line="340" w:lineRule="exact"/>
        <w:ind w:firstLine="0" w:firstLineChars="0"/>
        <w:outlineLvl w:val="9"/>
        <w:rPr>
          <w:rFonts w:hint="eastAsia" w:ascii="宋体" w:hAnsi="宋体" w:cs="宋体"/>
          <w:b/>
          <w:color w:val="auto"/>
          <w:szCs w:val="24"/>
          <w:highlight w:val="none"/>
        </w:rPr>
      </w:pPr>
    </w:p>
    <w:p w14:paraId="0DD70562">
      <w:pPr>
        <w:snapToGrid w:val="0"/>
        <w:spacing w:line="340" w:lineRule="exact"/>
        <w:ind w:firstLine="0" w:firstLineChars="0"/>
        <w:outlineLvl w:val="9"/>
        <w:rPr>
          <w:rFonts w:hint="eastAsia" w:ascii="宋体" w:hAnsi="宋体" w:cs="宋体"/>
          <w:b/>
          <w:color w:val="auto"/>
          <w:szCs w:val="24"/>
          <w:highlight w:val="none"/>
        </w:rPr>
      </w:pPr>
    </w:p>
    <w:p w14:paraId="6DBBBFA8">
      <w:pPr>
        <w:snapToGrid w:val="0"/>
        <w:spacing w:line="340" w:lineRule="exact"/>
        <w:ind w:firstLine="0" w:firstLineChars="0"/>
        <w:outlineLvl w:val="9"/>
        <w:rPr>
          <w:rFonts w:hint="eastAsia" w:ascii="宋体" w:hAnsi="宋体" w:cs="宋体"/>
          <w:b/>
          <w:color w:val="auto"/>
          <w:szCs w:val="24"/>
          <w:highlight w:val="none"/>
        </w:rPr>
      </w:pPr>
    </w:p>
    <w:p w14:paraId="465CF94B">
      <w:pPr>
        <w:snapToGrid w:val="0"/>
        <w:spacing w:line="340" w:lineRule="exact"/>
        <w:ind w:firstLine="0" w:firstLineChars="0"/>
        <w:outlineLvl w:val="9"/>
        <w:rPr>
          <w:rFonts w:hint="eastAsia" w:ascii="宋体" w:hAnsi="宋体" w:cs="宋体"/>
          <w:b/>
          <w:color w:val="auto"/>
          <w:szCs w:val="24"/>
          <w:highlight w:val="none"/>
        </w:rPr>
      </w:pPr>
    </w:p>
    <w:p w14:paraId="23A9A02C">
      <w:pPr>
        <w:snapToGrid w:val="0"/>
        <w:spacing w:line="340" w:lineRule="exact"/>
        <w:ind w:firstLine="0" w:firstLineChars="0"/>
        <w:outlineLvl w:val="9"/>
        <w:rPr>
          <w:rFonts w:hint="eastAsia" w:ascii="宋体" w:hAnsi="宋体" w:cs="宋体"/>
          <w:b/>
          <w:color w:val="auto"/>
          <w:szCs w:val="24"/>
          <w:highlight w:val="none"/>
        </w:rPr>
      </w:pPr>
    </w:p>
    <w:p w14:paraId="55615E82">
      <w:pPr>
        <w:snapToGrid w:val="0"/>
        <w:spacing w:line="340" w:lineRule="exact"/>
        <w:ind w:firstLine="0" w:firstLineChars="0"/>
        <w:outlineLvl w:val="9"/>
        <w:rPr>
          <w:rFonts w:hint="eastAsia" w:ascii="宋体" w:hAnsi="宋体" w:cs="宋体"/>
          <w:b/>
          <w:color w:val="auto"/>
          <w:szCs w:val="24"/>
          <w:highlight w:val="none"/>
        </w:rPr>
      </w:pPr>
    </w:p>
    <w:p w14:paraId="3EAC2BC4">
      <w:pPr>
        <w:snapToGrid w:val="0"/>
        <w:spacing w:line="340" w:lineRule="exact"/>
        <w:ind w:firstLine="0" w:firstLineChars="0"/>
        <w:outlineLvl w:val="9"/>
        <w:rPr>
          <w:rFonts w:hint="eastAsia" w:ascii="宋体" w:hAnsi="宋体" w:cs="宋体"/>
          <w:b/>
          <w:color w:val="auto"/>
          <w:szCs w:val="24"/>
          <w:highlight w:val="none"/>
        </w:rPr>
      </w:pPr>
    </w:p>
    <w:p w14:paraId="4FC9E2E6">
      <w:pPr>
        <w:snapToGrid w:val="0"/>
        <w:spacing w:line="340" w:lineRule="exact"/>
        <w:ind w:firstLine="0" w:firstLineChars="0"/>
        <w:outlineLvl w:val="9"/>
        <w:rPr>
          <w:rFonts w:hint="eastAsia" w:ascii="宋体" w:hAnsi="宋体" w:cs="宋体"/>
          <w:b/>
          <w:color w:val="auto"/>
          <w:szCs w:val="24"/>
          <w:highlight w:val="none"/>
        </w:rPr>
      </w:pPr>
    </w:p>
    <w:p w14:paraId="73C79256">
      <w:pPr>
        <w:snapToGrid w:val="0"/>
        <w:spacing w:line="340" w:lineRule="exact"/>
        <w:ind w:firstLine="0" w:firstLineChars="0"/>
        <w:outlineLvl w:val="9"/>
        <w:rPr>
          <w:rFonts w:hint="eastAsia" w:ascii="宋体" w:hAnsi="宋体" w:cs="宋体"/>
          <w:b/>
          <w:color w:val="auto"/>
          <w:szCs w:val="24"/>
          <w:highlight w:val="none"/>
        </w:rPr>
      </w:pPr>
    </w:p>
    <w:p w14:paraId="210088E4">
      <w:pPr>
        <w:snapToGrid w:val="0"/>
        <w:spacing w:line="340" w:lineRule="exact"/>
        <w:ind w:firstLine="0" w:firstLineChars="0"/>
        <w:outlineLvl w:val="9"/>
        <w:rPr>
          <w:rFonts w:hint="eastAsia" w:ascii="宋体" w:hAnsi="宋体" w:cs="宋体"/>
          <w:b/>
          <w:color w:val="auto"/>
          <w:szCs w:val="24"/>
          <w:highlight w:val="none"/>
        </w:rPr>
      </w:pPr>
    </w:p>
    <w:p w14:paraId="7A1D9461">
      <w:pPr>
        <w:snapToGrid w:val="0"/>
        <w:spacing w:line="340" w:lineRule="exact"/>
        <w:ind w:firstLine="0" w:firstLineChars="0"/>
        <w:outlineLvl w:val="9"/>
        <w:rPr>
          <w:rFonts w:hint="eastAsia" w:ascii="宋体" w:hAnsi="宋体" w:cs="宋体"/>
          <w:b/>
          <w:color w:val="auto"/>
          <w:szCs w:val="24"/>
          <w:highlight w:val="none"/>
        </w:rPr>
      </w:pPr>
    </w:p>
    <w:p w14:paraId="2E5528E8">
      <w:pPr>
        <w:snapToGrid w:val="0"/>
        <w:spacing w:line="340" w:lineRule="exact"/>
        <w:ind w:firstLine="0" w:firstLineChars="0"/>
        <w:outlineLvl w:val="9"/>
        <w:rPr>
          <w:rFonts w:hint="eastAsia" w:ascii="宋体" w:hAnsi="宋体" w:cs="宋体"/>
          <w:b/>
          <w:color w:val="auto"/>
          <w:szCs w:val="24"/>
          <w:highlight w:val="none"/>
        </w:rPr>
      </w:pPr>
    </w:p>
    <w:p w14:paraId="1B721476">
      <w:pPr>
        <w:snapToGrid w:val="0"/>
        <w:spacing w:line="340" w:lineRule="exact"/>
        <w:ind w:firstLine="0" w:firstLineChars="0"/>
        <w:outlineLvl w:val="9"/>
        <w:rPr>
          <w:rFonts w:hint="eastAsia" w:ascii="宋体" w:hAnsi="宋体" w:cs="宋体"/>
          <w:b/>
          <w:color w:val="auto"/>
          <w:szCs w:val="24"/>
          <w:highlight w:val="none"/>
        </w:rPr>
      </w:pPr>
      <w:r>
        <w:rPr>
          <w:rFonts w:hint="eastAsia" w:ascii="宋体" w:hAnsi="宋体" w:cs="宋体"/>
          <w:b/>
          <w:color w:val="auto"/>
          <w:szCs w:val="24"/>
          <w:highlight w:val="none"/>
        </w:rPr>
        <w:t>附表2：</w:t>
      </w:r>
    </w:p>
    <w:p w14:paraId="03F488A9">
      <w:pPr>
        <w:spacing w:line="460" w:lineRule="exact"/>
        <w:ind w:firstLine="0" w:firstLineChars="0"/>
        <w:jc w:val="center"/>
        <w:outlineLvl w:val="9"/>
        <w:rPr>
          <w:rFonts w:hint="eastAsia" w:ascii="宋体" w:hAnsi="宋体" w:cs="宋体"/>
          <w:b/>
          <w:bCs/>
          <w:color w:val="auto"/>
          <w:sz w:val="44"/>
          <w:szCs w:val="24"/>
          <w:highlight w:val="none"/>
        </w:rPr>
      </w:pPr>
      <w:r>
        <w:rPr>
          <w:rFonts w:hint="eastAsia" w:ascii="宋体" w:hAnsi="宋体" w:cs="宋体"/>
          <w:b/>
          <w:bCs/>
          <w:color w:val="auto"/>
          <w:sz w:val="44"/>
          <w:szCs w:val="24"/>
          <w:highlight w:val="none"/>
        </w:rPr>
        <w:t>投诉书（格式）</w:t>
      </w:r>
    </w:p>
    <w:p w14:paraId="46BD7449">
      <w:pPr>
        <w:snapToGrid w:val="0"/>
        <w:spacing w:line="400" w:lineRule="exact"/>
        <w:ind w:firstLine="422"/>
        <w:outlineLvl w:val="9"/>
        <w:rPr>
          <w:rFonts w:hint="eastAsia" w:ascii="宋体" w:hAnsi="宋体" w:cs="宋体"/>
          <w:b/>
          <w:bCs/>
          <w:color w:val="auto"/>
          <w:sz w:val="21"/>
          <w:szCs w:val="20"/>
          <w:highlight w:val="none"/>
        </w:rPr>
      </w:pPr>
      <w:r>
        <w:rPr>
          <w:rFonts w:hint="eastAsia" w:ascii="宋体" w:hAnsi="宋体" w:cs="宋体"/>
          <w:b/>
          <w:bCs/>
          <w:color w:val="auto"/>
          <w:sz w:val="21"/>
          <w:szCs w:val="20"/>
          <w:highlight w:val="none"/>
        </w:rPr>
        <w:t>一、投诉相关主体基本情况：</w:t>
      </w:r>
    </w:p>
    <w:p w14:paraId="65CD5D8A">
      <w:pPr>
        <w:snapToGrid w:val="0"/>
        <w:spacing w:line="400" w:lineRule="exact"/>
        <w:ind w:firstLine="420"/>
        <w:outlineLvl w:val="9"/>
        <w:rPr>
          <w:rFonts w:hint="eastAsia" w:ascii="宋体" w:hAnsi="宋体" w:cs="宋体"/>
          <w:bCs/>
          <w:color w:val="auto"/>
          <w:sz w:val="21"/>
          <w:szCs w:val="20"/>
          <w:highlight w:val="none"/>
          <w:u w:val="single"/>
        </w:rPr>
      </w:pPr>
      <w:r>
        <w:rPr>
          <w:rFonts w:hint="eastAsia" w:ascii="宋体" w:hAnsi="宋体" w:cs="宋体"/>
          <w:bCs/>
          <w:color w:val="auto"/>
          <w:sz w:val="21"/>
          <w:szCs w:val="20"/>
          <w:highlight w:val="none"/>
        </w:rPr>
        <w:t>供应商：</w:t>
      </w:r>
      <w:r>
        <w:rPr>
          <w:rFonts w:hint="eastAsia" w:ascii="宋体" w:hAnsi="宋体" w:cs="宋体"/>
          <w:bCs/>
          <w:color w:val="auto"/>
          <w:sz w:val="21"/>
          <w:szCs w:val="20"/>
          <w:highlight w:val="none"/>
          <w:u w:val="single"/>
        </w:rPr>
        <w:t xml:space="preserve">                                                                        </w:t>
      </w:r>
      <w:r>
        <w:rPr>
          <w:rFonts w:hint="eastAsia" w:ascii="宋体" w:hAnsi="宋体" w:cs="宋体"/>
          <w:bCs/>
          <w:color w:val="auto"/>
          <w:sz w:val="21"/>
          <w:szCs w:val="20"/>
          <w:highlight w:val="none"/>
        </w:rPr>
        <w:t xml:space="preserve">                 </w:t>
      </w:r>
    </w:p>
    <w:p w14:paraId="27FC01BB">
      <w:pPr>
        <w:snapToGrid w:val="0"/>
        <w:spacing w:line="400" w:lineRule="exact"/>
        <w:ind w:firstLine="420"/>
        <w:outlineLvl w:val="9"/>
        <w:rPr>
          <w:rFonts w:hint="eastAsia" w:ascii="宋体" w:hAnsi="宋体" w:cs="宋体"/>
          <w:bCs/>
          <w:color w:val="auto"/>
          <w:sz w:val="21"/>
          <w:szCs w:val="20"/>
          <w:highlight w:val="none"/>
        </w:rPr>
      </w:pPr>
      <w:r>
        <w:rPr>
          <w:rFonts w:hint="eastAsia" w:ascii="宋体" w:hAnsi="宋体" w:cs="宋体"/>
          <w:bCs/>
          <w:color w:val="auto"/>
          <w:sz w:val="21"/>
          <w:szCs w:val="20"/>
          <w:highlight w:val="none"/>
        </w:rPr>
        <w:t>地址：</w:t>
      </w:r>
      <w:r>
        <w:rPr>
          <w:rFonts w:hint="eastAsia" w:ascii="宋体" w:hAnsi="宋体" w:cs="宋体"/>
          <w:bCs/>
          <w:color w:val="auto"/>
          <w:sz w:val="21"/>
          <w:szCs w:val="20"/>
          <w:highlight w:val="none"/>
          <w:u w:val="single"/>
        </w:rPr>
        <w:t xml:space="preserve">                                          </w:t>
      </w:r>
      <w:r>
        <w:rPr>
          <w:rFonts w:hint="eastAsia" w:ascii="宋体" w:hAnsi="宋体" w:cs="宋体"/>
          <w:bCs/>
          <w:color w:val="auto"/>
          <w:sz w:val="21"/>
          <w:szCs w:val="20"/>
          <w:highlight w:val="none"/>
        </w:rPr>
        <w:t>邮编：</w:t>
      </w:r>
      <w:r>
        <w:rPr>
          <w:rFonts w:hint="eastAsia" w:ascii="宋体" w:hAnsi="宋体" w:cs="宋体"/>
          <w:bCs/>
          <w:color w:val="auto"/>
          <w:sz w:val="21"/>
          <w:szCs w:val="20"/>
          <w:highlight w:val="none"/>
          <w:u w:val="single"/>
        </w:rPr>
        <w:t xml:space="preserve">                          </w:t>
      </w:r>
      <w:r>
        <w:rPr>
          <w:rFonts w:hint="eastAsia" w:ascii="宋体" w:hAnsi="宋体" w:cs="宋体"/>
          <w:bCs/>
          <w:color w:val="auto"/>
          <w:sz w:val="21"/>
          <w:szCs w:val="20"/>
          <w:highlight w:val="none"/>
        </w:rPr>
        <w:t xml:space="preserve">                 </w:t>
      </w:r>
    </w:p>
    <w:p w14:paraId="2105E0C9">
      <w:pPr>
        <w:snapToGrid w:val="0"/>
        <w:spacing w:line="400" w:lineRule="exact"/>
        <w:ind w:firstLine="420"/>
        <w:outlineLvl w:val="9"/>
        <w:rPr>
          <w:rFonts w:hint="eastAsia" w:ascii="宋体" w:hAnsi="宋体" w:cs="宋体"/>
          <w:bCs/>
          <w:color w:val="auto"/>
          <w:sz w:val="21"/>
          <w:szCs w:val="20"/>
          <w:highlight w:val="none"/>
          <w:u w:val="single"/>
        </w:rPr>
      </w:pPr>
      <w:r>
        <w:rPr>
          <w:rFonts w:hint="eastAsia" w:ascii="宋体" w:hAnsi="宋体" w:cs="宋体"/>
          <w:bCs/>
          <w:color w:val="auto"/>
          <w:sz w:val="21"/>
          <w:szCs w:val="20"/>
          <w:highlight w:val="none"/>
        </w:rPr>
        <w:t>法定代表人/主要负责人：</w:t>
      </w:r>
      <w:r>
        <w:rPr>
          <w:rFonts w:hint="eastAsia" w:ascii="宋体" w:hAnsi="宋体" w:cs="宋体"/>
          <w:bCs/>
          <w:color w:val="auto"/>
          <w:sz w:val="21"/>
          <w:szCs w:val="20"/>
          <w:highlight w:val="none"/>
          <w:u w:val="single"/>
        </w:rPr>
        <w:t xml:space="preserve">                                                         </w:t>
      </w:r>
    </w:p>
    <w:p w14:paraId="6847E1B8">
      <w:pPr>
        <w:snapToGrid w:val="0"/>
        <w:spacing w:line="400" w:lineRule="exact"/>
        <w:ind w:firstLine="420"/>
        <w:outlineLvl w:val="9"/>
        <w:rPr>
          <w:rFonts w:hint="eastAsia" w:ascii="宋体" w:hAnsi="宋体" w:cs="宋体"/>
          <w:bCs/>
          <w:color w:val="auto"/>
          <w:sz w:val="21"/>
          <w:szCs w:val="20"/>
          <w:highlight w:val="none"/>
        </w:rPr>
      </w:pPr>
      <w:r>
        <w:rPr>
          <w:rFonts w:hint="eastAsia" w:ascii="宋体" w:hAnsi="宋体" w:cs="宋体"/>
          <w:bCs/>
          <w:color w:val="auto"/>
          <w:sz w:val="21"/>
          <w:szCs w:val="20"/>
          <w:highlight w:val="none"/>
        </w:rPr>
        <w:t>联系电话：</w:t>
      </w:r>
      <w:r>
        <w:rPr>
          <w:rFonts w:hint="eastAsia" w:ascii="宋体" w:hAnsi="宋体" w:cs="宋体"/>
          <w:bCs/>
          <w:color w:val="auto"/>
          <w:sz w:val="21"/>
          <w:szCs w:val="20"/>
          <w:highlight w:val="none"/>
          <w:u w:val="single"/>
        </w:rPr>
        <w:t xml:space="preserve">                                         </w:t>
      </w:r>
    </w:p>
    <w:p w14:paraId="6FCEC2F9">
      <w:pPr>
        <w:snapToGrid w:val="0"/>
        <w:spacing w:line="400" w:lineRule="exact"/>
        <w:ind w:firstLine="420"/>
        <w:outlineLvl w:val="9"/>
        <w:rPr>
          <w:rFonts w:hint="eastAsia" w:ascii="宋体" w:hAnsi="宋体" w:cs="宋体"/>
          <w:bCs/>
          <w:color w:val="auto"/>
          <w:sz w:val="21"/>
          <w:szCs w:val="20"/>
          <w:highlight w:val="none"/>
          <w:u w:val="single"/>
        </w:rPr>
      </w:pPr>
      <w:r>
        <w:rPr>
          <w:rFonts w:hint="eastAsia" w:ascii="宋体" w:hAnsi="宋体" w:cs="宋体"/>
          <w:bCs/>
          <w:color w:val="auto"/>
          <w:sz w:val="21"/>
          <w:szCs w:val="20"/>
          <w:highlight w:val="none"/>
        </w:rPr>
        <w:t>授权代表：</w:t>
      </w:r>
      <w:r>
        <w:rPr>
          <w:rFonts w:hint="eastAsia" w:ascii="宋体" w:hAnsi="宋体" w:cs="宋体"/>
          <w:bCs/>
          <w:color w:val="auto"/>
          <w:sz w:val="21"/>
          <w:szCs w:val="20"/>
          <w:highlight w:val="none"/>
          <w:u w:val="single"/>
        </w:rPr>
        <w:t xml:space="preserve">                                         </w:t>
      </w:r>
      <w:r>
        <w:rPr>
          <w:rFonts w:hint="eastAsia" w:ascii="宋体" w:hAnsi="宋体" w:cs="宋体"/>
          <w:bCs/>
          <w:color w:val="auto"/>
          <w:sz w:val="21"/>
          <w:szCs w:val="20"/>
          <w:highlight w:val="none"/>
        </w:rPr>
        <w:t>联系电话：</w:t>
      </w:r>
      <w:r>
        <w:rPr>
          <w:rFonts w:hint="eastAsia" w:ascii="宋体" w:hAnsi="宋体" w:cs="宋体"/>
          <w:bCs/>
          <w:color w:val="auto"/>
          <w:sz w:val="21"/>
          <w:szCs w:val="20"/>
          <w:highlight w:val="none"/>
          <w:u w:val="single"/>
        </w:rPr>
        <w:t xml:space="preserve">                   </w:t>
      </w:r>
    </w:p>
    <w:p w14:paraId="61628B0D">
      <w:pPr>
        <w:snapToGrid w:val="0"/>
        <w:spacing w:line="400" w:lineRule="exact"/>
        <w:ind w:firstLine="420"/>
        <w:outlineLvl w:val="9"/>
        <w:rPr>
          <w:rFonts w:hint="eastAsia" w:ascii="宋体" w:hAnsi="宋体" w:cs="宋体"/>
          <w:bCs/>
          <w:color w:val="auto"/>
          <w:sz w:val="21"/>
          <w:szCs w:val="20"/>
          <w:highlight w:val="none"/>
        </w:rPr>
      </w:pPr>
      <w:r>
        <w:rPr>
          <w:rFonts w:hint="eastAsia" w:ascii="宋体" w:hAnsi="宋体" w:cs="宋体"/>
          <w:bCs/>
          <w:color w:val="auto"/>
          <w:sz w:val="21"/>
          <w:szCs w:val="20"/>
          <w:highlight w:val="none"/>
        </w:rPr>
        <w:t>地址：</w:t>
      </w:r>
      <w:r>
        <w:rPr>
          <w:rFonts w:hint="eastAsia" w:ascii="宋体" w:hAnsi="宋体" w:cs="宋体"/>
          <w:bCs/>
          <w:color w:val="auto"/>
          <w:sz w:val="21"/>
          <w:szCs w:val="20"/>
          <w:highlight w:val="none"/>
          <w:u w:val="single"/>
        </w:rPr>
        <w:t xml:space="preserve">                                                            </w:t>
      </w:r>
      <w:r>
        <w:rPr>
          <w:rFonts w:hint="eastAsia" w:ascii="宋体" w:hAnsi="宋体" w:cs="宋体"/>
          <w:bCs/>
          <w:color w:val="auto"/>
          <w:sz w:val="21"/>
          <w:szCs w:val="20"/>
          <w:highlight w:val="none"/>
        </w:rPr>
        <w:t>邮编：</w:t>
      </w:r>
      <w:r>
        <w:rPr>
          <w:rFonts w:hint="eastAsia" w:ascii="宋体" w:hAnsi="宋体" w:cs="宋体"/>
          <w:bCs/>
          <w:color w:val="auto"/>
          <w:sz w:val="21"/>
          <w:szCs w:val="20"/>
          <w:highlight w:val="none"/>
          <w:u w:val="single"/>
        </w:rPr>
        <w:t xml:space="preserve">         </w:t>
      </w:r>
      <w:r>
        <w:rPr>
          <w:rFonts w:hint="eastAsia" w:ascii="宋体" w:hAnsi="宋体" w:cs="宋体"/>
          <w:bCs/>
          <w:color w:val="auto"/>
          <w:sz w:val="21"/>
          <w:szCs w:val="20"/>
          <w:highlight w:val="none"/>
        </w:rPr>
        <w:t xml:space="preserve">   </w:t>
      </w:r>
    </w:p>
    <w:p w14:paraId="666B2C17">
      <w:pPr>
        <w:snapToGrid w:val="0"/>
        <w:spacing w:line="400" w:lineRule="exact"/>
        <w:ind w:firstLine="420"/>
        <w:outlineLvl w:val="9"/>
        <w:rPr>
          <w:rFonts w:hint="eastAsia" w:ascii="宋体" w:hAnsi="宋体" w:cs="宋体"/>
          <w:bCs/>
          <w:color w:val="auto"/>
          <w:sz w:val="21"/>
          <w:szCs w:val="20"/>
          <w:highlight w:val="none"/>
        </w:rPr>
      </w:pPr>
      <w:r>
        <w:rPr>
          <w:rFonts w:hint="eastAsia" w:ascii="宋体" w:hAnsi="宋体" w:cs="宋体"/>
          <w:bCs/>
          <w:color w:val="auto"/>
          <w:sz w:val="21"/>
          <w:szCs w:val="20"/>
          <w:highlight w:val="none"/>
        </w:rPr>
        <w:t>被投诉人1：</w:t>
      </w:r>
    </w:p>
    <w:p w14:paraId="6477D388">
      <w:pPr>
        <w:snapToGrid w:val="0"/>
        <w:spacing w:line="400" w:lineRule="exact"/>
        <w:ind w:firstLine="420"/>
        <w:outlineLvl w:val="9"/>
        <w:rPr>
          <w:rFonts w:hint="eastAsia" w:ascii="宋体" w:hAnsi="宋体" w:cs="宋体"/>
          <w:bCs/>
          <w:color w:val="auto"/>
          <w:sz w:val="21"/>
          <w:szCs w:val="20"/>
          <w:highlight w:val="none"/>
        </w:rPr>
      </w:pPr>
      <w:r>
        <w:rPr>
          <w:rFonts w:hint="eastAsia" w:ascii="宋体" w:hAnsi="宋体" w:cs="宋体"/>
          <w:bCs/>
          <w:color w:val="auto"/>
          <w:sz w:val="21"/>
          <w:szCs w:val="20"/>
          <w:highlight w:val="none"/>
        </w:rPr>
        <w:t>地址：</w:t>
      </w:r>
      <w:r>
        <w:rPr>
          <w:rFonts w:hint="eastAsia" w:ascii="宋体" w:hAnsi="宋体" w:cs="宋体"/>
          <w:bCs/>
          <w:color w:val="auto"/>
          <w:sz w:val="21"/>
          <w:szCs w:val="20"/>
          <w:highlight w:val="none"/>
          <w:u w:val="single"/>
        </w:rPr>
        <w:t xml:space="preserve">                                                            </w:t>
      </w:r>
      <w:r>
        <w:rPr>
          <w:rFonts w:hint="eastAsia" w:ascii="宋体" w:hAnsi="宋体" w:cs="宋体"/>
          <w:bCs/>
          <w:color w:val="auto"/>
          <w:sz w:val="21"/>
          <w:szCs w:val="20"/>
          <w:highlight w:val="none"/>
        </w:rPr>
        <w:t>邮编：</w:t>
      </w:r>
      <w:r>
        <w:rPr>
          <w:rFonts w:hint="eastAsia" w:ascii="宋体" w:hAnsi="宋体" w:cs="宋体"/>
          <w:bCs/>
          <w:color w:val="auto"/>
          <w:sz w:val="21"/>
          <w:szCs w:val="20"/>
          <w:highlight w:val="none"/>
          <w:u w:val="single"/>
        </w:rPr>
        <w:t xml:space="preserve">         </w:t>
      </w:r>
      <w:r>
        <w:rPr>
          <w:rFonts w:hint="eastAsia" w:ascii="宋体" w:hAnsi="宋体" w:cs="宋体"/>
          <w:bCs/>
          <w:color w:val="auto"/>
          <w:sz w:val="21"/>
          <w:szCs w:val="20"/>
          <w:highlight w:val="none"/>
        </w:rPr>
        <w:t xml:space="preserve">  </w:t>
      </w:r>
    </w:p>
    <w:p w14:paraId="1ABFD2D9">
      <w:pPr>
        <w:snapToGrid w:val="0"/>
        <w:spacing w:line="400" w:lineRule="exact"/>
        <w:ind w:firstLine="420"/>
        <w:outlineLvl w:val="9"/>
        <w:rPr>
          <w:rFonts w:hint="eastAsia" w:ascii="宋体" w:hAnsi="宋体" w:cs="宋体"/>
          <w:bCs/>
          <w:color w:val="auto"/>
          <w:sz w:val="21"/>
          <w:szCs w:val="20"/>
          <w:highlight w:val="none"/>
          <w:u w:val="single"/>
        </w:rPr>
      </w:pPr>
      <w:r>
        <w:rPr>
          <w:rFonts w:hint="eastAsia" w:ascii="宋体" w:hAnsi="宋体" w:cs="宋体"/>
          <w:bCs/>
          <w:color w:val="auto"/>
          <w:sz w:val="21"/>
          <w:szCs w:val="20"/>
          <w:highlight w:val="none"/>
        </w:rPr>
        <w:t>联系人：</w:t>
      </w:r>
      <w:r>
        <w:rPr>
          <w:rFonts w:hint="eastAsia" w:ascii="宋体" w:hAnsi="宋体" w:cs="宋体"/>
          <w:bCs/>
          <w:color w:val="auto"/>
          <w:sz w:val="21"/>
          <w:szCs w:val="20"/>
          <w:highlight w:val="none"/>
          <w:u w:val="single"/>
        </w:rPr>
        <w:t xml:space="preserve">                                                </w:t>
      </w:r>
      <w:r>
        <w:rPr>
          <w:rFonts w:hint="eastAsia" w:ascii="宋体" w:hAnsi="宋体" w:cs="宋体"/>
          <w:bCs/>
          <w:color w:val="auto"/>
          <w:sz w:val="21"/>
          <w:szCs w:val="20"/>
          <w:highlight w:val="none"/>
        </w:rPr>
        <w:t>联系电话：</w:t>
      </w:r>
      <w:r>
        <w:rPr>
          <w:rFonts w:hint="eastAsia" w:ascii="宋体" w:hAnsi="宋体" w:cs="宋体"/>
          <w:bCs/>
          <w:color w:val="auto"/>
          <w:sz w:val="21"/>
          <w:szCs w:val="20"/>
          <w:highlight w:val="none"/>
          <w:u w:val="single"/>
        </w:rPr>
        <w:t xml:space="preserve">                </w:t>
      </w:r>
    </w:p>
    <w:p w14:paraId="2B1BB690">
      <w:pPr>
        <w:snapToGrid w:val="0"/>
        <w:spacing w:line="400" w:lineRule="exact"/>
        <w:ind w:firstLine="420"/>
        <w:outlineLvl w:val="9"/>
        <w:rPr>
          <w:rFonts w:hint="eastAsia" w:ascii="宋体" w:hAnsi="宋体" w:cs="宋体"/>
          <w:bCs/>
          <w:color w:val="auto"/>
          <w:sz w:val="21"/>
          <w:szCs w:val="20"/>
          <w:highlight w:val="none"/>
        </w:rPr>
      </w:pPr>
      <w:r>
        <w:rPr>
          <w:rFonts w:hint="eastAsia" w:ascii="宋体" w:hAnsi="宋体" w:cs="宋体"/>
          <w:bCs/>
          <w:color w:val="auto"/>
          <w:sz w:val="21"/>
          <w:szCs w:val="20"/>
          <w:highlight w:val="none"/>
        </w:rPr>
        <w:t>被投诉人2：</w:t>
      </w:r>
    </w:p>
    <w:p w14:paraId="3768F79C">
      <w:pPr>
        <w:snapToGrid w:val="0"/>
        <w:spacing w:line="400" w:lineRule="exact"/>
        <w:ind w:firstLine="420"/>
        <w:outlineLvl w:val="9"/>
        <w:rPr>
          <w:rFonts w:hint="eastAsia" w:ascii="宋体" w:hAnsi="宋体" w:cs="宋体"/>
          <w:bCs/>
          <w:color w:val="auto"/>
          <w:sz w:val="21"/>
          <w:szCs w:val="20"/>
          <w:highlight w:val="none"/>
        </w:rPr>
      </w:pPr>
      <w:r>
        <w:rPr>
          <w:rFonts w:hint="eastAsia" w:ascii="宋体" w:hAnsi="宋体" w:cs="宋体"/>
          <w:bCs/>
          <w:color w:val="auto"/>
          <w:sz w:val="21"/>
          <w:szCs w:val="20"/>
          <w:highlight w:val="none"/>
        </w:rPr>
        <w:t>……</w:t>
      </w:r>
    </w:p>
    <w:p w14:paraId="0CCD3497">
      <w:pPr>
        <w:snapToGrid w:val="0"/>
        <w:spacing w:line="400" w:lineRule="exact"/>
        <w:ind w:firstLine="420"/>
        <w:outlineLvl w:val="9"/>
        <w:rPr>
          <w:rFonts w:hint="eastAsia" w:ascii="宋体" w:hAnsi="宋体" w:cs="宋体"/>
          <w:bCs/>
          <w:color w:val="auto"/>
          <w:sz w:val="21"/>
          <w:szCs w:val="20"/>
          <w:highlight w:val="none"/>
          <w:u w:val="single"/>
        </w:rPr>
      </w:pPr>
      <w:r>
        <w:rPr>
          <w:rFonts w:hint="eastAsia" w:ascii="宋体" w:hAnsi="宋体" w:cs="宋体"/>
          <w:bCs/>
          <w:color w:val="auto"/>
          <w:sz w:val="21"/>
          <w:szCs w:val="20"/>
          <w:highlight w:val="none"/>
        </w:rPr>
        <w:t>相关供应商：</w:t>
      </w:r>
      <w:r>
        <w:rPr>
          <w:rFonts w:hint="eastAsia" w:ascii="宋体" w:hAnsi="宋体" w:cs="宋体"/>
          <w:bCs/>
          <w:color w:val="auto"/>
          <w:sz w:val="21"/>
          <w:szCs w:val="20"/>
          <w:highlight w:val="none"/>
          <w:u w:val="single"/>
        </w:rPr>
        <w:t xml:space="preserve">                                                                       </w:t>
      </w:r>
    </w:p>
    <w:p w14:paraId="5CBAED83">
      <w:pPr>
        <w:snapToGrid w:val="0"/>
        <w:spacing w:line="400" w:lineRule="exact"/>
        <w:ind w:firstLine="420"/>
        <w:outlineLvl w:val="9"/>
        <w:rPr>
          <w:rFonts w:hint="eastAsia" w:ascii="宋体" w:hAnsi="宋体" w:cs="宋体"/>
          <w:bCs/>
          <w:color w:val="auto"/>
          <w:sz w:val="21"/>
          <w:szCs w:val="20"/>
          <w:highlight w:val="none"/>
          <w:u w:val="single"/>
        </w:rPr>
      </w:pPr>
      <w:r>
        <w:rPr>
          <w:rFonts w:hint="eastAsia" w:ascii="宋体" w:hAnsi="宋体" w:cs="宋体"/>
          <w:bCs/>
          <w:color w:val="auto"/>
          <w:sz w:val="21"/>
          <w:szCs w:val="20"/>
          <w:highlight w:val="none"/>
        </w:rPr>
        <w:t>地址：</w:t>
      </w:r>
      <w:r>
        <w:rPr>
          <w:rFonts w:hint="eastAsia" w:ascii="宋体" w:hAnsi="宋体" w:cs="宋体"/>
          <w:bCs/>
          <w:color w:val="auto"/>
          <w:sz w:val="21"/>
          <w:szCs w:val="20"/>
          <w:highlight w:val="none"/>
          <w:u w:val="single"/>
        </w:rPr>
        <w:t xml:space="preserve">                                              </w:t>
      </w:r>
      <w:r>
        <w:rPr>
          <w:rFonts w:hint="eastAsia" w:ascii="宋体" w:hAnsi="宋体" w:cs="宋体"/>
          <w:bCs/>
          <w:color w:val="auto"/>
          <w:sz w:val="21"/>
          <w:szCs w:val="20"/>
          <w:highlight w:val="none"/>
        </w:rPr>
        <w:t>邮编：</w:t>
      </w:r>
      <w:r>
        <w:rPr>
          <w:rFonts w:hint="eastAsia" w:ascii="宋体" w:hAnsi="宋体" w:cs="宋体"/>
          <w:bCs/>
          <w:color w:val="auto"/>
          <w:sz w:val="21"/>
          <w:szCs w:val="20"/>
          <w:highlight w:val="none"/>
          <w:u w:val="single"/>
        </w:rPr>
        <w:t xml:space="preserve">                         </w:t>
      </w:r>
    </w:p>
    <w:p w14:paraId="5155364A">
      <w:pPr>
        <w:snapToGrid w:val="0"/>
        <w:spacing w:line="400" w:lineRule="exact"/>
        <w:ind w:firstLine="420"/>
        <w:outlineLvl w:val="9"/>
        <w:rPr>
          <w:rFonts w:hint="eastAsia" w:ascii="宋体" w:hAnsi="宋体" w:cs="宋体"/>
          <w:bCs/>
          <w:color w:val="auto"/>
          <w:sz w:val="21"/>
          <w:szCs w:val="20"/>
          <w:highlight w:val="none"/>
        </w:rPr>
      </w:pPr>
      <w:r>
        <w:rPr>
          <w:rFonts w:hint="eastAsia" w:ascii="宋体" w:hAnsi="宋体" w:cs="宋体"/>
          <w:bCs/>
          <w:color w:val="auto"/>
          <w:sz w:val="21"/>
          <w:szCs w:val="20"/>
          <w:highlight w:val="none"/>
        </w:rPr>
        <w:t>联系人：</w:t>
      </w:r>
      <w:r>
        <w:rPr>
          <w:rFonts w:hint="eastAsia" w:ascii="宋体" w:hAnsi="宋体" w:cs="宋体"/>
          <w:bCs/>
          <w:color w:val="auto"/>
          <w:sz w:val="21"/>
          <w:szCs w:val="20"/>
          <w:highlight w:val="none"/>
          <w:u w:val="single"/>
        </w:rPr>
        <w:t xml:space="preserve">                                            </w:t>
      </w:r>
      <w:r>
        <w:rPr>
          <w:rFonts w:hint="eastAsia" w:ascii="宋体" w:hAnsi="宋体" w:cs="宋体"/>
          <w:bCs/>
          <w:color w:val="auto"/>
          <w:sz w:val="21"/>
          <w:szCs w:val="20"/>
          <w:highlight w:val="none"/>
        </w:rPr>
        <w:t>联系电话：</w:t>
      </w:r>
      <w:r>
        <w:rPr>
          <w:rFonts w:hint="eastAsia" w:ascii="宋体" w:hAnsi="宋体" w:cs="宋体"/>
          <w:bCs/>
          <w:color w:val="auto"/>
          <w:sz w:val="21"/>
          <w:szCs w:val="20"/>
          <w:highlight w:val="none"/>
          <w:u w:val="single"/>
        </w:rPr>
        <w:t xml:space="preserve">                     </w:t>
      </w:r>
      <w:r>
        <w:rPr>
          <w:rFonts w:hint="eastAsia" w:ascii="宋体" w:hAnsi="宋体" w:cs="宋体"/>
          <w:bCs/>
          <w:color w:val="auto"/>
          <w:sz w:val="21"/>
          <w:szCs w:val="20"/>
          <w:highlight w:val="none"/>
        </w:rPr>
        <w:t xml:space="preserve">                </w:t>
      </w:r>
    </w:p>
    <w:p w14:paraId="5E63E7B7">
      <w:pPr>
        <w:snapToGrid w:val="0"/>
        <w:spacing w:line="400" w:lineRule="exact"/>
        <w:ind w:firstLine="422"/>
        <w:outlineLvl w:val="9"/>
        <w:rPr>
          <w:rFonts w:hint="eastAsia" w:ascii="宋体" w:hAnsi="宋体" w:cs="宋体"/>
          <w:b/>
          <w:bCs/>
          <w:color w:val="auto"/>
          <w:sz w:val="21"/>
          <w:szCs w:val="21"/>
          <w:highlight w:val="none"/>
        </w:rPr>
      </w:pPr>
      <w:r>
        <w:rPr>
          <w:rFonts w:hint="eastAsia" w:ascii="宋体" w:hAnsi="宋体" w:cs="宋体"/>
          <w:b/>
          <w:bCs/>
          <w:color w:val="auto"/>
          <w:sz w:val="21"/>
          <w:szCs w:val="20"/>
          <w:highlight w:val="none"/>
        </w:rPr>
        <w:t>二、投诉项目基本情况：</w:t>
      </w:r>
    </w:p>
    <w:p w14:paraId="35A405C8">
      <w:pPr>
        <w:spacing w:line="400" w:lineRule="exact"/>
        <w:ind w:left="29" w:leftChars="12" w:firstLine="413" w:firstLineChars="197"/>
        <w:outlineLvl w:val="9"/>
        <w:rPr>
          <w:rFonts w:hint="eastAsia" w:ascii="宋体" w:hAnsi="宋体" w:cs="宋体"/>
          <w:color w:val="auto"/>
          <w:sz w:val="21"/>
          <w:szCs w:val="21"/>
          <w:highlight w:val="none"/>
        </w:rPr>
      </w:pPr>
      <w:r>
        <w:rPr>
          <w:rFonts w:hint="eastAsia" w:ascii="宋体" w:hAnsi="宋体" w:cs="宋体"/>
          <w:bCs/>
          <w:color w:val="auto"/>
          <w:sz w:val="21"/>
          <w:szCs w:val="21"/>
          <w:highlight w:val="none"/>
        </w:rPr>
        <w:t>采购</w:t>
      </w:r>
      <w:r>
        <w:rPr>
          <w:rFonts w:hint="eastAsia" w:ascii="宋体" w:hAnsi="宋体" w:cs="宋体"/>
          <w:color w:val="auto"/>
          <w:sz w:val="21"/>
          <w:szCs w:val="21"/>
          <w:highlight w:val="none"/>
        </w:rPr>
        <w:t>项目的名称：</w:t>
      </w:r>
      <w:r>
        <w:rPr>
          <w:rFonts w:hint="eastAsia" w:ascii="宋体" w:hAnsi="宋体" w:cs="宋体"/>
          <w:bCs/>
          <w:color w:val="auto"/>
          <w:sz w:val="21"/>
          <w:szCs w:val="21"/>
          <w:highlight w:val="none"/>
          <w:u w:val="single"/>
        </w:rPr>
        <w:t xml:space="preserve">                                                                   </w:t>
      </w:r>
    </w:p>
    <w:p w14:paraId="4212F856">
      <w:pPr>
        <w:spacing w:line="400" w:lineRule="exact"/>
        <w:ind w:left="29" w:leftChars="12" w:firstLine="413" w:firstLineChars="197"/>
        <w:outlineLvl w:val="9"/>
        <w:rPr>
          <w:rFonts w:hint="eastAsia" w:ascii="宋体" w:hAnsi="宋体" w:cs="宋体"/>
          <w:color w:val="auto"/>
          <w:sz w:val="21"/>
          <w:szCs w:val="21"/>
          <w:highlight w:val="none"/>
        </w:rPr>
      </w:pPr>
      <w:r>
        <w:rPr>
          <w:rFonts w:hint="eastAsia" w:ascii="宋体" w:hAnsi="宋体" w:cs="宋体"/>
          <w:bCs/>
          <w:color w:val="auto"/>
          <w:sz w:val="21"/>
          <w:szCs w:val="21"/>
          <w:highlight w:val="none"/>
        </w:rPr>
        <w:t>采购</w:t>
      </w:r>
      <w:r>
        <w:rPr>
          <w:rFonts w:hint="eastAsia" w:ascii="宋体" w:hAnsi="宋体" w:cs="宋体"/>
          <w:color w:val="auto"/>
          <w:sz w:val="21"/>
          <w:szCs w:val="21"/>
          <w:highlight w:val="none"/>
        </w:rPr>
        <w:t>项目的编号：</w:t>
      </w:r>
      <w:r>
        <w:rPr>
          <w:rFonts w:hint="eastAsia" w:ascii="宋体" w:hAnsi="宋体" w:cs="宋体"/>
          <w:bCs/>
          <w:color w:val="auto"/>
          <w:sz w:val="21"/>
          <w:szCs w:val="21"/>
          <w:highlight w:val="none"/>
          <w:u w:val="single"/>
        </w:rPr>
        <w:t xml:space="preserve">                                        </w:t>
      </w:r>
      <w:r>
        <w:rPr>
          <w:rFonts w:hint="eastAsia" w:ascii="宋体" w:hAnsi="宋体" w:cs="宋体"/>
          <w:color w:val="auto"/>
          <w:sz w:val="21"/>
          <w:szCs w:val="21"/>
          <w:highlight w:val="none"/>
        </w:rPr>
        <w:t>分标：</w:t>
      </w:r>
      <w:r>
        <w:rPr>
          <w:rFonts w:hint="eastAsia" w:ascii="宋体" w:hAnsi="宋体" w:cs="宋体"/>
          <w:color w:val="auto"/>
          <w:sz w:val="21"/>
          <w:szCs w:val="21"/>
          <w:highlight w:val="none"/>
          <w:u w:val="single"/>
        </w:rPr>
        <w:t xml:space="preserve">       </w:t>
      </w:r>
    </w:p>
    <w:p w14:paraId="44399714">
      <w:pPr>
        <w:spacing w:line="400" w:lineRule="exact"/>
        <w:ind w:left="29" w:leftChars="12" w:firstLine="413" w:firstLineChars="197"/>
        <w:outlineLvl w:val="9"/>
        <w:rPr>
          <w:rFonts w:hint="eastAsia" w:ascii="宋体" w:hAnsi="宋体" w:cs="宋体"/>
          <w:bCs/>
          <w:color w:val="auto"/>
          <w:sz w:val="21"/>
          <w:szCs w:val="20"/>
          <w:highlight w:val="none"/>
          <w:u w:val="single"/>
        </w:rPr>
      </w:pPr>
      <w:r>
        <w:rPr>
          <w:rFonts w:hint="eastAsia" w:ascii="宋体" w:hAnsi="宋体" w:cs="宋体"/>
          <w:color w:val="auto"/>
          <w:sz w:val="21"/>
          <w:szCs w:val="21"/>
          <w:highlight w:val="none"/>
        </w:rPr>
        <w:t>采购人名称：</w:t>
      </w:r>
      <w:r>
        <w:rPr>
          <w:rFonts w:hint="eastAsia" w:ascii="宋体" w:hAnsi="宋体" w:cs="宋体"/>
          <w:bCs/>
          <w:color w:val="auto"/>
          <w:sz w:val="21"/>
          <w:szCs w:val="21"/>
          <w:highlight w:val="none"/>
          <w:u w:val="single"/>
        </w:rPr>
        <w:t xml:space="preserve">                                                        </w:t>
      </w:r>
      <w:r>
        <w:rPr>
          <w:rFonts w:hint="eastAsia" w:ascii="宋体" w:hAnsi="宋体" w:cs="宋体"/>
          <w:bCs/>
          <w:color w:val="auto"/>
          <w:sz w:val="21"/>
          <w:szCs w:val="20"/>
          <w:highlight w:val="none"/>
          <w:u w:val="single"/>
        </w:rPr>
        <w:t xml:space="preserve">                </w:t>
      </w:r>
    </w:p>
    <w:p w14:paraId="4DA78F4F">
      <w:pPr>
        <w:spacing w:line="400" w:lineRule="exact"/>
        <w:ind w:left="29" w:leftChars="12" w:firstLine="413" w:firstLineChars="197"/>
        <w:outlineLvl w:val="9"/>
        <w:rPr>
          <w:rFonts w:hint="eastAsia" w:ascii="宋体" w:hAnsi="宋体" w:cs="宋体"/>
          <w:bCs/>
          <w:color w:val="auto"/>
          <w:sz w:val="21"/>
          <w:szCs w:val="20"/>
          <w:highlight w:val="none"/>
          <w:u w:val="single"/>
        </w:rPr>
      </w:pPr>
      <w:r>
        <w:rPr>
          <w:rFonts w:hint="eastAsia" w:ascii="宋体" w:hAnsi="宋体" w:cs="宋体"/>
          <w:color w:val="auto"/>
          <w:sz w:val="21"/>
          <w:szCs w:val="21"/>
          <w:highlight w:val="none"/>
        </w:rPr>
        <w:t>代理机构名称：</w:t>
      </w:r>
      <w:r>
        <w:rPr>
          <w:rFonts w:hint="eastAsia" w:ascii="宋体" w:hAnsi="宋体" w:cs="宋体"/>
          <w:bCs/>
          <w:color w:val="auto"/>
          <w:sz w:val="21"/>
          <w:szCs w:val="20"/>
          <w:highlight w:val="none"/>
          <w:u w:val="single"/>
        </w:rPr>
        <w:t xml:space="preserve">                                                                      </w:t>
      </w:r>
    </w:p>
    <w:p w14:paraId="32692592">
      <w:pPr>
        <w:spacing w:line="400" w:lineRule="exact"/>
        <w:ind w:left="29" w:leftChars="12" w:firstLine="413" w:firstLineChars="197"/>
        <w:outlineLvl w:val="9"/>
        <w:rPr>
          <w:rFonts w:hint="eastAsia" w:ascii="宋体" w:hAnsi="宋体" w:cs="宋体"/>
          <w:bCs/>
          <w:color w:val="auto"/>
          <w:sz w:val="21"/>
          <w:szCs w:val="20"/>
          <w:highlight w:val="none"/>
          <w:u w:val="single"/>
        </w:rPr>
      </w:pPr>
      <w:r>
        <w:rPr>
          <w:rFonts w:hint="eastAsia" w:ascii="宋体" w:hAnsi="宋体" w:cs="宋体"/>
          <w:bCs/>
          <w:color w:val="auto"/>
          <w:sz w:val="21"/>
          <w:szCs w:val="20"/>
          <w:highlight w:val="none"/>
        </w:rPr>
        <w:t>采购文件公告：</w:t>
      </w:r>
      <w:r>
        <w:rPr>
          <w:rFonts w:hint="eastAsia" w:ascii="宋体" w:hAnsi="宋体" w:cs="宋体"/>
          <w:bCs/>
          <w:color w:val="auto"/>
          <w:sz w:val="21"/>
          <w:szCs w:val="20"/>
          <w:highlight w:val="none"/>
          <w:u w:val="single"/>
        </w:rPr>
        <w:t>是/否</w:t>
      </w:r>
      <w:r>
        <w:rPr>
          <w:rFonts w:hint="eastAsia" w:ascii="宋体" w:hAnsi="宋体" w:cs="宋体"/>
          <w:bCs/>
          <w:color w:val="auto"/>
          <w:sz w:val="21"/>
          <w:szCs w:val="20"/>
          <w:highlight w:val="none"/>
        </w:rPr>
        <w:t>公告期限：</w:t>
      </w:r>
      <w:r>
        <w:rPr>
          <w:rFonts w:hint="eastAsia" w:ascii="宋体" w:hAnsi="宋体" w:cs="宋体"/>
          <w:bCs/>
          <w:color w:val="auto"/>
          <w:sz w:val="21"/>
          <w:szCs w:val="20"/>
          <w:highlight w:val="none"/>
          <w:u w:val="single"/>
        </w:rPr>
        <w:t xml:space="preserve">                                                       </w:t>
      </w:r>
    </w:p>
    <w:p w14:paraId="1A10138E">
      <w:pPr>
        <w:spacing w:line="400" w:lineRule="exact"/>
        <w:ind w:left="29" w:leftChars="12" w:firstLine="413" w:firstLineChars="197"/>
        <w:outlineLvl w:val="9"/>
        <w:rPr>
          <w:rFonts w:hint="eastAsia" w:ascii="宋体" w:hAnsi="宋体" w:cs="宋体"/>
          <w:b/>
          <w:color w:val="auto"/>
          <w:sz w:val="21"/>
          <w:szCs w:val="21"/>
          <w:highlight w:val="none"/>
        </w:rPr>
      </w:pPr>
      <w:r>
        <w:rPr>
          <w:rFonts w:hint="eastAsia" w:ascii="宋体" w:hAnsi="宋体" w:cs="宋体"/>
          <w:bCs/>
          <w:color w:val="auto"/>
          <w:sz w:val="21"/>
          <w:szCs w:val="20"/>
          <w:highlight w:val="none"/>
        </w:rPr>
        <w:t>采购结果公告：</w:t>
      </w:r>
      <w:r>
        <w:rPr>
          <w:rFonts w:hint="eastAsia" w:ascii="宋体" w:hAnsi="宋体" w:cs="宋体"/>
          <w:bCs/>
          <w:color w:val="auto"/>
          <w:sz w:val="21"/>
          <w:szCs w:val="20"/>
          <w:highlight w:val="none"/>
          <w:u w:val="single"/>
        </w:rPr>
        <w:t>是/否</w:t>
      </w:r>
      <w:r>
        <w:rPr>
          <w:rFonts w:hint="eastAsia" w:ascii="宋体" w:hAnsi="宋体" w:cs="宋体"/>
          <w:bCs/>
          <w:color w:val="auto"/>
          <w:sz w:val="21"/>
          <w:szCs w:val="20"/>
          <w:highlight w:val="none"/>
        </w:rPr>
        <w:t>公告期限：</w:t>
      </w:r>
      <w:r>
        <w:rPr>
          <w:rFonts w:hint="eastAsia" w:ascii="宋体" w:hAnsi="宋体" w:cs="宋体"/>
          <w:bCs/>
          <w:color w:val="auto"/>
          <w:sz w:val="21"/>
          <w:szCs w:val="20"/>
          <w:highlight w:val="none"/>
          <w:u w:val="single"/>
        </w:rPr>
        <w:t xml:space="preserve">                                                       </w:t>
      </w:r>
    </w:p>
    <w:p w14:paraId="3379EB76">
      <w:pPr>
        <w:spacing w:line="400" w:lineRule="exact"/>
        <w:ind w:left="29" w:leftChars="12" w:firstLine="413" w:firstLineChars="196"/>
        <w:outlineLvl w:val="9"/>
        <w:rPr>
          <w:rFonts w:hint="eastAsia" w:ascii="宋体" w:hAnsi="宋体" w:cs="宋体"/>
          <w:b/>
          <w:color w:val="auto"/>
          <w:sz w:val="21"/>
          <w:szCs w:val="21"/>
          <w:highlight w:val="none"/>
        </w:rPr>
      </w:pPr>
      <w:r>
        <w:rPr>
          <w:rFonts w:hint="eastAsia" w:ascii="宋体" w:hAnsi="宋体" w:cs="宋体"/>
          <w:b/>
          <w:color w:val="auto"/>
          <w:sz w:val="21"/>
          <w:szCs w:val="21"/>
          <w:highlight w:val="none"/>
        </w:rPr>
        <w:t>三、质疑基本情况</w:t>
      </w:r>
    </w:p>
    <w:p w14:paraId="62E73396">
      <w:pPr>
        <w:spacing w:line="400" w:lineRule="exact"/>
        <w:ind w:left="29" w:leftChars="12" w:firstLine="833" w:firstLineChars="397"/>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投诉人于</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日，向</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提出质疑，质疑事项为：</w:t>
      </w:r>
    </w:p>
    <w:p w14:paraId="53CCFDCF">
      <w:pPr>
        <w:spacing w:line="400" w:lineRule="exact"/>
        <w:ind w:firstLine="0" w:firstLineChars="0"/>
        <w:outlineLvl w:val="9"/>
        <w:rPr>
          <w:rFonts w:hint="eastAsia" w:ascii="宋体" w:hAnsi="宋体" w:cs="宋体"/>
          <w:bCs/>
          <w:color w:val="auto"/>
          <w:sz w:val="21"/>
          <w:szCs w:val="20"/>
          <w:highlight w:val="none"/>
          <w:u w:val="single"/>
        </w:rPr>
      </w:pPr>
      <w:r>
        <w:rPr>
          <w:rFonts w:hint="eastAsia" w:ascii="宋体" w:hAnsi="宋体" w:cs="宋体"/>
          <w:color w:val="auto"/>
          <w:sz w:val="21"/>
          <w:szCs w:val="21"/>
          <w:highlight w:val="none"/>
        </w:rPr>
        <w:t xml:space="preserve">    </w:t>
      </w:r>
      <w:r>
        <w:rPr>
          <w:rFonts w:hint="eastAsia" w:ascii="宋体" w:hAnsi="宋体" w:cs="宋体"/>
          <w:bCs/>
          <w:color w:val="auto"/>
          <w:sz w:val="21"/>
          <w:szCs w:val="20"/>
          <w:highlight w:val="none"/>
          <w:u w:val="single"/>
        </w:rPr>
        <w:t xml:space="preserve">                                                                                      </w:t>
      </w:r>
    </w:p>
    <w:p w14:paraId="508A4B79">
      <w:pPr>
        <w:spacing w:line="400" w:lineRule="exact"/>
        <w:ind w:firstLine="0" w:firstLineChars="0"/>
        <w:outlineLvl w:val="9"/>
        <w:rPr>
          <w:rFonts w:hint="eastAsia" w:ascii="宋体" w:hAnsi="宋体" w:cs="宋体"/>
          <w:bCs/>
          <w:color w:val="auto"/>
          <w:sz w:val="21"/>
          <w:szCs w:val="20"/>
          <w:highlight w:val="none"/>
          <w:u w:val="single"/>
        </w:rPr>
      </w:pPr>
      <w:r>
        <w:rPr>
          <w:rFonts w:hint="eastAsia" w:ascii="宋体" w:hAnsi="宋体" w:cs="宋体"/>
          <w:bCs/>
          <w:color w:val="auto"/>
          <w:sz w:val="21"/>
          <w:szCs w:val="20"/>
          <w:highlight w:val="none"/>
        </w:rPr>
        <w:t xml:space="preserve">    </w:t>
      </w:r>
      <w:r>
        <w:rPr>
          <w:rFonts w:hint="eastAsia" w:ascii="宋体" w:hAnsi="宋体" w:cs="宋体"/>
          <w:bCs/>
          <w:color w:val="auto"/>
          <w:sz w:val="21"/>
          <w:szCs w:val="20"/>
          <w:highlight w:val="none"/>
          <w:u w:val="single"/>
        </w:rPr>
        <w:t xml:space="preserve">                                                                                      </w:t>
      </w:r>
    </w:p>
    <w:p w14:paraId="187ACB43">
      <w:pPr>
        <w:spacing w:line="400" w:lineRule="exact"/>
        <w:ind w:firstLine="0" w:firstLineChars="0"/>
        <w:outlineLvl w:val="9"/>
        <w:rPr>
          <w:rFonts w:hint="eastAsia" w:ascii="宋体" w:hAnsi="宋体" w:cs="宋体"/>
          <w:color w:val="auto"/>
          <w:sz w:val="21"/>
          <w:szCs w:val="21"/>
          <w:highlight w:val="none"/>
        </w:rPr>
      </w:pPr>
      <w:r>
        <w:rPr>
          <w:rFonts w:hint="eastAsia" w:ascii="宋体" w:hAnsi="宋体" w:cs="宋体"/>
          <w:bCs/>
          <w:color w:val="auto"/>
          <w:sz w:val="21"/>
          <w:szCs w:val="20"/>
          <w:highlight w:val="none"/>
        </w:rPr>
        <w:t xml:space="preserve">        </w:t>
      </w:r>
      <w:r>
        <w:rPr>
          <w:rFonts w:hint="eastAsia" w:ascii="宋体" w:hAnsi="宋体" w:cs="宋体"/>
          <w:bCs/>
          <w:color w:val="auto"/>
          <w:sz w:val="21"/>
          <w:szCs w:val="20"/>
          <w:highlight w:val="none"/>
          <w:u w:val="single"/>
        </w:rPr>
        <w:t>采购人/代理机构</w:t>
      </w:r>
      <w:r>
        <w:rPr>
          <w:rFonts w:hint="eastAsia" w:ascii="宋体" w:hAnsi="宋体" w:cs="宋体"/>
          <w:bCs/>
          <w:color w:val="auto"/>
          <w:sz w:val="21"/>
          <w:szCs w:val="20"/>
          <w:highlight w:val="none"/>
        </w:rPr>
        <w:t>于</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w:t>
      </w:r>
      <w:r>
        <w:rPr>
          <w:rFonts w:hint="eastAsia" w:ascii="宋体" w:hAnsi="宋体" w:cs="宋体"/>
          <w:bCs/>
          <w:color w:val="auto"/>
          <w:sz w:val="21"/>
          <w:szCs w:val="20"/>
          <w:highlight w:val="none"/>
        </w:rPr>
        <w:t xml:space="preserve">就质疑事项作出了答复/没有在法定期限内作出答复。                                                                                             </w:t>
      </w:r>
    </w:p>
    <w:p w14:paraId="18410C52">
      <w:pPr>
        <w:spacing w:line="400" w:lineRule="exact"/>
        <w:ind w:left="29" w:leftChars="12" w:firstLine="413" w:firstLineChars="196"/>
        <w:outlineLvl w:val="9"/>
        <w:rPr>
          <w:rFonts w:hint="eastAsia" w:ascii="宋体" w:hAnsi="宋体" w:cs="宋体"/>
          <w:b/>
          <w:color w:val="auto"/>
          <w:sz w:val="21"/>
          <w:szCs w:val="21"/>
          <w:highlight w:val="none"/>
        </w:rPr>
      </w:pPr>
      <w:r>
        <w:rPr>
          <w:rFonts w:hint="eastAsia" w:ascii="宋体" w:hAnsi="宋体" w:cs="宋体"/>
          <w:b/>
          <w:color w:val="auto"/>
          <w:sz w:val="21"/>
          <w:szCs w:val="21"/>
          <w:highlight w:val="none"/>
        </w:rPr>
        <w:t>四、投诉事项具体内容</w:t>
      </w:r>
    </w:p>
    <w:p w14:paraId="51036957">
      <w:pPr>
        <w:spacing w:line="400" w:lineRule="exact"/>
        <w:ind w:left="29" w:leftChars="12" w:firstLine="413" w:firstLineChars="197"/>
        <w:outlineLvl w:val="9"/>
        <w:rPr>
          <w:rFonts w:hint="eastAsia" w:ascii="宋体" w:hAnsi="宋体" w:cs="宋体"/>
          <w:bCs/>
          <w:color w:val="auto"/>
          <w:sz w:val="21"/>
          <w:szCs w:val="20"/>
          <w:highlight w:val="none"/>
          <w:u w:val="single"/>
        </w:rPr>
      </w:pPr>
      <w:r>
        <w:rPr>
          <w:rFonts w:hint="eastAsia" w:ascii="宋体" w:hAnsi="宋体" w:cs="宋体"/>
          <w:color w:val="auto"/>
          <w:sz w:val="21"/>
          <w:szCs w:val="21"/>
          <w:highlight w:val="none"/>
        </w:rPr>
        <w:t>投诉事项1：</w:t>
      </w:r>
      <w:r>
        <w:rPr>
          <w:rFonts w:hint="eastAsia" w:ascii="宋体" w:hAnsi="宋体" w:cs="宋体"/>
          <w:bCs/>
          <w:color w:val="auto"/>
          <w:sz w:val="21"/>
          <w:szCs w:val="20"/>
          <w:highlight w:val="none"/>
          <w:u w:val="single"/>
        </w:rPr>
        <w:t xml:space="preserve">                                                                           </w:t>
      </w:r>
    </w:p>
    <w:p w14:paraId="6FF56A12">
      <w:pPr>
        <w:spacing w:line="400" w:lineRule="exact"/>
        <w:ind w:firstLine="420"/>
        <w:outlineLvl w:val="9"/>
        <w:rPr>
          <w:rFonts w:hint="eastAsia" w:ascii="宋体" w:hAnsi="宋体" w:cs="宋体"/>
          <w:bCs/>
          <w:color w:val="auto"/>
          <w:sz w:val="21"/>
          <w:szCs w:val="20"/>
          <w:highlight w:val="none"/>
          <w:u w:val="single"/>
        </w:rPr>
      </w:pPr>
      <w:r>
        <w:rPr>
          <w:rFonts w:hint="eastAsia" w:ascii="宋体" w:hAnsi="宋体" w:cs="宋体"/>
          <w:bCs/>
          <w:color w:val="auto"/>
          <w:sz w:val="21"/>
          <w:szCs w:val="20"/>
          <w:highlight w:val="none"/>
        </w:rPr>
        <w:t>事实依据：</w:t>
      </w:r>
      <w:r>
        <w:rPr>
          <w:rFonts w:hint="eastAsia" w:ascii="宋体" w:hAnsi="宋体" w:cs="宋体"/>
          <w:color w:val="auto"/>
          <w:sz w:val="21"/>
          <w:szCs w:val="21"/>
          <w:highlight w:val="none"/>
        </w:rPr>
        <w:t xml:space="preserve"> </w:t>
      </w:r>
      <w:r>
        <w:rPr>
          <w:rFonts w:hint="eastAsia" w:ascii="宋体" w:hAnsi="宋体" w:cs="宋体"/>
          <w:bCs/>
          <w:color w:val="auto"/>
          <w:sz w:val="21"/>
          <w:szCs w:val="20"/>
          <w:highlight w:val="none"/>
          <w:u w:val="single"/>
        </w:rPr>
        <w:t xml:space="preserve">                                                                                      </w:t>
      </w:r>
    </w:p>
    <w:p w14:paraId="1B504935">
      <w:pPr>
        <w:spacing w:line="400" w:lineRule="exact"/>
        <w:ind w:left="29" w:leftChars="12" w:firstLine="413" w:firstLineChars="197"/>
        <w:outlineLvl w:val="9"/>
        <w:rPr>
          <w:rFonts w:hint="eastAsia" w:ascii="宋体" w:hAnsi="宋体" w:cs="宋体"/>
          <w:color w:val="auto"/>
          <w:sz w:val="21"/>
          <w:szCs w:val="21"/>
          <w:highlight w:val="none"/>
        </w:rPr>
      </w:pPr>
      <w:r>
        <w:rPr>
          <w:rFonts w:hint="eastAsia" w:ascii="宋体" w:hAnsi="宋体" w:cs="宋体"/>
          <w:bCs/>
          <w:color w:val="auto"/>
          <w:sz w:val="21"/>
          <w:szCs w:val="20"/>
          <w:highlight w:val="none"/>
          <w:u w:val="single"/>
        </w:rPr>
        <w:t xml:space="preserve">                                                                                        </w:t>
      </w:r>
    </w:p>
    <w:p w14:paraId="5657EA8B">
      <w:pPr>
        <w:spacing w:line="400" w:lineRule="exact"/>
        <w:ind w:firstLine="420"/>
        <w:outlineLvl w:val="9"/>
        <w:rPr>
          <w:rFonts w:hint="eastAsia" w:ascii="宋体" w:hAnsi="宋体" w:cs="宋体"/>
          <w:bCs/>
          <w:color w:val="auto"/>
          <w:sz w:val="21"/>
          <w:szCs w:val="20"/>
          <w:highlight w:val="none"/>
          <w:u w:val="single"/>
        </w:rPr>
      </w:pPr>
      <w:r>
        <w:rPr>
          <w:rFonts w:hint="eastAsia" w:ascii="宋体" w:hAnsi="宋体" w:cs="宋体"/>
          <w:bCs/>
          <w:color w:val="auto"/>
          <w:sz w:val="21"/>
          <w:szCs w:val="20"/>
          <w:highlight w:val="none"/>
        </w:rPr>
        <w:t>法律依据：</w:t>
      </w:r>
      <w:r>
        <w:rPr>
          <w:rFonts w:hint="eastAsia" w:ascii="宋体" w:hAnsi="宋体" w:cs="宋体"/>
          <w:color w:val="auto"/>
          <w:sz w:val="21"/>
          <w:szCs w:val="21"/>
          <w:highlight w:val="none"/>
        </w:rPr>
        <w:t xml:space="preserve"> </w:t>
      </w:r>
      <w:r>
        <w:rPr>
          <w:rFonts w:hint="eastAsia" w:ascii="宋体" w:hAnsi="宋体" w:cs="宋体"/>
          <w:bCs/>
          <w:color w:val="auto"/>
          <w:sz w:val="21"/>
          <w:szCs w:val="20"/>
          <w:highlight w:val="none"/>
          <w:u w:val="single"/>
        </w:rPr>
        <w:t xml:space="preserve">                                                                                      </w:t>
      </w:r>
    </w:p>
    <w:p w14:paraId="16E0843B">
      <w:pPr>
        <w:spacing w:line="400" w:lineRule="exact"/>
        <w:ind w:left="29" w:leftChars="12" w:firstLine="308" w:firstLineChars="147"/>
        <w:outlineLvl w:val="9"/>
        <w:rPr>
          <w:rFonts w:hint="eastAsia" w:ascii="宋体" w:hAnsi="宋体" w:cs="宋体"/>
          <w:bCs/>
          <w:color w:val="auto"/>
          <w:sz w:val="21"/>
          <w:szCs w:val="20"/>
          <w:highlight w:val="none"/>
          <w:u w:val="single"/>
        </w:rPr>
      </w:pPr>
      <w:r>
        <w:rPr>
          <w:rFonts w:hint="eastAsia" w:ascii="宋体" w:hAnsi="宋体" w:cs="宋体"/>
          <w:bCs/>
          <w:color w:val="auto"/>
          <w:sz w:val="21"/>
          <w:szCs w:val="20"/>
          <w:highlight w:val="none"/>
        </w:rPr>
        <w:t xml:space="preserve"> </w:t>
      </w:r>
      <w:r>
        <w:rPr>
          <w:rFonts w:hint="eastAsia" w:ascii="宋体" w:hAnsi="宋体" w:cs="宋体"/>
          <w:bCs/>
          <w:color w:val="auto"/>
          <w:sz w:val="21"/>
          <w:szCs w:val="20"/>
          <w:highlight w:val="none"/>
          <w:u w:val="single"/>
        </w:rPr>
        <w:t xml:space="preserve">                                                                                        </w:t>
      </w:r>
    </w:p>
    <w:p w14:paraId="173CF845">
      <w:pPr>
        <w:spacing w:line="400" w:lineRule="exact"/>
        <w:ind w:left="29" w:leftChars="12" w:firstLine="413" w:firstLineChars="197"/>
        <w:outlineLvl w:val="9"/>
        <w:rPr>
          <w:rFonts w:hint="eastAsia" w:ascii="宋体" w:hAnsi="宋体" w:cs="宋体"/>
          <w:bCs/>
          <w:color w:val="auto"/>
          <w:sz w:val="21"/>
          <w:szCs w:val="20"/>
          <w:highlight w:val="none"/>
        </w:rPr>
      </w:pPr>
      <w:r>
        <w:rPr>
          <w:rFonts w:hint="eastAsia" w:ascii="宋体" w:hAnsi="宋体" w:cs="宋体"/>
          <w:color w:val="auto"/>
          <w:sz w:val="21"/>
          <w:szCs w:val="21"/>
          <w:highlight w:val="none"/>
        </w:rPr>
        <w:t xml:space="preserve">投诉事项2  </w:t>
      </w:r>
      <w:r>
        <w:rPr>
          <w:rFonts w:hint="eastAsia" w:ascii="宋体" w:hAnsi="宋体" w:cs="宋体"/>
          <w:bCs/>
          <w:color w:val="auto"/>
          <w:sz w:val="21"/>
          <w:szCs w:val="20"/>
          <w:highlight w:val="none"/>
        </w:rPr>
        <w:t xml:space="preserve">   </w:t>
      </w:r>
    </w:p>
    <w:p w14:paraId="1C36682D">
      <w:pPr>
        <w:spacing w:line="400" w:lineRule="exact"/>
        <w:ind w:left="29" w:leftChars="12" w:firstLine="413" w:firstLineChars="197"/>
        <w:outlineLvl w:val="9"/>
        <w:rPr>
          <w:rFonts w:hint="eastAsia" w:ascii="宋体" w:hAnsi="宋体" w:cs="宋体"/>
          <w:bCs/>
          <w:color w:val="auto"/>
          <w:sz w:val="21"/>
          <w:szCs w:val="20"/>
          <w:highlight w:val="none"/>
        </w:rPr>
      </w:pPr>
      <w:r>
        <w:rPr>
          <w:rFonts w:hint="eastAsia" w:ascii="宋体" w:hAnsi="宋体" w:cs="宋体"/>
          <w:bCs/>
          <w:color w:val="auto"/>
          <w:sz w:val="21"/>
          <w:szCs w:val="20"/>
          <w:highlight w:val="none"/>
        </w:rPr>
        <w:t>……</w:t>
      </w:r>
    </w:p>
    <w:p w14:paraId="32CDA9BC">
      <w:pPr>
        <w:spacing w:line="400" w:lineRule="exact"/>
        <w:ind w:left="29" w:leftChars="12" w:firstLine="413" w:firstLineChars="196"/>
        <w:outlineLvl w:val="9"/>
        <w:rPr>
          <w:rFonts w:hint="eastAsia" w:ascii="宋体" w:hAnsi="宋体" w:cs="宋体"/>
          <w:b/>
          <w:color w:val="auto"/>
          <w:sz w:val="21"/>
          <w:szCs w:val="21"/>
          <w:highlight w:val="none"/>
        </w:rPr>
      </w:pPr>
      <w:r>
        <w:rPr>
          <w:rFonts w:hint="eastAsia" w:ascii="宋体" w:hAnsi="宋体" w:cs="宋体"/>
          <w:b/>
          <w:color w:val="auto"/>
          <w:sz w:val="21"/>
          <w:szCs w:val="21"/>
          <w:highlight w:val="none"/>
        </w:rPr>
        <w:t>五、与投诉事项相关的投诉请求：</w:t>
      </w:r>
    </w:p>
    <w:p w14:paraId="7A7C2C4A">
      <w:pPr>
        <w:spacing w:line="400" w:lineRule="exact"/>
        <w:ind w:left="29" w:leftChars="12" w:firstLine="413" w:firstLineChars="197"/>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请求：</w:t>
      </w:r>
      <w:r>
        <w:rPr>
          <w:rFonts w:hint="eastAsia" w:ascii="宋体" w:hAnsi="宋体" w:cs="宋体"/>
          <w:bCs/>
          <w:color w:val="auto"/>
          <w:sz w:val="21"/>
          <w:szCs w:val="20"/>
          <w:highlight w:val="none"/>
          <w:u w:val="single"/>
        </w:rPr>
        <w:t xml:space="preserve">                                                                                 </w:t>
      </w:r>
    </w:p>
    <w:p w14:paraId="11595327">
      <w:pPr>
        <w:spacing w:line="400" w:lineRule="exact"/>
        <w:ind w:left="29" w:leftChars="12" w:firstLine="308" w:firstLineChars="147"/>
        <w:outlineLvl w:val="9"/>
        <w:rPr>
          <w:rFonts w:hint="eastAsia" w:ascii="宋体" w:hAnsi="宋体" w:cs="宋体"/>
          <w:color w:val="auto"/>
          <w:sz w:val="21"/>
          <w:szCs w:val="21"/>
          <w:highlight w:val="none"/>
        </w:rPr>
      </w:pPr>
    </w:p>
    <w:p w14:paraId="135817CC">
      <w:pPr>
        <w:spacing w:line="400" w:lineRule="exact"/>
        <w:ind w:left="29" w:leftChars="12" w:firstLine="413" w:firstLineChars="197"/>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签字（签章）：                                       公章：</w:t>
      </w:r>
    </w:p>
    <w:p w14:paraId="16AE7F67">
      <w:pPr>
        <w:spacing w:line="400" w:lineRule="exact"/>
        <w:ind w:left="29" w:leftChars="12" w:firstLine="308" w:firstLineChars="147"/>
        <w:outlineLvl w:val="9"/>
        <w:rPr>
          <w:rFonts w:hint="eastAsia" w:ascii="宋体" w:hAnsi="宋体" w:cs="宋体"/>
          <w:color w:val="auto"/>
          <w:sz w:val="21"/>
          <w:szCs w:val="21"/>
          <w:highlight w:val="none"/>
        </w:rPr>
      </w:pPr>
    </w:p>
    <w:p w14:paraId="5118E3B6">
      <w:pPr>
        <w:spacing w:line="400" w:lineRule="exact"/>
        <w:ind w:left="29" w:leftChars="12" w:firstLine="413" w:firstLineChars="197"/>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日期：</w:t>
      </w:r>
    </w:p>
    <w:p w14:paraId="76D519B6">
      <w:pPr>
        <w:spacing w:line="360" w:lineRule="exact"/>
        <w:ind w:left="29" w:leftChars="12" w:firstLine="413" w:firstLineChars="197"/>
        <w:outlineLvl w:val="9"/>
        <w:rPr>
          <w:rFonts w:hint="eastAsia" w:ascii="宋体" w:hAnsi="宋体" w:cs="宋体"/>
          <w:color w:val="auto"/>
          <w:sz w:val="21"/>
          <w:szCs w:val="21"/>
          <w:highlight w:val="none"/>
        </w:rPr>
      </w:pPr>
      <w:r>
        <w:rPr>
          <w:rFonts w:hint="eastAsia" w:ascii="宋体" w:hAnsi="宋体" w:cs="宋体"/>
          <w:bCs/>
          <w:color w:val="auto"/>
          <w:sz w:val="21"/>
          <w:szCs w:val="20"/>
          <w:highlight w:val="none"/>
        </w:rPr>
        <w:t xml:space="preserve">                                                                                 </w:t>
      </w:r>
    </w:p>
    <w:p w14:paraId="34B37576">
      <w:pPr>
        <w:snapToGrid w:val="0"/>
        <w:spacing w:line="340" w:lineRule="exact"/>
        <w:ind w:firstLine="0" w:firstLineChars="0"/>
        <w:outlineLvl w:val="9"/>
        <w:rPr>
          <w:rFonts w:hint="eastAsia" w:ascii="宋体" w:hAnsi="宋体" w:cs="宋体"/>
          <w:b/>
          <w:color w:val="auto"/>
          <w:sz w:val="21"/>
          <w:szCs w:val="21"/>
          <w:highlight w:val="none"/>
        </w:rPr>
      </w:pPr>
    </w:p>
    <w:p w14:paraId="3D34F273">
      <w:pPr>
        <w:spacing w:line="340" w:lineRule="exact"/>
        <w:ind w:left="29" w:leftChars="12" w:firstLine="310" w:firstLineChars="147"/>
        <w:outlineLvl w:val="9"/>
        <w:rPr>
          <w:rFonts w:hint="eastAsia" w:ascii="宋体" w:hAnsi="宋体" w:cs="宋体"/>
          <w:b/>
          <w:color w:val="auto"/>
          <w:sz w:val="21"/>
          <w:szCs w:val="21"/>
          <w:highlight w:val="none"/>
        </w:rPr>
      </w:pPr>
      <w:r>
        <w:rPr>
          <w:rFonts w:hint="eastAsia" w:ascii="宋体" w:hAnsi="宋体" w:cs="宋体"/>
          <w:b/>
          <w:color w:val="auto"/>
          <w:sz w:val="21"/>
          <w:szCs w:val="21"/>
          <w:highlight w:val="none"/>
        </w:rPr>
        <w:t>说明：</w:t>
      </w:r>
    </w:p>
    <w:p w14:paraId="74B65C12">
      <w:pPr>
        <w:spacing w:line="340" w:lineRule="exact"/>
        <w:ind w:left="29" w:leftChars="12" w:firstLine="310" w:firstLineChars="147"/>
        <w:outlineLvl w:val="9"/>
        <w:rPr>
          <w:rFonts w:hint="eastAsia" w:ascii="宋体" w:hAnsi="宋体" w:cs="宋体"/>
          <w:b/>
          <w:color w:val="auto"/>
          <w:sz w:val="21"/>
          <w:szCs w:val="21"/>
          <w:highlight w:val="none"/>
        </w:rPr>
      </w:pPr>
      <w:r>
        <w:rPr>
          <w:rFonts w:hint="eastAsia" w:ascii="宋体" w:hAnsi="宋体" w:cs="宋体"/>
          <w:b/>
          <w:color w:val="auto"/>
          <w:sz w:val="21"/>
          <w:szCs w:val="21"/>
          <w:highlight w:val="none"/>
        </w:rPr>
        <w:t>1.投诉人提起投诉时，应当提交投诉书和必要的证明材料，并按照被投诉人和与投诉事项有关的供应商数量提供投诉书副本。</w:t>
      </w:r>
    </w:p>
    <w:p w14:paraId="42317A8F">
      <w:pPr>
        <w:spacing w:line="340" w:lineRule="exact"/>
        <w:ind w:left="29" w:leftChars="12" w:firstLine="310" w:firstLineChars="147"/>
        <w:outlineLvl w:val="9"/>
        <w:rPr>
          <w:rFonts w:hint="eastAsia" w:ascii="宋体" w:hAnsi="宋体" w:cs="宋体"/>
          <w:b/>
          <w:color w:val="auto"/>
          <w:sz w:val="21"/>
          <w:szCs w:val="21"/>
          <w:highlight w:val="none"/>
        </w:rPr>
      </w:pPr>
      <w:r>
        <w:rPr>
          <w:rFonts w:hint="eastAsia" w:ascii="宋体" w:hAnsi="宋体" w:cs="宋体"/>
          <w:b/>
          <w:color w:val="auto"/>
          <w:sz w:val="21"/>
          <w:szCs w:val="21"/>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074F62D5">
      <w:pPr>
        <w:spacing w:line="340" w:lineRule="exact"/>
        <w:ind w:left="29" w:leftChars="12" w:firstLine="310" w:firstLineChars="147"/>
        <w:outlineLvl w:val="9"/>
        <w:rPr>
          <w:rFonts w:hint="eastAsia" w:ascii="宋体" w:hAnsi="宋体" w:cs="宋体"/>
          <w:b/>
          <w:color w:val="auto"/>
          <w:sz w:val="21"/>
          <w:szCs w:val="21"/>
          <w:highlight w:val="none"/>
        </w:rPr>
      </w:pPr>
      <w:r>
        <w:rPr>
          <w:rFonts w:hint="eastAsia" w:ascii="宋体" w:hAnsi="宋体" w:cs="宋体"/>
          <w:b/>
          <w:color w:val="auto"/>
          <w:sz w:val="21"/>
          <w:szCs w:val="21"/>
          <w:highlight w:val="none"/>
        </w:rPr>
        <w:t>3.投诉书应简要列明质疑事项，质疑函、质疑答复等作为附件材料提供。</w:t>
      </w:r>
    </w:p>
    <w:p w14:paraId="1EAEDFDB">
      <w:pPr>
        <w:spacing w:line="340" w:lineRule="exact"/>
        <w:ind w:left="29" w:leftChars="12" w:firstLine="310" w:firstLineChars="147"/>
        <w:outlineLvl w:val="9"/>
        <w:rPr>
          <w:rFonts w:hint="eastAsia" w:ascii="宋体" w:hAnsi="宋体" w:cs="宋体"/>
          <w:b/>
          <w:color w:val="auto"/>
          <w:sz w:val="21"/>
          <w:szCs w:val="21"/>
          <w:highlight w:val="none"/>
        </w:rPr>
      </w:pPr>
      <w:r>
        <w:rPr>
          <w:rFonts w:hint="eastAsia" w:ascii="宋体" w:hAnsi="宋体" w:cs="宋体"/>
          <w:b/>
          <w:color w:val="auto"/>
          <w:sz w:val="21"/>
          <w:szCs w:val="21"/>
          <w:highlight w:val="none"/>
        </w:rPr>
        <w:t>4.如本项目划分分标的，应注明所投诉的分标。投诉书的投诉事项应具体、明确，并有必要的事实依据和法律依据。</w:t>
      </w:r>
    </w:p>
    <w:p w14:paraId="53F3F214">
      <w:pPr>
        <w:spacing w:line="340" w:lineRule="exact"/>
        <w:ind w:left="29" w:leftChars="12" w:firstLine="310" w:firstLineChars="147"/>
        <w:outlineLvl w:val="9"/>
        <w:rPr>
          <w:rFonts w:hint="eastAsia" w:ascii="宋体" w:hAnsi="宋体" w:cs="宋体"/>
          <w:b/>
          <w:color w:val="auto"/>
          <w:sz w:val="21"/>
          <w:szCs w:val="21"/>
          <w:highlight w:val="none"/>
        </w:rPr>
      </w:pPr>
      <w:r>
        <w:rPr>
          <w:rFonts w:hint="eastAsia" w:ascii="宋体" w:hAnsi="宋体" w:cs="宋体"/>
          <w:b/>
          <w:color w:val="auto"/>
          <w:sz w:val="21"/>
          <w:szCs w:val="21"/>
          <w:highlight w:val="none"/>
        </w:rPr>
        <w:t>5.投诉书的投诉请求应与投诉事项相关。</w:t>
      </w:r>
    </w:p>
    <w:p w14:paraId="70B5DDF3">
      <w:pPr>
        <w:spacing w:line="340" w:lineRule="exact"/>
        <w:ind w:left="29" w:leftChars="12" w:firstLine="310" w:firstLineChars="147"/>
        <w:outlineLvl w:val="9"/>
        <w:rPr>
          <w:rFonts w:hint="eastAsia" w:ascii="宋体" w:hAnsi="宋体" w:cs="宋体"/>
          <w:b/>
          <w:color w:val="auto"/>
          <w:sz w:val="21"/>
          <w:szCs w:val="21"/>
          <w:highlight w:val="none"/>
        </w:rPr>
      </w:pPr>
      <w:r>
        <w:rPr>
          <w:rFonts w:hint="eastAsia" w:ascii="宋体" w:hAnsi="宋体" w:cs="宋体"/>
          <w:b/>
          <w:color w:val="auto"/>
          <w:sz w:val="21"/>
          <w:szCs w:val="21"/>
          <w:highlight w:val="none"/>
        </w:rPr>
        <w:t>6.投诉人为自然人的，投诉书应由本人签字；投诉人为法人或者其他组织的，投诉书应由法定代表人、主要负责人，或者其授权代表签字或者盖章，并加盖公章。</w:t>
      </w:r>
    </w:p>
    <w:p w14:paraId="48D8A835">
      <w:pPr>
        <w:spacing w:line="340" w:lineRule="exact"/>
        <w:ind w:left="29" w:leftChars="12" w:firstLine="310" w:firstLineChars="147"/>
        <w:outlineLvl w:val="9"/>
        <w:rPr>
          <w:rFonts w:hint="eastAsia" w:ascii="宋体" w:hAnsi="宋体" w:cs="宋体"/>
          <w:b/>
          <w:color w:val="auto"/>
          <w:kern w:val="0"/>
          <w:sz w:val="21"/>
          <w:szCs w:val="21"/>
          <w:highlight w:val="none"/>
        </w:rPr>
      </w:pPr>
    </w:p>
    <w:p w14:paraId="71FCCF67">
      <w:pPr>
        <w:spacing w:line="340" w:lineRule="exact"/>
        <w:ind w:left="29" w:leftChars="12" w:firstLine="310" w:firstLineChars="147"/>
        <w:outlineLvl w:val="9"/>
        <w:rPr>
          <w:rFonts w:hint="eastAsia" w:ascii="宋体" w:hAnsi="宋体"/>
          <w:b/>
          <w:color w:val="auto"/>
          <w:kern w:val="0"/>
          <w:sz w:val="21"/>
          <w:szCs w:val="21"/>
          <w:highlight w:val="none"/>
        </w:rPr>
      </w:pPr>
    </w:p>
    <w:p w14:paraId="2C70C6C7">
      <w:pPr>
        <w:tabs>
          <w:tab w:val="center" w:pos="4410"/>
          <w:tab w:val="left" w:pos="6735"/>
        </w:tabs>
        <w:spacing w:line="480" w:lineRule="auto"/>
        <w:ind w:firstLine="0" w:firstLineChars="0"/>
        <w:jc w:val="center"/>
        <w:outlineLvl w:val="9"/>
        <w:rPr>
          <w:rFonts w:hint="eastAsia" w:ascii="宋体" w:hAnsi="宋体"/>
          <w:b/>
          <w:color w:val="auto"/>
          <w:kern w:val="0"/>
          <w:sz w:val="32"/>
          <w:szCs w:val="32"/>
          <w:highlight w:val="none"/>
        </w:rPr>
      </w:pPr>
    </w:p>
    <w:p w14:paraId="7E96B89E">
      <w:pPr>
        <w:tabs>
          <w:tab w:val="center" w:pos="4410"/>
          <w:tab w:val="left" w:pos="6735"/>
        </w:tabs>
        <w:spacing w:line="480" w:lineRule="auto"/>
        <w:ind w:firstLine="0" w:firstLineChars="0"/>
        <w:jc w:val="center"/>
        <w:outlineLvl w:val="9"/>
        <w:rPr>
          <w:rFonts w:hint="eastAsia" w:ascii="宋体" w:hAnsi="宋体"/>
          <w:b/>
          <w:color w:val="auto"/>
          <w:kern w:val="0"/>
          <w:sz w:val="32"/>
          <w:szCs w:val="32"/>
          <w:highlight w:val="none"/>
        </w:rPr>
      </w:pPr>
    </w:p>
    <w:p w14:paraId="3EC22C94">
      <w:pPr>
        <w:tabs>
          <w:tab w:val="center" w:pos="4410"/>
          <w:tab w:val="left" w:pos="6735"/>
        </w:tabs>
        <w:spacing w:line="480" w:lineRule="auto"/>
        <w:ind w:firstLine="0" w:firstLineChars="0"/>
        <w:jc w:val="center"/>
        <w:outlineLvl w:val="9"/>
        <w:rPr>
          <w:rFonts w:hint="eastAsia" w:ascii="宋体" w:hAnsi="宋体"/>
          <w:b/>
          <w:color w:val="auto"/>
          <w:kern w:val="0"/>
          <w:sz w:val="32"/>
          <w:szCs w:val="32"/>
          <w:highlight w:val="none"/>
        </w:rPr>
      </w:pPr>
    </w:p>
    <w:p w14:paraId="604ECBF5">
      <w:pPr>
        <w:tabs>
          <w:tab w:val="center" w:pos="4410"/>
          <w:tab w:val="left" w:pos="6735"/>
        </w:tabs>
        <w:spacing w:line="480" w:lineRule="auto"/>
        <w:ind w:firstLine="0" w:firstLineChars="0"/>
        <w:jc w:val="center"/>
        <w:outlineLvl w:val="9"/>
        <w:rPr>
          <w:rFonts w:hint="eastAsia" w:ascii="宋体" w:hAnsi="宋体"/>
          <w:b/>
          <w:color w:val="auto"/>
          <w:kern w:val="0"/>
          <w:sz w:val="32"/>
          <w:szCs w:val="32"/>
          <w:highlight w:val="none"/>
        </w:rPr>
      </w:pPr>
    </w:p>
    <w:p w14:paraId="3C66A80A">
      <w:pPr>
        <w:pStyle w:val="18"/>
        <w:outlineLvl w:val="9"/>
        <w:rPr>
          <w:rFonts w:hint="eastAsia"/>
          <w:color w:val="auto"/>
          <w:highlight w:val="none"/>
        </w:rPr>
      </w:pPr>
    </w:p>
    <w:p w14:paraId="2CF11314">
      <w:pPr>
        <w:spacing w:line="240" w:lineRule="auto"/>
        <w:ind w:firstLine="0" w:firstLineChars="0"/>
        <w:outlineLvl w:val="9"/>
        <w:rPr>
          <w:color w:val="auto"/>
          <w:sz w:val="21"/>
          <w:szCs w:val="24"/>
          <w:highlight w:val="none"/>
        </w:rPr>
      </w:pPr>
    </w:p>
    <w:p w14:paraId="35ECC3EB">
      <w:pPr>
        <w:snapToGrid w:val="0"/>
        <w:spacing w:line="340" w:lineRule="exact"/>
        <w:ind w:firstLine="0" w:firstLineChars="0"/>
        <w:outlineLvl w:val="9"/>
        <w:rPr>
          <w:rFonts w:hint="eastAsia" w:ascii="宋体" w:hAnsi="宋体" w:cs="宋体"/>
          <w:b/>
          <w:color w:val="auto"/>
          <w:szCs w:val="24"/>
          <w:highlight w:val="none"/>
        </w:rPr>
      </w:pPr>
      <w:r>
        <w:rPr>
          <w:rFonts w:hint="eastAsia" w:ascii="宋体" w:hAnsi="宋体" w:cs="宋体"/>
          <w:b/>
          <w:color w:val="auto"/>
          <w:szCs w:val="24"/>
          <w:highlight w:val="none"/>
        </w:rPr>
        <w:t>附表3：</w:t>
      </w:r>
    </w:p>
    <w:p w14:paraId="62ADD645">
      <w:pPr>
        <w:spacing w:line="460" w:lineRule="exact"/>
        <w:ind w:firstLine="0" w:firstLineChars="0"/>
        <w:jc w:val="center"/>
        <w:outlineLvl w:val="9"/>
        <w:rPr>
          <w:rFonts w:hint="eastAsia" w:ascii="宋体" w:hAnsi="宋体" w:cs="宋体"/>
          <w:color w:val="auto"/>
          <w:sz w:val="44"/>
          <w:szCs w:val="24"/>
          <w:highlight w:val="none"/>
        </w:rPr>
      </w:pPr>
    </w:p>
    <w:p w14:paraId="11390911">
      <w:pPr>
        <w:spacing w:line="460" w:lineRule="exact"/>
        <w:ind w:firstLine="0" w:firstLineChars="0"/>
        <w:jc w:val="center"/>
        <w:outlineLvl w:val="9"/>
        <w:rPr>
          <w:rFonts w:hint="eastAsia" w:ascii="宋体" w:hAnsi="宋体" w:cs="宋体"/>
          <w:color w:val="auto"/>
          <w:sz w:val="44"/>
          <w:szCs w:val="24"/>
          <w:highlight w:val="none"/>
        </w:rPr>
      </w:pPr>
      <w:r>
        <w:rPr>
          <w:rFonts w:hint="eastAsia" w:ascii="宋体" w:hAnsi="宋体" w:cs="宋体"/>
          <w:color w:val="auto"/>
          <w:sz w:val="44"/>
          <w:szCs w:val="24"/>
          <w:highlight w:val="none"/>
        </w:rPr>
        <w:t>桂林市政府采购项目合同验收书（格式）</w:t>
      </w:r>
    </w:p>
    <w:p w14:paraId="643DFBD4">
      <w:pPr>
        <w:widowControl/>
        <w:spacing w:line="600" w:lineRule="atLeast"/>
        <w:ind w:firstLine="0" w:firstLineChars="0"/>
        <w:jc w:val="center"/>
        <w:outlineLvl w:val="9"/>
        <w:rPr>
          <w:rFonts w:hint="eastAsia" w:ascii="方正小标宋简体" w:hAnsi="仿宋" w:eastAsia="方正小标宋简体"/>
          <w:color w:val="auto"/>
          <w:kern w:val="0"/>
          <w:sz w:val="36"/>
          <w:szCs w:val="36"/>
          <w:highlight w:val="none"/>
        </w:rPr>
      </w:pPr>
    </w:p>
    <w:p w14:paraId="7894020E">
      <w:pPr>
        <w:widowControl/>
        <w:spacing w:line="460" w:lineRule="exact"/>
        <w:ind w:firstLine="482" w:firstLineChars="0"/>
        <w:jc w:val="left"/>
        <w:outlineLvl w:val="9"/>
        <w:rPr>
          <w:rFonts w:hint="eastAsia" w:ascii="宋体" w:hAnsi="宋体"/>
          <w:color w:val="auto"/>
          <w:kern w:val="0"/>
          <w:sz w:val="30"/>
          <w:szCs w:val="30"/>
          <w:highlight w:val="none"/>
        </w:rPr>
      </w:pPr>
      <w:r>
        <w:rPr>
          <w:rFonts w:hint="eastAsia" w:ascii="宋体" w:hAnsi="宋体" w:cs="仿宋"/>
          <w:color w:val="auto"/>
          <w:kern w:val="0"/>
          <w:szCs w:val="24"/>
          <w:highlight w:val="none"/>
        </w:rPr>
        <w:t>根据政府采购项目（</w:t>
      </w:r>
      <w:r>
        <w:rPr>
          <w:rFonts w:hint="eastAsia" w:ascii="宋体" w:hAnsi="宋体" w:cs="仿宋"/>
          <w:color w:val="auto"/>
          <w:kern w:val="0"/>
          <w:szCs w:val="24"/>
          <w:highlight w:val="none"/>
          <w:u w:val="single"/>
        </w:rPr>
        <w:t>采购合同编号：</w:t>
      </w:r>
      <w:r>
        <w:rPr>
          <w:rFonts w:ascii="宋体" w:hAnsi="宋体"/>
          <w:color w:val="auto"/>
          <w:kern w:val="0"/>
          <w:szCs w:val="24"/>
          <w:highlight w:val="none"/>
          <w:u w:val="single"/>
        </w:rPr>
        <w:softHyphen/>
      </w:r>
      <w:r>
        <w:rPr>
          <w:rFonts w:ascii="宋体" w:hAnsi="宋体"/>
          <w:color w:val="auto"/>
          <w:kern w:val="0"/>
          <w:szCs w:val="24"/>
          <w:highlight w:val="none"/>
          <w:u w:val="single"/>
        </w:rPr>
        <w:t>   </w:t>
      </w:r>
      <w:r>
        <w:rPr>
          <w:rFonts w:hint="eastAsia" w:ascii="宋体" w:hAnsi="宋体" w:cs="仿宋"/>
          <w:color w:val="auto"/>
          <w:kern w:val="0"/>
          <w:szCs w:val="24"/>
          <w:highlight w:val="none"/>
        </w:rPr>
        <w:t>）的约定，采购人对（</w:t>
      </w:r>
      <w:r>
        <w:rPr>
          <w:rFonts w:ascii="宋体" w:hAnsi="宋体"/>
          <w:color w:val="auto"/>
          <w:kern w:val="0"/>
          <w:szCs w:val="24"/>
          <w:highlight w:val="none"/>
          <w:u w:val="single"/>
        </w:rPr>
        <w:t> </w:t>
      </w:r>
      <w:r>
        <w:rPr>
          <w:rFonts w:hint="eastAsia" w:ascii="宋体" w:hAnsi="宋体" w:cs="仿宋"/>
          <w:color w:val="auto"/>
          <w:kern w:val="0"/>
          <w:szCs w:val="24"/>
          <w:highlight w:val="none"/>
          <w:u w:val="single"/>
        </w:rPr>
        <w:t>项目名称</w:t>
      </w:r>
      <w:r>
        <w:rPr>
          <w:rFonts w:ascii="宋体" w:hAnsi="宋体"/>
          <w:color w:val="auto"/>
          <w:kern w:val="0"/>
          <w:szCs w:val="24"/>
          <w:highlight w:val="none"/>
          <w:u w:val="single"/>
        </w:rPr>
        <w:t>   </w:t>
      </w:r>
      <w:r>
        <w:rPr>
          <w:rFonts w:hint="eastAsia" w:ascii="宋体" w:hAnsi="宋体" w:cs="仿宋"/>
          <w:color w:val="auto"/>
          <w:kern w:val="0"/>
          <w:szCs w:val="24"/>
          <w:highlight w:val="none"/>
        </w:rPr>
        <w:t>）政府采购项目成交供应商（</w:t>
      </w:r>
      <w:r>
        <w:rPr>
          <w:rFonts w:ascii="宋体" w:hAnsi="宋体"/>
          <w:color w:val="auto"/>
          <w:kern w:val="0"/>
          <w:szCs w:val="24"/>
          <w:highlight w:val="none"/>
          <w:u w:val="single"/>
        </w:rPr>
        <w:t>      </w:t>
      </w:r>
      <w:r>
        <w:rPr>
          <w:rFonts w:hint="eastAsia" w:ascii="宋体" w:hAnsi="宋体" w:cs="仿宋"/>
          <w:color w:val="auto"/>
          <w:kern w:val="0"/>
          <w:szCs w:val="24"/>
          <w:highlight w:val="none"/>
          <w:u w:val="single"/>
        </w:rPr>
        <w:t>公司名称</w:t>
      </w:r>
      <w:r>
        <w:rPr>
          <w:rFonts w:ascii="宋体" w:hAnsi="宋体"/>
          <w:color w:val="auto"/>
          <w:kern w:val="0"/>
          <w:szCs w:val="24"/>
          <w:highlight w:val="none"/>
          <w:u w:val="single"/>
        </w:rPr>
        <w:t>         </w:t>
      </w:r>
      <w:r>
        <w:rPr>
          <w:rFonts w:hint="eastAsia" w:ascii="宋体" w:hAnsi="宋体" w:cs="仿宋"/>
          <w:color w:val="auto"/>
          <w:kern w:val="0"/>
          <w:szCs w:val="24"/>
          <w:highlight w:val="none"/>
        </w:rPr>
        <w:t>）提供的服务进行了验收，验收情况如下：</w:t>
      </w:r>
    </w:p>
    <w:tbl>
      <w:tblPr>
        <w:tblStyle w:val="45"/>
        <w:tblW w:w="9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27"/>
        <w:gridCol w:w="2294"/>
        <w:gridCol w:w="946"/>
        <w:gridCol w:w="2495"/>
        <w:gridCol w:w="205"/>
        <w:gridCol w:w="793"/>
        <w:gridCol w:w="1367"/>
      </w:tblGrid>
      <w:tr w14:paraId="40C1B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3821" w:type="dxa"/>
            <w:gridSpan w:val="2"/>
            <w:vAlign w:val="center"/>
          </w:tcPr>
          <w:p w14:paraId="3A570216">
            <w:pPr>
              <w:widowControl/>
              <w:spacing w:line="320" w:lineRule="atLeast"/>
              <w:ind w:firstLine="5" w:firstLineChars="0"/>
              <w:jc w:val="center"/>
              <w:outlineLvl w:val="9"/>
              <w:rPr>
                <w:rFonts w:ascii="宋体"/>
                <w:color w:val="auto"/>
                <w:kern w:val="0"/>
                <w:sz w:val="21"/>
                <w:szCs w:val="24"/>
                <w:highlight w:val="none"/>
              </w:rPr>
            </w:pPr>
            <w:r>
              <w:rPr>
                <w:rFonts w:hint="eastAsia" w:ascii="宋体" w:hAnsi="宋体" w:cs="宋体"/>
                <w:color w:val="auto"/>
                <w:kern w:val="0"/>
                <w:sz w:val="21"/>
                <w:szCs w:val="24"/>
                <w:highlight w:val="none"/>
              </w:rPr>
              <w:t>验收方式：</w:t>
            </w:r>
          </w:p>
        </w:tc>
        <w:tc>
          <w:tcPr>
            <w:tcW w:w="5806" w:type="dxa"/>
            <w:gridSpan w:val="5"/>
            <w:vAlign w:val="center"/>
          </w:tcPr>
          <w:p w14:paraId="2719823B">
            <w:pPr>
              <w:widowControl/>
              <w:spacing w:line="320" w:lineRule="atLeast"/>
              <w:ind w:firstLine="480" w:firstLineChars="0"/>
              <w:jc w:val="center"/>
              <w:outlineLvl w:val="9"/>
              <w:rPr>
                <w:rFonts w:ascii="宋体"/>
                <w:color w:val="auto"/>
                <w:kern w:val="0"/>
                <w:sz w:val="21"/>
                <w:szCs w:val="24"/>
                <w:highlight w:val="none"/>
              </w:rPr>
            </w:pPr>
            <w:r>
              <w:rPr>
                <w:rFonts w:hint="eastAsia" w:ascii="宋体" w:cs="宋体"/>
                <w:color w:val="auto"/>
                <w:kern w:val="0"/>
                <w:sz w:val="21"/>
                <w:szCs w:val="24"/>
                <w:highlight w:val="none"/>
              </w:rPr>
              <w:t>□</w:t>
            </w:r>
            <w:r>
              <w:rPr>
                <w:rFonts w:hint="eastAsia" w:ascii="宋体" w:hAnsi="宋体" w:cs="宋体"/>
                <w:color w:val="auto"/>
                <w:kern w:val="0"/>
                <w:sz w:val="21"/>
                <w:szCs w:val="24"/>
                <w:highlight w:val="none"/>
              </w:rPr>
              <w:t>自行验收</w:t>
            </w:r>
            <w:r>
              <w:rPr>
                <w:rFonts w:ascii="宋体"/>
                <w:color w:val="auto"/>
                <w:kern w:val="0"/>
                <w:sz w:val="21"/>
                <w:szCs w:val="24"/>
                <w:highlight w:val="none"/>
              </w:rPr>
              <w:t>        </w:t>
            </w:r>
            <w:r>
              <w:rPr>
                <w:rFonts w:hint="eastAsia" w:ascii="宋体" w:cs="宋体"/>
                <w:color w:val="auto"/>
                <w:kern w:val="0"/>
                <w:sz w:val="21"/>
                <w:szCs w:val="24"/>
                <w:highlight w:val="none"/>
              </w:rPr>
              <w:t>□</w:t>
            </w:r>
            <w:r>
              <w:rPr>
                <w:rFonts w:hint="eastAsia" w:ascii="宋体" w:hAnsi="宋体" w:cs="宋体"/>
                <w:color w:val="auto"/>
                <w:kern w:val="0"/>
                <w:sz w:val="21"/>
                <w:szCs w:val="24"/>
                <w:highlight w:val="none"/>
              </w:rPr>
              <w:t>委托验收</w:t>
            </w:r>
          </w:p>
        </w:tc>
      </w:tr>
      <w:tr w14:paraId="40F72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2" w:hRule="atLeast"/>
          <w:jc w:val="center"/>
        </w:trPr>
        <w:tc>
          <w:tcPr>
            <w:tcW w:w="1527" w:type="dxa"/>
            <w:vAlign w:val="center"/>
          </w:tcPr>
          <w:p w14:paraId="322353E8">
            <w:pPr>
              <w:widowControl/>
              <w:spacing w:line="320" w:lineRule="atLeast"/>
              <w:ind w:firstLine="2" w:firstLineChars="0"/>
              <w:jc w:val="center"/>
              <w:outlineLvl w:val="9"/>
              <w:rPr>
                <w:rFonts w:ascii="宋体"/>
                <w:color w:val="auto"/>
                <w:kern w:val="0"/>
                <w:sz w:val="21"/>
                <w:szCs w:val="24"/>
                <w:highlight w:val="none"/>
              </w:rPr>
            </w:pPr>
            <w:r>
              <w:rPr>
                <w:rFonts w:hint="eastAsia" w:ascii="宋体" w:hAnsi="宋体" w:cs="宋体"/>
                <w:color w:val="auto"/>
                <w:kern w:val="0"/>
                <w:sz w:val="21"/>
                <w:szCs w:val="24"/>
                <w:highlight w:val="none"/>
              </w:rPr>
              <w:t>序号</w:t>
            </w:r>
          </w:p>
        </w:tc>
        <w:tc>
          <w:tcPr>
            <w:tcW w:w="2294" w:type="dxa"/>
            <w:vAlign w:val="center"/>
          </w:tcPr>
          <w:p w14:paraId="4BF11BB4">
            <w:pPr>
              <w:widowControl/>
              <w:spacing w:line="320" w:lineRule="atLeast"/>
              <w:ind w:firstLine="2" w:firstLineChars="0"/>
              <w:jc w:val="center"/>
              <w:outlineLvl w:val="9"/>
              <w:rPr>
                <w:rFonts w:ascii="宋体"/>
                <w:color w:val="auto"/>
                <w:kern w:val="0"/>
                <w:sz w:val="21"/>
                <w:szCs w:val="24"/>
                <w:highlight w:val="none"/>
              </w:rPr>
            </w:pPr>
            <w:r>
              <w:rPr>
                <w:rFonts w:hint="eastAsia" w:ascii="宋体" w:hAnsi="宋体" w:cs="宋体"/>
                <w:color w:val="auto"/>
                <w:kern w:val="0"/>
                <w:sz w:val="21"/>
                <w:szCs w:val="24"/>
                <w:highlight w:val="none"/>
              </w:rPr>
              <w:t>名</w:t>
            </w:r>
            <w:r>
              <w:rPr>
                <w:rFonts w:ascii="宋体"/>
                <w:color w:val="auto"/>
                <w:kern w:val="0"/>
                <w:sz w:val="21"/>
                <w:szCs w:val="24"/>
                <w:highlight w:val="none"/>
              </w:rPr>
              <w:t> </w:t>
            </w:r>
            <w:r>
              <w:rPr>
                <w:rFonts w:hint="eastAsia" w:ascii="宋体" w:hAnsi="宋体" w:cs="宋体"/>
                <w:color w:val="auto"/>
                <w:kern w:val="0"/>
                <w:sz w:val="21"/>
                <w:szCs w:val="24"/>
                <w:highlight w:val="none"/>
              </w:rPr>
              <w:t>称</w:t>
            </w:r>
          </w:p>
        </w:tc>
        <w:tc>
          <w:tcPr>
            <w:tcW w:w="3441" w:type="dxa"/>
            <w:gridSpan w:val="2"/>
            <w:vAlign w:val="center"/>
          </w:tcPr>
          <w:p w14:paraId="7F0E326F">
            <w:pPr>
              <w:widowControl/>
              <w:spacing w:line="320" w:lineRule="atLeast"/>
              <w:ind w:firstLine="2" w:firstLineChars="0"/>
              <w:jc w:val="center"/>
              <w:outlineLvl w:val="9"/>
              <w:rPr>
                <w:rFonts w:ascii="宋体"/>
                <w:color w:val="auto"/>
                <w:kern w:val="0"/>
                <w:sz w:val="21"/>
                <w:szCs w:val="24"/>
                <w:highlight w:val="none"/>
              </w:rPr>
            </w:pPr>
            <w:r>
              <w:rPr>
                <w:rFonts w:hint="eastAsia" w:ascii="宋体" w:hAnsi="宋体" w:cs="宋体"/>
                <w:color w:val="auto"/>
                <w:kern w:val="0"/>
                <w:sz w:val="21"/>
                <w:szCs w:val="24"/>
                <w:highlight w:val="none"/>
              </w:rPr>
              <w:t>服务内容、标准</w:t>
            </w:r>
          </w:p>
        </w:tc>
        <w:tc>
          <w:tcPr>
            <w:tcW w:w="998" w:type="dxa"/>
            <w:gridSpan w:val="2"/>
            <w:vAlign w:val="center"/>
          </w:tcPr>
          <w:p w14:paraId="2D117279">
            <w:pPr>
              <w:widowControl/>
              <w:spacing w:line="320" w:lineRule="atLeast"/>
              <w:ind w:firstLine="0" w:firstLineChars="0"/>
              <w:jc w:val="center"/>
              <w:outlineLvl w:val="9"/>
              <w:rPr>
                <w:rFonts w:ascii="宋体"/>
                <w:color w:val="auto"/>
                <w:kern w:val="0"/>
                <w:sz w:val="21"/>
                <w:szCs w:val="24"/>
                <w:highlight w:val="none"/>
              </w:rPr>
            </w:pPr>
            <w:r>
              <w:rPr>
                <w:rFonts w:hint="eastAsia" w:ascii="宋体" w:hAnsi="宋体" w:cs="宋体"/>
                <w:color w:val="auto"/>
                <w:kern w:val="0"/>
                <w:sz w:val="21"/>
                <w:szCs w:val="24"/>
                <w:highlight w:val="none"/>
              </w:rPr>
              <w:t>数量</w:t>
            </w:r>
          </w:p>
        </w:tc>
        <w:tc>
          <w:tcPr>
            <w:tcW w:w="1367" w:type="dxa"/>
            <w:vAlign w:val="center"/>
          </w:tcPr>
          <w:p w14:paraId="43EEC225">
            <w:pPr>
              <w:widowControl/>
              <w:spacing w:line="320" w:lineRule="atLeast"/>
              <w:ind w:firstLine="2" w:firstLineChars="0"/>
              <w:jc w:val="center"/>
              <w:outlineLvl w:val="9"/>
              <w:rPr>
                <w:rFonts w:ascii="宋体"/>
                <w:color w:val="auto"/>
                <w:kern w:val="0"/>
                <w:sz w:val="21"/>
                <w:szCs w:val="24"/>
                <w:highlight w:val="none"/>
              </w:rPr>
            </w:pPr>
            <w:r>
              <w:rPr>
                <w:rFonts w:hint="eastAsia" w:ascii="宋体" w:hAnsi="宋体" w:cs="宋体"/>
                <w:color w:val="auto"/>
                <w:kern w:val="0"/>
                <w:sz w:val="21"/>
                <w:szCs w:val="24"/>
                <w:highlight w:val="none"/>
              </w:rPr>
              <w:t>金</w:t>
            </w:r>
            <w:r>
              <w:rPr>
                <w:rFonts w:ascii="宋体"/>
                <w:color w:val="auto"/>
                <w:kern w:val="0"/>
                <w:sz w:val="21"/>
                <w:szCs w:val="24"/>
                <w:highlight w:val="none"/>
              </w:rPr>
              <w:t> </w:t>
            </w:r>
            <w:r>
              <w:rPr>
                <w:rFonts w:hint="eastAsia" w:ascii="宋体" w:hAnsi="宋体" w:cs="宋体"/>
                <w:color w:val="auto"/>
                <w:kern w:val="0"/>
                <w:sz w:val="21"/>
                <w:szCs w:val="24"/>
                <w:highlight w:val="none"/>
              </w:rPr>
              <w:t>额</w:t>
            </w:r>
          </w:p>
        </w:tc>
      </w:tr>
      <w:tr w14:paraId="5AD9B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1527" w:type="dxa"/>
            <w:vAlign w:val="center"/>
          </w:tcPr>
          <w:p w14:paraId="5EE64BE1">
            <w:pPr>
              <w:widowControl/>
              <w:spacing w:line="320" w:lineRule="atLeast"/>
              <w:ind w:firstLine="5" w:firstLineChars="0"/>
              <w:jc w:val="left"/>
              <w:outlineLvl w:val="9"/>
              <w:rPr>
                <w:rFonts w:ascii="宋体"/>
                <w:color w:val="auto"/>
                <w:kern w:val="0"/>
                <w:sz w:val="21"/>
                <w:szCs w:val="24"/>
                <w:highlight w:val="none"/>
              </w:rPr>
            </w:pPr>
            <w:r>
              <w:rPr>
                <w:rFonts w:ascii="宋体"/>
                <w:color w:val="auto"/>
                <w:kern w:val="0"/>
                <w:sz w:val="21"/>
                <w:szCs w:val="24"/>
                <w:highlight w:val="none"/>
              </w:rPr>
              <w:t> </w:t>
            </w:r>
          </w:p>
        </w:tc>
        <w:tc>
          <w:tcPr>
            <w:tcW w:w="2294" w:type="dxa"/>
            <w:vAlign w:val="center"/>
          </w:tcPr>
          <w:p w14:paraId="7AD45FD5">
            <w:pPr>
              <w:widowControl/>
              <w:spacing w:line="320" w:lineRule="atLeast"/>
              <w:ind w:firstLine="480" w:firstLineChars="0"/>
              <w:jc w:val="left"/>
              <w:outlineLvl w:val="9"/>
              <w:rPr>
                <w:rFonts w:ascii="宋体"/>
                <w:color w:val="auto"/>
                <w:kern w:val="0"/>
                <w:sz w:val="21"/>
                <w:szCs w:val="24"/>
                <w:highlight w:val="none"/>
              </w:rPr>
            </w:pPr>
            <w:r>
              <w:rPr>
                <w:rFonts w:ascii="宋体"/>
                <w:color w:val="auto"/>
                <w:kern w:val="0"/>
                <w:sz w:val="21"/>
                <w:szCs w:val="24"/>
                <w:highlight w:val="none"/>
              </w:rPr>
              <w:t> </w:t>
            </w:r>
          </w:p>
        </w:tc>
        <w:tc>
          <w:tcPr>
            <w:tcW w:w="3441" w:type="dxa"/>
            <w:gridSpan w:val="2"/>
            <w:vAlign w:val="center"/>
          </w:tcPr>
          <w:p w14:paraId="44CA72FA">
            <w:pPr>
              <w:widowControl/>
              <w:spacing w:line="320" w:lineRule="atLeast"/>
              <w:ind w:firstLine="480" w:firstLineChars="0"/>
              <w:jc w:val="left"/>
              <w:outlineLvl w:val="9"/>
              <w:rPr>
                <w:rFonts w:ascii="宋体"/>
                <w:color w:val="auto"/>
                <w:kern w:val="0"/>
                <w:sz w:val="21"/>
                <w:szCs w:val="24"/>
                <w:highlight w:val="none"/>
              </w:rPr>
            </w:pPr>
            <w:r>
              <w:rPr>
                <w:rFonts w:ascii="宋体"/>
                <w:color w:val="auto"/>
                <w:kern w:val="0"/>
                <w:sz w:val="21"/>
                <w:szCs w:val="24"/>
                <w:highlight w:val="none"/>
              </w:rPr>
              <w:t> </w:t>
            </w:r>
          </w:p>
        </w:tc>
        <w:tc>
          <w:tcPr>
            <w:tcW w:w="998" w:type="dxa"/>
            <w:gridSpan w:val="2"/>
            <w:vAlign w:val="center"/>
          </w:tcPr>
          <w:p w14:paraId="04531621">
            <w:pPr>
              <w:widowControl/>
              <w:spacing w:line="320" w:lineRule="atLeast"/>
              <w:ind w:firstLine="480" w:firstLineChars="0"/>
              <w:jc w:val="left"/>
              <w:outlineLvl w:val="9"/>
              <w:rPr>
                <w:rFonts w:ascii="宋体"/>
                <w:color w:val="auto"/>
                <w:kern w:val="0"/>
                <w:sz w:val="21"/>
                <w:szCs w:val="24"/>
                <w:highlight w:val="none"/>
              </w:rPr>
            </w:pPr>
            <w:r>
              <w:rPr>
                <w:rFonts w:ascii="宋体"/>
                <w:color w:val="auto"/>
                <w:kern w:val="0"/>
                <w:sz w:val="21"/>
                <w:szCs w:val="24"/>
                <w:highlight w:val="none"/>
              </w:rPr>
              <w:t> </w:t>
            </w:r>
          </w:p>
        </w:tc>
        <w:tc>
          <w:tcPr>
            <w:tcW w:w="1367" w:type="dxa"/>
            <w:vAlign w:val="center"/>
          </w:tcPr>
          <w:p w14:paraId="66F85BCE">
            <w:pPr>
              <w:widowControl/>
              <w:spacing w:line="320" w:lineRule="atLeast"/>
              <w:ind w:firstLine="480" w:firstLineChars="0"/>
              <w:jc w:val="left"/>
              <w:outlineLvl w:val="9"/>
              <w:rPr>
                <w:rFonts w:ascii="宋体"/>
                <w:color w:val="auto"/>
                <w:kern w:val="0"/>
                <w:sz w:val="21"/>
                <w:szCs w:val="24"/>
                <w:highlight w:val="none"/>
              </w:rPr>
            </w:pPr>
            <w:r>
              <w:rPr>
                <w:rFonts w:ascii="宋体"/>
                <w:color w:val="auto"/>
                <w:kern w:val="0"/>
                <w:sz w:val="21"/>
                <w:szCs w:val="24"/>
                <w:highlight w:val="none"/>
              </w:rPr>
              <w:t> </w:t>
            </w:r>
          </w:p>
        </w:tc>
      </w:tr>
      <w:tr w14:paraId="17D25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1527" w:type="dxa"/>
            <w:vAlign w:val="center"/>
          </w:tcPr>
          <w:p w14:paraId="440630AE">
            <w:pPr>
              <w:widowControl/>
              <w:spacing w:line="320" w:lineRule="atLeast"/>
              <w:ind w:firstLine="480" w:firstLineChars="0"/>
              <w:jc w:val="left"/>
              <w:outlineLvl w:val="9"/>
              <w:rPr>
                <w:rFonts w:ascii="宋体"/>
                <w:color w:val="auto"/>
                <w:kern w:val="0"/>
                <w:sz w:val="21"/>
                <w:szCs w:val="24"/>
                <w:highlight w:val="none"/>
              </w:rPr>
            </w:pPr>
            <w:r>
              <w:rPr>
                <w:rFonts w:ascii="宋体"/>
                <w:color w:val="auto"/>
                <w:kern w:val="0"/>
                <w:sz w:val="21"/>
                <w:szCs w:val="24"/>
                <w:highlight w:val="none"/>
              </w:rPr>
              <w:t> </w:t>
            </w:r>
          </w:p>
        </w:tc>
        <w:tc>
          <w:tcPr>
            <w:tcW w:w="2294" w:type="dxa"/>
            <w:vAlign w:val="center"/>
          </w:tcPr>
          <w:p w14:paraId="0B10B3AC">
            <w:pPr>
              <w:widowControl/>
              <w:spacing w:line="320" w:lineRule="atLeast"/>
              <w:ind w:firstLine="480" w:firstLineChars="0"/>
              <w:jc w:val="left"/>
              <w:outlineLvl w:val="9"/>
              <w:rPr>
                <w:rFonts w:ascii="宋体"/>
                <w:color w:val="auto"/>
                <w:kern w:val="0"/>
                <w:sz w:val="21"/>
                <w:szCs w:val="24"/>
                <w:highlight w:val="none"/>
              </w:rPr>
            </w:pPr>
            <w:r>
              <w:rPr>
                <w:rFonts w:ascii="宋体"/>
                <w:color w:val="auto"/>
                <w:kern w:val="0"/>
                <w:sz w:val="21"/>
                <w:szCs w:val="24"/>
                <w:highlight w:val="none"/>
              </w:rPr>
              <w:t> </w:t>
            </w:r>
          </w:p>
        </w:tc>
        <w:tc>
          <w:tcPr>
            <w:tcW w:w="3441" w:type="dxa"/>
            <w:gridSpan w:val="2"/>
            <w:vAlign w:val="center"/>
          </w:tcPr>
          <w:p w14:paraId="3F98F605">
            <w:pPr>
              <w:widowControl/>
              <w:spacing w:line="320" w:lineRule="atLeast"/>
              <w:ind w:firstLine="480" w:firstLineChars="0"/>
              <w:jc w:val="left"/>
              <w:outlineLvl w:val="9"/>
              <w:rPr>
                <w:rFonts w:ascii="宋体"/>
                <w:color w:val="auto"/>
                <w:kern w:val="0"/>
                <w:sz w:val="21"/>
                <w:szCs w:val="24"/>
                <w:highlight w:val="none"/>
              </w:rPr>
            </w:pPr>
            <w:r>
              <w:rPr>
                <w:rFonts w:ascii="宋体"/>
                <w:color w:val="auto"/>
                <w:kern w:val="0"/>
                <w:sz w:val="21"/>
                <w:szCs w:val="24"/>
                <w:highlight w:val="none"/>
              </w:rPr>
              <w:t> </w:t>
            </w:r>
          </w:p>
        </w:tc>
        <w:tc>
          <w:tcPr>
            <w:tcW w:w="998" w:type="dxa"/>
            <w:gridSpan w:val="2"/>
            <w:vAlign w:val="center"/>
          </w:tcPr>
          <w:p w14:paraId="70D72D42">
            <w:pPr>
              <w:widowControl/>
              <w:spacing w:line="320" w:lineRule="atLeast"/>
              <w:ind w:firstLine="480" w:firstLineChars="0"/>
              <w:jc w:val="left"/>
              <w:outlineLvl w:val="9"/>
              <w:rPr>
                <w:rFonts w:ascii="宋体"/>
                <w:color w:val="auto"/>
                <w:kern w:val="0"/>
                <w:sz w:val="21"/>
                <w:szCs w:val="24"/>
                <w:highlight w:val="none"/>
              </w:rPr>
            </w:pPr>
            <w:r>
              <w:rPr>
                <w:rFonts w:ascii="宋体"/>
                <w:color w:val="auto"/>
                <w:kern w:val="0"/>
                <w:sz w:val="21"/>
                <w:szCs w:val="24"/>
                <w:highlight w:val="none"/>
              </w:rPr>
              <w:t> </w:t>
            </w:r>
          </w:p>
        </w:tc>
        <w:tc>
          <w:tcPr>
            <w:tcW w:w="1367" w:type="dxa"/>
            <w:vAlign w:val="center"/>
          </w:tcPr>
          <w:p w14:paraId="54DD0A20">
            <w:pPr>
              <w:widowControl/>
              <w:spacing w:line="320" w:lineRule="atLeast"/>
              <w:ind w:firstLine="480" w:firstLineChars="0"/>
              <w:jc w:val="left"/>
              <w:outlineLvl w:val="9"/>
              <w:rPr>
                <w:rFonts w:ascii="宋体"/>
                <w:color w:val="auto"/>
                <w:kern w:val="0"/>
                <w:sz w:val="21"/>
                <w:szCs w:val="24"/>
                <w:highlight w:val="none"/>
              </w:rPr>
            </w:pPr>
            <w:r>
              <w:rPr>
                <w:rFonts w:ascii="宋体"/>
                <w:color w:val="auto"/>
                <w:kern w:val="0"/>
                <w:sz w:val="21"/>
                <w:szCs w:val="24"/>
                <w:highlight w:val="none"/>
              </w:rPr>
              <w:t> </w:t>
            </w:r>
          </w:p>
        </w:tc>
      </w:tr>
      <w:tr w14:paraId="1FCF0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1527" w:type="dxa"/>
            <w:vAlign w:val="center"/>
          </w:tcPr>
          <w:p w14:paraId="3FB9953F">
            <w:pPr>
              <w:widowControl/>
              <w:spacing w:line="320" w:lineRule="atLeast"/>
              <w:ind w:firstLine="480" w:firstLineChars="0"/>
              <w:jc w:val="left"/>
              <w:outlineLvl w:val="9"/>
              <w:rPr>
                <w:rFonts w:ascii="宋体"/>
                <w:color w:val="auto"/>
                <w:kern w:val="0"/>
                <w:sz w:val="21"/>
                <w:szCs w:val="24"/>
                <w:highlight w:val="none"/>
              </w:rPr>
            </w:pPr>
            <w:r>
              <w:rPr>
                <w:rFonts w:ascii="宋体"/>
                <w:color w:val="auto"/>
                <w:kern w:val="0"/>
                <w:sz w:val="21"/>
                <w:szCs w:val="24"/>
                <w:highlight w:val="none"/>
              </w:rPr>
              <w:t> </w:t>
            </w:r>
          </w:p>
        </w:tc>
        <w:tc>
          <w:tcPr>
            <w:tcW w:w="2294" w:type="dxa"/>
            <w:vAlign w:val="center"/>
          </w:tcPr>
          <w:p w14:paraId="3038B807">
            <w:pPr>
              <w:widowControl/>
              <w:spacing w:line="320" w:lineRule="atLeast"/>
              <w:ind w:firstLine="480" w:firstLineChars="0"/>
              <w:jc w:val="left"/>
              <w:outlineLvl w:val="9"/>
              <w:rPr>
                <w:rFonts w:ascii="宋体"/>
                <w:color w:val="auto"/>
                <w:kern w:val="0"/>
                <w:sz w:val="21"/>
                <w:szCs w:val="24"/>
                <w:highlight w:val="none"/>
              </w:rPr>
            </w:pPr>
            <w:r>
              <w:rPr>
                <w:rFonts w:ascii="宋体"/>
                <w:color w:val="auto"/>
                <w:kern w:val="0"/>
                <w:sz w:val="21"/>
                <w:szCs w:val="24"/>
                <w:highlight w:val="none"/>
              </w:rPr>
              <w:t> </w:t>
            </w:r>
          </w:p>
        </w:tc>
        <w:tc>
          <w:tcPr>
            <w:tcW w:w="3441" w:type="dxa"/>
            <w:gridSpan w:val="2"/>
            <w:vAlign w:val="center"/>
          </w:tcPr>
          <w:p w14:paraId="6F323ABB">
            <w:pPr>
              <w:widowControl/>
              <w:spacing w:line="320" w:lineRule="atLeast"/>
              <w:ind w:firstLine="480" w:firstLineChars="0"/>
              <w:jc w:val="left"/>
              <w:outlineLvl w:val="9"/>
              <w:rPr>
                <w:rFonts w:ascii="宋体"/>
                <w:color w:val="auto"/>
                <w:kern w:val="0"/>
                <w:sz w:val="21"/>
                <w:szCs w:val="24"/>
                <w:highlight w:val="none"/>
              </w:rPr>
            </w:pPr>
            <w:r>
              <w:rPr>
                <w:rFonts w:ascii="宋体"/>
                <w:color w:val="auto"/>
                <w:kern w:val="0"/>
                <w:sz w:val="21"/>
                <w:szCs w:val="24"/>
                <w:highlight w:val="none"/>
              </w:rPr>
              <w:t> </w:t>
            </w:r>
          </w:p>
        </w:tc>
        <w:tc>
          <w:tcPr>
            <w:tcW w:w="998" w:type="dxa"/>
            <w:gridSpan w:val="2"/>
            <w:vAlign w:val="center"/>
          </w:tcPr>
          <w:p w14:paraId="6CF5E2A7">
            <w:pPr>
              <w:widowControl/>
              <w:spacing w:line="320" w:lineRule="atLeast"/>
              <w:ind w:firstLine="480" w:firstLineChars="0"/>
              <w:jc w:val="left"/>
              <w:outlineLvl w:val="9"/>
              <w:rPr>
                <w:rFonts w:ascii="宋体"/>
                <w:color w:val="auto"/>
                <w:kern w:val="0"/>
                <w:sz w:val="21"/>
                <w:szCs w:val="24"/>
                <w:highlight w:val="none"/>
              </w:rPr>
            </w:pPr>
            <w:r>
              <w:rPr>
                <w:rFonts w:ascii="宋体"/>
                <w:color w:val="auto"/>
                <w:kern w:val="0"/>
                <w:sz w:val="21"/>
                <w:szCs w:val="24"/>
                <w:highlight w:val="none"/>
              </w:rPr>
              <w:t> </w:t>
            </w:r>
          </w:p>
        </w:tc>
        <w:tc>
          <w:tcPr>
            <w:tcW w:w="1367" w:type="dxa"/>
            <w:vAlign w:val="center"/>
          </w:tcPr>
          <w:p w14:paraId="6EF4365D">
            <w:pPr>
              <w:widowControl/>
              <w:spacing w:line="320" w:lineRule="atLeast"/>
              <w:ind w:firstLine="480" w:firstLineChars="0"/>
              <w:jc w:val="left"/>
              <w:outlineLvl w:val="9"/>
              <w:rPr>
                <w:rFonts w:ascii="宋体"/>
                <w:color w:val="auto"/>
                <w:kern w:val="0"/>
                <w:sz w:val="21"/>
                <w:szCs w:val="24"/>
                <w:highlight w:val="none"/>
              </w:rPr>
            </w:pPr>
            <w:r>
              <w:rPr>
                <w:rFonts w:ascii="宋体"/>
                <w:color w:val="auto"/>
                <w:kern w:val="0"/>
                <w:sz w:val="21"/>
                <w:szCs w:val="24"/>
                <w:highlight w:val="none"/>
              </w:rPr>
              <w:t> </w:t>
            </w:r>
          </w:p>
        </w:tc>
      </w:tr>
      <w:tr w14:paraId="28F37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7262" w:type="dxa"/>
            <w:gridSpan w:val="4"/>
            <w:vAlign w:val="center"/>
          </w:tcPr>
          <w:p w14:paraId="13D8D7D4">
            <w:pPr>
              <w:widowControl/>
              <w:spacing w:line="320" w:lineRule="atLeast"/>
              <w:ind w:firstLine="5" w:firstLineChars="0"/>
              <w:jc w:val="center"/>
              <w:outlineLvl w:val="9"/>
              <w:rPr>
                <w:rFonts w:ascii="宋体"/>
                <w:color w:val="auto"/>
                <w:kern w:val="0"/>
                <w:sz w:val="21"/>
                <w:szCs w:val="24"/>
                <w:highlight w:val="none"/>
              </w:rPr>
            </w:pPr>
            <w:r>
              <w:rPr>
                <w:rFonts w:hint="eastAsia" w:ascii="宋体" w:hAnsi="宋体" w:cs="宋体"/>
                <w:color w:val="auto"/>
                <w:kern w:val="0"/>
                <w:sz w:val="21"/>
                <w:szCs w:val="24"/>
                <w:highlight w:val="none"/>
              </w:rPr>
              <w:t>合</w:t>
            </w:r>
            <w:r>
              <w:rPr>
                <w:rFonts w:ascii="宋体"/>
                <w:color w:val="auto"/>
                <w:kern w:val="0"/>
                <w:sz w:val="21"/>
                <w:szCs w:val="24"/>
                <w:highlight w:val="none"/>
              </w:rPr>
              <w:t>       </w:t>
            </w:r>
            <w:r>
              <w:rPr>
                <w:rFonts w:hint="eastAsia" w:ascii="宋体" w:hAnsi="宋体" w:cs="宋体"/>
                <w:color w:val="auto"/>
                <w:kern w:val="0"/>
                <w:sz w:val="21"/>
                <w:szCs w:val="24"/>
                <w:highlight w:val="none"/>
              </w:rPr>
              <w:t>计</w:t>
            </w:r>
          </w:p>
        </w:tc>
        <w:tc>
          <w:tcPr>
            <w:tcW w:w="998" w:type="dxa"/>
            <w:gridSpan w:val="2"/>
            <w:vAlign w:val="center"/>
          </w:tcPr>
          <w:p w14:paraId="2FC1E1AD">
            <w:pPr>
              <w:widowControl/>
              <w:spacing w:line="320" w:lineRule="atLeast"/>
              <w:ind w:firstLine="480" w:firstLineChars="0"/>
              <w:jc w:val="left"/>
              <w:outlineLvl w:val="9"/>
              <w:rPr>
                <w:rFonts w:ascii="宋体"/>
                <w:color w:val="auto"/>
                <w:kern w:val="0"/>
                <w:sz w:val="21"/>
                <w:szCs w:val="24"/>
                <w:highlight w:val="none"/>
              </w:rPr>
            </w:pPr>
            <w:r>
              <w:rPr>
                <w:rFonts w:ascii="宋体"/>
                <w:color w:val="auto"/>
                <w:kern w:val="0"/>
                <w:sz w:val="21"/>
                <w:szCs w:val="24"/>
                <w:highlight w:val="none"/>
              </w:rPr>
              <w:t> </w:t>
            </w:r>
          </w:p>
        </w:tc>
        <w:tc>
          <w:tcPr>
            <w:tcW w:w="1367" w:type="dxa"/>
            <w:vAlign w:val="center"/>
          </w:tcPr>
          <w:p w14:paraId="622758D9">
            <w:pPr>
              <w:widowControl/>
              <w:spacing w:line="320" w:lineRule="atLeast"/>
              <w:ind w:firstLine="480" w:firstLineChars="0"/>
              <w:jc w:val="left"/>
              <w:outlineLvl w:val="9"/>
              <w:rPr>
                <w:rFonts w:ascii="宋体"/>
                <w:color w:val="auto"/>
                <w:kern w:val="0"/>
                <w:sz w:val="21"/>
                <w:szCs w:val="24"/>
                <w:highlight w:val="none"/>
              </w:rPr>
            </w:pPr>
            <w:r>
              <w:rPr>
                <w:rFonts w:ascii="宋体"/>
                <w:color w:val="auto"/>
                <w:kern w:val="0"/>
                <w:sz w:val="21"/>
                <w:szCs w:val="24"/>
                <w:highlight w:val="none"/>
              </w:rPr>
              <w:t> </w:t>
            </w:r>
          </w:p>
        </w:tc>
      </w:tr>
      <w:tr w14:paraId="7E1FD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1" w:hRule="atLeast"/>
          <w:jc w:val="center"/>
        </w:trPr>
        <w:tc>
          <w:tcPr>
            <w:tcW w:w="9627" w:type="dxa"/>
            <w:gridSpan w:val="7"/>
            <w:vAlign w:val="center"/>
          </w:tcPr>
          <w:p w14:paraId="4F6CA3BC">
            <w:pPr>
              <w:widowControl/>
              <w:spacing w:line="320" w:lineRule="atLeast"/>
              <w:ind w:firstLine="2" w:firstLineChars="0"/>
              <w:jc w:val="left"/>
              <w:outlineLvl w:val="9"/>
              <w:rPr>
                <w:rFonts w:ascii="宋体"/>
                <w:color w:val="auto"/>
                <w:kern w:val="0"/>
                <w:sz w:val="21"/>
                <w:szCs w:val="24"/>
                <w:highlight w:val="none"/>
              </w:rPr>
            </w:pPr>
            <w:r>
              <w:rPr>
                <w:rFonts w:hint="eastAsia" w:ascii="宋体" w:hAnsi="宋体" w:cs="宋体"/>
                <w:color w:val="auto"/>
                <w:kern w:val="0"/>
                <w:sz w:val="21"/>
                <w:szCs w:val="24"/>
                <w:highlight w:val="none"/>
              </w:rPr>
              <w:t>合计大写金额：</w:t>
            </w:r>
            <w:r>
              <w:rPr>
                <w:rFonts w:ascii="宋体"/>
                <w:color w:val="auto"/>
                <w:kern w:val="0"/>
                <w:sz w:val="21"/>
                <w:szCs w:val="24"/>
                <w:highlight w:val="none"/>
              </w:rPr>
              <w:t>  </w:t>
            </w:r>
            <w:r>
              <w:rPr>
                <w:rFonts w:hint="eastAsia" w:ascii="宋体" w:hAnsi="宋体" w:cs="宋体"/>
                <w:color w:val="auto"/>
                <w:kern w:val="0"/>
                <w:sz w:val="21"/>
                <w:szCs w:val="24"/>
                <w:highlight w:val="none"/>
              </w:rPr>
              <w:t>仟</w:t>
            </w:r>
            <w:r>
              <w:rPr>
                <w:rFonts w:ascii="宋体"/>
                <w:color w:val="auto"/>
                <w:kern w:val="0"/>
                <w:sz w:val="21"/>
                <w:szCs w:val="24"/>
                <w:highlight w:val="none"/>
              </w:rPr>
              <w:t>   </w:t>
            </w:r>
            <w:r>
              <w:rPr>
                <w:rFonts w:hint="eastAsia" w:ascii="宋体" w:hAnsi="宋体" w:cs="宋体"/>
                <w:color w:val="auto"/>
                <w:kern w:val="0"/>
                <w:sz w:val="21"/>
                <w:szCs w:val="24"/>
                <w:highlight w:val="none"/>
              </w:rPr>
              <w:t>佰</w:t>
            </w:r>
            <w:r>
              <w:rPr>
                <w:rFonts w:ascii="宋体"/>
                <w:color w:val="auto"/>
                <w:kern w:val="0"/>
                <w:sz w:val="21"/>
                <w:szCs w:val="24"/>
                <w:highlight w:val="none"/>
              </w:rPr>
              <w:t>   </w:t>
            </w:r>
            <w:r>
              <w:rPr>
                <w:rFonts w:hint="eastAsia" w:ascii="宋体" w:hAnsi="宋体" w:cs="宋体"/>
                <w:color w:val="auto"/>
                <w:kern w:val="0"/>
                <w:sz w:val="21"/>
                <w:szCs w:val="24"/>
                <w:highlight w:val="none"/>
              </w:rPr>
              <w:t>拾</w:t>
            </w:r>
            <w:r>
              <w:rPr>
                <w:rFonts w:ascii="宋体"/>
                <w:color w:val="auto"/>
                <w:kern w:val="0"/>
                <w:sz w:val="21"/>
                <w:szCs w:val="24"/>
                <w:highlight w:val="none"/>
              </w:rPr>
              <w:t>   </w:t>
            </w:r>
            <w:r>
              <w:rPr>
                <w:rFonts w:hint="eastAsia" w:ascii="宋体" w:hAnsi="宋体" w:cs="宋体"/>
                <w:color w:val="auto"/>
                <w:kern w:val="0"/>
                <w:sz w:val="21"/>
                <w:szCs w:val="24"/>
                <w:highlight w:val="none"/>
              </w:rPr>
              <w:t>万</w:t>
            </w:r>
            <w:r>
              <w:rPr>
                <w:rFonts w:ascii="宋体"/>
                <w:color w:val="auto"/>
                <w:kern w:val="0"/>
                <w:sz w:val="21"/>
                <w:szCs w:val="24"/>
                <w:highlight w:val="none"/>
              </w:rPr>
              <w:t>   </w:t>
            </w:r>
            <w:r>
              <w:rPr>
                <w:rFonts w:hint="eastAsia" w:ascii="宋体" w:hAnsi="宋体" w:cs="宋体"/>
                <w:color w:val="auto"/>
                <w:kern w:val="0"/>
                <w:sz w:val="21"/>
                <w:szCs w:val="24"/>
                <w:highlight w:val="none"/>
              </w:rPr>
              <w:t>仟</w:t>
            </w:r>
            <w:r>
              <w:rPr>
                <w:rFonts w:ascii="宋体"/>
                <w:color w:val="auto"/>
                <w:kern w:val="0"/>
                <w:sz w:val="21"/>
                <w:szCs w:val="24"/>
                <w:highlight w:val="none"/>
              </w:rPr>
              <w:t>   </w:t>
            </w:r>
            <w:r>
              <w:rPr>
                <w:rFonts w:hint="eastAsia" w:ascii="宋体" w:hAnsi="宋体" w:cs="宋体"/>
                <w:color w:val="auto"/>
                <w:kern w:val="0"/>
                <w:sz w:val="21"/>
                <w:szCs w:val="24"/>
                <w:highlight w:val="none"/>
              </w:rPr>
              <w:t>佰</w:t>
            </w:r>
            <w:r>
              <w:rPr>
                <w:rFonts w:ascii="宋体"/>
                <w:color w:val="auto"/>
                <w:kern w:val="0"/>
                <w:sz w:val="21"/>
                <w:szCs w:val="24"/>
                <w:highlight w:val="none"/>
              </w:rPr>
              <w:t>   </w:t>
            </w:r>
            <w:r>
              <w:rPr>
                <w:rFonts w:hint="eastAsia" w:ascii="宋体" w:hAnsi="宋体" w:cs="宋体"/>
                <w:color w:val="auto"/>
                <w:kern w:val="0"/>
                <w:sz w:val="21"/>
                <w:szCs w:val="24"/>
                <w:highlight w:val="none"/>
              </w:rPr>
              <w:t>拾</w:t>
            </w:r>
            <w:r>
              <w:rPr>
                <w:rFonts w:ascii="宋体"/>
                <w:color w:val="auto"/>
                <w:kern w:val="0"/>
                <w:sz w:val="21"/>
                <w:szCs w:val="24"/>
                <w:highlight w:val="none"/>
              </w:rPr>
              <w:t>   </w:t>
            </w:r>
            <w:r>
              <w:rPr>
                <w:rFonts w:hint="eastAsia" w:ascii="宋体" w:hAnsi="宋体" w:cs="宋体"/>
                <w:color w:val="auto"/>
                <w:kern w:val="0"/>
                <w:sz w:val="21"/>
                <w:szCs w:val="24"/>
                <w:highlight w:val="none"/>
              </w:rPr>
              <w:t>元</w:t>
            </w:r>
          </w:p>
        </w:tc>
      </w:tr>
      <w:tr w14:paraId="2CE6E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1" w:hRule="atLeast"/>
          <w:jc w:val="center"/>
        </w:trPr>
        <w:tc>
          <w:tcPr>
            <w:tcW w:w="1527" w:type="dxa"/>
            <w:vAlign w:val="center"/>
          </w:tcPr>
          <w:p w14:paraId="01D62B67">
            <w:pPr>
              <w:widowControl/>
              <w:spacing w:line="320" w:lineRule="atLeast"/>
              <w:ind w:firstLine="2" w:firstLineChars="0"/>
              <w:jc w:val="left"/>
              <w:outlineLvl w:val="9"/>
              <w:rPr>
                <w:rFonts w:ascii="宋体"/>
                <w:color w:val="auto"/>
                <w:kern w:val="0"/>
                <w:sz w:val="21"/>
                <w:szCs w:val="24"/>
                <w:highlight w:val="none"/>
              </w:rPr>
            </w:pPr>
            <w:r>
              <w:rPr>
                <w:rFonts w:hint="eastAsia" w:ascii="宋体" w:hAnsi="宋体" w:cs="宋体"/>
                <w:color w:val="auto"/>
                <w:kern w:val="0"/>
                <w:sz w:val="21"/>
                <w:szCs w:val="24"/>
                <w:highlight w:val="none"/>
              </w:rPr>
              <w:t>服务期限</w:t>
            </w:r>
          </w:p>
        </w:tc>
        <w:tc>
          <w:tcPr>
            <w:tcW w:w="3240" w:type="dxa"/>
            <w:gridSpan w:val="2"/>
            <w:vAlign w:val="center"/>
          </w:tcPr>
          <w:p w14:paraId="4464B1D6">
            <w:pPr>
              <w:widowControl/>
              <w:spacing w:line="320" w:lineRule="atLeast"/>
              <w:ind w:firstLine="480" w:firstLineChars="0"/>
              <w:jc w:val="left"/>
              <w:outlineLvl w:val="9"/>
              <w:rPr>
                <w:rFonts w:ascii="宋体"/>
                <w:color w:val="auto"/>
                <w:kern w:val="0"/>
                <w:sz w:val="21"/>
                <w:szCs w:val="24"/>
                <w:highlight w:val="none"/>
              </w:rPr>
            </w:pPr>
            <w:r>
              <w:rPr>
                <w:rFonts w:ascii="宋体"/>
                <w:color w:val="auto"/>
                <w:kern w:val="0"/>
                <w:sz w:val="21"/>
                <w:szCs w:val="24"/>
                <w:highlight w:val="none"/>
              </w:rPr>
              <w:t> </w:t>
            </w:r>
          </w:p>
        </w:tc>
        <w:tc>
          <w:tcPr>
            <w:tcW w:w="2700" w:type="dxa"/>
            <w:gridSpan w:val="2"/>
            <w:vAlign w:val="center"/>
          </w:tcPr>
          <w:p w14:paraId="3106372D">
            <w:pPr>
              <w:widowControl/>
              <w:spacing w:line="320" w:lineRule="atLeast"/>
              <w:ind w:firstLine="46" w:firstLineChars="0"/>
              <w:jc w:val="center"/>
              <w:outlineLvl w:val="9"/>
              <w:rPr>
                <w:rFonts w:ascii="宋体"/>
                <w:color w:val="auto"/>
                <w:kern w:val="0"/>
                <w:sz w:val="21"/>
                <w:szCs w:val="24"/>
                <w:highlight w:val="none"/>
              </w:rPr>
            </w:pPr>
            <w:r>
              <w:rPr>
                <w:rFonts w:hint="eastAsia" w:ascii="宋体" w:hAnsi="宋体" w:cs="宋体"/>
                <w:color w:val="auto"/>
                <w:kern w:val="0"/>
                <w:sz w:val="21"/>
                <w:szCs w:val="24"/>
                <w:highlight w:val="none"/>
              </w:rPr>
              <w:t>验收日期</w:t>
            </w:r>
          </w:p>
        </w:tc>
        <w:tc>
          <w:tcPr>
            <w:tcW w:w="2160" w:type="dxa"/>
            <w:gridSpan w:val="2"/>
            <w:vAlign w:val="center"/>
          </w:tcPr>
          <w:p w14:paraId="40F03F27">
            <w:pPr>
              <w:widowControl/>
              <w:spacing w:line="320" w:lineRule="atLeast"/>
              <w:ind w:firstLine="480" w:firstLineChars="0"/>
              <w:jc w:val="left"/>
              <w:outlineLvl w:val="9"/>
              <w:rPr>
                <w:rFonts w:ascii="宋体"/>
                <w:color w:val="auto"/>
                <w:kern w:val="0"/>
                <w:sz w:val="21"/>
                <w:szCs w:val="24"/>
                <w:highlight w:val="none"/>
              </w:rPr>
            </w:pPr>
            <w:r>
              <w:rPr>
                <w:rFonts w:ascii="宋体"/>
                <w:color w:val="auto"/>
                <w:kern w:val="0"/>
                <w:sz w:val="21"/>
                <w:szCs w:val="24"/>
                <w:highlight w:val="none"/>
              </w:rPr>
              <w:t> </w:t>
            </w:r>
          </w:p>
        </w:tc>
      </w:tr>
      <w:tr w14:paraId="1B7F1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jc w:val="center"/>
        </w:trPr>
        <w:tc>
          <w:tcPr>
            <w:tcW w:w="1527" w:type="dxa"/>
            <w:vAlign w:val="center"/>
          </w:tcPr>
          <w:p w14:paraId="70F7C164">
            <w:pPr>
              <w:widowControl/>
              <w:spacing w:line="320" w:lineRule="atLeast"/>
              <w:ind w:firstLine="480" w:firstLineChars="0"/>
              <w:jc w:val="left"/>
              <w:outlineLvl w:val="9"/>
              <w:rPr>
                <w:rFonts w:ascii="宋体"/>
                <w:color w:val="auto"/>
                <w:kern w:val="0"/>
                <w:sz w:val="21"/>
                <w:szCs w:val="24"/>
                <w:highlight w:val="none"/>
              </w:rPr>
            </w:pPr>
            <w:r>
              <w:rPr>
                <w:rFonts w:ascii="宋体"/>
                <w:color w:val="auto"/>
                <w:kern w:val="0"/>
                <w:sz w:val="21"/>
                <w:szCs w:val="24"/>
                <w:highlight w:val="none"/>
              </w:rPr>
              <w:t> </w:t>
            </w:r>
          </w:p>
        </w:tc>
        <w:tc>
          <w:tcPr>
            <w:tcW w:w="3240" w:type="dxa"/>
            <w:gridSpan w:val="2"/>
            <w:vAlign w:val="center"/>
          </w:tcPr>
          <w:p w14:paraId="2BB2A963">
            <w:pPr>
              <w:widowControl/>
              <w:spacing w:line="320" w:lineRule="atLeast"/>
              <w:ind w:firstLine="480" w:firstLineChars="0"/>
              <w:jc w:val="left"/>
              <w:outlineLvl w:val="9"/>
              <w:rPr>
                <w:rFonts w:ascii="宋体"/>
                <w:color w:val="auto"/>
                <w:kern w:val="0"/>
                <w:sz w:val="21"/>
                <w:szCs w:val="24"/>
                <w:highlight w:val="none"/>
              </w:rPr>
            </w:pPr>
            <w:r>
              <w:rPr>
                <w:rFonts w:ascii="宋体"/>
                <w:color w:val="auto"/>
                <w:kern w:val="0"/>
                <w:sz w:val="21"/>
                <w:szCs w:val="24"/>
                <w:highlight w:val="none"/>
              </w:rPr>
              <w:t> </w:t>
            </w:r>
          </w:p>
        </w:tc>
        <w:tc>
          <w:tcPr>
            <w:tcW w:w="2700" w:type="dxa"/>
            <w:gridSpan w:val="2"/>
            <w:vAlign w:val="center"/>
          </w:tcPr>
          <w:p w14:paraId="35A0E07B">
            <w:pPr>
              <w:widowControl/>
              <w:spacing w:line="320" w:lineRule="atLeast"/>
              <w:ind w:firstLine="480" w:firstLineChars="0"/>
              <w:jc w:val="left"/>
              <w:outlineLvl w:val="9"/>
              <w:rPr>
                <w:rFonts w:ascii="宋体"/>
                <w:color w:val="auto"/>
                <w:kern w:val="0"/>
                <w:sz w:val="21"/>
                <w:szCs w:val="24"/>
                <w:highlight w:val="none"/>
              </w:rPr>
            </w:pPr>
            <w:r>
              <w:rPr>
                <w:rFonts w:ascii="宋体"/>
                <w:color w:val="auto"/>
                <w:kern w:val="0"/>
                <w:sz w:val="21"/>
                <w:szCs w:val="24"/>
                <w:highlight w:val="none"/>
              </w:rPr>
              <w:t> </w:t>
            </w:r>
          </w:p>
        </w:tc>
        <w:tc>
          <w:tcPr>
            <w:tcW w:w="2160" w:type="dxa"/>
            <w:gridSpan w:val="2"/>
            <w:vAlign w:val="center"/>
          </w:tcPr>
          <w:p w14:paraId="5BC55959">
            <w:pPr>
              <w:widowControl/>
              <w:spacing w:line="320" w:lineRule="atLeast"/>
              <w:ind w:firstLine="480" w:firstLineChars="0"/>
              <w:jc w:val="left"/>
              <w:outlineLvl w:val="9"/>
              <w:rPr>
                <w:rFonts w:ascii="宋体"/>
                <w:color w:val="auto"/>
                <w:kern w:val="0"/>
                <w:sz w:val="21"/>
                <w:szCs w:val="24"/>
                <w:highlight w:val="none"/>
              </w:rPr>
            </w:pPr>
            <w:r>
              <w:rPr>
                <w:rFonts w:ascii="宋体"/>
                <w:color w:val="auto"/>
                <w:kern w:val="0"/>
                <w:sz w:val="21"/>
                <w:szCs w:val="24"/>
                <w:highlight w:val="none"/>
              </w:rPr>
              <w:t> </w:t>
            </w:r>
          </w:p>
        </w:tc>
      </w:tr>
      <w:tr w14:paraId="4F4E4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527" w:type="dxa"/>
            <w:tcMar>
              <w:top w:w="0" w:type="dxa"/>
              <w:left w:w="108" w:type="dxa"/>
              <w:bottom w:w="0" w:type="dxa"/>
              <w:right w:w="108" w:type="dxa"/>
            </w:tcMar>
            <w:vAlign w:val="center"/>
          </w:tcPr>
          <w:p w14:paraId="10DFE97C">
            <w:pPr>
              <w:widowControl/>
              <w:spacing w:line="320" w:lineRule="atLeast"/>
              <w:ind w:firstLine="0" w:firstLineChars="0"/>
              <w:jc w:val="left"/>
              <w:outlineLvl w:val="9"/>
              <w:rPr>
                <w:rFonts w:ascii="宋体"/>
                <w:color w:val="auto"/>
                <w:kern w:val="0"/>
                <w:sz w:val="21"/>
                <w:szCs w:val="24"/>
                <w:highlight w:val="none"/>
              </w:rPr>
            </w:pPr>
            <w:r>
              <w:rPr>
                <w:rFonts w:hint="eastAsia" w:ascii="宋体" w:hAnsi="宋体" w:cs="宋体"/>
                <w:color w:val="auto"/>
                <w:kern w:val="0"/>
                <w:sz w:val="21"/>
                <w:szCs w:val="24"/>
                <w:highlight w:val="none"/>
              </w:rPr>
              <w:t>验收具体内容</w:t>
            </w:r>
          </w:p>
        </w:tc>
        <w:tc>
          <w:tcPr>
            <w:tcW w:w="8100" w:type="dxa"/>
            <w:gridSpan w:val="6"/>
            <w:tcMar>
              <w:top w:w="0" w:type="dxa"/>
              <w:left w:w="108" w:type="dxa"/>
              <w:bottom w:w="0" w:type="dxa"/>
              <w:right w:w="108" w:type="dxa"/>
            </w:tcMar>
            <w:vAlign w:val="center"/>
          </w:tcPr>
          <w:p w14:paraId="2CFEF4B8">
            <w:pPr>
              <w:widowControl/>
              <w:spacing w:line="320" w:lineRule="atLeast"/>
              <w:ind w:firstLine="0" w:firstLineChars="0"/>
              <w:jc w:val="left"/>
              <w:outlineLvl w:val="9"/>
              <w:rPr>
                <w:rFonts w:hint="eastAsia" w:ascii="宋体" w:hAnsi="宋体" w:cs="宋体"/>
                <w:color w:val="auto"/>
                <w:kern w:val="0"/>
                <w:sz w:val="21"/>
                <w:szCs w:val="24"/>
                <w:highlight w:val="none"/>
              </w:rPr>
            </w:pPr>
            <w:r>
              <w:rPr>
                <w:rFonts w:hint="eastAsia" w:ascii="宋体" w:hAnsi="宋体" w:cs="宋体"/>
                <w:color w:val="auto"/>
                <w:kern w:val="0"/>
                <w:sz w:val="21"/>
                <w:szCs w:val="24"/>
                <w:highlight w:val="none"/>
              </w:rPr>
              <w:t>（按</w:t>
            </w:r>
            <w:r>
              <w:rPr>
                <w:rFonts w:hint="eastAsia" w:ascii="宋体" w:hAnsi="宋体"/>
                <w:color w:val="auto"/>
                <w:sz w:val="21"/>
                <w:szCs w:val="21"/>
                <w:highlight w:val="none"/>
              </w:rPr>
              <w:t>采购文件、成交供应商响应文件承诺、合同条款、国家</w:t>
            </w:r>
            <w:r>
              <w:rPr>
                <w:rFonts w:hint="eastAsia" w:ascii="宋体" w:hAnsi="宋体" w:cs="宋体"/>
                <w:color w:val="auto"/>
                <w:sz w:val="21"/>
                <w:szCs w:val="21"/>
                <w:highlight w:val="none"/>
              </w:rPr>
              <w:t>相关标准规范以及行政主管部门政策文件</w:t>
            </w:r>
            <w:r>
              <w:rPr>
                <w:rFonts w:hint="eastAsia" w:ascii="宋体" w:hAnsi="宋体"/>
                <w:color w:val="auto"/>
                <w:sz w:val="21"/>
                <w:szCs w:val="21"/>
                <w:highlight w:val="none"/>
              </w:rPr>
              <w:t>进行验收。</w:t>
            </w:r>
            <w:r>
              <w:rPr>
                <w:rFonts w:hint="eastAsia" w:ascii="宋体" w:hAnsi="宋体" w:cs="宋体"/>
                <w:color w:val="auto"/>
                <w:kern w:val="0"/>
                <w:sz w:val="21"/>
                <w:szCs w:val="24"/>
                <w:highlight w:val="none"/>
              </w:rPr>
              <w:t>可附件）</w:t>
            </w:r>
          </w:p>
        </w:tc>
      </w:tr>
      <w:tr w14:paraId="3E3B8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1" w:hRule="atLeast"/>
          <w:jc w:val="center"/>
        </w:trPr>
        <w:tc>
          <w:tcPr>
            <w:tcW w:w="1527" w:type="dxa"/>
            <w:vMerge w:val="restart"/>
            <w:tcMar>
              <w:top w:w="0" w:type="dxa"/>
              <w:left w:w="108" w:type="dxa"/>
              <w:bottom w:w="0" w:type="dxa"/>
              <w:right w:w="108" w:type="dxa"/>
            </w:tcMar>
            <w:vAlign w:val="center"/>
          </w:tcPr>
          <w:p w14:paraId="5BC89E3A">
            <w:pPr>
              <w:widowControl/>
              <w:spacing w:line="320" w:lineRule="atLeast"/>
              <w:ind w:firstLine="0" w:firstLineChars="0"/>
              <w:jc w:val="left"/>
              <w:outlineLvl w:val="9"/>
              <w:rPr>
                <w:rFonts w:ascii="宋体"/>
                <w:color w:val="auto"/>
                <w:kern w:val="0"/>
                <w:sz w:val="21"/>
                <w:szCs w:val="24"/>
                <w:highlight w:val="none"/>
              </w:rPr>
            </w:pPr>
            <w:r>
              <w:rPr>
                <w:rFonts w:hint="eastAsia" w:ascii="宋体" w:hAnsi="宋体" w:cs="宋体"/>
                <w:color w:val="auto"/>
                <w:kern w:val="0"/>
                <w:sz w:val="21"/>
                <w:szCs w:val="24"/>
                <w:highlight w:val="none"/>
              </w:rPr>
              <w:t>验收小组意见</w:t>
            </w:r>
          </w:p>
        </w:tc>
        <w:tc>
          <w:tcPr>
            <w:tcW w:w="8100" w:type="dxa"/>
            <w:gridSpan w:val="6"/>
            <w:vAlign w:val="center"/>
          </w:tcPr>
          <w:p w14:paraId="03EBD79A">
            <w:pPr>
              <w:widowControl/>
              <w:spacing w:line="320" w:lineRule="atLeast"/>
              <w:ind w:firstLine="0" w:firstLineChars="0"/>
              <w:jc w:val="left"/>
              <w:outlineLvl w:val="9"/>
              <w:rPr>
                <w:rFonts w:ascii="宋体"/>
                <w:color w:val="auto"/>
                <w:kern w:val="0"/>
                <w:sz w:val="21"/>
                <w:szCs w:val="24"/>
                <w:highlight w:val="none"/>
              </w:rPr>
            </w:pPr>
            <w:r>
              <w:rPr>
                <w:rFonts w:ascii="宋体"/>
                <w:color w:val="auto"/>
                <w:kern w:val="0"/>
                <w:sz w:val="21"/>
                <w:szCs w:val="24"/>
                <w:highlight w:val="none"/>
              </w:rPr>
              <w:t> </w:t>
            </w:r>
            <w:r>
              <w:rPr>
                <w:rFonts w:hint="eastAsia" w:ascii="宋体" w:hAnsi="宋体" w:cs="宋体"/>
                <w:color w:val="auto"/>
                <w:kern w:val="0"/>
                <w:sz w:val="21"/>
                <w:szCs w:val="24"/>
                <w:highlight w:val="none"/>
              </w:rPr>
              <w:t>验收结论性意见：</w:t>
            </w:r>
          </w:p>
          <w:p w14:paraId="533DFF38">
            <w:pPr>
              <w:widowControl/>
              <w:spacing w:line="320" w:lineRule="atLeast"/>
              <w:ind w:firstLine="0" w:firstLineChars="0"/>
              <w:jc w:val="left"/>
              <w:outlineLvl w:val="9"/>
              <w:rPr>
                <w:rFonts w:ascii="宋体"/>
                <w:color w:val="auto"/>
                <w:kern w:val="0"/>
                <w:sz w:val="21"/>
                <w:szCs w:val="24"/>
                <w:highlight w:val="none"/>
              </w:rPr>
            </w:pPr>
            <w:r>
              <w:rPr>
                <w:rFonts w:ascii="宋体"/>
                <w:color w:val="auto"/>
                <w:kern w:val="0"/>
                <w:sz w:val="21"/>
                <w:szCs w:val="24"/>
                <w:highlight w:val="none"/>
              </w:rPr>
              <w:t> </w:t>
            </w:r>
          </w:p>
        </w:tc>
      </w:tr>
      <w:tr w14:paraId="03151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7" w:hRule="atLeast"/>
          <w:jc w:val="center"/>
        </w:trPr>
        <w:tc>
          <w:tcPr>
            <w:tcW w:w="0" w:type="auto"/>
            <w:vMerge w:val="continue"/>
            <w:vAlign w:val="center"/>
          </w:tcPr>
          <w:p w14:paraId="6C7A6243">
            <w:pPr>
              <w:widowControl/>
              <w:spacing w:line="240" w:lineRule="auto"/>
              <w:ind w:firstLine="0" w:firstLineChars="0"/>
              <w:jc w:val="left"/>
              <w:outlineLvl w:val="9"/>
              <w:rPr>
                <w:rFonts w:ascii="宋体"/>
                <w:color w:val="auto"/>
                <w:kern w:val="0"/>
                <w:sz w:val="21"/>
                <w:szCs w:val="24"/>
                <w:highlight w:val="none"/>
              </w:rPr>
            </w:pPr>
          </w:p>
        </w:tc>
        <w:tc>
          <w:tcPr>
            <w:tcW w:w="8100" w:type="dxa"/>
            <w:gridSpan w:val="6"/>
            <w:vAlign w:val="center"/>
          </w:tcPr>
          <w:p w14:paraId="6758C141">
            <w:pPr>
              <w:widowControl/>
              <w:spacing w:line="320" w:lineRule="atLeast"/>
              <w:ind w:firstLine="96" w:firstLineChars="0"/>
              <w:jc w:val="left"/>
              <w:outlineLvl w:val="9"/>
              <w:rPr>
                <w:rFonts w:ascii="宋体"/>
                <w:color w:val="auto"/>
                <w:kern w:val="0"/>
                <w:sz w:val="21"/>
                <w:szCs w:val="24"/>
                <w:highlight w:val="none"/>
              </w:rPr>
            </w:pPr>
            <w:r>
              <w:rPr>
                <w:rFonts w:hint="eastAsia" w:ascii="宋体" w:hAnsi="宋体" w:cs="宋体"/>
                <w:color w:val="auto"/>
                <w:kern w:val="0"/>
                <w:sz w:val="21"/>
                <w:szCs w:val="24"/>
                <w:highlight w:val="none"/>
              </w:rPr>
              <w:t>有异议的意见和说明理由：</w:t>
            </w:r>
          </w:p>
          <w:p w14:paraId="43521FBA">
            <w:pPr>
              <w:widowControl/>
              <w:spacing w:line="320" w:lineRule="atLeast"/>
              <w:ind w:firstLine="0" w:firstLineChars="0"/>
              <w:jc w:val="left"/>
              <w:outlineLvl w:val="9"/>
              <w:rPr>
                <w:rFonts w:ascii="宋体"/>
                <w:color w:val="auto"/>
                <w:kern w:val="0"/>
                <w:sz w:val="21"/>
                <w:szCs w:val="24"/>
                <w:highlight w:val="none"/>
              </w:rPr>
            </w:pPr>
            <w:r>
              <w:rPr>
                <w:rFonts w:ascii="宋体"/>
                <w:color w:val="auto"/>
                <w:kern w:val="0"/>
                <w:sz w:val="21"/>
                <w:szCs w:val="24"/>
                <w:highlight w:val="none"/>
              </w:rPr>
              <w:t>        </w:t>
            </w:r>
            <w:r>
              <w:rPr>
                <w:rFonts w:ascii="宋体" w:hAnsi="宋体" w:cs="宋体"/>
                <w:color w:val="auto"/>
                <w:kern w:val="0"/>
                <w:sz w:val="21"/>
                <w:szCs w:val="24"/>
                <w:highlight w:val="none"/>
              </w:rPr>
              <w:t xml:space="preserve">                              </w:t>
            </w:r>
            <w:r>
              <w:rPr>
                <w:rFonts w:hint="eastAsia" w:ascii="宋体" w:hAnsi="宋体" w:cs="宋体"/>
                <w:color w:val="auto"/>
                <w:kern w:val="0"/>
                <w:sz w:val="21"/>
                <w:szCs w:val="24"/>
                <w:highlight w:val="none"/>
              </w:rPr>
              <w:t>签字：</w:t>
            </w:r>
          </w:p>
        </w:tc>
      </w:tr>
      <w:tr w14:paraId="2C529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jc w:val="center"/>
        </w:trPr>
        <w:tc>
          <w:tcPr>
            <w:tcW w:w="9627" w:type="dxa"/>
            <w:gridSpan w:val="7"/>
            <w:tcMar>
              <w:top w:w="0" w:type="dxa"/>
              <w:left w:w="108" w:type="dxa"/>
              <w:bottom w:w="0" w:type="dxa"/>
              <w:right w:w="108" w:type="dxa"/>
            </w:tcMar>
            <w:vAlign w:val="center"/>
          </w:tcPr>
          <w:p w14:paraId="7A571BBB">
            <w:pPr>
              <w:widowControl/>
              <w:spacing w:line="320" w:lineRule="atLeast"/>
              <w:ind w:firstLine="0" w:firstLineChars="0"/>
              <w:jc w:val="left"/>
              <w:outlineLvl w:val="9"/>
              <w:rPr>
                <w:rFonts w:ascii="宋体"/>
                <w:color w:val="auto"/>
                <w:kern w:val="0"/>
                <w:sz w:val="21"/>
                <w:szCs w:val="24"/>
                <w:highlight w:val="none"/>
              </w:rPr>
            </w:pPr>
            <w:r>
              <w:rPr>
                <w:rFonts w:hint="eastAsia" w:ascii="宋体" w:hAnsi="宋体" w:cs="宋体"/>
                <w:color w:val="auto"/>
                <w:kern w:val="0"/>
                <w:sz w:val="21"/>
                <w:szCs w:val="24"/>
                <w:highlight w:val="none"/>
              </w:rPr>
              <w:t>验收小组成员签字：</w:t>
            </w:r>
          </w:p>
        </w:tc>
      </w:tr>
      <w:tr w14:paraId="2205D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9627" w:type="dxa"/>
            <w:gridSpan w:val="7"/>
            <w:tcMar>
              <w:top w:w="0" w:type="dxa"/>
              <w:left w:w="108" w:type="dxa"/>
              <w:bottom w:w="0" w:type="dxa"/>
              <w:right w:w="108" w:type="dxa"/>
            </w:tcMar>
            <w:vAlign w:val="center"/>
          </w:tcPr>
          <w:p w14:paraId="0F240861">
            <w:pPr>
              <w:widowControl/>
              <w:spacing w:line="320" w:lineRule="atLeast"/>
              <w:ind w:firstLine="0" w:firstLineChars="0"/>
              <w:jc w:val="left"/>
              <w:outlineLvl w:val="9"/>
              <w:rPr>
                <w:rFonts w:ascii="宋体"/>
                <w:color w:val="auto"/>
                <w:kern w:val="0"/>
                <w:sz w:val="21"/>
                <w:szCs w:val="24"/>
                <w:highlight w:val="none"/>
              </w:rPr>
            </w:pPr>
            <w:r>
              <w:rPr>
                <w:rFonts w:hint="eastAsia" w:ascii="宋体" w:hAnsi="宋体" w:cs="宋体"/>
                <w:color w:val="auto"/>
                <w:kern w:val="0"/>
                <w:sz w:val="21"/>
                <w:szCs w:val="24"/>
                <w:highlight w:val="none"/>
              </w:rPr>
              <w:t>监督人员或其他相关人员签字：</w:t>
            </w:r>
          </w:p>
          <w:p w14:paraId="0808768B">
            <w:pPr>
              <w:widowControl/>
              <w:spacing w:line="320" w:lineRule="atLeast"/>
              <w:ind w:firstLine="74" w:firstLineChars="0"/>
              <w:jc w:val="left"/>
              <w:outlineLvl w:val="9"/>
              <w:rPr>
                <w:rFonts w:ascii="宋体"/>
                <w:color w:val="auto"/>
                <w:kern w:val="0"/>
                <w:sz w:val="21"/>
                <w:szCs w:val="24"/>
                <w:highlight w:val="none"/>
              </w:rPr>
            </w:pPr>
            <w:r>
              <w:rPr>
                <w:rFonts w:hint="eastAsia" w:ascii="宋体" w:hAnsi="宋体" w:cs="宋体"/>
                <w:color w:val="auto"/>
                <w:kern w:val="0"/>
                <w:sz w:val="21"/>
                <w:szCs w:val="24"/>
                <w:highlight w:val="none"/>
              </w:rPr>
              <w:t>或受邀机构的意见（盖章）：</w:t>
            </w:r>
          </w:p>
        </w:tc>
      </w:tr>
      <w:tr w14:paraId="4616E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8" w:hRule="atLeast"/>
          <w:jc w:val="center"/>
        </w:trPr>
        <w:tc>
          <w:tcPr>
            <w:tcW w:w="4767" w:type="dxa"/>
            <w:gridSpan w:val="3"/>
            <w:tcMar>
              <w:top w:w="0" w:type="dxa"/>
              <w:left w:w="108" w:type="dxa"/>
              <w:bottom w:w="0" w:type="dxa"/>
              <w:right w:w="108" w:type="dxa"/>
            </w:tcMar>
            <w:vAlign w:val="center"/>
          </w:tcPr>
          <w:p w14:paraId="63D7DFA8">
            <w:pPr>
              <w:widowControl/>
              <w:spacing w:line="320" w:lineRule="atLeast"/>
              <w:ind w:firstLine="74" w:firstLineChars="0"/>
              <w:jc w:val="left"/>
              <w:outlineLvl w:val="9"/>
              <w:rPr>
                <w:rFonts w:ascii="宋体"/>
                <w:color w:val="auto"/>
                <w:kern w:val="0"/>
                <w:sz w:val="21"/>
                <w:szCs w:val="24"/>
                <w:highlight w:val="none"/>
              </w:rPr>
            </w:pPr>
            <w:r>
              <w:rPr>
                <w:rFonts w:hint="eastAsia" w:ascii="宋体" w:hAnsi="宋体" w:cs="宋体"/>
                <w:color w:val="auto"/>
                <w:kern w:val="0"/>
                <w:sz w:val="21"/>
                <w:szCs w:val="24"/>
                <w:highlight w:val="none"/>
              </w:rPr>
              <w:t>中标或者成交供应商负责人签字或盖章：</w:t>
            </w:r>
          </w:p>
          <w:p w14:paraId="287C01C6">
            <w:pPr>
              <w:widowControl/>
              <w:spacing w:line="320" w:lineRule="atLeast"/>
              <w:ind w:firstLine="0" w:firstLineChars="0"/>
              <w:jc w:val="left"/>
              <w:outlineLvl w:val="9"/>
              <w:rPr>
                <w:rFonts w:ascii="宋体"/>
                <w:color w:val="auto"/>
                <w:kern w:val="0"/>
                <w:sz w:val="21"/>
                <w:szCs w:val="24"/>
                <w:highlight w:val="none"/>
              </w:rPr>
            </w:pPr>
            <w:r>
              <w:rPr>
                <w:rFonts w:hint="eastAsia" w:ascii="宋体" w:hAnsi="宋体" w:cs="宋体"/>
                <w:color w:val="auto"/>
                <w:kern w:val="0"/>
                <w:sz w:val="21"/>
                <w:szCs w:val="24"/>
                <w:highlight w:val="none"/>
              </w:rPr>
              <w:t>联系电话：</w:t>
            </w:r>
            <w:r>
              <w:rPr>
                <w:rFonts w:ascii="宋体"/>
                <w:color w:val="auto"/>
                <w:kern w:val="0"/>
                <w:sz w:val="21"/>
                <w:szCs w:val="24"/>
                <w:highlight w:val="none"/>
              </w:rPr>
              <w:t>        </w:t>
            </w:r>
            <w:r>
              <w:rPr>
                <w:rFonts w:hint="eastAsia" w:ascii="宋体" w:hAnsi="宋体" w:cs="宋体"/>
                <w:color w:val="auto"/>
                <w:kern w:val="0"/>
                <w:sz w:val="21"/>
                <w:szCs w:val="24"/>
                <w:highlight w:val="none"/>
              </w:rPr>
              <w:t>年</w:t>
            </w:r>
            <w:r>
              <w:rPr>
                <w:rFonts w:ascii="宋体"/>
                <w:color w:val="auto"/>
                <w:kern w:val="0"/>
                <w:sz w:val="21"/>
                <w:szCs w:val="24"/>
                <w:highlight w:val="none"/>
              </w:rPr>
              <w:t> </w:t>
            </w:r>
            <w:r>
              <w:rPr>
                <w:rFonts w:hint="eastAsia" w:ascii="宋体"/>
                <w:color w:val="auto"/>
                <w:kern w:val="0"/>
                <w:sz w:val="21"/>
                <w:szCs w:val="24"/>
                <w:highlight w:val="none"/>
              </w:rPr>
              <w:t xml:space="preserve">  </w:t>
            </w:r>
            <w:r>
              <w:rPr>
                <w:rFonts w:hint="eastAsia" w:ascii="宋体" w:hAnsi="宋体" w:cs="宋体"/>
                <w:color w:val="auto"/>
                <w:kern w:val="0"/>
                <w:sz w:val="21"/>
                <w:szCs w:val="24"/>
                <w:highlight w:val="none"/>
              </w:rPr>
              <w:t xml:space="preserve">月  </w:t>
            </w:r>
            <w:r>
              <w:rPr>
                <w:rFonts w:ascii="宋体"/>
                <w:color w:val="auto"/>
                <w:kern w:val="0"/>
                <w:sz w:val="21"/>
                <w:szCs w:val="24"/>
                <w:highlight w:val="none"/>
              </w:rPr>
              <w:t> </w:t>
            </w:r>
            <w:r>
              <w:rPr>
                <w:rFonts w:hint="eastAsia" w:ascii="宋体" w:hAnsi="宋体" w:cs="宋体"/>
                <w:color w:val="auto"/>
                <w:kern w:val="0"/>
                <w:sz w:val="21"/>
                <w:szCs w:val="24"/>
                <w:highlight w:val="none"/>
              </w:rPr>
              <w:t>日</w:t>
            </w:r>
          </w:p>
        </w:tc>
        <w:tc>
          <w:tcPr>
            <w:tcW w:w="4860" w:type="dxa"/>
            <w:gridSpan w:val="4"/>
            <w:vAlign w:val="center"/>
          </w:tcPr>
          <w:p w14:paraId="21DD68C1">
            <w:pPr>
              <w:widowControl/>
              <w:spacing w:line="320" w:lineRule="atLeast"/>
              <w:ind w:firstLine="0" w:firstLineChars="0"/>
              <w:jc w:val="left"/>
              <w:outlineLvl w:val="9"/>
              <w:rPr>
                <w:rFonts w:ascii="宋体"/>
                <w:color w:val="auto"/>
                <w:kern w:val="0"/>
                <w:sz w:val="21"/>
                <w:szCs w:val="24"/>
                <w:highlight w:val="none"/>
              </w:rPr>
            </w:pPr>
            <w:r>
              <w:rPr>
                <w:rFonts w:ascii="宋体"/>
                <w:color w:val="auto"/>
                <w:kern w:val="0"/>
                <w:sz w:val="21"/>
                <w:szCs w:val="24"/>
                <w:highlight w:val="none"/>
              </w:rPr>
              <w:t> </w:t>
            </w:r>
            <w:r>
              <w:rPr>
                <w:rFonts w:hint="eastAsia" w:ascii="宋体" w:hAnsi="宋体" w:cs="宋体"/>
                <w:color w:val="auto"/>
                <w:kern w:val="0"/>
                <w:sz w:val="21"/>
                <w:szCs w:val="24"/>
                <w:highlight w:val="none"/>
              </w:rPr>
              <w:t>采购人或受托机构的意见（盖章）：</w:t>
            </w:r>
          </w:p>
          <w:p w14:paraId="60EA91CD">
            <w:pPr>
              <w:widowControl/>
              <w:spacing w:line="320" w:lineRule="atLeast"/>
              <w:ind w:firstLine="0" w:firstLineChars="0"/>
              <w:jc w:val="left"/>
              <w:outlineLvl w:val="9"/>
              <w:rPr>
                <w:rFonts w:ascii="宋体"/>
                <w:color w:val="auto"/>
                <w:kern w:val="0"/>
                <w:sz w:val="21"/>
                <w:szCs w:val="24"/>
                <w:highlight w:val="none"/>
              </w:rPr>
            </w:pPr>
            <w:r>
              <w:rPr>
                <w:rFonts w:hint="eastAsia" w:ascii="宋体" w:hAnsi="宋体" w:cs="宋体"/>
                <w:color w:val="auto"/>
                <w:kern w:val="0"/>
                <w:sz w:val="21"/>
                <w:szCs w:val="24"/>
                <w:highlight w:val="none"/>
              </w:rPr>
              <w:t>联系电话：</w:t>
            </w:r>
            <w:r>
              <w:rPr>
                <w:rFonts w:ascii="宋体"/>
                <w:color w:val="auto"/>
                <w:kern w:val="0"/>
                <w:sz w:val="21"/>
                <w:szCs w:val="24"/>
                <w:highlight w:val="none"/>
              </w:rPr>
              <w:t>                 </w:t>
            </w:r>
            <w:r>
              <w:rPr>
                <w:rFonts w:hint="eastAsia" w:ascii="宋体" w:hAnsi="宋体" w:cs="宋体"/>
                <w:color w:val="auto"/>
                <w:kern w:val="0"/>
                <w:sz w:val="21"/>
                <w:szCs w:val="24"/>
                <w:highlight w:val="none"/>
              </w:rPr>
              <w:t>年</w:t>
            </w:r>
            <w:r>
              <w:rPr>
                <w:rFonts w:ascii="宋体"/>
                <w:color w:val="auto"/>
                <w:kern w:val="0"/>
                <w:sz w:val="21"/>
                <w:szCs w:val="24"/>
                <w:highlight w:val="none"/>
              </w:rPr>
              <w:t>   </w:t>
            </w:r>
            <w:r>
              <w:rPr>
                <w:rFonts w:hint="eastAsia" w:ascii="宋体" w:hAnsi="宋体" w:cs="宋体"/>
                <w:color w:val="auto"/>
                <w:kern w:val="0"/>
                <w:sz w:val="21"/>
                <w:szCs w:val="24"/>
                <w:highlight w:val="none"/>
              </w:rPr>
              <w:t>月</w:t>
            </w:r>
            <w:r>
              <w:rPr>
                <w:rFonts w:ascii="宋体"/>
                <w:color w:val="auto"/>
                <w:kern w:val="0"/>
                <w:sz w:val="21"/>
                <w:szCs w:val="24"/>
                <w:highlight w:val="none"/>
              </w:rPr>
              <w:t>   </w:t>
            </w:r>
            <w:r>
              <w:rPr>
                <w:rFonts w:hint="eastAsia" w:ascii="宋体" w:hAnsi="宋体" w:cs="宋体"/>
                <w:color w:val="auto"/>
                <w:kern w:val="0"/>
                <w:sz w:val="21"/>
                <w:szCs w:val="24"/>
                <w:highlight w:val="none"/>
              </w:rPr>
              <w:t>日</w:t>
            </w:r>
          </w:p>
        </w:tc>
      </w:tr>
    </w:tbl>
    <w:p w14:paraId="5DA57919">
      <w:pPr>
        <w:snapToGrid w:val="0"/>
        <w:spacing w:line="340" w:lineRule="exact"/>
        <w:ind w:firstLine="0" w:firstLineChars="0"/>
        <w:outlineLvl w:val="9"/>
        <w:rPr>
          <w:rFonts w:hint="eastAsia" w:ascii="宋体" w:hAnsi="宋体" w:cs="宋体"/>
          <w:b/>
          <w:color w:val="auto"/>
          <w:szCs w:val="24"/>
          <w:highlight w:val="none"/>
        </w:rPr>
      </w:pPr>
    </w:p>
    <w:p w14:paraId="7475E010">
      <w:pPr>
        <w:snapToGrid w:val="0"/>
        <w:spacing w:line="340" w:lineRule="exact"/>
        <w:ind w:firstLine="0" w:firstLineChars="0"/>
        <w:outlineLvl w:val="9"/>
        <w:rPr>
          <w:rFonts w:hint="eastAsia" w:ascii="宋体" w:hAnsi="宋体" w:cs="宋体"/>
          <w:b/>
          <w:color w:val="auto"/>
          <w:szCs w:val="24"/>
          <w:highlight w:val="none"/>
        </w:rPr>
      </w:pPr>
    </w:p>
    <w:p w14:paraId="7102F838">
      <w:pPr>
        <w:snapToGrid w:val="0"/>
        <w:spacing w:line="340" w:lineRule="exact"/>
        <w:ind w:firstLine="0" w:firstLineChars="0"/>
        <w:outlineLvl w:val="9"/>
        <w:rPr>
          <w:rFonts w:hint="eastAsia" w:ascii="宋体" w:hAnsi="宋体" w:cs="宋体"/>
          <w:b/>
          <w:color w:val="auto"/>
          <w:szCs w:val="24"/>
          <w:highlight w:val="none"/>
        </w:rPr>
      </w:pPr>
    </w:p>
    <w:p w14:paraId="65CAD5E1">
      <w:pPr>
        <w:snapToGrid w:val="0"/>
        <w:spacing w:line="340" w:lineRule="exact"/>
        <w:ind w:firstLine="0" w:firstLineChars="0"/>
        <w:outlineLvl w:val="9"/>
        <w:rPr>
          <w:rFonts w:hint="eastAsia" w:ascii="宋体" w:hAnsi="宋体" w:cs="宋体"/>
          <w:b/>
          <w:color w:val="auto"/>
          <w:szCs w:val="24"/>
          <w:highlight w:val="none"/>
        </w:rPr>
      </w:pPr>
      <w:r>
        <w:rPr>
          <w:rFonts w:hint="eastAsia" w:ascii="宋体" w:hAnsi="宋体" w:cs="宋体"/>
          <w:b/>
          <w:color w:val="auto"/>
          <w:szCs w:val="24"/>
          <w:highlight w:val="none"/>
        </w:rPr>
        <w:t>附表4：</w:t>
      </w:r>
    </w:p>
    <w:p w14:paraId="691927C9">
      <w:pPr>
        <w:spacing w:line="360" w:lineRule="exact"/>
        <w:ind w:firstLine="643"/>
        <w:jc w:val="center"/>
        <w:outlineLvl w:val="9"/>
        <w:rPr>
          <w:rFonts w:hint="eastAsia" w:ascii="宋体" w:hAnsi="宋体"/>
          <w:b/>
          <w:color w:val="auto"/>
          <w:sz w:val="32"/>
          <w:szCs w:val="32"/>
          <w:highlight w:val="none"/>
        </w:rPr>
      </w:pPr>
    </w:p>
    <w:p w14:paraId="2145BDB8">
      <w:pPr>
        <w:spacing w:line="360" w:lineRule="exact"/>
        <w:ind w:firstLine="480"/>
        <w:jc w:val="center"/>
        <w:outlineLvl w:val="9"/>
        <w:rPr>
          <w:rFonts w:hint="eastAsia" w:ascii="宋体" w:hAnsi="宋体"/>
          <w:b/>
          <w:color w:val="auto"/>
          <w:sz w:val="32"/>
          <w:szCs w:val="32"/>
          <w:highlight w:val="none"/>
        </w:rPr>
      </w:pPr>
      <w:r>
        <w:rPr>
          <w:color w:val="auto"/>
          <w:highlight w:val="none"/>
        </w:rPr>
        <w:drawing>
          <wp:anchor distT="0" distB="0" distL="114300" distR="114300" simplePos="0" relativeHeight="251659264" behindDoc="0" locked="0" layoutInCell="1" allowOverlap="1">
            <wp:simplePos x="0" y="0"/>
            <wp:positionH relativeFrom="column">
              <wp:posOffset>252730</wp:posOffset>
            </wp:positionH>
            <wp:positionV relativeFrom="paragraph">
              <wp:posOffset>1905</wp:posOffset>
            </wp:positionV>
            <wp:extent cx="5904230" cy="6205855"/>
            <wp:effectExtent l="0" t="0" r="1270" b="4445"/>
            <wp:wrapSquare wrapText="bothSides"/>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5"/>
                    <a:stretch>
                      <a:fillRect/>
                    </a:stretch>
                  </pic:blipFill>
                  <pic:spPr>
                    <a:xfrm>
                      <a:off x="0" y="0"/>
                      <a:ext cx="5904230" cy="6205855"/>
                    </a:xfrm>
                    <a:prstGeom prst="rect">
                      <a:avLst/>
                    </a:prstGeom>
                    <a:noFill/>
                    <a:ln>
                      <a:noFill/>
                    </a:ln>
                  </pic:spPr>
                </pic:pic>
              </a:graphicData>
            </a:graphic>
          </wp:anchor>
        </w:drawing>
      </w:r>
    </w:p>
    <w:p w14:paraId="4A9196DD">
      <w:pPr>
        <w:spacing w:line="360" w:lineRule="exact"/>
        <w:ind w:firstLine="643"/>
        <w:jc w:val="center"/>
        <w:outlineLvl w:val="9"/>
        <w:rPr>
          <w:rFonts w:hint="eastAsia" w:ascii="宋体" w:hAnsi="宋体"/>
          <w:b/>
          <w:color w:val="auto"/>
          <w:sz w:val="32"/>
          <w:szCs w:val="32"/>
          <w:highlight w:val="none"/>
        </w:rPr>
      </w:pPr>
    </w:p>
    <w:p w14:paraId="28209E14">
      <w:pPr>
        <w:spacing w:line="360" w:lineRule="exact"/>
        <w:ind w:firstLine="643"/>
        <w:jc w:val="center"/>
        <w:outlineLvl w:val="9"/>
        <w:rPr>
          <w:rFonts w:hint="eastAsia" w:ascii="宋体" w:hAnsi="宋体"/>
          <w:b/>
          <w:color w:val="auto"/>
          <w:sz w:val="32"/>
          <w:szCs w:val="32"/>
          <w:highlight w:val="none"/>
        </w:rPr>
      </w:pPr>
    </w:p>
    <w:p w14:paraId="1DF85C7F">
      <w:pPr>
        <w:spacing w:line="360" w:lineRule="exact"/>
        <w:ind w:firstLine="643"/>
        <w:jc w:val="center"/>
        <w:outlineLvl w:val="9"/>
        <w:rPr>
          <w:rFonts w:hint="eastAsia" w:ascii="宋体" w:hAnsi="宋体"/>
          <w:b/>
          <w:color w:val="auto"/>
          <w:sz w:val="32"/>
          <w:szCs w:val="32"/>
          <w:highlight w:val="none"/>
        </w:rPr>
      </w:pPr>
    </w:p>
    <w:p w14:paraId="6F8BE22E">
      <w:pPr>
        <w:spacing w:line="360" w:lineRule="exact"/>
        <w:ind w:firstLine="643"/>
        <w:jc w:val="center"/>
        <w:outlineLvl w:val="9"/>
        <w:rPr>
          <w:rFonts w:hint="eastAsia" w:ascii="宋体" w:hAnsi="宋体"/>
          <w:b/>
          <w:color w:val="auto"/>
          <w:sz w:val="32"/>
          <w:szCs w:val="32"/>
          <w:highlight w:val="none"/>
        </w:rPr>
      </w:pPr>
    </w:p>
    <w:p w14:paraId="5A35AC7F">
      <w:pPr>
        <w:spacing w:line="360" w:lineRule="exact"/>
        <w:ind w:firstLine="643"/>
        <w:jc w:val="center"/>
        <w:outlineLvl w:val="9"/>
        <w:rPr>
          <w:rFonts w:hint="eastAsia" w:ascii="宋体" w:hAnsi="宋体"/>
          <w:b/>
          <w:color w:val="auto"/>
          <w:sz w:val="32"/>
          <w:szCs w:val="32"/>
          <w:highlight w:val="none"/>
        </w:rPr>
      </w:pPr>
    </w:p>
    <w:p w14:paraId="579C1651">
      <w:pPr>
        <w:spacing w:line="360" w:lineRule="exact"/>
        <w:ind w:firstLine="643"/>
        <w:jc w:val="center"/>
        <w:outlineLvl w:val="9"/>
        <w:rPr>
          <w:rFonts w:hint="eastAsia" w:ascii="宋体" w:hAnsi="宋体"/>
          <w:b/>
          <w:color w:val="auto"/>
          <w:sz w:val="32"/>
          <w:szCs w:val="32"/>
          <w:highlight w:val="none"/>
        </w:rPr>
      </w:pPr>
    </w:p>
    <w:p w14:paraId="3CDBB550">
      <w:pPr>
        <w:spacing w:line="360" w:lineRule="exact"/>
        <w:ind w:firstLine="643"/>
        <w:jc w:val="center"/>
        <w:outlineLvl w:val="9"/>
        <w:rPr>
          <w:rFonts w:hint="eastAsia" w:ascii="宋体" w:hAnsi="宋体"/>
          <w:b/>
          <w:color w:val="auto"/>
          <w:sz w:val="32"/>
          <w:szCs w:val="32"/>
          <w:highlight w:val="none"/>
        </w:rPr>
      </w:pPr>
    </w:p>
    <w:p w14:paraId="722EA87F">
      <w:pPr>
        <w:tabs>
          <w:tab w:val="center" w:pos="4410"/>
          <w:tab w:val="left" w:pos="6735"/>
        </w:tabs>
        <w:spacing w:line="480" w:lineRule="auto"/>
        <w:ind w:firstLine="643"/>
        <w:jc w:val="center"/>
        <w:outlineLvl w:val="9"/>
        <w:rPr>
          <w:rFonts w:hint="eastAsia" w:ascii="宋体" w:hAnsi="宋体" w:cs="宋体"/>
          <w:b/>
          <w:color w:val="auto"/>
          <w:kern w:val="0"/>
          <w:sz w:val="32"/>
          <w:szCs w:val="32"/>
          <w:highlight w:val="none"/>
        </w:rPr>
      </w:pPr>
    </w:p>
    <w:p w14:paraId="6609FBEC">
      <w:pPr>
        <w:numPr>
          <w:ilvl w:val="0"/>
          <w:numId w:val="2"/>
        </w:numPr>
        <w:tabs>
          <w:tab w:val="left" w:pos="1080"/>
        </w:tabs>
        <w:spacing w:line="480" w:lineRule="exact"/>
        <w:ind w:left="1077" w:hanging="1077" w:firstLineChars="0"/>
        <w:jc w:val="center"/>
        <w:outlineLvl w:val="0"/>
        <w:rPr>
          <w:rFonts w:hint="eastAsia" w:ascii="宋体" w:hAnsi="宋体" w:eastAsia="宋体" w:cs="宋体"/>
          <w:b w:val="0"/>
          <w:bCs/>
          <w:color w:val="auto"/>
          <w:kern w:val="0"/>
          <w:sz w:val="32"/>
          <w:szCs w:val="32"/>
          <w:highlight w:val="none"/>
        </w:rPr>
      </w:pPr>
      <w:r>
        <w:rPr>
          <w:rFonts w:hint="eastAsia" w:ascii="宋体" w:hAnsi="宋体" w:eastAsia="宋体" w:cs="宋体"/>
          <w:b w:val="0"/>
          <w:bCs/>
          <w:color w:val="auto"/>
          <w:kern w:val="0"/>
          <w:sz w:val="32"/>
          <w:szCs w:val="32"/>
          <w:highlight w:val="none"/>
          <w:lang w:val="en-US" w:eastAsia="zh-CN"/>
        </w:rPr>
        <w:t xml:space="preserve"> </w:t>
      </w:r>
      <w:bookmarkStart w:id="40" w:name="_Toc5967"/>
      <w:r>
        <w:rPr>
          <w:rFonts w:hint="eastAsia" w:ascii="宋体" w:hAnsi="宋体" w:eastAsia="宋体" w:cs="宋体"/>
          <w:b w:val="0"/>
          <w:bCs/>
          <w:color w:val="auto"/>
          <w:kern w:val="0"/>
          <w:sz w:val="32"/>
          <w:szCs w:val="32"/>
          <w:highlight w:val="none"/>
        </w:rPr>
        <w:t>采购需求</w:t>
      </w:r>
      <w:bookmarkEnd w:id="0"/>
      <w:bookmarkEnd w:id="40"/>
    </w:p>
    <w:p w14:paraId="0F81013A">
      <w:pPr>
        <w:adjustRightInd w:val="0"/>
        <w:snapToGrid w:val="0"/>
        <w:spacing w:line="380" w:lineRule="exact"/>
        <w:ind w:firstLine="198" w:firstLineChars="82"/>
        <w:outlineLvl w:val="9"/>
        <w:rPr>
          <w:rFonts w:hint="eastAsia" w:ascii="宋体" w:hAnsi="宋体"/>
          <w:b/>
          <w:bCs/>
          <w:color w:val="auto"/>
          <w:kern w:val="44"/>
          <w:szCs w:val="24"/>
          <w:highlight w:val="none"/>
          <w:lang w:val="zh-CN"/>
        </w:rPr>
      </w:pPr>
    </w:p>
    <w:p w14:paraId="23D38F4C">
      <w:pPr>
        <w:adjustRightInd w:val="0"/>
        <w:snapToGrid w:val="0"/>
        <w:spacing w:line="380" w:lineRule="exact"/>
        <w:ind w:firstLine="198" w:firstLineChars="82"/>
        <w:outlineLvl w:val="9"/>
        <w:rPr>
          <w:rFonts w:hint="eastAsia" w:ascii="宋体" w:hAnsi="宋体"/>
          <w:b/>
          <w:bCs/>
          <w:color w:val="auto"/>
          <w:kern w:val="44"/>
          <w:szCs w:val="24"/>
          <w:highlight w:val="none"/>
          <w:lang w:val="zh-CN"/>
        </w:rPr>
      </w:pPr>
      <w:r>
        <w:rPr>
          <w:rFonts w:hint="eastAsia" w:ascii="宋体" w:hAnsi="宋体"/>
          <w:b/>
          <w:bCs/>
          <w:color w:val="auto"/>
          <w:kern w:val="44"/>
          <w:szCs w:val="24"/>
          <w:highlight w:val="none"/>
          <w:lang w:val="zh-CN"/>
        </w:rPr>
        <w:t>说明</w:t>
      </w:r>
    </w:p>
    <w:p w14:paraId="3FB0B9F0">
      <w:pPr>
        <w:adjustRightInd w:val="0"/>
        <w:snapToGrid w:val="0"/>
        <w:spacing w:line="380" w:lineRule="exact"/>
        <w:ind w:firstLine="413" w:firstLineChars="196"/>
        <w:outlineLvl w:val="9"/>
        <w:rPr>
          <w:rFonts w:hint="eastAsia" w:ascii="宋体" w:hAnsi="宋体" w:cs="宋体"/>
          <w:b/>
          <w:bCs/>
          <w:color w:val="auto"/>
          <w:kern w:val="0"/>
          <w:szCs w:val="24"/>
          <w:highlight w:val="none"/>
        </w:rPr>
      </w:pPr>
      <w:r>
        <w:rPr>
          <w:rFonts w:hint="eastAsia" w:ascii="宋体" w:hAnsi="宋体" w:cs="宋体"/>
          <w:b/>
          <w:bCs/>
          <w:color w:val="auto"/>
          <w:kern w:val="0"/>
          <w:sz w:val="21"/>
          <w:szCs w:val="21"/>
          <w:highlight w:val="none"/>
        </w:rPr>
        <w:t>一、本项目所要执行的政府采购政策</w:t>
      </w:r>
      <w:r>
        <w:rPr>
          <w:rFonts w:hint="eastAsia" w:ascii="宋体" w:hAnsi="宋体" w:cs="宋体"/>
          <w:b/>
          <w:bCs/>
          <w:color w:val="auto"/>
          <w:kern w:val="0"/>
          <w:szCs w:val="24"/>
          <w:highlight w:val="none"/>
        </w:rPr>
        <w:t>：</w:t>
      </w:r>
    </w:p>
    <w:p w14:paraId="2FE5F3AC">
      <w:pPr>
        <w:adjustRightInd w:val="0"/>
        <w:snapToGrid w:val="0"/>
        <w:spacing w:line="38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w:t>
      </w:r>
      <w:r>
        <w:rPr>
          <w:rFonts w:hint="eastAsia" w:ascii="宋体" w:hAnsi="宋体" w:cs="宋体"/>
          <w:color w:val="auto"/>
          <w:sz w:val="21"/>
          <w:szCs w:val="21"/>
          <w:highlight w:val="none"/>
        </w:rPr>
        <w:t>本项目专门面向中小企业采购，供应商须满足《政府采购促进中小企业发展管理办法》（财库〔2020〕46号）第二条规定。</w:t>
      </w:r>
    </w:p>
    <w:p w14:paraId="0EA732E5">
      <w:pPr>
        <w:adjustRightInd w:val="0"/>
        <w:snapToGrid w:val="0"/>
        <w:spacing w:line="38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2.根据财政部、司法部关于政府采购支持监狱企业发展有关问题的通知（财库〔2014〕68号），监狱企业视同小型、微型企业，享受预留份额等政府采购政策。</w:t>
      </w:r>
    </w:p>
    <w:p w14:paraId="0DD488F9">
      <w:pPr>
        <w:adjustRightInd w:val="0"/>
        <w:snapToGrid w:val="0"/>
        <w:spacing w:line="38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3.按照《关于促进残疾人就业政府采购政策的通知》（财库〔2017〕141号）的规定，残疾人福利性单位视同小型、微型企业，享受预留份额等促进中小企业发展政府采购政策。</w:t>
      </w:r>
    </w:p>
    <w:p w14:paraId="20E63F2C">
      <w:pPr>
        <w:adjustRightInd w:val="0"/>
        <w:snapToGrid w:val="0"/>
        <w:spacing w:line="38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4.优先采购节能产品、环境标志产品。</w:t>
      </w:r>
    </w:p>
    <w:p w14:paraId="2844AB15">
      <w:pPr>
        <w:adjustRightInd w:val="0"/>
        <w:snapToGrid w:val="0"/>
        <w:spacing w:line="38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5.本项目为服务项目，不涉及强制采购节能产品。</w:t>
      </w:r>
    </w:p>
    <w:p w14:paraId="2B0B605A">
      <w:pPr>
        <w:adjustRightInd w:val="0"/>
        <w:snapToGrid w:val="0"/>
        <w:spacing w:line="38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6.政府采购支持采用本国产品的政策。</w:t>
      </w:r>
    </w:p>
    <w:p w14:paraId="38A9046C">
      <w:pPr>
        <w:spacing w:line="380" w:lineRule="exact"/>
        <w:ind w:firstLine="315" w:firstLineChars="150"/>
        <w:outlineLvl w:val="9"/>
        <w:rPr>
          <w:rFonts w:hint="eastAsia" w:ascii="宋体" w:hAnsi="宋体" w:cs="宋体"/>
          <w:b/>
          <w:bCs/>
          <w:color w:val="auto"/>
          <w:kern w:val="0"/>
          <w:sz w:val="21"/>
          <w:szCs w:val="21"/>
          <w:highlight w:val="none"/>
        </w:rPr>
      </w:pPr>
      <w:r>
        <w:rPr>
          <w:rFonts w:hint="eastAsia" w:ascii="宋体" w:hAnsi="宋体" w:cs="宋体"/>
          <w:color w:val="auto"/>
          <w:kern w:val="0"/>
          <w:sz w:val="21"/>
          <w:szCs w:val="21"/>
          <w:highlight w:val="none"/>
        </w:rPr>
        <w:t>二、</w:t>
      </w:r>
      <w:r>
        <w:rPr>
          <w:rFonts w:hint="eastAsia" w:ascii="宋体" w:hAnsi="宋体" w:cs="宋体"/>
          <w:b/>
          <w:bCs/>
          <w:color w:val="auto"/>
          <w:kern w:val="0"/>
          <w:sz w:val="21"/>
          <w:szCs w:val="21"/>
          <w:highlight w:val="none"/>
        </w:rPr>
        <w:t>实质性要求：“采购需求”中</w:t>
      </w:r>
      <w:r>
        <w:rPr>
          <w:rFonts w:hint="eastAsia" w:ascii="宋体" w:hAnsi="宋体" w:cs="宋体"/>
          <w:b/>
          <w:bCs/>
          <w:color w:val="auto"/>
          <w:kern w:val="0"/>
          <w:sz w:val="21"/>
          <w:szCs w:val="21"/>
          <w:highlight w:val="none"/>
          <w:lang w:val="en-US" w:eastAsia="zh-CN"/>
        </w:rPr>
        <w:t>所有的</w:t>
      </w:r>
      <w:r>
        <w:rPr>
          <w:rFonts w:hint="eastAsia" w:ascii="宋体" w:hAnsi="宋体" w:cs="宋体"/>
          <w:b/>
          <w:bCs/>
          <w:color w:val="auto"/>
          <w:kern w:val="0"/>
          <w:sz w:val="21"/>
          <w:szCs w:val="21"/>
          <w:highlight w:val="none"/>
        </w:rPr>
        <w:t>条款均属于实质性要求。如有任意一项实质性要求负偏离</w:t>
      </w:r>
      <w:r>
        <w:rPr>
          <w:rFonts w:hint="eastAsia" w:ascii="宋体" w:hAnsi="宋体" w:cs="宋体"/>
          <w:b/>
          <w:bCs/>
          <w:color w:val="auto"/>
          <w:kern w:val="0"/>
          <w:sz w:val="21"/>
          <w:szCs w:val="21"/>
          <w:highlight w:val="none"/>
          <w:lang w:val="en-US" w:eastAsia="zh-CN"/>
        </w:rPr>
        <w:t>或不满足的</w:t>
      </w:r>
      <w:r>
        <w:rPr>
          <w:rFonts w:hint="eastAsia" w:ascii="宋体" w:hAnsi="宋体" w:cs="宋体"/>
          <w:b/>
          <w:bCs/>
          <w:color w:val="auto"/>
          <w:kern w:val="0"/>
          <w:sz w:val="21"/>
          <w:szCs w:val="21"/>
          <w:highlight w:val="none"/>
        </w:rPr>
        <w:t>，响应文件按无效处理。</w:t>
      </w:r>
    </w:p>
    <w:p w14:paraId="2DADB3A3">
      <w:pPr>
        <w:spacing w:line="380" w:lineRule="exact"/>
        <w:ind w:firstLine="316" w:firstLineChars="150"/>
        <w:outlineLvl w:val="9"/>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lang w:val="en-US" w:eastAsia="zh-CN"/>
        </w:rPr>
        <w:t>三</w:t>
      </w:r>
      <w:r>
        <w:rPr>
          <w:rFonts w:hint="eastAsia" w:ascii="宋体" w:hAnsi="宋体" w:cs="宋体"/>
          <w:b/>
          <w:bCs/>
          <w:color w:val="auto"/>
          <w:kern w:val="0"/>
          <w:sz w:val="21"/>
          <w:szCs w:val="21"/>
          <w:highlight w:val="none"/>
        </w:rPr>
        <w:t>、本项目共分为</w:t>
      </w:r>
      <w:r>
        <w:rPr>
          <w:rFonts w:hint="eastAsia" w:ascii="宋体" w:hAnsi="宋体" w:cs="宋体"/>
          <w:b/>
          <w:bCs/>
          <w:color w:val="auto"/>
          <w:kern w:val="0"/>
          <w:sz w:val="21"/>
          <w:szCs w:val="21"/>
          <w:highlight w:val="none"/>
          <w:lang w:val="en-US" w:eastAsia="zh-CN"/>
        </w:rPr>
        <w:t>3</w:t>
      </w:r>
      <w:r>
        <w:rPr>
          <w:rFonts w:hint="eastAsia" w:ascii="宋体" w:hAnsi="宋体" w:cs="宋体"/>
          <w:b/>
          <w:bCs/>
          <w:color w:val="auto"/>
          <w:kern w:val="0"/>
          <w:sz w:val="21"/>
          <w:szCs w:val="21"/>
          <w:highlight w:val="none"/>
        </w:rPr>
        <w:t>个分标，</w:t>
      </w:r>
      <w:r>
        <w:rPr>
          <w:rFonts w:hint="eastAsia" w:ascii="宋体" w:hAnsi="宋体" w:cs="宋体"/>
          <w:b/>
          <w:bCs/>
          <w:color w:val="auto"/>
          <w:kern w:val="0"/>
          <w:sz w:val="21"/>
          <w:szCs w:val="21"/>
          <w:highlight w:val="none"/>
          <w:lang w:val="en-US" w:eastAsia="zh-CN"/>
        </w:rPr>
        <w:t>允许供应商多投多中</w:t>
      </w:r>
      <w:r>
        <w:rPr>
          <w:rFonts w:hint="eastAsia" w:ascii="宋体" w:hAnsi="宋体" w:cs="宋体"/>
          <w:b/>
          <w:bCs/>
          <w:color w:val="auto"/>
          <w:kern w:val="0"/>
          <w:sz w:val="21"/>
          <w:szCs w:val="21"/>
          <w:highlight w:val="none"/>
        </w:rPr>
        <w:t>。</w:t>
      </w:r>
    </w:p>
    <w:p w14:paraId="54138384">
      <w:pPr>
        <w:adjustRightInd w:val="0"/>
        <w:snapToGrid w:val="0"/>
        <w:spacing w:line="380" w:lineRule="exact"/>
        <w:ind w:firstLine="241" w:firstLineChars="100"/>
        <w:outlineLvl w:val="9"/>
        <w:rPr>
          <w:rFonts w:hint="eastAsia" w:ascii="宋体" w:hAnsi="宋体" w:cs="宋体"/>
          <w:b/>
          <w:bCs/>
          <w:color w:val="auto"/>
          <w:kern w:val="0"/>
          <w:szCs w:val="24"/>
          <w:highlight w:val="none"/>
          <w:lang w:bidi="ar"/>
        </w:rPr>
      </w:pPr>
    </w:p>
    <w:p w14:paraId="6C3C315B">
      <w:pPr>
        <w:rPr>
          <w:rFonts w:hint="eastAsia" w:ascii="宋体" w:hAnsi="宋体" w:cs="宋体"/>
          <w:b/>
          <w:color w:val="auto"/>
          <w:kern w:val="0"/>
          <w:sz w:val="32"/>
          <w:highlight w:val="none"/>
        </w:rPr>
      </w:pPr>
      <w:r>
        <w:rPr>
          <w:rFonts w:hint="eastAsia" w:ascii="宋体" w:hAnsi="宋体" w:cs="宋体"/>
          <w:b/>
          <w:color w:val="auto"/>
          <w:kern w:val="0"/>
          <w:sz w:val="32"/>
          <w:highlight w:val="none"/>
        </w:rPr>
        <w:br w:type="page"/>
      </w:r>
    </w:p>
    <w:p w14:paraId="42CCF6E0">
      <w:pPr>
        <w:keepNext w:val="0"/>
        <w:keepLines w:val="0"/>
        <w:pageBreakBefore w:val="0"/>
        <w:kinsoku/>
        <w:wordWrap/>
        <w:overflowPunct/>
        <w:topLinePunct w:val="0"/>
        <w:autoSpaceDE/>
        <w:autoSpaceDN/>
        <w:bidi w:val="0"/>
        <w:spacing w:line="400" w:lineRule="exact"/>
        <w:ind w:left="0" w:leftChars="0" w:right="0" w:firstLine="0" w:firstLineChars="0"/>
        <w:jc w:val="left"/>
        <w:outlineLvl w:val="1"/>
        <w:rPr>
          <w:rFonts w:hint="eastAsia" w:ascii="宋体" w:hAnsi="宋体" w:eastAsia="宋体" w:cs="宋体"/>
          <w:b/>
          <w:bCs w:val="0"/>
          <w:color w:val="auto"/>
          <w:kern w:val="0"/>
          <w:sz w:val="24"/>
          <w:szCs w:val="24"/>
          <w:highlight w:val="none"/>
          <w:lang w:val="en-US" w:eastAsia="zh-CN" w:bidi="ar"/>
        </w:rPr>
      </w:pPr>
      <w:r>
        <w:rPr>
          <w:rFonts w:hint="eastAsia" w:ascii="宋体" w:hAnsi="宋体" w:cs="宋体"/>
          <w:b/>
          <w:bCs w:val="0"/>
          <w:color w:val="auto"/>
          <w:kern w:val="0"/>
          <w:sz w:val="24"/>
          <w:szCs w:val="24"/>
          <w:highlight w:val="none"/>
          <w:lang w:val="en-US" w:eastAsia="zh-CN"/>
        </w:rPr>
        <w:t>标项一：</w:t>
      </w:r>
      <w:r>
        <w:rPr>
          <w:rFonts w:hint="eastAsia" w:ascii="宋体" w:hAnsi="宋体" w:cs="宋体"/>
          <w:b/>
          <w:bCs w:val="0"/>
          <w:color w:val="auto"/>
          <w:kern w:val="0"/>
          <w:sz w:val="24"/>
          <w:szCs w:val="24"/>
          <w:highlight w:val="none"/>
          <w:lang w:val="en-US" w:eastAsia="zh-CN" w:bidi="ar"/>
        </w:rPr>
        <w:t>举办群众“三大球”赛事活动</w:t>
      </w:r>
    </w:p>
    <w:p w14:paraId="17BF3F22">
      <w:pPr>
        <w:keepNext w:val="0"/>
        <w:keepLines w:val="0"/>
        <w:pageBreakBefore w:val="0"/>
        <w:kinsoku/>
        <w:wordWrap/>
        <w:overflowPunct/>
        <w:topLinePunct w:val="0"/>
        <w:autoSpaceDE/>
        <w:autoSpaceDN/>
        <w:bidi w:val="0"/>
        <w:spacing w:line="400" w:lineRule="exact"/>
        <w:ind w:left="0" w:leftChars="0" w:right="0" w:firstLine="420" w:firstLineChars="200"/>
        <w:jc w:val="left"/>
        <w:rPr>
          <w:rFonts w:hint="eastAsia" w:ascii="宋体" w:hAnsi="宋体" w:eastAsia="宋体" w:cs="宋体"/>
          <w:i w:val="0"/>
          <w:color w:val="auto"/>
          <w:sz w:val="21"/>
          <w:szCs w:val="21"/>
          <w:highlight w:val="none"/>
          <w:u w:val="none"/>
          <w:lang w:eastAsia="zh-CN"/>
        </w:rPr>
      </w:pPr>
      <w:r>
        <w:rPr>
          <w:rFonts w:hint="eastAsia" w:ascii="宋体" w:hAnsi="宋体" w:eastAsia="宋体" w:cs="宋体"/>
          <w:i w:val="0"/>
          <w:color w:val="auto"/>
          <w:sz w:val="21"/>
          <w:szCs w:val="21"/>
          <w:highlight w:val="none"/>
          <w:u w:val="none"/>
        </w:rPr>
        <w:t>（一）服务名称：</w:t>
      </w:r>
      <w:r>
        <w:rPr>
          <w:rFonts w:hint="eastAsia" w:ascii="宋体" w:hAnsi="宋体" w:cs="宋体"/>
          <w:i w:val="0"/>
          <w:color w:val="auto"/>
          <w:sz w:val="21"/>
          <w:szCs w:val="21"/>
          <w:highlight w:val="none"/>
          <w:u w:val="none"/>
          <w:lang w:eastAsia="zh-CN"/>
        </w:rPr>
        <w:t>举办群众“三大球”赛事活动</w:t>
      </w:r>
    </w:p>
    <w:p w14:paraId="18C59DB1">
      <w:pPr>
        <w:keepNext w:val="0"/>
        <w:keepLines w:val="0"/>
        <w:pageBreakBefore w:val="0"/>
        <w:kinsoku/>
        <w:wordWrap/>
        <w:overflowPunct/>
        <w:topLinePunct w:val="0"/>
        <w:autoSpaceDE/>
        <w:autoSpaceDN/>
        <w:bidi w:val="0"/>
        <w:spacing w:line="400" w:lineRule="exact"/>
        <w:ind w:left="0" w:leftChars="0" w:right="0" w:firstLine="420" w:firstLineChars="200"/>
        <w:jc w:val="left"/>
        <w:rPr>
          <w:rFonts w:hint="eastAsia" w:ascii="宋体" w:hAnsi="宋体" w:eastAsia="宋体" w:cs="宋体"/>
          <w:i w:val="0"/>
          <w:color w:val="auto"/>
          <w:sz w:val="21"/>
          <w:szCs w:val="21"/>
          <w:highlight w:val="none"/>
          <w:u w:val="none"/>
        </w:rPr>
      </w:pPr>
      <w:r>
        <w:rPr>
          <w:rFonts w:hint="eastAsia" w:ascii="宋体" w:hAnsi="宋体" w:eastAsia="宋体" w:cs="宋体"/>
          <w:i w:val="0"/>
          <w:color w:val="auto"/>
          <w:sz w:val="21"/>
          <w:szCs w:val="21"/>
          <w:highlight w:val="none"/>
          <w:u w:val="none"/>
        </w:rPr>
        <w:t>（二）数量：</w:t>
      </w:r>
      <w:r>
        <w:rPr>
          <w:rFonts w:hint="eastAsia" w:ascii="宋体" w:hAnsi="宋体" w:cs="宋体"/>
          <w:i w:val="0"/>
          <w:color w:val="auto"/>
          <w:sz w:val="21"/>
          <w:szCs w:val="21"/>
          <w:highlight w:val="none"/>
          <w:u w:val="none"/>
          <w:lang w:val="en-US" w:eastAsia="zh-CN"/>
        </w:rPr>
        <w:t>2</w:t>
      </w:r>
      <w:r>
        <w:rPr>
          <w:rFonts w:hint="eastAsia" w:ascii="宋体" w:hAnsi="宋体" w:eastAsia="宋体" w:cs="宋体"/>
          <w:i w:val="0"/>
          <w:color w:val="auto"/>
          <w:sz w:val="21"/>
          <w:szCs w:val="21"/>
          <w:highlight w:val="none"/>
          <w:u w:val="none"/>
        </w:rPr>
        <w:t>项</w:t>
      </w:r>
    </w:p>
    <w:p w14:paraId="14CA5FB9">
      <w:pPr>
        <w:keepNext w:val="0"/>
        <w:keepLines w:val="0"/>
        <w:pageBreakBefore w:val="0"/>
        <w:kinsoku/>
        <w:wordWrap/>
        <w:overflowPunct/>
        <w:topLinePunct w:val="0"/>
        <w:autoSpaceDE/>
        <w:autoSpaceDN/>
        <w:bidi w:val="0"/>
        <w:spacing w:line="400" w:lineRule="exact"/>
        <w:ind w:left="0" w:leftChars="0" w:right="0" w:firstLine="420" w:firstLineChars="200"/>
        <w:jc w:val="left"/>
        <w:rPr>
          <w:rFonts w:hint="eastAsia" w:ascii="宋体" w:hAnsi="宋体" w:eastAsia="宋体" w:cs="宋体"/>
          <w:i w:val="0"/>
          <w:color w:val="auto"/>
          <w:sz w:val="21"/>
          <w:szCs w:val="21"/>
          <w:highlight w:val="none"/>
          <w:u w:val="none"/>
        </w:rPr>
      </w:pPr>
      <w:r>
        <w:rPr>
          <w:rFonts w:hint="eastAsia" w:ascii="宋体" w:hAnsi="宋体" w:eastAsia="宋体" w:cs="宋体"/>
          <w:i w:val="0"/>
          <w:color w:val="auto"/>
          <w:sz w:val="21"/>
          <w:szCs w:val="21"/>
          <w:highlight w:val="none"/>
          <w:u w:val="none"/>
        </w:rPr>
        <w:t>（三）基本参数：</w:t>
      </w:r>
    </w:p>
    <w:p w14:paraId="39CE67BA">
      <w:pPr>
        <w:keepNext w:val="0"/>
        <w:keepLines w:val="0"/>
        <w:pageBreakBefore w:val="0"/>
        <w:kinsoku/>
        <w:wordWrap/>
        <w:overflowPunct/>
        <w:topLinePunct w:val="0"/>
        <w:autoSpaceDE/>
        <w:autoSpaceDN/>
        <w:bidi w:val="0"/>
        <w:spacing w:line="400" w:lineRule="exact"/>
        <w:ind w:left="0" w:leftChars="0" w:right="0" w:firstLine="420" w:firstLineChars="200"/>
        <w:jc w:val="left"/>
        <w:rPr>
          <w:rFonts w:hint="eastAsia" w:ascii="宋体" w:hAnsi="宋体" w:eastAsia="宋体" w:cs="宋体"/>
          <w:i w:val="0"/>
          <w:color w:val="auto"/>
          <w:sz w:val="21"/>
          <w:szCs w:val="21"/>
          <w:highlight w:val="none"/>
          <w:u w:val="none"/>
        </w:rPr>
      </w:pPr>
      <w:r>
        <w:rPr>
          <w:rFonts w:hint="eastAsia" w:ascii="宋体" w:hAnsi="宋体" w:eastAsia="宋体" w:cs="宋体"/>
          <w:i w:val="0"/>
          <w:color w:val="auto"/>
          <w:sz w:val="21"/>
          <w:szCs w:val="21"/>
          <w:highlight w:val="none"/>
          <w:u w:val="none"/>
        </w:rPr>
        <w:t>1、举办2项群众“三大球”（篮球、气排球）赛事活动，每项参与人数不少于250人次。</w:t>
      </w:r>
    </w:p>
    <w:p w14:paraId="3F22097A">
      <w:pPr>
        <w:keepNext w:val="0"/>
        <w:keepLines w:val="0"/>
        <w:pageBreakBefore w:val="0"/>
        <w:kinsoku/>
        <w:wordWrap/>
        <w:overflowPunct/>
        <w:topLinePunct w:val="0"/>
        <w:autoSpaceDE/>
        <w:autoSpaceDN/>
        <w:bidi w:val="0"/>
        <w:spacing w:line="400" w:lineRule="exact"/>
        <w:ind w:left="0" w:leftChars="0" w:right="0" w:firstLine="420" w:firstLineChars="200"/>
        <w:jc w:val="left"/>
        <w:rPr>
          <w:rFonts w:hint="eastAsia" w:ascii="宋体" w:hAnsi="宋体" w:eastAsia="宋体" w:cs="宋体"/>
          <w:i w:val="0"/>
          <w:color w:val="auto"/>
          <w:sz w:val="21"/>
          <w:szCs w:val="21"/>
          <w:highlight w:val="none"/>
          <w:u w:val="none"/>
        </w:rPr>
      </w:pPr>
      <w:r>
        <w:rPr>
          <w:rFonts w:hint="eastAsia" w:ascii="宋体" w:hAnsi="宋体" w:eastAsia="宋体" w:cs="宋体"/>
          <w:i w:val="0"/>
          <w:color w:val="auto"/>
          <w:sz w:val="21"/>
          <w:szCs w:val="21"/>
          <w:highlight w:val="none"/>
          <w:u w:val="none"/>
        </w:rPr>
        <w:t>2、中标单位负责比赛的组织执行与市场开发推广，包括</w:t>
      </w:r>
      <w:r>
        <w:rPr>
          <w:rFonts w:hint="eastAsia" w:ascii="宋体" w:hAnsi="宋体" w:cs="宋体"/>
          <w:i w:val="0"/>
          <w:color w:val="auto"/>
          <w:sz w:val="21"/>
          <w:szCs w:val="21"/>
          <w:highlight w:val="none"/>
          <w:u w:val="none"/>
          <w:lang w:eastAsia="zh-CN"/>
        </w:rPr>
        <w:t>：竞赛</w:t>
      </w:r>
      <w:r>
        <w:rPr>
          <w:rFonts w:hint="eastAsia" w:ascii="宋体" w:hAnsi="宋体" w:eastAsia="宋体" w:cs="宋体"/>
          <w:i w:val="0"/>
          <w:color w:val="auto"/>
          <w:sz w:val="21"/>
          <w:szCs w:val="21"/>
          <w:highlight w:val="none"/>
          <w:u w:val="none"/>
        </w:rPr>
        <w:t>场地租赁和布置，</w:t>
      </w:r>
      <w:r>
        <w:rPr>
          <w:rFonts w:hint="eastAsia" w:ascii="宋体" w:hAnsi="宋体" w:cs="宋体"/>
          <w:i w:val="0"/>
          <w:color w:val="auto"/>
          <w:sz w:val="21"/>
          <w:szCs w:val="21"/>
          <w:highlight w:val="none"/>
          <w:u w:val="none"/>
          <w:lang w:eastAsia="zh-CN"/>
        </w:rPr>
        <w:t>竞赛</w:t>
      </w:r>
      <w:r>
        <w:rPr>
          <w:rFonts w:hint="eastAsia" w:ascii="宋体" w:hAnsi="宋体" w:eastAsia="宋体" w:cs="宋体"/>
          <w:i w:val="0"/>
          <w:color w:val="auto"/>
          <w:sz w:val="21"/>
          <w:szCs w:val="21"/>
          <w:highlight w:val="none"/>
          <w:u w:val="none"/>
        </w:rPr>
        <w:t>用品采购，裁判员及工作人员劳务费用，市场开发，赛事推广。必须为赛事购买公众意外险</w:t>
      </w:r>
      <w:r>
        <w:rPr>
          <w:rFonts w:hint="eastAsia" w:ascii="宋体" w:hAnsi="宋体" w:cs="宋体"/>
          <w:i w:val="0"/>
          <w:color w:val="auto"/>
          <w:sz w:val="21"/>
          <w:szCs w:val="21"/>
          <w:highlight w:val="none"/>
          <w:u w:val="none"/>
          <w:lang w:eastAsia="zh-CN"/>
        </w:rPr>
        <w:t>和</w:t>
      </w:r>
      <w:r>
        <w:rPr>
          <w:rFonts w:hint="eastAsia" w:ascii="宋体" w:hAnsi="宋体" w:eastAsia="宋体" w:cs="宋体"/>
          <w:i w:val="0"/>
          <w:color w:val="auto"/>
          <w:sz w:val="21"/>
          <w:szCs w:val="21"/>
          <w:highlight w:val="none"/>
          <w:u w:val="none"/>
        </w:rPr>
        <w:t>比赛期间的人身意外伤害保险。</w:t>
      </w:r>
    </w:p>
    <w:p w14:paraId="7D91F88E">
      <w:pPr>
        <w:keepNext w:val="0"/>
        <w:keepLines w:val="0"/>
        <w:pageBreakBefore w:val="0"/>
        <w:kinsoku/>
        <w:wordWrap/>
        <w:overflowPunct/>
        <w:topLinePunct w:val="0"/>
        <w:autoSpaceDE/>
        <w:autoSpaceDN/>
        <w:bidi w:val="0"/>
        <w:spacing w:line="400" w:lineRule="exact"/>
        <w:ind w:left="0" w:leftChars="0" w:right="0" w:firstLine="420" w:firstLineChars="200"/>
        <w:jc w:val="left"/>
        <w:rPr>
          <w:rFonts w:hint="eastAsia" w:ascii="宋体" w:hAnsi="宋体" w:eastAsia="宋体" w:cs="宋体"/>
          <w:i w:val="0"/>
          <w:color w:val="auto"/>
          <w:sz w:val="21"/>
          <w:szCs w:val="21"/>
          <w:highlight w:val="none"/>
          <w:u w:val="none"/>
          <w:lang w:eastAsia="zh-CN"/>
        </w:rPr>
      </w:pPr>
      <w:r>
        <w:rPr>
          <w:rFonts w:hint="eastAsia" w:ascii="宋体" w:hAnsi="宋体" w:eastAsia="宋体" w:cs="宋体"/>
          <w:i w:val="0"/>
          <w:color w:val="auto"/>
          <w:sz w:val="21"/>
          <w:szCs w:val="21"/>
          <w:highlight w:val="none"/>
          <w:u w:val="none"/>
        </w:rPr>
        <w:t>3、</w:t>
      </w:r>
      <w:r>
        <w:rPr>
          <w:rFonts w:hint="eastAsia" w:ascii="宋体" w:hAnsi="宋体" w:cs="宋体"/>
          <w:i w:val="0"/>
          <w:color w:val="auto"/>
          <w:sz w:val="21"/>
          <w:szCs w:val="21"/>
          <w:highlight w:val="none"/>
          <w:u w:val="none"/>
          <w:lang w:eastAsia="zh-CN"/>
        </w:rPr>
        <w:t>赛事裁判长须为国家级（含）以上，副裁判长须</w:t>
      </w:r>
      <w:r>
        <w:rPr>
          <w:rFonts w:hint="eastAsia" w:ascii="宋体" w:hAnsi="宋体" w:cs="宋体"/>
          <w:i w:val="0"/>
          <w:color w:val="auto"/>
          <w:sz w:val="21"/>
          <w:szCs w:val="21"/>
          <w:highlight w:val="none"/>
          <w:u w:val="none"/>
          <w:lang w:val="en-US" w:eastAsia="zh-CN"/>
        </w:rPr>
        <w:t>为</w:t>
      </w:r>
      <w:r>
        <w:rPr>
          <w:rFonts w:hint="eastAsia" w:ascii="宋体" w:hAnsi="宋体" w:cs="宋体"/>
          <w:i w:val="0"/>
          <w:color w:val="auto"/>
          <w:sz w:val="21"/>
          <w:szCs w:val="21"/>
          <w:highlight w:val="none"/>
          <w:u w:val="none"/>
          <w:lang w:eastAsia="zh-CN"/>
        </w:rPr>
        <w:t>一级（含）以上。</w:t>
      </w:r>
    </w:p>
    <w:p w14:paraId="52F3EEE9">
      <w:pPr>
        <w:keepNext w:val="0"/>
        <w:keepLines w:val="0"/>
        <w:pageBreakBefore w:val="0"/>
        <w:kinsoku/>
        <w:wordWrap/>
        <w:overflowPunct/>
        <w:topLinePunct w:val="0"/>
        <w:autoSpaceDE/>
        <w:autoSpaceDN/>
        <w:bidi w:val="0"/>
        <w:spacing w:line="400" w:lineRule="exact"/>
        <w:ind w:left="0" w:leftChars="0" w:right="0" w:firstLine="420" w:firstLineChars="200"/>
        <w:jc w:val="left"/>
        <w:rPr>
          <w:rFonts w:hint="eastAsia" w:ascii="宋体" w:hAnsi="宋体" w:eastAsia="宋体" w:cs="宋体"/>
          <w:i w:val="0"/>
          <w:color w:val="auto"/>
          <w:sz w:val="21"/>
          <w:szCs w:val="21"/>
          <w:highlight w:val="none"/>
          <w:u w:val="none"/>
        </w:rPr>
      </w:pPr>
      <w:r>
        <w:rPr>
          <w:rFonts w:hint="eastAsia" w:ascii="宋体" w:hAnsi="宋体" w:cs="宋体"/>
          <w:i w:val="0"/>
          <w:color w:val="auto"/>
          <w:sz w:val="21"/>
          <w:szCs w:val="21"/>
          <w:highlight w:val="none"/>
          <w:u w:val="none"/>
          <w:lang w:val="en-US" w:eastAsia="zh-CN"/>
        </w:rPr>
        <w:t>4、</w:t>
      </w:r>
      <w:r>
        <w:rPr>
          <w:rFonts w:hint="eastAsia" w:ascii="宋体" w:hAnsi="宋体" w:eastAsia="宋体" w:cs="宋体"/>
          <w:i w:val="0"/>
          <w:color w:val="auto"/>
          <w:sz w:val="21"/>
          <w:szCs w:val="21"/>
          <w:highlight w:val="none"/>
          <w:u w:val="none"/>
        </w:rPr>
        <w:t>必须在市级以上（含市本级）日报或晚报上刊登赛事宣传稿件不少于</w:t>
      </w:r>
      <w:r>
        <w:rPr>
          <w:rFonts w:hint="eastAsia" w:ascii="宋体" w:hAnsi="宋体" w:cs="宋体"/>
          <w:i w:val="0"/>
          <w:color w:val="auto"/>
          <w:sz w:val="21"/>
          <w:szCs w:val="21"/>
          <w:highlight w:val="none"/>
          <w:u w:val="none"/>
          <w:lang w:val="en-US" w:eastAsia="zh-CN"/>
        </w:rPr>
        <w:t>1</w:t>
      </w:r>
      <w:r>
        <w:rPr>
          <w:rFonts w:hint="eastAsia" w:ascii="宋体" w:hAnsi="宋体" w:eastAsia="宋体" w:cs="宋体"/>
          <w:i w:val="0"/>
          <w:color w:val="auto"/>
          <w:sz w:val="21"/>
          <w:szCs w:val="21"/>
          <w:highlight w:val="none"/>
          <w:u w:val="none"/>
        </w:rPr>
        <w:t>篇</w:t>
      </w:r>
      <w:r>
        <w:rPr>
          <w:rFonts w:hint="eastAsia" w:ascii="宋体" w:hAnsi="宋体" w:cs="宋体"/>
          <w:i w:val="0"/>
          <w:color w:val="auto"/>
          <w:sz w:val="21"/>
          <w:szCs w:val="21"/>
          <w:highlight w:val="none"/>
          <w:u w:val="none"/>
          <w:lang w:eastAsia="zh-CN"/>
        </w:rPr>
        <w:t>、视频号刊登宣传视频不少于</w:t>
      </w:r>
      <w:r>
        <w:rPr>
          <w:rFonts w:hint="eastAsia" w:ascii="宋体" w:hAnsi="宋体" w:cs="宋体"/>
          <w:i w:val="0"/>
          <w:color w:val="auto"/>
          <w:sz w:val="21"/>
          <w:szCs w:val="21"/>
          <w:highlight w:val="none"/>
          <w:u w:val="none"/>
          <w:lang w:val="en-US" w:eastAsia="zh-CN"/>
        </w:rPr>
        <w:t>1则</w:t>
      </w:r>
      <w:r>
        <w:rPr>
          <w:rFonts w:hint="eastAsia" w:ascii="宋体" w:hAnsi="宋体" w:eastAsia="宋体" w:cs="宋体"/>
          <w:i w:val="0"/>
          <w:color w:val="auto"/>
          <w:sz w:val="21"/>
          <w:szCs w:val="21"/>
          <w:highlight w:val="none"/>
          <w:u w:val="none"/>
        </w:rPr>
        <w:t>，在自治区体育局公众微信号、官方网站刊登活动宣传稿件不少于1篇，活动结束一周内向活动主办单位提供20张带图片说明的活动高清图片（原图）和不低于10分钟的活动视频剪辑。</w:t>
      </w:r>
    </w:p>
    <w:p w14:paraId="6D99191B">
      <w:pPr>
        <w:keepNext w:val="0"/>
        <w:keepLines w:val="0"/>
        <w:pageBreakBefore w:val="0"/>
        <w:kinsoku/>
        <w:wordWrap/>
        <w:overflowPunct/>
        <w:topLinePunct w:val="0"/>
        <w:autoSpaceDE/>
        <w:autoSpaceDN/>
        <w:bidi w:val="0"/>
        <w:spacing w:line="400" w:lineRule="exact"/>
        <w:ind w:left="0" w:leftChars="0" w:right="0" w:firstLine="420" w:firstLineChars="200"/>
        <w:jc w:val="left"/>
        <w:rPr>
          <w:rFonts w:hint="eastAsia" w:ascii="宋体" w:hAnsi="宋体" w:eastAsia="宋体" w:cs="宋体"/>
          <w:i w:val="0"/>
          <w:color w:val="auto"/>
          <w:sz w:val="21"/>
          <w:szCs w:val="21"/>
          <w:highlight w:val="none"/>
          <w:u w:val="none"/>
        </w:rPr>
      </w:pPr>
      <w:r>
        <w:rPr>
          <w:rFonts w:hint="eastAsia" w:ascii="宋体" w:hAnsi="宋体" w:cs="宋体"/>
          <w:i w:val="0"/>
          <w:color w:val="auto"/>
          <w:sz w:val="21"/>
          <w:szCs w:val="21"/>
          <w:highlight w:val="none"/>
          <w:u w:val="none"/>
          <w:lang w:val="en-US" w:eastAsia="zh-CN"/>
        </w:rPr>
        <w:t>5、比赛必须有秩序册、成绩册（电子版），必须制作背景板（配有体育彩票宣传LOGO）并举行开赛和颁奖仪式。</w:t>
      </w:r>
    </w:p>
    <w:p w14:paraId="2EFF0E1F">
      <w:pPr>
        <w:keepNext w:val="0"/>
        <w:keepLines w:val="0"/>
        <w:pageBreakBefore w:val="0"/>
        <w:kinsoku/>
        <w:wordWrap/>
        <w:overflowPunct/>
        <w:topLinePunct w:val="0"/>
        <w:autoSpaceDE/>
        <w:autoSpaceDN/>
        <w:bidi w:val="0"/>
        <w:spacing w:line="400" w:lineRule="exact"/>
        <w:ind w:left="0" w:leftChars="0" w:right="0" w:firstLine="420" w:firstLineChars="200"/>
        <w:jc w:val="left"/>
        <w:rPr>
          <w:rFonts w:hint="eastAsia" w:ascii="宋体" w:hAnsi="宋体" w:eastAsia="宋体" w:cs="宋体"/>
          <w:i w:val="0"/>
          <w:color w:val="auto"/>
          <w:sz w:val="21"/>
          <w:szCs w:val="21"/>
          <w:highlight w:val="none"/>
          <w:u w:val="none"/>
        </w:rPr>
      </w:pPr>
      <w:r>
        <w:rPr>
          <w:rFonts w:hint="eastAsia" w:ascii="宋体" w:hAnsi="宋体" w:cs="宋体"/>
          <w:i w:val="0"/>
          <w:color w:val="auto"/>
          <w:sz w:val="21"/>
          <w:szCs w:val="21"/>
          <w:highlight w:val="none"/>
          <w:u w:val="none"/>
          <w:lang w:val="en-US" w:eastAsia="zh-CN"/>
        </w:rPr>
        <w:t>6、</w:t>
      </w:r>
      <w:r>
        <w:rPr>
          <w:rFonts w:hint="eastAsia" w:ascii="宋体" w:hAnsi="宋体" w:eastAsia="宋体" w:cs="宋体"/>
          <w:i w:val="0"/>
          <w:color w:val="auto"/>
          <w:sz w:val="21"/>
          <w:szCs w:val="21"/>
          <w:highlight w:val="none"/>
          <w:u w:val="none"/>
        </w:rPr>
        <w:t>提供赛事活动材料（活动总结，内容需涵盖拉动体育消费相关数据等），收集并汇总参与项目人员满意度测评表。</w:t>
      </w:r>
    </w:p>
    <w:p w14:paraId="4E7FB1A9">
      <w:pPr>
        <w:keepNext w:val="0"/>
        <w:keepLines w:val="0"/>
        <w:pageBreakBefore w:val="0"/>
        <w:kinsoku/>
        <w:wordWrap/>
        <w:overflowPunct/>
        <w:topLinePunct w:val="0"/>
        <w:autoSpaceDE/>
        <w:autoSpaceDN/>
        <w:bidi w:val="0"/>
        <w:spacing w:line="400" w:lineRule="exact"/>
        <w:ind w:left="0" w:leftChars="0" w:right="0" w:firstLine="420" w:firstLineChars="200"/>
        <w:jc w:val="left"/>
        <w:rPr>
          <w:rFonts w:hint="eastAsia" w:ascii="宋体" w:hAnsi="宋体" w:eastAsia="宋体" w:cs="宋体"/>
          <w:i w:val="0"/>
          <w:color w:val="auto"/>
          <w:sz w:val="21"/>
          <w:szCs w:val="21"/>
          <w:highlight w:val="none"/>
          <w:u w:val="none"/>
          <w:lang w:val="en-US" w:eastAsia="zh-CN"/>
        </w:rPr>
      </w:pPr>
      <w:r>
        <w:rPr>
          <w:rFonts w:hint="eastAsia" w:ascii="宋体" w:hAnsi="宋体" w:cs="宋体"/>
          <w:i w:val="0"/>
          <w:color w:val="auto"/>
          <w:sz w:val="21"/>
          <w:szCs w:val="21"/>
          <w:highlight w:val="none"/>
          <w:u w:val="none"/>
          <w:lang w:val="en-US" w:eastAsia="zh-CN"/>
        </w:rPr>
        <w:t>7、</w:t>
      </w:r>
      <w:r>
        <w:rPr>
          <w:rFonts w:hint="eastAsia" w:ascii="宋体" w:hAnsi="宋体" w:eastAsia="宋体" w:cs="宋体"/>
          <w:i w:val="0"/>
          <w:color w:val="auto"/>
          <w:sz w:val="21"/>
          <w:szCs w:val="21"/>
          <w:highlight w:val="none"/>
          <w:u w:val="none"/>
        </w:rPr>
        <w:t>按照采购合同、采购文件、相应文件及验收方案等进行验收。</w:t>
      </w:r>
    </w:p>
    <w:p w14:paraId="48D17CCE">
      <w:pPr>
        <w:keepNext w:val="0"/>
        <w:keepLines w:val="0"/>
        <w:pageBreakBefore w:val="0"/>
        <w:kinsoku/>
        <w:wordWrap/>
        <w:overflowPunct/>
        <w:topLinePunct w:val="0"/>
        <w:autoSpaceDE/>
        <w:autoSpaceDN/>
        <w:bidi w:val="0"/>
        <w:spacing w:line="400" w:lineRule="exact"/>
        <w:ind w:left="0" w:leftChars="0" w:right="0" w:firstLine="420" w:firstLineChars="200"/>
        <w:jc w:val="left"/>
        <w:rPr>
          <w:rFonts w:hint="eastAsia" w:ascii="宋体" w:hAnsi="宋体" w:eastAsia="宋体" w:cs="宋体"/>
          <w:i w:val="0"/>
          <w:color w:val="auto"/>
          <w:sz w:val="21"/>
          <w:szCs w:val="21"/>
          <w:highlight w:val="none"/>
          <w:u w:val="none"/>
        </w:rPr>
      </w:pPr>
      <w:r>
        <w:rPr>
          <w:rFonts w:hint="eastAsia" w:ascii="宋体" w:hAnsi="宋体" w:eastAsia="宋体" w:cs="宋体"/>
          <w:i w:val="0"/>
          <w:color w:val="auto"/>
          <w:sz w:val="21"/>
          <w:szCs w:val="21"/>
          <w:highlight w:val="none"/>
          <w:u w:val="none"/>
        </w:rPr>
        <w:t>（四）付款方式：全部服务完成并经验收合格后一次性付清合同价款。因财政系统原因延迟的，时间另外计算。</w:t>
      </w:r>
    </w:p>
    <w:p w14:paraId="63E1FC0C">
      <w:pPr>
        <w:keepNext w:val="0"/>
        <w:keepLines w:val="0"/>
        <w:pageBreakBefore w:val="0"/>
        <w:kinsoku/>
        <w:wordWrap/>
        <w:overflowPunct/>
        <w:topLinePunct w:val="0"/>
        <w:autoSpaceDE/>
        <w:autoSpaceDN/>
        <w:bidi w:val="0"/>
        <w:spacing w:line="400" w:lineRule="exact"/>
        <w:ind w:left="0" w:leftChars="0" w:right="0" w:firstLine="420" w:firstLineChars="200"/>
        <w:jc w:val="left"/>
        <w:rPr>
          <w:rFonts w:hint="eastAsia" w:ascii="宋体" w:hAnsi="宋体" w:eastAsia="宋体" w:cs="宋体"/>
          <w:i w:val="0"/>
          <w:color w:val="auto"/>
          <w:sz w:val="21"/>
          <w:szCs w:val="21"/>
          <w:highlight w:val="none"/>
          <w:u w:val="none"/>
        </w:rPr>
      </w:pPr>
      <w:r>
        <w:rPr>
          <w:rFonts w:hint="eastAsia" w:ascii="宋体" w:hAnsi="宋体" w:eastAsia="宋体" w:cs="宋体"/>
          <w:i w:val="0"/>
          <w:color w:val="auto"/>
          <w:sz w:val="21"/>
          <w:szCs w:val="21"/>
          <w:highlight w:val="none"/>
          <w:u w:val="none"/>
        </w:rPr>
        <w:t>（五）本标项采购预算金额（人民币）：¥</w:t>
      </w:r>
      <w:r>
        <w:rPr>
          <w:rFonts w:hint="eastAsia" w:ascii="宋体" w:hAnsi="宋体" w:cs="宋体"/>
          <w:i w:val="0"/>
          <w:color w:val="auto"/>
          <w:sz w:val="21"/>
          <w:szCs w:val="21"/>
          <w:highlight w:val="none"/>
          <w:u w:val="none"/>
          <w:lang w:val="en-US" w:eastAsia="zh-CN"/>
        </w:rPr>
        <w:t>170000.00</w:t>
      </w:r>
      <w:r>
        <w:rPr>
          <w:rFonts w:hint="eastAsia" w:ascii="宋体" w:hAnsi="宋体" w:eastAsia="宋体" w:cs="宋体"/>
          <w:i w:val="0"/>
          <w:color w:val="auto"/>
          <w:sz w:val="21"/>
          <w:szCs w:val="21"/>
          <w:highlight w:val="none"/>
          <w:u w:val="none"/>
        </w:rPr>
        <w:t>元</w:t>
      </w:r>
      <w:r>
        <w:rPr>
          <w:rFonts w:hint="eastAsia" w:ascii="宋体" w:hAnsi="宋体" w:cs="宋体"/>
          <w:i w:val="0"/>
          <w:color w:val="auto"/>
          <w:sz w:val="21"/>
          <w:szCs w:val="21"/>
          <w:highlight w:val="none"/>
          <w:u w:val="none"/>
          <w:lang w:eastAsia="zh-CN"/>
        </w:rPr>
        <w:t>，每项赛事</w:t>
      </w:r>
      <w:r>
        <w:rPr>
          <w:rFonts w:hint="eastAsia" w:ascii="宋体" w:hAnsi="宋体" w:eastAsia="宋体" w:cs="宋体"/>
          <w:i w:val="0"/>
          <w:color w:val="auto"/>
          <w:sz w:val="21"/>
          <w:szCs w:val="21"/>
          <w:highlight w:val="none"/>
          <w:u w:val="none"/>
        </w:rPr>
        <w:t>¥</w:t>
      </w:r>
      <w:r>
        <w:rPr>
          <w:rFonts w:hint="eastAsia" w:ascii="宋体" w:hAnsi="宋体" w:cs="宋体"/>
          <w:i w:val="0"/>
          <w:color w:val="auto"/>
          <w:sz w:val="21"/>
          <w:szCs w:val="21"/>
          <w:highlight w:val="none"/>
          <w:u w:val="none"/>
          <w:lang w:val="en-US" w:eastAsia="zh-CN"/>
        </w:rPr>
        <w:t>85000.00元</w:t>
      </w:r>
      <w:r>
        <w:rPr>
          <w:rFonts w:hint="eastAsia" w:ascii="宋体" w:hAnsi="宋体" w:eastAsia="宋体" w:cs="宋体"/>
          <w:i w:val="0"/>
          <w:color w:val="auto"/>
          <w:sz w:val="21"/>
          <w:szCs w:val="21"/>
          <w:highlight w:val="none"/>
          <w:u w:val="none"/>
        </w:rPr>
        <w:t>，最后报价超过采购预算的为无效磋商报价。 磋商报价包括本次采购范围内一切服务价款，含包括本次采购范围内一切服务价款，含赛场服务、人员、策划、设计、场地及用品租赁、赛场布置、物料设计与制作、管理费、购置费、税金、后续服务及其他所有成本费用的总和。</w:t>
      </w:r>
    </w:p>
    <w:p w14:paraId="557B8EA5">
      <w:pPr>
        <w:keepNext w:val="0"/>
        <w:keepLines w:val="0"/>
        <w:pageBreakBefore w:val="0"/>
        <w:kinsoku/>
        <w:wordWrap/>
        <w:overflowPunct/>
        <w:topLinePunct w:val="0"/>
        <w:autoSpaceDE/>
        <w:autoSpaceDN/>
        <w:bidi w:val="0"/>
        <w:spacing w:line="400" w:lineRule="exact"/>
        <w:ind w:left="0" w:leftChars="0" w:right="0" w:firstLine="420" w:firstLineChars="200"/>
        <w:jc w:val="left"/>
        <w:rPr>
          <w:rFonts w:hint="eastAsia" w:ascii="宋体" w:hAnsi="宋体" w:eastAsia="宋体" w:cs="宋体"/>
          <w:i w:val="0"/>
          <w:color w:val="auto"/>
          <w:sz w:val="21"/>
          <w:szCs w:val="21"/>
          <w:highlight w:val="none"/>
          <w:u w:val="none"/>
        </w:rPr>
      </w:pPr>
      <w:r>
        <w:rPr>
          <w:rFonts w:hint="eastAsia" w:ascii="宋体" w:hAnsi="宋体" w:eastAsia="宋体" w:cs="宋体"/>
          <w:i w:val="0"/>
          <w:color w:val="auto"/>
          <w:sz w:val="21"/>
          <w:szCs w:val="21"/>
          <w:highlight w:val="none"/>
          <w:u w:val="none"/>
        </w:rPr>
        <w:t>（六）验收标准：采购人将根据《关于印发广西壮族自治区政府采购项目履约验收管理办法的通知》 【桂财采〔2015〕22 号】规定的验收程序组织验收，验收合格后支付相关服务价款。</w:t>
      </w:r>
    </w:p>
    <w:p w14:paraId="62B36D79">
      <w:pPr>
        <w:keepNext w:val="0"/>
        <w:keepLines w:val="0"/>
        <w:pageBreakBefore w:val="0"/>
        <w:kinsoku/>
        <w:wordWrap/>
        <w:overflowPunct/>
        <w:topLinePunct w:val="0"/>
        <w:autoSpaceDE/>
        <w:autoSpaceDN/>
        <w:bidi w:val="0"/>
        <w:spacing w:line="400" w:lineRule="exact"/>
        <w:ind w:left="0" w:leftChars="0" w:right="0" w:firstLine="420" w:firstLineChars="200"/>
        <w:jc w:val="left"/>
        <w:rPr>
          <w:rFonts w:hint="default" w:ascii="宋体" w:hAnsi="宋体" w:eastAsia="宋体" w:cs="宋体"/>
          <w:i w:val="0"/>
          <w:color w:val="0000FF"/>
          <w:kern w:val="0"/>
          <w:sz w:val="21"/>
          <w:szCs w:val="21"/>
          <w:highlight w:val="none"/>
          <w:u w:val="none"/>
          <w:lang w:val="en-US" w:eastAsia="zh-CN" w:bidi="ar"/>
        </w:rPr>
      </w:pPr>
    </w:p>
    <w:p w14:paraId="7F3448F4">
      <w:pPr>
        <w:keepNext w:val="0"/>
        <w:keepLines w:val="0"/>
        <w:pageBreakBefore w:val="0"/>
        <w:kinsoku/>
        <w:wordWrap/>
        <w:overflowPunct/>
        <w:topLinePunct w:val="0"/>
        <w:autoSpaceDE/>
        <w:autoSpaceDN/>
        <w:bidi w:val="0"/>
        <w:spacing w:line="400" w:lineRule="exact"/>
        <w:ind w:left="0" w:leftChars="0" w:right="0" w:firstLine="422" w:firstLineChars="200"/>
        <w:jc w:val="left"/>
        <w:rPr>
          <w:rFonts w:hint="eastAsia" w:ascii="宋体" w:hAnsi="宋体" w:cs="宋体"/>
          <w:b/>
          <w:color w:val="0000FF"/>
          <w:kern w:val="0"/>
          <w:sz w:val="21"/>
          <w:szCs w:val="21"/>
          <w:highlight w:val="none"/>
          <w:lang w:val="en-US" w:eastAsia="zh-CN"/>
        </w:rPr>
      </w:pPr>
    </w:p>
    <w:p w14:paraId="76CF2969">
      <w:pPr>
        <w:rPr>
          <w:rFonts w:hint="eastAsia" w:ascii="宋体" w:hAnsi="宋体" w:cs="宋体"/>
          <w:b/>
          <w:bCs w:val="0"/>
          <w:color w:val="0000FF"/>
          <w:kern w:val="0"/>
          <w:sz w:val="24"/>
          <w:szCs w:val="24"/>
          <w:highlight w:val="none"/>
          <w:lang w:val="en-US" w:eastAsia="zh-CN"/>
        </w:rPr>
      </w:pPr>
      <w:r>
        <w:rPr>
          <w:rFonts w:hint="eastAsia" w:ascii="宋体" w:hAnsi="宋体" w:cs="宋体"/>
          <w:b/>
          <w:bCs w:val="0"/>
          <w:color w:val="0000FF"/>
          <w:kern w:val="0"/>
          <w:sz w:val="24"/>
          <w:szCs w:val="24"/>
          <w:highlight w:val="none"/>
          <w:lang w:val="en-US" w:eastAsia="zh-CN"/>
        </w:rPr>
        <w:br w:type="page"/>
      </w:r>
    </w:p>
    <w:p w14:paraId="2D22F286">
      <w:pPr>
        <w:keepNext w:val="0"/>
        <w:keepLines w:val="0"/>
        <w:pageBreakBefore w:val="0"/>
        <w:kinsoku/>
        <w:wordWrap/>
        <w:overflowPunct/>
        <w:topLinePunct w:val="0"/>
        <w:autoSpaceDE/>
        <w:autoSpaceDN/>
        <w:bidi w:val="0"/>
        <w:spacing w:line="400" w:lineRule="exact"/>
        <w:ind w:left="0" w:leftChars="0" w:right="0" w:firstLine="0" w:firstLineChars="0"/>
        <w:jc w:val="left"/>
        <w:outlineLvl w:val="1"/>
        <w:rPr>
          <w:rFonts w:hint="eastAsia" w:ascii="宋体" w:hAnsi="宋体" w:cs="宋体"/>
          <w:b/>
          <w:bCs w:val="0"/>
          <w:color w:val="auto"/>
          <w:kern w:val="0"/>
          <w:sz w:val="24"/>
          <w:szCs w:val="24"/>
          <w:highlight w:val="none"/>
          <w:lang w:val="en-US" w:eastAsia="zh-CN"/>
        </w:rPr>
      </w:pPr>
      <w:r>
        <w:rPr>
          <w:rFonts w:hint="eastAsia" w:ascii="宋体" w:hAnsi="宋体" w:cs="宋体"/>
          <w:b/>
          <w:bCs w:val="0"/>
          <w:color w:val="auto"/>
          <w:kern w:val="0"/>
          <w:sz w:val="24"/>
          <w:szCs w:val="24"/>
          <w:highlight w:val="none"/>
          <w:lang w:val="en-US" w:eastAsia="zh-CN"/>
        </w:rPr>
        <w:t>标项二：举办全民健身主题活动等示范性赛事活动</w:t>
      </w:r>
    </w:p>
    <w:p w14:paraId="0083213D">
      <w:pPr>
        <w:keepNext w:val="0"/>
        <w:keepLines w:val="0"/>
        <w:pageBreakBefore w:val="0"/>
        <w:kinsoku/>
        <w:wordWrap/>
        <w:overflowPunct/>
        <w:topLinePunct w:val="0"/>
        <w:autoSpaceDE/>
        <w:autoSpaceDN/>
        <w:bidi w:val="0"/>
        <w:adjustRightInd w:val="0"/>
        <w:snapToGrid w:val="0"/>
        <w:spacing w:line="400" w:lineRule="exact"/>
        <w:ind w:left="0" w:leftChars="0" w:right="0" w:firstLine="420" w:firstLineChars="200"/>
        <w:rPr>
          <w:rFonts w:hint="eastAsia" w:ascii="宋体" w:hAnsi="宋体" w:eastAsia="宋体" w:cs="宋体"/>
          <w:i w:val="0"/>
          <w:color w:val="auto"/>
          <w:sz w:val="21"/>
          <w:szCs w:val="21"/>
          <w:highlight w:val="none"/>
          <w:u w:val="none"/>
          <w:lang w:eastAsia="zh-CN"/>
        </w:rPr>
      </w:pPr>
      <w:r>
        <w:rPr>
          <w:rFonts w:hint="eastAsia" w:ascii="宋体" w:hAnsi="宋体" w:eastAsia="宋体" w:cs="宋体"/>
          <w:i w:val="0"/>
          <w:color w:val="auto"/>
          <w:sz w:val="21"/>
          <w:szCs w:val="21"/>
          <w:highlight w:val="none"/>
          <w:u w:val="none"/>
        </w:rPr>
        <w:t>（一）服务名称：</w:t>
      </w:r>
      <w:r>
        <w:rPr>
          <w:rFonts w:hint="eastAsia" w:ascii="宋体" w:hAnsi="宋体" w:cs="宋体"/>
          <w:i w:val="0"/>
          <w:color w:val="auto"/>
          <w:sz w:val="21"/>
          <w:szCs w:val="21"/>
          <w:highlight w:val="none"/>
          <w:u w:val="none"/>
          <w:lang w:eastAsia="zh-CN"/>
        </w:rPr>
        <w:t>举办全民健身主题活动等示范性赛事活动</w:t>
      </w:r>
    </w:p>
    <w:p w14:paraId="5D802101">
      <w:pPr>
        <w:keepNext w:val="0"/>
        <w:keepLines w:val="0"/>
        <w:pageBreakBefore w:val="0"/>
        <w:kinsoku/>
        <w:wordWrap/>
        <w:overflowPunct/>
        <w:topLinePunct w:val="0"/>
        <w:autoSpaceDE/>
        <w:autoSpaceDN/>
        <w:bidi w:val="0"/>
        <w:adjustRightInd w:val="0"/>
        <w:snapToGrid w:val="0"/>
        <w:spacing w:line="400" w:lineRule="exact"/>
        <w:ind w:left="0" w:leftChars="0" w:right="0" w:firstLine="420" w:firstLineChars="200"/>
        <w:rPr>
          <w:rFonts w:hint="eastAsia" w:ascii="宋体" w:hAnsi="宋体" w:eastAsia="宋体" w:cs="宋体"/>
          <w:i w:val="0"/>
          <w:color w:val="auto"/>
          <w:sz w:val="21"/>
          <w:szCs w:val="21"/>
          <w:highlight w:val="none"/>
          <w:u w:val="none"/>
        </w:rPr>
      </w:pPr>
      <w:r>
        <w:rPr>
          <w:rFonts w:hint="eastAsia" w:ascii="宋体" w:hAnsi="宋体" w:eastAsia="宋体" w:cs="宋体"/>
          <w:i w:val="0"/>
          <w:color w:val="auto"/>
          <w:sz w:val="21"/>
          <w:szCs w:val="21"/>
          <w:highlight w:val="none"/>
          <w:u w:val="none"/>
        </w:rPr>
        <w:t>（二）数量：</w:t>
      </w:r>
      <w:r>
        <w:rPr>
          <w:rFonts w:hint="eastAsia" w:ascii="宋体" w:hAnsi="宋体" w:cs="宋体"/>
          <w:i w:val="0"/>
          <w:color w:val="auto"/>
          <w:sz w:val="21"/>
          <w:szCs w:val="21"/>
          <w:highlight w:val="none"/>
          <w:u w:val="none"/>
          <w:lang w:val="en-US" w:eastAsia="zh-CN"/>
        </w:rPr>
        <w:t>4</w:t>
      </w:r>
      <w:r>
        <w:rPr>
          <w:rFonts w:hint="eastAsia" w:ascii="宋体" w:hAnsi="宋体" w:eastAsia="宋体" w:cs="宋体"/>
          <w:i w:val="0"/>
          <w:color w:val="auto"/>
          <w:sz w:val="21"/>
          <w:szCs w:val="21"/>
          <w:highlight w:val="none"/>
          <w:u w:val="none"/>
        </w:rPr>
        <w:t>项</w:t>
      </w:r>
    </w:p>
    <w:p w14:paraId="430B2A43">
      <w:pPr>
        <w:keepNext w:val="0"/>
        <w:keepLines w:val="0"/>
        <w:pageBreakBefore w:val="0"/>
        <w:kinsoku/>
        <w:wordWrap/>
        <w:overflowPunct/>
        <w:topLinePunct w:val="0"/>
        <w:autoSpaceDE/>
        <w:autoSpaceDN/>
        <w:bidi w:val="0"/>
        <w:adjustRightInd w:val="0"/>
        <w:snapToGrid w:val="0"/>
        <w:spacing w:line="400" w:lineRule="exact"/>
        <w:ind w:left="0" w:leftChars="0" w:right="0" w:firstLine="420" w:firstLineChars="200"/>
        <w:rPr>
          <w:rFonts w:hint="eastAsia" w:ascii="宋体" w:hAnsi="宋体" w:eastAsia="宋体" w:cs="宋体"/>
          <w:i w:val="0"/>
          <w:color w:val="auto"/>
          <w:sz w:val="21"/>
          <w:szCs w:val="21"/>
          <w:highlight w:val="none"/>
          <w:u w:val="none"/>
        </w:rPr>
      </w:pPr>
      <w:r>
        <w:rPr>
          <w:rFonts w:hint="eastAsia" w:ascii="宋体" w:hAnsi="宋体" w:eastAsia="宋体" w:cs="宋体"/>
          <w:i w:val="0"/>
          <w:color w:val="auto"/>
          <w:sz w:val="21"/>
          <w:szCs w:val="21"/>
          <w:highlight w:val="none"/>
          <w:u w:val="none"/>
        </w:rPr>
        <w:t>（三）基本参数：</w:t>
      </w:r>
    </w:p>
    <w:p w14:paraId="790C4D81">
      <w:pPr>
        <w:keepNext w:val="0"/>
        <w:keepLines w:val="0"/>
        <w:pageBreakBefore w:val="0"/>
        <w:kinsoku/>
        <w:wordWrap/>
        <w:overflowPunct/>
        <w:topLinePunct w:val="0"/>
        <w:autoSpaceDE/>
        <w:autoSpaceDN/>
        <w:bidi w:val="0"/>
        <w:adjustRightInd w:val="0"/>
        <w:snapToGrid w:val="0"/>
        <w:spacing w:line="400" w:lineRule="exact"/>
        <w:ind w:left="0" w:leftChars="0" w:right="0" w:firstLine="420" w:firstLineChars="200"/>
        <w:rPr>
          <w:rFonts w:hint="eastAsia" w:ascii="宋体" w:hAnsi="宋体" w:eastAsia="宋体" w:cs="宋体"/>
          <w:i w:val="0"/>
          <w:color w:val="auto"/>
          <w:sz w:val="21"/>
          <w:szCs w:val="21"/>
          <w:highlight w:val="none"/>
          <w:u w:val="none"/>
        </w:rPr>
      </w:pPr>
      <w:r>
        <w:rPr>
          <w:rFonts w:hint="eastAsia" w:ascii="宋体" w:hAnsi="宋体" w:eastAsia="宋体" w:cs="宋体"/>
          <w:i w:val="0"/>
          <w:color w:val="auto"/>
          <w:sz w:val="21"/>
          <w:szCs w:val="21"/>
          <w:highlight w:val="none"/>
          <w:u w:val="none"/>
        </w:rPr>
        <w:t>1、举办4项全民健身主题活动等示范性赛事活动</w:t>
      </w:r>
      <w:r>
        <w:rPr>
          <w:rFonts w:hint="eastAsia" w:ascii="宋体" w:hAnsi="宋体" w:cs="宋体"/>
          <w:i w:val="0"/>
          <w:color w:val="auto"/>
          <w:sz w:val="21"/>
          <w:szCs w:val="21"/>
          <w:highlight w:val="none"/>
          <w:u w:val="none"/>
          <w:lang w:eastAsia="zh-CN"/>
        </w:rPr>
        <w:t>（广场舞展演、健步走、太极拳八段锦展示活动、定向赛）</w:t>
      </w:r>
      <w:r>
        <w:rPr>
          <w:rFonts w:hint="eastAsia" w:ascii="宋体" w:hAnsi="宋体" w:eastAsia="宋体" w:cs="宋体"/>
          <w:i w:val="0"/>
          <w:color w:val="auto"/>
          <w:sz w:val="21"/>
          <w:szCs w:val="21"/>
          <w:highlight w:val="none"/>
          <w:u w:val="none"/>
        </w:rPr>
        <w:t>，每项参与人数不少于250人次。</w:t>
      </w:r>
    </w:p>
    <w:p w14:paraId="1C6E61F0">
      <w:pPr>
        <w:keepNext w:val="0"/>
        <w:keepLines w:val="0"/>
        <w:pageBreakBefore w:val="0"/>
        <w:kinsoku/>
        <w:wordWrap/>
        <w:overflowPunct/>
        <w:topLinePunct w:val="0"/>
        <w:autoSpaceDE/>
        <w:autoSpaceDN/>
        <w:bidi w:val="0"/>
        <w:adjustRightInd w:val="0"/>
        <w:snapToGrid w:val="0"/>
        <w:spacing w:line="400" w:lineRule="exact"/>
        <w:ind w:left="0" w:leftChars="0" w:right="0" w:firstLine="420" w:firstLineChars="200"/>
        <w:rPr>
          <w:rFonts w:hint="eastAsia" w:ascii="宋体" w:hAnsi="宋体" w:eastAsia="宋体" w:cs="宋体"/>
          <w:i w:val="0"/>
          <w:color w:val="auto"/>
          <w:sz w:val="21"/>
          <w:szCs w:val="21"/>
          <w:highlight w:val="none"/>
          <w:u w:val="none"/>
        </w:rPr>
      </w:pPr>
      <w:r>
        <w:rPr>
          <w:rFonts w:hint="eastAsia" w:ascii="宋体" w:hAnsi="宋体" w:eastAsia="宋体" w:cs="宋体"/>
          <w:i w:val="0"/>
          <w:color w:val="auto"/>
          <w:sz w:val="21"/>
          <w:szCs w:val="21"/>
          <w:highlight w:val="none"/>
          <w:u w:val="none"/>
        </w:rPr>
        <w:t>2、中标单位负责比赛</w:t>
      </w:r>
      <w:r>
        <w:rPr>
          <w:rFonts w:hint="eastAsia" w:ascii="宋体" w:hAnsi="宋体" w:cs="宋体"/>
          <w:i w:val="0"/>
          <w:color w:val="auto"/>
          <w:sz w:val="21"/>
          <w:szCs w:val="21"/>
          <w:highlight w:val="none"/>
          <w:u w:val="none"/>
          <w:lang w:eastAsia="zh-CN"/>
        </w:rPr>
        <w:t>活动</w:t>
      </w:r>
      <w:r>
        <w:rPr>
          <w:rFonts w:hint="eastAsia" w:ascii="宋体" w:hAnsi="宋体" w:eastAsia="宋体" w:cs="宋体"/>
          <w:i w:val="0"/>
          <w:color w:val="auto"/>
          <w:sz w:val="21"/>
          <w:szCs w:val="21"/>
          <w:highlight w:val="none"/>
          <w:u w:val="none"/>
        </w:rPr>
        <w:t>的组织执行与市场开发推广，包括：</w:t>
      </w:r>
      <w:r>
        <w:rPr>
          <w:rFonts w:hint="eastAsia" w:ascii="宋体" w:hAnsi="宋体" w:cs="宋体"/>
          <w:i w:val="0"/>
          <w:color w:val="auto"/>
          <w:sz w:val="21"/>
          <w:szCs w:val="21"/>
          <w:highlight w:val="none"/>
          <w:u w:val="none"/>
          <w:lang w:eastAsia="zh-CN"/>
        </w:rPr>
        <w:t>赛事活动</w:t>
      </w:r>
      <w:r>
        <w:rPr>
          <w:rFonts w:hint="eastAsia" w:ascii="宋体" w:hAnsi="宋体" w:eastAsia="宋体" w:cs="宋体"/>
          <w:i w:val="0"/>
          <w:color w:val="auto"/>
          <w:sz w:val="21"/>
          <w:szCs w:val="21"/>
          <w:highlight w:val="none"/>
          <w:u w:val="none"/>
        </w:rPr>
        <w:t>场地租赁和布置，</w:t>
      </w:r>
      <w:r>
        <w:rPr>
          <w:rFonts w:hint="eastAsia" w:ascii="宋体" w:hAnsi="宋体" w:cs="宋体"/>
          <w:i w:val="0"/>
          <w:color w:val="auto"/>
          <w:sz w:val="21"/>
          <w:szCs w:val="21"/>
          <w:highlight w:val="none"/>
          <w:u w:val="none"/>
          <w:lang w:eastAsia="zh-CN"/>
        </w:rPr>
        <w:t>赛事活动</w:t>
      </w:r>
      <w:r>
        <w:rPr>
          <w:rFonts w:hint="eastAsia" w:ascii="宋体" w:hAnsi="宋体" w:eastAsia="宋体" w:cs="宋体"/>
          <w:i w:val="0"/>
          <w:color w:val="auto"/>
          <w:sz w:val="21"/>
          <w:szCs w:val="21"/>
          <w:highlight w:val="none"/>
          <w:u w:val="none"/>
        </w:rPr>
        <w:t>用品采购，裁判员及工作人员劳务费用，市场开发，赛事</w:t>
      </w:r>
      <w:r>
        <w:rPr>
          <w:rFonts w:hint="eastAsia" w:ascii="宋体" w:hAnsi="宋体" w:cs="宋体"/>
          <w:i w:val="0"/>
          <w:color w:val="auto"/>
          <w:sz w:val="21"/>
          <w:szCs w:val="21"/>
          <w:highlight w:val="none"/>
          <w:u w:val="none"/>
          <w:lang w:eastAsia="zh-CN"/>
        </w:rPr>
        <w:t>活动</w:t>
      </w:r>
      <w:r>
        <w:rPr>
          <w:rFonts w:hint="eastAsia" w:ascii="宋体" w:hAnsi="宋体" w:eastAsia="宋体" w:cs="宋体"/>
          <w:i w:val="0"/>
          <w:color w:val="auto"/>
          <w:sz w:val="21"/>
          <w:szCs w:val="21"/>
          <w:highlight w:val="none"/>
          <w:u w:val="none"/>
        </w:rPr>
        <w:t>推广。必须为赛事</w:t>
      </w:r>
      <w:r>
        <w:rPr>
          <w:rFonts w:hint="eastAsia" w:ascii="宋体" w:hAnsi="宋体" w:cs="宋体"/>
          <w:i w:val="0"/>
          <w:color w:val="auto"/>
          <w:sz w:val="21"/>
          <w:szCs w:val="21"/>
          <w:highlight w:val="none"/>
          <w:u w:val="none"/>
          <w:lang w:eastAsia="zh-CN"/>
        </w:rPr>
        <w:t>活动</w:t>
      </w:r>
      <w:r>
        <w:rPr>
          <w:rFonts w:hint="eastAsia" w:ascii="宋体" w:hAnsi="宋体" w:eastAsia="宋体" w:cs="宋体"/>
          <w:i w:val="0"/>
          <w:color w:val="auto"/>
          <w:sz w:val="21"/>
          <w:szCs w:val="21"/>
          <w:highlight w:val="none"/>
          <w:u w:val="none"/>
        </w:rPr>
        <w:t>购买公众意外险和比赛期间的人身意外伤害保险。</w:t>
      </w:r>
    </w:p>
    <w:p w14:paraId="4848B927">
      <w:pPr>
        <w:keepNext w:val="0"/>
        <w:keepLines w:val="0"/>
        <w:pageBreakBefore w:val="0"/>
        <w:kinsoku/>
        <w:wordWrap/>
        <w:overflowPunct/>
        <w:topLinePunct w:val="0"/>
        <w:autoSpaceDE/>
        <w:autoSpaceDN/>
        <w:bidi w:val="0"/>
        <w:adjustRightInd w:val="0"/>
        <w:snapToGrid w:val="0"/>
        <w:spacing w:line="400" w:lineRule="exact"/>
        <w:ind w:left="0" w:leftChars="0" w:right="0" w:firstLine="420" w:firstLineChars="200"/>
        <w:rPr>
          <w:rFonts w:hint="eastAsia" w:ascii="宋体" w:hAnsi="宋体" w:eastAsia="宋体" w:cs="宋体"/>
          <w:i w:val="0"/>
          <w:color w:val="auto"/>
          <w:sz w:val="21"/>
          <w:szCs w:val="21"/>
          <w:highlight w:val="none"/>
          <w:u w:val="none"/>
        </w:rPr>
      </w:pPr>
      <w:r>
        <w:rPr>
          <w:rFonts w:hint="eastAsia" w:ascii="宋体" w:hAnsi="宋体" w:cs="宋体"/>
          <w:i w:val="0"/>
          <w:color w:val="auto"/>
          <w:sz w:val="21"/>
          <w:szCs w:val="21"/>
          <w:highlight w:val="none"/>
          <w:u w:val="none"/>
          <w:lang w:val="en-US" w:eastAsia="zh-CN"/>
        </w:rPr>
        <w:t>3</w:t>
      </w:r>
      <w:r>
        <w:rPr>
          <w:rFonts w:hint="eastAsia" w:ascii="宋体" w:hAnsi="宋体" w:eastAsia="宋体" w:cs="宋体"/>
          <w:i w:val="0"/>
          <w:color w:val="auto"/>
          <w:sz w:val="21"/>
          <w:szCs w:val="21"/>
          <w:highlight w:val="none"/>
          <w:u w:val="none"/>
        </w:rPr>
        <w:t>、必须在市级以上（含市本级）日报或晚报上刊登赛事</w:t>
      </w:r>
      <w:r>
        <w:rPr>
          <w:rFonts w:hint="eastAsia" w:ascii="宋体" w:hAnsi="宋体" w:cs="宋体"/>
          <w:i w:val="0"/>
          <w:color w:val="auto"/>
          <w:sz w:val="21"/>
          <w:szCs w:val="21"/>
          <w:highlight w:val="none"/>
          <w:u w:val="none"/>
          <w:lang w:eastAsia="zh-CN"/>
        </w:rPr>
        <w:t>活动</w:t>
      </w:r>
      <w:r>
        <w:rPr>
          <w:rFonts w:hint="eastAsia" w:ascii="宋体" w:hAnsi="宋体" w:eastAsia="宋体" w:cs="宋体"/>
          <w:i w:val="0"/>
          <w:color w:val="auto"/>
          <w:sz w:val="21"/>
          <w:szCs w:val="21"/>
          <w:highlight w:val="none"/>
          <w:u w:val="none"/>
        </w:rPr>
        <w:t>宣传稿件不少于1篇、视频号刊登宣传视频不少于1则，在自治区体育局公众微信号、官方网站刊登活动宣传稿件不少于1篇，活动结束一周内向活动主办单位提供20张带图片说明的活动高清图片（原图）和不低于10分钟的活动视频剪辑。</w:t>
      </w:r>
    </w:p>
    <w:p w14:paraId="64BBD9DA">
      <w:pPr>
        <w:keepNext w:val="0"/>
        <w:keepLines w:val="0"/>
        <w:pageBreakBefore w:val="0"/>
        <w:kinsoku/>
        <w:wordWrap/>
        <w:overflowPunct/>
        <w:topLinePunct w:val="0"/>
        <w:autoSpaceDE/>
        <w:autoSpaceDN/>
        <w:bidi w:val="0"/>
        <w:adjustRightInd w:val="0"/>
        <w:snapToGrid w:val="0"/>
        <w:spacing w:line="400" w:lineRule="exact"/>
        <w:ind w:left="0" w:leftChars="0" w:right="0" w:firstLine="420" w:firstLineChars="200"/>
        <w:rPr>
          <w:rFonts w:hint="eastAsia" w:ascii="宋体" w:hAnsi="宋体" w:eastAsia="宋体" w:cs="宋体"/>
          <w:i w:val="0"/>
          <w:color w:val="auto"/>
          <w:sz w:val="21"/>
          <w:szCs w:val="21"/>
          <w:highlight w:val="none"/>
          <w:u w:val="none"/>
        </w:rPr>
      </w:pPr>
      <w:r>
        <w:rPr>
          <w:rFonts w:hint="eastAsia" w:ascii="宋体" w:hAnsi="宋体" w:cs="宋体"/>
          <w:i w:val="0"/>
          <w:color w:val="auto"/>
          <w:sz w:val="21"/>
          <w:szCs w:val="21"/>
          <w:highlight w:val="none"/>
          <w:u w:val="none"/>
          <w:lang w:val="en-US" w:eastAsia="zh-CN"/>
        </w:rPr>
        <w:t>4</w:t>
      </w:r>
      <w:r>
        <w:rPr>
          <w:rFonts w:hint="eastAsia" w:ascii="宋体" w:hAnsi="宋体" w:eastAsia="宋体" w:cs="宋体"/>
          <w:i w:val="0"/>
          <w:color w:val="auto"/>
          <w:sz w:val="21"/>
          <w:szCs w:val="21"/>
          <w:highlight w:val="none"/>
          <w:u w:val="none"/>
        </w:rPr>
        <w:t>、比赛必须有秩序册、成绩册（电子版），必须制作背景板（配有体育彩票宣传LOGO）并举行开赛和颁奖仪式。</w:t>
      </w:r>
    </w:p>
    <w:p w14:paraId="1A63EC8D">
      <w:pPr>
        <w:keepNext w:val="0"/>
        <w:keepLines w:val="0"/>
        <w:pageBreakBefore w:val="0"/>
        <w:kinsoku/>
        <w:wordWrap/>
        <w:overflowPunct/>
        <w:topLinePunct w:val="0"/>
        <w:autoSpaceDE/>
        <w:autoSpaceDN/>
        <w:bidi w:val="0"/>
        <w:adjustRightInd w:val="0"/>
        <w:snapToGrid w:val="0"/>
        <w:spacing w:line="400" w:lineRule="exact"/>
        <w:ind w:left="0" w:leftChars="0" w:right="0" w:firstLine="420" w:firstLineChars="200"/>
        <w:rPr>
          <w:rFonts w:hint="eastAsia" w:ascii="宋体" w:hAnsi="宋体" w:eastAsia="宋体" w:cs="宋体"/>
          <w:i w:val="0"/>
          <w:color w:val="auto"/>
          <w:sz w:val="21"/>
          <w:szCs w:val="21"/>
          <w:highlight w:val="none"/>
          <w:u w:val="none"/>
        </w:rPr>
      </w:pPr>
      <w:r>
        <w:rPr>
          <w:rFonts w:hint="eastAsia" w:ascii="宋体" w:hAnsi="宋体" w:cs="宋体"/>
          <w:i w:val="0"/>
          <w:color w:val="auto"/>
          <w:sz w:val="21"/>
          <w:szCs w:val="21"/>
          <w:highlight w:val="none"/>
          <w:u w:val="none"/>
          <w:lang w:val="en-US" w:eastAsia="zh-CN"/>
        </w:rPr>
        <w:t>5</w:t>
      </w:r>
      <w:r>
        <w:rPr>
          <w:rFonts w:hint="eastAsia" w:ascii="宋体" w:hAnsi="宋体" w:eastAsia="宋体" w:cs="宋体"/>
          <w:i w:val="0"/>
          <w:color w:val="auto"/>
          <w:sz w:val="21"/>
          <w:szCs w:val="21"/>
          <w:highlight w:val="none"/>
          <w:u w:val="none"/>
        </w:rPr>
        <w:t>、提供赛事活动材料（活动总结，内容需涵盖拉动体育消费相关数据等），收集并汇总参与项目人员满意度测评表。</w:t>
      </w:r>
    </w:p>
    <w:p w14:paraId="06F56DD3">
      <w:pPr>
        <w:keepNext w:val="0"/>
        <w:keepLines w:val="0"/>
        <w:pageBreakBefore w:val="0"/>
        <w:kinsoku/>
        <w:wordWrap/>
        <w:overflowPunct/>
        <w:topLinePunct w:val="0"/>
        <w:autoSpaceDE/>
        <w:autoSpaceDN/>
        <w:bidi w:val="0"/>
        <w:adjustRightInd w:val="0"/>
        <w:snapToGrid w:val="0"/>
        <w:spacing w:line="400" w:lineRule="exact"/>
        <w:ind w:left="0" w:leftChars="0" w:right="0" w:firstLine="420" w:firstLineChars="200"/>
        <w:rPr>
          <w:rFonts w:hint="eastAsia" w:ascii="宋体" w:hAnsi="宋体" w:eastAsia="宋体" w:cs="宋体"/>
          <w:i w:val="0"/>
          <w:color w:val="auto"/>
          <w:sz w:val="21"/>
          <w:szCs w:val="21"/>
          <w:highlight w:val="none"/>
          <w:u w:val="none"/>
        </w:rPr>
      </w:pPr>
      <w:r>
        <w:rPr>
          <w:rFonts w:hint="eastAsia" w:ascii="宋体" w:hAnsi="宋体" w:cs="宋体"/>
          <w:i w:val="0"/>
          <w:color w:val="auto"/>
          <w:sz w:val="21"/>
          <w:szCs w:val="21"/>
          <w:highlight w:val="none"/>
          <w:u w:val="none"/>
          <w:lang w:val="en-US" w:eastAsia="zh-CN"/>
        </w:rPr>
        <w:t>6</w:t>
      </w:r>
      <w:r>
        <w:rPr>
          <w:rFonts w:hint="eastAsia" w:ascii="宋体" w:hAnsi="宋体" w:eastAsia="宋体" w:cs="宋体"/>
          <w:i w:val="0"/>
          <w:color w:val="auto"/>
          <w:sz w:val="21"/>
          <w:szCs w:val="21"/>
          <w:highlight w:val="none"/>
          <w:u w:val="none"/>
        </w:rPr>
        <w:t>、按照采购合同、采购文件、相应文件及验收方案等进行验收。</w:t>
      </w:r>
    </w:p>
    <w:p w14:paraId="7A310213">
      <w:pPr>
        <w:keepNext w:val="0"/>
        <w:keepLines w:val="0"/>
        <w:pageBreakBefore w:val="0"/>
        <w:kinsoku/>
        <w:wordWrap/>
        <w:overflowPunct/>
        <w:topLinePunct w:val="0"/>
        <w:autoSpaceDE/>
        <w:autoSpaceDN/>
        <w:bidi w:val="0"/>
        <w:adjustRightInd w:val="0"/>
        <w:snapToGrid w:val="0"/>
        <w:spacing w:line="400" w:lineRule="exact"/>
        <w:ind w:left="0" w:leftChars="0" w:right="0" w:firstLine="420" w:firstLineChars="200"/>
        <w:rPr>
          <w:rFonts w:hint="eastAsia" w:ascii="宋体" w:hAnsi="宋体" w:eastAsia="宋体" w:cs="宋体"/>
          <w:i w:val="0"/>
          <w:color w:val="auto"/>
          <w:sz w:val="21"/>
          <w:szCs w:val="21"/>
          <w:highlight w:val="none"/>
          <w:u w:val="none"/>
        </w:rPr>
      </w:pPr>
      <w:r>
        <w:rPr>
          <w:rFonts w:hint="eastAsia" w:ascii="宋体" w:hAnsi="宋体" w:eastAsia="宋体" w:cs="宋体"/>
          <w:i w:val="0"/>
          <w:color w:val="auto"/>
          <w:sz w:val="21"/>
          <w:szCs w:val="21"/>
          <w:highlight w:val="none"/>
          <w:u w:val="none"/>
        </w:rPr>
        <w:t>（四）付款方式：全部服务完成并经验收合格后一次性付清合同价款。因财政系统原因延迟的，时间另外计算。</w:t>
      </w:r>
    </w:p>
    <w:p w14:paraId="7AA101D8">
      <w:pPr>
        <w:keepNext w:val="0"/>
        <w:keepLines w:val="0"/>
        <w:pageBreakBefore w:val="0"/>
        <w:kinsoku/>
        <w:wordWrap/>
        <w:overflowPunct/>
        <w:topLinePunct w:val="0"/>
        <w:autoSpaceDE/>
        <w:autoSpaceDN/>
        <w:bidi w:val="0"/>
        <w:adjustRightInd w:val="0"/>
        <w:snapToGrid w:val="0"/>
        <w:spacing w:line="400" w:lineRule="exact"/>
        <w:ind w:left="0" w:leftChars="0" w:right="0" w:firstLine="420" w:firstLineChars="200"/>
        <w:rPr>
          <w:rFonts w:hint="eastAsia" w:ascii="宋体" w:hAnsi="宋体" w:eastAsia="宋体" w:cs="宋体"/>
          <w:i w:val="0"/>
          <w:color w:val="auto"/>
          <w:sz w:val="21"/>
          <w:szCs w:val="21"/>
          <w:highlight w:val="none"/>
          <w:u w:val="none"/>
        </w:rPr>
      </w:pPr>
      <w:r>
        <w:rPr>
          <w:rFonts w:hint="eastAsia" w:ascii="宋体" w:hAnsi="宋体" w:eastAsia="宋体" w:cs="宋体"/>
          <w:i w:val="0"/>
          <w:color w:val="auto"/>
          <w:sz w:val="21"/>
          <w:szCs w:val="21"/>
          <w:highlight w:val="none"/>
          <w:u w:val="none"/>
        </w:rPr>
        <w:t>（五）本标项采购预算金额（人民币）：¥</w:t>
      </w:r>
      <w:r>
        <w:rPr>
          <w:rFonts w:hint="eastAsia" w:ascii="宋体" w:hAnsi="宋体" w:cs="宋体"/>
          <w:i w:val="0"/>
          <w:color w:val="auto"/>
          <w:sz w:val="21"/>
          <w:szCs w:val="21"/>
          <w:highlight w:val="none"/>
          <w:u w:val="none"/>
          <w:lang w:val="en-US" w:eastAsia="zh-CN"/>
        </w:rPr>
        <w:t>200000.00</w:t>
      </w:r>
      <w:r>
        <w:rPr>
          <w:rFonts w:hint="eastAsia" w:ascii="宋体" w:hAnsi="宋体" w:eastAsia="宋体" w:cs="宋体"/>
          <w:i w:val="0"/>
          <w:color w:val="auto"/>
          <w:sz w:val="21"/>
          <w:szCs w:val="21"/>
          <w:highlight w:val="none"/>
          <w:u w:val="none"/>
        </w:rPr>
        <w:t>元</w:t>
      </w:r>
      <w:r>
        <w:rPr>
          <w:rFonts w:hint="eastAsia" w:ascii="宋体" w:hAnsi="宋体" w:cs="宋体"/>
          <w:i w:val="0"/>
          <w:color w:val="auto"/>
          <w:sz w:val="21"/>
          <w:szCs w:val="21"/>
          <w:highlight w:val="none"/>
          <w:u w:val="none"/>
          <w:lang w:eastAsia="zh-CN"/>
        </w:rPr>
        <w:t>（每项</w:t>
      </w:r>
      <w:r>
        <w:rPr>
          <w:rFonts w:hint="eastAsia" w:ascii="宋体" w:hAnsi="宋体" w:eastAsia="宋体" w:cs="宋体"/>
          <w:i w:val="0"/>
          <w:color w:val="auto"/>
          <w:sz w:val="21"/>
          <w:szCs w:val="21"/>
          <w:highlight w:val="none"/>
          <w:u w:val="none"/>
        </w:rPr>
        <w:t>¥</w:t>
      </w:r>
      <w:r>
        <w:rPr>
          <w:rFonts w:hint="eastAsia" w:ascii="宋体" w:hAnsi="宋体" w:cs="宋体"/>
          <w:i w:val="0"/>
          <w:color w:val="auto"/>
          <w:sz w:val="21"/>
          <w:szCs w:val="21"/>
          <w:highlight w:val="none"/>
          <w:u w:val="none"/>
          <w:lang w:val="en-US" w:eastAsia="zh-CN"/>
        </w:rPr>
        <w:t>50000.00</w:t>
      </w:r>
      <w:r>
        <w:rPr>
          <w:rFonts w:hint="eastAsia" w:ascii="宋体" w:hAnsi="宋体" w:eastAsia="宋体" w:cs="宋体"/>
          <w:i w:val="0"/>
          <w:color w:val="auto"/>
          <w:sz w:val="21"/>
          <w:szCs w:val="21"/>
          <w:highlight w:val="none"/>
          <w:u w:val="none"/>
        </w:rPr>
        <w:t>元</w:t>
      </w:r>
      <w:r>
        <w:rPr>
          <w:rFonts w:hint="eastAsia" w:ascii="宋体" w:hAnsi="宋体" w:cs="宋体"/>
          <w:i w:val="0"/>
          <w:color w:val="auto"/>
          <w:sz w:val="21"/>
          <w:szCs w:val="21"/>
          <w:highlight w:val="none"/>
          <w:u w:val="none"/>
          <w:lang w:eastAsia="zh-CN"/>
        </w:rPr>
        <w:t>）</w:t>
      </w:r>
      <w:r>
        <w:rPr>
          <w:rFonts w:hint="eastAsia" w:ascii="宋体" w:hAnsi="宋体" w:eastAsia="宋体" w:cs="宋体"/>
          <w:i w:val="0"/>
          <w:color w:val="auto"/>
          <w:sz w:val="21"/>
          <w:szCs w:val="21"/>
          <w:highlight w:val="none"/>
          <w:u w:val="none"/>
        </w:rPr>
        <w:t>，最后报价超过采购预算的为无效磋商报价。 磋商报价包括本次采购范围内一切服务价款，含包括本次采购范围内一切服务价款，含赛场服务、人员、策划、设计、场地及用品租赁、赛场布置、物料设计与制作、管理费、购置费、税金、后续服务及其他所有成本费用的总和。</w:t>
      </w:r>
    </w:p>
    <w:p w14:paraId="746E26A7">
      <w:pPr>
        <w:keepNext w:val="0"/>
        <w:keepLines w:val="0"/>
        <w:pageBreakBefore w:val="0"/>
        <w:kinsoku/>
        <w:wordWrap/>
        <w:overflowPunct/>
        <w:topLinePunct w:val="0"/>
        <w:autoSpaceDE/>
        <w:autoSpaceDN/>
        <w:bidi w:val="0"/>
        <w:adjustRightInd w:val="0"/>
        <w:snapToGrid w:val="0"/>
        <w:spacing w:line="400" w:lineRule="exact"/>
        <w:ind w:left="0" w:leftChars="0" w:right="0" w:firstLine="420" w:firstLineChars="200"/>
        <w:rPr>
          <w:rFonts w:hint="eastAsia" w:ascii="宋体" w:hAnsi="宋体" w:eastAsia="宋体" w:cs="宋体"/>
          <w:i w:val="0"/>
          <w:color w:val="auto"/>
          <w:sz w:val="21"/>
          <w:szCs w:val="21"/>
          <w:highlight w:val="none"/>
          <w:u w:val="none"/>
        </w:rPr>
      </w:pPr>
      <w:r>
        <w:rPr>
          <w:rFonts w:hint="eastAsia" w:ascii="宋体" w:hAnsi="宋体" w:eastAsia="宋体" w:cs="宋体"/>
          <w:i w:val="0"/>
          <w:color w:val="auto"/>
          <w:sz w:val="21"/>
          <w:szCs w:val="21"/>
          <w:highlight w:val="none"/>
          <w:u w:val="none"/>
        </w:rPr>
        <w:t>（六）验收标准：采购人将根据《关于印发广西壮族自治区政府采购项目履约验收管理办法的通知》 【桂财采〔2015〕22 号】规定的验收程序组织验收，验收合格后支付相关服务价款。</w:t>
      </w:r>
    </w:p>
    <w:p w14:paraId="082E7A28">
      <w:pPr>
        <w:keepNext w:val="0"/>
        <w:keepLines w:val="0"/>
        <w:pageBreakBefore w:val="0"/>
        <w:kinsoku/>
        <w:wordWrap/>
        <w:overflowPunct/>
        <w:topLinePunct w:val="0"/>
        <w:autoSpaceDE/>
        <w:autoSpaceDN/>
        <w:bidi w:val="0"/>
        <w:spacing w:line="400" w:lineRule="exact"/>
        <w:ind w:left="0" w:leftChars="0" w:right="0" w:firstLine="422" w:firstLineChars="200"/>
        <w:jc w:val="left"/>
        <w:rPr>
          <w:rFonts w:hint="default" w:ascii="宋体" w:hAnsi="宋体" w:cs="宋体"/>
          <w:b/>
          <w:color w:val="auto"/>
          <w:kern w:val="0"/>
          <w:sz w:val="21"/>
          <w:szCs w:val="21"/>
          <w:highlight w:val="none"/>
          <w:lang w:val="en-US" w:eastAsia="zh-CN"/>
        </w:rPr>
      </w:pPr>
    </w:p>
    <w:p w14:paraId="188B0A5A">
      <w:pPr>
        <w:rPr>
          <w:rFonts w:hint="eastAsia" w:ascii="宋体" w:hAnsi="宋体" w:cs="宋体"/>
          <w:b/>
          <w:bCs w:val="0"/>
          <w:color w:val="auto"/>
          <w:kern w:val="0"/>
          <w:sz w:val="24"/>
          <w:szCs w:val="24"/>
          <w:highlight w:val="none"/>
          <w:lang w:val="en-US" w:eastAsia="zh-CN"/>
        </w:rPr>
      </w:pPr>
      <w:r>
        <w:rPr>
          <w:rFonts w:hint="eastAsia" w:ascii="宋体" w:hAnsi="宋体" w:cs="宋体"/>
          <w:b/>
          <w:bCs w:val="0"/>
          <w:color w:val="auto"/>
          <w:kern w:val="0"/>
          <w:sz w:val="24"/>
          <w:szCs w:val="24"/>
          <w:highlight w:val="none"/>
          <w:lang w:val="en-US" w:eastAsia="zh-CN"/>
        </w:rPr>
        <w:br w:type="page"/>
      </w:r>
    </w:p>
    <w:p w14:paraId="7E89AD35">
      <w:pPr>
        <w:keepNext w:val="0"/>
        <w:keepLines w:val="0"/>
        <w:pageBreakBefore w:val="0"/>
        <w:kinsoku/>
        <w:wordWrap/>
        <w:overflowPunct/>
        <w:topLinePunct w:val="0"/>
        <w:autoSpaceDE/>
        <w:autoSpaceDN/>
        <w:bidi w:val="0"/>
        <w:spacing w:line="400" w:lineRule="exact"/>
        <w:ind w:left="0" w:leftChars="0" w:right="0" w:firstLine="0" w:firstLineChars="0"/>
        <w:jc w:val="left"/>
        <w:outlineLvl w:val="1"/>
        <w:rPr>
          <w:rFonts w:hint="eastAsia" w:ascii="宋体" w:hAnsi="宋体" w:cs="宋体"/>
          <w:b/>
          <w:bCs w:val="0"/>
          <w:color w:val="auto"/>
          <w:kern w:val="0"/>
          <w:sz w:val="24"/>
          <w:szCs w:val="24"/>
          <w:highlight w:val="none"/>
          <w:lang w:val="en-US" w:eastAsia="zh-CN"/>
        </w:rPr>
      </w:pPr>
      <w:r>
        <w:rPr>
          <w:rFonts w:hint="eastAsia" w:ascii="宋体" w:hAnsi="宋体" w:cs="宋体"/>
          <w:b/>
          <w:bCs w:val="0"/>
          <w:color w:val="auto"/>
          <w:kern w:val="0"/>
          <w:sz w:val="24"/>
          <w:szCs w:val="24"/>
          <w:highlight w:val="none"/>
          <w:lang w:val="en-US" w:eastAsia="zh-CN"/>
        </w:rPr>
        <w:t>标项三：举办社区运动会等群众身边的赛事活动、万村女性社会体育指导员培训班、国家体育锻炼标准活动</w:t>
      </w:r>
    </w:p>
    <w:p w14:paraId="5A3FD9A1">
      <w:pPr>
        <w:keepNext w:val="0"/>
        <w:keepLines w:val="0"/>
        <w:pageBreakBefore w:val="0"/>
        <w:kinsoku/>
        <w:wordWrap/>
        <w:overflowPunct/>
        <w:topLinePunct w:val="0"/>
        <w:autoSpaceDE/>
        <w:autoSpaceDN/>
        <w:bidi w:val="0"/>
        <w:spacing w:line="400" w:lineRule="exact"/>
        <w:ind w:left="0" w:leftChars="0" w:right="0" w:firstLine="420" w:firstLineChars="200"/>
        <w:jc w:val="left"/>
        <w:rPr>
          <w:rFonts w:hint="eastAsia" w:ascii="宋体" w:hAnsi="宋体" w:eastAsia="宋体" w:cs="宋体"/>
          <w:i w:val="0"/>
          <w:color w:val="auto"/>
          <w:sz w:val="21"/>
          <w:szCs w:val="21"/>
          <w:highlight w:val="none"/>
          <w:u w:val="none"/>
          <w:lang w:eastAsia="zh-CN"/>
        </w:rPr>
      </w:pPr>
      <w:r>
        <w:rPr>
          <w:rFonts w:hint="eastAsia" w:ascii="宋体" w:hAnsi="宋体" w:eastAsia="宋体" w:cs="宋体"/>
          <w:i w:val="0"/>
          <w:color w:val="auto"/>
          <w:sz w:val="21"/>
          <w:szCs w:val="21"/>
          <w:highlight w:val="none"/>
          <w:u w:val="none"/>
        </w:rPr>
        <w:t>（一）服务名称：</w:t>
      </w:r>
      <w:r>
        <w:rPr>
          <w:rFonts w:hint="eastAsia" w:ascii="宋体" w:hAnsi="宋体" w:cs="宋体"/>
          <w:i w:val="0"/>
          <w:color w:val="auto"/>
          <w:sz w:val="21"/>
          <w:szCs w:val="21"/>
          <w:highlight w:val="none"/>
          <w:u w:val="none"/>
          <w:lang w:eastAsia="zh-CN"/>
        </w:rPr>
        <w:t>举办社区运动会等群众身边的赛事活动、万村女性社会体育指导员培训班、国家体育锻炼标准活动</w:t>
      </w:r>
    </w:p>
    <w:p w14:paraId="726ED1D7">
      <w:pPr>
        <w:keepNext w:val="0"/>
        <w:keepLines w:val="0"/>
        <w:pageBreakBefore w:val="0"/>
        <w:kinsoku/>
        <w:wordWrap/>
        <w:overflowPunct/>
        <w:topLinePunct w:val="0"/>
        <w:autoSpaceDE/>
        <w:autoSpaceDN/>
        <w:bidi w:val="0"/>
        <w:spacing w:line="400" w:lineRule="exact"/>
        <w:ind w:left="0" w:leftChars="0" w:right="0" w:firstLine="420" w:firstLineChars="200"/>
        <w:jc w:val="left"/>
        <w:rPr>
          <w:rFonts w:hint="eastAsia" w:ascii="宋体" w:hAnsi="宋体" w:eastAsia="宋体" w:cs="宋体"/>
          <w:i w:val="0"/>
          <w:color w:val="auto"/>
          <w:sz w:val="21"/>
          <w:szCs w:val="21"/>
          <w:highlight w:val="none"/>
          <w:u w:val="none"/>
        </w:rPr>
      </w:pPr>
      <w:r>
        <w:rPr>
          <w:rFonts w:hint="eastAsia" w:ascii="宋体" w:hAnsi="宋体" w:eastAsia="宋体" w:cs="宋体"/>
          <w:i w:val="0"/>
          <w:color w:val="auto"/>
          <w:sz w:val="21"/>
          <w:szCs w:val="21"/>
          <w:highlight w:val="none"/>
          <w:u w:val="none"/>
        </w:rPr>
        <w:t>（二）数量：</w:t>
      </w:r>
      <w:r>
        <w:rPr>
          <w:rFonts w:hint="eastAsia" w:ascii="宋体" w:hAnsi="宋体" w:cs="宋体"/>
          <w:i w:val="0"/>
          <w:color w:val="auto"/>
          <w:sz w:val="21"/>
          <w:szCs w:val="21"/>
          <w:highlight w:val="none"/>
          <w:u w:val="none"/>
          <w:lang w:val="en-US" w:eastAsia="zh-CN"/>
        </w:rPr>
        <w:t>4</w:t>
      </w:r>
      <w:r>
        <w:rPr>
          <w:rFonts w:hint="eastAsia" w:ascii="宋体" w:hAnsi="宋体" w:eastAsia="宋体" w:cs="宋体"/>
          <w:i w:val="0"/>
          <w:color w:val="auto"/>
          <w:sz w:val="21"/>
          <w:szCs w:val="21"/>
          <w:highlight w:val="none"/>
          <w:u w:val="none"/>
        </w:rPr>
        <w:t>项</w:t>
      </w:r>
    </w:p>
    <w:p w14:paraId="2E41044C">
      <w:pPr>
        <w:keepNext w:val="0"/>
        <w:keepLines w:val="0"/>
        <w:pageBreakBefore w:val="0"/>
        <w:kinsoku/>
        <w:wordWrap/>
        <w:overflowPunct/>
        <w:topLinePunct w:val="0"/>
        <w:autoSpaceDE/>
        <w:autoSpaceDN/>
        <w:bidi w:val="0"/>
        <w:spacing w:line="400" w:lineRule="exact"/>
        <w:ind w:left="0" w:leftChars="0" w:right="0" w:firstLine="420" w:firstLineChars="200"/>
        <w:jc w:val="left"/>
        <w:rPr>
          <w:rFonts w:hint="default"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rPr>
        <w:t>（三）基本参数：</w:t>
      </w:r>
    </w:p>
    <w:p w14:paraId="10203FF5">
      <w:pPr>
        <w:keepNext w:val="0"/>
        <w:keepLines w:val="0"/>
        <w:pageBreakBefore w:val="0"/>
        <w:kinsoku/>
        <w:wordWrap/>
        <w:overflowPunct/>
        <w:topLinePunct w:val="0"/>
        <w:autoSpaceDE/>
        <w:autoSpaceDN/>
        <w:bidi w:val="0"/>
        <w:spacing w:line="400" w:lineRule="exact"/>
        <w:ind w:left="0" w:leftChars="0" w:right="0" w:firstLine="420" w:firstLineChars="200"/>
        <w:jc w:val="left"/>
        <w:rPr>
          <w:rFonts w:hint="eastAsia" w:ascii="宋体" w:hAnsi="宋体" w:eastAsia="宋体" w:cs="宋体"/>
          <w:i w:val="0"/>
          <w:color w:val="auto"/>
          <w:sz w:val="21"/>
          <w:szCs w:val="21"/>
          <w:highlight w:val="none"/>
          <w:u w:val="none"/>
        </w:rPr>
      </w:pPr>
      <w:r>
        <w:rPr>
          <w:rFonts w:hint="eastAsia" w:ascii="宋体" w:hAnsi="宋体" w:cs="宋体"/>
          <w:i w:val="0"/>
          <w:color w:val="auto"/>
          <w:sz w:val="21"/>
          <w:szCs w:val="21"/>
          <w:highlight w:val="none"/>
          <w:u w:val="none"/>
          <w:lang w:val="en-US" w:eastAsia="zh-CN"/>
        </w:rPr>
        <w:t>1、</w:t>
      </w:r>
      <w:r>
        <w:rPr>
          <w:rFonts w:hint="eastAsia" w:ascii="宋体" w:hAnsi="宋体" w:eastAsia="宋体" w:cs="宋体"/>
          <w:i w:val="0"/>
          <w:color w:val="auto"/>
          <w:sz w:val="21"/>
          <w:szCs w:val="21"/>
          <w:highlight w:val="none"/>
          <w:u w:val="none"/>
        </w:rPr>
        <w:t>举办2项社区运动会等群众身边的赛事活动</w:t>
      </w:r>
      <w:r>
        <w:rPr>
          <w:rFonts w:hint="eastAsia" w:ascii="宋体" w:hAnsi="宋体" w:cs="宋体"/>
          <w:i w:val="0"/>
          <w:color w:val="auto"/>
          <w:sz w:val="21"/>
          <w:szCs w:val="21"/>
          <w:highlight w:val="none"/>
          <w:u w:val="none"/>
          <w:lang w:eastAsia="zh-CN"/>
        </w:rPr>
        <w:t>（匹克球吊准、匹克球击球穿洞）</w:t>
      </w:r>
      <w:r>
        <w:rPr>
          <w:rFonts w:hint="eastAsia" w:ascii="宋体" w:hAnsi="宋体" w:eastAsia="宋体" w:cs="宋体"/>
          <w:i w:val="0"/>
          <w:color w:val="auto"/>
          <w:sz w:val="21"/>
          <w:szCs w:val="21"/>
          <w:highlight w:val="none"/>
          <w:u w:val="none"/>
        </w:rPr>
        <w:t>，每项参与人数不少于300人次。</w:t>
      </w:r>
    </w:p>
    <w:p w14:paraId="7A4A0FCF">
      <w:pPr>
        <w:keepNext w:val="0"/>
        <w:keepLines w:val="0"/>
        <w:pageBreakBefore w:val="0"/>
        <w:kinsoku/>
        <w:wordWrap/>
        <w:overflowPunct/>
        <w:topLinePunct w:val="0"/>
        <w:autoSpaceDE/>
        <w:autoSpaceDN/>
        <w:bidi w:val="0"/>
        <w:spacing w:line="400" w:lineRule="exact"/>
        <w:ind w:left="0" w:leftChars="0" w:right="0" w:firstLine="420" w:firstLineChars="200"/>
        <w:jc w:val="left"/>
        <w:rPr>
          <w:rFonts w:hint="eastAsia" w:ascii="宋体" w:hAnsi="宋体" w:eastAsia="宋体" w:cs="宋体"/>
          <w:i w:val="0"/>
          <w:color w:val="auto"/>
          <w:sz w:val="21"/>
          <w:szCs w:val="21"/>
          <w:highlight w:val="none"/>
          <w:u w:val="none"/>
        </w:rPr>
      </w:pPr>
      <w:r>
        <w:rPr>
          <w:rFonts w:hint="eastAsia" w:ascii="宋体" w:hAnsi="宋体" w:cs="宋体"/>
          <w:i w:val="0"/>
          <w:color w:val="auto"/>
          <w:sz w:val="21"/>
          <w:szCs w:val="21"/>
          <w:highlight w:val="none"/>
          <w:u w:val="none"/>
          <w:lang w:val="en-US" w:eastAsia="zh-CN"/>
        </w:rPr>
        <w:t>2、</w:t>
      </w:r>
      <w:r>
        <w:rPr>
          <w:rFonts w:hint="eastAsia" w:ascii="宋体" w:hAnsi="宋体" w:eastAsia="宋体" w:cs="宋体"/>
          <w:i w:val="0"/>
          <w:color w:val="auto"/>
          <w:sz w:val="21"/>
          <w:szCs w:val="21"/>
          <w:highlight w:val="none"/>
          <w:u w:val="none"/>
        </w:rPr>
        <w:t>举办万村女性社会体育指导员培训班1期。培训人数不少于50人，且至少有8个不同行政村的女性参与，以村妇联执委、巾帼志愿者、女性典型为主要培训对象，开展广播体操、广场舞、健身气功、健美操等女性健身项目并融入应急救护相关知识、技能培训，通过考试合格后核准为社会体育指导员，授课人必须具有一级以上社会体育指导员资格或初级以上职称。</w:t>
      </w:r>
    </w:p>
    <w:p w14:paraId="034ABCCC">
      <w:pPr>
        <w:keepNext w:val="0"/>
        <w:keepLines w:val="0"/>
        <w:pageBreakBefore w:val="0"/>
        <w:kinsoku/>
        <w:wordWrap/>
        <w:overflowPunct/>
        <w:topLinePunct w:val="0"/>
        <w:autoSpaceDE/>
        <w:autoSpaceDN/>
        <w:bidi w:val="0"/>
        <w:spacing w:line="400" w:lineRule="exact"/>
        <w:ind w:left="0" w:leftChars="0" w:right="0" w:firstLine="420" w:firstLineChars="200"/>
        <w:jc w:val="left"/>
        <w:rPr>
          <w:rFonts w:hint="eastAsia" w:ascii="宋体" w:hAnsi="宋体" w:eastAsia="宋体" w:cs="宋体"/>
          <w:i w:val="0"/>
          <w:color w:val="auto"/>
          <w:sz w:val="21"/>
          <w:szCs w:val="21"/>
          <w:highlight w:val="none"/>
          <w:u w:val="none"/>
          <w:lang w:val="en-US" w:eastAsia="zh-CN"/>
        </w:rPr>
      </w:pPr>
      <w:r>
        <w:rPr>
          <w:rFonts w:hint="eastAsia" w:ascii="宋体" w:hAnsi="宋体" w:cs="宋体"/>
          <w:i w:val="0"/>
          <w:color w:val="auto"/>
          <w:sz w:val="21"/>
          <w:szCs w:val="21"/>
          <w:highlight w:val="none"/>
          <w:u w:val="none"/>
          <w:lang w:val="en-US" w:eastAsia="zh-CN"/>
        </w:rPr>
        <w:t>3、举办推行国家体育锻炼标准活动1场，参与人数不少于715人。按照国家体育锻炼标准测试项目组织测试活动，活动结束后承办单位必须提供参加测验人员测试数据（人员数量不少于715人次、年龄段6-69岁），并填报相关测试数据上传。</w:t>
      </w:r>
    </w:p>
    <w:p w14:paraId="37FBF1D7">
      <w:pPr>
        <w:keepNext w:val="0"/>
        <w:keepLines w:val="0"/>
        <w:pageBreakBefore w:val="0"/>
        <w:kinsoku/>
        <w:wordWrap/>
        <w:overflowPunct/>
        <w:topLinePunct w:val="0"/>
        <w:autoSpaceDE/>
        <w:autoSpaceDN/>
        <w:bidi w:val="0"/>
        <w:spacing w:line="400" w:lineRule="exact"/>
        <w:ind w:left="0" w:leftChars="0" w:right="0" w:firstLine="420" w:firstLineChars="200"/>
        <w:jc w:val="left"/>
        <w:rPr>
          <w:rFonts w:hint="eastAsia" w:ascii="宋体" w:hAnsi="宋体" w:eastAsia="宋体" w:cs="宋体"/>
          <w:i w:val="0"/>
          <w:color w:val="auto"/>
          <w:sz w:val="21"/>
          <w:szCs w:val="21"/>
          <w:highlight w:val="none"/>
          <w:u w:val="none"/>
        </w:rPr>
      </w:pPr>
      <w:r>
        <w:rPr>
          <w:rFonts w:hint="eastAsia" w:ascii="宋体" w:hAnsi="宋体" w:cs="宋体"/>
          <w:i w:val="0"/>
          <w:color w:val="auto"/>
          <w:sz w:val="21"/>
          <w:szCs w:val="21"/>
          <w:highlight w:val="none"/>
          <w:u w:val="none"/>
          <w:lang w:val="en-US" w:eastAsia="zh-CN"/>
        </w:rPr>
        <w:t>4</w:t>
      </w:r>
      <w:r>
        <w:rPr>
          <w:rFonts w:hint="eastAsia" w:ascii="宋体" w:hAnsi="宋体" w:eastAsia="宋体" w:cs="宋体"/>
          <w:i w:val="0"/>
          <w:color w:val="auto"/>
          <w:sz w:val="21"/>
          <w:szCs w:val="21"/>
          <w:highlight w:val="none"/>
          <w:u w:val="none"/>
        </w:rPr>
        <w:t>、中标单位负责活动的组织执行与市场开发推广，包括：场地租赁和布置，</w:t>
      </w:r>
      <w:r>
        <w:rPr>
          <w:rFonts w:hint="eastAsia" w:ascii="宋体" w:hAnsi="宋体" w:cs="宋体"/>
          <w:i w:val="0"/>
          <w:color w:val="auto"/>
          <w:sz w:val="21"/>
          <w:szCs w:val="21"/>
          <w:highlight w:val="none"/>
          <w:u w:val="none"/>
          <w:lang w:eastAsia="zh-CN"/>
        </w:rPr>
        <w:t>赛事</w:t>
      </w:r>
      <w:r>
        <w:rPr>
          <w:rFonts w:hint="eastAsia" w:ascii="宋体" w:hAnsi="宋体" w:eastAsia="宋体" w:cs="宋体"/>
          <w:i w:val="0"/>
          <w:color w:val="auto"/>
          <w:sz w:val="21"/>
          <w:szCs w:val="21"/>
          <w:highlight w:val="none"/>
          <w:u w:val="none"/>
        </w:rPr>
        <w:t>活动用品采购，裁判员及工作人员劳务费用，市场开发，活动推广。必须为赛事</w:t>
      </w:r>
      <w:r>
        <w:rPr>
          <w:rFonts w:hint="eastAsia" w:ascii="宋体" w:hAnsi="宋体" w:cs="宋体"/>
          <w:i w:val="0"/>
          <w:color w:val="auto"/>
          <w:sz w:val="21"/>
          <w:szCs w:val="21"/>
          <w:highlight w:val="none"/>
          <w:u w:val="none"/>
          <w:lang w:eastAsia="zh-CN"/>
        </w:rPr>
        <w:t>活动</w:t>
      </w:r>
      <w:r>
        <w:rPr>
          <w:rFonts w:hint="eastAsia" w:ascii="宋体" w:hAnsi="宋体" w:eastAsia="宋体" w:cs="宋体"/>
          <w:i w:val="0"/>
          <w:color w:val="auto"/>
          <w:sz w:val="21"/>
          <w:szCs w:val="21"/>
          <w:highlight w:val="none"/>
          <w:u w:val="none"/>
        </w:rPr>
        <w:t>购买公众意外险和比赛期间的人身意外伤害保险。</w:t>
      </w:r>
    </w:p>
    <w:p w14:paraId="46C855EB">
      <w:pPr>
        <w:keepNext w:val="0"/>
        <w:keepLines w:val="0"/>
        <w:pageBreakBefore w:val="0"/>
        <w:kinsoku/>
        <w:wordWrap/>
        <w:overflowPunct/>
        <w:topLinePunct w:val="0"/>
        <w:autoSpaceDE/>
        <w:autoSpaceDN/>
        <w:bidi w:val="0"/>
        <w:spacing w:line="400" w:lineRule="exact"/>
        <w:ind w:left="0" w:leftChars="0" w:right="0" w:firstLine="420" w:firstLineChars="200"/>
        <w:jc w:val="left"/>
        <w:rPr>
          <w:rFonts w:hint="eastAsia" w:ascii="宋体" w:hAnsi="宋体" w:eastAsia="宋体" w:cs="宋体"/>
          <w:i w:val="0"/>
          <w:color w:val="auto"/>
          <w:sz w:val="21"/>
          <w:szCs w:val="21"/>
          <w:highlight w:val="none"/>
          <w:u w:val="none"/>
        </w:rPr>
      </w:pPr>
      <w:r>
        <w:rPr>
          <w:rFonts w:hint="eastAsia" w:ascii="宋体" w:hAnsi="宋体" w:cs="宋体"/>
          <w:i w:val="0"/>
          <w:color w:val="auto"/>
          <w:sz w:val="21"/>
          <w:szCs w:val="21"/>
          <w:highlight w:val="none"/>
          <w:u w:val="none"/>
          <w:lang w:val="en-US" w:eastAsia="zh-CN"/>
        </w:rPr>
        <w:t>5</w:t>
      </w:r>
      <w:r>
        <w:rPr>
          <w:rFonts w:hint="eastAsia" w:ascii="宋体" w:hAnsi="宋体" w:eastAsia="宋体" w:cs="宋体"/>
          <w:i w:val="0"/>
          <w:color w:val="auto"/>
          <w:sz w:val="21"/>
          <w:szCs w:val="21"/>
          <w:highlight w:val="none"/>
          <w:u w:val="none"/>
        </w:rPr>
        <w:t>、必须在市级以上（含市本级）日报或晚报上刊登赛事宣传稿件不少于1篇、视频号刊登宣传视频不少于1则，在自治区体育局公众微信号、官方网站刊登活动宣传稿件不少于1篇，活动结束一周内向活动主办单位提供20张带图片说明的活动高清图片（原图）和不低于10分钟的活动视频剪辑。</w:t>
      </w:r>
    </w:p>
    <w:p w14:paraId="3B588675">
      <w:pPr>
        <w:keepNext w:val="0"/>
        <w:keepLines w:val="0"/>
        <w:pageBreakBefore w:val="0"/>
        <w:kinsoku/>
        <w:wordWrap/>
        <w:overflowPunct/>
        <w:topLinePunct w:val="0"/>
        <w:autoSpaceDE/>
        <w:autoSpaceDN/>
        <w:bidi w:val="0"/>
        <w:spacing w:line="400" w:lineRule="exact"/>
        <w:ind w:left="0" w:leftChars="0" w:right="0" w:firstLine="420" w:firstLineChars="200"/>
        <w:jc w:val="left"/>
        <w:rPr>
          <w:rFonts w:hint="eastAsia" w:ascii="宋体" w:hAnsi="宋体" w:eastAsia="宋体" w:cs="宋体"/>
          <w:i w:val="0"/>
          <w:color w:val="auto"/>
          <w:sz w:val="21"/>
          <w:szCs w:val="21"/>
          <w:highlight w:val="none"/>
          <w:u w:val="none"/>
        </w:rPr>
      </w:pPr>
      <w:r>
        <w:rPr>
          <w:rFonts w:hint="eastAsia" w:ascii="宋体" w:hAnsi="宋体" w:cs="宋体"/>
          <w:i w:val="0"/>
          <w:color w:val="auto"/>
          <w:sz w:val="21"/>
          <w:szCs w:val="21"/>
          <w:highlight w:val="none"/>
          <w:u w:val="none"/>
          <w:lang w:val="en-US" w:eastAsia="zh-CN"/>
        </w:rPr>
        <w:t>6</w:t>
      </w:r>
      <w:r>
        <w:rPr>
          <w:rFonts w:hint="eastAsia" w:ascii="宋体" w:hAnsi="宋体" w:eastAsia="宋体" w:cs="宋体"/>
          <w:i w:val="0"/>
          <w:color w:val="auto"/>
          <w:sz w:val="21"/>
          <w:szCs w:val="21"/>
          <w:highlight w:val="none"/>
          <w:u w:val="none"/>
        </w:rPr>
        <w:t>.比赛必须有秩序册、成绩册（电子版），必须制作背景板（配有体育彩票宣传LOGO）并举行开赛和颁奖仪式。</w:t>
      </w:r>
    </w:p>
    <w:p w14:paraId="282D74DC">
      <w:pPr>
        <w:keepNext w:val="0"/>
        <w:keepLines w:val="0"/>
        <w:pageBreakBefore w:val="0"/>
        <w:kinsoku/>
        <w:wordWrap/>
        <w:overflowPunct/>
        <w:topLinePunct w:val="0"/>
        <w:autoSpaceDE/>
        <w:autoSpaceDN/>
        <w:bidi w:val="0"/>
        <w:spacing w:line="400" w:lineRule="exact"/>
        <w:ind w:left="0" w:leftChars="0" w:right="0" w:firstLine="420" w:firstLineChars="200"/>
        <w:jc w:val="left"/>
        <w:rPr>
          <w:rFonts w:hint="eastAsia" w:ascii="宋体" w:hAnsi="宋体" w:eastAsia="宋体" w:cs="宋体"/>
          <w:i w:val="0"/>
          <w:color w:val="auto"/>
          <w:sz w:val="21"/>
          <w:szCs w:val="21"/>
          <w:highlight w:val="none"/>
          <w:u w:val="none"/>
        </w:rPr>
      </w:pPr>
      <w:r>
        <w:rPr>
          <w:rFonts w:hint="eastAsia" w:ascii="宋体" w:hAnsi="宋体" w:cs="宋体"/>
          <w:i w:val="0"/>
          <w:color w:val="auto"/>
          <w:sz w:val="21"/>
          <w:szCs w:val="21"/>
          <w:highlight w:val="none"/>
          <w:u w:val="none"/>
          <w:lang w:val="en-US" w:eastAsia="zh-CN"/>
        </w:rPr>
        <w:t>7</w:t>
      </w:r>
      <w:r>
        <w:rPr>
          <w:rFonts w:hint="eastAsia" w:ascii="宋体" w:hAnsi="宋体" w:eastAsia="宋体" w:cs="宋体"/>
          <w:i w:val="0"/>
          <w:color w:val="auto"/>
          <w:sz w:val="21"/>
          <w:szCs w:val="21"/>
          <w:highlight w:val="none"/>
          <w:u w:val="none"/>
        </w:rPr>
        <w:t>.活动必须录入全国群众体育赛事活动信息平台。</w:t>
      </w:r>
    </w:p>
    <w:p w14:paraId="094EE1B6">
      <w:pPr>
        <w:keepNext w:val="0"/>
        <w:keepLines w:val="0"/>
        <w:pageBreakBefore w:val="0"/>
        <w:kinsoku/>
        <w:wordWrap/>
        <w:overflowPunct/>
        <w:topLinePunct w:val="0"/>
        <w:autoSpaceDE/>
        <w:autoSpaceDN/>
        <w:bidi w:val="0"/>
        <w:spacing w:line="400" w:lineRule="exact"/>
        <w:ind w:left="0" w:leftChars="0" w:right="0" w:firstLine="420" w:firstLineChars="200"/>
        <w:jc w:val="left"/>
        <w:rPr>
          <w:rFonts w:hint="eastAsia" w:ascii="宋体" w:hAnsi="宋体" w:eastAsia="宋体" w:cs="宋体"/>
          <w:i w:val="0"/>
          <w:color w:val="auto"/>
          <w:sz w:val="21"/>
          <w:szCs w:val="21"/>
          <w:highlight w:val="none"/>
          <w:u w:val="none"/>
        </w:rPr>
      </w:pPr>
      <w:r>
        <w:rPr>
          <w:rFonts w:hint="eastAsia" w:ascii="宋体" w:hAnsi="宋体" w:cs="宋体"/>
          <w:i w:val="0"/>
          <w:color w:val="auto"/>
          <w:sz w:val="21"/>
          <w:szCs w:val="21"/>
          <w:highlight w:val="none"/>
          <w:u w:val="none"/>
          <w:lang w:val="en-US" w:eastAsia="zh-CN"/>
        </w:rPr>
        <w:t>8</w:t>
      </w:r>
      <w:r>
        <w:rPr>
          <w:rFonts w:hint="eastAsia" w:ascii="宋体" w:hAnsi="宋体" w:eastAsia="宋体" w:cs="宋体"/>
          <w:i w:val="0"/>
          <w:color w:val="auto"/>
          <w:sz w:val="21"/>
          <w:szCs w:val="21"/>
          <w:highlight w:val="none"/>
          <w:u w:val="none"/>
        </w:rPr>
        <w:t>.提供赛事活动材料（活动总结，内容需涵盖拉动体育消费相关数据等），收集并汇总参与项目人员满意度测评表。</w:t>
      </w:r>
    </w:p>
    <w:p w14:paraId="491F9018">
      <w:pPr>
        <w:keepNext w:val="0"/>
        <w:keepLines w:val="0"/>
        <w:pageBreakBefore w:val="0"/>
        <w:kinsoku/>
        <w:wordWrap/>
        <w:overflowPunct/>
        <w:topLinePunct w:val="0"/>
        <w:autoSpaceDE/>
        <w:autoSpaceDN/>
        <w:bidi w:val="0"/>
        <w:spacing w:line="400" w:lineRule="exact"/>
        <w:ind w:left="0" w:leftChars="0" w:right="0" w:firstLine="420" w:firstLineChars="200"/>
        <w:jc w:val="left"/>
        <w:rPr>
          <w:rFonts w:hint="default" w:ascii="宋体" w:hAnsi="宋体" w:eastAsia="宋体" w:cs="宋体"/>
          <w:i w:val="0"/>
          <w:color w:val="auto"/>
          <w:sz w:val="21"/>
          <w:szCs w:val="21"/>
          <w:highlight w:val="none"/>
          <w:u w:val="none"/>
          <w:lang w:val="en-US" w:eastAsia="zh-CN"/>
        </w:rPr>
      </w:pPr>
      <w:r>
        <w:rPr>
          <w:rFonts w:hint="eastAsia" w:ascii="宋体" w:hAnsi="宋体" w:cs="宋体"/>
          <w:i w:val="0"/>
          <w:color w:val="auto"/>
          <w:sz w:val="21"/>
          <w:szCs w:val="21"/>
          <w:highlight w:val="none"/>
          <w:u w:val="none"/>
          <w:lang w:val="en-US" w:eastAsia="zh-CN"/>
        </w:rPr>
        <w:t>9</w:t>
      </w:r>
      <w:r>
        <w:rPr>
          <w:rFonts w:hint="eastAsia" w:ascii="宋体" w:hAnsi="宋体" w:eastAsia="宋体" w:cs="宋体"/>
          <w:i w:val="0"/>
          <w:color w:val="auto"/>
          <w:sz w:val="21"/>
          <w:szCs w:val="21"/>
          <w:highlight w:val="none"/>
          <w:u w:val="none"/>
        </w:rPr>
        <w:t>.按照采购合同、采购文件、相应文件及验收方案等进行验收。</w:t>
      </w:r>
    </w:p>
    <w:p w14:paraId="2612C320">
      <w:pPr>
        <w:keepNext w:val="0"/>
        <w:keepLines w:val="0"/>
        <w:pageBreakBefore w:val="0"/>
        <w:kinsoku/>
        <w:wordWrap/>
        <w:overflowPunct/>
        <w:topLinePunct w:val="0"/>
        <w:autoSpaceDE/>
        <w:autoSpaceDN/>
        <w:bidi w:val="0"/>
        <w:adjustRightInd w:val="0"/>
        <w:snapToGrid w:val="0"/>
        <w:spacing w:line="400" w:lineRule="exact"/>
        <w:ind w:left="0" w:right="0" w:firstLine="420" w:firstLineChars="200"/>
        <w:rPr>
          <w:rFonts w:hint="eastAsia" w:ascii="宋体" w:hAnsi="宋体" w:eastAsia="宋体" w:cs="宋体"/>
          <w:i w:val="0"/>
          <w:color w:val="auto"/>
          <w:sz w:val="21"/>
          <w:szCs w:val="21"/>
          <w:highlight w:val="none"/>
          <w:u w:val="none"/>
        </w:rPr>
      </w:pPr>
      <w:r>
        <w:rPr>
          <w:rFonts w:hint="eastAsia" w:ascii="宋体" w:hAnsi="宋体" w:eastAsia="宋体" w:cs="宋体"/>
          <w:i w:val="0"/>
          <w:color w:val="auto"/>
          <w:sz w:val="21"/>
          <w:szCs w:val="21"/>
          <w:highlight w:val="none"/>
          <w:u w:val="none"/>
        </w:rPr>
        <w:t>（四）付款方式：全部服务完成并经验收合格后一次性付清合同价款。因财政系统原因延迟的，时间另外计算。</w:t>
      </w:r>
    </w:p>
    <w:p w14:paraId="503B347D">
      <w:pPr>
        <w:keepNext w:val="0"/>
        <w:keepLines w:val="0"/>
        <w:pageBreakBefore w:val="0"/>
        <w:kinsoku/>
        <w:wordWrap/>
        <w:overflowPunct/>
        <w:topLinePunct w:val="0"/>
        <w:autoSpaceDE/>
        <w:autoSpaceDN/>
        <w:bidi w:val="0"/>
        <w:adjustRightInd w:val="0"/>
        <w:snapToGrid w:val="0"/>
        <w:spacing w:line="400" w:lineRule="exact"/>
        <w:ind w:left="0" w:right="0" w:firstLine="420" w:firstLineChars="200"/>
        <w:rPr>
          <w:rFonts w:hint="eastAsia" w:ascii="宋体" w:hAnsi="宋体" w:eastAsia="宋体" w:cs="宋体"/>
          <w:i w:val="0"/>
          <w:color w:val="auto"/>
          <w:sz w:val="21"/>
          <w:szCs w:val="21"/>
          <w:highlight w:val="none"/>
          <w:u w:val="none"/>
        </w:rPr>
      </w:pPr>
      <w:r>
        <w:rPr>
          <w:rFonts w:hint="eastAsia" w:ascii="宋体" w:hAnsi="宋体" w:eastAsia="宋体" w:cs="宋体"/>
          <w:i w:val="0"/>
          <w:color w:val="auto"/>
          <w:sz w:val="21"/>
          <w:szCs w:val="21"/>
          <w:highlight w:val="none"/>
          <w:u w:val="none"/>
        </w:rPr>
        <w:t>（五）本标项采购预算金额（人民币）：¥</w:t>
      </w:r>
      <w:r>
        <w:rPr>
          <w:rFonts w:hint="eastAsia" w:ascii="宋体" w:hAnsi="宋体" w:cs="宋体"/>
          <w:i w:val="0"/>
          <w:color w:val="auto"/>
          <w:sz w:val="21"/>
          <w:szCs w:val="21"/>
          <w:highlight w:val="none"/>
          <w:u w:val="none"/>
          <w:lang w:val="en-US" w:eastAsia="zh-CN"/>
        </w:rPr>
        <w:t>170000.00</w:t>
      </w:r>
      <w:r>
        <w:rPr>
          <w:rFonts w:hint="eastAsia" w:ascii="宋体" w:hAnsi="宋体" w:eastAsia="宋体" w:cs="宋体"/>
          <w:i w:val="0"/>
          <w:color w:val="auto"/>
          <w:sz w:val="21"/>
          <w:szCs w:val="21"/>
          <w:highlight w:val="none"/>
          <w:u w:val="none"/>
        </w:rPr>
        <w:t>元，</w:t>
      </w:r>
      <w:r>
        <w:rPr>
          <w:rFonts w:hint="eastAsia" w:ascii="宋体" w:hAnsi="宋体" w:cs="宋体"/>
          <w:i w:val="0"/>
          <w:color w:val="auto"/>
          <w:sz w:val="21"/>
          <w:szCs w:val="21"/>
          <w:highlight w:val="none"/>
          <w:u w:val="none"/>
          <w:lang w:eastAsia="zh-CN"/>
        </w:rPr>
        <w:t>（举办社区运动会等群众身边的赛事活动</w:t>
      </w:r>
      <w:r>
        <w:rPr>
          <w:rFonts w:hint="eastAsia" w:ascii="宋体" w:hAnsi="宋体" w:eastAsia="宋体" w:cs="宋体"/>
          <w:i w:val="0"/>
          <w:color w:val="auto"/>
          <w:sz w:val="21"/>
          <w:szCs w:val="21"/>
          <w:highlight w:val="none"/>
          <w:u w:val="none"/>
        </w:rPr>
        <w:t>¥</w:t>
      </w:r>
      <w:r>
        <w:rPr>
          <w:rFonts w:hint="eastAsia" w:ascii="宋体" w:hAnsi="宋体" w:cs="宋体"/>
          <w:i w:val="0"/>
          <w:color w:val="auto"/>
          <w:sz w:val="21"/>
          <w:szCs w:val="21"/>
          <w:highlight w:val="none"/>
          <w:u w:val="none"/>
          <w:lang w:val="en-US" w:eastAsia="zh-CN"/>
        </w:rPr>
        <w:t>100000.00</w:t>
      </w:r>
      <w:r>
        <w:rPr>
          <w:rFonts w:hint="eastAsia" w:ascii="宋体" w:hAnsi="宋体" w:eastAsia="宋体" w:cs="宋体"/>
          <w:i w:val="0"/>
          <w:color w:val="auto"/>
          <w:sz w:val="21"/>
          <w:szCs w:val="21"/>
          <w:highlight w:val="none"/>
          <w:u w:val="none"/>
        </w:rPr>
        <w:t>元</w:t>
      </w:r>
      <w:r>
        <w:rPr>
          <w:rFonts w:hint="eastAsia" w:ascii="宋体" w:hAnsi="宋体" w:cs="宋体"/>
          <w:i w:val="0"/>
          <w:color w:val="auto"/>
          <w:sz w:val="21"/>
          <w:szCs w:val="21"/>
          <w:highlight w:val="none"/>
          <w:u w:val="none"/>
          <w:lang w:eastAsia="zh-CN"/>
        </w:rPr>
        <w:t>、万村女性社会体育指导员培训班</w:t>
      </w:r>
      <w:r>
        <w:rPr>
          <w:rFonts w:hint="eastAsia" w:ascii="宋体" w:hAnsi="宋体" w:eastAsia="宋体" w:cs="宋体"/>
          <w:i w:val="0"/>
          <w:color w:val="auto"/>
          <w:sz w:val="21"/>
          <w:szCs w:val="21"/>
          <w:highlight w:val="none"/>
          <w:u w:val="none"/>
        </w:rPr>
        <w:t>¥</w:t>
      </w:r>
      <w:r>
        <w:rPr>
          <w:rFonts w:hint="eastAsia" w:ascii="宋体" w:hAnsi="宋体" w:cs="宋体"/>
          <w:i w:val="0"/>
          <w:color w:val="auto"/>
          <w:sz w:val="21"/>
          <w:szCs w:val="21"/>
          <w:highlight w:val="none"/>
          <w:u w:val="none"/>
          <w:lang w:val="en-US" w:eastAsia="zh-CN"/>
        </w:rPr>
        <w:t>20000.00</w:t>
      </w:r>
      <w:r>
        <w:rPr>
          <w:rFonts w:hint="eastAsia" w:ascii="宋体" w:hAnsi="宋体" w:eastAsia="宋体" w:cs="宋体"/>
          <w:i w:val="0"/>
          <w:color w:val="auto"/>
          <w:sz w:val="21"/>
          <w:szCs w:val="21"/>
          <w:highlight w:val="none"/>
          <w:u w:val="none"/>
        </w:rPr>
        <w:t>元</w:t>
      </w:r>
      <w:r>
        <w:rPr>
          <w:rFonts w:hint="eastAsia" w:ascii="宋体" w:hAnsi="宋体" w:cs="宋体"/>
          <w:i w:val="0"/>
          <w:color w:val="auto"/>
          <w:sz w:val="21"/>
          <w:szCs w:val="21"/>
          <w:highlight w:val="none"/>
          <w:u w:val="none"/>
          <w:lang w:eastAsia="zh-CN"/>
        </w:rPr>
        <w:t>、国家体育锻炼标准活动</w:t>
      </w:r>
      <w:r>
        <w:rPr>
          <w:rFonts w:hint="eastAsia" w:ascii="宋体" w:hAnsi="宋体" w:eastAsia="宋体" w:cs="宋体"/>
          <w:i w:val="0"/>
          <w:color w:val="auto"/>
          <w:sz w:val="21"/>
          <w:szCs w:val="21"/>
          <w:highlight w:val="none"/>
          <w:u w:val="none"/>
        </w:rPr>
        <w:t>¥</w:t>
      </w:r>
      <w:r>
        <w:rPr>
          <w:rFonts w:hint="eastAsia" w:ascii="宋体" w:hAnsi="宋体" w:cs="宋体"/>
          <w:i w:val="0"/>
          <w:color w:val="auto"/>
          <w:sz w:val="21"/>
          <w:szCs w:val="21"/>
          <w:highlight w:val="none"/>
          <w:u w:val="none"/>
          <w:lang w:val="en-US" w:eastAsia="zh-CN"/>
        </w:rPr>
        <w:t>50000.00</w:t>
      </w:r>
      <w:r>
        <w:rPr>
          <w:rFonts w:hint="eastAsia" w:ascii="宋体" w:hAnsi="宋体" w:eastAsia="宋体" w:cs="宋体"/>
          <w:i w:val="0"/>
          <w:color w:val="auto"/>
          <w:sz w:val="21"/>
          <w:szCs w:val="21"/>
          <w:highlight w:val="none"/>
          <w:u w:val="none"/>
        </w:rPr>
        <w:t>元</w:t>
      </w:r>
      <w:r>
        <w:rPr>
          <w:rFonts w:hint="eastAsia" w:ascii="宋体" w:hAnsi="宋体" w:cs="宋体"/>
          <w:i w:val="0"/>
          <w:color w:val="auto"/>
          <w:sz w:val="21"/>
          <w:szCs w:val="21"/>
          <w:highlight w:val="none"/>
          <w:u w:val="none"/>
          <w:lang w:eastAsia="zh-CN"/>
        </w:rPr>
        <w:t>）</w:t>
      </w:r>
      <w:r>
        <w:rPr>
          <w:rFonts w:hint="eastAsia" w:ascii="宋体" w:hAnsi="宋体" w:eastAsia="宋体" w:cs="宋体"/>
          <w:i w:val="0"/>
          <w:color w:val="auto"/>
          <w:sz w:val="21"/>
          <w:szCs w:val="21"/>
          <w:highlight w:val="none"/>
          <w:u w:val="none"/>
        </w:rPr>
        <w:t>最后报价超过采购预算的为无效磋商报价。 磋商报价包括本次采购范围内一切服务价款，含包括本次采购范围内一切服务价款，含赛场服务、人员、策划、设计、场地及用品租赁、赛场布置、物料设计与制作、管理费、购置费、税金、后续服务及其他所有成本费用的总和。</w:t>
      </w:r>
    </w:p>
    <w:p w14:paraId="393696A8">
      <w:pPr>
        <w:keepNext w:val="0"/>
        <w:keepLines w:val="0"/>
        <w:pageBreakBefore w:val="0"/>
        <w:kinsoku/>
        <w:wordWrap/>
        <w:overflowPunct/>
        <w:topLinePunct w:val="0"/>
        <w:autoSpaceDE/>
        <w:autoSpaceDN/>
        <w:bidi w:val="0"/>
        <w:adjustRightInd w:val="0"/>
        <w:snapToGrid w:val="0"/>
        <w:spacing w:line="400" w:lineRule="exact"/>
        <w:ind w:left="0" w:right="0" w:firstLine="420" w:firstLineChars="200"/>
        <w:rPr>
          <w:rFonts w:hint="eastAsia" w:ascii="宋体" w:hAnsi="宋体" w:eastAsia="宋体" w:cs="宋体"/>
          <w:i w:val="0"/>
          <w:color w:val="0000FF"/>
          <w:sz w:val="21"/>
          <w:szCs w:val="21"/>
          <w:highlight w:val="none"/>
          <w:u w:val="none"/>
        </w:rPr>
      </w:pPr>
      <w:r>
        <w:rPr>
          <w:rFonts w:hint="eastAsia" w:ascii="宋体" w:hAnsi="宋体" w:eastAsia="宋体" w:cs="宋体"/>
          <w:i w:val="0"/>
          <w:color w:val="auto"/>
          <w:sz w:val="21"/>
          <w:szCs w:val="21"/>
          <w:highlight w:val="none"/>
          <w:u w:val="none"/>
        </w:rPr>
        <w:t>（六）验收标准：采购人将根据《关于印发广西壮族自治区政府采购项目履约验收管理办法的通知》 【桂财采〔2015〕22 号】规定的验收程序组织验收，验收合格后支付相关服务价款。</w:t>
      </w:r>
    </w:p>
    <w:p w14:paraId="4D7D8FD4">
      <w:pPr>
        <w:keepNext w:val="0"/>
        <w:keepLines w:val="0"/>
        <w:pageBreakBefore w:val="0"/>
        <w:kinsoku/>
        <w:wordWrap/>
        <w:overflowPunct/>
        <w:topLinePunct w:val="0"/>
        <w:autoSpaceDE/>
        <w:autoSpaceDN/>
        <w:bidi w:val="0"/>
        <w:spacing w:line="400" w:lineRule="exact"/>
        <w:ind w:left="0" w:leftChars="0" w:right="0" w:firstLine="420" w:firstLineChars="200"/>
        <w:jc w:val="left"/>
        <w:rPr>
          <w:rFonts w:hint="default" w:ascii="宋体" w:hAnsi="宋体" w:eastAsia="宋体" w:cs="宋体"/>
          <w:i w:val="0"/>
          <w:color w:val="0000FF"/>
          <w:kern w:val="0"/>
          <w:sz w:val="21"/>
          <w:szCs w:val="21"/>
          <w:highlight w:val="none"/>
          <w:u w:val="none"/>
          <w:lang w:val="en-US" w:eastAsia="zh-CN" w:bidi="ar"/>
        </w:rPr>
      </w:pPr>
    </w:p>
    <w:p w14:paraId="487E5C47">
      <w:pPr>
        <w:rPr>
          <w:rFonts w:hint="eastAsia" w:ascii="宋体" w:hAnsi="宋体" w:cs="宋体"/>
          <w:b/>
          <w:bCs w:val="0"/>
          <w:color w:val="0000FF"/>
          <w:kern w:val="0"/>
          <w:sz w:val="24"/>
          <w:szCs w:val="24"/>
          <w:highlight w:val="none"/>
          <w:lang w:val="en-US" w:eastAsia="zh-CN"/>
        </w:rPr>
      </w:pPr>
      <w:r>
        <w:rPr>
          <w:rFonts w:hint="eastAsia" w:ascii="宋体" w:hAnsi="宋体" w:cs="宋体"/>
          <w:b/>
          <w:bCs w:val="0"/>
          <w:color w:val="0000FF"/>
          <w:kern w:val="0"/>
          <w:sz w:val="24"/>
          <w:szCs w:val="24"/>
          <w:highlight w:val="none"/>
          <w:lang w:val="en-US" w:eastAsia="zh-CN"/>
        </w:rPr>
        <w:br w:type="page"/>
      </w:r>
    </w:p>
    <w:p w14:paraId="2E2598EA">
      <w:pPr>
        <w:numPr>
          <w:ilvl w:val="0"/>
          <w:numId w:val="2"/>
        </w:numPr>
        <w:tabs>
          <w:tab w:val="left" w:pos="1080"/>
        </w:tabs>
        <w:spacing w:line="480" w:lineRule="exact"/>
        <w:ind w:left="1077" w:hanging="1077" w:firstLineChars="0"/>
        <w:jc w:val="center"/>
        <w:outlineLvl w:val="0"/>
        <w:rPr>
          <w:rFonts w:hint="eastAsia" w:ascii="宋体" w:hAnsi="宋体" w:eastAsia="宋体" w:cs="宋体"/>
          <w:b w:val="0"/>
          <w:bCs/>
          <w:color w:val="auto"/>
          <w:kern w:val="0"/>
          <w:sz w:val="32"/>
          <w:szCs w:val="32"/>
          <w:highlight w:val="none"/>
          <w:lang w:val="en-US" w:eastAsia="zh-CN"/>
        </w:rPr>
      </w:pPr>
      <w:bookmarkStart w:id="41" w:name="_Toc1118"/>
      <w:r>
        <w:rPr>
          <w:rFonts w:hint="eastAsia" w:ascii="宋体" w:hAnsi="宋体" w:eastAsia="宋体" w:cs="宋体"/>
          <w:b w:val="0"/>
          <w:bCs/>
          <w:color w:val="auto"/>
          <w:kern w:val="0"/>
          <w:sz w:val="32"/>
          <w:szCs w:val="32"/>
          <w:highlight w:val="none"/>
          <w:lang w:val="en-US" w:eastAsia="zh-CN"/>
        </w:rPr>
        <w:t>评审办法</w:t>
      </w:r>
      <w:bookmarkEnd w:id="41"/>
    </w:p>
    <w:p w14:paraId="45157287">
      <w:pPr>
        <w:spacing w:line="400" w:lineRule="exact"/>
        <w:ind w:firstLine="413" w:firstLineChars="196"/>
        <w:outlineLvl w:val="9"/>
        <w:rPr>
          <w:rFonts w:hint="eastAsia" w:ascii="宋体" w:hAnsi="宋体" w:cs="宋体"/>
          <w:b/>
          <w:bCs/>
          <w:color w:val="auto"/>
          <w:kern w:val="0"/>
          <w:sz w:val="21"/>
          <w:szCs w:val="20"/>
          <w:highlight w:val="none"/>
        </w:rPr>
      </w:pPr>
      <w:r>
        <w:rPr>
          <w:rFonts w:hint="eastAsia" w:ascii="宋体" w:hAnsi="宋体" w:cs="宋体"/>
          <w:b/>
          <w:bCs/>
          <w:color w:val="auto"/>
          <w:kern w:val="0"/>
          <w:sz w:val="21"/>
          <w:szCs w:val="20"/>
          <w:highlight w:val="none"/>
        </w:rPr>
        <w:t>一、评审依据及方式</w:t>
      </w:r>
    </w:p>
    <w:p w14:paraId="71668D5C">
      <w:pPr>
        <w:adjustRightInd w:val="0"/>
        <w:snapToGrid w:val="0"/>
        <w:spacing w:line="400" w:lineRule="exact"/>
        <w:ind w:firstLine="420"/>
        <w:outlineLvl w:val="9"/>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1.评审依据：磋商小组以竞争性磋商文件和响应文件为评审依据，对供应商的报价、项目实施方案、</w:t>
      </w:r>
      <w:r>
        <w:rPr>
          <w:rFonts w:hint="eastAsia" w:ascii="宋体" w:hAnsi="宋体" w:cs="宋体"/>
          <w:color w:val="auto"/>
          <w:kern w:val="0"/>
          <w:sz w:val="21"/>
          <w:szCs w:val="20"/>
          <w:highlight w:val="none"/>
          <w:lang w:val="en-US" w:eastAsia="zh-CN"/>
        </w:rPr>
        <w:t>业绩</w:t>
      </w:r>
      <w:r>
        <w:rPr>
          <w:rFonts w:hint="eastAsia" w:ascii="宋体" w:hAnsi="宋体" w:cs="宋体"/>
          <w:color w:val="auto"/>
          <w:kern w:val="0"/>
          <w:sz w:val="21"/>
          <w:szCs w:val="20"/>
          <w:highlight w:val="none"/>
        </w:rPr>
        <w:t>等方面内容按百分制打分。</w:t>
      </w:r>
    </w:p>
    <w:p w14:paraId="1B465514">
      <w:pPr>
        <w:adjustRightInd w:val="0"/>
        <w:snapToGrid w:val="0"/>
        <w:spacing w:line="400" w:lineRule="exact"/>
        <w:ind w:firstLine="420"/>
        <w:outlineLvl w:val="9"/>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2.评审方式：以封闭方式进行评审。</w:t>
      </w:r>
    </w:p>
    <w:p w14:paraId="3E7A2FDA">
      <w:pPr>
        <w:adjustRightInd w:val="0"/>
        <w:snapToGrid w:val="0"/>
        <w:spacing w:line="400" w:lineRule="exact"/>
        <w:ind w:left="240" w:leftChars="100" w:firstLine="210" w:firstLineChars="100"/>
        <w:outlineLvl w:val="9"/>
        <w:rPr>
          <w:rFonts w:hint="eastAsia" w:ascii="宋体" w:hAnsi="宋体" w:cs="宋体"/>
          <w:b/>
          <w:bCs/>
          <w:color w:val="auto"/>
          <w:kern w:val="0"/>
          <w:sz w:val="21"/>
          <w:szCs w:val="20"/>
          <w:highlight w:val="none"/>
        </w:rPr>
      </w:pPr>
      <w:r>
        <w:rPr>
          <w:rFonts w:hint="eastAsia" w:ascii="宋体" w:hAnsi="宋体" w:cs="宋体"/>
          <w:color w:val="auto"/>
          <w:kern w:val="0"/>
          <w:sz w:val="21"/>
          <w:szCs w:val="20"/>
          <w:highlight w:val="none"/>
        </w:rPr>
        <w:t>3.根据财库〔2012〕69号文规定，采购人和采购代理机构，磋商小组成员要严格遵守政府采购相关法律制度，依法履行各自职责，公正、客观、审慎地组织和参与评审工作。</w:t>
      </w:r>
    </w:p>
    <w:p w14:paraId="3D2D5B35">
      <w:pPr>
        <w:adjustRightInd w:val="0"/>
        <w:snapToGrid w:val="0"/>
        <w:spacing w:line="360" w:lineRule="exact"/>
        <w:ind w:firstLine="422"/>
        <w:outlineLvl w:val="9"/>
        <w:rPr>
          <w:rFonts w:hint="default" w:ascii="宋体" w:hAnsi="宋体" w:eastAsia="宋体" w:cs="宋体"/>
          <w:bCs/>
          <w:color w:val="auto"/>
          <w:kern w:val="0"/>
          <w:sz w:val="21"/>
          <w:szCs w:val="20"/>
          <w:highlight w:val="none"/>
          <w:lang w:val="en-US" w:eastAsia="zh-CN"/>
        </w:rPr>
      </w:pPr>
      <w:r>
        <w:rPr>
          <w:rFonts w:hint="eastAsia" w:ascii="宋体" w:hAnsi="宋体" w:cs="宋体"/>
          <w:b/>
          <w:bCs/>
          <w:color w:val="auto"/>
          <w:kern w:val="0"/>
          <w:sz w:val="21"/>
          <w:szCs w:val="20"/>
          <w:highlight w:val="none"/>
        </w:rPr>
        <w:t>二、评审办法</w:t>
      </w:r>
      <w:r>
        <w:rPr>
          <w:rFonts w:hint="eastAsia" w:ascii="宋体" w:hAnsi="宋体" w:cs="宋体"/>
          <w:b/>
          <w:bCs/>
          <w:color w:val="auto"/>
          <w:kern w:val="0"/>
          <w:sz w:val="21"/>
          <w:szCs w:val="20"/>
          <w:highlight w:val="none"/>
          <w:lang w:eastAsia="zh-CN"/>
        </w:rPr>
        <w:t>（</w:t>
      </w:r>
      <w:r>
        <w:rPr>
          <w:rFonts w:hint="eastAsia" w:ascii="宋体" w:hAnsi="宋体" w:cs="宋体"/>
          <w:b/>
          <w:color w:val="auto"/>
          <w:kern w:val="0"/>
          <w:sz w:val="21"/>
          <w:szCs w:val="20"/>
          <w:highlight w:val="none"/>
          <w:lang w:val="en-US" w:eastAsia="zh-CN"/>
        </w:rPr>
        <w:t>除特殊说明外，以下评审标准</w:t>
      </w:r>
      <w:r>
        <w:rPr>
          <w:rFonts w:hint="eastAsia" w:ascii="宋体" w:hAnsi="宋体" w:cs="宋体"/>
          <w:b/>
          <w:color w:val="auto"/>
          <w:kern w:val="0"/>
          <w:sz w:val="21"/>
          <w:szCs w:val="20"/>
          <w:highlight w:val="none"/>
        </w:rPr>
        <w:t>适用于</w:t>
      </w:r>
      <w:r>
        <w:rPr>
          <w:rFonts w:hint="eastAsia" w:ascii="宋体" w:hAnsi="宋体" w:cs="宋体"/>
          <w:b/>
          <w:color w:val="auto"/>
          <w:kern w:val="0"/>
          <w:sz w:val="21"/>
          <w:szCs w:val="20"/>
          <w:highlight w:val="none"/>
          <w:lang w:val="en-US" w:eastAsia="zh-CN"/>
        </w:rPr>
        <w:t>全部分标）</w:t>
      </w:r>
    </w:p>
    <w:p w14:paraId="7E42EE1D">
      <w:pPr>
        <w:adjustRightInd w:val="0"/>
        <w:snapToGrid w:val="0"/>
        <w:spacing w:line="360" w:lineRule="exact"/>
        <w:ind w:firstLine="420"/>
        <w:outlineLvl w:val="9"/>
        <w:rPr>
          <w:rFonts w:hint="eastAsia" w:ascii="宋体" w:hAnsi="宋体" w:cs="宋体"/>
          <w:bCs/>
          <w:color w:val="auto"/>
          <w:kern w:val="0"/>
          <w:sz w:val="21"/>
          <w:szCs w:val="20"/>
          <w:highlight w:val="none"/>
        </w:rPr>
      </w:pPr>
      <w:r>
        <w:rPr>
          <w:rFonts w:hint="eastAsia" w:ascii="宋体" w:hAnsi="宋体" w:cs="宋体"/>
          <w:bCs/>
          <w:color w:val="auto"/>
          <w:kern w:val="0"/>
          <w:sz w:val="21"/>
          <w:szCs w:val="20"/>
          <w:highlight w:val="none"/>
        </w:rPr>
        <w:t>（一）对进入详评的，采用综合评分法。</w:t>
      </w:r>
    </w:p>
    <w:p w14:paraId="62FD7601">
      <w:pPr>
        <w:adjustRightInd w:val="0"/>
        <w:snapToGrid w:val="0"/>
        <w:spacing w:line="360" w:lineRule="exact"/>
        <w:ind w:firstLine="420"/>
        <w:outlineLvl w:val="9"/>
        <w:rPr>
          <w:rFonts w:hint="eastAsia" w:ascii="宋体" w:hAnsi="宋体" w:cs="宋体"/>
          <w:bCs/>
          <w:color w:val="auto"/>
          <w:kern w:val="0"/>
          <w:sz w:val="21"/>
          <w:szCs w:val="20"/>
          <w:highlight w:val="none"/>
        </w:rPr>
      </w:pPr>
      <w:r>
        <w:rPr>
          <w:rFonts w:hint="eastAsia" w:ascii="宋体" w:hAnsi="宋体" w:cs="宋体"/>
          <w:bCs/>
          <w:color w:val="auto"/>
          <w:kern w:val="0"/>
          <w:sz w:val="21"/>
          <w:szCs w:val="20"/>
          <w:highlight w:val="none"/>
        </w:rPr>
        <w:t>（二）计分办法（按四舍五入取至小数点后二位）</w:t>
      </w:r>
    </w:p>
    <w:p w14:paraId="674B30BD">
      <w:pPr>
        <w:pStyle w:val="25"/>
        <w:snapToGrid w:val="0"/>
        <w:spacing w:line="360" w:lineRule="exact"/>
        <w:ind w:firstLine="482" w:firstLineChars="200"/>
        <w:rPr>
          <w:rFonts w:hint="eastAsia" w:ascii="宋体" w:hAnsi="宋体" w:cs="宋体"/>
          <w:bCs/>
          <w:color w:val="auto"/>
          <w:sz w:val="21"/>
          <w:szCs w:val="21"/>
          <w:highlight w:val="none"/>
        </w:rPr>
      </w:pPr>
      <w:r>
        <w:rPr>
          <w:rFonts w:hint="eastAsia" w:hAnsi="宋体"/>
          <w:b/>
          <w:bCs/>
          <w:color w:val="auto"/>
          <w:szCs w:val="21"/>
        </w:rPr>
        <w:t>1、价格分………………………………………………………………………………30分</w:t>
      </w:r>
    </w:p>
    <w:p w14:paraId="7A9D85D6">
      <w:pPr>
        <w:pStyle w:val="25"/>
        <w:adjustRightInd w:val="0"/>
        <w:snapToGrid w:val="0"/>
        <w:spacing w:line="360" w:lineRule="exact"/>
        <w:ind w:firstLine="420"/>
        <w:outlineLvl w:val="9"/>
        <w:rPr>
          <w:rFonts w:hint="eastAsia" w:ascii="宋体" w:hAnsi="宋体" w:cs="宋体"/>
          <w:bCs/>
          <w:color w:val="auto"/>
          <w:kern w:val="0"/>
          <w:sz w:val="21"/>
          <w:szCs w:val="21"/>
          <w:highlight w:val="none"/>
        </w:rPr>
      </w:pPr>
      <w:r>
        <w:rPr>
          <w:rFonts w:hint="eastAsia" w:ascii="宋体" w:hAnsi="宋体" w:cs="宋体"/>
          <w:color w:val="auto"/>
          <w:kern w:val="0"/>
          <w:sz w:val="21"/>
          <w:szCs w:val="21"/>
          <w:highlight w:val="none"/>
        </w:rPr>
        <w:t>（1）以进入综合评分环节的最低的最后报价为基准价，基准价报价得分为</w:t>
      </w:r>
      <w:r>
        <w:rPr>
          <w:rFonts w:hint="eastAsia" w:ascii="宋体" w:hAnsi="宋体" w:cs="宋体"/>
          <w:color w:val="auto"/>
          <w:kern w:val="0"/>
          <w:sz w:val="21"/>
          <w:szCs w:val="21"/>
          <w:highlight w:val="none"/>
          <w:lang w:val="en-US"/>
        </w:rPr>
        <w:t>30</w:t>
      </w:r>
      <w:r>
        <w:rPr>
          <w:rFonts w:hint="eastAsia" w:ascii="宋体" w:hAnsi="宋体" w:cs="宋体"/>
          <w:color w:val="auto"/>
          <w:kern w:val="0"/>
          <w:sz w:val="21"/>
          <w:szCs w:val="21"/>
          <w:highlight w:val="none"/>
        </w:rPr>
        <w:t>分。</w:t>
      </w:r>
    </w:p>
    <w:p w14:paraId="5CB3E1A2">
      <w:pPr>
        <w:pStyle w:val="25"/>
        <w:adjustRightInd w:val="0"/>
        <w:snapToGrid w:val="0"/>
        <w:spacing w:line="36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w:t>
      </w:r>
      <w:r>
        <w:rPr>
          <w:rFonts w:hint="eastAsia" w:ascii="宋体" w:hAnsi="宋体" w:cs="宋体"/>
          <w:bCs/>
          <w:color w:val="auto"/>
          <w:kern w:val="0"/>
          <w:sz w:val="21"/>
          <w:szCs w:val="21"/>
          <w:highlight w:val="none"/>
        </w:rPr>
        <w:t>供应商</w:t>
      </w:r>
      <w:r>
        <w:rPr>
          <w:rFonts w:hint="eastAsia" w:ascii="宋体" w:hAnsi="宋体" w:cs="宋体"/>
          <w:color w:val="auto"/>
          <w:kern w:val="0"/>
          <w:sz w:val="21"/>
          <w:szCs w:val="21"/>
          <w:highlight w:val="none"/>
        </w:rPr>
        <w:t>磋商报价得分=（磋商基准价/供应商的最后报价）×</w:t>
      </w:r>
      <w:r>
        <w:rPr>
          <w:rFonts w:hint="eastAsia" w:ascii="宋体" w:hAnsi="宋体" w:cs="宋体"/>
          <w:color w:val="auto"/>
          <w:kern w:val="0"/>
          <w:sz w:val="21"/>
          <w:szCs w:val="21"/>
          <w:highlight w:val="none"/>
          <w:lang w:val="en-US"/>
        </w:rPr>
        <w:t>30</w:t>
      </w:r>
      <w:r>
        <w:rPr>
          <w:rFonts w:hint="eastAsia" w:ascii="宋体" w:hAnsi="宋体" w:cs="宋体"/>
          <w:color w:val="auto"/>
          <w:kern w:val="0"/>
          <w:sz w:val="21"/>
          <w:szCs w:val="21"/>
          <w:highlight w:val="none"/>
        </w:rPr>
        <w:t>分。</w:t>
      </w:r>
    </w:p>
    <w:p w14:paraId="040DE5B1">
      <w:pPr>
        <w:numPr>
          <w:ilvl w:val="0"/>
          <w:numId w:val="0"/>
        </w:numPr>
        <w:spacing w:line="360" w:lineRule="exact"/>
        <w:ind w:firstLine="482" w:firstLineChars="200"/>
        <w:rPr>
          <w:rFonts w:hint="eastAsia" w:ascii="宋体" w:hAnsi="宋体" w:cs="宋体"/>
          <w:b/>
          <w:color w:val="auto"/>
          <w:kern w:val="0"/>
          <w:sz w:val="24"/>
          <w:lang w:bidi="ar"/>
        </w:rPr>
      </w:pPr>
      <w:r>
        <w:rPr>
          <w:rFonts w:hint="eastAsia" w:ascii="宋体" w:hAnsi="宋体" w:cs="宋体"/>
          <w:b/>
          <w:color w:val="auto"/>
          <w:kern w:val="0"/>
          <w:szCs w:val="21"/>
          <w:lang w:val="en-US" w:eastAsia="zh-CN" w:bidi="ar"/>
        </w:rPr>
        <w:t>2、技术</w:t>
      </w:r>
      <w:r>
        <w:rPr>
          <w:rFonts w:hint="eastAsia" w:ascii="宋体" w:hAnsi="宋体" w:cs="宋体"/>
          <w:b/>
          <w:color w:val="auto"/>
          <w:kern w:val="0"/>
          <w:szCs w:val="21"/>
          <w:lang w:bidi="ar"/>
        </w:rPr>
        <w:t>分………………………………………………………………………………</w:t>
      </w:r>
      <w:r>
        <w:rPr>
          <w:rFonts w:hint="eastAsia" w:ascii="宋体" w:hAnsi="宋体" w:cs="宋体"/>
          <w:b/>
          <w:color w:val="auto"/>
          <w:kern w:val="0"/>
          <w:szCs w:val="21"/>
          <w:lang w:val="en-US" w:eastAsia="zh-CN" w:bidi="ar"/>
        </w:rPr>
        <w:t>60</w:t>
      </w:r>
      <w:r>
        <w:rPr>
          <w:rFonts w:hint="eastAsia" w:ascii="宋体" w:hAnsi="宋体" w:cs="宋体"/>
          <w:b/>
          <w:color w:val="auto"/>
          <w:kern w:val="0"/>
          <w:szCs w:val="21"/>
          <w:lang w:bidi="ar"/>
        </w:rPr>
        <w:t xml:space="preserve">分 </w:t>
      </w:r>
    </w:p>
    <w:p w14:paraId="6B9382D4">
      <w:pPr>
        <w:pStyle w:val="231"/>
        <w:spacing w:line="360" w:lineRule="exact"/>
        <w:ind w:firstLine="420" w:firstLineChars="200"/>
        <w:rPr>
          <w:rFonts w:hint="eastAsia" w:ascii="宋体" w:hAnsi="宋体" w:eastAsia="宋体" w:cs="宋体"/>
          <w:bCs w:val="0"/>
          <w:color w:val="auto"/>
          <w:spacing w:val="0"/>
          <w:kern w:val="2"/>
          <w:sz w:val="21"/>
          <w:szCs w:val="21"/>
          <w:lang w:val="en-US" w:eastAsia="zh-CN" w:bidi="ar-SA"/>
        </w:rPr>
      </w:pPr>
      <w:r>
        <w:rPr>
          <w:rFonts w:hint="eastAsia" w:ascii="宋体" w:hAnsi="宋体" w:eastAsia="宋体" w:cs="宋体"/>
          <w:bCs w:val="0"/>
          <w:color w:val="auto"/>
          <w:spacing w:val="0"/>
          <w:kern w:val="2"/>
          <w:sz w:val="21"/>
          <w:szCs w:val="21"/>
          <w:lang w:val="en-US" w:eastAsia="zh-CN" w:bidi="ar-SA"/>
        </w:rPr>
        <w:t>（1）组织实施方案分（满分12分）</w:t>
      </w:r>
    </w:p>
    <w:p w14:paraId="35AD4D56">
      <w:pPr>
        <w:pStyle w:val="231"/>
        <w:spacing w:line="360" w:lineRule="exact"/>
        <w:ind w:firstLine="420" w:firstLineChars="200"/>
        <w:rPr>
          <w:rFonts w:hint="eastAsia" w:ascii="宋体" w:hAnsi="宋体" w:eastAsia="宋体" w:cs="宋体"/>
          <w:bCs w:val="0"/>
          <w:color w:val="auto"/>
          <w:spacing w:val="0"/>
          <w:kern w:val="2"/>
          <w:sz w:val="21"/>
          <w:szCs w:val="21"/>
          <w:lang w:val="en-US" w:eastAsia="zh-CN" w:bidi="ar-SA"/>
        </w:rPr>
      </w:pPr>
      <w:r>
        <w:rPr>
          <w:rFonts w:hint="eastAsia" w:ascii="宋体" w:hAnsi="宋体" w:eastAsia="宋体" w:cs="宋体"/>
          <w:bCs w:val="0"/>
          <w:color w:val="auto"/>
          <w:spacing w:val="0"/>
          <w:kern w:val="2"/>
          <w:sz w:val="21"/>
          <w:szCs w:val="21"/>
          <w:lang w:val="en-US" w:eastAsia="zh-CN" w:bidi="ar-SA"/>
        </w:rPr>
        <w:t>一档（0分）：未提供组织实施方案或者组织设计方案不合理。</w:t>
      </w:r>
    </w:p>
    <w:p w14:paraId="4B07FE62">
      <w:pPr>
        <w:pStyle w:val="231"/>
        <w:spacing w:line="360" w:lineRule="exact"/>
        <w:ind w:firstLine="420" w:firstLineChars="200"/>
        <w:rPr>
          <w:rFonts w:hint="eastAsia" w:ascii="宋体" w:hAnsi="宋体" w:eastAsia="宋体" w:cs="宋体"/>
          <w:bCs w:val="0"/>
          <w:color w:val="auto"/>
          <w:spacing w:val="0"/>
          <w:kern w:val="2"/>
          <w:sz w:val="21"/>
          <w:szCs w:val="21"/>
          <w:lang w:val="en-US" w:eastAsia="zh-CN" w:bidi="ar-SA"/>
        </w:rPr>
      </w:pPr>
      <w:r>
        <w:rPr>
          <w:rFonts w:hint="eastAsia" w:ascii="宋体" w:hAnsi="宋体" w:eastAsia="宋体" w:cs="宋体"/>
          <w:bCs w:val="0"/>
          <w:color w:val="auto"/>
          <w:spacing w:val="0"/>
          <w:kern w:val="2"/>
          <w:sz w:val="21"/>
          <w:szCs w:val="21"/>
          <w:lang w:val="en-US" w:eastAsia="zh-CN" w:bidi="ar-SA"/>
        </w:rPr>
        <w:t>二档（4分）：组织实施方案基本满足采购文件需求，在组织实施方案中有关于项目组织实施的关键技术说明，且具有一定的可行性。</w:t>
      </w:r>
    </w:p>
    <w:p w14:paraId="1C6B1DE5">
      <w:pPr>
        <w:pStyle w:val="231"/>
        <w:spacing w:line="360" w:lineRule="exact"/>
        <w:ind w:firstLine="420" w:firstLineChars="200"/>
        <w:rPr>
          <w:rFonts w:hint="eastAsia" w:ascii="宋体" w:hAnsi="宋体" w:eastAsia="宋体" w:cs="宋体"/>
          <w:bCs w:val="0"/>
          <w:color w:val="auto"/>
          <w:spacing w:val="0"/>
          <w:kern w:val="2"/>
          <w:sz w:val="21"/>
          <w:szCs w:val="21"/>
          <w:lang w:val="en-US" w:eastAsia="zh-CN" w:bidi="ar-SA"/>
        </w:rPr>
      </w:pPr>
      <w:r>
        <w:rPr>
          <w:rFonts w:hint="eastAsia" w:ascii="宋体" w:hAnsi="宋体" w:eastAsia="宋体" w:cs="宋体"/>
          <w:bCs w:val="0"/>
          <w:color w:val="auto"/>
          <w:spacing w:val="0"/>
          <w:kern w:val="2"/>
          <w:sz w:val="21"/>
          <w:szCs w:val="21"/>
          <w:lang w:val="en-US" w:eastAsia="zh-CN" w:bidi="ar-SA"/>
        </w:rPr>
        <w:t>三档（8分）：组织实施方案能较好满足采购文件需求，有关于组织机构、场地设置、赛场管理、赛事安排等赛事组织方面的详细技术说明，且方案有理有据，可行性强，有精确到日的倒排工期安排表。</w:t>
      </w:r>
    </w:p>
    <w:p w14:paraId="27A5F9BC">
      <w:pPr>
        <w:pStyle w:val="231"/>
        <w:spacing w:line="360" w:lineRule="exact"/>
        <w:ind w:firstLine="420" w:firstLineChars="200"/>
        <w:rPr>
          <w:rFonts w:hint="eastAsia" w:ascii="宋体" w:hAnsi="宋体" w:eastAsia="宋体" w:cs="宋体"/>
          <w:bCs w:val="0"/>
          <w:color w:val="auto"/>
          <w:spacing w:val="0"/>
          <w:kern w:val="2"/>
          <w:sz w:val="21"/>
          <w:szCs w:val="21"/>
          <w:lang w:val="en-US" w:eastAsia="zh-CN" w:bidi="ar-SA"/>
        </w:rPr>
      </w:pPr>
      <w:r>
        <w:rPr>
          <w:rFonts w:hint="eastAsia" w:ascii="宋体" w:hAnsi="宋体" w:eastAsia="宋体" w:cs="宋体"/>
          <w:bCs w:val="0"/>
          <w:color w:val="auto"/>
          <w:spacing w:val="0"/>
          <w:kern w:val="2"/>
          <w:sz w:val="21"/>
          <w:szCs w:val="21"/>
          <w:lang w:val="en-US" w:eastAsia="zh-CN" w:bidi="ar-SA"/>
        </w:rPr>
        <w:t>四档（12分）：组织实施方案能很好满足采购文件需求，有关于组织机构、人员详细分工、场地设置区域划分、赛场管理、赛程安排、赛事编排等赛事组织方面的详细技术说明，方案有理有据、全面严谨分工明确，可行性和针对性强，且有精确到日的详细工作事项倒排工期安排表。</w:t>
      </w:r>
    </w:p>
    <w:p w14:paraId="78CD5E5D">
      <w:pPr>
        <w:pStyle w:val="231"/>
        <w:spacing w:line="360" w:lineRule="exact"/>
        <w:ind w:firstLine="420" w:firstLineChars="200"/>
        <w:rPr>
          <w:rFonts w:hint="eastAsia" w:ascii="宋体" w:hAnsi="宋体" w:eastAsia="宋体" w:cs="宋体"/>
          <w:bCs w:val="0"/>
          <w:color w:val="auto"/>
          <w:spacing w:val="0"/>
          <w:kern w:val="2"/>
          <w:sz w:val="21"/>
          <w:szCs w:val="21"/>
          <w:lang w:val="en-US" w:eastAsia="zh-CN" w:bidi="ar-SA"/>
        </w:rPr>
      </w:pPr>
      <w:r>
        <w:rPr>
          <w:rFonts w:hint="eastAsia" w:ascii="宋体" w:hAnsi="宋体" w:eastAsia="宋体" w:cs="宋体"/>
          <w:bCs w:val="0"/>
          <w:color w:val="auto"/>
          <w:spacing w:val="0"/>
          <w:kern w:val="2"/>
          <w:sz w:val="21"/>
          <w:szCs w:val="21"/>
          <w:lang w:val="en-US" w:eastAsia="zh-CN" w:bidi="ar-SA"/>
        </w:rPr>
        <w:t>（2）安全和卫生应急方案分（满分12分）</w:t>
      </w:r>
    </w:p>
    <w:p w14:paraId="2B13A42D">
      <w:pPr>
        <w:pStyle w:val="231"/>
        <w:spacing w:line="360" w:lineRule="exact"/>
        <w:ind w:firstLine="420" w:firstLineChars="200"/>
        <w:jc w:val="both"/>
        <w:rPr>
          <w:rFonts w:hint="eastAsia" w:ascii="宋体" w:hAnsi="宋体" w:eastAsia="宋体" w:cs="宋体"/>
          <w:bCs w:val="0"/>
          <w:color w:val="auto"/>
          <w:spacing w:val="0"/>
          <w:kern w:val="2"/>
          <w:sz w:val="21"/>
          <w:szCs w:val="21"/>
          <w:lang w:val="en-US" w:eastAsia="zh-CN" w:bidi="ar-SA"/>
        </w:rPr>
      </w:pPr>
      <w:r>
        <w:rPr>
          <w:rFonts w:hint="eastAsia" w:ascii="宋体" w:hAnsi="宋体" w:eastAsia="宋体" w:cs="宋体"/>
          <w:bCs w:val="0"/>
          <w:color w:val="auto"/>
          <w:spacing w:val="0"/>
          <w:kern w:val="2"/>
          <w:sz w:val="21"/>
          <w:szCs w:val="21"/>
          <w:lang w:val="en-US" w:eastAsia="zh-CN" w:bidi="ar-SA"/>
        </w:rPr>
        <w:t>一档（0分）：未提供相关内容；</w:t>
      </w:r>
    </w:p>
    <w:p w14:paraId="38E5E1E6">
      <w:pPr>
        <w:pStyle w:val="231"/>
        <w:spacing w:line="360" w:lineRule="exact"/>
        <w:ind w:firstLine="420" w:firstLineChars="200"/>
        <w:jc w:val="both"/>
        <w:rPr>
          <w:rFonts w:hint="eastAsia" w:ascii="宋体" w:hAnsi="宋体" w:eastAsia="宋体" w:cs="宋体"/>
          <w:bCs w:val="0"/>
          <w:color w:val="auto"/>
          <w:spacing w:val="0"/>
          <w:kern w:val="2"/>
          <w:sz w:val="21"/>
          <w:szCs w:val="21"/>
          <w:lang w:val="en-US" w:eastAsia="zh-CN" w:bidi="ar-SA"/>
        </w:rPr>
      </w:pPr>
      <w:r>
        <w:rPr>
          <w:rFonts w:hint="eastAsia" w:ascii="宋体" w:hAnsi="宋体" w:eastAsia="宋体" w:cs="宋体"/>
          <w:bCs w:val="0"/>
          <w:color w:val="auto"/>
          <w:spacing w:val="0"/>
          <w:kern w:val="2"/>
          <w:sz w:val="21"/>
          <w:szCs w:val="21"/>
          <w:lang w:val="en-US" w:eastAsia="zh-CN" w:bidi="ar-SA"/>
        </w:rPr>
        <w:t>二档（4分）：有基本的安全方案、应急处置方案和医疗卫生方案，能够基本满足本项目要求。</w:t>
      </w:r>
    </w:p>
    <w:p w14:paraId="4666A991">
      <w:pPr>
        <w:pStyle w:val="231"/>
        <w:spacing w:line="360" w:lineRule="exact"/>
        <w:ind w:firstLine="420" w:firstLineChars="200"/>
        <w:jc w:val="both"/>
        <w:rPr>
          <w:rFonts w:hint="eastAsia" w:ascii="宋体" w:hAnsi="宋体" w:eastAsia="宋体" w:cs="宋体"/>
          <w:bCs w:val="0"/>
          <w:color w:val="auto"/>
          <w:spacing w:val="0"/>
          <w:kern w:val="2"/>
          <w:sz w:val="21"/>
          <w:szCs w:val="21"/>
          <w:lang w:val="en-US" w:eastAsia="zh-CN" w:bidi="ar-SA"/>
        </w:rPr>
      </w:pPr>
      <w:r>
        <w:rPr>
          <w:rFonts w:hint="eastAsia" w:ascii="宋体" w:hAnsi="宋体" w:eastAsia="宋体" w:cs="宋体"/>
          <w:bCs w:val="0"/>
          <w:color w:val="auto"/>
          <w:spacing w:val="0"/>
          <w:kern w:val="2"/>
          <w:sz w:val="21"/>
          <w:szCs w:val="21"/>
          <w:lang w:val="en-US" w:eastAsia="zh-CN" w:bidi="ar-SA"/>
        </w:rPr>
        <w:t>三档（8分）：有详细的安全方案、应急处置方案和医疗卫生方案，方案内有详细的人员分工，方案合理、可行，能够满足本项目需求。</w:t>
      </w:r>
    </w:p>
    <w:p w14:paraId="19FC3BC2">
      <w:pPr>
        <w:pStyle w:val="231"/>
        <w:spacing w:line="360" w:lineRule="exact"/>
        <w:ind w:firstLine="420" w:firstLineChars="200"/>
        <w:jc w:val="both"/>
        <w:rPr>
          <w:rFonts w:hint="eastAsia" w:ascii="宋体" w:hAnsi="宋体" w:eastAsia="宋体" w:cs="宋体"/>
          <w:bCs w:val="0"/>
          <w:color w:val="auto"/>
          <w:spacing w:val="0"/>
          <w:kern w:val="2"/>
          <w:sz w:val="21"/>
          <w:szCs w:val="21"/>
          <w:lang w:val="en-US" w:eastAsia="zh-CN" w:bidi="ar-SA"/>
        </w:rPr>
      </w:pPr>
      <w:r>
        <w:rPr>
          <w:rFonts w:hint="eastAsia" w:ascii="宋体" w:hAnsi="宋体" w:eastAsia="宋体" w:cs="宋体"/>
          <w:bCs w:val="0"/>
          <w:color w:val="auto"/>
          <w:spacing w:val="0"/>
          <w:kern w:val="2"/>
          <w:sz w:val="21"/>
          <w:szCs w:val="21"/>
          <w:lang w:val="en-US" w:eastAsia="zh-CN" w:bidi="ar-SA"/>
        </w:rPr>
        <w:t>四档（12分）：有详细的安全方案、安保方案、风险排查工作方案、应急处置方案和医疗卫生救护方案，方案内有详细的组织构架、人员分工和实施步骤细则，应急处置方案预防充分、合理明了、可操作性强，医疗卫生救护方案能够满足赛场临时医疗需求和突发疫情管控需求。</w:t>
      </w:r>
    </w:p>
    <w:p w14:paraId="30B04B7E">
      <w:pPr>
        <w:pStyle w:val="231"/>
        <w:spacing w:line="360" w:lineRule="exact"/>
        <w:ind w:firstLine="420" w:firstLineChars="200"/>
        <w:jc w:val="both"/>
        <w:rPr>
          <w:rFonts w:hint="eastAsia" w:ascii="宋体" w:hAnsi="宋体" w:eastAsia="宋体" w:cs="宋体"/>
          <w:bCs w:val="0"/>
          <w:color w:val="auto"/>
          <w:spacing w:val="0"/>
          <w:kern w:val="2"/>
          <w:sz w:val="21"/>
          <w:szCs w:val="21"/>
          <w:lang w:val="en-US" w:eastAsia="zh-CN" w:bidi="ar-SA"/>
        </w:rPr>
      </w:pPr>
      <w:r>
        <w:rPr>
          <w:rFonts w:hint="eastAsia" w:ascii="宋体" w:hAnsi="宋体" w:eastAsia="宋体" w:cs="宋体"/>
          <w:bCs w:val="0"/>
          <w:color w:val="auto"/>
          <w:spacing w:val="0"/>
          <w:kern w:val="2"/>
          <w:sz w:val="21"/>
          <w:szCs w:val="21"/>
          <w:lang w:val="en-US" w:eastAsia="zh-CN" w:bidi="ar-SA"/>
        </w:rPr>
        <w:t>（3）宣传方案分（满分12分）</w:t>
      </w:r>
    </w:p>
    <w:p w14:paraId="0B831115">
      <w:pPr>
        <w:pStyle w:val="231"/>
        <w:spacing w:line="360" w:lineRule="exact"/>
        <w:ind w:firstLine="420" w:firstLineChars="200"/>
        <w:rPr>
          <w:rFonts w:hint="eastAsia" w:ascii="宋体" w:hAnsi="宋体" w:eastAsia="宋体" w:cs="宋体"/>
          <w:bCs w:val="0"/>
          <w:color w:val="auto"/>
          <w:spacing w:val="0"/>
          <w:kern w:val="2"/>
          <w:sz w:val="21"/>
          <w:szCs w:val="21"/>
          <w:lang w:val="en-US" w:eastAsia="zh-CN" w:bidi="ar-SA"/>
        </w:rPr>
      </w:pPr>
      <w:r>
        <w:rPr>
          <w:rFonts w:hint="eastAsia" w:ascii="宋体" w:hAnsi="宋体" w:eastAsia="宋体" w:cs="宋体"/>
          <w:bCs w:val="0"/>
          <w:color w:val="auto"/>
          <w:spacing w:val="0"/>
          <w:kern w:val="2"/>
          <w:sz w:val="21"/>
          <w:szCs w:val="21"/>
          <w:lang w:val="en-US" w:eastAsia="zh-CN" w:bidi="ar-SA"/>
        </w:rPr>
        <w:t>一档（0分）：未提供相关内容或者提供相关内容不合理的。</w:t>
      </w:r>
    </w:p>
    <w:p w14:paraId="78DD0E10">
      <w:pPr>
        <w:pStyle w:val="231"/>
        <w:spacing w:line="360" w:lineRule="exact"/>
        <w:ind w:firstLine="420" w:firstLineChars="200"/>
        <w:rPr>
          <w:rFonts w:hint="eastAsia" w:ascii="宋体" w:hAnsi="宋体" w:eastAsia="宋体" w:cs="宋体"/>
          <w:bCs w:val="0"/>
          <w:color w:val="auto"/>
          <w:spacing w:val="0"/>
          <w:kern w:val="2"/>
          <w:sz w:val="21"/>
          <w:szCs w:val="21"/>
          <w:lang w:val="en-US" w:eastAsia="zh-CN" w:bidi="ar-SA"/>
        </w:rPr>
      </w:pPr>
      <w:r>
        <w:rPr>
          <w:rFonts w:hint="eastAsia" w:ascii="宋体" w:hAnsi="宋体" w:eastAsia="宋体" w:cs="宋体"/>
          <w:bCs w:val="0"/>
          <w:color w:val="auto"/>
          <w:spacing w:val="0"/>
          <w:kern w:val="2"/>
          <w:sz w:val="21"/>
          <w:szCs w:val="21"/>
          <w:lang w:val="en-US" w:eastAsia="zh-CN" w:bidi="ar-SA"/>
        </w:rPr>
        <w:t>二档（4分）：赛事宣传方案内容基本满足采购文件要求。</w:t>
      </w:r>
    </w:p>
    <w:p w14:paraId="59F6C20A">
      <w:pPr>
        <w:pStyle w:val="231"/>
        <w:spacing w:line="360" w:lineRule="exact"/>
        <w:ind w:firstLine="420" w:firstLineChars="200"/>
        <w:rPr>
          <w:rFonts w:hint="eastAsia" w:ascii="宋体" w:hAnsi="宋体" w:eastAsia="宋体" w:cs="宋体"/>
          <w:bCs w:val="0"/>
          <w:color w:val="auto"/>
          <w:spacing w:val="0"/>
          <w:kern w:val="2"/>
          <w:sz w:val="21"/>
          <w:szCs w:val="21"/>
          <w:lang w:val="en-US" w:eastAsia="zh-CN" w:bidi="ar-SA"/>
        </w:rPr>
      </w:pPr>
      <w:r>
        <w:rPr>
          <w:rFonts w:hint="eastAsia" w:ascii="宋体" w:hAnsi="宋体" w:eastAsia="宋体" w:cs="宋体"/>
          <w:bCs w:val="0"/>
          <w:color w:val="auto"/>
          <w:spacing w:val="0"/>
          <w:kern w:val="2"/>
          <w:sz w:val="21"/>
          <w:szCs w:val="21"/>
          <w:lang w:val="en-US" w:eastAsia="zh-CN" w:bidi="ar-SA"/>
        </w:rPr>
        <w:t>三档（8分）：宣传方案符合实际，并有具体计划的内容，有操作性、宣传渠道等关键技术说明有。有视频直播、市级以上媒体、公众号报道等。</w:t>
      </w:r>
    </w:p>
    <w:p w14:paraId="0F92EEFA">
      <w:pPr>
        <w:pStyle w:val="231"/>
        <w:spacing w:line="360" w:lineRule="exact"/>
        <w:ind w:firstLine="420" w:firstLineChars="200"/>
        <w:rPr>
          <w:rFonts w:hint="eastAsia" w:ascii="宋体" w:hAnsi="宋体" w:eastAsia="宋体" w:cs="宋体"/>
          <w:bCs w:val="0"/>
          <w:color w:val="auto"/>
          <w:spacing w:val="0"/>
          <w:kern w:val="2"/>
          <w:sz w:val="21"/>
          <w:szCs w:val="21"/>
          <w:lang w:val="en-US" w:eastAsia="zh-CN" w:bidi="ar-SA"/>
        </w:rPr>
      </w:pPr>
      <w:r>
        <w:rPr>
          <w:rFonts w:hint="eastAsia" w:ascii="宋体" w:hAnsi="宋体" w:eastAsia="宋体" w:cs="宋体"/>
          <w:bCs w:val="0"/>
          <w:color w:val="auto"/>
          <w:spacing w:val="0"/>
          <w:kern w:val="2"/>
          <w:sz w:val="21"/>
          <w:szCs w:val="21"/>
          <w:lang w:val="en-US" w:eastAsia="zh-CN" w:bidi="ar-SA"/>
        </w:rPr>
        <w:t>四档（12 分）：在方案中有详细的直传组织架构、规划、渠道、实施步骤等关键技术说明。有视频直播、自治区级以上媒体、公众号报道等。宣传方案能结合采购人和具体赛事实际情况进行设计，步骤清晰，有理有据，操作性强，有独特的设计思路及其他优化内容。</w:t>
      </w:r>
    </w:p>
    <w:p w14:paraId="273EFD36">
      <w:pPr>
        <w:pStyle w:val="231"/>
        <w:spacing w:line="360" w:lineRule="exact"/>
        <w:ind w:firstLine="420" w:firstLineChars="200"/>
        <w:rPr>
          <w:rFonts w:hint="eastAsia" w:ascii="宋体" w:hAnsi="宋体" w:eastAsia="宋体" w:cs="宋体"/>
          <w:bCs w:val="0"/>
          <w:color w:val="auto"/>
          <w:spacing w:val="0"/>
          <w:kern w:val="2"/>
          <w:sz w:val="21"/>
          <w:szCs w:val="21"/>
          <w:lang w:val="en-US" w:eastAsia="zh-CN" w:bidi="ar-SA"/>
        </w:rPr>
      </w:pPr>
      <w:r>
        <w:rPr>
          <w:rFonts w:hint="eastAsia" w:ascii="宋体" w:hAnsi="宋体" w:eastAsia="宋体" w:cs="宋体"/>
          <w:bCs w:val="0"/>
          <w:color w:val="auto"/>
          <w:spacing w:val="0"/>
          <w:kern w:val="2"/>
          <w:sz w:val="21"/>
          <w:szCs w:val="21"/>
          <w:lang w:val="en-US" w:eastAsia="zh-CN" w:bidi="ar-SA"/>
        </w:rPr>
        <w:t>（4）项目投入的软硬件设施设备分（满分9分）</w:t>
      </w:r>
    </w:p>
    <w:p w14:paraId="13A662E2">
      <w:pPr>
        <w:pStyle w:val="231"/>
        <w:spacing w:line="360" w:lineRule="exact"/>
        <w:ind w:firstLine="420" w:firstLineChars="200"/>
        <w:rPr>
          <w:rFonts w:hint="eastAsia" w:ascii="宋体" w:hAnsi="宋体" w:eastAsia="宋体" w:cs="宋体"/>
          <w:bCs w:val="0"/>
          <w:color w:val="auto"/>
          <w:spacing w:val="0"/>
          <w:kern w:val="2"/>
          <w:sz w:val="21"/>
          <w:szCs w:val="21"/>
          <w:lang w:val="en-US" w:eastAsia="zh-CN" w:bidi="ar-SA"/>
        </w:rPr>
      </w:pPr>
      <w:r>
        <w:rPr>
          <w:rFonts w:hint="eastAsia" w:ascii="宋体" w:hAnsi="宋体" w:eastAsia="宋体" w:cs="宋体"/>
          <w:bCs w:val="0"/>
          <w:color w:val="auto"/>
          <w:spacing w:val="0"/>
          <w:kern w:val="2"/>
          <w:sz w:val="21"/>
          <w:szCs w:val="21"/>
          <w:lang w:val="en-US" w:eastAsia="zh-CN" w:bidi="ar-SA"/>
        </w:rPr>
        <w:t>一档（0分）：未提供软硬件措施或者提供软硬件措施不合理</w:t>
      </w:r>
      <w:r>
        <w:rPr>
          <w:rFonts w:hint="eastAsia" w:ascii="宋体" w:hAnsi="宋体" w:cs="宋体"/>
          <w:bCs w:val="0"/>
          <w:color w:val="auto"/>
          <w:spacing w:val="0"/>
          <w:kern w:val="2"/>
          <w:sz w:val="21"/>
          <w:szCs w:val="21"/>
          <w:lang w:val="en-US" w:eastAsia="zh-CN" w:bidi="ar-SA"/>
        </w:rPr>
        <w:t>。</w:t>
      </w:r>
    </w:p>
    <w:p w14:paraId="68454A2E">
      <w:pPr>
        <w:pStyle w:val="231"/>
        <w:spacing w:line="360" w:lineRule="exact"/>
        <w:ind w:firstLine="420" w:firstLineChars="200"/>
        <w:rPr>
          <w:rFonts w:hint="eastAsia" w:ascii="宋体" w:hAnsi="宋体" w:eastAsia="宋体" w:cs="宋体"/>
          <w:bCs w:val="0"/>
          <w:color w:val="auto"/>
          <w:spacing w:val="0"/>
          <w:kern w:val="2"/>
          <w:sz w:val="21"/>
          <w:szCs w:val="21"/>
          <w:lang w:val="en-US" w:eastAsia="zh-CN" w:bidi="ar-SA"/>
        </w:rPr>
      </w:pPr>
      <w:r>
        <w:rPr>
          <w:rFonts w:hint="eastAsia" w:ascii="宋体" w:hAnsi="宋体" w:eastAsia="宋体" w:cs="宋体"/>
          <w:bCs w:val="0"/>
          <w:color w:val="auto"/>
          <w:spacing w:val="0"/>
          <w:kern w:val="2"/>
          <w:sz w:val="21"/>
          <w:szCs w:val="21"/>
          <w:lang w:val="en-US" w:eastAsia="zh-CN" w:bidi="ar-SA"/>
        </w:rPr>
        <w:t>二档（4分）：能提供基本的软硬件措施。</w:t>
      </w:r>
    </w:p>
    <w:p w14:paraId="0A6B9142">
      <w:pPr>
        <w:pStyle w:val="231"/>
        <w:spacing w:line="360" w:lineRule="exact"/>
        <w:ind w:firstLine="420" w:firstLineChars="200"/>
        <w:rPr>
          <w:rFonts w:hint="eastAsia" w:ascii="宋体" w:hAnsi="宋体" w:eastAsia="宋体" w:cs="宋体"/>
          <w:bCs w:val="0"/>
          <w:color w:val="auto"/>
          <w:spacing w:val="0"/>
          <w:kern w:val="2"/>
          <w:sz w:val="21"/>
          <w:szCs w:val="21"/>
          <w:lang w:val="en-US" w:eastAsia="zh-CN" w:bidi="ar-SA"/>
        </w:rPr>
      </w:pPr>
      <w:r>
        <w:rPr>
          <w:rFonts w:hint="eastAsia" w:ascii="宋体" w:hAnsi="宋体" w:eastAsia="宋体" w:cs="宋体"/>
          <w:bCs w:val="0"/>
          <w:color w:val="auto"/>
          <w:spacing w:val="0"/>
          <w:kern w:val="2"/>
          <w:sz w:val="21"/>
          <w:szCs w:val="21"/>
          <w:lang w:val="en-US" w:eastAsia="zh-CN" w:bidi="ar-SA"/>
        </w:rPr>
        <w:t>三档（9 分）：提供的软硬件措施较为周全、完善并符合采购求的实际情况。</w:t>
      </w:r>
    </w:p>
    <w:p w14:paraId="474A48D1">
      <w:pPr>
        <w:pStyle w:val="231"/>
        <w:spacing w:line="360" w:lineRule="exact"/>
        <w:ind w:firstLine="420" w:firstLineChars="200"/>
        <w:outlineLvl w:val="9"/>
        <w:rPr>
          <w:rFonts w:hint="eastAsia" w:ascii="宋体" w:hAnsi="宋体" w:eastAsia="宋体" w:cs="宋体"/>
          <w:bCs w:val="0"/>
          <w:color w:val="auto"/>
          <w:spacing w:val="0"/>
          <w:kern w:val="2"/>
          <w:sz w:val="21"/>
          <w:szCs w:val="21"/>
          <w:lang w:val="en-US" w:eastAsia="zh-CN" w:bidi="ar-SA"/>
        </w:rPr>
      </w:pPr>
      <w:r>
        <w:rPr>
          <w:rFonts w:hint="eastAsia" w:ascii="宋体" w:hAnsi="宋体" w:eastAsia="宋体" w:cs="宋体"/>
          <w:bCs w:val="0"/>
          <w:color w:val="auto"/>
          <w:spacing w:val="0"/>
          <w:kern w:val="2"/>
          <w:sz w:val="21"/>
          <w:szCs w:val="21"/>
          <w:lang w:val="en-US" w:eastAsia="zh-CN" w:bidi="ar-SA"/>
        </w:rPr>
        <w:t>（5）项目实施人员分（满分15分）</w:t>
      </w:r>
    </w:p>
    <w:p w14:paraId="331EC84B">
      <w:pPr>
        <w:pStyle w:val="231"/>
        <w:spacing w:line="360" w:lineRule="exact"/>
        <w:ind w:firstLine="420" w:firstLineChars="200"/>
        <w:rPr>
          <w:rFonts w:hint="eastAsia" w:ascii="宋体" w:hAnsi="宋体" w:eastAsia="宋体" w:cs="宋体"/>
          <w:bCs w:val="0"/>
          <w:color w:val="auto"/>
          <w:spacing w:val="0"/>
          <w:kern w:val="2"/>
          <w:sz w:val="21"/>
          <w:szCs w:val="21"/>
          <w:lang w:val="en-US" w:eastAsia="zh-CN" w:bidi="ar-SA"/>
        </w:rPr>
      </w:pPr>
      <w:r>
        <w:rPr>
          <w:rFonts w:hint="eastAsia" w:ascii="宋体" w:hAnsi="宋体" w:eastAsia="宋体" w:cs="宋体"/>
          <w:bCs w:val="0"/>
          <w:color w:val="auto"/>
          <w:spacing w:val="0"/>
          <w:kern w:val="2"/>
          <w:sz w:val="21"/>
          <w:szCs w:val="21"/>
          <w:lang w:val="en-US" w:eastAsia="zh-CN" w:bidi="ar-SA"/>
        </w:rPr>
        <w:t>专业人员：须提供专业人员（本项目对应专业裁判员）资质证明扫描件，裁判员有效的裁判证等（国家级裁判员及以上每人2分，一级裁判员每人1分，二级裁判员每人0.5分，满分15分）；须提供供应商与专业人员本人签订的合作或合作意向书扫描件（须盖公章及专业人员本人签名）。</w:t>
      </w:r>
    </w:p>
    <w:p w14:paraId="2B43C8F3">
      <w:pPr>
        <w:pStyle w:val="231"/>
        <w:spacing w:line="360" w:lineRule="exact"/>
        <w:ind w:firstLine="422" w:firstLineChars="200"/>
        <w:rPr>
          <w:rFonts w:hint="default" w:ascii="宋体" w:hAnsi="宋体" w:eastAsia="宋体" w:cs="宋体"/>
          <w:b/>
          <w:bCs w:val="0"/>
          <w:color w:val="auto"/>
          <w:spacing w:val="0"/>
          <w:kern w:val="0"/>
          <w:sz w:val="21"/>
          <w:szCs w:val="21"/>
          <w:lang w:val="en-US" w:eastAsia="zh-CN" w:bidi="ar"/>
        </w:rPr>
      </w:pPr>
      <w:r>
        <w:rPr>
          <w:rFonts w:hint="eastAsia" w:ascii="宋体" w:hAnsi="宋体" w:eastAsia="宋体" w:cs="宋体"/>
          <w:b/>
          <w:bCs w:val="0"/>
          <w:color w:val="auto"/>
          <w:spacing w:val="0"/>
          <w:kern w:val="0"/>
          <w:sz w:val="21"/>
          <w:szCs w:val="21"/>
          <w:lang w:val="en-US" w:eastAsia="zh-CN" w:bidi="ar"/>
        </w:rPr>
        <w:t>3、商务分……………………………………………………………………………………………10分</w:t>
      </w:r>
    </w:p>
    <w:p w14:paraId="11BB7347">
      <w:pPr>
        <w:pStyle w:val="231"/>
        <w:spacing w:line="360" w:lineRule="exact"/>
        <w:ind w:firstLine="420" w:firstLineChars="200"/>
        <w:rPr>
          <w:rFonts w:hint="eastAsia" w:ascii="宋体" w:hAnsi="宋体" w:eastAsia="宋体" w:cs="宋体"/>
          <w:bCs w:val="0"/>
          <w:color w:val="000000"/>
          <w:spacing w:val="0"/>
          <w:kern w:val="2"/>
          <w:sz w:val="21"/>
          <w:szCs w:val="21"/>
          <w:highlight w:val="none"/>
          <w:lang w:val="en-US" w:eastAsia="zh-CN" w:bidi="ar-SA"/>
        </w:rPr>
      </w:pPr>
      <w:r>
        <w:rPr>
          <w:rFonts w:hint="eastAsia" w:ascii="宋体" w:hAnsi="宋体" w:eastAsia="宋体" w:cs="宋体"/>
          <w:bCs w:val="0"/>
          <w:color w:val="000000"/>
          <w:spacing w:val="0"/>
          <w:kern w:val="2"/>
          <w:sz w:val="21"/>
          <w:szCs w:val="21"/>
          <w:highlight w:val="none"/>
          <w:lang w:val="en-US" w:eastAsia="zh-CN" w:bidi="ar-SA"/>
        </w:rPr>
        <w:t>供应商自202</w:t>
      </w:r>
      <w:r>
        <w:rPr>
          <w:rFonts w:hint="eastAsia" w:eastAsia="宋体" w:cs="宋体"/>
          <w:bCs w:val="0"/>
          <w:color w:val="000000"/>
          <w:spacing w:val="0"/>
          <w:kern w:val="2"/>
          <w:sz w:val="21"/>
          <w:szCs w:val="21"/>
          <w:highlight w:val="none"/>
          <w:lang w:val="en-US" w:eastAsia="zh-CN" w:bidi="ar-SA"/>
        </w:rPr>
        <w:t>2</w:t>
      </w:r>
      <w:r>
        <w:rPr>
          <w:rFonts w:hint="eastAsia" w:ascii="宋体" w:hAnsi="宋体" w:eastAsia="宋体" w:cs="宋体"/>
          <w:bCs w:val="0"/>
          <w:color w:val="000000"/>
          <w:spacing w:val="0"/>
          <w:kern w:val="2"/>
          <w:sz w:val="21"/>
          <w:szCs w:val="21"/>
          <w:highlight w:val="none"/>
          <w:lang w:val="en-US" w:eastAsia="zh-CN" w:bidi="ar-SA"/>
        </w:rPr>
        <w:t>年01月01日起至今承担过同类项目（行政部门主办的同类专业赛事项目）合同书扫描件，每项2分，满分10分。</w:t>
      </w:r>
    </w:p>
    <w:p w14:paraId="7D18C47F">
      <w:pPr>
        <w:pStyle w:val="231"/>
        <w:spacing w:line="360" w:lineRule="exact"/>
        <w:ind w:firstLine="422" w:firstLineChars="200"/>
        <w:rPr>
          <w:rFonts w:hint="eastAsia" w:ascii="宋体" w:hAnsi="宋体" w:eastAsia="宋体" w:cs="宋体"/>
          <w:b/>
          <w:bCs/>
          <w:color w:val="auto"/>
          <w:spacing w:val="0"/>
          <w:kern w:val="2"/>
          <w:sz w:val="21"/>
          <w:szCs w:val="21"/>
          <w:lang w:bidi="ar-SA"/>
        </w:rPr>
      </w:pPr>
      <w:r>
        <w:rPr>
          <w:rFonts w:hint="eastAsia" w:ascii="宋体" w:hAnsi="宋体" w:eastAsia="宋体" w:cs="宋体"/>
          <w:b/>
          <w:bCs/>
          <w:color w:val="auto"/>
          <w:spacing w:val="0"/>
          <w:kern w:val="2"/>
          <w:sz w:val="21"/>
          <w:szCs w:val="21"/>
          <w:lang w:val="en-US" w:eastAsia="zh-CN" w:bidi="ar-SA"/>
        </w:rPr>
        <w:t>4、</w:t>
      </w:r>
      <w:r>
        <w:rPr>
          <w:rFonts w:hint="eastAsia" w:ascii="宋体" w:hAnsi="宋体" w:eastAsia="宋体" w:cs="宋体"/>
          <w:b/>
          <w:bCs/>
          <w:color w:val="auto"/>
          <w:spacing w:val="0"/>
          <w:kern w:val="2"/>
          <w:sz w:val="21"/>
          <w:szCs w:val="21"/>
          <w:lang w:bidi="ar-SA"/>
        </w:rPr>
        <w:t>综合得分＝1+2+3</w:t>
      </w:r>
    </w:p>
    <w:p w14:paraId="7544443A">
      <w:pPr>
        <w:spacing w:line="360" w:lineRule="exact"/>
        <w:ind w:firstLine="527" w:firstLineChars="250"/>
        <w:jc w:val="left"/>
        <w:outlineLvl w:val="9"/>
        <w:rPr>
          <w:rFonts w:hint="eastAsia" w:ascii="宋体" w:hAnsi="宋体" w:cs="宋体"/>
          <w:b/>
          <w:color w:val="auto"/>
          <w:sz w:val="21"/>
          <w:szCs w:val="21"/>
          <w:highlight w:val="none"/>
        </w:rPr>
      </w:pPr>
      <w:r>
        <w:rPr>
          <w:rFonts w:hint="eastAsia" w:ascii="宋体" w:hAnsi="宋体" w:cs="宋体"/>
          <w:b/>
          <w:color w:val="auto"/>
          <w:sz w:val="21"/>
          <w:szCs w:val="21"/>
          <w:highlight w:val="none"/>
        </w:rPr>
        <w:t>三、推荐及确定成交候选供应商原则</w:t>
      </w:r>
    </w:p>
    <w:p w14:paraId="65F5B6F7">
      <w:pPr>
        <w:tabs>
          <w:tab w:val="left" w:pos="1140"/>
        </w:tabs>
        <w:spacing w:line="36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（1）磋商小组应当根据</w:t>
      </w:r>
      <w:r>
        <w:rPr>
          <w:rFonts w:hint="eastAsia" w:ascii="宋体" w:hAnsi="宋体" w:cs="宋体"/>
          <w:color w:val="auto"/>
          <w:kern w:val="0"/>
          <w:sz w:val="21"/>
          <w:szCs w:val="21"/>
          <w:highlight w:val="none"/>
          <w:lang w:val="en-US" w:eastAsia="zh-CN"/>
        </w:rPr>
        <w:t>各分标</w:t>
      </w:r>
      <w:r>
        <w:rPr>
          <w:rFonts w:hint="eastAsia" w:ascii="宋体" w:hAnsi="宋体" w:cs="宋体"/>
          <w:color w:val="auto"/>
          <w:kern w:val="0"/>
          <w:sz w:val="21"/>
          <w:szCs w:val="21"/>
          <w:highlight w:val="none"/>
        </w:rPr>
        <w:t>综合得分情况，按照综合得分由高到低顺序推荐成交候选供应商，并编写评审报告。磋商小组根据综合得分由高到低排列次序，若得分相同时，以最后报价由低到高顺序排列；若仍相同的，依次按项目</w:t>
      </w:r>
      <w:r>
        <w:rPr>
          <w:rFonts w:hint="eastAsia" w:ascii="宋体" w:hAnsi="宋体" w:cs="宋体"/>
          <w:color w:val="auto"/>
          <w:kern w:val="0"/>
          <w:sz w:val="21"/>
          <w:szCs w:val="21"/>
          <w:highlight w:val="none"/>
          <w:lang w:val="en-US" w:eastAsia="zh-CN"/>
        </w:rPr>
        <w:t>技术</w:t>
      </w:r>
      <w:r>
        <w:rPr>
          <w:rFonts w:hint="eastAsia" w:ascii="宋体" w:hAnsi="宋体" w:cs="宋体"/>
          <w:color w:val="auto"/>
          <w:kern w:val="0"/>
          <w:sz w:val="21"/>
          <w:szCs w:val="20"/>
          <w:highlight w:val="none"/>
        </w:rPr>
        <w:t>分</w:t>
      </w:r>
      <w:r>
        <w:rPr>
          <w:rFonts w:hint="eastAsia" w:ascii="宋体" w:hAnsi="宋体" w:cs="宋体"/>
          <w:color w:val="auto"/>
          <w:kern w:val="0"/>
          <w:sz w:val="21"/>
          <w:szCs w:val="21"/>
          <w:highlight w:val="none"/>
        </w:rPr>
        <w:t>由高到低顺序排列并推荐成交候选供应商。</w:t>
      </w:r>
    </w:p>
    <w:p w14:paraId="7432DDF5">
      <w:pPr>
        <w:tabs>
          <w:tab w:val="left" w:pos="1140"/>
        </w:tabs>
        <w:spacing w:line="36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w:t>
      </w:r>
      <w:r>
        <w:rPr>
          <w:rFonts w:hint="eastAsia" w:ascii="宋体" w:hAnsi="宋体" w:cs="宋体"/>
          <w:color w:val="auto"/>
          <w:kern w:val="0"/>
          <w:sz w:val="21"/>
          <w:szCs w:val="21"/>
          <w:highlight w:val="none"/>
          <w:lang w:val="en-US" w:eastAsia="zh-CN"/>
        </w:rPr>
        <w:t>2</w:t>
      </w:r>
      <w:r>
        <w:rPr>
          <w:rFonts w:hint="eastAsia" w:ascii="宋体" w:hAnsi="宋体" w:cs="宋体"/>
          <w:color w:val="auto"/>
          <w:kern w:val="0"/>
          <w:sz w:val="21"/>
          <w:szCs w:val="21"/>
          <w:highlight w:val="none"/>
        </w:rPr>
        <w:t>）采购代理机构在评审结束后2个工作日内将评审报告送采购人确认。采购人应当在收到评审报告后5个工作日内，从评审报告提出的成交候选供应商中，按照排序由高到低的原则确定成交供应商。本项目确定一名成交供应商。</w:t>
      </w:r>
    </w:p>
    <w:p w14:paraId="4D23DA17">
      <w:pPr>
        <w:tabs>
          <w:tab w:val="left" w:pos="1140"/>
        </w:tabs>
        <w:spacing w:line="36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w:t>
      </w:r>
      <w:r>
        <w:rPr>
          <w:rFonts w:hint="eastAsia" w:ascii="宋体" w:hAnsi="宋体" w:cs="宋体"/>
          <w:color w:val="auto"/>
          <w:kern w:val="0"/>
          <w:sz w:val="21"/>
          <w:szCs w:val="21"/>
          <w:highlight w:val="none"/>
          <w:lang w:val="en-US" w:eastAsia="zh-CN"/>
        </w:rPr>
        <w:t>3</w:t>
      </w:r>
      <w:r>
        <w:rPr>
          <w:rFonts w:hint="eastAsia" w:ascii="宋体" w:hAnsi="宋体" w:cs="宋体"/>
          <w:color w:val="auto"/>
          <w:kern w:val="0"/>
          <w:sz w:val="21"/>
          <w:szCs w:val="21"/>
          <w:highlight w:val="none"/>
        </w:rPr>
        <w:t>）排名第一的成交候选供应商放弃成交、因不可抗力提出不能履行合同，或者磋商文件规定应当提交履约保证金而在规定的期限内未能提交的，或因失信行为被取消成交候选人资格的，采购人可以确定排名第二的成交候选供应商为成交供应商。排名第二的成交候选供应商因前述规定的同样原因不能签订合同的，采购人可以确定排名第三的成交候选人为成交供应商。以此类推。</w:t>
      </w:r>
    </w:p>
    <w:p w14:paraId="11B8C840">
      <w:pPr>
        <w:tabs>
          <w:tab w:val="left" w:pos="1140"/>
        </w:tabs>
        <w:spacing w:line="320" w:lineRule="exact"/>
        <w:ind w:firstLine="420"/>
        <w:outlineLvl w:val="9"/>
        <w:rPr>
          <w:rFonts w:hint="eastAsia" w:ascii="宋体" w:hAnsi="宋体" w:cs="宋体"/>
          <w:color w:val="auto"/>
          <w:kern w:val="0"/>
          <w:sz w:val="21"/>
          <w:szCs w:val="21"/>
          <w:highlight w:val="none"/>
        </w:rPr>
      </w:pPr>
    </w:p>
    <w:p w14:paraId="76631314">
      <w:pPr>
        <w:tabs>
          <w:tab w:val="left" w:pos="1140"/>
        </w:tabs>
        <w:spacing w:line="320" w:lineRule="exact"/>
        <w:ind w:firstLine="420"/>
        <w:outlineLvl w:val="9"/>
        <w:rPr>
          <w:rFonts w:hint="eastAsia" w:ascii="宋体" w:hAnsi="宋体" w:cs="宋体"/>
          <w:color w:val="auto"/>
          <w:kern w:val="0"/>
          <w:sz w:val="21"/>
          <w:szCs w:val="21"/>
          <w:highlight w:val="none"/>
        </w:rPr>
      </w:pPr>
    </w:p>
    <w:p w14:paraId="7D82FF31">
      <w:pPr>
        <w:spacing w:line="240" w:lineRule="auto"/>
        <w:ind w:firstLine="0" w:firstLineChars="0"/>
        <w:jc w:val="center"/>
        <w:outlineLvl w:val="9"/>
        <w:rPr>
          <w:rFonts w:hint="eastAsia" w:ascii="宋体" w:hAnsi="宋体"/>
          <w:b/>
          <w:color w:val="auto"/>
          <w:kern w:val="0"/>
          <w:sz w:val="32"/>
          <w:szCs w:val="32"/>
          <w:highlight w:val="none"/>
        </w:rPr>
      </w:pPr>
      <w:bookmarkStart w:id="42" w:name="_Toc82016592"/>
    </w:p>
    <w:p w14:paraId="158EE007">
      <w:pPr>
        <w:spacing w:line="280" w:lineRule="exact"/>
        <w:ind w:left="0" w:leftChars="0" w:firstLine="0" w:firstLineChars="0"/>
        <w:outlineLvl w:val="9"/>
        <w:rPr>
          <w:rFonts w:hint="eastAsia" w:ascii="宋体" w:hAnsi="宋体" w:cs="宋体"/>
          <w:b/>
          <w:bCs/>
          <w:color w:val="000000"/>
          <w:sz w:val="24"/>
          <w:highlight w:val="none"/>
        </w:rPr>
      </w:pPr>
      <w:r>
        <w:rPr>
          <w:rFonts w:hint="eastAsia" w:ascii="宋体" w:hAnsi="宋体" w:eastAsia="宋体" w:cs="宋体"/>
          <w:b w:val="0"/>
          <w:bCs/>
          <w:color w:val="auto"/>
          <w:kern w:val="0"/>
          <w:sz w:val="32"/>
          <w:szCs w:val="32"/>
          <w:highlight w:val="none"/>
          <w:lang w:val="en-US" w:eastAsia="zh-CN"/>
        </w:rPr>
        <w:br w:type="page"/>
      </w:r>
      <w:r>
        <w:rPr>
          <w:rFonts w:hint="eastAsia" w:ascii="宋体" w:hAnsi="宋体" w:cs="宋体"/>
          <w:b/>
          <w:bCs/>
          <w:color w:val="000000"/>
          <w:sz w:val="24"/>
          <w:highlight w:val="none"/>
        </w:rPr>
        <w:t>附表</w:t>
      </w:r>
    </w:p>
    <w:p w14:paraId="0D08FD70">
      <w:pPr>
        <w:widowControl/>
        <w:spacing w:before="156" w:beforeLines="50" w:after="156" w:afterLines="50" w:line="280" w:lineRule="exact"/>
        <w:jc w:val="center"/>
        <w:rPr>
          <w:rFonts w:hint="eastAsia" w:ascii="宋体" w:hAnsi="宋体" w:cs="宋体"/>
          <w:b/>
          <w:bCs/>
          <w:color w:val="000000"/>
          <w:kern w:val="0"/>
          <w:sz w:val="30"/>
          <w:szCs w:val="30"/>
          <w:highlight w:val="none"/>
        </w:rPr>
      </w:pPr>
      <w:bookmarkStart w:id="43" w:name="_Toc28361_WPSOffice_Level2"/>
      <w:r>
        <w:rPr>
          <w:rFonts w:hint="eastAsia" w:ascii="宋体" w:hAnsi="宋体" w:cs="宋体"/>
          <w:b/>
          <w:bCs/>
          <w:color w:val="000000"/>
          <w:kern w:val="0"/>
          <w:sz w:val="30"/>
          <w:szCs w:val="30"/>
          <w:highlight w:val="none"/>
        </w:rPr>
        <w:t>统计上大中小微型企业划分标准</w:t>
      </w:r>
      <w:bookmarkEnd w:id="43"/>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04E30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8DB3E2"/>
            <w:noWrap w:val="0"/>
            <w:vAlign w:val="center"/>
          </w:tcPr>
          <w:p w14:paraId="5262B78E">
            <w:pPr>
              <w:widowControl/>
              <w:spacing w:line="280" w:lineRule="exact"/>
              <w:jc w:val="center"/>
              <w:rPr>
                <w:rFonts w:hint="eastAsia" w:ascii="宋体" w:hAnsi="宋体" w:cs="宋体"/>
                <w:b/>
                <w:bCs/>
                <w:color w:val="000000"/>
                <w:kern w:val="0"/>
                <w:sz w:val="18"/>
                <w:szCs w:val="21"/>
                <w:highlight w:val="none"/>
              </w:rPr>
            </w:pPr>
            <w:r>
              <w:rPr>
                <w:rFonts w:hint="eastAsia" w:ascii="宋体" w:hAnsi="宋体" w:cs="宋体"/>
                <w:b/>
                <w:bCs/>
                <w:color w:val="000000"/>
                <w:kern w:val="0"/>
                <w:sz w:val="18"/>
                <w:szCs w:val="21"/>
                <w:highlight w:val="none"/>
              </w:rPr>
              <w:t>行业名称</w:t>
            </w:r>
          </w:p>
        </w:tc>
        <w:tc>
          <w:tcPr>
            <w:tcW w:w="1369" w:type="dxa"/>
            <w:shd w:val="clear" w:color="auto" w:fill="8DB3E2"/>
            <w:noWrap w:val="0"/>
            <w:vAlign w:val="center"/>
          </w:tcPr>
          <w:p w14:paraId="2ECD052E">
            <w:pPr>
              <w:widowControl/>
              <w:spacing w:line="280" w:lineRule="exact"/>
              <w:jc w:val="center"/>
              <w:rPr>
                <w:rFonts w:hint="eastAsia" w:ascii="宋体" w:hAnsi="宋体" w:cs="宋体"/>
                <w:b/>
                <w:bCs/>
                <w:color w:val="000000"/>
                <w:kern w:val="0"/>
                <w:sz w:val="18"/>
                <w:szCs w:val="18"/>
                <w:highlight w:val="none"/>
              </w:rPr>
            </w:pPr>
            <w:r>
              <w:rPr>
                <w:rFonts w:hint="eastAsia" w:ascii="宋体" w:hAnsi="宋体" w:cs="宋体"/>
                <w:b/>
                <w:bCs/>
                <w:color w:val="000000"/>
                <w:kern w:val="0"/>
                <w:sz w:val="18"/>
                <w:szCs w:val="18"/>
                <w:highlight w:val="none"/>
              </w:rPr>
              <w:t>指标名称</w:t>
            </w:r>
          </w:p>
        </w:tc>
        <w:tc>
          <w:tcPr>
            <w:tcW w:w="709" w:type="dxa"/>
            <w:shd w:val="clear" w:color="auto" w:fill="8DB3E2"/>
            <w:noWrap w:val="0"/>
            <w:vAlign w:val="center"/>
          </w:tcPr>
          <w:p w14:paraId="3F921099">
            <w:pPr>
              <w:widowControl/>
              <w:spacing w:line="280" w:lineRule="exact"/>
              <w:jc w:val="center"/>
              <w:rPr>
                <w:rFonts w:hint="eastAsia" w:ascii="宋体" w:hAnsi="宋体" w:eastAsia="宋体" w:cs="宋体"/>
                <w:b/>
                <w:bCs/>
                <w:color w:val="000000"/>
                <w:kern w:val="0"/>
                <w:sz w:val="18"/>
                <w:szCs w:val="18"/>
                <w:highlight w:val="none"/>
                <w:lang w:eastAsia="zh-CN"/>
              </w:rPr>
            </w:pPr>
            <w:r>
              <w:rPr>
                <w:rFonts w:hint="eastAsia" w:ascii="宋体" w:hAnsi="宋体" w:cs="宋体"/>
                <w:b/>
                <w:bCs/>
                <w:color w:val="000000"/>
                <w:kern w:val="0"/>
                <w:sz w:val="18"/>
                <w:szCs w:val="18"/>
                <w:highlight w:val="none"/>
              </w:rPr>
              <w:t>计量</w:t>
            </w:r>
          </w:p>
          <w:p w14:paraId="0DF6D49D">
            <w:pPr>
              <w:widowControl/>
              <w:spacing w:line="280" w:lineRule="exact"/>
              <w:jc w:val="center"/>
              <w:rPr>
                <w:rFonts w:hint="eastAsia" w:ascii="宋体" w:hAnsi="宋体" w:cs="宋体"/>
                <w:b/>
                <w:bCs/>
                <w:color w:val="000000"/>
                <w:kern w:val="0"/>
                <w:sz w:val="18"/>
                <w:szCs w:val="18"/>
                <w:highlight w:val="none"/>
              </w:rPr>
            </w:pPr>
            <w:r>
              <w:rPr>
                <w:rFonts w:hint="eastAsia" w:ascii="宋体" w:hAnsi="宋体" w:cs="宋体"/>
                <w:b/>
                <w:bCs/>
                <w:color w:val="000000"/>
                <w:kern w:val="0"/>
                <w:sz w:val="18"/>
                <w:szCs w:val="18"/>
                <w:highlight w:val="none"/>
              </w:rPr>
              <w:t>单位</w:t>
            </w:r>
          </w:p>
        </w:tc>
        <w:tc>
          <w:tcPr>
            <w:tcW w:w="1125" w:type="dxa"/>
            <w:shd w:val="clear" w:color="auto" w:fill="8DB3E2"/>
            <w:noWrap w:val="0"/>
            <w:vAlign w:val="center"/>
          </w:tcPr>
          <w:p w14:paraId="58F2C92E">
            <w:pPr>
              <w:widowControl/>
              <w:spacing w:line="280" w:lineRule="exact"/>
              <w:jc w:val="center"/>
              <w:rPr>
                <w:rFonts w:hint="eastAsia" w:ascii="宋体" w:hAnsi="宋体" w:cs="宋体"/>
                <w:b/>
                <w:bCs/>
                <w:color w:val="000000"/>
                <w:kern w:val="0"/>
                <w:sz w:val="18"/>
                <w:szCs w:val="18"/>
                <w:highlight w:val="none"/>
              </w:rPr>
            </w:pPr>
            <w:r>
              <w:rPr>
                <w:rFonts w:hint="eastAsia" w:ascii="宋体" w:hAnsi="宋体" w:cs="宋体"/>
                <w:b/>
                <w:bCs/>
                <w:color w:val="000000"/>
                <w:kern w:val="0"/>
                <w:sz w:val="18"/>
                <w:szCs w:val="18"/>
                <w:highlight w:val="none"/>
              </w:rPr>
              <w:t>大型</w:t>
            </w:r>
          </w:p>
        </w:tc>
        <w:tc>
          <w:tcPr>
            <w:tcW w:w="1701" w:type="dxa"/>
            <w:shd w:val="clear" w:color="auto" w:fill="8DB3E2"/>
            <w:noWrap w:val="0"/>
            <w:vAlign w:val="center"/>
          </w:tcPr>
          <w:p w14:paraId="5BADF64B">
            <w:pPr>
              <w:widowControl/>
              <w:spacing w:line="280" w:lineRule="exact"/>
              <w:jc w:val="center"/>
              <w:rPr>
                <w:rFonts w:hint="eastAsia" w:ascii="宋体" w:hAnsi="宋体" w:cs="宋体"/>
                <w:b/>
                <w:bCs/>
                <w:color w:val="000000"/>
                <w:kern w:val="0"/>
                <w:sz w:val="18"/>
                <w:szCs w:val="18"/>
                <w:highlight w:val="none"/>
              </w:rPr>
            </w:pPr>
            <w:r>
              <w:rPr>
                <w:rFonts w:hint="eastAsia" w:ascii="宋体" w:hAnsi="宋体" w:cs="宋体"/>
                <w:b/>
                <w:bCs/>
                <w:color w:val="000000"/>
                <w:kern w:val="0"/>
                <w:sz w:val="18"/>
                <w:szCs w:val="18"/>
                <w:highlight w:val="none"/>
              </w:rPr>
              <w:t>中型</w:t>
            </w:r>
          </w:p>
        </w:tc>
        <w:tc>
          <w:tcPr>
            <w:tcW w:w="1426" w:type="dxa"/>
            <w:shd w:val="clear" w:color="auto" w:fill="8DB3E2"/>
            <w:noWrap w:val="0"/>
            <w:vAlign w:val="center"/>
          </w:tcPr>
          <w:p w14:paraId="239F8492">
            <w:pPr>
              <w:widowControl/>
              <w:spacing w:line="280" w:lineRule="exact"/>
              <w:jc w:val="center"/>
              <w:rPr>
                <w:rFonts w:hint="eastAsia" w:ascii="宋体" w:hAnsi="宋体" w:cs="宋体"/>
                <w:b/>
                <w:bCs/>
                <w:color w:val="000000"/>
                <w:kern w:val="0"/>
                <w:sz w:val="18"/>
                <w:szCs w:val="18"/>
                <w:highlight w:val="none"/>
              </w:rPr>
            </w:pPr>
            <w:r>
              <w:rPr>
                <w:rFonts w:hint="eastAsia" w:ascii="宋体" w:hAnsi="宋体" w:cs="宋体"/>
                <w:b/>
                <w:bCs/>
                <w:color w:val="000000"/>
                <w:kern w:val="0"/>
                <w:sz w:val="18"/>
                <w:szCs w:val="18"/>
                <w:highlight w:val="none"/>
              </w:rPr>
              <w:t>小型</w:t>
            </w:r>
          </w:p>
        </w:tc>
        <w:tc>
          <w:tcPr>
            <w:tcW w:w="992" w:type="dxa"/>
            <w:shd w:val="clear" w:color="auto" w:fill="8DB3E2"/>
            <w:noWrap w:val="0"/>
            <w:vAlign w:val="center"/>
          </w:tcPr>
          <w:p w14:paraId="04B951EA">
            <w:pPr>
              <w:widowControl/>
              <w:spacing w:line="280" w:lineRule="exact"/>
              <w:jc w:val="center"/>
              <w:rPr>
                <w:rFonts w:hint="eastAsia" w:ascii="宋体" w:hAnsi="宋体" w:cs="宋体"/>
                <w:b/>
                <w:bCs/>
                <w:color w:val="000000"/>
                <w:kern w:val="0"/>
                <w:sz w:val="18"/>
                <w:szCs w:val="18"/>
                <w:highlight w:val="none"/>
              </w:rPr>
            </w:pPr>
            <w:r>
              <w:rPr>
                <w:rFonts w:hint="eastAsia" w:ascii="宋体" w:hAnsi="宋体" w:cs="宋体"/>
                <w:b/>
                <w:bCs/>
                <w:color w:val="000000"/>
                <w:kern w:val="0"/>
                <w:sz w:val="18"/>
                <w:szCs w:val="18"/>
                <w:highlight w:val="none"/>
              </w:rPr>
              <w:t>微型</w:t>
            </w:r>
          </w:p>
        </w:tc>
      </w:tr>
      <w:tr w14:paraId="4D8F0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4217634B">
            <w:pPr>
              <w:widowControl/>
              <w:spacing w:line="280" w:lineRule="exact"/>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农、林、牧、渔业</w:t>
            </w:r>
          </w:p>
        </w:tc>
        <w:tc>
          <w:tcPr>
            <w:tcW w:w="1369" w:type="dxa"/>
            <w:noWrap w:val="0"/>
            <w:vAlign w:val="center"/>
          </w:tcPr>
          <w:p w14:paraId="36547319">
            <w:pPr>
              <w:widowControl/>
              <w:spacing w:line="280" w:lineRule="exact"/>
              <w:jc w:val="center"/>
              <w:rPr>
                <w:rFonts w:hint="eastAsia" w:ascii="宋体" w:hAnsi="宋体" w:eastAsia="宋体" w:cs="宋体"/>
                <w:color w:val="000000"/>
                <w:kern w:val="0"/>
                <w:sz w:val="18"/>
                <w:szCs w:val="18"/>
                <w:highlight w:val="none"/>
                <w:lang w:eastAsia="zh-CN"/>
              </w:rPr>
            </w:pPr>
            <w:r>
              <w:rPr>
                <w:rFonts w:hint="eastAsia" w:ascii="宋体" w:hAnsi="宋体" w:cs="宋体"/>
                <w:color w:val="000000"/>
                <w:kern w:val="0"/>
                <w:sz w:val="18"/>
                <w:szCs w:val="18"/>
                <w:highlight w:val="none"/>
              </w:rPr>
              <w:t>营业收入</w:t>
            </w:r>
            <w:r>
              <w:rPr>
                <w:rFonts w:hint="eastAsia" w:ascii="宋体" w:hAnsi="宋体" w:cs="宋体"/>
                <w:color w:val="000000"/>
                <w:kern w:val="0"/>
                <w:sz w:val="18"/>
                <w:szCs w:val="18"/>
                <w:highlight w:val="none"/>
                <w:lang w:eastAsia="zh-CN"/>
              </w:rPr>
              <w:t>（</w:t>
            </w:r>
            <w:r>
              <w:rPr>
                <w:rFonts w:hint="eastAsia" w:ascii="宋体" w:hAnsi="宋体" w:cs="宋体"/>
                <w:color w:val="000000"/>
                <w:kern w:val="0"/>
                <w:sz w:val="18"/>
                <w:szCs w:val="18"/>
                <w:highlight w:val="none"/>
              </w:rPr>
              <w:t>Y</w:t>
            </w:r>
            <w:r>
              <w:rPr>
                <w:rFonts w:hint="eastAsia" w:ascii="宋体" w:hAnsi="宋体" w:cs="宋体"/>
                <w:color w:val="000000"/>
                <w:kern w:val="0"/>
                <w:sz w:val="18"/>
                <w:szCs w:val="18"/>
                <w:highlight w:val="none"/>
                <w:lang w:eastAsia="zh-CN"/>
              </w:rPr>
              <w:t>）</w:t>
            </w:r>
          </w:p>
        </w:tc>
        <w:tc>
          <w:tcPr>
            <w:tcW w:w="709" w:type="dxa"/>
            <w:noWrap w:val="0"/>
            <w:vAlign w:val="center"/>
          </w:tcPr>
          <w:p w14:paraId="30258E67">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万元</w:t>
            </w:r>
          </w:p>
        </w:tc>
        <w:tc>
          <w:tcPr>
            <w:tcW w:w="1125" w:type="dxa"/>
            <w:noWrap w:val="0"/>
            <w:vAlign w:val="center"/>
          </w:tcPr>
          <w:p w14:paraId="51B56C2C">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Y≥20000</w:t>
            </w:r>
          </w:p>
        </w:tc>
        <w:tc>
          <w:tcPr>
            <w:tcW w:w="1701" w:type="dxa"/>
            <w:noWrap w:val="0"/>
            <w:vAlign w:val="center"/>
          </w:tcPr>
          <w:p w14:paraId="7A19CA74">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500≤Y＜20000</w:t>
            </w:r>
          </w:p>
        </w:tc>
        <w:tc>
          <w:tcPr>
            <w:tcW w:w="1426" w:type="dxa"/>
            <w:noWrap w:val="0"/>
            <w:vAlign w:val="center"/>
          </w:tcPr>
          <w:p w14:paraId="3F34FB3C">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50≤Y＜500</w:t>
            </w:r>
          </w:p>
        </w:tc>
        <w:tc>
          <w:tcPr>
            <w:tcW w:w="992" w:type="dxa"/>
            <w:noWrap w:val="0"/>
            <w:vAlign w:val="center"/>
          </w:tcPr>
          <w:p w14:paraId="663723AE">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Y＜50</w:t>
            </w:r>
          </w:p>
        </w:tc>
      </w:tr>
      <w:tr w14:paraId="41FDA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56746EC4">
            <w:pPr>
              <w:widowControl/>
              <w:spacing w:line="280" w:lineRule="exact"/>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工业 *</w:t>
            </w:r>
          </w:p>
        </w:tc>
        <w:tc>
          <w:tcPr>
            <w:tcW w:w="1369" w:type="dxa"/>
            <w:noWrap w:val="0"/>
            <w:vAlign w:val="center"/>
          </w:tcPr>
          <w:p w14:paraId="5A6A62ED">
            <w:pPr>
              <w:widowControl/>
              <w:spacing w:line="280" w:lineRule="exact"/>
              <w:jc w:val="center"/>
              <w:rPr>
                <w:rFonts w:hint="eastAsia" w:ascii="宋体" w:hAnsi="宋体" w:eastAsia="宋体" w:cs="宋体"/>
                <w:color w:val="000000"/>
                <w:kern w:val="0"/>
                <w:sz w:val="18"/>
                <w:szCs w:val="18"/>
                <w:highlight w:val="none"/>
                <w:lang w:eastAsia="zh-CN"/>
              </w:rPr>
            </w:pPr>
            <w:r>
              <w:rPr>
                <w:rFonts w:hint="eastAsia" w:ascii="宋体" w:hAnsi="宋体" w:cs="宋体"/>
                <w:color w:val="000000"/>
                <w:kern w:val="0"/>
                <w:sz w:val="18"/>
                <w:szCs w:val="18"/>
                <w:highlight w:val="none"/>
              </w:rPr>
              <w:t>从业人员</w:t>
            </w:r>
            <w:r>
              <w:rPr>
                <w:rFonts w:hint="eastAsia" w:ascii="宋体" w:hAnsi="宋体" w:cs="宋体"/>
                <w:color w:val="000000"/>
                <w:kern w:val="0"/>
                <w:sz w:val="18"/>
                <w:szCs w:val="18"/>
                <w:highlight w:val="none"/>
                <w:lang w:eastAsia="zh-CN"/>
              </w:rPr>
              <w:t>（</w:t>
            </w:r>
            <w:r>
              <w:rPr>
                <w:rFonts w:hint="eastAsia" w:ascii="宋体" w:hAnsi="宋体" w:cs="宋体"/>
                <w:color w:val="000000"/>
                <w:kern w:val="0"/>
                <w:sz w:val="18"/>
                <w:szCs w:val="18"/>
                <w:highlight w:val="none"/>
              </w:rPr>
              <w:t>X</w:t>
            </w:r>
            <w:r>
              <w:rPr>
                <w:rFonts w:hint="eastAsia" w:ascii="宋体" w:hAnsi="宋体" w:cs="宋体"/>
                <w:color w:val="000000"/>
                <w:kern w:val="0"/>
                <w:sz w:val="18"/>
                <w:szCs w:val="18"/>
                <w:highlight w:val="none"/>
                <w:lang w:eastAsia="zh-CN"/>
              </w:rPr>
              <w:t>）</w:t>
            </w:r>
          </w:p>
        </w:tc>
        <w:tc>
          <w:tcPr>
            <w:tcW w:w="709" w:type="dxa"/>
            <w:noWrap w:val="0"/>
            <w:vAlign w:val="center"/>
          </w:tcPr>
          <w:p w14:paraId="6E692099">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人</w:t>
            </w:r>
          </w:p>
        </w:tc>
        <w:tc>
          <w:tcPr>
            <w:tcW w:w="1125" w:type="dxa"/>
            <w:noWrap w:val="0"/>
            <w:vAlign w:val="center"/>
          </w:tcPr>
          <w:p w14:paraId="51AFDF88">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X≥1000</w:t>
            </w:r>
          </w:p>
        </w:tc>
        <w:tc>
          <w:tcPr>
            <w:tcW w:w="1701" w:type="dxa"/>
            <w:noWrap w:val="0"/>
            <w:vAlign w:val="center"/>
          </w:tcPr>
          <w:p w14:paraId="428F8E7E">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300≤X＜1000</w:t>
            </w:r>
          </w:p>
        </w:tc>
        <w:tc>
          <w:tcPr>
            <w:tcW w:w="1426" w:type="dxa"/>
            <w:noWrap w:val="0"/>
            <w:vAlign w:val="center"/>
          </w:tcPr>
          <w:p w14:paraId="19868013">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20≤X＜300</w:t>
            </w:r>
          </w:p>
        </w:tc>
        <w:tc>
          <w:tcPr>
            <w:tcW w:w="992" w:type="dxa"/>
            <w:noWrap w:val="0"/>
            <w:vAlign w:val="center"/>
          </w:tcPr>
          <w:p w14:paraId="1454C839">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X＜20</w:t>
            </w:r>
          </w:p>
        </w:tc>
      </w:tr>
      <w:tr w14:paraId="5B005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1508BE6">
            <w:pPr>
              <w:widowControl/>
              <w:spacing w:line="280" w:lineRule="exact"/>
              <w:jc w:val="left"/>
              <w:rPr>
                <w:rFonts w:hint="eastAsia" w:ascii="宋体" w:hAnsi="宋体" w:cs="宋体"/>
                <w:color w:val="000000"/>
                <w:kern w:val="0"/>
                <w:sz w:val="18"/>
                <w:szCs w:val="18"/>
                <w:highlight w:val="none"/>
              </w:rPr>
            </w:pPr>
          </w:p>
        </w:tc>
        <w:tc>
          <w:tcPr>
            <w:tcW w:w="1369" w:type="dxa"/>
            <w:noWrap w:val="0"/>
            <w:vAlign w:val="center"/>
          </w:tcPr>
          <w:p w14:paraId="3AF8925A">
            <w:pPr>
              <w:widowControl/>
              <w:spacing w:line="280" w:lineRule="exact"/>
              <w:jc w:val="center"/>
              <w:rPr>
                <w:rFonts w:hint="eastAsia" w:ascii="宋体" w:hAnsi="宋体" w:eastAsia="宋体" w:cs="宋体"/>
                <w:color w:val="000000"/>
                <w:kern w:val="0"/>
                <w:sz w:val="18"/>
                <w:szCs w:val="18"/>
                <w:highlight w:val="none"/>
                <w:lang w:eastAsia="zh-CN"/>
              </w:rPr>
            </w:pPr>
            <w:r>
              <w:rPr>
                <w:rFonts w:hint="eastAsia" w:ascii="宋体" w:hAnsi="宋体" w:cs="宋体"/>
                <w:color w:val="000000"/>
                <w:kern w:val="0"/>
                <w:sz w:val="18"/>
                <w:szCs w:val="18"/>
                <w:highlight w:val="none"/>
              </w:rPr>
              <w:t>营业收入</w:t>
            </w:r>
            <w:r>
              <w:rPr>
                <w:rFonts w:hint="eastAsia" w:ascii="宋体" w:hAnsi="宋体" w:cs="宋体"/>
                <w:color w:val="000000"/>
                <w:kern w:val="0"/>
                <w:sz w:val="18"/>
                <w:szCs w:val="18"/>
                <w:highlight w:val="none"/>
                <w:lang w:eastAsia="zh-CN"/>
              </w:rPr>
              <w:t>（</w:t>
            </w:r>
            <w:r>
              <w:rPr>
                <w:rFonts w:hint="eastAsia" w:ascii="宋体" w:hAnsi="宋体" w:cs="宋体"/>
                <w:color w:val="000000"/>
                <w:kern w:val="0"/>
                <w:sz w:val="18"/>
                <w:szCs w:val="18"/>
                <w:highlight w:val="none"/>
              </w:rPr>
              <w:t>Y</w:t>
            </w:r>
            <w:r>
              <w:rPr>
                <w:rFonts w:hint="eastAsia" w:ascii="宋体" w:hAnsi="宋体" w:cs="宋体"/>
                <w:color w:val="000000"/>
                <w:kern w:val="0"/>
                <w:sz w:val="18"/>
                <w:szCs w:val="18"/>
                <w:highlight w:val="none"/>
                <w:lang w:eastAsia="zh-CN"/>
              </w:rPr>
              <w:t>）</w:t>
            </w:r>
          </w:p>
        </w:tc>
        <w:tc>
          <w:tcPr>
            <w:tcW w:w="709" w:type="dxa"/>
            <w:noWrap w:val="0"/>
            <w:vAlign w:val="center"/>
          </w:tcPr>
          <w:p w14:paraId="7779CDD2">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万元</w:t>
            </w:r>
          </w:p>
        </w:tc>
        <w:tc>
          <w:tcPr>
            <w:tcW w:w="1125" w:type="dxa"/>
            <w:noWrap w:val="0"/>
            <w:vAlign w:val="center"/>
          </w:tcPr>
          <w:p w14:paraId="2421ED90">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Y≥40000</w:t>
            </w:r>
          </w:p>
        </w:tc>
        <w:tc>
          <w:tcPr>
            <w:tcW w:w="1701" w:type="dxa"/>
            <w:noWrap w:val="0"/>
            <w:vAlign w:val="center"/>
          </w:tcPr>
          <w:p w14:paraId="3AF7B0E0">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2000≤Y＜40000</w:t>
            </w:r>
          </w:p>
        </w:tc>
        <w:tc>
          <w:tcPr>
            <w:tcW w:w="1426" w:type="dxa"/>
            <w:noWrap w:val="0"/>
            <w:vAlign w:val="center"/>
          </w:tcPr>
          <w:p w14:paraId="31220A90">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300≤Y＜2000</w:t>
            </w:r>
          </w:p>
        </w:tc>
        <w:tc>
          <w:tcPr>
            <w:tcW w:w="992" w:type="dxa"/>
            <w:noWrap w:val="0"/>
            <w:vAlign w:val="center"/>
          </w:tcPr>
          <w:p w14:paraId="23DAD68A">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Y＜300</w:t>
            </w:r>
          </w:p>
        </w:tc>
      </w:tr>
      <w:tr w14:paraId="2CB2E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0E44C8A8">
            <w:pPr>
              <w:widowControl/>
              <w:spacing w:line="280" w:lineRule="exact"/>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建筑业</w:t>
            </w:r>
          </w:p>
        </w:tc>
        <w:tc>
          <w:tcPr>
            <w:tcW w:w="1369" w:type="dxa"/>
            <w:noWrap w:val="0"/>
            <w:vAlign w:val="center"/>
          </w:tcPr>
          <w:p w14:paraId="1FB33B24">
            <w:pPr>
              <w:widowControl/>
              <w:spacing w:line="280" w:lineRule="exact"/>
              <w:jc w:val="center"/>
              <w:rPr>
                <w:rFonts w:hint="eastAsia" w:ascii="宋体" w:hAnsi="宋体" w:eastAsia="宋体" w:cs="宋体"/>
                <w:color w:val="000000"/>
                <w:kern w:val="0"/>
                <w:sz w:val="18"/>
                <w:szCs w:val="18"/>
                <w:highlight w:val="none"/>
                <w:lang w:eastAsia="zh-CN"/>
              </w:rPr>
            </w:pPr>
            <w:r>
              <w:rPr>
                <w:rFonts w:hint="eastAsia" w:ascii="宋体" w:hAnsi="宋体" w:cs="宋体"/>
                <w:color w:val="000000"/>
                <w:kern w:val="0"/>
                <w:sz w:val="18"/>
                <w:szCs w:val="18"/>
                <w:highlight w:val="none"/>
              </w:rPr>
              <w:t>营业收入</w:t>
            </w:r>
            <w:r>
              <w:rPr>
                <w:rFonts w:hint="eastAsia" w:ascii="宋体" w:hAnsi="宋体" w:cs="宋体"/>
                <w:color w:val="000000"/>
                <w:kern w:val="0"/>
                <w:sz w:val="18"/>
                <w:szCs w:val="18"/>
                <w:highlight w:val="none"/>
                <w:lang w:eastAsia="zh-CN"/>
              </w:rPr>
              <w:t>（</w:t>
            </w:r>
            <w:r>
              <w:rPr>
                <w:rFonts w:hint="eastAsia" w:ascii="宋体" w:hAnsi="宋体" w:cs="宋体"/>
                <w:color w:val="000000"/>
                <w:kern w:val="0"/>
                <w:sz w:val="18"/>
                <w:szCs w:val="18"/>
                <w:highlight w:val="none"/>
              </w:rPr>
              <w:t>Y</w:t>
            </w:r>
            <w:r>
              <w:rPr>
                <w:rFonts w:hint="eastAsia" w:ascii="宋体" w:hAnsi="宋体" w:cs="宋体"/>
                <w:color w:val="000000"/>
                <w:kern w:val="0"/>
                <w:sz w:val="18"/>
                <w:szCs w:val="18"/>
                <w:highlight w:val="none"/>
                <w:lang w:eastAsia="zh-CN"/>
              </w:rPr>
              <w:t>）</w:t>
            </w:r>
          </w:p>
        </w:tc>
        <w:tc>
          <w:tcPr>
            <w:tcW w:w="709" w:type="dxa"/>
            <w:noWrap w:val="0"/>
            <w:vAlign w:val="center"/>
          </w:tcPr>
          <w:p w14:paraId="216B52E0">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万元</w:t>
            </w:r>
          </w:p>
        </w:tc>
        <w:tc>
          <w:tcPr>
            <w:tcW w:w="1125" w:type="dxa"/>
            <w:noWrap w:val="0"/>
            <w:vAlign w:val="center"/>
          </w:tcPr>
          <w:p w14:paraId="246183B1">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Y≥80000</w:t>
            </w:r>
          </w:p>
        </w:tc>
        <w:tc>
          <w:tcPr>
            <w:tcW w:w="1701" w:type="dxa"/>
            <w:noWrap w:val="0"/>
            <w:vAlign w:val="center"/>
          </w:tcPr>
          <w:p w14:paraId="4A535EBD">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6000≤Y＜80000</w:t>
            </w:r>
          </w:p>
        </w:tc>
        <w:tc>
          <w:tcPr>
            <w:tcW w:w="1426" w:type="dxa"/>
            <w:noWrap w:val="0"/>
            <w:vAlign w:val="center"/>
          </w:tcPr>
          <w:p w14:paraId="3902A2AC">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300≤Y＜6000</w:t>
            </w:r>
          </w:p>
        </w:tc>
        <w:tc>
          <w:tcPr>
            <w:tcW w:w="992" w:type="dxa"/>
            <w:noWrap w:val="0"/>
            <w:vAlign w:val="center"/>
          </w:tcPr>
          <w:p w14:paraId="5D08975B">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Y＜300</w:t>
            </w:r>
          </w:p>
        </w:tc>
      </w:tr>
      <w:tr w14:paraId="23807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570C6ABE">
            <w:pPr>
              <w:widowControl/>
              <w:spacing w:line="280" w:lineRule="exact"/>
              <w:jc w:val="left"/>
              <w:rPr>
                <w:rFonts w:hint="eastAsia" w:ascii="宋体" w:hAnsi="宋体" w:cs="宋体"/>
                <w:color w:val="000000"/>
                <w:kern w:val="0"/>
                <w:sz w:val="18"/>
                <w:szCs w:val="18"/>
                <w:highlight w:val="none"/>
              </w:rPr>
            </w:pPr>
          </w:p>
        </w:tc>
        <w:tc>
          <w:tcPr>
            <w:tcW w:w="1369" w:type="dxa"/>
            <w:noWrap w:val="0"/>
            <w:vAlign w:val="center"/>
          </w:tcPr>
          <w:p w14:paraId="565DE47B">
            <w:pPr>
              <w:widowControl/>
              <w:spacing w:line="280" w:lineRule="exact"/>
              <w:jc w:val="center"/>
              <w:rPr>
                <w:rFonts w:hint="eastAsia" w:ascii="宋体" w:hAnsi="宋体" w:eastAsia="宋体" w:cs="宋体"/>
                <w:color w:val="000000"/>
                <w:kern w:val="0"/>
                <w:sz w:val="18"/>
                <w:szCs w:val="18"/>
                <w:highlight w:val="none"/>
                <w:lang w:eastAsia="zh-CN"/>
              </w:rPr>
            </w:pPr>
            <w:r>
              <w:rPr>
                <w:rFonts w:hint="eastAsia" w:ascii="宋体" w:hAnsi="宋体" w:cs="宋体"/>
                <w:color w:val="000000"/>
                <w:kern w:val="0"/>
                <w:sz w:val="18"/>
                <w:szCs w:val="18"/>
                <w:highlight w:val="none"/>
              </w:rPr>
              <w:t>资产总额</w:t>
            </w:r>
            <w:r>
              <w:rPr>
                <w:rFonts w:hint="eastAsia" w:ascii="宋体" w:hAnsi="宋体" w:cs="宋体"/>
                <w:color w:val="000000"/>
                <w:kern w:val="0"/>
                <w:sz w:val="18"/>
                <w:szCs w:val="18"/>
                <w:highlight w:val="none"/>
                <w:lang w:eastAsia="zh-CN"/>
              </w:rPr>
              <w:t>（</w:t>
            </w:r>
            <w:r>
              <w:rPr>
                <w:rFonts w:hint="eastAsia" w:ascii="宋体" w:hAnsi="宋体" w:cs="宋体"/>
                <w:color w:val="000000"/>
                <w:kern w:val="0"/>
                <w:sz w:val="18"/>
                <w:szCs w:val="18"/>
                <w:highlight w:val="none"/>
              </w:rPr>
              <w:t>Z</w:t>
            </w:r>
            <w:r>
              <w:rPr>
                <w:rFonts w:hint="eastAsia" w:ascii="宋体" w:hAnsi="宋体" w:cs="宋体"/>
                <w:color w:val="000000"/>
                <w:kern w:val="0"/>
                <w:sz w:val="18"/>
                <w:szCs w:val="18"/>
                <w:highlight w:val="none"/>
                <w:lang w:eastAsia="zh-CN"/>
              </w:rPr>
              <w:t>）</w:t>
            </w:r>
          </w:p>
        </w:tc>
        <w:tc>
          <w:tcPr>
            <w:tcW w:w="709" w:type="dxa"/>
            <w:noWrap w:val="0"/>
            <w:vAlign w:val="center"/>
          </w:tcPr>
          <w:p w14:paraId="6937E10A">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万元</w:t>
            </w:r>
          </w:p>
        </w:tc>
        <w:tc>
          <w:tcPr>
            <w:tcW w:w="1125" w:type="dxa"/>
            <w:noWrap w:val="0"/>
            <w:vAlign w:val="center"/>
          </w:tcPr>
          <w:p w14:paraId="378E51DB">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Z≥80000</w:t>
            </w:r>
          </w:p>
        </w:tc>
        <w:tc>
          <w:tcPr>
            <w:tcW w:w="1701" w:type="dxa"/>
            <w:noWrap w:val="0"/>
            <w:vAlign w:val="center"/>
          </w:tcPr>
          <w:p w14:paraId="122A5EED">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5000≤Z＜80000</w:t>
            </w:r>
          </w:p>
        </w:tc>
        <w:tc>
          <w:tcPr>
            <w:tcW w:w="1426" w:type="dxa"/>
            <w:noWrap w:val="0"/>
            <w:vAlign w:val="center"/>
          </w:tcPr>
          <w:p w14:paraId="3A1ACA39">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300≤Z＜5000</w:t>
            </w:r>
          </w:p>
        </w:tc>
        <w:tc>
          <w:tcPr>
            <w:tcW w:w="992" w:type="dxa"/>
            <w:noWrap w:val="0"/>
            <w:vAlign w:val="center"/>
          </w:tcPr>
          <w:p w14:paraId="2B74C1F9">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Z＜300</w:t>
            </w:r>
          </w:p>
        </w:tc>
      </w:tr>
      <w:tr w14:paraId="0E958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039D3B61">
            <w:pPr>
              <w:widowControl/>
              <w:spacing w:line="280" w:lineRule="exact"/>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批发业</w:t>
            </w:r>
          </w:p>
        </w:tc>
        <w:tc>
          <w:tcPr>
            <w:tcW w:w="1369" w:type="dxa"/>
            <w:noWrap w:val="0"/>
            <w:vAlign w:val="center"/>
          </w:tcPr>
          <w:p w14:paraId="4315D4BF">
            <w:pPr>
              <w:widowControl/>
              <w:spacing w:line="280" w:lineRule="exact"/>
              <w:jc w:val="center"/>
              <w:rPr>
                <w:rFonts w:hint="eastAsia" w:ascii="宋体" w:hAnsi="宋体" w:eastAsia="宋体" w:cs="宋体"/>
                <w:color w:val="000000"/>
                <w:kern w:val="0"/>
                <w:sz w:val="18"/>
                <w:szCs w:val="18"/>
                <w:highlight w:val="none"/>
                <w:lang w:eastAsia="zh-CN"/>
              </w:rPr>
            </w:pPr>
            <w:r>
              <w:rPr>
                <w:rFonts w:hint="eastAsia" w:ascii="宋体" w:hAnsi="宋体" w:cs="宋体"/>
                <w:color w:val="000000"/>
                <w:kern w:val="0"/>
                <w:sz w:val="18"/>
                <w:szCs w:val="18"/>
                <w:highlight w:val="none"/>
              </w:rPr>
              <w:t>从业人员</w:t>
            </w:r>
            <w:r>
              <w:rPr>
                <w:rFonts w:hint="eastAsia" w:ascii="宋体" w:hAnsi="宋体" w:cs="宋体"/>
                <w:color w:val="000000"/>
                <w:kern w:val="0"/>
                <w:sz w:val="18"/>
                <w:szCs w:val="18"/>
                <w:highlight w:val="none"/>
                <w:lang w:eastAsia="zh-CN"/>
              </w:rPr>
              <w:t>（</w:t>
            </w:r>
            <w:r>
              <w:rPr>
                <w:rFonts w:hint="eastAsia" w:ascii="宋体" w:hAnsi="宋体" w:cs="宋体"/>
                <w:color w:val="000000"/>
                <w:kern w:val="0"/>
                <w:sz w:val="18"/>
                <w:szCs w:val="18"/>
                <w:highlight w:val="none"/>
              </w:rPr>
              <w:t>X</w:t>
            </w:r>
            <w:r>
              <w:rPr>
                <w:rFonts w:hint="eastAsia" w:ascii="宋体" w:hAnsi="宋体" w:cs="宋体"/>
                <w:color w:val="000000"/>
                <w:kern w:val="0"/>
                <w:sz w:val="18"/>
                <w:szCs w:val="18"/>
                <w:highlight w:val="none"/>
                <w:lang w:eastAsia="zh-CN"/>
              </w:rPr>
              <w:t>）</w:t>
            </w:r>
          </w:p>
        </w:tc>
        <w:tc>
          <w:tcPr>
            <w:tcW w:w="709" w:type="dxa"/>
            <w:noWrap w:val="0"/>
            <w:vAlign w:val="center"/>
          </w:tcPr>
          <w:p w14:paraId="0BBD1A8D">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人</w:t>
            </w:r>
          </w:p>
        </w:tc>
        <w:tc>
          <w:tcPr>
            <w:tcW w:w="1125" w:type="dxa"/>
            <w:noWrap w:val="0"/>
            <w:vAlign w:val="center"/>
          </w:tcPr>
          <w:p w14:paraId="389F10D7">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X≥200</w:t>
            </w:r>
          </w:p>
        </w:tc>
        <w:tc>
          <w:tcPr>
            <w:tcW w:w="1701" w:type="dxa"/>
            <w:noWrap w:val="0"/>
            <w:vAlign w:val="center"/>
          </w:tcPr>
          <w:p w14:paraId="27A6B41F">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20≤X＜200</w:t>
            </w:r>
          </w:p>
        </w:tc>
        <w:tc>
          <w:tcPr>
            <w:tcW w:w="1426" w:type="dxa"/>
            <w:noWrap w:val="0"/>
            <w:vAlign w:val="center"/>
          </w:tcPr>
          <w:p w14:paraId="41A40EB0">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5≤X＜20</w:t>
            </w:r>
          </w:p>
        </w:tc>
        <w:tc>
          <w:tcPr>
            <w:tcW w:w="992" w:type="dxa"/>
            <w:noWrap w:val="0"/>
            <w:vAlign w:val="center"/>
          </w:tcPr>
          <w:p w14:paraId="53621D22">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X＜5</w:t>
            </w:r>
          </w:p>
        </w:tc>
      </w:tr>
      <w:tr w14:paraId="36B61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33623401">
            <w:pPr>
              <w:widowControl/>
              <w:spacing w:line="280" w:lineRule="exact"/>
              <w:jc w:val="left"/>
              <w:rPr>
                <w:rFonts w:hint="eastAsia" w:ascii="宋体" w:hAnsi="宋体" w:cs="宋体"/>
                <w:color w:val="000000"/>
                <w:kern w:val="0"/>
                <w:sz w:val="18"/>
                <w:szCs w:val="18"/>
                <w:highlight w:val="none"/>
              </w:rPr>
            </w:pPr>
          </w:p>
        </w:tc>
        <w:tc>
          <w:tcPr>
            <w:tcW w:w="1369" w:type="dxa"/>
            <w:noWrap w:val="0"/>
            <w:vAlign w:val="center"/>
          </w:tcPr>
          <w:p w14:paraId="456053C2">
            <w:pPr>
              <w:widowControl/>
              <w:spacing w:line="280" w:lineRule="exact"/>
              <w:jc w:val="center"/>
              <w:rPr>
                <w:rFonts w:hint="eastAsia" w:ascii="宋体" w:hAnsi="宋体" w:eastAsia="宋体" w:cs="宋体"/>
                <w:color w:val="000000"/>
                <w:kern w:val="0"/>
                <w:sz w:val="18"/>
                <w:szCs w:val="18"/>
                <w:highlight w:val="none"/>
                <w:lang w:eastAsia="zh-CN"/>
              </w:rPr>
            </w:pPr>
            <w:r>
              <w:rPr>
                <w:rFonts w:hint="eastAsia" w:ascii="宋体" w:hAnsi="宋体" w:cs="宋体"/>
                <w:color w:val="000000"/>
                <w:kern w:val="0"/>
                <w:sz w:val="18"/>
                <w:szCs w:val="18"/>
                <w:highlight w:val="none"/>
              </w:rPr>
              <w:t>营业收入</w:t>
            </w:r>
            <w:r>
              <w:rPr>
                <w:rFonts w:hint="eastAsia" w:ascii="宋体" w:hAnsi="宋体" w:cs="宋体"/>
                <w:color w:val="000000"/>
                <w:kern w:val="0"/>
                <w:sz w:val="18"/>
                <w:szCs w:val="18"/>
                <w:highlight w:val="none"/>
                <w:lang w:eastAsia="zh-CN"/>
              </w:rPr>
              <w:t>（</w:t>
            </w:r>
            <w:r>
              <w:rPr>
                <w:rFonts w:hint="eastAsia" w:ascii="宋体" w:hAnsi="宋体" w:cs="宋体"/>
                <w:color w:val="000000"/>
                <w:kern w:val="0"/>
                <w:sz w:val="18"/>
                <w:szCs w:val="18"/>
                <w:highlight w:val="none"/>
              </w:rPr>
              <w:t>Y</w:t>
            </w:r>
            <w:r>
              <w:rPr>
                <w:rFonts w:hint="eastAsia" w:ascii="宋体" w:hAnsi="宋体" w:cs="宋体"/>
                <w:color w:val="000000"/>
                <w:kern w:val="0"/>
                <w:sz w:val="18"/>
                <w:szCs w:val="18"/>
                <w:highlight w:val="none"/>
                <w:lang w:eastAsia="zh-CN"/>
              </w:rPr>
              <w:t>）</w:t>
            </w:r>
          </w:p>
        </w:tc>
        <w:tc>
          <w:tcPr>
            <w:tcW w:w="709" w:type="dxa"/>
            <w:noWrap w:val="0"/>
            <w:vAlign w:val="center"/>
          </w:tcPr>
          <w:p w14:paraId="2EDC07A3">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万元</w:t>
            </w:r>
          </w:p>
        </w:tc>
        <w:tc>
          <w:tcPr>
            <w:tcW w:w="1125" w:type="dxa"/>
            <w:noWrap w:val="0"/>
            <w:vAlign w:val="center"/>
          </w:tcPr>
          <w:p w14:paraId="60A7B356">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Y≥40000</w:t>
            </w:r>
          </w:p>
        </w:tc>
        <w:tc>
          <w:tcPr>
            <w:tcW w:w="1701" w:type="dxa"/>
            <w:noWrap w:val="0"/>
            <w:vAlign w:val="center"/>
          </w:tcPr>
          <w:p w14:paraId="4C7143AB">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5000≤Y＜40000</w:t>
            </w:r>
          </w:p>
        </w:tc>
        <w:tc>
          <w:tcPr>
            <w:tcW w:w="1426" w:type="dxa"/>
            <w:noWrap w:val="0"/>
            <w:vAlign w:val="center"/>
          </w:tcPr>
          <w:p w14:paraId="6D308DD8">
            <w:pPr>
              <w:widowControl/>
              <w:spacing w:line="280" w:lineRule="exact"/>
              <w:ind w:left="-2" w:leftChars="-1" w:hanging="1"/>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1000≤Y＜5000</w:t>
            </w:r>
          </w:p>
        </w:tc>
        <w:tc>
          <w:tcPr>
            <w:tcW w:w="992" w:type="dxa"/>
            <w:noWrap w:val="0"/>
            <w:vAlign w:val="center"/>
          </w:tcPr>
          <w:p w14:paraId="28D2547C">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Y＜1000</w:t>
            </w:r>
          </w:p>
        </w:tc>
      </w:tr>
      <w:tr w14:paraId="0364B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20F052B0">
            <w:pPr>
              <w:widowControl/>
              <w:spacing w:line="280" w:lineRule="exact"/>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零售业</w:t>
            </w:r>
          </w:p>
        </w:tc>
        <w:tc>
          <w:tcPr>
            <w:tcW w:w="1369" w:type="dxa"/>
            <w:noWrap w:val="0"/>
            <w:vAlign w:val="center"/>
          </w:tcPr>
          <w:p w14:paraId="78C764F2">
            <w:pPr>
              <w:widowControl/>
              <w:spacing w:line="280" w:lineRule="exact"/>
              <w:jc w:val="center"/>
              <w:rPr>
                <w:rFonts w:hint="eastAsia" w:ascii="宋体" w:hAnsi="宋体" w:eastAsia="宋体" w:cs="宋体"/>
                <w:color w:val="000000"/>
                <w:kern w:val="0"/>
                <w:sz w:val="18"/>
                <w:szCs w:val="18"/>
                <w:highlight w:val="none"/>
                <w:lang w:eastAsia="zh-CN"/>
              </w:rPr>
            </w:pPr>
            <w:r>
              <w:rPr>
                <w:rFonts w:hint="eastAsia" w:ascii="宋体" w:hAnsi="宋体" w:cs="宋体"/>
                <w:color w:val="000000"/>
                <w:kern w:val="0"/>
                <w:sz w:val="18"/>
                <w:szCs w:val="18"/>
                <w:highlight w:val="none"/>
              </w:rPr>
              <w:t>从业人员</w:t>
            </w:r>
            <w:r>
              <w:rPr>
                <w:rFonts w:hint="eastAsia" w:ascii="宋体" w:hAnsi="宋体" w:cs="宋体"/>
                <w:color w:val="000000"/>
                <w:kern w:val="0"/>
                <w:sz w:val="18"/>
                <w:szCs w:val="18"/>
                <w:highlight w:val="none"/>
                <w:lang w:eastAsia="zh-CN"/>
              </w:rPr>
              <w:t>（</w:t>
            </w:r>
            <w:r>
              <w:rPr>
                <w:rFonts w:hint="eastAsia" w:ascii="宋体" w:hAnsi="宋体" w:cs="宋体"/>
                <w:color w:val="000000"/>
                <w:kern w:val="0"/>
                <w:sz w:val="18"/>
                <w:szCs w:val="18"/>
                <w:highlight w:val="none"/>
              </w:rPr>
              <w:t>X</w:t>
            </w:r>
            <w:r>
              <w:rPr>
                <w:rFonts w:hint="eastAsia" w:ascii="宋体" w:hAnsi="宋体" w:cs="宋体"/>
                <w:color w:val="000000"/>
                <w:kern w:val="0"/>
                <w:sz w:val="18"/>
                <w:szCs w:val="18"/>
                <w:highlight w:val="none"/>
                <w:lang w:eastAsia="zh-CN"/>
              </w:rPr>
              <w:t>）</w:t>
            </w:r>
          </w:p>
        </w:tc>
        <w:tc>
          <w:tcPr>
            <w:tcW w:w="709" w:type="dxa"/>
            <w:noWrap w:val="0"/>
            <w:vAlign w:val="center"/>
          </w:tcPr>
          <w:p w14:paraId="6936A633">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人</w:t>
            </w:r>
          </w:p>
        </w:tc>
        <w:tc>
          <w:tcPr>
            <w:tcW w:w="1125" w:type="dxa"/>
            <w:noWrap w:val="0"/>
            <w:vAlign w:val="center"/>
          </w:tcPr>
          <w:p w14:paraId="11F76DA6">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X≥300</w:t>
            </w:r>
          </w:p>
        </w:tc>
        <w:tc>
          <w:tcPr>
            <w:tcW w:w="1701" w:type="dxa"/>
            <w:noWrap w:val="0"/>
            <w:vAlign w:val="center"/>
          </w:tcPr>
          <w:p w14:paraId="09231B4E">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50≤X＜300</w:t>
            </w:r>
          </w:p>
        </w:tc>
        <w:tc>
          <w:tcPr>
            <w:tcW w:w="1426" w:type="dxa"/>
            <w:noWrap w:val="0"/>
            <w:vAlign w:val="center"/>
          </w:tcPr>
          <w:p w14:paraId="03787CE8">
            <w:pPr>
              <w:widowControl/>
              <w:spacing w:line="280" w:lineRule="exact"/>
              <w:ind w:left="-2" w:leftChars="-1" w:hanging="1"/>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 xml:space="preserve">10≤X＜50 </w:t>
            </w:r>
          </w:p>
        </w:tc>
        <w:tc>
          <w:tcPr>
            <w:tcW w:w="992" w:type="dxa"/>
            <w:noWrap w:val="0"/>
            <w:vAlign w:val="center"/>
          </w:tcPr>
          <w:p w14:paraId="11C68CD3">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X＜10</w:t>
            </w:r>
          </w:p>
        </w:tc>
      </w:tr>
      <w:tr w14:paraId="5C209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5A4E876A">
            <w:pPr>
              <w:widowControl/>
              <w:spacing w:line="280" w:lineRule="exact"/>
              <w:jc w:val="left"/>
              <w:rPr>
                <w:rFonts w:hint="eastAsia" w:ascii="宋体" w:hAnsi="宋体" w:cs="宋体"/>
                <w:color w:val="000000"/>
                <w:kern w:val="0"/>
                <w:sz w:val="18"/>
                <w:szCs w:val="18"/>
                <w:highlight w:val="none"/>
              </w:rPr>
            </w:pPr>
          </w:p>
        </w:tc>
        <w:tc>
          <w:tcPr>
            <w:tcW w:w="1369" w:type="dxa"/>
            <w:noWrap w:val="0"/>
            <w:vAlign w:val="center"/>
          </w:tcPr>
          <w:p w14:paraId="77EF2500">
            <w:pPr>
              <w:widowControl/>
              <w:spacing w:line="280" w:lineRule="exact"/>
              <w:jc w:val="center"/>
              <w:rPr>
                <w:rFonts w:hint="eastAsia" w:ascii="宋体" w:hAnsi="宋体" w:eastAsia="宋体" w:cs="宋体"/>
                <w:color w:val="000000"/>
                <w:kern w:val="0"/>
                <w:sz w:val="18"/>
                <w:szCs w:val="18"/>
                <w:highlight w:val="none"/>
                <w:lang w:eastAsia="zh-CN"/>
              </w:rPr>
            </w:pPr>
            <w:r>
              <w:rPr>
                <w:rFonts w:hint="eastAsia" w:ascii="宋体" w:hAnsi="宋体" w:cs="宋体"/>
                <w:color w:val="000000"/>
                <w:kern w:val="0"/>
                <w:sz w:val="18"/>
                <w:szCs w:val="18"/>
                <w:highlight w:val="none"/>
              </w:rPr>
              <w:t>营业收入</w:t>
            </w:r>
            <w:r>
              <w:rPr>
                <w:rFonts w:hint="eastAsia" w:ascii="宋体" w:hAnsi="宋体" w:cs="宋体"/>
                <w:color w:val="000000"/>
                <w:kern w:val="0"/>
                <w:sz w:val="18"/>
                <w:szCs w:val="18"/>
                <w:highlight w:val="none"/>
                <w:lang w:eastAsia="zh-CN"/>
              </w:rPr>
              <w:t>（</w:t>
            </w:r>
            <w:r>
              <w:rPr>
                <w:rFonts w:hint="eastAsia" w:ascii="宋体" w:hAnsi="宋体" w:cs="宋体"/>
                <w:color w:val="000000"/>
                <w:kern w:val="0"/>
                <w:sz w:val="18"/>
                <w:szCs w:val="18"/>
                <w:highlight w:val="none"/>
              </w:rPr>
              <w:t>Y</w:t>
            </w:r>
            <w:r>
              <w:rPr>
                <w:rFonts w:hint="eastAsia" w:ascii="宋体" w:hAnsi="宋体" w:cs="宋体"/>
                <w:color w:val="000000"/>
                <w:kern w:val="0"/>
                <w:sz w:val="18"/>
                <w:szCs w:val="18"/>
                <w:highlight w:val="none"/>
                <w:lang w:eastAsia="zh-CN"/>
              </w:rPr>
              <w:t>）</w:t>
            </w:r>
          </w:p>
        </w:tc>
        <w:tc>
          <w:tcPr>
            <w:tcW w:w="709" w:type="dxa"/>
            <w:noWrap w:val="0"/>
            <w:vAlign w:val="center"/>
          </w:tcPr>
          <w:p w14:paraId="206FFE13">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万元</w:t>
            </w:r>
          </w:p>
        </w:tc>
        <w:tc>
          <w:tcPr>
            <w:tcW w:w="1125" w:type="dxa"/>
            <w:noWrap w:val="0"/>
            <w:vAlign w:val="center"/>
          </w:tcPr>
          <w:p w14:paraId="63483E4E">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Y≥20000</w:t>
            </w:r>
          </w:p>
        </w:tc>
        <w:tc>
          <w:tcPr>
            <w:tcW w:w="1701" w:type="dxa"/>
            <w:noWrap w:val="0"/>
            <w:vAlign w:val="center"/>
          </w:tcPr>
          <w:p w14:paraId="3D0DC160">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500≤Y＜20000</w:t>
            </w:r>
          </w:p>
        </w:tc>
        <w:tc>
          <w:tcPr>
            <w:tcW w:w="1426" w:type="dxa"/>
            <w:noWrap w:val="0"/>
            <w:vAlign w:val="center"/>
          </w:tcPr>
          <w:p w14:paraId="6340F48C">
            <w:pPr>
              <w:widowControl/>
              <w:spacing w:line="280" w:lineRule="exact"/>
              <w:ind w:left="-2" w:leftChars="-1" w:hanging="1"/>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100≤Y＜500</w:t>
            </w:r>
          </w:p>
        </w:tc>
        <w:tc>
          <w:tcPr>
            <w:tcW w:w="992" w:type="dxa"/>
            <w:noWrap w:val="0"/>
            <w:vAlign w:val="center"/>
          </w:tcPr>
          <w:p w14:paraId="1B1FB549">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Y＜100</w:t>
            </w:r>
          </w:p>
        </w:tc>
      </w:tr>
      <w:tr w14:paraId="5727D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C4CEC5B">
            <w:pPr>
              <w:widowControl/>
              <w:spacing w:line="280" w:lineRule="exact"/>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交通运输业 *</w:t>
            </w:r>
          </w:p>
        </w:tc>
        <w:tc>
          <w:tcPr>
            <w:tcW w:w="1369" w:type="dxa"/>
            <w:noWrap w:val="0"/>
            <w:vAlign w:val="center"/>
          </w:tcPr>
          <w:p w14:paraId="2A27EBB1">
            <w:pPr>
              <w:widowControl/>
              <w:spacing w:line="280" w:lineRule="exact"/>
              <w:jc w:val="center"/>
              <w:rPr>
                <w:rFonts w:hint="eastAsia" w:ascii="宋体" w:hAnsi="宋体" w:eastAsia="宋体" w:cs="宋体"/>
                <w:color w:val="000000"/>
                <w:kern w:val="0"/>
                <w:sz w:val="18"/>
                <w:szCs w:val="18"/>
                <w:highlight w:val="none"/>
                <w:lang w:eastAsia="zh-CN"/>
              </w:rPr>
            </w:pPr>
            <w:r>
              <w:rPr>
                <w:rFonts w:hint="eastAsia" w:ascii="宋体" w:hAnsi="宋体" w:cs="宋体"/>
                <w:color w:val="000000"/>
                <w:kern w:val="0"/>
                <w:sz w:val="18"/>
                <w:szCs w:val="18"/>
                <w:highlight w:val="none"/>
              </w:rPr>
              <w:t>从业人员</w:t>
            </w:r>
            <w:r>
              <w:rPr>
                <w:rFonts w:hint="eastAsia" w:ascii="宋体" w:hAnsi="宋体" w:cs="宋体"/>
                <w:color w:val="000000"/>
                <w:kern w:val="0"/>
                <w:sz w:val="18"/>
                <w:szCs w:val="18"/>
                <w:highlight w:val="none"/>
                <w:lang w:eastAsia="zh-CN"/>
              </w:rPr>
              <w:t>（</w:t>
            </w:r>
            <w:r>
              <w:rPr>
                <w:rFonts w:hint="eastAsia" w:ascii="宋体" w:hAnsi="宋体" w:cs="宋体"/>
                <w:color w:val="000000"/>
                <w:kern w:val="0"/>
                <w:sz w:val="18"/>
                <w:szCs w:val="18"/>
                <w:highlight w:val="none"/>
              </w:rPr>
              <w:t>X</w:t>
            </w:r>
            <w:r>
              <w:rPr>
                <w:rFonts w:hint="eastAsia" w:ascii="宋体" w:hAnsi="宋体" w:cs="宋体"/>
                <w:color w:val="000000"/>
                <w:kern w:val="0"/>
                <w:sz w:val="18"/>
                <w:szCs w:val="18"/>
                <w:highlight w:val="none"/>
                <w:lang w:eastAsia="zh-CN"/>
              </w:rPr>
              <w:t>）</w:t>
            </w:r>
          </w:p>
        </w:tc>
        <w:tc>
          <w:tcPr>
            <w:tcW w:w="709" w:type="dxa"/>
            <w:noWrap w:val="0"/>
            <w:vAlign w:val="center"/>
          </w:tcPr>
          <w:p w14:paraId="136E7054">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人</w:t>
            </w:r>
          </w:p>
        </w:tc>
        <w:tc>
          <w:tcPr>
            <w:tcW w:w="1125" w:type="dxa"/>
            <w:noWrap w:val="0"/>
            <w:vAlign w:val="center"/>
          </w:tcPr>
          <w:p w14:paraId="75D62F73">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X≥1000</w:t>
            </w:r>
          </w:p>
        </w:tc>
        <w:tc>
          <w:tcPr>
            <w:tcW w:w="1701" w:type="dxa"/>
            <w:noWrap w:val="0"/>
            <w:vAlign w:val="center"/>
          </w:tcPr>
          <w:p w14:paraId="132B5516">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300≤X＜1000</w:t>
            </w:r>
          </w:p>
        </w:tc>
        <w:tc>
          <w:tcPr>
            <w:tcW w:w="1426" w:type="dxa"/>
            <w:noWrap w:val="0"/>
            <w:vAlign w:val="center"/>
          </w:tcPr>
          <w:p w14:paraId="372C5D78">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20≤X＜300</w:t>
            </w:r>
          </w:p>
        </w:tc>
        <w:tc>
          <w:tcPr>
            <w:tcW w:w="992" w:type="dxa"/>
            <w:noWrap w:val="0"/>
            <w:vAlign w:val="center"/>
          </w:tcPr>
          <w:p w14:paraId="19F86074">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X＜20</w:t>
            </w:r>
          </w:p>
        </w:tc>
      </w:tr>
      <w:tr w14:paraId="1CD6E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4D3F72E3">
            <w:pPr>
              <w:widowControl/>
              <w:spacing w:line="280" w:lineRule="exact"/>
              <w:jc w:val="left"/>
              <w:rPr>
                <w:rFonts w:hint="eastAsia" w:ascii="宋体" w:hAnsi="宋体" w:cs="宋体"/>
                <w:color w:val="000000"/>
                <w:kern w:val="0"/>
                <w:sz w:val="18"/>
                <w:szCs w:val="18"/>
                <w:highlight w:val="none"/>
              </w:rPr>
            </w:pPr>
          </w:p>
        </w:tc>
        <w:tc>
          <w:tcPr>
            <w:tcW w:w="1369" w:type="dxa"/>
            <w:noWrap w:val="0"/>
            <w:vAlign w:val="center"/>
          </w:tcPr>
          <w:p w14:paraId="5C0CAE62">
            <w:pPr>
              <w:widowControl/>
              <w:spacing w:line="280" w:lineRule="exact"/>
              <w:jc w:val="center"/>
              <w:rPr>
                <w:rFonts w:hint="eastAsia" w:ascii="宋体" w:hAnsi="宋体" w:eastAsia="宋体" w:cs="宋体"/>
                <w:color w:val="000000"/>
                <w:kern w:val="0"/>
                <w:sz w:val="18"/>
                <w:szCs w:val="18"/>
                <w:highlight w:val="none"/>
                <w:lang w:eastAsia="zh-CN"/>
              </w:rPr>
            </w:pPr>
            <w:r>
              <w:rPr>
                <w:rFonts w:hint="eastAsia" w:ascii="宋体" w:hAnsi="宋体" w:cs="宋体"/>
                <w:color w:val="000000"/>
                <w:kern w:val="0"/>
                <w:sz w:val="18"/>
                <w:szCs w:val="18"/>
                <w:highlight w:val="none"/>
              </w:rPr>
              <w:t>营业收入</w:t>
            </w:r>
            <w:r>
              <w:rPr>
                <w:rFonts w:hint="eastAsia" w:ascii="宋体" w:hAnsi="宋体" w:cs="宋体"/>
                <w:color w:val="000000"/>
                <w:kern w:val="0"/>
                <w:sz w:val="18"/>
                <w:szCs w:val="18"/>
                <w:highlight w:val="none"/>
                <w:lang w:eastAsia="zh-CN"/>
              </w:rPr>
              <w:t>（</w:t>
            </w:r>
            <w:r>
              <w:rPr>
                <w:rFonts w:hint="eastAsia" w:ascii="宋体" w:hAnsi="宋体" w:cs="宋体"/>
                <w:color w:val="000000"/>
                <w:kern w:val="0"/>
                <w:sz w:val="18"/>
                <w:szCs w:val="18"/>
                <w:highlight w:val="none"/>
              </w:rPr>
              <w:t>Y</w:t>
            </w:r>
            <w:r>
              <w:rPr>
                <w:rFonts w:hint="eastAsia" w:ascii="宋体" w:hAnsi="宋体" w:cs="宋体"/>
                <w:color w:val="000000"/>
                <w:kern w:val="0"/>
                <w:sz w:val="18"/>
                <w:szCs w:val="18"/>
                <w:highlight w:val="none"/>
                <w:lang w:eastAsia="zh-CN"/>
              </w:rPr>
              <w:t>）</w:t>
            </w:r>
          </w:p>
        </w:tc>
        <w:tc>
          <w:tcPr>
            <w:tcW w:w="709" w:type="dxa"/>
            <w:noWrap w:val="0"/>
            <w:vAlign w:val="center"/>
          </w:tcPr>
          <w:p w14:paraId="7F4A49BF">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万元</w:t>
            </w:r>
          </w:p>
        </w:tc>
        <w:tc>
          <w:tcPr>
            <w:tcW w:w="1125" w:type="dxa"/>
            <w:noWrap w:val="0"/>
            <w:vAlign w:val="center"/>
          </w:tcPr>
          <w:p w14:paraId="0843E4D1">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Y≥30000</w:t>
            </w:r>
          </w:p>
        </w:tc>
        <w:tc>
          <w:tcPr>
            <w:tcW w:w="1701" w:type="dxa"/>
            <w:noWrap w:val="0"/>
            <w:vAlign w:val="center"/>
          </w:tcPr>
          <w:p w14:paraId="2F89F82D">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3000≤Y＜30000</w:t>
            </w:r>
          </w:p>
        </w:tc>
        <w:tc>
          <w:tcPr>
            <w:tcW w:w="1426" w:type="dxa"/>
            <w:noWrap w:val="0"/>
            <w:vAlign w:val="center"/>
          </w:tcPr>
          <w:p w14:paraId="012E9ECF">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200≤Y＜3000</w:t>
            </w:r>
          </w:p>
        </w:tc>
        <w:tc>
          <w:tcPr>
            <w:tcW w:w="992" w:type="dxa"/>
            <w:noWrap w:val="0"/>
            <w:vAlign w:val="center"/>
          </w:tcPr>
          <w:p w14:paraId="1095C613">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Y＜200</w:t>
            </w:r>
          </w:p>
        </w:tc>
      </w:tr>
      <w:tr w14:paraId="0741D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2A8213D8">
            <w:pPr>
              <w:widowControl/>
              <w:spacing w:line="280" w:lineRule="exact"/>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仓储业*</w:t>
            </w:r>
          </w:p>
        </w:tc>
        <w:tc>
          <w:tcPr>
            <w:tcW w:w="1369" w:type="dxa"/>
            <w:noWrap w:val="0"/>
            <w:vAlign w:val="center"/>
          </w:tcPr>
          <w:p w14:paraId="29B6C68B">
            <w:pPr>
              <w:widowControl/>
              <w:spacing w:line="280" w:lineRule="exact"/>
              <w:jc w:val="center"/>
              <w:rPr>
                <w:rFonts w:hint="eastAsia" w:ascii="宋体" w:hAnsi="宋体" w:eastAsia="宋体" w:cs="宋体"/>
                <w:color w:val="000000"/>
                <w:kern w:val="0"/>
                <w:sz w:val="18"/>
                <w:szCs w:val="18"/>
                <w:highlight w:val="none"/>
                <w:lang w:eastAsia="zh-CN"/>
              </w:rPr>
            </w:pPr>
            <w:r>
              <w:rPr>
                <w:rFonts w:hint="eastAsia" w:ascii="宋体" w:hAnsi="宋体" w:cs="宋体"/>
                <w:color w:val="000000"/>
                <w:kern w:val="0"/>
                <w:sz w:val="18"/>
                <w:szCs w:val="18"/>
                <w:highlight w:val="none"/>
              </w:rPr>
              <w:t>从业人员</w:t>
            </w:r>
            <w:r>
              <w:rPr>
                <w:rFonts w:hint="eastAsia" w:ascii="宋体" w:hAnsi="宋体" w:cs="宋体"/>
                <w:color w:val="000000"/>
                <w:kern w:val="0"/>
                <w:sz w:val="18"/>
                <w:szCs w:val="18"/>
                <w:highlight w:val="none"/>
                <w:lang w:eastAsia="zh-CN"/>
              </w:rPr>
              <w:t>（</w:t>
            </w:r>
            <w:r>
              <w:rPr>
                <w:rFonts w:hint="eastAsia" w:ascii="宋体" w:hAnsi="宋体" w:cs="宋体"/>
                <w:color w:val="000000"/>
                <w:kern w:val="0"/>
                <w:sz w:val="18"/>
                <w:szCs w:val="18"/>
                <w:highlight w:val="none"/>
              </w:rPr>
              <w:t>X</w:t>
            </w:r>
            <w:r>
              <w:rPr>
                <w:rFonts w:hint="eastAsia" w:ascii="宋体" w:hAnsi="宋体" w:cs="宋体"/>
                <w:color w:val="000000"/>
                <w:kern w:val="0"/>
                <w:sz w:val="18"/>
                <w:szCs w:val="18"/>
                <w:highlight w:val="none"/>
                <w:lang w:eastAsia="zh-CN"/>
              </w:rPr>
              <w:t>）</w:t>
            </w:r>
          </w:p>
        </w:tc>
        <w:tc>
          <w:tcPr>
            <w:tcW w:w="709" w:type="dxa"/>
            <w:noWrap w:val="0"/>
            <w:vAlign w:val="center"/>
          </w:tcPr>
          <w:p w14:paraId="4FA23DF4">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人</w:t>
            </w:r>
          </w:p>
        </w:tc>
        <w:tc>
          <w:tcPr>
            <w:tcW w:w="1125" w:type="dxa"/>
            <w:noWrap w:val="0"/>
            <w:vAlign w:val="center"/>
          </w:tcPr>
          <w:p w14:paraId="0F94110B">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X≥200</w:t>
            </w:r>
          </w:p>
        </w:tc>
        <w:tc>
          <w:tcPr>
            <w:tcW w:w="1701" w:type="dxa"/>
            <w:noWrap w:val="0"/>
            <w:vAlign w:val="center"/>
          </w:tcPr>
          <w:p w14:paraId="67646A2E">
            <w:pPr>
              <w:widowControl/>
              <w:spacing w:line="280" w:lineRule="exact"/>
              <w:ind w:left="-14" w:leftChars="-51" w:hanging="108" w:hangingChars="60"/>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100≤X＜200</w:t>
            </w:r>
          </w:p>
        </w:tc>
        <w:tc>
          <w:tcPr>
            <w:tcW w:w="1426" w:type="dxa"/>
            <w:noWrap w:val="0"/>
            <w:vAlign w:val="center"/>
          </w:tcPr>
          <w:p w14:paraId="237DC827">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20≤X＜100</w:t>
            </w:r>
          </w:p>
        </w:tc>
        <w:tc>
          <w:tcPr>
            <w:tcW w:w="992" w:type="dxa"/>
            <w:noWrap w:val="0"/>
            <w:vAlign w:val="center"/>
          </w:tcPr>
          <w:p w14:paraId="28446CDC">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X＜20</w:t>
            </w:r>
          </w:p>
        </w:tc>
      </w:tr>
      <w:tr w14:paraId="00A53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3134243D">
            <w:pPr>
              <w:widowControl/>
              <w:spacing w:line="280" w:lineRule="exact"/>
              <w:jc w:val="left"/>
              <w:rPr>
                <w:rFonts w:hint="eastAsia" w:ascii="宋体" w:hAnsi="宋体" w:cs="宋体"/>
                <w:color w:val="000000"/>
                <w:kern w:val="0"/>
                <w:sz w:val="18"/>
                <w:szCs w:val="18"/>
                <w:highlight w:val="none"/>
              </w:rPr>
            </w:pPr>
          </w:p>
        </w:tc>
        <w:tc>
          <w:tcPr>
            <w:tcW w:w="1369" w:type="dxa"/>
            <w:noWrap w:val="0"/>
            <w:vAlign w:val="center"/>
          </w:tcPr>
          <w:p w14:paraId="7516F50A">
            <w:pPr>
              <w:widowControl/>
              <w:spacing w:line="280" w:lineRule="exact"/>
              <w:jc w:val="center"/>
              <w:rPr>
                <w:rFonts w:hint="eastAsia" w:ascii="宋体" w:hAnsi="宋体" w:eastAsia="宋体" w:cs="宋体"/>
                <w:color w:val="000000"/>
                <w:kern w:val="0"/>
                <w:sz w:val="18"/>
                <w:szCs w:val="18"/>
                <w:highlight w:val="none"/>
                <w:lang w:eastAsia="zh-CN"/>
              </w:rPr>
            </w:pPr>
            <w:r>
              <w:rPr>
                <w:rFonts w:hint="eastAsia" w:ascii="宋体" w:hAnsi="宋体" w:cs="宋体"/>
                <w:color w:val="000000"/>
                <w:kern w:val="0"/>
                <w:sz w:val="18"/>
                <w:szCs w:val="18"/>
                <w:highlight w:val="none"/>
              </w:rPr>
              <w:t>营业收入</w:t>
            </w:r>
            <w:r>
              <w:rPr>
                <w:rFonts w:hint="eastAsia" w:ascii="宋体" w:hAnsi="宋体" w:cs="宋体"/>
                <w:color w:val="000000"/>
                <w:kern w:val="0"/>
                <w:sz w:val="18"/>
                <w:szCs w:val="18"/>
                <w:highlight w:val="none"/>
                <w:lang w:eastAsia="zh-CN"/>
              </w:rPr>
              <w:t>（</w:t>
            </w:r>
            <w:r>
              <w:rPr>
                <w:rFonts w:hint="eastAsia" w:ascii="宋体" w:hAnsi="宋体" w:cs="宋体"/>
                <w:color w:val="000000"/>
                <w:kern w:val="0"/>
                <w:sz w:val="18"/>
                <w:szCs w:val="18"/>
                <w:highlight w:val="none"/>
              </w:rPr>
              <w:t>Y</w:t>
            </w:r>
            <w:r>
              <w:rPr>
                <w:rFonts w:hint="eastAsia" w:ascii="宋体" w:hAnsi="宋体" w:cs="宋体"/>
                <w:color w:val="000000"/>
                <w:kern w:val="0"/>
                <w:sz w:val="18"/>
                <w:szCs w:val="18"/>
                <w:highlight w:val="none"/>
                <w:lang w:eastAsia="zh-CN"/>
              </w:rPr>
              <w:t>）</w:t>
            </w:r>
          </w:p>
        </w:tc>
        <w:tc>
          <w:tcPr>
            <w:tcW w:w="709" w:type="dxa"/>
            <w:noWrap w:val="0"/>
            <w:vAlign w:val="center"/>
          </w:tcPr>
          <w:p w14:paraId="5FD665D9">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万元</w:t>
            </w:r>
          </w:p>
        </w:tc>
        <w:tc>
          <w:tcPr>
            <w:tcW w:w="1125" w:type="dxa"/>
            <w:noWrap w:val="0"/>
            <w:vAlign w:val="center"/>
          </w:tcPr>
          <w:p w14:paraId="1A5191BA">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Y≥30000</w:t>
            </w:r>
          </w:p>
        </w:tc>
        <w:tc>
          <w:tcPr>
            <w:tcW w:w="1701" w:type="dxa"/>
            <w:noWrap w:val="0"/>
            <w:vAlign w:val="center"/>
          </w:tcPr>
          <w:p w14:paraId="1341EF48">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1000≤Y＜30000</w:t>
            </w:r>
          </w:p>
        </w:tc>
        <w:tc>
          <w:tcPr>
            <w:tcW w:w="1426" w:type="dxa"/>
            <w:noWrap w:val="0"/>
            <w:vAlign w:val="center"/>
          </w:tcPr>
          <w:p w14:paraId="5E6407C6">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100≤Y＜1000</w:t>
            </w:r>
          </w:p>
        </w:tc>
        <w:tc>
          <w:tcPr>
            <w:tcW w:w="992" w:type="dxa"/>
            <w:noWrap w:val="0"/>
            <w:vAlign w:val="center"/>
          </w:tcPr>
          <w:p w14:paraId="2E9CE7EE">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Y＜100</w:t>
            </w:r>
          </w:p>
        </w:tc>
      </w:tr>
      <w:tr w14:paraId="0B008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59F71C82">
            <w:pPr>
              <w:widowControl/>
              <w:spacing w:line="280" w:lineRule="exact"/>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邮政业</w:t>
            </w:r>
          </w:p>
        </w:tc>
        <w:tc>
          <w:tcPr>
            <w:tcW w:w="1369" w:type="dxa"/>
            <w:noWrap w:val="0"/>
            <w:vAlign w:val="center"/>
          </w:tcPr>
          <w:p w14:paraId="6ECF5AA5">
            <w:pPr>
              <w:widowControl/>
              <w:spacing w:line="280" w:lineRule="exact"/>
              <w:jc w:val="center"/>
              <w:rPr>
                <w:rFonts w:hint="eastAsia" w:ascii="宋体" w:hAnsi="宋体" w:eastAsia="宋体" w:cs="宋体"/>
                <w:color w:val="000000"/>
                <w:kern w:val="0"/>
                <w:sz w:val="18"/>
                <w:szCs w:val="18"/>
                <w:highlight w:val="none"/>
                <w:lang w:eastAsia="zh-CN"/>
              </w:rPr>
            </w:pPr>
            <w:r>
              <w:rPr>
                <w:rFonts w:hint="eastAsia" w:ascii="宋体" w:hAnsi="宋体" w:cs="宋体"/>
                <w:color w:val="000000"/>
                <w:kern w:val="0"/>
                <w:sz w:val="18"/>
                <w:szCs w:val="18"/>
                <w:highlight w:val="none"/>
              </w:rPr>
              <w:t>从业人员</w:t>
            </w:r>
            <w:r>
              <w:rPr>
                <w:rFonts w:hint="eastAsia" w:ascii="宋体" w:hAnsi="宋体" w:cs="宋体"/>
                <w:color w:val="000000"/>
                <w:kern w:val="0"/>
                <w:sz w:val="18"/>
                <w:szCs w:val="18"/>
                <w:highlight w:val="none"/>
                <w:lang w:eastAsia="zh-CN"/>
              </w:rPr>
              <w:t>（</w:t>
            </w:r>
            <w:r>
              <w:rPr>
                <w:rFonts w:hint="eastAsia" w:ascii="宋体" w:hAnsi="宋体" w:cs="宋体"/>
                <w:color w:val="000000"/>
                <w:kern w:val="0"/>
                <w:sz w:val="18"/>
                <w:szCs w:val="18"/>
                <w:highlight w:val="none"/>
              </w:rPr>
              <w:t>X</w:t>
            </w:r>
            <w:r>
              <w:rPr>
                <w:rFonts w:hint="eastAsia" w:ascii="宋体" w:hAnsi="宋体" w:cs="宋体"/>
                <w:color w:val="000000"/>
                <w:kern w:val="0"/>
                <w:sz w:val="18"/>
                <w:szCs w:val="18"/>
                <w:highlight w:val="none"/>
                <w:lang w:eastAsia="zh-CN"/>
              </w:rPr>
              <w:t>）</w:t>
            </w:r>
          </w:p>
        </w:tc>
        <w:tc>
          <w:tcPr>
            <w:tcW w:w="709" w:type="dxa"/>
            <w:noWrap w:val="0"/>
            <w:vAlign w:val="center"/>
          </w:tcPr>
          <w:p w14:paraId="48BD2A53">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人</w:t>
            </w:r>
          </w:p>
        </w:tc>
        <w:tc>
          <w:tcPr>
            <w:tcW w:w="1125" w:type="dxa"/>
            <w:noWrap w:val="0"/>
            <w:vAlign w:val="center"/>
          </w:tcPr>
          <w:p w14:paraId="18CEB968">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X≥1000</w:t>
            </w:r>
          </w:p>
        </w:tc>
        <w:tc>
          <w:tcPr>
            <w:tcW w:w="1701" w:type="dxa"/>
            <w:noWrap w:val="0"/>
            <w:vAlign w:val="center"/>
          </w:tcPr>
          <w:p w14:paraId="48448329">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300≤X＜1000</w:t>
            </w:r>
          </w:p>
        </w:tc>
        <w:tc>
          <w:tcPr>
            <w:tcW w:w="1426" w:type="dxa"/>
            <w:noWrap w:val="0"/>
            <w:vAlign w:val="center"/>
          </w:tcPr>
          <w:p w14:paraId="59AB6D03">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20≤X＜300</w:t>
            </w:r>
          </w:p>
        </w:tc>
        <w:tc>
          <w:tcPr>
            <w:tcW w:w="992" w:type="dxa"/>
            <w:noWrap w:val="0"/>
            <w:vAlign w:val="center"/>
          </w:tcPr>
          <w:p w14:paraId="6FE4413E">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X＜20</w:t>
            </w:r>
          </w:p>
        </w:tc>
      </w:tr>
      <w:tr w14:paraId="005E6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3BA6BAAE">
            <w:pPr>
              <w:widowControl/>
              <w:spacing w:line="280" w:lineRule="exact"/>
              <w:jc w:val="left"/>
              <w:rPr>
                <w:rFonts w:hint="eastAsia" w:ascii="宋体" w:hAnsi="宋体" w:cs="宋体"/>
                <w:color w:val="000000"/>
                <w:kern w:val="0"/>
                <w:sz w:val="18"/>
                <w:szCs w:val="18"/>
                <w:highlight w:val="none"/>
              </w:rPr>
            </w:pPr>
          </w:p>
        </w:tc>
        <w:tc>
          <w:tcPr>
            <w:tcW w:w="1369" w:type="dxa"/>
            <w:noWrap w:val="0"/>
            <w:vAlign w:val="center"/>
          </w:tcPr>
          <w:p w14:paraId="6A93F6FE">
            <w:pPr>
              <w:widowControl/>
              <w:spacing w:line="280" w:lineRule="exact"/>
              <w:jc w:val="center"/>
              <w:rPr>
                <w:rFonts w:hint="eastAsia" w:ascii="宋体" w:hAnsi="宋体" w:eastAsia="宋体" w:cs="宋体"/>
                <w:color w:val="000000"/>
                <w:kern w:val="0"/>
                <w:sz w:val="18"/>
                <w:szCs w:val="18"/>
                <w:highlight w:val="none"/>
                <w:lang w:eastAsia="zh-CN"/>
              </w:rPr>
            </w:pPr>
            <w:r>
              <w:rPr>
                <w:rFonts w:hint="eastAsia" w:ascii="宋体" w:hAnsi="宋体" w:cs="宋体"/>
                <w:color w:val="000000"/>
                <w:kern w:val="0"/>
                <w:sz w:val="18"/>
                <w:szCs w:val="18"/>
                <w:highlight w:val="none"/>
              </w:rPr>
              <w:t>营业收入</w:t>
            </w:r>
            <w:r>
              <w:rPr>
                <w:rFonts w:hint="eastAsia" w:ascii="宋体" w:hAnsi="宋体" w:cs="宋体"/>
                <w:color w:val="000000"/>
                <w:kern w:val="0"/>
                <w:sz w:val="18"/>
                <w:szCs w:val="18"/>
                <w:highlight w:val="none"/>
                <w:lang w:eastAsia="zh-CN"/>
              </w:rPr>
              <w:t>（</w:t>
            </w:r>
            <w:r>
              <w:rPr>
                <w:rFonts w:hint="eastAsia" w:ascii="宋体" w:hAnsi="宋体" w:cs="宋体"/>
                <w:color w:val="000000"/>
                <w:kern w:val="0"/>
                <w:sz w:val="18"/>
                <w:szCs w:val="18"/>
                <w:highlight w:val="none"/>
              </w:rPr>
              <w:t>Y</w:t>
            </w:r>
            <w:r>
              <w:rPr>
                <w:rFonts w:hint="eastAsia" w:ascii="宋体" w:hAnsi="宋体" w:cs="宋体"/>
                <w:color w:val="000000"/>
                <w:kern w:val="0"/>
                <w:sz w:val="18"/>
                <w:szCs w:val="18"/>
                <w:highlight w:val="none"/>
                <w:lang w:eastAsia="zh-CN"/>
              </w:rPr>
              <w:t>）</w:t>
            </w:r>
          </w:p>
        </w:tc>
        <w:tc>
          <w:tcPr>
            <w:tcW w:w="709" w:type="dxa"/>
            <w:noWrap w:val="0"/>
            <w:vAlign w:val="center"/>
          </w:tcPr>
          <w:p w14:paraId="370F4554">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万元</w:t>
            </w:r>
          </w:p>
        </w:tc>
        <w:tc>
          <w:tcPr>
            <w:tcW w:w="1125" w:type="dxa"/>
            <w:noWrap w:val="0"/>
            <w:vAlign w:val="center"/>
          </w:tcPr>
          <w:p w14:paraId="56D0C7E6">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Y≥30000</w:t>
            </w:r>
          </w:p>
        </w:tc>
        <w:tc>
          <w:tcPr>
            <w:tcW w:w="1701" w:type="dxa"/>
            <w:noWrap w:val="0"/>
            <w:vAlign w:val="center"/>
          </w:tcPr>
          <w:p w14:paraId="2920A490">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2000≤Y＜30000</w:t>
            </w:r>
          </w:p>
        </w:tc>
        <w:tc>
          <w:tcPr>
            <w:tcW w:w="1426" w:type="dxa"/>
            <w:noWrap w:val="0"/>
            <w:vAlign w:val="center"/>
          </w:tcPr>
          <w:p w14:paraId="792FE53D">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100≤Y＜2000</w:t>
            </w:r>
          </w:p>
        </w:tc>
        <w:tc>
          <w:tcPr>
            <w:tcW w:w="992" w:type="dxa"/>
            <w:noWrap w:val="0"/>
            <w:vAlign w:val="center"/>
          </w:tcPr>
          <w:p w14:paraId="63468292">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Y＜100</w:t>
            </w:r>
          </w:p>
        </w:tc>
      </w:tr>
      <w:tr w14:paraId="502D8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045AE633">
            <w:pPr>
              <w:widowControl/>
              <w:spacing w:line="280" w:lineRule="exact"/>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住宿业</w:t>
            </w:r>
          </w:p>
        </w:tc>
        <w:tc>
          <w:tcPr>
            <w:tcW w:w="1369" w:type="dxa"/>
            <w:noWrap w:val="0"/>
            <w:vAlign w:val="center"/>
          </w:tcPr>
          <w:p w14:paraId="7C90A62E">
            <w:pPr>
              <w:widowControl/>
              <w:spacing w:line="280" w:lineRule="exact"/>
              <w:jc w:val="center"/>
              <w:rPr>
                <w:rFonts w:hint="eastAsia" w:ascii="宋体" w:hAnsi="宋体" w:eastAsia="宋体" w:cs="宋体"/>
                <w:color w:val="000000"/>
                <w:kern w:val="0"/>
                <w:sz w:val="18"/>
                <w:szCs w:val="18"/>
                <w:highlight w:val="none"/>
                <w:lang w:eastAsia="zh-CN"/>
              </w:rPr>
            </w:pPr>
            <w:r>
              <w:rPr>
                <w:rFonts w:hint="eastAsia" w:ascii="宋体" w:hAnsi="宋体" w:cs="宋体"/>
                <w:color w:val="000000"/>
                <w:kern w:val="0"/>
                <w:sz w:val="18"/>
                <w:szCs w:val="18"/>
                <w:highlight w:val="none"/>
              </w:rPr>
              <w:t>从业人员</w:t>
            </w:r>
            <w:r>
              <w:rPr>
                <w:rFonts w:hint="eastAsia" w:ascii="宋体" w:hAnsi="宋体" w:cs="宋体"/>
                <w:color w:val="000000"/>
                <w:kern w:val="0"/>
                <w:sz w:val="18"/>
                <w:szCs w:val="18"/>
                <w:highlight w:val="none"/>
                <w:lang w:eastAsia="zh-CN"/>
              </w:rPr>
              <w:t>（</w:t>
            </w:r>
            <w:r>
              <w:rPr>
                <w:rFonts w:hint="eastAsia" w:ascii="宋体" w:hAnsi="宋体" w:cs="宋体"/>
                <w:color w:val="000000"/>
                <w:kern w:val="0"/>
                <w:sz w:val="18"/>
                <w:szCs w:val="18"/>
                <w:highlight w:val="none"/>
              </w:rPr>
              <w:t>X</w:t>
            </w:r>
            <w:r>
              <w:rPr>
                <w:rFonts w:hint="eastAsia" w:ascii="宋体" w:hAnsi="宋体" w:cs="宋体"/>
                <w:color w:val="000000"/>
                <w:kern w:val="0"/>
                <w:sz w:val="18"/>
                <w:szCs w:val="18"/>
                <w:highlight w:val="none"/>
                <w:lang w:eastAsia="zh-CN"/>
              </w:rPr>
              <w:t>）</w:t>
            </w:r>
          </w:p>
        </w:tc>
        <w:tc>
          <w:tcPr>
            <w:tcW w:w="709" w:type="dxa"/>
            <w:noWrap w:val="0"/>
            <w:vAlign w:val="center"/>
          </w:tcPr>
          <w:p w14:paraId="6508D8A1">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人</w:t>
            </w:r>
          </w:p>
        </w:tc>
        <w:tc>
          <w:tcPr>
            <w:tcW w:w="1125" w:type="dxa"/>
            <w:noWrap w:val="0"/>
            <w:vAlign w:val="center"/>
          </w:tcPr>
          <w:p w14:paraId="7191A5B7">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X≥300</w:t>
            </w:r>
          </w:p>
        </w:tc>
        <w:tc>
          <w:tcPr>
            <w:tcW w:w="1701" w:type="dxa"/>
            <w:noWrap w:val="0"/>
            <w:vAlign w:val="center"/>
          </w:tcPr>
          <w:p w14:paraId="387EBB6C">
            <w:pPr>
              <w:widowControl/>
              <w:spacing w:line="280" w:lineRule="exact"/>
              <w:ind w:left="-14" w:leftChars="-51" w:hanging="108" w:hangingChars="60"/>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100≤X＜300</w:t>
            </w:r>
          </w:p>
        </w:tc>
        <w:tc>
          <w:tcPr>
            <w:tcW w:w="1426" w:type="dxa"/>
            <w:noWrap w:val="0"/>
            <w:vAlign w:val="center"/>
          </w:tcPr>
          <w:p w14:paraId="12ECB274">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10≤X＜100</w:t>
            </w:r>
          </w:p>
        </w:tc>
        <w:tc>
          <w:tcPr>
            <w:tcW w:w="992" w:type="dxa"/>
            <w:noWrap w:val="0"/>
            <w:vAlign w:val="center"/>
          </w:tcPr>
          <w:p w14:paraId="1253A595">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X＜10</w:t>
            </w:r>
          </w:p>
        </w:tc>
      </w:tr>
      <w:tr w14:paraId="036DB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7CC0B8E3">
            <w:pPr>
              <w:widowControl/>
              <w:spacing w:line="280" w:lineRule="exact"/>
              <w:jc w:val="left"/>
              <w:rPr>
                <w:rFonts w:hint="eastAsia" w:ascii="宋体" w:hAnsi="宋体" w:cs="宋体"/>
                <w:color w:val="000000"/>
                <w:kern w:val="0"/>
                <w:sz w:val="18"/>
                <w:szCs w:val="18"/>
                <w:highlight w:val="none"/>
              </w:rPr>
            </w:pPr>
          </w:p>
        </w:tc>
        <w:tc>
          <w:tcPr>
            <w:tcW w:w="1369" w:type="dxa"/>
            <w:noWrap w:val="0"/>
            <w:vAlign w:val="center"/>
          </w:tcPr>
          <w:p w14:paraId="1781555F">
            <w:pPr>
              <w:widowControl/>
              <w:spacing w:line="280" w:lineRule="exact"/>
              <w:jc w:val="center"/>
              <w:rPr>
                <w:rFonts w:hint="eastAsia" w:ascii="宋体" w:hAnsi="宋体" w:eastAsia="宋体" w:cs="宋体"/>
                <w:color w:val="000000"/>
                <w:kern w:val="0"/>
                <w:sz w:val="18"/>
                <w:szCs w:val="18"/>
                <w:highlight w:val="none"/>
                <w:lang w:eastAsia="zh-CN"/>
              </w:rPr>
            </w:pPr>
            <w:r>
              <w:rPr>
                <w:rFonts w:hint="eastAsia" w:ascii="宋体" w:hAnsi="宋体" w:cs="宋体"/>
                <w:color w:val="000000"/>
                <w:kern w:val="0"/>
                <w:sz w:val="18"/>
                <w:szCs w:val="18"/>
                <w:highlight w:val="none"/>
              </w:rPr>
              <w:t>营业收入</w:t>
            </w:r>
            <w:r>
              <w:rPr>
                <w:rFonts w:hint="eastAsia" w:ascii="宋体" w:hAnsi="宋体" w:cs="宋体"/>
                <w:color w:val="000000"/>
                <w:kern w:val="0"/>
                <w:sz w:val="18"/>
                <w:szCs w:val="18"/>
                <w:highlight w:val="none"/>
                <w:lang w:eastAsia="zh-CN"/>
              </w:rPr>
              <w:t>（</w:t>
            </w:r>
            <w:r>
              <w:rPr>
                <w:rFonts w:hint="eastAsia" w:ascii="宋体" w:hAnsi="宋体" w:cs="宋体"/>
                <w:color w:val="000000"/>
                <w:kern w:val="0"/>
                <w:sz w:val="18"/>
                <w:szCs w:val="18"/>
                <w:highlight w:val="none"/>
              </w:rPr>
              <w:t>Y</w:t>
            </w:r>
            <w:r>
              <w:rPr>
                <w:rFonts w:hint="eastAsia" w:ascii="宋体" w:hAnsi="宋体" w:cs="宋体"/>
                <w:color w:val="000000"/>
                <w:kern w:val="0"/>
                <w:sz w:val="18"/>
                <w:szCs w:val="18"/>
                <w:highlight w:val="none"/>
                <w:lang w:eastAsia="zh-CN"/>
              </w:rPr>
              <w:t>）</w:t>
            </w:r>
          </w:p>
        </w:tc>
        <w:tc>
          <w:tcPr>
            <w:tcW w:w="709" w:type="dxa"/>
            <w:noWrap w:val="0"/>
            <w:vAlign w:val="center"/>
          </w:tcPr>
          <w:p w14:paraId="42DE8C3A">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万元</w:t>
            </w:r>
          </w:p>
        </w:tc>
        <w:tc>
          <w:tcPr>
            <w:tcW w:w="1125" w:type="dxa"/>
            <w:noWrap w:val="0"/>
            <w:vAlign w:val="center"/>
          </w:tcPr>
          <w:p w14:paraId="5C033516">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Y≥10000</w:t>
            </w:r>
          </w:p>
        </w:tc>
        <w:tc>
          <w:tcPr>
            <w:tcW w:w="1701" w:type="dxa"/>
            <w:noWrap w:val="0"/>
            <w:vAlign w:val="center"/>
          </w:tcPr>
          <w:p w14:paraId="1A340D3E">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2000≤Y＜10000</w:t>
            </w:r>
          </w:p>
        </w:tc>
        <w:tc>
          <w:tcPr>
            <w:tcW w:w="1426" w:type="dxa"/>
            <w:noWrap w:val="0"/>
            <w:vAlign w:val="center"/>
          </w:tcPr>
          <w:p w14:paraId="1B16F409">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100≤Y＜2000</w:t>
            </w:r>
          </w:p>
        </w:tc>
        <w:tc>
          <w:tcPr>
            <w:tcW w:w="992" w:type="dxa"/>
            <w:noWrap w:val="0"/>
            <w:vAlign w:val="center"/>
          </w:tcPr>
          <w:p w14:paraId="3148BCF9">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Y＜100</w:t>
            </w:r>
          </w:p>
        </w:tc>
      </w:tr>
      <w:tr w14:paraId="333D8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0623F00B">
            <w:pPr>
              <w:widowControl/>
              <w:spacing w:line="280" w:lineRule="exact"/>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餐饮业</w:t>
            </w:r>
          </w:p>
        </w:tc>
        <w:tc>
          <w:tcPr>
            <w:tcW w:w="1369" w:type="dxa"/>
            <w:noWrap w:val="0"/>
            <w:vAlign w:val="center"/>
          </w:tcPr>
          <w:p w14:paraId="7B555223">
            <w:pPr>
              <w:widowControl/>
              <w:spacing w:line="280" w:lineRule="exact"/>
              <w:jc w:val="center"/>
              <w:rPr>
                <w:rFonts w:hint="eastAsia" w:ascii="宋体" w:hAnsi="宋体" w:eastAsia="宋体" w:cs="宋体"/>
                <w:color w:val="000000"/>
                <w:kern w:val="0"/>
                <w:sz w:val="18"/>
                <w:szCs w:val="18"/>
                <w:highlight w:val="none"/>
                <w:lang w:eastAsia="zh-CN"/>
              </w:rPr>
            </w:pPr>
            <w:r>
              <w:rPr>
                <w:rFonts w:hint="eastAsia" w:ascii="宋体" w:hAnsi="宋体" w:cs="宋体"/>
                <w:color w:val="000000"/>
                <w:kern w:val="0"/>
                <w:sz w:val="18"/>
                <w:szCs w:val="18"/>
                <w:highlight w:val="none"/>
              </w:rPr>
              <w:t>从业人员</w:t>
            </w:r>
            <w:r>
              <w:rPr>
                <w:rFonts w:hint="eastAsia" w:ascii="宋体" w:hAnsi="宋体" w:cs="宋体"/>
                <w:color w:val="000000"/>
                <w:kern w:val="0"/>
                <w:sz w:val="18"/>
                <w:szCs w:val="18"/>
                <w:highlight w:val="none"/>
                <w:lang w:eastAsia="zh-CN"/>
              </w:rPr>
              <w:t>（</w:t>
            </w:r>
            <w:r>
              <w:rPr>
                <w:rFonts w:hint="eastAsia" w:ascii="宋体" w:hAnsi="宋体" w:cs="宋体"/>
                <w:color w:val="000000"/>
                <w:kern w:val="0"/>
                <w:sz w:val="18"/>
                <w:szCs w:val="18"/>
                <w:highlight w:val="none"/>
              </w:rPr>
              <w:t>X</w:t>
            </w:r>
            <w:r>
              <w:rPr>
                <w:rFonts w:hint="eastAsia" w:ascii="宋体" w:hAnsi="宋体" w:cs="宋体"/>
                <w:color w:val="000000"/>
                <w:kern w:val="0"/>
                <w:sz w:val="18"/>
                <w:szCs w:val="18"/>
                <w:highlight w:val="none"/>
                <w:lang w:eastAsia="zh-CN"/>
              </w:rPr>
              <w:t>）</w:t>
            </w:r>
          </w:p>
        </w:tc>
        <w:tc>
          <w:tcPr>
            <w:tcW w:w="709" w:type="dxa"/>
            <w:noWrap w:val="0"/>
            <w:vAlign w:val="center"/>
          </w:tcPr>
          <w:p w14:paraId="0ABBD8FA">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人</w:t>
            </w:r>
          </w:p>
        </w:tc>
        <w:tc>
          <w:tcPr>
            <w:tcW w:w="1125" w:type="dxa"/>
            <w:noWrap w:val="0"/>
            <w:vAlign w:val="center"/>
          </w:tcPr>
          <w:p w14:paraId="5D5AA01E">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X≥300</w:t>
            </w:r>
          </w:p>
        </w:tc>
        <w:tc>
          <w:tcPr>
            <w:tcW w:w="1701" w:type="dxa"/>
            <w:noWrap w:val="0"/>
            <w:vAlign w:val="center"/>
          </w:tcPr>
          <w:p w14:paraId="53FDF4B0">
            <w:pPr>
              <w:widowControl/>
              <w:spacing w:line="280" w:lineRule="exact"/>
              <w:ind w:left="-14" w:leftChars="-51" w:hanging="108" w:hangingChars="60"/>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 xml:space="preserve">100≤X＜300 </w:t>
            </w:r>
          </w:p>
        </w:tc>
        <w:tc>
          <w:tcPr>
            <w:tcW w:w="1426" w:type="dxa"/>
            <w:noWrap w:val="0"/>
            <w:vAlign w:val="center"/>
          </w:tcPr>
          <w:p w14:paraId="57621E1C">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10≤X＜100</w:t>
            </w:r>
          </w:p>
        </w:tc>
        <w:tc>
          <w:tcPr>
            <w:tcW w:w="992" w:type="dxa"/>
            <w:noWrap w:val="0"/>
            <w:vAlign w:val="center"/>
          </w:tcPr>
          <w:p w14:paraId="2950BB2F">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X＜10</w:t>
            </w:r>
          </w:p>
        </w:tc>
      </w:tr>
      <w:tr w14:paraId="7F113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7DC9900A">
            <w:pPr>
              <w:widowControl/>
              <w:spacing w:line="280" w:lineRule="exact"/>
              <w:jc w:val="left"/>
              <w:rPr>
                <w:rFonts w:hint="eastAsia" w:ascii="宋体" w:hAnsi="宋体" w:cs="宋体"/>
                <w:color w:val="000000"/>
                <w:kern w:val="0"/>
                <w:sz w:val="18"/>
                <w:szCs w:val="18"/>
                <w:highlight w:val="none"/>
              </w:rPr>
            </w:pPr>
          </w:p>
        </w:tc>
        <w:tc>
          <w:tcPr>
            <w:tcW w:w="1369" w:type="dxa"/>
            <w:noWrap w:val="0"/>
            <w:vAlign w:val="center"/>
          </w:tcPr>
          <w:p w14:paraId="6C354B67">
            <w:pPr>
              <w:widowControl/>
              <w:spacing w:line="280" w:lineRule="exact"/>
              <w:jc w:val="center"/>
              <w:rPr>
                <w:rFonts w:hint="eastAsia" w:ascii="宋体" w:hAnsi="宋体" w:eastAsia="宋体" w:cs="宋体"/>
                <w:color w:val="000000"/>
                <w:kern w:val="0"/>
                <w:sz w:val="18"/>
                <w:szCs w:val="18"/>
                <w:highlight w:val="none"/>
                <w:lang w:eastAsia="zh-CN"/>
              </w:rPr>
            </w:pPr>
            <w:r>
              <w:rPr>
                <w:rFonts w:hint="eastAsia" w:ascii="宋体" w:hAnsi="宋体" w:cs="宋体"/>
                <w:color w:val="000000"/>
                <w:kern w:val="0"/>
                <w:sz w:val="18"/>
                <w:szCs w:val="18"/>
                <w:highlight w:val="none"/>
              </w:rPr>
              <w:t>营业收入</w:t>
            </w:r>
            <w:r>
              <w:rPr>
                <w:rFonts w:hint="eastAsia" w:ascii="宋体" w:hAnsi="宋体" w:cs="宋体"/>
                <w:color w:val="000000"/>
                <w:kern w:val="0"/>
                <w:sz w:val="18"/>
                <w:szCs w:val="18"/>
                <w:highlight w:val="none"/>
                <w:lang w:eastAsia="zh-CN"/>
              </w:rPr>
              <w:t>（</w:t>
            </w:r>
            <w:r>
              <w:rPr>
                <w:rFonts w:hint="eastAsia" w:ascii="宋体" w:hAnsi="宋体" w:cs="宋体"/>
                <w:color w:val="000000"/>
                <w:kern w:val="0"/>
                <w:sz w:val="18"/>
                <w:szCs w:val="18"/>
                <w:highlight w:val="none"/>
              </w:rPr>
              <w:t>Y</w:t>
            </w:r>
            <w:r>
              <w:rPr>
                <w:rFonts w:hint="eastAsia" w:ascii="宋体" w:hAnsi="宋体" w:cs="宋体"/>
                <w:color w:val="000000"/>
                <w:kern w:val="0"/>
                <w:sz w:val="18"/>
                <w:szCs w:val="18"/>
                <w:highlight w:val="none"/>
                <w:lang w:eastAsia="zh-CN"/>
              </w:rPr>
              <w:t>）</w:t>
            </w:r>
          </w:p>
        </w:tc>
        <w:tc>
          <w:tcPr>
            <w:tcW w:w="709" w:type="dxa"/>
            <w:noWrap w:val="0"/>
            <w:vAlign w:val="center"/>
          </w:tcPr>
          <w:p w14:paraId="70572A67">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万元</w:t>
            </w:r>
          </w:p>
        </w:tc>
        <w:tc>
          <w:tcPr>
            <w:tcW w:w="1125" w:type="dxa"/>
            <w:noWrap w:val="0"/>
            <w:vAlign w:val="center"/>
          </w:tcPr>
          <w:p w14:paraId="4D104FAD">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Y≥10000</w:t>
            </w:r>
          </w:p>
        </w:tc>
        <w:tc>
          <w:tcPr>
            <w:tcW w:w="1701" w:type="dxa"/>
            <w:noWrap w:val="0"/>
            <w:vAlign w:val="center"/>
          </w:tcPr>
          <w:p w14:paraId="4F0AC612">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2000≤Y＜10000</w:t>
            </w:r>
          </w:p>
        </w:tc>
        <w:tc>
          <w:tcPr>
            <w:tcW w:w="1426" w:type="dxa"/>
            <w:noWrap w:val="0"/>
            <w:vAlign w:val="center"/>
          </w:tcPr>
          <w:p w14:paraId="6C9F371D">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100≤Y＜2000</w:t>
            </w:r>
          </w:p>
        </w:tc>
        <w:tc>
          <w:tcPr>
            <w:tcW w:w="992" w:type="dxa"/>
            <w:noWrap w:val="0"/>
            <w:vAlign w:val="center"/>
          </w:tcPr>
          <w:p w14:paraId="20E8302E">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Y＜100</w:t>
            </w:r>
          </w:p>
        </w:tc>
      </w:tr>
      <w:tr w14:paraId="0B536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0862CA4F">
            <w:pPr>
              <w:widowControl/>
              <w:spacing w:line="280" w:lineRule="exact"/>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信息传输业 *</w:t>
            </w:r>
          </w:p>
        </w:tc>
        <w:tc>
          <w:tcPr>
            <w:tcW w:w="1369" w:type="dxa"/>
            <w:noWrap w:val="0"/>
            <w:vAlign w:val="center"/>
          </w:tcPr>
          <w:p w14:paraId="0EC5FBD5">
            <w:pPr>
              <w:widowControl/>
              <w:spacing w:line="280" w:lineRule="exact"/>
              <w:jc w:val="center"/>
              <w:rPr>
                <w:rFonts w:hint="eastAsia" w:ascii="宋体" w:hAnsi="宋体" w:eastAsia="宋体" w:cs="宋体"/>
                <w:color w:val="000000"/>
                <w:kern w:val="0"/>
                <w:sz w:val="18"/>
                <w:szCs w:val="18"/>
                <w:highlight w:val="none"/>
                <w:lang w:eastAsia="zh-CN"/>
              </w:rPr>
            </w:pPr>
            <w:r>
              <w:rPr>
                <w:rFonts w:hint="eastAsia" w:ascii="宋体" w:hAnsi="宋体" w:cs="宋体"/>
                <w:color w:val="000000"/>
                <w:kern w:val="0"/>
                <w:sz w:val="18"/>
                <w:szCs w:val="18"/>
                <w:highlight w:val="none"/>
              </w:rPr>
              <w:t>从业人员</w:t>
            </w:r>
            <w:r>
              <w:rPr>
                <w:rFonts w:hint="eastAsia" w:ascii="宋体" w:hAnsi="宋体" w:cs="宋体"/>
                <w:color w:val="000000"/>
                <w:kern w:val="0"/>
                <w:sz w:val="18"/>
                <w:szCs w:val="18"/>
                <w:highlight w:val="none"/>
                <w:lang w:eastAsia="zh-CN"/>
              </w:rPr>
              <w:t>（</w:t>
            </w:r>
            <w:r>
              <w:rPr>
                <w:rFonts w:hint="eastAsia" w:ascii="宋体" w:hAnsi="宋体" w:cs="宋体"/>
                <w:color w:val="000000"/>
                <w:kern w:val="0"/>
                <w:sz w:val="18"/>
                <w:szCs w:val="18"/>
                <w:highlight w:val="none"/>
              </w:rPr>
              <w:t>X</w:t>
            </w:r>
            <w:r>
              <w:rPr>
                <w:rFonts w:hint="eastAsia" w:ascii="宋体" w:hAnsi="宋体" w:cs="宋体"/>
                <w:color w:val="000000"/>
                <w:kern w:val="0"/>
                <w:sz w:val="18"/>
                <w:szCs w:val="18"/>
                <w:highlight w:val="none"/>
                <w:lang w:eastAsia="zh-CN"/>
              </w:rPr>
              <w:t>）</w:t>
            </w:r>
          </w:p>
        </w:tc>
        <w:tc>
          <w:tcPr>
            <w:tcW w:w="709" w:type="dxa"/>
            <w:noWrap w:val="0"/>
            <w:vAlign w:val="center"/>
          </w:tcPr>
          <w:p w14:paraId="3F608F95">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人</w:t>
            </w:r>
          </w:p>
        </w:tc>
        <w:tc>
          <w:tcPr>
            <w:tcW w:w="1125" w:type="dxa"/>
            <w:noWrap w:val="0"/>
            <w:vAlign w:val="center"/>
          </w:tcPr>
          <w:p w14:paraId="7ABA2D5A">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X≥2000</w:t>
            </w:r>
          </w:p>
        </w:tc>
        <w:tc>
          <w:tcPr>
            <w:tcW w:w="1701" w:type="dxa"/>
            <w:noWrap w:val="0"/>
            <w:vAlign w:val="center"/>
          </w:tcPr>
          <w:p w14:paraId="31A853AA">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100≤X＜2000</w:t>
            </w:r>
          </w:p>
        </w:tc>
        <w:tc>
          <w:tcPr>
            <w:tcW w:w="1426" w:type="dxa"/>
            <w:noWrap w:val="0"/>
            <w:vAlign w:val="center"/>
          </w:tcPr>
          <w:p w14:paraId="3E7440CC">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10≤X＜100</w:t>
            </w:r>
          </w:p>
        </w:tc>
        <w:tc>
          <w:tcPr>
            <w:tcW w:w="992" w:type="dxa"/>
            <w:noWrap w:val="0"/>
            <w:vAlign w:val="center"/>
          </w:tcPr>
          <w:p w14:paraId="1E938E92">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X＜10</w:t>
            </w:r>
          </w:p>
        </w:tc>
      </w:tr>
      <w:tr w14:paraId="32D7A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6EA8EA2B">
            <w:pPr>
              <w:widowControl/>
              <w:spacing w:line="280" w:lineRule="exact"/>
              <w:jc w:val="left"/>
              <w:rPr>
                <w:rFonts w:hint="eastAsia" w:ascii="宋体" w:hAnsi="宋体" w:cs="宋体"/>
                <w:color w:val="000000"/>
                <w:kern w:val="0"/>
                <w:sz w:val="18"/>
                <w:szCs w:val="18"/>
                <w:highlight w:val="none"/>
              </w:rPr>
            </w:pPr>
          </w:p>
        </w:tc>
        <w:tc>
          <w:tcPr>
            <w:tcW w:w="1369" w:type="dxa"/>
            <w:noWrap w:val="0"/>
            <w:vAlign w:val="center"/>
          </w:tcPr>
          <w:p w14:paraId="4BEAAD3C">
            <w:pPr>
              <w:widowControl/>
              <w:spacing w:line="280" w:lineRule="exact"/>
              <w:jc w:val="center"/>
              <w:rPr>
                <w:rFonts w:hint="eastAsia" w:ascii="宋体" w:hAnsi="宋体" w:eastAsia="宋体" w:cs="宋体"/>
                <w:color w:val="000000"/>
                <w:kern w:val="0"/>
                <w:sz w:val="18"/>
                <w:szCs w:val="18"/>
                <w:highlight w:val="none"/>
                <w:lang w:eastAsia="zh-CN"/>
              </w:rPr>
            </w:pPr>
            <w:r>
              <w:rPr>
                <w:rFonts w:hint="eastAsia" w:ascii="宋体" w:hAnsi="宋体" w:cs="宋体"/>
                <w:color w:val="000000"/>
                <w:kern w:val="0"/>
                <w:sz w:val="18"/>
                <w:szCs w:val="18"/>
                <w:highlight w:val="none"/>
              </w:rPr>
              <w:t>营业收入</w:t>
            </w:r>
            <w:r>
              <w:rPr>
                <w:rFonts w:hint="eastAsia" w:ascii="宋体" w:hAnsi="宋体" w:cs="宋体"/>
                <w:color w:val="000000"/>
                <w:kern w:val="0"/>
                <w:sz w:val="18"/>
                <w:szCs w:val="18"/>
                <w:highlight w:val="none"/>
                <w:lang w:eastAsia="zh-CN"/>
              </w:rPr>
              <w:t>（</w:t>
            </w:r>
            <w:r>
              <w:rPr>
                <w:rFonts w:hint="eastAsia" w:ascii="宋体" w:hAnsi="宋体" w:cs="宋体"/>
                <w:color w:val="000000"/>
                <w:kern w:val="0"/>
                <w:sz w:val="18"/>
                <w:szCs w:val="18"/>
                <w:highlight w:val="none"/>
              </w:rPr>
              <w:t>Y</w:t>
            </w:r>
            <w:r>
              <w:rPr>
                <w:rFonts w:hint="eastAsia" w:ascii="宋体" w:hAnsi="宋体" w:cs="宋体"/>
                <w:color w:val="000000"/>
                <w:kern w:val="0"/>
                <w:sz w:val="18"/>
                <w:szCs w:val="18"/>
                <w:highlight w:val="none"/>
                <w:lang w:eastAsia="zh-CN"/>
              </w:rPr>
              <w:t>）</w:t>
            </w:r>
          </w:p>
        </w:tc>
        <w:tc>
          <w:tcPr>
            <w:tcW w:w="709" w:type="dxa"/>
            <w:noWrap w:val="0"/>
            <w:vAlign w:val="center"/>
          </w:tcPr>
          <w:p w14:paraId="65E9E99D">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万元</w:t>
            </w:r>
          </w:p>
        </w:tc>
        <w:tc>
          <w:tcPr>
            <w:tcW w:w="1125" w:type="dxa"/>
            <w:noWrap w:val="0"/>
            <w:vAlign w:val="center"/>
          </w:tcPr>
          <w:p w14:paraId="1FA8F91E">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Y≥100000</w:t>
            </w:r>
          </w:p>
        </w:tc>
        <w:tc>
          <w:tcPr>
            <w:tcW w:w="1701" w:type="dxa"/>
            <w:noWrap w:val="0"/>
            <w:vAlign w:val="center"/>
          </w:tcPr>
          <w:p w14:paraId="6F3FCACA">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1000≤Y＜100000</w:t>
            </w:r>
          </w:p>
        </w:tc>
        <w:tc>
          <w:tcPr>
            <w:tcW w:w="1426" w:type="dxa"/>
            <w:noWrap w:val="0"/>
            <w:vAlign w:val="center"/>
          </w:tcPr>
          <w:p w14:paraId="648132F6">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100≤Y＜1000</w:t>
            </w:r>
          </w:p>
        </w:tc>
        <w:tc>
          <w:tcPr>
            <w:tcW w:w="992" w:type="dxa"/>
            <w:noWrap w:val="0"/>
            <w:vAlign w:val="center"/>
          </w:tcPr>
          <w:p w14:paraId="0990690C">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Y＜100</w:t>
            </w:r>
          </w:p>
        </w:tc>
      </w:tr>
      <w:tr w14:paraId="2AC2F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306B1E39">
            <w:pPr>
              <w:widowControl/>
              <w:spacing w:line="280" w:lineRule="exact"/>
              <w:jc w:val="left"/>
              <w:rPr>
                <w:rFonts w:hint="eastAsia" w:ascii="宋体" w:hAnsi="宋体" w:cs="宋体"/>
                <w:color w:val="000000"/>
                <w:spacing w:val="-12"/>
                <w:kern w:val="0"/>
                <w:sz w:val="18"/>
                <w:szCs w:val="18"/>
                <w:highlight w:val="none"/>
              </w:rPr>
            </w:pPr>
            <w:r>
              <w:rPr>
                <w:rFonts w:hint="eastAsia" w:ascii="宋体" w:hAnsi="宋体" w:cs="宋体"/>
                <w:color w:val="000000"/>
                <w:spacing w:val="-12"/>
                <w:kern w:val="0"/>
                <w:sz w:val="18"/>
                <w:szCs w:val="18"/>
                <w:highlight w:val="none"/>
              </w:rPr>
              <w:t>软件和信息技术服</w:t>
            </w:r>
            <w:r>
              <w:rPr>
                <w:rFonts w:hint="eastAsia" w:ascii="宋体" w:hAnsi="宋体" w:cs="宋体"/>
                <w:color w:val="000000"/>
                <w:kern w:val="0"/>
                <w:sz w:val="18"/>
                <w:szCs w:val="18"/>
                <w:highlight w:val="none"/>
              </w:rPr>
              <w:t>务业</w:t>
            </w:r>
          </w:p>
        </w:tc>
        <w:tc>
          <w:tcPr>
            <w:tcW w:w="1369" w:type="dxa"/>
            <w:noWrap w:val="0"/>
            <w:vAlign w:val="center"/>
          </w:tcPr>
          <w:p w14:paraId="55F86F5F">
            <w:pPr>
              <w:widowControl/>
              <w:spacing w:line="280" w:lineRule="exact"/>
              <w:jc w:val="center"/>
              <w:rPr>
                <w:rFonts w:hint="eastAsia" w:ascii="宋体" w:hAnsi="宋体" w:eastAsia="宋体" w:cs="宋体"/>
                <w:color w:val="000000"/>
                <w:kern w:val="0"/>
                <w:sz w:val="18"/>
                <w:szCs w:val="18"/>
                <w:highlight w:val="none"/>
                <w:lang w:eastAsia="zh-CN"/>
              </w:rPr>
            </w:pPr>
            <w:r>
              <w:rPr>
                <w:rFonts w:hint="eastAsia" w:ascii="宋体" w:hAnsi="宋体" w:cs="宋体"/>
                <w:color w:val="000000"/>
                <w:kern w:val="0"/>
                <w:sz w:val="18"/>
                <w:szCs w:val="18"/>
                <w:highlight w:val="none"/>
              </w:rPr>
              <w:t>从业人员</w:t>
            </w:r>
            <w:r>
              <w:rPr>
                <w:rFonts w:hint="eastAsia" w:ascii="宋体" w:hAnsi="宋体" w:cs="宋体"/>
                <w:color w:val="000000"/>
                <w:kern w:val="0"/>
                <w:sz w:val="18"/>
                <w:szCs w:val="18"/>
                <w:highlight w:val="none"/>
                <w:lang w:eastAsia="zh-CN"/>
              </w:rPr>
              <w:t>（</w:t>
            </w:r>
            <w:r>
              <w:rPr>
                <w:rFonts w:hint="eastAsia" w:ascii="宋体" w:hAnsi="宋体" w:cs="宋体"/>
                <w:color w:val="000000"/>
                <w:kern w:val="0"/>
                <w:sz w:val="18"/>
                <w:szCs w:val="18"/>
                <w:highlight w:val="none"/>
              </w:rPr>
              <w:t>X</w:t>
            </w:r>
            <w:r>
              <w:rPr>
                <w:rFonts w:hint="eastAsia" w:ascii="宋体" w:hAnsi="宋体" w:cs="宋体"/>
                <w:color w:val="000000"/>
                <w:kern w:val="0"/>
                <w:sz w:val="18"/>
                <w:szCs w:val="18"/>
                <w:highlight w:val="none"/>
                <w:lang w:eastAsia="zh-CN"/>
              </w:rPr>
              <w:t>）</w:t>
            </w:r>
          </w:p>
        </w:tc>
        <w:tc>
          <w:tcPr>
            <w:tcW w:w="709" w:type="dxa"/>
            <w:noWrap w:val="0"/>
            <w:vAlign w:val="center"/>
          </w:tcPr>
          <w:p w14:paraId="4429FDB1">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人</w:t>
            </w:r>
          </w:p>
        </w:tc>
        <w:tc>
          <w:tcPr>
            <w:tcW w:w="1125" w:type="dxa"/>
            <w:noWrap w:val="0"/>
            <w:vAlign w:val="center"/>
          </w:tcPr>
          <w:p w14:paraId="56999435">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X≥300</w:t>
            </w:r>
          </w:p>
        </w:tc>
        <w:tc>
          <w:tcPr>
            <w:tcW w:w="1701" w:type="dxa"/>
            <w:noWrap w:val="0"/>
            <w:vAlign w:val="center"/>
          </w:tcPr>
          <w:p w14:paraId="38F41416">
            <w:pPr>
              <w:widowControl/>
              <w:spacing w:line="280" w:lineRule="exact"/>
              <w:ind w:left="-14" w:leftChars="-51" w:hanging="108" w:hangingChars="60"/>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 xml:space="preserve">100≤X＜300 </w:t>
            </w:r>
          </w:p>
        </w:tc>
        <w:tc>
          <w:tcPr>
            <w:tcW w:w="1426" w:type="dxa"/>
            <w:noWrap w:val="0"/>
            <w:vAlign w:val="center"/>
          </w:tcPr>
          <w:p w14:paraId="55C15F15">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10≤X＜100</w:t>
            </w:r>
          </w:p>
        </w:tc>
        <w:tc>
          <w:tcPr>
            <w:tcW w:w="992" w:type="dxa"/>
            <w:noWrap w:val="0"/>
            <w:vAlign w:val="center"/>
          </w:tcPr>
          <w:p w14:paraId="0D18C976">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X＜10</w:t>
            </w:r>
          </w:p>
        </w:tc>
      </w:tr>
      <w:tr w14:paraId="40CCB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401EA819">
            <w:pPr>
              <w:widowControl/>
              <w:spacing w:line="280" w:lineRule="exact"/>
              <w:jc w:val="left"/>
              <w:rPr>
                <w:rFonts w:hint="eastAsia" w:ascii="宋体" w:hAnsi="宋体" w:cs="宋体"/>
                <w:color w:val="000000"/>
                <w:spacing w:val="-12"/>
                <w:kern w:val="0"/>
                <w:sz w:val="18"/>
                <w:szCs w:val="18"/>
                <w:highlight w:val="none"/>
              </w:rPr>
            </w:pPr>
          </w:p>
        </w:tc>
        <w:tc>
          <w:tcPr>
            <w:tcW w:w="1369" w:type="dxa"/>
            <w:noWrap w:val="0"/>
            <w:vAlign w:val="center"/>
          </w:tcPr>
          <w:p w14:paraId="17E0A51F">
            <w:pPr>
              <w:widowControl/>
              <w:spacing w:line="280" w:lineRule="exact"/>
              <w:jc w:val="center"/>
              <w:rPr>
                <w:rFonts w:hint="eastAsia" w:ascii="宋体" w:hAnsi="宋体" w:eastAsia="宋体" w:cs="宋体"/>
                <w:color w:val="000000"/>
                <w:kern w:val="0"/>
                <w:sz w:val="18"/>
                <w:szCs w:val="18"/>
                <w:highlight w:val="none"/>
                <w:lang w:eastAsia="zh-CN"/>
              </w:rPr>
            </w:pPr>
            <w:r>
              <w:rPr>
                <w:rFonts w:hint="eastAsia" w:ascii="宋体" w:hAnsi="宋体" w:cs="宋体"/>
                <w:color w:val="000000"/>
                <w:kern w:val="0"/>
                <w:sz w:val="18"/>
                <w:szCs w:val="18"/>
                <w:highlight w:val="none"/>
              </w:rPr>
              <w:t>营业收入</w:t>
            </w:r>
            <w:r>
              <w:rPr>
                <w:rFonts w:hint="eastAsia" w:ascii="宋体" w:hAnsi="宋体" w:cs="宋体"/>
                <w:color w:val="000000"/>
                <w:kern w:val="0"/>
                <w:sz w:val="18"/>
                <w:szCs w:val="18"/>
                <w:highlight w:val="none"/>
                <w:lang w:eastAsia="zh-CN"/>
              </w:rPr>
              <w:t>（</w:t>
            </w:r>
            <w:r>
              <w:rPr>
                <w:rFonts w:hint="eastAsia" w:ascii="宋体" w:hAnsi="宋体" w:cs="宋体"/>
                <w:color w:val="000000"/>
                <w:kern w:val="0"/>
                <w:sz w:val="18"/>
                <w:szCs w:val="18"/>
                <w:highlight w:val="none"/>
              </w:rPr>
              <w:t>Y</w:t>
            </w:r>
            <w:r>
              <w:rPr>
                <w:rFonts w:hint="eastAsia" w:ascii="宋体" w:hAnsi="宋体" w:cs="宋体"/>
                <w:color w:val="000000"/>
                <w:kern w:val="0"/>
                <w:sz w:val="18"/>
                <w:szCs w:val="18"/>
                <w:highlight w:val="none"/>
                <w:lang w:eastAsia="zh-CN"/>
              </w:rPr>
              <w:t>）</w:t>
            </w:r>
          </w:p>
        </w:tc>
        <w:tc>
          <w:tcPr>
            <w:tcW w:w="709" w:type="dxa"/>
            <w:noWrap w:val="0"/>
            <w:vAlign w:val="center"/>
          </w:tcPr>
          <w:p w14:paraId="26909468">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万元</w:t>
            </w:r>
          </w:p>
        </w:tc>
        <w:tc>
          <w:tcPr>
            <w:tcW w:w="1125" w:type="dxa"/>
            <w:noWrap w:val="0"/>
            <w:vAlign w:val="center"/>
          </w:tcPr>
          <w:p w14:paraId="60CF8E2A">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Y≥10000</w:t>
            </w:r>
          </w:p>
        </w:tc>
        <w:tc>
          <w:tcPr>
            <w:tcW w:w="1701" w:type="dxa"/>
            <w:noWrap w:val="0"/>
            <w:vAlign w:val="center"/>
          </w:tcPr>
          <w:p w14:paraId="5724BCB9">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1000≤Y＜10000</w:t>
            </w:r>
          </w:p>
        </w:tc>
        <w:tc>
          <w:tcPr>
            <w:tcW w:w="1426" w:type="dxa"/>
            <w:noWrap w:val="0"/>
            <w:vAlign w:val="center"/>
          </w:tcPr>
          <w:p w14:paraId="2F66CB4E">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50≤Y＜1000</w:t>
            </w:r>
          </w:p>
        </w:tc>
        <w:tc>
          <w:tcPr>
            <w:tcW w:w="992" w:type="dxa"/>
            <w:noWrap w:val="0"/>
            <w:vAlign w:val="center"/>
          </w:tcPr>
          <w:p w14:paraId="1DABB130">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Y＜50</w:t>
            </w:r>
          </w:p>
        </w:tc>
      </w:tr>
      <w:tr w14:paraId="22324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56CA662D">
            <w:pPr>
              <w:widowControl/>
              <w:spacing w:line="280" w:lineRule="exact"/>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房地产开发经营</w:t>
            </w:r>
          </w:p>
        </w:tc>
        <w:tc>
          <w:tcPr>
            <w:tcW w:w="1369" w:type="dxa"/>
            <w:noWrap w:val="0"/>
            <w:vAlign w:val="center"/>
          </w:tcPr>
          <w:p w14:paraId="6225994F">
            <w:pPr>
              <w:widowControl/>
              <w:spacing w:line="280" w:lineRule="exact"/>
              <w:jc w:val="center"/>
              <w:rPr>
                <w:rFonts w:hint="eastAsia" w:ascii="宋体" w:hAnsi="宋体" w:eastAsia="宋体" w:cs="宋体"/>
                <w:color w:val="000000"/>
                <w:kern w:val="0"/>
                <w:sz w:val="18"/>
                <w:szCs w:val="18"/>
                <w:highlight w:val="none"/>
                <w:lang w:eastAsia="zh-CN"/>
              </w:rPr>
            </w:pPr>
            <w:r>
              <w:rPr>
                <w:rFonts w:hint="eastAsia" w:ascii="宋体" w:hAnsi="宋体" w:cs="宋体"/>
                <w:color w:val="000000"/>
                <w:kern w:val="0"/>
                <w:sz w:val="18"/>
                <w:szCs w:val="18"/>
                <w:highlight w:val="none"/>
              </w:rPr>
              <w:t>营业收入</w:t>
            </w:r>
            <w:r>
              <w:rPr>
                <w:rFonts w:hint="eastAsia" w:ascii="宋体" w:hAnsi="宋体" w:cs="宋体"/>
                <w:color w:val="000000"/>
                <w:kern w:val="0"/>
                <w:sz w:val="18"/>
                <w:szCs w:val="18"/>
                <w:highlight w:val="none"/>
                <w:lang w:eastAsia="zh-CN"/>
              </w:rPr>
              <w:t>（</w:t>
            </w:r>
            <w:r>
              <w:rPr>
                <w:rFonts w:hint="eastAsia" w:ascii="宋体" w:hAnsi="宋体" w:cs="宋体"/>
                <w:color w:val="000000"/>
                <w:kern w:val="0"/>
                <w:sz w:val="18"/>
                <w:szCs w:val="18"/>
                <w:highlight w:val="none"/>
              </w:rPr>
              <w:t>Y</w:t>
            </w:r>
            <w:r>
              <w:rPr>
                <w:rFonts w:hint="eastAsia" w:ascii="宋体" w:hAnsi="宋体" w:cs="宋体"/>
                <w:color w:val="000000"/>
                <w:kern w:val="0"/>
                <w:sz w:val="18"/>
                <w:szCs w:val="18"/>
                <w:highlight w:val="none"/>
                <w:lang w:eastAsia="zh-CN"/>
              </w:rPr>
              <w:t>）</w:t>
            </w:r>
          </w:p>
        </w:tc>
        <w:tc>
          <w:tcPr>
            <w:tcW w:w="709" w:type="dxa"/>
            <w:noWrap w:val="0"/>
            <w:vAlign w:val="center"/>
          </w:tcPr>
          <w:p w14:paraId="36C7978E">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万元</w:t>
            </w:r>
          </w:p>
        </w:tc>
        <w:tc>
          <w:tcPr>
            <w:tcW w:w="1125" w:type="dxa"/>
            <w:noWrap w:val="0"/>
            <w:vAlign w:val="center"/>
          </w:tcPr>
          <w:p w14:paraId="67F45239">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Y≥200000</w:t>
            </w:r>
          </w:p>
        </w:tc>
        <w:tc>
          <w:tcPr>
            <w:tcW w:w="1701" w:type="dxa"/>
            <w:noWrap w:val="0"/>
            <w:vAlign w:val="center"/>
          </w:tcPr>
          <w:p w14:paraId="1D0FDE95">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1000≤Y＜200000</w:t>
            </w:r>
          </w:p>
        </w:tc>
        <w:tc>
          <w:tcPr>
            <w:tcW w:w="1426" w:type="dxa"/>
            <w:noWrap w:val="0"/>
            <w:vAlign w:val="center"/>
          </w:tcPr>
          <w:p w14:paraId="35F02B82">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100≤Y＜1000</w:t>
            </w:r>
          </w:p>
        </w:tc>
        <w:tc>
          <w:tcPr>
            <w:tcW w:w="992" w:type="dxa"/>
            <w:noWrap w:val="0"/>
            <w:vAlign w:val="center"/>
          </w:tcPr>
          <w:p w14:paraId="0AD89ED4">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Y＜100</w:t>
            </w:r>
          </w:p>
        </w:tc>
      </w:tr>
      <w:tr w14:paraId="2D010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6133F5C0">
            <w:pPr>
              <w:widowControl/>
              <w:spacing w:line="280" w:lineRule="exact"/>
              <w:jc w:val="left"/>
              <w:rPr>
                <w:rFonts w:hint="eastAsia" w:ascii="宋体" w:hAnsi="宋体" w:cs="宋体"/>
                <w:color w:val="000000"/>
                <w:kern w:val="0"/>
                <w:sz w:val="18"/>
                <w:szCs w:val="18"/>
                <w:highlight w:val="none"/>
              </w:rPr>
            </w:pPr>
          </w:p>
        </w:tc>
        <w:tc>
          <w:tcPr>
            <w:tcW w:w="1369" w:type="dxa"/>
            <w:noWrap w:val="0"/>
            <w:vAlign w:val="center"/>
          </w:tcPr>
          <w:p w14:paraId="7D4CD339">
            <w:pPr>
              <w:widowControl/>
              <w:spacing w:line="280" w:lineRule="exact"/>
              <w:jc w:val="center"/>
              <w:rPr>
                <w:rFonts w:hint="eastAsia" w:ascii="宋体" w:hAnsi="宋体" w:eastAsia="宋体" w:cs="宋体"/>
                <w:color w:val="000000"/>
                <w:kern w:val="0"/>
                <w:sz w:val="18"/>
                <w:szCs w:val="18"/>
                <w:highlight w:val="none"/>
                <w:lang w:eastAsia="zh-CN"/>
              </w:rPr>
            </w:pPr>
            <w:r>
              <w:rPr>
                <w:rFonts w:hint="eastAsia" w:ascii="宋体" w:hAnsi="宋体" w:cs="宋体"/>
                <w:color w:val="000000"/>
                <w:kern w:val="0"/>
                <w:sz w:val="18"/>
                <w:szCs w:val="18"/>
                <w:highlight w:val="none"/>
              </w:rPr>
              <w:t>资产总额</w:t>
            </w:r>
            <w:r>
              <w:rPr>
                <w:rFonts w:hint="eastAsia" w:ascii="宋体" w:hAnsi="宋体" w:cs="宋体"/>
                <w:color w:val="000000"/>
                <w:kern w:val="0"/>
                <w:sz w:val="18"/>
                <w:szCs w:val="18"/>
                <w:highlight w:val="none"/>
                <w:lang w:eastAsia="zh-CN"/>
              </w:rPr>
              <w:t>（</w:t>
            </w:r>
            <w:r>
              <w:rPr>
                <w:rFonts w:hint="eastAsia" w:ascii="宋体" w:hAnsi="宋体" w:cs="宋体"/>
                <w:color w:val="000000"/>
                <w:kern w:val="0"/>
                <w:sz w:val="18"/>
                <w:szCs w:val="18"/>
                <w:highlight w:val="none"/>
              </w:rPr>
              <w:t>Z</w:t>
            </w:r>
            <w:r>
              <w:rPr>
                <w:rFonts w:hint="eastAsia" w:ascii="宋体" w:hAnsi="宋体" w:cs="宋体"/>
                <w:color w:val="000000"/>
                <w:kern w:val="0"/>
                <w:sz w:val="18"/>
                <w:szCs w:val="18"/>
                <w:highlight w:val="none"/>
                <w:lang w:eastAsia="zh-CN"/>
              </w:rPr>
              <w:t>）</w:t>
            </w:r>
          </w:p>
        </w:tc>
        <w:tc>
          <w:tcPr>
            <w:tcW w:w="709" w:type="dxa"/>
            <w:noWrap w:val="0"/>
            <w:vAlign w:val="center"/>
          </w:tcPr>
          <w:p w14:paraId="3245064D">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万元</w:t>
            </w:r>
          </w:p>
        </w:tc>
        <w:tc>
          <w:tcPr>
            <w:tcW w:w="1125" w:type="dxa"/>
            <w:noWrap w:val="0"/>
            <w:vAlign w:val="center"/>
          </w:tcPr>
          <w:p w14:paraId="49746B3C">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Z≥10000</w:t>
            </w:r>
          </w:p>
        </w:tc>
        <w:tc>
          <w:tcPr>
            <w:tcW w:w="1701" w:type="dxa"/>
            <w:noWrap w:val="0"/>
            <w:vAlign w:val="center"/>
          </w:tcPr>
          <w:p w14:paraId="454ADE75">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5000≤Z＜10000</w:t>
            </w:r>
          </w:p>
        </w:tc>
        <w:tc>
          <w:tcPr>
            <w:tcW w:w="1426" w:type="dxa"/>
            <w:noWrap w:val="0"/>
            <w:vAlign w:val="center"/>
          </w:tcPr>
          <w:p w14:paraId="563CC66F">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2000≤Z＜5000</w:t>
            </w:r>
          </w:p>
        </w:tc>
        <w:tc>
          <w:tcPr>
            <w:tcW w:w="992" w:type="dxa"/>
            <w:noWrap w:val="0"/>
            <w:vAlign w:val="center"/>
          </w:tcPr>
          <w:p w14:paraId="78A1EB82">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Z＜2000</w:t>
            </w:r>
          </w:p>
        </w:tc>
      </w:tr>
      <w:tr w14:paraId="7F77A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661B0C29">
            <w:pPr>
              <w:widowControl/>
              <w:spacing w:line="280" w:lineRule="exact"/>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物业管理</w:t>
            </w:r>
          </w:p>
        </w:tc>
        <w:tc>
          <w:tcPr>
            <w:tcW w:w="1369" w:type="dxa"/>
            <w:noWrap w:val="0"/>
            <w:vAlign w:val="center"/>
          </w:tcPr>
          <w:p w14:paraId="1E91417C">
            <w:pPr>
              <w:widowControl/>
              <w:spacing w:line="280" w:lineRule="exact"/>
              <w:jc w:val="center"/>
              <w:rPr>
                <w:rFonts w:hint="eastAsia" w:ascii="宋体" w:hAnsi="宋体" w:eastAsia="宋体" w:cs="宋体"/>
                <w:color w:val="000000"/>
                <w:kern w:val="0"/>
                <w:sz w:val="18"/>
                <w:szCs w:val="18"/>
                <w:highlight w:val="none"/>
                <w:lang w:eastAsia="zh-CN"/>
              </w:rPr>
            </w:pPr>
            <w:r>
              <w:rPr>
                <w:rFonts w:hint="eastAsia" w:ascii="宋体" w:hAnsi="宋体" w:cs="宋体"/>
                <w:color w:val="000000"/>
                <w:kern w:val="0"/>
                <w:sz w:val="18"/>
                <w:szCs w:val="18"/>
                <w:highlight w:val="none"/>
              </w:rPr>
              <w:t>从业人员</w:t>
            </w:r>
            <w:r>
              <w:rPr>
                <w:rFonts w:hint="eastAsia" w:ascii="宋体" w:hAnsi="宋体" w:cs="宋体"/>
                <w:color w:val="000000"/>
                <w:kern w:val="0"/>
                <w:sz w:val="18"/>
                <w:szCs w:val="18"/>
                <w:highlight w:val="none"/>
                <w:lang w:eastAsia="zh-CN"/>
              </w:rPr>
              <w:t>（</w:t>
            </w:r>
            <w:r>
              <w:rPr>
                <w:rFonts w:hint="eastAsia" w:ascii="宋体" w:hAnsi="宋体" w:cs="宋体"/>
                <w:color w:val="000000"/>
                <w:kern w:val="0"/>
                <w:sz w:val="18"/>
                <w:szCs w:val="18"/>
                <w:highlight w:val="none"/>
              </w:rPr>
              <w:t>X</w:t>
            </w:r>
            <w:r>
              <w:rPr>
                <w:rFonts w:hint="eastAsia" w:ascii="宋体" w:hAnsi="宋体" w:cs="宋体"/>
                <w:color w:val="000000"/>
                <w:kern w:val="0"/>
                <w:sz w:val="18"/>
                <w:szCs w:val="18"/>
                <w:highlight w:val="none"/>
                <w:lang w:eastAsia="zh-CN"/>
              </w:rPr>
              <w:t>）</w:t>
            </w:r>
          </w:p>
        </w:tc>
        <w:tc>
          <w:tcPr>
            <w:tcW w:w="709" w:type="dxa"/>
            <w:noWrap w:val="0"/>
            <w:vAlign w:val="center"/>
          </w:tcPr>
          <w:p w14:paraId="4A8F96D9">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人</w:t>
            </w:r>
          </w:p>
        </w:tc>
        <w:tc>
          <w:tcPr>
            <w:tcW w:w="1125" w:type="dxa"/>
            <w:noWrap w:val="0"/>
            <w:vAlign w:val="center"/>
          </w:tcPr>
          <w:p w14:paraId="56FED6A3">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X≥1000</w:t>
            </w:r>
          </w:p>
        </w:tc>
        <w:tc>
          <w:tcPr>
            <w:tcW w:w="1701" w:type="dxa"/>
            <w:noWrap w:val="0"/>
            <w:vAlign w:val="center"/>
          </w:tcPr>
          <w:p w14:paraId="0BB7FD0C">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300≤X＜1000</w:t>
            </w:r>
          </w:p>
        </w:tc>
        <w:tc>
          <w:tcPr>
            <w:tcW w:w="1426" w:type="dxa"/>
            <w:noWrap w:val="0"/>
            <w:vAlign w:val="center"/>
          </w:tcPr>
          <w:p w14:paraId="4832F4B0">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100≤X＜300</w:t>
            </w:r>
          </w:p>
        </w:tc>
        <w:tc>
          <w:tcPr>
            <w:tcW w:w="992" w:type="dxa"/>
            <w:noWrap w:val="0"/>
            <w:vAlign w:val="center"/>
          </w:tcPr>
          <w:p w14:paraId="4E628BED">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X＜100</w:t>
            </w:r>
          </w:p>
        </w:tc>
      </w:tr>
      <w:tr w14:paraId="1A336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21527E4B">
            <w:pPr>
              <w:widowControl/>
              <w:spacing w:line="280" w:lineRule="exact"/>
              <w:jc w:val="left"/>
              <w:rPr>
                <w:rFonts w:hint="eastAsia" w:ascii="宋体" w:hAnsi="宋体" w:cs="宋体"/>
                <w:color w:val="000000"/>
                <w:kern w:val="0"/>
                <w:sz w:val="18"/>
                <w:szCs w:val="18"/>
                <w:highlight w:val="none"/>
              </w:rPr>
            </w:pPr>
          </w:p>
        </w:tc>
        <w:tc>
          <w:tcPr>
            <w:tcW w:w="1369" w:type="dxa"/>
            <w:noWrap w:val="0"/>
            <w:vAlign w:val="center"/>
          </w:tcPr>
          <w:p w14:paraId="1B07FA81">
            <w:pPr>
              <w:widowControl/>
              <w:spacing w:line="280" w:lineRule="exact"/>
              <w:jc w:val="center"/>
              <w:rPr>
                <w:rFonts w:hint="eastAsia" w:ascii="宋体" w:hAnsi="宋体" w:eastAsia="宋体" w:cs="宋体"/>
                <w:color w:val="000000"/>
                <w:kern w:val="0"/>
                <w:sz w:val="18"/>
                <w:szCs w:val="18"/>
                <w:highlight w:val="none"/>
                <w:lang w:eastAsia="zh-CN"/>
              </w:rPr>
            </w:pPr>
            <w:r>
              <w:rPr>
                <w:rFonts w:hint="eastAsia" w:ascii="宋体" w:hAnsi="宋体" w:cs="宋体"/>
                <w:color w:val="000000"/>
                <w:kern w:val="0"/>
                <w:sz w:val="18"/>
                <w:szCs w:val="18"/>
                <w:highlight w:val="none"/>
              </w:rPr>
              <w:t>营业收入</w:t>
            </w:r>
            <w:r>
              <w:rPr>
                <w:rFonts w:hint="eastAsia" w:ascii="宋体" w:hAnsi="宋体" w:cs="宋体"/>
                <w:color w:val="000000"/>
                <w:kern w:val="0"/>
                <w:sz w:val="18"/>
                <w:szCs w:val="18"/>
                <w:highlight w:val="none"/>
                <w:lang w:eastAsia="zh-CN"/>
              </w:rPr>
              <w:t>（</w:t>
            </w:r>
            <w:r>
              <w:rPr>
                <w:rFonts w:hint="eastAsia" w:ascii="宋体" w:hAnsi="宋体" w:cs="宋体"/>
                <w:color w:val="000000"/>
                <w:kern w:val="0"/>
                <w:sz w:val="18"/>
                <w:szCs w:val="18"/>
                <w:highlight w:val="none"/>
              </w:rPr>
              <w:t>Y</w:t>
            </w:r>
            <w:r>
              <w:rPr>
                <w:rFonts w:hint="eastAsia" w:ascii="宋体" w:hAnsi="宋体" w:cs="宋体"/>
                <w:color w:val="000000"/>
                <w:kern w:val="0"/>
                <w:sz w:val="18"/>
                <w:szCs w:val="18"/>
                <w:highlight w:val="none"/>
                <w:lang w:eastAsia="zh-CN"/>
              </w:rPr>
              <w:t>）</w:t>
            </w:r>
          </w:p>
        </w:tc>
        <w:tc>
          <w:tcPr>
            <w:tcW w:w="709" w:type="dxa"/>
            <w:noWrap w:val="0"/>
            <w:vAlign w:val="center"/>
          </w:tcPr>
          <w:p w14:paraId="5D51B7CF">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万元</w:t>
            </w:r>
          </w:p>
        </w:tc>
        <w:tc>
          <w:tcPr>
            <w:tcW w:w="1125" w:type="dxa"/>
            <w:noWrap w:val="0"/>
            <w:vAlign w:val="center"/>
          </w:tcPr>
          <w:p w14:paraId="28377DF5">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Y≥5000</w:t>
            </w:r>
          </w:p>
        </w:tc>
        <w:tc>
          <w:tcPr>
            <w:tcW w:w="1701" w:type="dxa"/>
            <w:noWrap w:val="0"/>
            <w:vAlign w:val="center"/>
          </w:tcPr>
          <w:p w14:paraId="6E6E9949">
            <w:pPr>
              <w:widowControl/>
              <w:spacing w:line="280" w:lineRule="exact"/>
              <w:ind w:left="-14" w:leftChars="-51" w:hanging="108" w:hangingChars="60"/>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1000≤Y＜5000</w:t>
            </w:r>
          </w:p>
        </w:tc>
        <w:tc>
          <w:tcPr>
            <w:tcW w:w="1426" w:type="dxa"/>
            <w:noWrap w:val="0"/>
            <w:vAlign w:val="center"/>
          </w:tcPr>
          <w:p w14:paraId="243085E0">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500≤Y＜1000</w:t>
            </w:r>
          </w:p>
        </w:tc>
        <w:tc>
          <w:tcPr>
            <w:tcW w:w="992" w:type="dxa"/>
            <w:noWrap w:val="0"/>
            <w:vAlign w:val="center"/>
          </w:tcPr>
          <w:p w14:paraId="2F8D9040">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Y＜500</w:t>
            </w:r>
          </w:p>
        </w:tc>
      </w:tr>
      <w:tr w14:paraId="00932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175F92C4">
            <w:pPr>
              <w:widowControl/>
              <w:spacing w:line="280" w:lineRule="exact"/>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租赁和商务服务业</w:t>
            </w:r>
          </w:p>
        </w:tc>
        <w:tc>
          <w:tcPr>
            <w:tcW w:w="1369" w:type="dxa"/>
            <w:noWrap w:val="0"/>
            <w:vAlign w:val="center"/>
          </w:tcPr>
          <w:p w14:paraId="4B2682F9">
            <w:pPr>
              <w:widowControl/>
              <w:spacing w:line="280" w:lineRule="exact"/>
              <w:jc w:val="center"/>
              <w:rPr>
                <w:rFonts w:hint="eastAsia" w:ascii="宋体" w:hAnsi="宋体" w:eastAsia="宋体" w:cs="宋体"/>
                <w:color w:val="000000"/>
                <w:kern w:val="0"/>
                <w:sz w:val="18"/>
                <w:szCs w:val="18"/>
                <w:highlight w:val="none"/>
                <w:lang w:eastAsia="zh-CN"/>
              </w:rPr>
            </w:pPr>
            <w:r>
              <w:rPr>
                <w:rFonts w:hint="eastAsia" w:ascii="宋体" w:hAnsi="宋体" w:cs="宋体"/>
                <w:color w:val="000000"/>
                <w:kern w:val="0"/>
                <w:sz w:val="18"/>
                <w:szCs w:val="18"/>
                <w:highlight w:val="none"/>
              </w:rPr>
              <w:t>从业人员</w:t>
            </w:r>
            <w:r>
              <w:rPr>
                <w:rFonts w:hint="eastAsia" w:ascii="宋体" w:hAnsi="宋体" w:cs="宋体"/>
                <w:color w:val="000000"/>
                <w:kern w:val="0"/>
                <w:sz w:val="18"/>
                <w:szCs w:val="18"/>
                <w:highlight w:val="none"/>
                <w:lang w:eastAsia="zh-CN"/>
              </w:rPr>
              <w:t>（</w:t>
            </w:r>
            <w:r>
              <w:rPr>
                <w:rFonts w:hint="eastAsia" w:ascii="宋体" w:hAnsi="宋体" w:cs="宋体"/>
                <w:color w:val="000000"/>
                <w:kern w:val="0"/>
                <w:sz w:val="18"/>
                <w:szCs w:val="18"/>
                <w:highlight w:val="none"/>
              </w:rPr>
              <w:t>X</w:t>
            </w:r>
            <w:r>
              <w:rPr>
                <w:rFonts w:hint="eastAsia" w:ascii="宋体" w:hAnsi="宋体" w:cs="宋体"/>
                <w:color w:val="000000"/>
                <w:kern w:val="0"/>
                <w:sz w:val="18"/>
                <w:szCs w:val="18"/>
                <w:highlight w:val="none"/>
                <w:lang w:eastAsia="zh-CN"/>
              </w:rPr>
              <w:t>）</w:t>
            </w:r>
          </w:p>
        </w:tc>
        <w:tc>
          <w:tcPr>
            <w:tcW w:w="709" w:type="dxa"/>
            <w:noWrap w:val="0"/>
            <w:vAlign w:val="center"/>
          </w:tcPr>
          <w:p w14:paraId="63E658A7">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人</w:t>
            </w:r>
          </w:p>
        </w:tc>
        <w:tc>
          <w:tcPr>
            <w:tcW w:w="1125" w:type="dxa"/>
            <w:noWrap w:val="0"/>
            <w:vAlign w:val="center"/>
          </w:tcPr>
          <w:p w14:paraId="22F81D63">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X≥300</w:t>
            </w:r>
          </w:p>
        </w:tc>
        <w:tc>
          <w:tcPr>
            <w:tcW w:w="1701" w:type="dxa"/>
            <w:noWrap w:val="0"/>
            <w:vAlign w:val="center"/>
          </w:tcPr>
          <w:p w14:paraId="65709F6B">
            <w:pPr>
              <w:widowControl/>
              <w:spacing w:line="280" w:lineRule="exact"/>
              <w:ind w:left="-14" w:leftChars="-51" w:hanging="108" w:hangingChars="60"/>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100≤X＜300</w:t>
            </w:r>
          </w:p>
        </w:tc>
        <w:tc>
          <w:tcPr>
            <w:tcW w:w="1426" w:type="dxa"/>
            <w:noWrap w:val="0"/>
            <w:vAlign w:val="center"/>
          </w:tcPr>
          <w:p w14:paraId="45844048">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10≤X＜100</w:t>
            </w:r>
          </w:p>
        </w:tc>
        <w:tc>
          <w:tcPr>
            <w:tcW w:w="992" w:type="dxa"/>
            <w:noWrap w:val="0"/>
            <w:vAlign w:val="center"/>
          </w:tcPr>
          <w:p w14:paraId="462180F7">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X＜10</w:t>
            </w:r>
          </w:p>
        </w:tc>
      </w:tr>
      <w:tr w14:paraId="23D9E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202C328E">
            <w:pPr>
              <w:widowControl/>
              <w:spacing w:line="280" w:lineRule="exact"/>
              <w:jc w:val="left"/>
              <w:rPr>
                <w:rFonts w:hint="eastAsia" w:ascii="宋体" w:hAnsi="宋体" w:cs="宋体"/>
                <w:color w:val="000000"/>
                <w:kern w:val="0"/>
                <w:sz w:val="18"/>
                <w:szCs w:val="18"/>
                <w:highlight w:val="none"/>
              </w:rPr>
            </w:pPr>
          </w:p>
        </w:tc>
        <w:tc>
          <w:tcPr>
            <w:tcW w:w="1369" w:type="dxa"/>
            <w:noWrap w:val="0"/>
            <w:vAlign w:val="center"/>
          </w:tcPr>
          <w:p w14:paraId="13A449F5">
            <w:pPr>
              <w:widowControl/>
              <w:spacing w:line="280" w:lineRule="exact"/>
              <w:jc w:val="center"/>
              <w:rPr>
                <w:rFonts w:hint="eastAsia" w:ascii="宋体" w:hAnsi="宋体" w:eastAsia="宋体" w:cs="宋体"/>
                <w:color w:val="000000"/>
                <w:kern w:val="0"/>
                <w:sz w:val="18"/>
                <w:szCs w:val="18"/>
                <w:highlight w:val="none"/>
                <w:lang w:eastAsia="zh-CN"/>
              </w:rPr>
            </w:pPr>
            <w:r>
              <w:rPr>
                <w:rFonts w:hint="eastAsia" w:ascii="宋体" w:hAnsi="宋体" w:cs="宋体"/>
                <w:color w:val="000000"/>
                <w:kern w:val="0"/>
                <w:sz w:val="18"/>
                <w:szCs w:val="18"/>
                <w:highlight w:val="none"/>
              </w:rPr>
              <w:t>资产总额</w:t>
            </w:r>
            <w:r>
              <w:rPr>
                <w:rFonts w:hint="eastAsia" w:ascii="宋体" w:hAnsi="宋体" w:cs="宋体"/>
                <w:color w:val="000000"/>
                <w:kern w:val="0"/>
                <w:sz w:val="18"/>
                <w:szCs w:val="18"/>
                <w:highlight w:val="none"/>
                <w:lang w:eastAsia="zh-CN"/>
              </w:rPr>
              <w:t>（</w:t>
            </w:r>
            <w:r>
              <w:rPr>
                <w:rFonts w:hint="eastAsia" w:ascii="宋体" w:hAnsi="宋体" w:cs="宋体"/>
                <w:color w:val="000000"/>
                <w:kern w:val="0"/>
                <w:sz w:val="18"/>
                <w:szCs w:val="18"/>
                <w:highlight w:val="none"/>
              </w:rPr>
              <w:t>Z</w:t>
            </w:r>
            <w:r>
              <w:rPr>
                <w:rFonts w:hint="eastAsia" w:ascii="宋体" w:hAnsi="宋体" w:cs="宋体"/>
                <w:color w:val="000000"/>
                <w:kern w:val="0"/>
                <w:sz w:val="18"/>
                <w:szCs w:val="18"/>
                <w:highlight w:val="none"/>
                <w:lang w:eastAsia="zh-CN"/>
              </w:rPr>
              <w:t>）</w:t>
            </w:r>
          </w:p>
        </w:tc>
        <w:tc>
          <w:tcPr>
            <w:tcW w:w="709" w:type="dxa"/>
            <w:noWrap w:val="0"/>
            <w:vAlign w:val="center"/>
          </w:tcPr>
          <w:p w14:paraId="1B9527E4">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万元</w:t>
            </w:r>
          </w:p>
        </w:tc>
        <w:tc>
          <w:tcPr>
            <w:tcW w:w="1125" w:type="dxa"/>
            <w:noWrap w:val="0"/>
            <w:vAlign w:val="center"/>
          </w:tcPr>
          <w:p w14:paraId="01C99A39">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Z≥120000</w:t>
            </w:r>
          </w:p>
        </w:tc>
        <w:tc>
          <w:tcPr>
            <w:tcW w:w="1701" w:type="dxa"/>
            <w:noWrap w:val="0"/>
            <w:vAlign w:val="center"/>
          </w:tcPr>
          <w:p w14:paraId="287363DC">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8000≤Z＜120000</w:t>
            </w:r>
          </w:p>
        </w:tc>
        <w:tc>
          <w:tcPr>
            <w:tcW w:w="1426" w:type="dxa"/>
            <w:noWrap w:val="0"/>
            <w:vAlign w:val="center"/>
          </w:tcPr>
          <w:p w14:paraId="49AEEF87">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100≤Z＜8000</w:t>
            </w:r>
          </w:p>
        </w:tc>
        <w:tc>
          <w:tcPr>
            <w:tcW w:w="992" w:type="dxa"/>
            <w:noWrap w:val="0"/>
            <w:vAlign w:val="center"/>
          </w:tcPr>
          <w:p w14:paraId="7E51790E">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Z＜100</w:t>
            </w:r>
          </w:p>
        </w:tc>
      </w:tr>
      <w:tr w14:paraId="1A14F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21C15EC9">
            <w:pPr>
              <w:widowControl/>
              <w:spacing w:line="280" w:lineRule="exact"/>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其他未列明行业 *</w:t>
            </w:r>
          </w:p>
        </w:tc>
        <w:tc>
          <w:tcPr>
            <w:tcW w:w="1369" w:type="dxa"/>
            <w:noWrap w:val="0"/>
            <w:vAlign w:val="center"/>
          </w:tcPr>
          <w:p w14:paraId="185669E8">
            <w:pPr>
              <w:widowControl/>
              <w:spacing w:line="280" w:lineRule="exact"/>
              <w:jc w:val="center"/>
              <w:rPr>
                <w:rFonts w:hint="eastAsia" w:ascii="宋体" w:hAnsi="宋体" w:eastAsia="宋体" w:cs="宋体"/>
                <w:color w:val="000000"/>
                <w:kern w:val="0"/>
                <w:sz w:val="18"/>
                <w:szCs w:val="18"/>
                <w:highlight w:val="none"/>
                <w:lang w:eastAsia="zh-CN"/>
              </w:rPr>
            </w:pPr>
            <w:r>
              <w:rPr>
                <w:rFonts w:hint="eastAsia" w:ascii="宋体" w:hAnsi="宋体" w:cs="宋体"/>
                <w:color w:val="000000"/>
                <w:kern w:val="0"/>
                <w:sz w:val="18"/>
                <w:szCs w:val="18"/>
                <w:highlight w:val="none"/>
              </w:rPr>
              <w:t>从业人员</w:t>
            </w:r>
            <w:r>
              <w:rPr>
                <w:rFonts w:hint="eastAsia" w:ascii="宋体" w:hAnsi="宋体" w:cs="宋体"/>
                <w:color w:val="000000"/>
                <w:kern w:val="0"/>
                <w:sz w:val="18"/>
                <w:szCs w:val="18"/>
                <w:highlight w:val="none"/>
                <w:lang w:eastAsia="zh-CN"/>
              </w:rPr>
              <w:t>（</w:t>
            </w:r>
            <w:r>
              <w:rPr>
                <w:rFonts w:hint="eastAsia" w:ascii="宋体" w:hAnsi="宋体" w:cs="宋体"/>
                <w:color w:val="000000"/>
                <w:kern w:val="0"/>
                <w:sz w:val="18"/>
                <w:szCs w:val="18"/>
                <w:highlight w:val="none"/>
              </w:rPr>
              <w:t>X</w:t>
            </w:r>
            <w:r>
              <w:rPr>
                <w:rFonts w:hint="eastAsia" w:ascii="宋体" w:hAnsi="宋体" w:cs="宋体"/>
                <w:color w:val="000000"/>
                <w:kern w:val="0"/>
                <w:sz w:val="18"/>
                <w:szCs w:val="18"/>
                <w:highlight w:val="none"/>
                <w:lang w:eastAsia="zh-CN"/>
              </w:rPr>
              <w:t>）</w:t>
            </w:r>
          </w:p>
        </w:tc>
        <w:tc>
          <w:tcPr>
            <w:tcW w:w="709" w:type="dxa"/>
            <w:noWrap w:val="0"/>
            <w:vAlign w:val="center"/>
          </w:tcPr>
          <w:p w14:paraId="3EE29597">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人</w:t>
            </w:r>
          </w:p>
        </w:tc>
        <w:tc>
          <w:tcPr>
            <w:tcW w:w="1125" w:type="dxa"/>
            <w:noWrap w:val="0"/>
            <w:vAlign w:val="center"/>
          </w:tcPr>
          <w:p w14:paraId="40400048">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X≥300</w:t>
            </w:r>
          </w:p>
        </w:tc>
        <w:tc>
          <w:tcPr>
            <w:tcW w:w="1701" w:type="dxa"/>
            <w:noWrap w:val="0"/>
            <w:vAlign w:val="center"/>
          </w:tcPr>
          <w:p w14:paraId="1945FE19">
            <w:pPr>
              <w:widowControl/>
              <w:spacing w:line="280" w:lineRule="exact"/>
              <w:ind w:left="-14" w:leftChars="-51" w:hanging="108" w:hangingChars="60"/>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100≤X＜300</w:t>
            </w:r>
          </w:p>
        </w:tc>
        <w:tc>
          <w:tcPr>
            <w:tcW w:w="1426" w:type="dxa"/>
            <w:noWrap w:val="0"/>
            <w:vAlign w:val="center"/>
          </w:tcPr>
          <w:p w14:paraId="44FA1F24">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10≤X＜100</w:t>
            </w:r>
          </w:p>
        </w:tc>
        <w:tc>
          <w:tcPr>
            <w:tcW w:w="992" w:type="dxa"/>
            <w:noWrap w:val="0"/>
            <w:vAlign w:val="center"/>
          </w:tcPr>
          <w:p w14:paraId="29516C63">
            <w:pPr>
              <w:widowControl/>
              <w:spacing w:line="280" w:lineRule="exact"/>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X＜10</w:t>
            </w:r>
          </w:p>
        </w:tc>
      </w:tr>
    </w:tbl>
    <w:p w14:paraId="38B22040">
      <w:pPr>
        <w:widowControl/>
        <w:spacing w:line="280" w:lineRule="exact"/>
        <w:rPr>
          <w:rFonts w:hint="eastAsia" w:ascii="宋体" w:hAnsi="宋体" w:cs="宋体"/>
          <w:color w:val="000000"/>
          <w:spacing w:val="8"/>
          <w:kern w:val="0"/>
          <w:sz w:val="24"/>
          <w:highlight w:val="none"/>
        </w:rPr>
      </w:pPr>
    </w:p>
    <w:p w14:paraId="29F238F5">
      <w:pPr>
        <w:widowControl/>
        <w:rPr>
          <w:rFonts w:hint="eastAsia" w:ascii="宋体" w:hAnsi="宋体" w:cs="宋体"/>
          <w:color w:val="000000"/>
          <w:spacing w:val="8"/>
          <w:kern w:val="0"/>
          <w:szCs w:val="21"/>
          <w:highlight w:val="none"/>
        </w:rPr>
      </w:pPr>
    </w:p>
    <w:p w14:paraId="1D91F451">
      <w:pPr>
        <w:widowControl/>
        <w:rPr>
          <w:rFonts w:hint="eastAsia" w:ascii="宋体" w:hAnsi="宋体" w:cs="宋体"/>
          <w:color w:val="000000"/>
          <w:spacing w:val="8"/>
          <w:kern w:val="0"/>
          <w:szCs w:val="21"/>
          <w:highlight w:val="none"/>
        </w:rPr>
      </w:pPr>
    </w:p>
    <w:p w14:paraId="570AC53E">
      <w:pPr>
        <w:widowControl/>
        <w:rPr>
          <w:rFonts w:hint="eastAsia" w:ascii="宋体" w:hAnsi="宋体" w:cs="宋体"/>
          <w:color w:val="000000"/>
          <w:spacing w:val="8"/>
          <w:kern w:val="0"/>
          <w:szCs w:val="21"/>
          <w:highlight w:val="none"/>
        </w:rPr>
      </w:pPr>
      <w:r>
        <w:rPr>
          <w:rFonts w:hint="eastAsia" w:ascii="宋体" w:hAnsi="宋体" w:cs="宋体"/>
          <w:color w:val="000000"/>
          <w:spacing w:val="8"/>
          <w:kern w:val="0"/>
          <w:szCs w:val="21"/>
          <w:highlight w:val="none"/>
        </w:rPr>
        <w:t>说明：</w:t>
      </w:r>
    </w:p>
    <w:p w14:paraId="7A3740F2">
      <w:pPr>
        <w:pStyle w:val="25"/>
        <w:adjustRightInd w:val="0"/>
        <w:ind w:firstLine="512" w:firstLineChars="200"/>
        <w:contextualSpacing/>
        <w:rPr>
          <w:rFonts w:hint="eastAsia" w:hAnsi="宋体" w:cs="宋体"/>
          <w:color w:val="000000"/>
          <w:spacing w:val="8"/>
          <w:kern w:val="0"/>
          <w:szCs w:val="21"/>
          <w:highlight w:val="none"/>
        </w:rPr>
      </w:pPr>
      <w:r>
        <w:rPr>
          <w:rFonts w:hint="eastAsia" w:hAnsi="宋体" w:cs="宋体"/>
          <w:color w:val="000000"/>
          <w:spacing w:val="8"/>
          <w:kern w:val="0"/>
          <w:szCs w:val="21"/>
          <w:highlight w:val="none"/>
        </w:rPr>
        <w:t>1.大型、中型和小型企业须同时满足所列指标的下限，否则下划一档；微型企业只须满足所列指标中的一项即可。</w:t>
      </w:r>
    </w:p>
    <w:p w14:paraId="17F27F8F">
      <w:pPr>
        <w:pStyle w:val="25"/>
        <w:adjustRightInd w:val="0"/>
        <w:ind w:firstLine="512" w:firstLineChars="200"/>
        <w:contextualSpacing/>
        <w:rPr>
          <w:rFonts w:hint="eastAsia" w:hAnsi="宋体" w:cs="宋体"/>
          <w:color w:val="000000"/>
          <w:spacing w:val="8"/>
          <w:kern w:val="0"/>
          <w:szCs w:val="21"/>
          <w:highlight w:val="none"/>
        </w:rPr>
      </w:pPr>
      <w:r>
        <w:rPr>
          <w:rFonts w:hint="eastAsia" w:hAnsi="宋体" w:cs="宋体"/>
          <w:color w:val="000000"/>
          <w:spacing w:val="8"/>
          <w:kern w:val="0"/>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hAnsi="宋体" w:cs="宋体"/>
          <w:color w:val="000000"/>
          <w:spacing w:val="8"/>
          <w:kern w:val="0"/>
          <w:szCs w:val="21"/>
          <w:highlight w:val="none"/>
          <w:lang w:eastAsia="zh-CN"/>
        </w:rPr>
        <w:t>；</w:t>
      </w:r>
      <w:r>
        <w:rPr>
          <w:rFonts w:hint="eastAsia" w:hAnsi="宋体" w:cs="宋体"/>
          <w:color w:val="000000"/>
          <w:spacing w:val="8"/>
          <w:kern w:val="0"/>
          <w:szCs w:val="21"/>
          <w:highlight w:val="none"/>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6D5680D9">
      <w:pPr>
        <w:rPr>
          <w:rFonts w:hint="eastAsia" w:ascii="宋体" w:hAnsi="宋体" w:eastAsia="宋体" w:cs="宋体"/>
          <w:b w:val="0"/>
          <w:bCs/>
          <w:color w:val="auto"/>
          <w:kern w:val="0"/>
          <w:sz w:val="32"/>
          <w:szCs w:val="32"/>
          <w:highlight w:val="none"/>
          <w:lang w:val="en-US" w:eastAsia="zh-CN"/>
        </w:rPr>
      </w:pPr>
      <w:r>
        <w:rPr>
          <w:rFonts w:hint="eastAsia" w:hAnsi="宋体" w:cs="宋体"/>
          <w:color w:val="000000"/>
          <w:spacing w:val="8"/>
          <w:kern w:val="0"/>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r>
        <w:rPr>
          <w:rFonts w:hint="eastAsia" w:ascii="宋体" w:hAnsi="宋体" w:eastAsia="宋体" w:cs="宋体"/>
          <w:b w:val="0"/>
          <w:bCs/>
          <w:color w:val="auto"/>
          <w:kern w:val="0"/>
          <w:sz w:val="32"/>
          <w:szCs w:val="32"/>
          <w:highlight w:val="none"/>
          <w:lang w:val="en-US" w:eastAsia="zh-CN"/>
        </w:rPr>
        <w:br w:type="page"/>
      </w:r>
    </w:p>
    <w:p w14:paraId="06BFD938">
      <w:pPr>
        <w:pStyle w:val="29"/>
        <w:rPr>
          <w:rFonts w:hint="eastAsia"/>
          <w:lang w:val="en-US" w:eastAsia="zh-CN"/>
        </w:rPr>
      </w:pPr>
    </w:p>
    <w:p w14:paraId="4ECDABFD">
      <w:pPr>
        <w:numPr>
          <w:ilvl w:val="0"/>
          <w:numId w:val="2"/>
        </w:numPr>
        <w:tabs>
          <w:tab w:val="left" w:pos="1080"/>
        </w:tabs>
        <w:spacing w:line="480" w:lineRule="exact"/>
        <w:ind w:left="1077" w:hanging="1077" w:firstLineChars="0"/>
        <w:jc w:val="center"/>
        <w:outlineLvl w:val="0"/>
        <w:rPr>
          <w:rFonts w:hint="eastAsia" w:ascii="宋体" w:hAnsi="宋体" w:eastAsia="宋体" w:cs="宋体"/>
          <w:b w:val="0"/>
          <w:bCs/>
          <w:color w:val="auto"/>
          <w:kern w:val="0"/>
          <w:sz w:val="32"/>
          <w:szCs w:val="32"/>
          <w:highlight w:val="none"/>
          <w:lang w:val="en-US" w:eastAsia="zh-CN"/>
        </w:rPr>
      </w:pPr>
      <w:r>
        <w:rPr>
          <w:rFonts w:hint="eastAsia" w:ascii="宋体" w:hAnsi="宋体" w:eastAsia="宋体" w:cs="宋体"/>
          <w:b w:val="0"/>
          <w:bCs/>
          <w:color w:val="auto"/>
          <w:kern w:val="0"/>
          <w:sz w:val="32"/>
          <w:szCs w:val="32"/>
          <w:highlight w:val="none"/>
          <w:lang w:val="en-US" w:eastAsia="zh-CN"/>
        </w:rPr>
        <w:t xml:space="preserve"> </w:t>
      </w:r>
      <w:bookmarkStart w:id="44" w:name="_Toc23901"/>
      <w:r>
        <w:rPr>
          <w:rFonts w:hint="eastAsia" w:ascii="宋体" w:hAnsi="宋体" w:eastAsia="宋体" w:cs="宋体"/>
          <w:b w:val="0"/>
          <w:bCs/>
          <w:color w:val="auto"/>
          <w:kern w:val="0"/>
          <w:sz w:val="32"/>
          <w:szCs w:val="32"/>
          <w:highlight w:val="none"/>
          <w:lang w:val="en-US" w:eastAsia="zh-CN"/>
        </w:rPr>
        <w:t>政府采购合同（合同主要条款及格式）</w:t>
      </w:r>
      <w:bookmarkEnd w:id="42"/>
      <w:bookmarkEnd w:id="44"/>
    </w:p>
    <w:p w14:paraId="68FB4441">
      <w:pPr>
        <w:spacing w:line="500" w:lineRule="exact"/>
        <w:ind w:firstLine="0" w:firstLineChars="0"/>
        <w:jc w:val="center"/>
        <w:outlineLvl w:val="9"/>
        <w:rPr>
          <w:rFonts w:hint="eastAsia" w:ascii="宋体" w:hAnsi="宋体" w:cs="宋体"/>
          <w:b/>
          <w:color w:val="auto"/>
          <w:kern w:val="0"/>
          <w:sz w:val="36"/>
          <w:szCs w:val="36"/>
          <w:highlight w:val="none"/>
        </w:rPr>
      </w:pPr>
      <w:bookmarkStart w:id="45" w:name="_Toc82016593"/>
    </w:p>
    <w:p w14:paraId="5FE656F4">
      <w:pPr>
        <w:spacing w:line="500" w:lineRule="exact"/>
        <w:ind w:firstLine="0" w:firstLineChars="0"/>
        <w:jc w:val="center"/>
        <w:outlineLvl w:val="9"/>
        <w:rPr>
          <w:rFonts w:hint="eastAsia" w:ascii="宋体" w:hAnsi="宋体" w:cs="宋体"/>
          <w:b/>
          <w:color w:val="auto"/>
          <w:kern w:val="0"/>
          <w:sz w:val="36"/>
          <w:szCs w:val="36"/>
          <w:highlight w:val="none"/>
        </w:rPr>
      </w:pPr>
      <w:r>
        <w:rPr>
          <w:rFonts w:hint="eastAsia" w:ascii="宋体" w:hAnsi="宋体" w:cs="宋体"/>
          <w:b/>
          <w:color w:val="auto"/>
          <w:kern w:val="0"/>
          <w:sz w:val="36"/>
          <w:szCs w:val="36"/>
          <w:highlight w:val="none"/>
        </w:rPr>
        <w:t>合同主要条款</w:t>
      </w:r>
    </w:p>
    <w:p w14:paraId="52CE8702">
      <w:pPr>
        <w:spacing w:line="300" w:lineRule="exact"/>
        <w:ind w:firstLine="0" w:firstLineChars="0"/>
        <w:outlineLvl w:val="9"/>
        <w:rPr>
          <w:rFonts w:hint="eastAsia" w:ascii="宋体" w:hAnsi="宋体" w:cs="宋体"/>
          <w:color w:val="auto"/>
          <w:kern w:val="0"/>
          <w:sz w:val="21"/>
          <w:szCs w:val="21"/>
          <w:highlight w:val="none"/>
        </w:rPr>
      </w:pPr>
    </w:p>
    <w:p w14:paraId="3308CECE">
      <w:pPr>
        <w:spacing w:line="360" w:lineRule="auto"/>
        <w:ind w:firstLine="420"/>
        <w:outlineLvl w:val="9"/>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rPr>
        <w:t>项目名称：</w:t>
      </w:r>
      <w:r>
        <w:rPr>
          <w:rFonts w:hint="eastAsia" w:ascii="宋体" w:hAnsi="宋体" w:cs="宋体"/>
          <w:color w:val="auto"/>
          <w:sz w:val="21"/>
          <w:szCs w:val="21"/>
          <w:highlight w:val="none"/>
          <w:lang w:eastAsia="zh-CN"/>
        </w:rPr>
        <w:t>桂林市体育局关于全民健身系列活动采购（重2）</w:t>
      </w:r>
    </w:p>
    <w:p w14:paraId="501F0876">
      <w:pPr>
        <w:spacing w:line="360" w:lineRule="auto"/>
        <w:ind w:firstLine="420"/>
        <w:outlineLvl w:val="9"/>
        <w:rPr>
          <w:rFonts w:hint="eastAsia" w:ascii="宋体" w:hAnsi="宋体" w:cs="宋体"/>
          <w:color w:val="auto"/>
          <w:sz w:val="21"/>
          <w:szCs w:val="21"/>
          <w:highlight w:val="none"/>
        </w:rPr>
      </w:pPr>
      <w:r>
        <w:rPr>
          <w:rFonts w:hint="eastAsia" w:ascii="宋体" w:hAnsi="宋体" w:cs="宋体"/>
          <w:color w:val="auto"/>
          <w:kern w:val="0"/>
          <w:sz w:val="21"/>
          <w:szCs w:val="21"/>
          <w:highlight w:val="none"/>
        </w:rPr>
        <w:t>项目编号：</w:t>
      </w:r>
      <w:r>
        <w:rPr>
          <w:rFonts w:hint="eastAsia" w:ascii="宋体" w:hAnsi="宋体" w:cs="宋体"/>
          <w:color w:val="auto"/>
          <w:sz w:val="21"/>
          <w:szCs w:val="21"/>
          <w:highlight w:val="none"/>
          <w:lang w:eastAsia="zh-CN"/>
        </w:rPr>
        <w:t>GLZC2025-C3-990592-ZJXJ</w:t>
      </w: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 xml:space="preserve"> 分标</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u w:val="single"/>
        </w:rPr>
        <w:t xml:space="preserve">       </w:t>
      </w:r>
    </w:p>
    <w:p w14:paraId="094738AF">
      <w:pPr>
        <w:spacing w:line="360" w:lineRule="auto"/>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甲方：</w:t>
      </w:r>
      <w:r>
        <w:rPr>
          <w:rFonts w:hint="eastAsia" w:ascii="宋体" w:hAnsi="宋体" w:cs="宋体"/>
          <w:color w:val="auto"/>
          <w:kern w:val="0"/>
          <w:sz w:val="21"/>
          <w:szCs w:val="21"/>
          <w:highlight w:val="none"/>
          <w:u w:val="single"/>
          <w:lang w:val="en-US" w:eastAsia="zh-CN"/>
        </w:rPr>
        <w:t xml:space="preserve">      </w:t>
      </w:r>
      <w:r>
        <w:rPr>
          <w:rFonts w:hint="eastAsia" w:ascii="宋体" w:hAnsi="宋体" w:cs="宋体"/>
          <w:color w:val="auto"/>
          <w:sz w:val="21"/>
          <w:szCs w:val="21"/>
          <w:highlight w:val="none"/>
          <w:u w:val="single"/>
          <w:lang w:eastAsia="zh-CN"/>
        </w:rPr>
        <w:t>桂林市体育局</w:t>
      </w:r>
      <w:r>
        <w:rPr>
          <w:rFonts w:hint="eastAsia" w:ascii="宋体" w:hAnsi="宋体" w:cs="宋体"/>
          <w:color w:val="auto"/>
          <w:sz w:val="21"/>
          <w:szCs w:val="21"/>
          <w:highlight w:val="none"/>
          <w:u w:val="single"/>
        </w:rPr>
        <w:t xml:space="preserve">         </w:t>
      </w:r>
      <w:r>
        <w:rPr>
          <w:rFonts w:hint="eastAsia" w:ascii="宋体" w:hAnsi="宋体" w:cs="宋体"/>
          <w:color w:val="auto"/>
          <w:kern w:val="0"/>
          <w:sz w:val="21"/>
          <w:szCs w:val="21"/>
          <w:highlight w:val="none"/>
        </w:rPr>
        <w:t>（采购人）</w:t>
      </w:r>
    </w:p>
    <w:p w14:paraId="407C7BED">
      <w:pPr>
        <w:spacing w:line="360" w:lineRule="auto"/>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乙方：</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（成交供应商）</w:t>
      </w:r>
    </w:p>
    <w:p w14:paraId="2E11C047">
      <w:pPr>
        <w:spacing w:line="360" w:lineRule="auto"/>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本合同为中小企业预留合同：是</w:t>
      </w:r>
    </w:p>
    <w:p w14:paraId="1706314D">
      <w:pPr>
        <w:spacing w:line="300" w:lineRule="exact"/>
        <w:ind w:firstLine="420"/>
        <w:outlineLvl w:val="9"/>
        <w:rPr>
          <w:rFonts w:hint="eastAsia" w:ascii="宋体" w:hAnsi="宋体" w:cs="宋体"/>
          <w:color w:val="auto"/>
          <w:kern w:val="0"/>
          <w:sz w:val="21"/>
          <w:szCs w:val="21"/>
          <w:highlight w:val="none"/>
        </w:rPr>
      </w:pPr>
    </w:p>
    <w:p w14:paraId="59145392">
      <w:pPr>
        <w:spacing w:line="400" w:lineRule="exact"/>
        <w:ind w:firstLine="420" w:firstLineChars="200"/>
        <w:rPr>
          <w:rFonts w:ascii="宋体" w:hAnsi="宋体"/>
          <w:b w:val="0"/>
          <w:bCs w:val="0"/>
          <w:color w:val="auto"/>
          <w:sz w:val="21"/>
          <w:szCs w:val="21"/>
        </w:rPr>
      </w:pPr>
      <w:r>
        <w:rPr>
          <w:rFonts w:hint="eastAsia" w:ascii="宋体" w:hAnsi="宋体"/>
          <w:b w:val="0"/>
          <w:bCs w:val="0"/>
          <w:color w:val="auto"/>
          <w:sz w:val="21"/>
          <w:szCs w:val="21"/>
        </w:rPr>
        <w:t>根据《中华人民共和国政府采购法》、《中华人民共和国政府采购法实施条例》、《中华人民共和国</w:t>
      </w:r>
      <w:r>
        <w:rPr>
          <w:rFonts w:hint="eastAsia" w:ascii="宋体" w:hAnsi="宋体"/>
          <w:b w:val="0"/>
          <w:bCs w:val="0"/>
          <w:color w:val="auto"/>
          <w:sz w:val="21"/>
          <w:szCs w:val="21"/>
          <w:lang w:val="en-US" w:eastAsia="zh-CN"/>
        </w:rPr>
        <w:t>民法典</w:t>
      </w:r>
      <w:r>
        <w:rPr>
          <w:rFonts w:hint="eastAsia" w:ascii="宋体" w:hAnsi="宋体"/>
          <w:b w:val="0"/>
          <w:bCs w:val="0"/>
          <w:color w:val="auto"/>
          <w:sz w:val="21"/>
          <w:szCs w:val="21"/>
        </w:rPr>
        <w:t>》等法律、法规规定，按照竞争性磋商文件（以下简称磋商文件）、响应文件规定条款和成交供应商的承诺、甲乙双方签订本采购合同。</w:t>
      </w:r>
    </w:p>
    <w:p w14:paraId="63085DC0">
      <w:pPr>
        <w:numPr>
          <w:ilvl w:val="0"/>
          <w:numId w:val="0"/>
        </w:numPr>
        <w:spacing w:line="400" w:lineRule="exact"/>
        <w:ind w:firstLine="422" w:firstLineChars="200"/>
        <w:rPr>
          <w:rFonts w:ascii="宋体" w:hAnsi="宋体"/>
          <w:b/>
          <w:color w:val="auto"/>
          <w:sz w:val="21"/>
          <w:szCs w:val="21"/>
        </w:rPr>
      </w:pPr>
      <w:r>
        <w:rPr>
          <w:rFonts w:hint="default" w:ascii="宋体" w:hAnsi="宋体" w:eastAsia="宋体" w:cs="Times New Roman"/>
          <w:b/>
          <w:color w:val="auto"/>
          <w:kern w:val="2"/>
          <w:sz w:val="21"/>
          <w:szCs w:val="21"/>
          <w:lang w:val="en-US" w:eastAsia="zh-CN" w:bidi="ar-SA"/>
        </w:rPr>
        <w:t>第一条</w:t>
      </w:r>
      <w:r>
        <w:rPr>
          <w:rFonts w:hint="eastAsia" w:ascii="宋体" w:hAnsi="宋体" w:cs="Times New Roman"/>
          <w:b/>
          <w:color w:val="auto"/>
          <w:kern w:val="2"/>
          <w:sz w:val="21"/>
          <w:szCs w:val="21"/>
          <w:lang w:val="en-US" w:eastAsia="zh-CN" w:bidi="ar-SA"/>
        </w:rPr>
        <w:t xml:space="preserve">  </w:t>
      </w:r>
      <w:r>
        <w:rPr>
          <w:rFonts w:hint="eastAsia" w:ascii="宋体" w:hAnsi="宋体"/>
          <w:b/>
          <w:color w:val="auto"/>
          <w:sz w:val="21"/>
          <w:szCs w:val="21"/>
        </w:rPr>
        <w:t>合同标的及合同金额</w:t>
      </w:r>
    </w:p>
    <w:p w14:paraId="25DB8126">
      <w:pPr>
        <w:spacing w:line="400" w:lineRule="exact"/>
        <w:ind w:firstLine="420" w:firstLineChars="200"/>
        <w:rPr>
          <w:color w:val="auto"/>
          <w:sz w:val="21"/>
          <w:szCs w:val="21"/>
        </w:rPr>
      </w:pPr>
      <w:r>
        <w:rPr>
          <w:rFonts w:hint="eastAsia" w:ascii="宋体" w:hAnsi="宋体"/>
          <w:color w:val="auto"/>
          <w:sz w:val="21"/>
          <w:szCs w:val="21"/>
        </w:rPr>
        <w:t>根据《成交通知书》的成交内容，合同的总金额为人民币：</w:t>
      </w:r>
      <w:r>
        <w:rPr>
          <w:rFonts w:hint="eastAsia"/>
          <w:b/>
          <w:color w:val="auto"/>
          <w:sz w:val="21"/>
          <w:szCs w:val="21"/>
          <w:u w:val="single"/>
        </w:rPr>
        <w:t xml:space="preserve">         </w:t>
      </w:r>
      <w:r>
        <w:rPr>
          <w:rFonts w:hint="eastAsia" w:ascii="宋体" w:hAnsi="宋体"/>
          <w:color w:val="auto"/>
          <w:sz w:val="21"/>
          <w:szCs w:val="21"/>
        </w:rPr>
        <w:t>（￥</w:t>
      </w:r>
      <w:r>
        <w:rPr>
          <w:rFonts w:hint="eastAsia" w:ascii="宋体" w:hAnsi="宋体"/>
          <w:color w:val="auto"/>
          <w:sz w:val="21"/>
          <w:szCs w:val="21"/>
          <w:u w:val="single"/>
        </w:rPr>
        <w:t xml:space="preserve">      </w:t>
      </w:r>
      <w:r>
        <w:rPr>
          <w:rFonts w:hint="eastAsia" w:ascii="宋体" w:hAnsi="宋体"/>
          <w:color w:val="auto"/>
          <w:sz w:val="21"/>
          <w:szCs w:val="21"/>
        </w:rPr>
        <w:t>元），此合同金额是乙方完成本合同项全部义务甲方支付的所有费用，</w:t>
      </w:r>
      <w:r>
        <w:rPr>
          <w:rFonts w:hint="eastAsia" w:ascii="宋体" w:hAnsi="宋体" w:cs="宋体"/>
          <w:color w:val="auto"/>
          <w:sz w:val="21"/>
          <w:szCs w:val="21"/>
        </w:rPr>
        <w:t>包括本次采购范围内一切服务价款，含赛场服务、人员、策划、设计、场地及用品租赁、赛场布置、物料设计与制作、管理费、购置费、税金、后续服务及其他所有成本费用的总和</w:t>
      </w:r>
      <w:r>
        <w:rPr>
          <w:rFonts w:hint="eastAsia" w:ascii="宋体" w:hAnsi="宋体" w:cs="Courier New"/>
          <w:color w:val="auto"/>
          <w:sz w:val="21"/>
          <w:szCs w:val="21"/>
        </w:rPr>
        <w:t>。</w:t>
      </w:r>
    </w:p>
    <w:p w14:paraId="5218AF4A">
      <w:pPr>
        <w:spacing w:line="400" w:lineRule="exact"/>
        <w:ind w:firstLine="413" w:firstLineChars="196"/>
        <w:rPr>
          <w:rFonts w:ascii="宋体" w:hAnsi="宋体"/>
          <w:b/>
          <w:color w:val="auto"/>
          <w:sz w:val="21"/>
          <w:szCs w:val="21"/>
        </w:rPr>
      </w:pPr>
      <w:r>
        <w:rPr>
          <w:rFonts w:hint="eastAsia" w:ascii="宋体" w:hAnsi="宋体"/>
          <w:b/>
          <w:color w:val="auto"/>
          <w:sz w:val="21"/>
          <w:szCs w:val="21"/>
        </w:rPr>
        <w:t>第二条  质量保证</w:t>
      </w:r>
    </w:p>
    <w:p w14:paraId="267B86FB">
      <w:pPr>
        <w:widowControl/>
        <w:spacing w:line="400" w:lineRule="exact"/>
        <w:ind w:firstLine="420" w:firstLineChars="200"/>
        <w:jc w:val="left"/>
        <w:rPr>
          <w:rFonts w:ascii="宋体" w:hAnsi="宋体"/>
          <w:color w:val="auto"/>
          <w:sz w:val="21"/>
          <w:szCs w:val="21"/>
        </w:rPr>
      </w:pPr>
      <w:r>
        <w:rPr>
          <w:rFonts w:hint="eastAsia" w:ascii="宋体" w:hAnsi="宋体"/>
          <w:color w:val="auto"/>
          <w:sz w:val="21"/>
          <w:szCs w:val="21"/>
        </w:rPr>
        <w:t>1.乙方应</w:t>
      </w:r>
      <w:r>
        <w:rPr>
          <w:rFonts w:ascii="宋体" w:hAnsi="宋体"/>
          <w:color w:val="auto"/>
          <w:sz w:val="21"/>
          <w:szCs w:val="21"/>
        </w:rPr>
        <w:t>按照竞争性</w:t>
      </w:r>
      <w:r>
        <w:rPr>
          <w:rFonts w:hint="eastAsia" w:ascii="宋体" w:hAnsi="宋体"/>
          <w:color w:val="auto"/>
          <w:sz w:val="21"/>
          <w:szCs w:val="21"/>
        </w:rPr>
        <w:t>磋商</w:t>
      </w:r>
      <w:r>
        <w:rPr>
          <w:rFonts w:ascii="宋体" w:hAnsi="宋体"/>
          <w:color w:val="auto"/>
          <w:sz w:val="21"/>
          <w:szCs w:val="21"/>
        </w:rPr>
        <w:t>文件规定、</w:t>
      </w:r>
      <w:r>
        <w:rPr>
          <w:rFonts w:hint="eastAsia" w:ascii="宋体" w:hAnsi="宋体"/>
          <w:color w:val="auto"/>
          <w:sz w:val="21"/>
          <w:szCs w:val="21"/>
        </w:rPr>
        <w:t>响应</w:t>
      </w:r>
      <w:r>
        <w:rPr>
          <w:rFonts w:ascii="宋体" w:hAnsi="宋体"/>
          <w:color w:val="auto"/>
          <w:sz w:val="21"/>
          <w:szCs w:val="21"/>
        </w:rPr>
        <w:t>文件承诺以及合同条款等</w:t>
      </w:r>
      <w:r>
        <w:rPr>
          <w:rFonts w:hint="eastAsia" w:ascii="宋体" w:hAnsi="宋体"/>
          <w:color w:val="auto"/>
          <w:sz w:val="21"/>
          <w:szCs w:val="21"/>
        </w:rPr>
        <w:t>内容</w:t>
      </w:r>
      <w:r>
        <w:rPr>
          <w:rFonts w:ascii="宋体" w:hAnsi="宋体"/>
          <w:color w:val="auto"/>
          <w:sz w:val="21"/>
          <w:szCs w:val="21"/>
        </w:rPr>
        <w:t>提供</w:t>
      </w:r>
      <w:r>
        <w:rPr>
          <w:rFonts w:hint="eastAsia" w:ascii="宋体" w:hAnsi="宋体"/>
          <w:color w:val="auto"/>
          <w:sz w:val="21"/>
          <w:szCs w:val="21"/>
        </w:rPr>
        <w:t>服务和提交服务</w:t>
      </w:r>
      <w:r>
        <w:rPr>
          <w:rFonts w:ascii="宋体" w:hAnsi="宋体"/>
          <w:color w:val="auto"/>
          <w:sz w:val="21"/>
          <w:szCs w:val="21"/>
        </w:rPr>
        <w:t>成果</w:t>
      </w:r>
      <w:r>
        <w:rPr>
          <w:rFonts w:hint="eastAsia" w:ascii="宋体" w:hAnsi="宋体"/>
          <w:color w:val="auto"/>
          <w:sz w:val="21"/>
          <w:szCs w:val="21"/>
        </w:rPr>
        <w:t>，并确保服务成果</w:t>
      </w:r>
      <w:r>
        <w:rPr>
          <w:rFonts w:ascii="宋体" w:hAnsi="宋体"/>
          <w:color w:val="auto"/>
          <w:sz w:val="21"/>
          <w:szCs w:val="21"/>
        </w:rPr>
        <w:t>能</w:t>
      </w:r>
      <w:r>
        <w:rPr>
          <w:rFonts w:hint="eastAsia"/>
          <w:color w:val="auto"/>
          <w:sz w:val="21"/>
          <w:szCs w:val="21"/>
        </w:rPr>
        <w:t>通过甲方验收合格</w:t>
      </w:r>
      <w:r>
        <w:rPr>
          <w:rFonts w:hint="eastAsia" w:ascii="宋体" w:hAnsi="宋体"/>
          <w:color w:val="auto"/>
          <w:sz w:val="21"/>
          <w:szCs w:val="21"/>
        </w:rPr>
        <w:t>。</w:t>
      </w:r>
    </w:p>
    <w:p w14:paraId="2E4B502B">
      <w:pPr>
        <w:spacing w:line="400" w:lineRule="exact"/>
        <w:ind w:firstLine="413" w:firstLineChars="196"/>
        <w:rPr>
          <w:b/>
          <w:color w:val="auto"/>
          <w:sz w:val="21"/>
          <w:szCs w:val="21"/>
        </w:rPr>
      </w:pPr>
      <w:r>
        <w:rPr>
          <w:rFonts w:hint="eastAsia"/>
          <w:b/>
          <w:color w:val="auto"/>
          <w:sz w:val="21"/>
          <w:szCs w:val="21"/>
        </w:rPr>
        <w:t>第三条  权力保证</w:t>
      </w:r>
    </w:p>
    <w:p w14:paraId="2838BF63">
      <w:pPr>
        <w:widowControl/>
        <w:spacing w:line="400" w:lineRule="exact"/>
        <w:ind w:firstLine="420" w:firstLineChars="200"/>
        <w:jc w:val="left"/>
        <w:rPr>
          <w:rFonts w:hint="eastAsia" w:ascii="宋体" w:hAnsi="宋体" w:eastAsia="宋体"/>
          <w:color w:val="auto"/>
          <w:sz w:val="21"/>
          <w:szCs w:val="21"/>
        </w:rPr>
      </w:pPr>
      <w:r>
        <w:rPr>
          <w:rFonts w:hint="eastAsia" w:ascii="宋体" w:hAnsi="宋体" w:eastAsia="宋体"/>
          <w:color w:val="auto"/>
          <w:sz w:val="21"/>
          <w:szCs w:val="21"/>
        </w:rPr>
        <w:t>1</w:t>
      </w:r>
      <w:r>
        <w:rPr>
          <w:rFonts w:hint="eastAsia" w:ascii="宋体" w:hAnsi="宋体" w:eastAsia="宋体"/>
          <w:color w:val="auto"/>
          <w:sz w:val="21"/>
          <w:szCs w:val="21"/>
          <w:lang w:val="en-US" w:eastAsia="zh-CN"/>
        </w:rPr>
        <w:t>.</w:t>
      </w:r>
      <w:r>
        <w:rPr>
          <w:rFonts w:hint="eastAsia" w:ascii="宋体" w:hAnsi="宋体" w:eastAsia="宋体"/>
          <w:color w:val="auto"/>
          <w:sz w:val="21"/>
          <w:szCs w:val="21"/>
        </w:rPr>
        <w:t>乙方应保证所提供服务不会侵犯任何第三方的专利权、商标权、工业设计权或其他权利。</w:t>
      </w:r>
    </w:p>
    <w:p w14:paraId="53DA3C73">
      <w:pPr>
        <w:widowControl/>
        <w:spacing w:line="400" w:lineRule="exact"/>
        <w:ind w:firstLine="420" w:firstLineChars="200"/>
        <w:jc w:val="left"/>
        <w:rPr>
          <w:rFonts w:hint="eastAsia" w:ascii="宋体" w:hAnsi="宋体" w:eastAsia="宋体"/>
          <w:color w:val="auto"/>
          <w:sz w:val="21"/>
          <w:szCs w:val="21"/>
        </w:rPr>
      </w:pPr>
      <w:r>
        <w:rPr>
          <w:rFonts w:hint="eastAsia" w:ascii="宋体" w:hAnsi="宋体" w:eastAsia="宋体"/>
          <w:color w:val="auto"/>
          <w:sz w:val="21"/>
          <w:szCs w:val="21"/>
        </w:rPr>
        <w:t>2</w:t>
      </w:r>
      <w:r>
        <w:rPr>
          <w:rFonts w:hint="eastAsia" w:ascii="宋体" w:hAnsi="宋体" w:eastAsia="宋体"/>
          <w:color w:val="auto"/>
          <w:sz w:val="21"/>
          <w:szCs w:val="21"/>
          <w:lang w:val="en-US" w:eastAsia="zh-CN"/>
        </w:rPr>
        <w:t>.</w:t>
      </w:r>
      <w:r>
        <w:rPr>
          <w:rFonts w:hint="eastAsia" w:ascii="宋体" w:hAnsi="宋体" w:eastAsia="宋体"/>
          <w:color w:val="auto"/>
          <w:sz w:val="21"/>
          <w:szCs w:val="21"/>
        </w:rPr>
        <w:t>乙方应按磋商文件规定的时间向甲方提供服务成果的有关技术资料。</w:t>
      </w:r>
    </w:p>
    <w:p w14:paraId="595F4FBF">
      <w:pPr>
        <w:widowControl/>
        <w:spacing w:line="400" w:lineRule="exact"/>
        <w:ind w:firstLine="420" w:firstLineChars="200"/>
        <w:jc w:val="left"/>
        <w:rPr>
          <w:rFonts w:hint="eastAsia" w:ascii="宋体" w:hAnsi="宋体" w:eastAsia="宋体"/>
          <w:color w:val="auto"/>
          <w:sz w:val="21"/>
          <w:szCs w:val="21"/>
        </w:rPr>
      </w:pPr>
      <w:r>
        <w:rPr>
          <w:rFonts w:hint="eastAsia" w:ascii="宋体" w:hAnsi="宋体" w:eastAsia="宋体"/>
          <w:color w:val="auto"/>
          <w:sz w:val="21"/>
          <w:szCs w:val="21"/>
        </w:rPr>
        <w:t>3</w:t>
      </w:r>
      <w:r>
        <w:rPr>
          <w:rFonts w:hint="eastAsia" w:ascii="宋体" w:hAnsi="宋体" w:eastAsia="宋体"/>
          <w:color w:val="auto"/>
          <w:sz w:val="21"/>
          <w:szCs w:val="21"/>
          <w:lang w:val="en-US" w:eastAsia="zh-CN"/>
        </w:rPr>
        <w:t>.</w:t>
      </w:r>
      <w:r>
        <w:rPr>
          <w:rFonts w:hint="eastAsia" w:ascii="宋体" w:hAnsi="宋体" w:eastAsia="宋体"/>
          <w:color w:val="auto"/>
          <w:sz w:val="21"/>
          <w:szCs w:val="21"/>
        </w:rPr>
        <w:t>乙方保证所交付的服务成果的所有权完全属于乙方且无任何抵押、质押、查封等产权瑕疵。</w:t>
      </w:r>
    </w:p>
    <w:p w14:paraId="77BFEF1B">
      <w:pPr>
        <w:spacing w:line="400" w:lineRule="exact"/>
        <w:ind w:firstLine="413" w:firstLineChars="196"/>
        <w:rPr>
          <w:rFonts w:ascii="宋体" w:hAnsi="宋体"/>
          <w:b/>
          <w:color w:val="auto"/>
          <w:sz w:val="21"/>
          <w:szCs w:val="21"/>
        </w:rPr>
      </w:pPr>
      <w:r>
        <w:rPr>
          <w:rFonts w:hint="eastAsia" w:ascii="宋体" w:hAnsi="宋体"/>
          <w:b/>
          <w:color w:val="auto"/>
          <w:sz w:val="21"/>
          <w:szCs w:val="21"/>
        </w:rPr>
        <w:t>第四条</w:t>
      </w:r>
      <w:r>
        <w:rPr>
          <w:rFonts w:ascii="宋体" w:hAnsi="宋体"/>
          <w:b/>
          <w:color w:val="auto"/>
          <w:sz w:val="21"/>
          <w:szCs w:val="21"/>
        </w:rPr>
        <w:t xml:space="preserve">  </w:t>
      </w:r>
      <w:r>
        <w:rPr>
          <w:rFonts w:hint="eastAsia" w:ascii="宋体" w:hAnsi="宋体"/>
          <w:b/>
          <w:color w:val="auto"/>
          <w:sz w:val="21"/>
          <w:szCs w:val="21"/>
        </w:rPr>
        <w:t>服务期</w:t>
      </w:r>
    </w:p>
    <w:p w14:paraId="0189E10D">
      <w:pPr>
        <w:spacing w:line="400" w:lineRule="exact"/>
        <w:ind w:firstLine="420" w:firstLineChars="200"/>
        <w:rPr>
          <w:rFonts w:hint="eastAsia" w:ascii="宋体" w:hAnsi="宋体"/>
          <w:color w:val="auto"/>
          <w:sz w:val="21"/>
          <w:szCs w:val="21"/>
        </w:rPr>
      </w:pPr>
      <w:r>
        <w:rPr>
          <w:rFonts w:hint="eastAsia" w:ascii="宋体" w:hAnsi="宋体"/>
          <w:color w:val="auto"/>
          <w:sz w:val="21"/>
          <w:szCs w:val="21"/>
        </w:rPr>
        <w:t xml:space="preserve">1. </w:t>
      </w:r>
      <w:r>
        <w:rPr>
          <w:rFonts w:hint="eastAsia" w:hAnsi="宋体"/>
          <w:color w:val="auto"/>
          <w:sz w:val="21"/>
          <w:szCs w:val="21"/>
        </w:rPr>
        <w:t>项目实施时间</w:t>
      </w:r>
      <w:r>
        <w:rPr>
          <w:rFonts w:hint="eastAsia" w:ascii="宋体" w:hAnsi="宋体"/>
          <w:color w:val="auto"/>
          <w:sz w:val="21"/>
          <w:szCs w:val="21"/>
        </w:rPr>
        <w:t>：</w:t>
      </w:r>
      <w:r>
        <w:rPr>
          <w:rFonts w:hint="eastAsia" w:ascii="宋体" w:hAnsi="宋体"/>
          <w:color w:val="auto"/>
          <w:sz w:val="21"/>
          <w:szCs w:val="21"/>
          <w:u w:val="single"/>
          <w:lang w:val="en-US" w:eastAsia="zh-CN"/>
        </w:rPr>
        <w:t xml:space="preserve">            （具体以采购人通知为准）</w:t>
      </w:r>
      <w:r>
        <w:rPr>
          <w:rFonts w:hint="eastAsia" w:ascii="宋体" w:hAnsi="宋体"/>
          <w:color w:val="auto"/>
          <w:sz w:val="21"/>
          <w:szCs w:val="21"/>
        </w:rPr>
        <w:t>。</w:t>
      </w:r>
    </w:p>
    <w:p w14:paraId="732287A4">
      <w:pPr>
        <w:spacing w:line="400" w:lineRule="exact"/>
        <w:ind w:firstLine="420"/>
        <w:rPr>
          <w:rFonts w:ascii="宋体" w:hAnsi="宋体"/>
          <w:color w:val="auto"/>
          <w:sz w:val="21"/>
          <w:szCs w:val="21"/>
        </w:rPr>
      </w:pPr>
      <w:r>
        <w:rPr>
          <w:rFonts w:hint="eastAsia" w:ascii="宋体" w:hAnsi="宋体"/>
          <w:color w:val="auto"/>
          <w:sz w:val="21"/>
          <w:szCs w:val="21"/>
        </w:rPr>
        <w:t>2.乙方提供不符合磋商文件、响应文件和本合同规定的服务成果，甲方有权拒绝接受。</w:t>
      </w:r>
    </w:p>
    <w:p w14:paraId="7CCCA703">
      <w:pPr>
        <w:spacing w:line="400" w:lineRule="exact"/>
        <w:ind w:firstLine="420"/>
        <w:rPr>
          <w:rFonts w:ascii="宋体" w:hAnsi="宋体"/>
          <w:b/>
          <w:color w:val="auto"/>
          <w:sz w:val="21"/>
          <w:szCs w:val="21"/>
        </w:rPr>
      </w:pPr>
      <w:r>
        <w:rPr>
          <w:rFonts w:hint="eastAsia" w:ascii="宋体" w:hAnsi="宋体"/>
          <w:b/>
          <w:color w:val="auto"/>
          <w:sz w:val="21"/>
          <w:szCs w:val="21"/>
        </w:rPr>
        <w:t>第五条  验收</w:t>
      </w:r>
    </w:p>
    <w:p w14:paraId="773BB713">
      <w:pPr>
        <w:spacing w:line="400" w:lineRule="exact"/>
        <w:ind w:firstLine="420" w:firstLineChars="200"/>
        <w:rPr>
          <w:rFonts w:ascii="宋体" w:hAnsi="宋体"/>
          <w:color w:val="auto"/>
          <w:sz w:val="21"/>
          <w:szCs w:val="21"/>
        </w:rPr>
      </w:pPr>
      <w:r>
        <w:rPr>
          <w:rFonts w:hint="eastAsia" w:ascii="宋体" w:hAnsi="宋体"/>
          <w:color w:val="auto"/>
          <w:sz w:val="21"/>
          <w:szCs w:val="21"/>
        </w:rPr>
        <w:t>1.验收标准：采购人将根据《关于印发广西壮族自治区政府采购项目履约验收管理办法的通知》【桂财采〔2015〕22号】规定的验收程序组织验收，验收合格后支付相关服务价款。</w:t>
      </w:r>
    </w:p>
    <w:p w14:paraId="778453D1">
      <w:pPr>
        <w:spacing w:line="400" w:lineRule="exact"/>
        <w:ind w:firstLine="422" w:firstLineChars="200"/>
        <w:rPr>
          <w:rFonts w:ascii="宋体" w:hAnsi="宋体"/>
          <w:b/>
          <w:color w:val="auto"/>
          <w:sz w:val="21"/>
          <w:szCs w:val="21"/>
        </w:rPr>
      </w:pPr>
      <w:r>
        <w:rPr>
          <w:rFonts w:hint="eastAsia" w:ascii="宋体" w:hAnsi="宋体"/>
          <w:b/>
          <w:color w:val="auto"/>
          <w:sz w:val="21"/>
          <w:szCs w:val="21"/>
        </w:rPr>
        <w:t>第六条  后续服务</w:t>
      </w:r>
    </w:p>
    <w:p w14:paraId="4F774704">
      <w:pPr>
        <w:spacing w:line="400" w:lineRule="exact"/>
        <w:ind w:firstLine="420" w:firstLineChars="200"/>
        <w:rPr>
          <w:rFonts w:ascii="宋体" w:hAnsi="宋体"/>
          <w:color w:val="auto"/>
          <w:sz w:val="21"/>
          <w:szCs w:val="21"/>
        </w:rPr>
      </w:pPr>
      <w:r>
        <w:rPr>
          <w:rFonts w:hint="eastAsia" w:ascii="宋体" w:hAnsi="宋体"/>
          <w:color w:val="auto"/>
          <w:sz w:val="21"/>
          <w:szCs w:val="21"/>
        </w:rPr>
        <w:t>1. 乙方应按照国家有关法律规定以及响应文件和本合同所附的《服务承诺》，为甲方提供服务。</w:t>
      </w:r>
    </w:p>
    <w:p w14:paraId="0EDFC261">
      <w:pPr>
        <w:spacing w:line="400" w:lineRule="exact"/>
        <w:ind w:firstLine="420" w:firstLineChars="200"/>
        <w:rPr>
          <w:rFonts w:ascii="宋体" w:hAnsi="宋体"/>
          <w:color w:val="auto"/>
          <w:sz w:val="21"/>
          <w:szCs w:val="21"/>
        </w:rPr>
      </w:pPr>
      <w:r>
        <w:rPr>
          <w:rFonts w:hint="eastAsia" w:ascii="宋体" w:hAnsi="宋体"/>
          <w:color w:val="auto"/>
          <w:sz w:val="21"/>
          <w:szCs w:val="21"/>
        </w:rPr>
        <w:t>2. 在本合同履行过程中发生的技术问题等，乙方应在接到甲方通知后在</w:t>
      </w:r>
      <w:r>
        <w:rPr>
          <w:rFonts w:hint="eastAsia" w:ascii="宋体" w:hAnsi="宋体"/>
          <w:color w:val="auto"/>
          <w:sz w:val="21"/>
          <w:szCs w:val="21"/>
          <w:u w:val="single"/>
        </w:rPr>
        <w:t xml:space="preserve"> 2小时</w:t>
      </w:r>
      <w:r>
        <w:rPr>
          <w:rFonts w:hint="eastAsia" w:ascii="宋体" w:hAnsi="宋体"/>
          <w:color w:val="auto"/>
          <w:sz w:val="21"/>
          <w:szCs w:val="21"/>
        </w:rPr>
        <w:t>内进行答复。</w:t>
      </w:r>
    </w:p>
    <w:p w14:paraId="65943E21">
      <w:pPr>
        <w:spacing w:line="400" w:lineRule="exact"/>
        <w:ind w:firstLine="420" w:firstLineChars="200"/>
        <w:rPr>
          <w:rFonts w:ascii="宋体" w:hAnsi="宋体"/>
          <w:color w:val="auto"/>
          <w:sz w:val="21"/>
          <w:szCs w:val="21"/>
        </w:rPr>
      </w:pPr>
      <w:r>
        <w:rPr>
          <w:rFonts w:hint="eastAsia" w:ascii="宋体" w:hAnsi="宋体"/>
          <w:color w:val="auto"/>
          <w:sz w:val="21"/>
          <w:szCs w:val="21"/>
        </w:rPr>
        <w:t>3.乙方应对服务成果文件出现的技术及相关问题负责处理解决并承担一切费用。</w:t>
      </w:r>
    </w:p>
    <w:p w14:paraId="48CE796B">
      <w:pPr>
        <w:spacing w:line="400" w:lineRule="exact"/>
        <w:ind w:firstLine="413" w:firstLineChars="196"/>
        <w:rPr>
          <w:rFonts w:ascii="宋体" w:hAnsi="宋体"/>
          <w:b/>
          <w:color w:val="auto"/>
          <w:sz w:val="21"/>
          <w:szCs w:val="21"/>
        </w:rPr>
      </w:pPr>
      <w:r>
        <w:rPr>
          <w:rFonts w:hint="eastAsia" w:ascii="宋体" w:hAnsi="宋体"/>
          <w:b/>
          <w:color w:val="auto"/>
          <w:sz w:val="21"/>
          <w:szCs w:val="21"/>
        </w:rPr>
        <w:t>第七条  税费</w:t>
      </w:r>
    </w:p>
    <w:p w14:paraId="5C67B5DF">
      <w:pPr>
        <w:spacing w:line="400" w:lineRule="exact"/>
        <w:ind w:firstLine="411" w:firstLineChars="196"/>
        <w:rPr>
          <w:rFonts w:ascii="宋体" w:hAnsi="宋体"/>
          <w:color w:val="auto"/>
          <w:sz w:val="21"/>
          <w:szCs w:val="21"/>
        </w:rPr>
      </w:pPr>
      <w:r>
        <w:rPr>
          <w:rFonts w:hint="eastAsia" w:ascii="宋体" w:hAnsi="宋体"/>
          <w:color w:val="auto"/>
          <w:sz w:val="21"/>
          <w:szCs w:val="21"/>
        </w:rPr>
        <w:t>本合同执行中相关的一切税费均由乙方负担。</w:t>
      </w:r>
    </w:p>
    <w:p w14:paraId="6AE5F78C">
      <w:pPr>
        <w:spacing w:line="400" w:lineRule="exact"/>
        <w:ind w:firstLine="413" w:firstLineChars="196"/>
        <w:rPr>
          <w:rFonts w:hint="eastAsia" w:ascii="宋体" w:hAnsi="宋体" w:eastAsia="宋体"/>
          <w:b/>
          <w:color w:val="auto"/>
          <w:sz w:val="21"/>
          <w:szCs w:val="21"/>
          <w:lang w:eastAsia="zh-CN"/>
        </w:rPr>
      </w:pPr>
      <w:r>
        <w:rPr>
          <w:rFonts w:hint="eastAsia" w:ascii="宋体" w:hAnsi="宋体"/>
          <w:b/>
          <w:color w:val="auto"/>
          <w:sz w:val="21"/>
          <w:szCs w:val="21"/>
        </w:rPr>
        <w:t>第八条  付款方式</w:t>
      </w:r>
      <w:r>
        <w:rPr>
          <w:rFonts w:hint="eastAsia" w:ascii="宋体" w:hAnsi="宋体"/>
          <w:b/>
          <w:color w:val="auto"/>
          <w:sz w:val="21"/>
          <w:szCs w:val="21"/>
          <w:lang w:eastAsia="zh-CN"/>
        </w:rPr>
        <w:t>：</w:t>
      </w:r>
    </w:p>
    <w:p w14:paraId="4C29C097">
      <w:pPr>
        <w:tabs>
          <w:tab w:val="left" w:pos="690"/>
        </w:tabs>
        <w:spacing w:line="400" w:lineRule="exact"/>
        <w:ind w:right="104" w:firstLine="378" w:firstLineChars="180"/>
        <w:rPr>
          <w:rFonts w:hint="default" w:ascii="宋体" w:hAnsi="宋体" w:eastAsia="宋体" w:cs="宋体"/>
          <w:color w:val="auto"/>
          <w:sz w:val="21"/>
          <w:szCs w:val="21"/>
          <w:highlight w:val="none"/>
          <w:lang w:val="en-US" w:eastAsia="zh-CN"/>
        </w:rPr>
      </w:pPr>
      <w:r>
        <w:rPr>
          <w:rFonts w:hint="eastAsia" w:ascii="宋体" w:hAnsi="宋体"/>
          <w:color w:val="auto"/>
          <w:sz w:val="21"/>
          <w:szCs w:val="21"/>
        </w:rPr>
        <w:t xml:space="preserve"> </w:t>
      </w:r>
      <w:r>
        <w:rPr>
          <w:rFonts w:ascii="宋体" w:hAnsi="宋体" w:eastAsia="宋体" w:cs="宋体"/>
          <w:color w:val="auto"/>
          <w:spacing w:val="9"/>
          <w:sz w:val="21"/>
          <w:szCs w:val="21"/>
          <w:highlight w:val="none"/>
        </w:rPr>
        <w:t>全部服务完成并经验收合格后一次性付清合同价款。因财政系统原因延迟的，时间</w:t>
      </w:r>
      <w:r>
        <w:rPr>
          <w:rFonts w:ascii="宋体" w:hAnsi="宋体" w:eastAsia="宋体" w:cs="宋体"/>
          <w:color w:val="auto"/>
          <w:spacing w:val="4"/>
          <w:sz w:val="21"/>
          <w:szCs w:val="21"/>
          <w:highlight w:val="none"/>
        </w:rPr>
        <w:t>另外计算</w:t>
      </w:r>
      <w:r>
        <w:rPr>
          <w:rFonts w:hint="eastAsia" w:ascii="宋体" w:hAnsi="宋体" w:eastAsia="宋体" w:cs="宋体"/>
          <w:color w:val="auto"/>
          <w:sz w:val="21"/>
          <w:szCs w:val="21"/>
          <w:highlight w:val="none"/>
          <w:lang w:val="en-US" w:eastAsia="zh-CN"/>
        </w:rPr>
        <w:t>。</w:t>
      </w:r>
    </w:p>
    <w:p w14:paraId="31C78F79">
      <w:pPr>
        <w:spacing w:line="400" w:lineRule="exact"/>
        <w:ind w:firstLine="413" w:firstLineChars="196"/>
        <w:rPr>
          <w:rFonts w:ascii="宋体" w:hAnsi="宋体"/>
          <w:b/>
          <w:color w:val="auto"/>
          <w:sz w:val="21"/>
          <w:szCs w:val="21"/>
        </w:rPr>
      </w:pPr>
      <w:r>
        <w:rPr>
          <w:rFonts w:hint="eastAsia" w:ascii="宋体" w:hAnsi="宋体"/>
          <w:b/>
          <w:color w:val="auto"/>
          <w:sz w:val="21"/>
          <w:szCs w:val="21"/>
        </w:rPr>
        <w:t>第九条  违约责任</w:t>
      </w:r>
    </w:p>
    <w:p w14:paraId="6234DDB5">
      <w:pPr>
        <w:spacing w:line="400" w:lineRule="exact"/>
        <w:ind w:firstLine="420" w:firstLineChars="200"/>
        <w:rPr>
          <w:rFonts w:hint="eastAsia" w:ascii="宋体" w:hAnsi="宋体" w:eastAsia="宋体"/>
          <w:color w:val="auto"/>
          <w:sz w:val="21"/>
          <w:szCs w:val="21"/>
        </w:rPr>
      </w:pPr>
      <w:r>
        <w:rPr>
          <w:rFonts w:hint="eastAsia" w:ascii="宋体" w:hAnsi="宋体" w:eastAsia="宋体"/>
          <w:color w:val="auto"/>
          <w:sz w:val="21"/>
          <w:szCs w:val="21"/>
        </w:rPr>
        <w:t>1</w:t>
      </w:r>
      <w:r>
        <w:rPr>
          <w:rFonts w:hint="eastAsia" w:ascii="宋体" w:hAnsi="宋体" w:eastAsia="宋体"/>
          <w:color w:val="auto"/>
          <w:sz w:val="21"/>
          <w:szCs w:val="21"/>
          <w:lang w:val="en-US" w:eastAsia="zh-CN"/>
        </w:rPr>
        <w:t xml:space="preserve">. </w:t>
      </w:r>
      <w:r>
        <w:rPr>
          <w:rFonts w:hint="eastAsia" w:ascii="宋体" w:hAnsi="宋体" w:eastAsia="宋体"/>
          <w:color w:val="auto"/>
          <w:sz w:val="21"/>
          <w:szCs w:val="21"/>
        </w:rPr>
        <w:t>乙方所提供的服务质量不合格的，应及时调整，调整不及时的按逾期完成处罚，乙方应向甲方支付合同金额</w:t>
      </w:r>
      <w:r>
        <w:rPr>
          <w:rFonts w:hint="eastAsia" w:ascii="宋体" w:hAnsi="宋体" w:eastAsia="宋体"/>
          <w:color w:val="auto"/>
          <w:sz w:val="21"/>
          <w:szCs w:val="21"/>
          <w:u w:val="single"/>
          <w:lang w:val="en-US" w:eastAsia="zh-CN"/>
        </w:rPr>
        <w:t xml:space="preserve">    </w:t>
      </w:r>
      <w:r>
        <w:rPr>
          <w:rFonts w:hint="eastAsia" w:ascii="宋体" w:hAnsi="宋体" w:eastAsia="宋体"/>
          <w:color w:val="auto"/>
          <w:sz w:val="21"/>
          <w:szCs w:val="21"/>
          <w:u w:val="single"/>
        </w:rPr>
        <w:t xml:space="preserve"> </w:t>
      </w:r>
      <w:r>
        <w:rPr>
          <w:rFonts w:hint="eastAsia" w:ascii="宋体" w:hAnsi="宋体" w:eastAsia="宋体"/>
          <w:color w:val="auto"/>
          <w:sz w:val="21"/>
          <w:szCs w:val="21"/>
        </w:rPr>
        <w:t>%违约金并赔偿甲方经济损失。</w:t>
      </w:r>
    </w:p>
    <w:p w14:paraId="793A4E54">
      <w:pPr>
        <w:spacing w:line="400" w:lineRule="exact"/>
        <w:ind w:firstLine="420" w:firstLineChars="200"/>
        <w:rPr>
          <w:rFonts w:hint="eastAsia" w:ascii="宋体" w:hAnsi="宋体" w:eastAsia="宋体"/>
          <w:color w:val="auto"/>
          <w:sz w:val="21"/>
          <w:szCs w:val="21"/>
        </w:rPr>
      </w:pPr>
      <w:r>
        <w:rPr>
          <w:rFonts w:hint="eastAsia" w:ascii="宋体" w:hAnsi="宋体" w:eastAsia="宋体"/>
          <w:color w:val="auto"/>
          <w:sz w:val="21"/>
          <w:szCs w:val="21"/>
        </w:rPr>
        <w:t>2</w:t>
      </w:r>
      <w:r>
        <w:rPr>
          <w:rFonts w:hint="eastAsia" w:ascii="宋体" w:hAnsi="宋体" w:eastAsia="宋体"/>
          <w:color w:val="auto"/>
          <w:sz w:val="21"/>
          <w:szCs w:val="21"/>
          <w:lang w:val="en-US" w:eastAsia="zh-CN"/>
        </w:rPr>
        <w:t xml:space="preserve">. </w:t>
      </w:r>
      <w:r>
        <w:rPr>
          <w:rFonts w:hint="eastAsia" w:ascii="宋体" w:hAnsi="宋体" w:eastAsia="宋体"/>
          <w:color w:val="auto"/>
          <w:sz w:val="21"/>
          <w:szCs w:val="21"/>
        </w:rPr>
        <w:t>乙方提供的服务成果如果侵犯了第三方合法权益而引发的任何纠纷或诉讼，均由乙方负责交涉并承担全部责任。</w:t>
      </w:r>
    </w:p>
    <w:p w14:paraId="579CFCB1">
      <w:pPr>
        <w:spacing w:line="400" w:lineRule="exact"/>
        <w:ind w:firstLine="420" w:firstLineChars="200"/>
        <w:rPr>
          <w:rFonts w:hint="eastAsia" w:ascii="宋体" w:hAnsi="宋体" w:eastAsia="宋体"/>
          <w:color w:val="auto"/>
          <w:sz w:val="21"/>
          <w:szCs w:val="21"/>
        </w:rPr>
      </w:pPr>
      <w:r>
        <w:rPr>
          <w:rFonts w:hint="eastAsia" w:ascii="宋体" w:hAnsi="宋体" w:eastAsia="宋体"/>
          <w:color w:val="auto"/>
          <w:sz w:val="21"/>
          <w:szCs w:val="21"/>
        </w:rPr>
        <w:t>3</w:t>
      </w:r>
      <w:r>
        <w:rPr>
          <w:rFonts w:hint="eastAsia" w:ascii="宋体" w:hAnsi="宋体" w:eastAsia="宋体"/>
          <w:color w:val="auto"/>
          <w:sz w:val="21"/>
          <w:szCs w:val="21"/>
          <w:lang w:val="en-US" w:eastAsia="zh-CN"/>
        </w:rPr>
        <w:t xml:space="preserve">. </w:t>
      </w:r>
      <w:r>
        <w:rPr>
          <w:rFonts w:hint="eastAsia" w:ascii="宋体" w:hAnsi="宋体" w:eastAsia="宋体"/>
          <w:color w:val="auto"/>
          <w:sz w:val="21"/>
          <w:szCs w:val="21"/>
        </w:rPr>
        <w:t>甲方无故延期接受成果、乙方逾期完成的，每天向对方偿付合同金额</w:t>
      </w:r>
      <w:r>
        <w:rPr>
          <w:rFonts w:hint="eastAsia" w:ascii="宋体" w:hAnsi="宋体" w:eastAsia="宋体"/>
          <w:color w:val="auto"/>
          <w:sz w:val="21"/>
          <w:szCs w:val="21"/>
          <w:u w:val="single"/>
          <w:lang w:val="en-US" w:eastAsia="zh-CN"/>
        </w:rPr>
        <w:t xml:space="preserve">    </w:t>
      </w:r>
      <w:r>
        <w:rPr>
          <w:rFonts w:hint="eastAsia" w:ascii="宋体" w:hAnsi="宋体" w:eastAsia="宋体"/>
          <w:color w:val="auto"/>
          <w:sz w:val="21"/>
          <w:szCs w:val="21"/>
        </w:rPr>
        <w:t>‰违约金，但违约金额不得超过合同金额</w:t>
      </w:r>
      <w:r>
        <w:rPr>
          <w:rFonts w:hint="eastAsia" w:ascii="宋体" w:hAnsi="宋体" w:eastAsia="宋体"/>
          <w:color w:val="auto"/>
          <w:sz w:val="21"/>
          <w:szCs w:val="21"/>
          <w:u w:val="single"/>
          <w:lang w:val="en-US" w:eastAsia="zh-CN"/>
        </w:rPr>
        <w:t xml:space="preserve">   </w:t>
      </w:r>
      <w:r>
        <w:rPr>
          <w:rFonts w:hint="eastAsia" w:ascii="宋体" w:hAnsi="宋体" w:eastAsia="宋体"/>
          <w:color w:val="auto"/>
          <w:sz w:val="21"/>
          <w:szCs w:val="21"/>
          <w:u w:val="single"/>
        </w:rPr>
        <w:t xml:space="preserve"> </w:t>
      </w:r>
      <w:r>
        <w:rPr>
          <w:rFonts w:hint="eastAsia" w:ascii="宋体" w:hAnsi="宋体" w:eastAsia="宋体"/>
          <w:color w:val="auto"/>
          <w:sz w:val="21"/>
          <w:szCs w:val="21"/>
        </w:rPr>
        <w:t>%，超过</w:t>
      </w:r>
      <w:r>
        <w:rPr>
          <w:rFonts w:hint="eastAsia" w:ascii="宋体" w:hAnsi="宋体" w:eastAsia="宋体"/>
          <w:color w:val="auto"/>
          <w:sz w:val="21"/>
          <w:szCs w:val="21"/>
          <w:u w:val="single"/>
          <w:lang w:val="en-US" w:eastAsia="zh-CN"/>
        </w:rPr>
        <w:t xml:space="preserve">     </w:t>
      </w:r>
      <w:r>
        <w:rPr>
          <w:rFonts w:hint="eastAsia" w:ascii="宋体" w:hAnsi="宋体" w:eastAsia="宋体"/>
          <w:color w:val="auto"/>
          <w:sz w:val="21"/>
          <w:szCs w:val="21"/>
        </w:rPr>
        <w:t>天对方有权解除合同，违约方承担因此给对方造成的经济损失。</w:t>
      </w:r>
    </w:p>
    <w:p w14:paraId="6E41E827">
      <w:pPr>
        <w:spacing w:line="400" w:lineRule="exact"/>
        <w:ind w:firstLine="420" w:firstLineChars="200"/>
        <w:rPr>
          <w:rFonts w:hint="eastAsia" w:ascii="宋体" w:hAnsi="宋体" w:eastAsia="宋体"/>
          <w:color w:val="auto"/>
          <w:sz w:val="21"/>
          <w:szCs w:val="21"/>
        </w:rPr>
      </w:pPr>
      <w:r>
        <w:rPr>
          <w:rFonts w:hint="eastAsia" w:ascii="宋体" w:hAnsi="宋体" w:eastAsia="宋体"/>
          <w:color w:val="auto"/>
          <w:sz w:val="21"/>
          <w:szCs w:val="21"/>
        </w:rPr>
        <w:t>4</w:t>
      </w:r>
      <w:r>
        <w:rPr>
          <w:rFonts w:hint="eastAsia" w:ascii="宋体" w:hAnsi="宋体" w:eastAsia="宋体"/>
          <w:color w:val="auto"/>
          <w:sz w:val="21"/>
          <w:szCs w:val="21"/>
          <w:lang w:val="en-US" w:eastAsia="zh-CN"/>
        </w:rPr>
        <w:t xml:space="preserve">. </w:t>
      </w:r>
      <w:r>
        <w:rPr>
          <w:rFonts w:hint="eastAsia" w:ascii="宋体" w:hAnsi="宋体" w:eastAsia="宋体"/>
          <w:color w:val="auto"/>
          <w:sz w:val="21"/>
          <w:szCs w:val="21"/>
        </w:rPr>
        <w:t>乙方未按本合同和响应文件中规定的服务承诺提供服务的，乙方应按本合同合计金额</w:t>
      </w:r>
      <w:r>
        <w:rPr>
          <w:rFonts w:hint="eastAsia" w:ascii="宋体" w:hAnsi="宋体" w:eastAsia="宋体"/>
          <w:color w:val="auto"/>
          <w:sz w:val="21"/>
          <w:szCs w:val="21"/>
          <w:u w:val="single"/>
          <w:lang w:val="en-US" w:eastAsia="zh-CN"/>
        </w:rPr>
        <w:t xml:space="preserve">    </w:t>
      </w:r>
      <w:r>
        <w:rPr>
          <w:rFonts w:hint="eastAsia" w:ascii="宋体" w:hAnsi="宋体" w:eastAsia="宋体"/>
          <w:color w:val="auto"/>
          <w:sz w:val="21"/>
          <w:szCs w:val="21"/>
        </w:rPr>
        <w:t>%向甲方支付违约金。</w:t>
      </w:r>
    </w:p>
    <w:p w14:paraId="3FB44051">
      <w:pPr>
        <w:spacing w:line="400" w:lineRule="exact"/>
        <w:ind w:firstLine="420" w:firstLineChars="200"/>
        <w:rPr>
          <w:rFonts w:hint="eastAsia" w:ascii="宋体" w:hAnsi="宋体" w:eastAsia="宋体"/>
          <w:color w:val="auto"/>
          <w:sz w:val="21"/>
          <w:szCs w:val="21"/>
        </w:rPr>
      </w:pPr>
      <w:r>
        <w:rPr>
          <w:rFonts w:hint="eastAsia" w:ascii="宋体" w:hAnsi="宋体" w:eastAsia="宋体"/>
          <w:color w:val="auto"/>
          <w:sz w:val="21"/>
          <w:szCs w:val="21"/>
        </w:rPr>
        <w:t>5</w:t>
      </w:r>
      <w:r>
        <w:rPr>
          <w:rFonts w:hint="eastAsia" w:ascii="宋体" w:hAnsi="宋体" w:eastAsia="宋体"/>
          <w:color w:val="auto"/>
          <w:sz w:val="21"/>
          <w:szCs w:val="21"/>
          <w:lang w:val="en-US" w:eastAsia="zh-CN"/>
        </w:rPr>
        <w:t xml:space="preserve">. </w:t>
      </w:r>
      <w:r>
        <w:rPr>
          <w:rFonts w:hint="eastAsia" w:ascii="宋体" w:hAnsi="宋体" w:eastAsia="宋体"/>
          <w:color w:val="auto"/>
          <w:sz w:val="21"/>
          <w:szCs w:val="21"/>
        </w:rPr>
        <w:t>乙方提供的服务成果因策划、设计、工艺或材料的缺陷和其他质量原因造成的问题，由乙方负责，费用从质量保证金中扣除，不足另补。</w:t>
      </w:r>
    </w:p>
    <w:p w14:paraId="59921E48">
      <w:pPr>
        <w:spacing w:line="400" w:lineRule="exact"/>
        <w:ind w:firstLine="420" w:firstLineChars="200"/>
        <w:rPr>
          <w:rFonts w:hint="eastAsia" w:ascii="宋体" w:hAnsi="宋体" w:eastAsia="宋体"/>
          <w:color w:val="auto"/>
          <w:sz w:val="21"/>
          <w:szCs w:val="21"/>
        </w:rPr>
      </w:pPr>
      <w:r>
        <w:rPr>
          <w:rFonts w:hint="eastAsia" w:ascii="宋体" w:hAnsi="宋体" w:eastAsia="宋体"/>
          <w:color w:val="auto"/>
          <w:sz w:val="21"/>
          <w:szCs w:val="21"/>
        </w:rPr>
        <w:t>6</w:t>
      </w:r>
      <w:r>
        <w:rPr>
          <w:rFonts w:hint="eastAsia" w:ascii="宋体" w:hAnsi="宋体" w:eastAsia="宋体"/>
          <w:color w:val="auto"/>
          <w:sz w:val="21"/>
          <w:szCs w:val="21"/>
          <w:lang w:val="en-US" w:eastAsia="zh-CN"/>
        </w:rPr>
        <w:t xml:space="preserve">. </w:t>
      </w:r>
      <w:r>
        <w:rPr>
          <w:rFonts w:hint="eastAsia" w:ascii="宋体" w:hAnsi="宋体" w:eastAsia="宋体"/>
          <w:color w:val="auto"/>
          <w:sz w:val="21"/>
          <w:szCs w:val="21"/>
        </w:rPr>
        <w:t>其他违约行为按违约合同额</w:t>
      </w:r>
      <w:r>
        <w:rPr>
          <w:rFonts w:hint="eastAsia" w:ascii="宋体" w:hAnsi="宋体" w:eastAsia="宋体"/>
          <w:color w:val="auto"/>
          <w:sz w:val="21"/>
          <w:szCs w:val="21"/>
          <w:u w:val="single"/>
          <w:lang w:val="en-US" w:eastAsia="zh-CN"/>
        </w:rPr>
        <w:t xml:space="preserve">    </w:t>
      </w:r>
      <w:r>
        <w:rPr>
          <w:rFonts w:hint="eastAsia" w:ascii="宋体" w:hAnsi="宋体" w:eastAsia="宋体"/>
          <w:color w:val="auto"/>
          <w:sz w:val="21"/>
          <w:szCs w:val="21"/>
        </w:rPr>
        <w:t>%收取违约金并赔偿经济损失。</w:t>
      </w:r>
    </w:p>
    <w:p w14:paraId="1121F48F">
      <w:pPr>
        <w:spacing w:line="400" w:lineRule="exact"/>
        <w:ind w:firstLine="413" w:firstLineChars="196"/>
        <w:rPr>
          <w:rFonts w:ascii="宋体" w:hAnsi="宋体"/>
          <w:b/>
          <w:color w:val="auto"/>
          <w:sz w:val="21"/>
          <w:szCs w:val="21"/>
        </w:rPr>
      </w:pPr>
      <w:r>
        <w:rPr>
          <w:rFonts w:hint="eastAsia" w:ascii="宋体" w:hAnsi="宋体"/>
          <w:b/>
          <w:color w:val="auto"/>
          <w:sz w:val="21"/>
          <w:szCs w:val="21"/>
        </w:rPr>
        <w:t>第十条  不可抗力事件处理</w:t>
      </w:r>
    </w:p>
    <w:p w14:paraId="57A575F5">
      <w:pPr>
        <w:spacing w:line="400" w:lineRule="exact"/>
        <w:ind w:firstLine="420" w:firstLineChars="200"/>
        <w:rPr>
          <w:rFonts w:ascii="宋体" w:hAnsi="宋体"/>
          <w:color w:val="auto"/>
          <w:sz w:val="21"/>
          <w:szCs w:val="21"/>
        </w:rPr>
      </w:pPr>
      <w:r>
        <w:rPr>
          <w:rFonts w:hint="eastAsia" w:ascii="宋体" w:hAnsi="宋体"/>
          <w:color w:val="auto"/>
          <w:sz w:val="21"/>
          <w:szCs w:val="21"/>
        </w:rPr>
        <w:t>1. 在合同有效期内，乙方因不可抗力事件导致不能履行合同，则合同履行期可延长，其延长期与不可抗力影响期相同。</w:t>
      </w:r>
    </w:p>
    <w:p w14:paraId="0442FD02">
      <w:pPr>
        <w:spacing w:line="400" w:lineRule="exact"/>
        <w:ind w:firstLine="420" w:firstLineChars="200"/>
        <w:rPr>
          <w:rFonts w:ascii="宋体" w:hAnsi="宋体"/>
          <w:color w:val="auto"/>
          <w:sz w:val="21"/>
          <w:szCs w:val="21"/>
        </w:rPr>
      </w:pPr>
      <w:r>
        <w:rPr>
          <w:rFonts w:hint="eastAsia" w:ascii="宋体" w:hAnsi="宋体"/>
          <w:color w:val="auto"/>
          <w:sz w:val="21"/>
          <w:szCs w:val="21"/>
        </w:rPr>
        <w:t>2. 不可抗力事件发生后，应立即通知对方，并寄送有关权威机构出具的证明。</w:t>
      </w:r>
    </w:p>
    <w:p w14:paraId="4B209C76">
      <w:pPr>
        <w:spacing w:line="400" w:lineRule="exact"/>
        <w:ind w:firstLine="420" w:firstLineChars="200"/>
        <w:rPr>
          <w:rFonts w:ascii="宋体" w:hAnsi="宋体"/>
          <w:color w:val="auto"/>
          <w:sz w:val="21"/>
          <w:szCs w:val="21"/>
        </w:rPr>
      </w:pPr>
      <w:r>
        <w:rPr>
          <w:rFonts w:hint="eastAsia" w:ascii="宋体" w:hAnsi="宋体"/>
          <w:color w:val="auto"/>
          <w:sz w:val="21"/>
          <w:szCs w:val="21"/>
        </w:rPr>
        <w:t>3. 不可抗力事件延续一百二十天以上，双方应通过友好协商，确定是否继续履行合同。</w:t>
      </w:r>
    </w:p>
    <w:p w14:paraId="5240B459">
      <w:pPr>
        <w:spacing w:line="400" w:lineRule="exact"/>
        <w:ind w:firstLine="413" w:firstLineChars="196"/>
        <w:rPr>
          <w:rFonts w:ascii="宋体" w:hAnsi="宋体"/>
          <w:b/>
          <w:color w:val="auto"/>
          <w:sz w:val="21"/>
          <w:szCs w:val="21"/>
        </w:rPr>
      </w:pPr>
      <w:r>
        <w:rPr>
          <w:rFonts w:hint="eastAsia" w:ascii="宋体" w:hAnsi="宋体"/>
          <w:b/>
          <w:color w:val="auto"/>
          <w:sz w:val="21"/>
          <w:szCs w:val="21"/>
        </w:rPr>
        <w:t>第十一条  合同争议解决</w:t>
      </w:r>
    </w:p>
    <w:p w14:paraId="45E7F85A">
      <w:pPr>
        <w:spacing w:line="400" w:lineRule="exact"/>
        <w:ind w:firstLine="420" w:firstLineChars="200"/>
        <w:rPr>
          <w:rFonts w:ascii="宋体" w:hAnsi="宋体"/>
          <w:color w:val="auto"/>
          <w:sz w:val="21"/>
          <w:szCs w:val="21"/>
        </w:rPr>
      </w:pPr>
      <w:r>
        <w:rPr>
          <w:rFonts w:hint="eastAsia" w:ascii="宋体" w:hAnsi="宋体"/>
          <w:color w:val="auto"/>
          <w:sz w:val="21"/>
          <w:szCs w:val="21"/>
        </w:rPr>
        <w:t>1. 因服务质量问题发生争议的，应邀请国家认可的质量检测机构对服务成果进行鉴定。服务成果符合标准的，鉴定费由甲方承担；服务成果文件不符合标准的，鉴定费由乙方承担。</w:t>
      </w:r>
    </w:p>
    <w:p w14:paraId="063ADEF1">
      <w:pPr>
        <w:spacing w:line="400" w:lineRule="exact"/>
        <w:ind w:firstLine="420" w:firstLineChars="200"/>
        <w:rPr>
          <w:rFonts w:ascii="宋体" w:hAnsi="宋体"/>
          <w:color w:val="auto"/>
          <w:sz w:val="21"/>
          <w:szCs w:val="21"/>
        </w:rPr>
      </w:pPr>
      <w:r>
        <w:rPr>
          <w:rFonts w:hint="eastAsia" w:ascii="宋体" w:hAnsi="宋体"/>
          <w:color w:val="auto"/>
          <w:sz w:val="21"/>
          <w:szCs w:val="21"/>
        </w:rPr>
        <w:t>2. 因履行本合同引起的或与本合同有关的争议，甲乙双方应首先通过友好协商解决，如果协商不能解决，可向甲方住所地桂林市辖区人民法院提起诉讼。</w:t>
      </w:r>
    </w:p>
    <w:p w14:paraId="64021C8E">
      <w:pPr>
        <w:spacing w:line="400" w:lineRule="exact"/>
        <w:ind w:firstLine="413" w:firstLineChars="196"/>
        <w:rPr>
          <w:rFonts w:ascii="宋体" w:hAnsi="宋体"/>
          <w:b/>
          <w:color w:val="auto"/>
          <w:sz w:val="21"/>
          <w:szCs w:val="21"/>
        </w:rPr>
      </w:pPr>
      <w:r>
        <w:rPr>
          <w:rFonts w:hint="eastAsia" w:ascii="宋体" w:hAnsi="宋体"/>
          <w:b/>
          <w:color w:val="auto"/>
          <w:sz w:val="21"/>
          <w:szCs w:val="21"/>
        </w:rPr>
        <w:t>第十二条  合同生效及其它</w:t>
      </w:r>
    </w:p>
    <w:p w14:paraId="6DBFC922">
      <w:pPr>
        <w:spacing w:line="400" w:lineRule="exact"/>
        <w:ind w:firstLine="420" w:firstLineChars="200"/>
        <w:rPr>
          <w:rFonts w:hint="eastAsia" w:ascii="宋体" w:hAnsi="宋体" w:eastAsia="宋体"/>
          <w:color w:val="auto"/>
          <w:sz w:val="21"/>
          <w:szCs w:val="21"/>
        </w:rPr>
      </w:pPr>
      <w:r>
        <w:rPr>
          <w:rFonts w:hint="eastAsia" w:ascii="宋体" w:hAnsi="宋体" w:eastAsia="宋体"/>
          <w:color w:val="auto"/>
          <w:sz w:val="21"/>
          <w:szCs w:val="21"/>
        </w:rPr>
        <w:t>1</w:t>
      </w:r>
      <w:r>
        <w:rPr>
          <w:rFonts w:hint="eastAsia" w:ascii="宋体" w:hAnsi="宋体" w:eastAsia="宋体"/>
          <w:color w:val="auto"/>
          <w:sz w:val="21"/>
          <w:szCs w:val="21"/>
          <w:lang w:val="en-US" w:eastAsia="zh-CN"/>
        </w:rPr>
        <w:t xml:space="preserve">. </w:t>
      </w:r>
      <w:r>
        <w:rPr>
          <w:rFonts w:hint="eastAsia" w:ascii="宋体" w:hAnsi="宋体" w:eastAsia="宋体"/>
          <w:color w:val="auto"/>
          <w:sz w:val="21"/>
          <w:szCs w:val="21"/>
        </w:rPr>
        <w:t>合同经甲乙双方法定代表人（负责人）或授权代表签字并加盖供应商公章后生效。</w:t>
      </w:r>
    </w:p>
    <w:p w14:paraId="207C7D4F">
      <w:pPr>
        <w:spacing w:line="400" w:lineRule="exact"/>
        <w:ind w:firstLine="420" w:firstLineChars="200"/>
        <w:rPr>
          <w:rFonts w:hint="eastAsia" w:ascii="宋体" w:hAnsi="宋体" w:eastAsia="宋体"/>
          <w:color w:val="auto"/>
          <w:sz w:val="21"/>
          <w:szCs w:val="21"/>
        </w:rPr>
      </w:pPr>
      <w:r>
        <w:rPr>
          <w:rFonts w:hint="eastAsia" w:ascii="宋体" w:hAnsi="宋体" w:eastAsia="宋体"/>
          <w:color w:val="auto"/>
          <w:sz w:val="21"/>
          <w:szCs w:val="21"/>
        </w:rPr>
        <w:t>2</w:t>
      </w:r>
      <w:r>
        <w:rPr>
          <w:rFonts w:hint="eastAsia" w:ascii="宋体" w:hAnsi="宋体" w:eastAsia="宋体"/>
          <w:color w:val="auto"/>
          <w:sz w:val="21"/>
          <w:szCs w:val="21"/>
          <w:lang w:val="en-US" w:eastAsia="zh-CN"/>
        </w:rPr>
        <w:t xml:space="preserve">. </w:t>
      </w:r>
      <w:r>
        <w:rPr>
          <w:rFonts w:hint="eastAsia" w:ascii="宋体" w:hAnsi="宋体" w:eastAsia="宋体"/>
          <w:color w:val="auto"/>
          <w:sz w:val="21"/>
          <w:szCs w:val="21"/>
        </w:rPr>
        <w:t>合同执行中涉及采购资金和采购内容修改或补充的，需经桂林市财政部门审批，并签订书面补充协议报桂林市财政局备案，方可作为主合同不可分割的一部分。</w:t>
      </w:r>
    </w:p>
    <w:p w14:paraId="62751C2E">
      <w:pPr>
        <w:spacing w:line="400" w:lineRule="exact"/>
        <w:ind w:firstLine="420" w:firstLineChars="200"/>
        <w:rPr>
          <w:rFonts w:hint="eastAsia" w:ascii="宋体" w:hAnsi="宋体" w:eastAsia="宋体"/>
          <w:color w:val="auto"/>
          <w:sz w:val="21"/>
          <w:szCs w:val="21"/>
        </w:rPr>
      </w:pPr>
      <w:r>
        <w:rPr>
          <w:rFonts w:hint="eastAsia" w:ascii="宋体" w:hAnsi="宋体" w:eastAsia="宋体"/>
          <w:color w:val="auto"/>
          <w:sz w:val="21"/>
          <w:szCs w:val="21"/>
        </w:rPr>
        <w:t>3</w:t>
      </w:r>
      <w:r>
        <w:rPr>
          <w:rFonts w:hint="eastAsia" w:ascii="宋体" w:hAnsi="宋体" w:eastAsia="宋体"/>
          <w:color w:val="auto"/>
          <w:sz w:val="21"/>
          <w:szCs w:val="21"/>
          <w:lang w:val="en-US" w:eastAsia="zh-CN"/>
        </w:rPr>
        <w:t>.</w:t>
      </w:r>
      <w:r>
        <w:rPr>
          <w:rFonts w:hint="eastAsia" w:ascii="宋体" w:hAnsi="宋体" w:eastAsia="宋体"/>
          <w:color w:val="auto"/>
          <w:sz w:val="21"/>
          <w:szCs w:val="21"/>
        </w:rPr>
        <w:t>本合同未尽事宜，遵照《民法典》有关条文执行。</w:t>
      </w:r>
    </w:p>
    <w:p w14:paraId="5DA146D7">
      <w:pPr>
        <w:spacing w:line="400" w:lineRule="exact"/>
        <w:ind w:firstLine="413" w:firstLineChars="196"/>
        <w:rPr>
          <w:rFonts w:ascii="宋体" w:hAnsi="宋体"/>
          <w:b/>
          <w:color w:val="auto"/>
          <w:sz w:val="21"/>
          <w:szCs w:val="21"/>
        </w:rPr>
      </w:pPr>
      <w:r>
        <w:rPr>
          <w:rFonts w:hint="eastAsia" w:ascii="宋体" w:hAnsi="宋体"/>
          <w:b/>
          <w:color w:val="auto"/>
          <w:sz w:val="21"/>
          <w:szCs w:val="21"/>
        </w:rPr>
        <w:t>第十三条  合同的变更、终止与转让</w:t>
      </w:r>
    </w:p>
    <w:p w14:paraId="39F03130">
      <w:pPr>
        <w:spacing w:line="400" w:lineRule="exact"/>
        <w:ind w:firstLine="420" w:firstLineChars="200"/>
        <w:rPr>
          <w:rFonts w:ascii="宋体" w:hAnsi="宋体"/>
          <w:color w:val="auto"/>
          <w:sz w:val="21"/>
          <w:szCs w:val="21"/>
        </w:rPr>
      </w:pPr>
      <w:r>
        <w:rPr>
          <w:rFonts w:hint="eastAsia" w:ascii="宋体" w:hAnsi="宋体"/>
          <w:color w:val="auto"/>
          <w:sz w:val="21"/>
          <w:szCs w:val="21"/>
        </w:rPr>
        <w:t>1. 除《中华人民共和国政府采购法》第五十条规定的情形及合同约定的解除合同情形外，本合同一经签订，甲乙双方不得擅自变更，中止或终止。</w:t>
      </w:r>
    </w:p>
    <w:p w14:paraId="42C9B5DB">
      <w:pPr>
        <w:spacing w:line="400" w:lineRule="exact"/>
        <w:ind w:firstLine="420" w:firstLineChars="200"/>
        <w:rPr>
          <w:rFonts w:hint="eastAsia" w:ascii="宋体" w:hAnsi="宋体" w:eastAsia="宋体"/>
          <w:color w:val="auto"/>
          <w:sz w:val="21"/>
          <w:szCs w:val="21"/>
        </w:rPr>
      </w:pPr>
      <w:r>
        <w:rPr>
          <w:rFonts w:hint="eastAsia" w:ascii="宋体" w:hAnsi="宋体" w:eastAsia="宋体"/>
          <w:color w:val="auto"/>
          <w:sz w:val="21"/>
          <w:szCs w:val="21"/>
        </w:rPr>
        <w:t>2. 乙方不得擅自转让其应履行的合同义务。</w:t>
      </w:r>
    </w:p>
    <w:p w14:paraId="4CE49931">
      <w:pPr>
        <w:spacing w:line="400" w:lineRule="exact"/>
        <w:ind w:firstLine="422" w:firstLineChars="200"/>
        <w:rPr>
          <w:rFonts w:hint="eastAsia" w:ascii="宋体" w:hAnsi="宋体"/>
          <w:b/>
          <w:color w:val="auto"/>
          <w:sz w:val="21"/>
          <w:szCs w:val="21"/>
        </w:rPr>
      </w:pPr>
      <w:r>
        <w:rPr>
          <w:rFonts w:hint="eastAsia" w:ascii="宋体" w:hAnsi="宋体"/>
          <w:b/>
          <w:color w:val="auto"/>
          <w:sz w:val="21"/>
          <w:szCs w:val="21"/>
        </w:rPr>
        <w:t>第十四条  签订本合同依据：</w:t>
      </w:r>
    </w:p>
    <w:p w14:paraId="77EB8464">
      <w:pPr>
        <w:spacing w:line="400" w:lineRule="exact"/>
        <w:ind w:firstLine="420" w:firstLineChars="200"/>
        <w:rPr>
          <w:rFonts w:hint="eastAsia" w:ascii="宋体" w:hAnsi="宋体" w:eastAsia="宋体"/>
          <w:color w:val="auto"/>
          <w:sz w:val="21"/>
          <w:szCs w:val="21"/>
        </w:rPr>
      </w:pPr>
      <w:r>
        <w:rPr>
          <w:rFonts w:hint="eastAsia" w:ascii="宋体" w:hAnsi="宋体" w:eastAsia="宋体"/>
          <w:color w:val="auto"/>
          <w:sz w:val="21"/>
          <w:szCs w:val="21"/>
        </w:rPr>
        <w:t>1. 竞争性磋商文件；</w:t>
      </w:r>
    </w:p>
    <w:p w14:paraId="671ED7BA">
      <w:pPr>
        <w:spacing w:line="400" w:lineRule="exact"/>
        <w:ind w:firstLine="420" w:firstLineChars="200"/>
        <w:rPr>
          <w:rFonts w:hint="eastAsia" w:ascii="宋体" w:hAnsi="宋体" w:eastAsia="宋体"/>
          <w:color w:val="auto"/>
          <w:sz w:val="21"/>
          <w:szCs w:val="21"/>
        </w:rPr>
      </w:pPr>
      <w:r>
        <w:rPr>
          <w:rFonts w:hint="eastAsia" w:ascii="宋体" w:hAnsi="宋体" w:eastAsia="宋体"/>
          <w:color w:val="auto"/>
          <w:sz w:val="21"/>
          <w:szCs w:val="21"/>
        </w:rPr>
        <w:t>2. 乙方提供的响应（或应答）文件；</w:t>
      </w:r>
    </w:p>
    <w:p w14:paraId="324532AA">
      <w:pPr>
        <w:spacing w:line="400" w:lineRule="exact"/>
        <w:ind w:firstLine="420" w:firstLineChars="200"/>
        <w:rPr>
          <w:rFonts w:hint="eastAsia" w:ascii="宋体" w:hAnsi="宋体" w:eastAsia="宋体"/>
          <w:color w:val="auto"/>
          <w:sz w:val="21"/>
          <w:szCs w:val="21"/>
        </w:rPr>
      </w:pPr>
      <w:r>
        <w:rPr>
          <w:rFonts w:hint="eastAsia" w:ascii="宋体" w:hAnsi="宋体" w:eastAsia="宋体"/>
          <w:color w:val="auto"/>
          <w:sz w:val="21"/>
          <w:szCs w:val="21"/>
        </w:rPr>
        <w:t>3. 服务承诺书；</w:t>
      </w:r>
    </w:p>
    <w:p w14:paraId="50082A8C">
      <w:pPr>
        <w:spacing w:line="400" w:lineRule="exact"/>
        <w:ind w:firstLine="420" w:firstLineChars="200"/>
        <w:rPr>
          <w:rFonts w:hint="eastAsia" w:ascii="宋体" w:hAnsi="宋体" w:eastAsia="宋体"/>
          <w:color w:val="auto"/>
          <w:sz w:val="21"/>
          <w:szCs w:val="21"/>
        </w:rPr>
      </w:pPr>
      <w:r>
        <w:rPr>
          <w:rFonts w:hint="eastAsia" w:ascii="宋体" w:hAnsi="宋体" w:eastAsia="宋体"/>
          <w:color w:val="auto"/>
          <w:sz w:val="21"/>
          <w:szCs w:val="21"/>
        </w:rPr>
        <w:t>4. 磋商中的磋商记录；</w:t>
      </w:r>
    </w:p>
    <w:p w14:paraId="1157FCC8">
      <w:pPr>
        <w:spacing w:line="400" w:lineRule="exact"/>
        <w:ind w:firstLine="420" w:firstLineChars="200"/>
        <w:rPr>
          <w:rFonts w:hint="eastAsia" w:ascii="宋体" w:hAnsi="宋体" w:eastAsia="宋体"/>
          <w:color w:val="auto"/>
          <w:sz w:val="21"/>
          <w:szCs w:val="21"/>
        </w:rPr>
      </w:pPr>
      <w:r>
        <w:rPr>
          <w:rFonts w:hint="eastAsia" w:ascii="宋体" w:hAnsi="宋体" w:eastAsia="宋体"/>
          <w:color w:val="auto"/>
          <w:sz w:val="21"/>
          <w:szCs w:val="21"/>
        </w:rPr>
        <w:t>5. 成交通知书。</w:t>
      </w:r>
    </w:p>
    <w:p w14:paraId="07B33066">
      <w:pPr>
        <w:spacing w:line="400" w:lineRule="exact"/>
        <w:ind w:firstLine="420" w:firstLineChars="200"/>
        <w:rPr>
          <w:rFonts w:hint="eastAsia" w:ascii="宋体" w:hAnsi="宋体" w:eastAsia="宋体"/>
          <w:color w:val="auto"/>
          <w:sz w:val="21"/>
          <w:szCs w:val="21"/>
        </w:rPr>
      </w:pPr>
      <w:r>
        <w:rPr>
          <w:rFonts w:hint="eastAsia" w:ascii="宋体" w:hAnsi="宋体" w:eastAsia="宋体"/>
          <w:color w:val="auto"/>
          <w:sz w:val="21"/>
          <w:szCs w:val="21"/>
        </w:rPr>
        <w:t>本合同甲乙双方签字盖章后生效，一式</w:t>
      </w:r>
      <w:r>
        <w:rPr>
          <w:rFonts w:hint="eastAsia" w:ascii="宋体" w:hAnsi="宋体" w:eastAsia="宋体"/>
          <w:color w:val="auto"/>
          <w:sz w:val="21"/>
          <w:szCs w:val="21"/>
          <w:lang w:val="en-US" w:eastAsia="zh-CN"/>
        </w:rPr>
        <w:t>肆</w:t>
      </w:r>
      <w:r>
        <w:rPr>
          <w:rFonts w:hint="eastAsia" w:ascii="宋体" w:hAnsi="宋体" w:eastAsia="宋体"/>
          <w:color w:val="auto"/>
          <w:sz w:val="21"/>
          <w:szCs w:val="21"/>
        </w:rPr>
        <w:t>份，具有同等法律效力，甲</w:t>
      </w:r>
      <w:r>
        <w:rPr>
          <w:rFonts w:hint="eastAsia" w:ascii="宋体" w:hAnsi="宋体" w:eastAsia="宋体"/>
          <w:color w:val="auto"/>
          <w:sz w:val="21"/>
          <w:szCs w:val="21"/>
          <w:lang w:val="en-US" w:eastAsia="zh-CN"/>
        </w:rPr>
        <w:t>、</w:t>
      </w:r>
      <w:r>
        <w:rPr>
          <w:rFonts w:hint="eastAsia" w:ascii="宋体" w:hAnsi="宋体" w:eastAsia="宋体"/>
          <w:color w:val="auto"/>
          <w:sz w:val="21"/>
          <w:szCs w:val="21"/>
        </w:rPr>
        <w:t>乙</w:t>
      </w:r>
      <w:r>
        <w:rPr>
          <w:rFonts w:hint="eastAsia" w:ascii="宋体" w:hAnsi="宋体" w:eastAsia="宋体"/>
          <w:color w:val="auto"/>
          <w:sz w:val="21"/>
          <w:szCs w:val="21"/>
          <w:lang w:val="en-US" w:eastAsia="zh-CN"/>
        </w:rPr>
        <w:t>双</w:t>
      </w:r>
      <w:r>
        <w:rPr>
          <w:rFonts w:hint="eastAsia" w:ascii="宋体" w:hAnsi="宋体" w:eastAsia="宋体"/>
          <w:color w:val="auto"/>
          <w:sz w:val="21"/>
          <w:szCs w:val="21"/>
        </w:rPr>
        <w:t>方</w:t>
      </w:r>
      <w:r>
        <w:rPr>
          <w:rFonts w:hint="eastAsia" w:ascii="宋体" w:hAnsi="宋体" w:eastAsia="宋体"/>
          <w:color w:val="auto"/>
          <w:sz w:val="21"/>
          <w:szCs w:val="21"/>
          <w:lang w:val="en-US" w:eastAsia="zh-CN"/>
        </w:rPr>
        <w:t>各贰</w:t>
      </w:r>
      <w:r>
        <w:rPr>
          <w:rFonts w:hint="eastAsia" w:ascii="宋体" w:hAnsi="宋体" w:eastAsia="宋体"/>
          <w:color w:val="auto"/>
          <w:sz w:val="21"/>
          <w:szCs w:val="21"/>
        </w:rPr>
        <w:t>份。政府采购合同双方自签订之日起</w:t>
      </w:r>
      <w:r>
        <w:rPr>
          <w:rFonts w:hint="eastAsia" w:ascii="宋体" w:hAnsi="宋体" w:eastAsia="宋体"/>
          <w:color w:val="auto"/>
          <w:sz w:val="21"/>
          <w:szCs w:val="21"/>
          <w:lang w:val="en-US" w:eastAsia="zh-CN"/>
        </w:rPr>
        <w:t>2</w:t>
      </w:r>
      <w:r>
        <w:rPr>
          <w:rFonts w:hint="eastAsia" w:ascii="宋体" w:hAnsi="宋体" w:eastAsia="宋体"/>
          <w:color w:val="auto"/>
          <w:sz w:val="21"/>
          <w:szCs w:val="21"/>
        </w:rPr>
        <w:t>个工作日内在省级以上人民政府财政部门指定媒体上公告。</w:t>
      </w:r>
    </w:p>
    <w:p w14:paraId="69C20035">
      <w:pPr>
        <w:spacing w:line="360" w:lineRule="exact"/>
        <w:outlineLvl w:val="9"/>
        <w:rPr>
          <w:rFonts w:hint="eastAsia" w:ascii="宋体" w:hAnsi="宋体" w:cs="宋体"/>
          <w:color w:val="auto"/>
          <w:sz w:val="21"/>
          <w:szCs w:val="21"/>
        </w:rPr>
      </w:pPr>
    </w:p>
    <w:p w14:paraId="52C40372">
      <w:pPr>
        <w:spacing w:line="400" w:lineRule="exact"/>
        <w:ind w:firstLine="420" w:firstLineChars="200"/>
        <w:rPr>
          <w:rFonts w:ascii="宋体" w:hAnsi="宋体"/>
          <w:b w:val="0"/>
          <w:bCs w:val="0"/>
          <w:color w:val="auto"/>
          <w:sz w:val="21"/>
          <w:szCs w:val="21"/>
        </w:rPr>
      </w:pPr>
      <w:r>
        <w:rPr>
          <w:rFonts w:hint="eastAsia" w:ascii="宋体" w:hAnsi="宋体"/>
          <w:b w:val="0"/>
          <w:bCs w:val="0"/>
          <w:color w:val="auto"/>
          <w:sz w:val="21"/>
          <w:szCs w:val="21"/>
        </w:rPr>
        <w:t xml:space="preserve"> </w:t>
      </w:r>
    </w:p>
    <w:p w14:paraId="7FA2084B">
      <w:pPr>
        <w:tabs>
          <w:tab w:val="left" w:pos="4320"/>
          <w:tab w:val="left" w:pos="4500"/>
        </w:tabs>
        <w:spacing w:line="400" w:lineRule="exact"/>
        <w:rPr>
          <w:b w:val="0"/>
          <w:bCs w:val="0"/>
          <w:color w:val="auto"/>
          <w:sz w:val="21"/>
          <w:szCs w:val="21"/>
          <w:u w:val="single"/>
        </w:rPr>
      </w:pPr>
      <w:r>
        <w:rPr>
          <w:rFonts w:hint="eastAsia"/>
          <w:b w:val="0"/>
          <w:bCs w:val="0"/>
          <w:color w:val="auto"/>
          <w:sz w:val="21"/>
          <w:szCs w:val="21"/>
        </w:rPr>
        <w:t>甲方名称（公章）：</w:t>
      </w:r>
      <w:r>
        <w:rPr>
          <w:rFonts w:hint="eastAsia"/>
          <w:b w:val="0"/>
          <w:bCs w:val="0"/>
          <w:color w:val="auto"/>
          <w:sz w:val="21"/>
          <w:szCs w:val="21"/>
          <w:u w:val="single"/>
        </w:rPr>
        <w:t xml:space="preserve">                      </w:t>
      </w:r>
      <w:r>
        <w:rPr>
          <w:rFonts w:hint="eastAsia"/>
          <w:b w:val="0"/>
          <w:bCs w:val="0"/>
          <w:color w:val="auto"/>
          <w:sz w:val="21"/>
          <w:szCs w:val="21"/>
        </w:rPr>
        <w:t xml:space="preserve">     乙方名称（公章，自然人除外）：</w:t>
      </w:r>
      <w:r>
        <w:rPr>
          <w:rFonts w:hint="eastAsia"/>
          <w:b w:val="0"/>
          <w:bCs w:val="0"/>
          <w:color w:val="auto"/>
          <w:sz w:val="21"/>
          <w:szCs w:val="21"/>
          <w:u w:val="single"/>
        </w:rPr>
        <w:t xml:space="preserve">              </w:t>
      </w:r>
    </w:p>
    <w:p w14:paraId="155B8546">
      <w:pPr>
        <w:spacing w:line="400" w:lineRule="exact"/>
        <w:rPr>
          <w:b w:val="0"/>
          <w:bCs w:val="0"/>
          <w:color w:val="auto"/>
          <w:sz w:val="21"/>
          <w:szCs w:val="21"/>
        </w:rPr>
      </w:pPr>
      <w:r>
        <w:rPr>
          <w:rFonts w:hint="eastAsia"/>
          <w:b w:val="0"/>
          <w:bCs w:val="0"/>
          <w:color w:val="auto"/>
          <w:sz w:val="21"/>
          <w:szCs w:val="21"/>
        </w:rPr>
        <w:t>法定代表人：</w:t>
      </w:r>
      <w:r>
        <w:rPr>
          <w:rFonts w:hint="eastAsia"/>
          <w:b w:val="0"/>
          <w:bCs w:val="0"/>
          <w:color w:val="auto"/>
          <w:sz w:val="21"/>
          <w:szCs w:val="21"/>
          <w:u w:val="single"/>
        </w:rPr>
        <w:t xml:space="preserve">                           </w:t>
      </w:r>
      <w:r>
        <w:rPr>
          <w:rFonts w:hint="eastAsia"/>
          <w:b w:val="0"/>
          <w:bCs w:val="0"/>
          <w:color w:val="auto"/>
          <w:sz w:val="21"/>
          <w:szCs w:val="21"/>
        </w:rPr>
        <w:t xml:space="preserve">     法定代表人（负责人或自然人）签字</w:t>
      </w:r>
    </w:p>
    <w:p w14:paraId="11D86016">
      <w:pPr>
        <w:spacing w:line="400" w:lineRule="exact"/>
        <w:ind w:firstLine="4620" w:firstLineChars="2200"/>
        <w:rPr>
          <w:b w:val="0"/>
          <w:bCs w:val="0"/>
          <w:color w:val="auto"/>
          <w:sz w:val="21"/>
          <w:szCs w:val="21"/>
          <w:u w:val="single"/>
        </w:rPr>
      </w:pPr>
      <w:r>
        <w:rPr>
          <w:rFonts w:hint="eastAsia"/>
          <w:b w:val="0"/>
          <w:bCs w:val="0"/>
          <w:color w:val="auto"/>
          <w:sz w:val="21"/>
          <w:szCs w:val="21"/>
        </w:rPr>
        <w:t>（</w:t>
      </w:r>
      <w:r>
        <w:rPr>
          <w:rFonts w:hint="eastAsia" w:hAnsi="宋体"/>
          <w:b w:val="0"/>
          <w:bCs w:val="0"/>
          <w:color w:val="auto"/>
          <w:sz w:val="21"/>
          <w:szCs w:val="21"/>
        </w:rPr>
        <w:t>属自然人的应在签名处加盖食指指印</w:t>
      </w:r>
      <w:r>
        <w:rPr>
          <w:rFonts w:hint="eastAsia"/>
          <w:b w:val="0"/>
          <w:bCs w:val="0"/>
          <w:color w:val="auto"/>
          <w:sz w:val="21"/>
          <w:szCs w:val="21"/>
        </w:rPr>
        <w:t>）：</w:t>
      </w:r>
      <w:r>
        <w:rPr>
          <w:rFonts w:hint="eastAsia"/>
          <w:b w:val="0"/>
          <w:bCs w:val="0"/>
          <w:color w:val="auto"/>
          <w:sz w:val="21"/>
          <w:szCs w:val="21"/>
          <w:u w:val="single"/>
        </w:rPr>
        <w:t xml:space="preserve">    </w:t>
      </w:r>
      <w:r>
        <w:rPr>
          <w:rFonts w:hint="eastAsia"/>
          <w:b w:val="0"/>
          <w:bCs w:val="0"/>
          <w:color w:val="auto"/>
          <w:sz w:val="21"/>
          <w:szCs w:val="21"/>
          <w:u w:val="single"/>
          <w:lang w:val="en-US" w:eastAsia="zh-CN"/>
        </w:rPr>
        <w:t xml:space="preserve"> </w:t>
      </w:r>
      <w:r>
        <w:rPr>
          <w:rFonts w:hint="eastAsia"/>
          <w:b w:val="0"/>
          <w:bCs w:val="0"/>
          <w:color w:val="auto"/>
          <w:sz w:val="21"/>
          <w:szCs w:val="21"/>
          <w:u w:val="single"/>
        </w:rPr>
        <w:t xml:space="preserve">  </w:t>
      </w:r>
    </w:p>
    <w:p w14:paraId="60A4A421">
      <w:pPr>
        <w:tabs>
          <w:tab w:val="left" w:pos="4680"/>
        </w:tabs>
        <w:spacing w:line="400" w:lineRule="exact"/>
        <w:rPr>
          <w:b w:val="0"/>
          <w:bCs w:val="0"/>
          <w:color w:val="auto"/>
          <w:sz w:val="21"/>
          <w:szCs w:val="21"/>
          <w:u w:val="single"/>
        </w:rPr>
      </w:pPr>
      <w:r>
        <w:rPr>
          <w:rFonts w:hint="eastAsia"/>
          <w:b w:val="0"/>
          <w:bCs w:val="0"/>
          <w:color w:val="auto"/>
          <w:sz w:val="21"/>
          <w:szCs w:val="21"/>
        </w:rPr>
        <w:t>委托代理人：</w:t>
      </w:r>
      <w:r>
        <w:rPr>
          <w:rFonts w:hint="eastAsia"/>
          <w:b w:val="0"/>
          <w:bCs w:val="0"/>
          <w:color w:val="auto"/>
          <w:sz w:val="21"/>
          <w:szCs w:val="21"/>
          <w:u w:val="single"/>
        </w:rPr>
        <w:t xml:space="preserve">                           </w:t>
      </w:r>
      <w:r>
        <w:rPr>
          <w:rFonts w:hint="eastAsia"/>
          <w:b w:val="0"/>
          <w:bCs w:val="0"/>
          <w:color w:val="auto"/>
          <w:sz w:val="21"/>
          <w:szCs w:val="21"/>
        </w:rPr>
        <w:t xml:space="preserve">     委托代理人：</w:t>
      </w:r>
      <w:r>
        <w:rPr>
          <w:rFonts w:hint="eastAsia"/>
          <w:b w:val="0"/>
          <w:bCs w:val="0"/>
          <w:color w:val="auto"/>
          <w:sz w:val="21"/>
          <w:szCs w:val="21"/>
          <w:u w:val="single"/>
        </w:rPr>
        <w:t xml:space="preserve">                                 </w:t>
      </w:r>
    </w:p>
    <w:p w14:paraId="214FBBBA">
      <w:pPr>
        <w:tabs>
          <w:tab w:val="left" w:pos="5040"/>
        </w:tabs>
        <w:spacing w:line="400" w:lineRule="exact"/>
        <w:rPr>
          <w:b w:val="0"/>
          <w:bCs w:val="0"/>
          <w:color w:val="auto"/>
          <w:sz w:val="21"/>
          <w:szCs w:val="21"/>
          <w:u w:val="single"/>
        </w:rPr>
      </w:pPr>
      <w:r>
        <w:rPr>
          <w:rFonts w:hint="eastAsia"/>
          <w:b w:val="0"/>
          <w:bCs w:val="0"/>
          <w:color w:val="auto"/>
          <w:sz w:val="21"/>
          <w:szCs w:val="21"/>
        </w:rPr>
        <w:t>电  话：</w:t>
      </w:r>
      <w:r>
        <w:rPr>
          <w:rFonts w:hint="eastAsia"/>
          <w:b w:val="0"/>
          <w:bCs w:val="0"/>
          <w:color w:val="auto"/>
          <w:sz w:val="21"/>
          <w:szCs w:val="21"/>
          <w:u w:val="single"/>
        </w:rPr>
        <w:t xml:space="preserve">                               </w:t>
      </w:r>
      <w:r>
        <w:rPr>
          <w:rFonts w:hint="eastAsia"/>
          <w:b w:val="0"/>
          <w:bCs w:val="0"/>
          <w:color w:val="auto"/>
          <w:sz w:val="21"/>
          <w:szCs w:val="21"/>
        </w:rPr>
        <w:t xml:space="preserve">     电   话： </w:t>
      </w:r>
      <w:r>
        <w:rPr>
          <w:rFonts w:hint="eastAsia"/>
          <w:b w:val="0"/>
          <w:bCs w:val="0"/>
          <w:color w:val="auto"/>
          <w:sz w:val="21"/>
          <w:szCs w:val="21"/>
          <w:u w:val="single"/>
        </w:rPr>
        <w:t xml:space="preserve">                           </w:t>
      </w:r>
      <w:r>
        <w:rPr>
          <w:rFonts w:hint="eastAsia"/>
          <w:b w:val="0"/>
          <w:bCs w:val="0"/>
          <w:color w:val="auto"/>
          <w:sz w:val="21"/>
          <w:szCs w:val="21"/>
          <w:u w:val="single"/>
          <w:lang w:val="en-US" w:eastAsia="zh-CN"/>
        </w:rPr>
        <w:t xml:space="preserve"> </w:t>
      </w:r>
      <w:r>
        <w:rPr>
          <w:rFonts w:hint="eastAsia"/>
          <w:b w:val="0"/>
          <w:bCs w:val="0"/>
          <w:color w:val="auto"/>
          <w:sz w:val="21"/>
          <w:szCs w:val="21"/>
          <w:u w:val="single"/>
        </w:rPr>
        <w:t xml:space="preserve">       </w:t>
      </w:r>
    </w:p>
    <w:p w14:paraId="058C61EE">
      <w:pPr>
        <w:tabs>
          <w:tab w:val="left" w:pos="5040"/>
        </w:tabs>
        <w:spacing w:line="400" w:lineRule="exact"/>
        <w:rPr>
          <w:b w:val="0"/>
          <w:bCs w:val="0"/>
          <w:color w:val="auto"/>
          <w:sz w:val="21"/>
          <w:szCs w:val="21"/>
        </w:rPr>
      </w:pPr>
      <w:r>
        <w:rPr>
          <w:rFonts w:hint="eastAsia"/>
          <w:b w:val="0"/>
          <w:bCs w:val="0"/>
          <w:color w:val="auto"/>
          <w:sz w:val="21"/>
          <w:szCs w:val="21"/>
        </w:rPr>
        <w:t>开户名称：</w:t>
      </w:r>
      <w:r>
        <w:rPr>
          <w:rFonts w:hint="eastAsia"/>
          <w:b w:val="0"/>
          <w:bCs w:val="0"/>
          <w:color w:val="auto"/>
          <w:sz w:val="21"/>
          <w:szCs w:val="21"/>
          <w:u w:val="single"/>
        </w:rPr>
        <w:t xml:space="preserve">                             </w:t>
      </w:r>
      <w:r>
        <w:rPr>
          <w:rFonts w:hint="eastAsia"/>
          <w:b w:val="0"/>
          <w:bCs w:val="0"/>
          <w:color w:val="auto"/>
          <w:sz w:val="21"/>
          <w:szCs w:val="21"/>
        </w:rPr>
        <w:t xml:space="preserve">     开户名称：</w:t>
      </w:r>
      <w:r>
        <w:rPr>
          <w:rFonts w:hint="eastAsia"/>
          <w:b w:val="0"/>
          <w:bCs w:val="0"/>
          <w:color w:val="auto"/>
          <w:sz w:val="21"/>
          <w:szCs w:val="21"/>
          <w:u w:val="single"/>
        </w:rPr>
        <w:t xml:space="preserve">                             </w:t>
      </w:r>
      <w:r>
        <w:rPr>
          <w:rFonts w:hint="eastAsia"/>
          <w:b w:val="0"/>
          <w:bCs w:val="0"/>
          <w:color w:val="auto"/>
          <w:sz w:val="21"/>
          <w:szCs w:val="21"/>
          <w:u w:val="single"/>
          <w:lang w:val="en-US" w:eastAsia="zh-CN"/>
        </w:rPr>
        <w:t xml:space="preserve"> </w:t>
      </w:r>
      <w:r>
        <w:rPr>
          <w:rFonts w:hint="eastAsia"/>
          <w:b w:val="0"/>
          <w:bCs w:val="0"/>
          <w:color w:val="auto"/>
          <w:sz w:val="21"/>
          <w:szCs w:val="21"/>
          <w:u w:val="single"/>
        </w:rPr>
        <w:t xml:space="preserve">     </w:t>
      </w:r>
    </w:p>
    <w:p w14:paraId="74F95EC0">
      <w:pPr>
        <w:tabs>
          <w:tab w:val="left" w:pos="5040"/>
        </w:tabs>
        <w:spacing w:line="400" w:lineRule="exact"/>
        <w:rPr>
          <w:b w:val="0"/>
          <w:bCs w:val="0"/>
          <w:color w:val="auto"/>
          <w:sz w:val="21"/>
          <w:szCs w:val="21"/>
        </w:rPr>
      </w:pPr>
      <w:r>
        <w:rPr>
          <w:rFonts w:hint="eastAsia"/>
          <w:b w:val="0"/>
          <w:bCs w:val="0"/>
          <w:color w:val="auto"/>
          <w:sz w:val="21"/>
          <w:szCs w:val="21"/>
        </w:rPr>
        <w:t>开户银行：</w:t>
      </w:r>
      <w:r>
        <w:rPr>
          <w:rFonts w:hint="eastAsia"/>
          <w:b w:val="0"/>
          <w:bCs w:val="0"/>
          <w:color w:val="auto"/>
          <w:sz w:val="21"/>
          <w:szCs w:val="21"/>
          <w:u w:val="single"/>
        </w:rPr>
        <w:t xml:space="preserve">                             </w:t>
      </w:r>
      <w:r>
        <w:rPr>
          <w:rFonts w:hint="eastAsia"/>
          <w:b w:val="0"/>
          <w:bCs w:val="0"/>
          <w:color w:val="auto"/>
          <w:sz w:val="21"/>
          <w:szCs w:val="21"/>
        </w:rPr>
        <w:t xml:space="preserve">     开户银行：</w:t>
      </w:r>
      <w:r>
        <w:rPr>
          <w:rFonts w:hint="eastAsia"/>
          <w:b w:val="0"/>
          <w:bCs w:val="0"/>
          <w:color w:val="auto"/>
          <w:sz w:val="21"/>
          <w:szCs w:val="21"/>
          <w:u w:val="single"/>
        </w:rPr>
        <w:t xml:space="preserve">                            </w:t>
      </w:r>
      <w:r>
        <w:rPr>
          <w:rFonts w:hint="eastAsia"/>
          <w:b w:val="0"/>
          <w:bCs w:val="0"/>
          <w:color w:val="auto"/>
          <w:sz w:val="21"/>
          <w:szCs w:val="21"/>
          <w:u w:val="single"/>
          <w:lang w:val="en-US" w:eastAsia="zh-CN"/>
        </w:rPr>
        <w:t xml:space="preserve">  </w:t>
      </w:r>
      <w:r>
        <w:rPr>
          <w:rFonts w:hint="eastAsia"/>
          <w:b w:val="0"/>
          <w:bCs w:val="0"/>
          <w:color w:val="auto"/>
          <w:sz w:val="21"/>
          <w:szCs w:val="21"/>
          <w:u w:val="single"/>
        </w:rPr>
        <w:t xml:space="preserve">     </w:t>
      </w:r>
    </w:p>
    <w:p w14:paraId="2BAD0806">
      <w:pPr>
        <w:tabs>
          <w:tab w:val="left" w:pos="5040"/>
        </w:tabs>
        <w:spacing w:line="400" w:lineRule="exact"/>
        <w:rPr>
          <w:b w:val="0"/>
          <w:bCs w:val="0"/>
          <w:color w:val="auto"/>
          <w:sz w:val="21"/>
          <w:szCs w:val="21"/>
        </w:rPr>
      </w:pPr>
      <w:r>
        <w:rPr>
          <w:rFonts w:hint="eastAsia"/>
          <w:b w:val="0"/>
          <w:bCs w:val="0"/>
          <w:color w:val="auto"/>
          <w:sz w:val="21"/>
          <w:szCs w:val="21"/>
        </w:rPr>
        <w:t>银行账号：</w:t>
      </w:r>
      <w:r>
        <w:rPr>
          <w:rFonts w:hint="eastAsia"/>
          <w:b w:val="0"/>
          <w:bCs w:val="0"/>
          <w:color w:val="auto"/>
          <w:sz w:val="21"/>
          <w:szCs w:val="21"/>
          <w:u w:val="single"/>
        </w:rPr>
        <w:t xml:space="preserve">                             </w:t>
      </w:r>
      <w:r>
        <w:rPr>
          <w:rFonts w:hint="eastAsia"/>
          <w:b w:val="0"/>
          <w:bCs w:val="0"/>
          <w:color w:val="auto"/>
          <w:sz w:val="21"/>
          <w:szCs w:val="21"/>
        </w:rPr>
        <w:t xml:space="preserve">     银行账号：</w:t>
      </w:r>
      <w:r>
        <w:rPr>
          <w:rFonts w:hint="eastAsia"/>
          <w:b w:val="0"/>
          <w:bCs w:val="0"/>
          <w:color w:val="auto"/>
          <w:sz w:val="21"/>
          <w:szCs w:val="21"/>
          <w:u w:val="single"/>
        </w:rPr>
        <w:t xml:space="preserve">                            </w:t>
      </w:r>
      <w:r>
        <w:rPr>
          <w:rFonts w:hint="eastAsia"/>
          <w:b w:val="0"/>
          <w:bCs w:val="0"/>
          <w:color w:val="auto"/>
          <w:sz w:val="21"/>
          <w:szCs w:val="21"/>
          <w:u w:val="single"/>
          <w:lang w:val="en-US" w:eastAsia="zh-CN"/>
        </w:rPr>
        <w:t xml:space="preserve">   </w:t>
      </w:r>
      <w:r>
        <w:rPr>
          <w:rFonts w:hint="eastAsia"/>
          <w:b w:val="0"/>
          <w:bCs w:val="0"/>
          <w:color w:val="auto"/>
          <w:sz w:val="21"/>
          <w:szCs w:val="21"/>
          <w:u w:val="single"/>
        </w:rPr>
        <w:t xml:space="preserve">    </w:t>
      </w:r>
    </w:p>
    <w:p w14:paraId="247948E6">
      <w:pPr>
        <w:tabs>
          <w:tab w:val="left" w:pos="5040"/>
        </w:tabs>
        <w:spacing w:line="400" w:lineRule="exact"/>
        <w:rPr>
          <w:b w:val="0"/>
          <w:bCs w:val="0"/>
          <w:color w:val="auto"/>
          <w:sz w:val="21"/>
          <w:szCs w:val="21"/>
        </w:rPr>
      </w:pPr>
      <w:r>
        <w:rPr>
          <w:rFonts w:hint="eastAsia"/>
          <w:b w:val="0"/>
          <w:bCs w:val="0"/>
          <w:color w:val="auto"/>
          <w:sz w:val="21"/>
          <w:szCs w:val="21"/>
        </w:rPr>
        <w:t>日    期：</w:t>
      </w:r>
      <w:r>
        <w:rPr>
          <w:rFonts w:hint="eastAsia"/>
          <w:b w:val="0"/>
          <w:bCs w:val="0"/>
          <w:color w:val="auto"/>
          <w:sz w:val="21"/>
          <w:szCs w:val="21"/>
          <w:u w:val="single"/>
        </w:rPr>
        <w:t xml:space="preserve">                             </w:t>
      </w:r>
      <w:r>
        <w:rPr>
          <w:rFonts w:hint="eastAsia"/>
          <w:b w:val="0"/>
          <w:bCs w:val="0"/>
          <w:color w:val="auto"/>
          <w:sz w:val="21"/>
          <w:szCs w:val="21"/>
        </w:rPr>
        <w:t xml:space="preserve">     日    期：</w:t>
      </w:r>
      <w:r>
        <w:rPr>
          <w:rFonts w:hint="eastAsia"/>
          <w:b w:val="0"/>
          <w:bCs w:val="0"/>
          <w:color w:val="auto"/>
          <w:sz w:val="21"/>
          <w:szCs w:val="21"/>
          <w:u w:val="single"/>
        </w:rPr>
        <w:t xml:space="preserve">                            </w:t>
      </w:r>
      <w:r>
        <w:rPr>
          <w:rFonts w:hint="eastAsia"/>
          <w:b w:val="0"/>
          <w:bCs w:val="0"/>
          <w:color w:val="auto"/>
          <w:sz w:val="21"/>
          <w:szCs w:val="21"/>
          <w:u w:val="single"/>
          <w:lang w:val="en-US" w:eastAsia="zh-CN"/>
        </w:rPr>
        <w:t xml:space="preserve"> </w:t>
      </w:r>
      <w:r>
        <w:rPr>
          <w:rFonts w:hint="eastAsia"/>
          <w:b w:val="0"/>
          <w:bCs w:val="0"/>
          <w:color w:val="auto"/>
          <w:sz w:val="21"/>
          <w:szCs w:val="21"/>
          <w:u w:val="single"/>
        </w:rPr>
        <w:t xml:space="preserve">      </w:t>
      </w:r>
    </w:p>
    <w:p w14:paraId="041AC94D">
      <w:pPr>
        <w:tabs>
          <w:tab w:val="left" w:pos="5040"/>
        </w:tabs>
        <w:spacing w:line="400" w:lineRule="exact"/>
        <w:rPr>
          <w:b w:val="0"/>
          <w:bCs w:val="0"/>
          <w:color w:val="auto"/>
          <w:szCs w:val="21"/>
        </w:rPr>
      </w:pPr>
    </w:p>
    <w:p w14:paraId="7B3076FD">
      <w:pPr>
        <w:tabs>
          <w:tab w:val="left" w:pos="5040"/>
        </w:tabs>
        <w:spacing w:line="400" w:lineRule="exact"/>
        <w:rPr>
          <w:b w:val="0"/>
          <w:bCs w:val="0"/>
          <w:color w:val="auto"/>
          <w:szCs w:val="21"/>
        </w:rPr>
      </w:pPr>
    </w:p>
    <w:p w14:paraId="4F869F3B">
      <w:pPr>
        <w:rPr>
          <w:rFonts w:hint="eastAsia" w:ascii="宋体" w:hAnsi="宋体"/>
          <w:b/>
          <w:color w:val="auto"/>
          <w:szCs w:val="21"/>
        </w:rPr>
      </w:pPr>
    </w:p>
    <w:p w14:paraId="612B9A98">
      <w:pPr>
        <w:spacing w:line="440" w:lineRule="atLeast"/>
        <w:ind w:firstLine="420"/>
        <w:jc w:val="left"/>
        <w:outlineLvl w:val="9"/>
        <w:rPr>
          <w:rFonts w:hint="eastAsia" w:ascii="宋体" w:hAnsi="宋体" w:cs="宋体"/>
          <w:color w:val="auto"/>
          <w:kern w:val="0"/>
          <w:sz w:val="21"/>
          <w:szCs w:val="21"/>
          <w:highlight w:val="none"/>
        </w:rPr>
      </w:pPr>
      <w:r>
        <w:rPr>
          <w:b/>
          <w:color w:val="auto"/>
          <w:sz w:val="32"/>
          <w:szCs w:val="32"/>
        </w:rPr>
        <w:br w:type="page"/>
      </w:r>
    </w:p>
    <w:p w14:paraId="45F217BE">
      <w:pPr>
        <w:numPr>
          <w:ilvl w:val="0"/>
          <w:numId w:val="2"/>
        </w:numPr>
        <w:tabs>
          <w:tab w:val="left" w:pos="1080"/>
        </w:tabs>
        <w:spacing w:line="480" w:lineRule="exact"/>
        <w:ind w:left="1077" w:hanging="1077" w:firstLineChars="0"/>
        <w:jc w:val="center"/>
        <w:outlineLvl w:val="0"/>
        <w:rPr>
          <w:rFonts w:hint="eastAsia" w:ascii="宋体" w:hAnsi="宋体" w:eastAsia="宋体" w:cs="宋体"/>
          <w:b w:val="0"/>
          <w:bCs/>
          <w:color w:val="auto"/>
          <w:kern w:val="0"/>
          <w:sz w:val="32"/>
          <w:szCs w:val="32"/>
          <w:highlight w:val="none"/>
          <w:lang w:val="en-US" w:eastAsia="zh-CN"/>
        </w:rPr>
      </w:pPr>
      <w:r>
        <w:rPr>
          <w:rFonts w:hint="eastAsia" w:ascii="宋体" w:hAnsi="宋体" w:eastAsia="宋体" w:cs="宋体"/>
          <w:b w:val="0"/>
          <w:bCs/>
          <w:color w:val="auto"/>
          <w:kern w:val="0"/>
          <w:sz w:val="32"/>
          <w:szCs w:val="32"/>
          <w:highlight w:val="none"/>
          <w:lang w:val="en-US" w:eastAsia="zh-CN"/>
        </w:rPr>
        <w:t xml:space="preserve"> </w:t>
      </w:r>
      <w:bookmarkStart w:id="46" w:name="_Toc29389"/>
      <w:r>
        <w:rPr>
          <w:rFonts w:hint="eastAsia" w:ascii="宋体" w:hAnsi="宋体" w:eastAsia="宋体" w:cs="宋体"/>
          <w:b w:val="0"/>
          <w:bCs/>
          <w:color w:val="auto"/>
          <w:kern w:val="0"/>
          <w:sz w:val="32"/>
          <w:szCs w:val="32"/>
          <w:highlight w:val="none"/>
          <w:lang w:val="en-US" w:eastAsia="zh-CN"/>
        </w:rPr>
        <w:t>响应文件（格式）</w:t>
      </w:r>
      <w:bookmarkEnd w:id="45"/>
      <w:bookmarkEnd w:id="46"/>
    </w:p>
    <w:p w14:paraId="3AD236AF">
      <w:pPr>
        <w:spacing w:line="240" w:lineRule="auto"/>
        <w:ind w:firstLine="0" w:firstLineChars="0"/>
        <w:outlineLvl w:val="9"/>
        <w:rPr>
          <w:rFonts w:hint="eastAsia" w:ascii="宋体" w:hAnsi="宋体" w:cs="宋体"/>
          <w:b/>
          <w:color w:val="auto"/>
          <w:kern w:val="0"/>
          <w:sz w:val="32"/>
          <w:szCs w:val="32"/>
          <w:highlight w:val="none"/>
        </w:rPr>
      </w:pPr>
    </w:p>
    <w:p w14:paraId="23A8CC8A">
      <w:pPr>
        <w:spacing w:line="400" w:lineRule="exact"/>
        <w:ind w:firstLine="0" w:firstLineChars="0"/>
        <w:outlineLvl w:val="9"/>
        <w:rPr>
          <w:rFonts w:hint="eastAsia" w:ascii="宋体" w:hAnsi="宋体" w:cs="宋体"/>
          <w:b/>
          <w:color w:val="auto"/>
          <w:kern w:val="0"/>
          <w:sz w:val="32"/>
          <w:szCs w:val="32"/>
          <w:highlight w:val="none"/>
        </w:rPr>
      </w:pPr>
      <w:bookmarkStart w:id="47" w:name="_Toc82016594"/>
      <w:r>
        <w:rPr>
          <w:rFonts w:hint="eastAsia" w:ascii="宋体" w:hAnsi="宋体" w:cs="宋体"/>
          <w:b/>
          <w:color w:val="auto"/>
          <w:kern w:val="0"/>
          <w:sz w:val="32"/>
          <w:szCs w:val="32"/>
          <w:highlight w:val="none"/>
        </w:rPr>
        <w:t>一、响应文件封面标记</w:t>
      </w:r>
      <w:bookmarkEnd w:id="47"/>
    </w:p>
    <w:p w14:paraId="7D9B5DB5">
      <w:pPr>
        <w:snapToGrid w:val="0"/>
        <w:spacing w:before="120" w:beforeLines="50" w:after="50" w:line="240" w:lineRule="auto"/>
        <w:ind w:firstLine="0" w:firstLineChars="0"/>
        <w:jc w:val="center"/>
        <w:outlineLvl w:val="9"/>
        <w:rPr>
          <w:rFonts w:hint="eastAsia" w:ascii="宋体" w:hAnsi="宋体" w:cs="宋体"/>
          <w:bCs/>
          <w:color w:val="auto"/>
          <w:kern w:val="0"/>
          <w:sz w:val="32"/>
          <w:szCs w:val="32"/>
          <w:highlight w:val="none"/>
        </w:rPr>
      </w:pPr>
    </w:p>
    <w:p w14:paraId="1BEA394C">
      <w:pPr>
        <w:snapToGrid w:val="0"/>
        <w:spacing w:before="120" w:beforeLines="50" w:after="50" w:line="240" w:lineRule="auto"/>
        <w:ind w:firstLine="0" w:firstLineChars="0"/>
        <w:jc w:val="center"/>
        <w:outlineLvl w:val="9"/>
        <w:rPr>
          <w:rFonts w:hint="eastAsia" w:ascii="宋体" w:hAnsi="宋体" w:cs="宋体"/>
          <w:bCs/>
          <w:color w:val="auto"/>
          <w:kern w:val="0"/>
          <w:sz w:val="32"/>
          <w:szCs w:val="32"/>
          <w:highlight w:val="none"/>
        </w:rPr>
      </w:pPr>
    </w:p>
    <w:p w14:paraId="5AFC7EBF">
      <w:pPr>
        <w:snapToGrid w:val="0"/>
        <w:spacing w:before="120" w:beforeLines="50" w:after="50" w:line="240" w:lineRule="auto"/>
        <w:ind w:firstLine="0" w:firstLineChars="0"/>
        <w:jc w:val="center"/>
        <w:outlineLvl w:val="9"/>
        <w:rPr>
          <w:rFonts w:hint="eastAsia" w:ascii="宋体" w:hAnsi="宋体" w:cs="宋体"/>
          <w:bCs/>
          <w:color w:val="auto"/>
          <w:kern w:val="0"/>
          <w:sz w:val="44"/>
          <w:szCs w:val="44"/>
          <w:highlight w:val="none"/>
        </w:rPr>
      </w:pPr>
      <w:r>
        <w:rPr>
          <w:rFonts w:hint="eastAsia" w:ascii="宋体" w:hAnsi="宋体" w:cs="宋体"/>
          <w:bCs/>
          <w:color w:val="auto"/>
          <w:kern w:val="0"/>
          <w:sz w:val="44"/>
          <w:szCs w:val="44"/>
          <w:highlight w:val="none"/>
        </w:rPr>
        <w:t>响 应 文 件</w:t>
      </w:r>
    </w:p>
    <w:p w14:paraId="202ACBA8">
      <w:pPr>
        <w:snapToGrid w:val="0"/>
        <w:spacing w:before="120" w:beforeLines="50" w:after="50" w:line="240" w:lineRule="auto"/>
        <w:ind w:firstLine="0" w:firstLineChars="0"/>
        <w:outlineLvl w:val="9"/>
        <w:rPr>
          <w:rFonts w:hint="eastAsia" w:ascii="宋体" w:hAnsi="宋体" w:cs="宋体"/>
          <w:bCs/>
          <w:color w:val="auto"/>
          <w:kern w:val="0"/>
          <w:szCs w:val="20"/>
          <w:highlight w:val="none"/>
        </w:rPr>
      </w:pPr>
    </w:p>
    <w:p w14:paraId="51A0A5E3">
      <w:pPr>
        <w:snapToGrid w:val="0"/>
        <w:spacing w:before="120" w:beforeLines="50" w:after="50" w:line="240" w:lineRule="auto"/>
        <w:ind w:firstLine="360" w:firstLineChars="150"/>
        <w:outlineLvl w:val="9"/>
        <w:rPr>
          <w:rFonts w:hint="eastAsia" w:ascii="宋体" w:hAnsi="宋体" w:cs="宋体"/>
          <w:bCs/>
          <w:color w:val="auto"/>
          <w:kern w:val="0"/>
          <w:szCs w:val="24"/>
          <w:highlight w:val="none"/>
        </w:rPr>
      </w:pPr>
    </w:p>
    <w:p w14:paraId="585FF61B">
      <w:pPr>
        <w:snapToGrid w:val="0"/>
        <w:spacing w:before="120" w:beforeLines="50" w:after="50" w:line="240" w:lineRule="auto"/>
        <w:ind w:firstLine="360" w:firstLineChars="150"/>
        <w:outlineLvl w:val="9"/>
        <w:rPr>
          <w:rFonts w:hint="eastAsia" w:ascii="宋体" w:hAnsi="宋体" w:cs="宋体"/>
          <w:bCs/>
          <w:color w:val="auto"/>
          <w:kern w:val="0"/>
          <w:szCs w:val="24"/>
          <w:highlight w:val="none"/>
        </w:rPr>
      </w:pPr>
    </w:p>
    <w:p w14:paraId="097D301C">
      <w:pPr>
        <w:snapToGrid w:val="0"/>
        <w:spacing w:before="120" w:beforeLines="50" w:after="50" w:line="240" w:lineRule="auto"/>
        <w:ind w:firstLine="360" w:firstLineChars="150"/>
        <w:outlineLvl w:val="9"/>
        <w:rPr>
          <w:rFonts w:hint="eastAsia" w:ascii="宋体" w:hAnsi="宋体" w:cs="宋体"/>
          <w:bCs/>
          <w:color w:val="auto"/>
          <w:kern w:val="0"/>
          <w:szCs w:val="24"/>
          <w:highlight w:val="none"/>
        </w:rPr>
      </w:pPr>
      <w:r>
        <w:rPr>
          <w:rFonts w:hint="eastAsia" w:ascii="宋体" w:hAnsi="宋体" w:cs="宋体"/>
          <w:bCs/>
          <w:color w:val="auto"/>
          <w:kern w:val="0"/>
          <w:szCs w:val="24"/>
          <w:highlight w:val="none"/>
        </w:rPr>
        <w:t>项目名称：</w:t>
      </w:r>
    </w:p>
    <w:p w14:paraId="100B89F7">
      <w:pPr>
        <w:snapToGrid w:val="0"/>
        <w:spacing w:before="120" w:beforeLines="50" w:after="50" w:line="240" w:lineRule="auto"/>
        <w:ind w:firstLine="360" w:firstLineChars="150"/>
        <w:outlineLvl w:val="9"/>
        <w:rPr>
          <w:rFonts w:hint="eastAsia" w:ascii="宋体" w:hAnsi="宋体" w:cs="宋体"/>
          <w:bCs/>
          <w:color w:val="auto"/>
          <w:kern w:val="0"/>
          <w:szCs w:val="20"/>
          <w:highlight w:val="none"/>
        </w:rPr>
      </w:pPr>
    </w:p>
    <w:p w14:paraId="7F194EA9">
      <w:pPr>
        <w:snapToGrid w:val="0"/>
        <w:spacing w:before="120" w:beforeLines="50" w:after="50" w:line="240" w:lineRule="auto"/>
        <w:ind w:firstLine="360" w:firstLineChars="150"/>
        <w:outlineLvl w:val="9"/>
        <w:rPr>
          <w:rFonts w:hint="eastAsia" w:ascii="宋体" w:hAnsi="宋体" w:cs="宋体"/>
          <w:bCs/>
          <w:color w:val="auto"/>
          <w:kern w:val="0"/>
          <w:szCs w:val="20"/>
          <w:highlight w:val="none"/>
        </w:rPr>
      </w:pPr>
    </w:p>
    <w:p w14:paraId="5ECEFF43">
      <w:pPr>
        <w:snapToGrid w:val="0"/>
        <w:spacing w:before="120" w:beforeLines="50" w:after="50" w:line="240" w:lineRule="auto"/>
        <w:ind w:firstLine="360" w:firstLineChars="150"/>
        <w:outlineLvl w:val="9"/>
        <w:rPr>
          <w:rFonts w:hint="eastAsia" w:ascii="宋体" w:hAnsi="宋体" w:cs="宋体"/>
          <w:bCs/>
          <w:color w:val="auto"/>
          <w:kern w:val="0"/>
          <w:szCs w:val="24"/>
          <w:highlight w:val="none"/>
        </w:rPr>
      </w:pPr>
      <w:r>
        <w:rPr>
          <w:rFonts w:hint="eastAsia" w:ascii="宋体" w:hAnsi="宋体" w:cs="宋体"/>
          <w:bCs/>
          <w:color w:val="auto"/>
          <w:kern w:val="0"/>
          <w:szCs w:val="24"/>
          <w:highlight w:val="none"/>
        </w:rPr>
        <w:t>项目编号：</w:t>
      </w:r>
    </w:p>
    <w:p w14:paraId="2DE8799D">
      <w:pPr>
        <w:snapToGrid w:val="0"/>
        <w:spacing w:before="120" w:beforeLines="50" w:after="50" w:line="240" w:lineRule="auto"/>
        <w:ind w:firstLine="360" w:firstLineChars="150"/>
        <w:outlineLvl w:val="9"/>
        <w:rPr>
          <w:rFonts w:hint="eastAsia" w:ascii="宋体" w:hAnsi="宋体" w:cs="宋体"/>
          <w:bCs/>
          <w:color w:val="auto"/>
          <w:kern w:val="0"/>
          <w:szCs w:val="20"/>
          <w:highlight w:val="none"/>
        </w:rPr>
      </w:pPr>
    </w:p>
    <w:p w14:paraId="05B8507D">
      <w:pPr>
        <w:spacing w:line="400" w:lineRule="exact"/>
        <w:ind w:firstLine="1050" w:firstLineChars="500"/>
        <w:outlineLvl w:val="9"/>
        <w:rPr>
          <w:rFonts w:hint="eastAsia" w:ascii="宋体" w:hAnsi="宋体" w:cs="宋体"/>
          <w:color w:val="auto"/>
          <w:kern w:val="0"/>
          <w:sz w:val="21"/>
          <w:szCs w:val="21"/>
          <w:highlight w:val="none"/>
        </w:rPr>
      </w:pPr>
    </w:p>
    <w:p w14:paraId="0C005FB3">
      <w:pPr>
        <w:snapToGrid w:val="0"/>
        <w:spacing w:before="120" w:beforeLines="50" w:after="50" w:line="240" w:lineRule="auto"/>
        <w:ind w:firstLine="360" w:firstLineChars="150"/>
        <w:outlineLvl w:val="9"/>
        <w:rPr>
          <w:rFonts w:hint="eastAsia" w:ascii="宋体" w:hAnsi="宋体" w:eastAsia="宋体" w:cs="宋体"/>
          <w:bCs/>
          <w:color w:val="auto"/>
          <w:kern w:val="0"/>
          <w:szCs w:val="24"/>
          <w:highlight w:val="none"/>
          <w:lang w:eastAsia="zh-CN"/>
        </w:rPr>
      </w:pPr>
      <w:r>
        <w:rPr>
          <w:rFonts w:hint="eastAsia" w:ascii="宋体" w:hAnsi="宋体" w:cs="宋体"/>
          <w:bCs/>
          <w:color w:val="auto"/>
          <w:kern w:val="0"/>
          <w:szCs w:val="24"/>
          <w:highlight w:val="none"/>
        </w:rPr>
        <w:t>采购代理机构：</w:t>
      </w:r>
      <w:r>
        <w:rPr>
          <w:rFonts w:hint="eastAsia" w:ascii="宋体" w:hAnsi="宋体" w:cs="宋体"/>
          <w:bCs/>
          <w:color w:val="auto"/>
          <w:kern w:val="0"/>
          <w:szCs w:val="24"/>
          <w:highlight w:val="none"/>
          <w:lang w:eastAsia="zh-CN"/>
        </w:rPr>
        <w:t>中佳信建设管理集团有限公司</w:t>
      </w:r>
    </w:p>
    <w:p w14:paraId="44728863">
      <w:pPr>
        <w:snapToGrid w:val="0"/>
        <w:spacing w:before="120" w:beforeLines="50" w:after="50" w:line="240" w:lineRule="auto"/>
        <w:ind w:firstLine="360" w:firstLineChars="150"/>
        <w:outlineLvl w:val="9"/>
        <w:rPr>
          <w:rFonts w:hint="eastAsia" w:ascii="宋体" w:hAnsi="宋体" w:cs="宋体"/>
          <w:bCs/>
          <w:color w:val="auto"/>
          <w:kern w:val="0"/>
          <w:szCs w:val="24"/>
          <w:highlight w:val="none"/>
        </w:rPr>
      </w:pPr>
    </w:p>
    <w:p w14:paraId="4F6B0C47">
      <w:pPr>
        <w:snapToGrid w:val="0"/>
        <w:spacing w:before="120" w:beforeLines="50" w:after="50" w:line="240" w:lineRule="auto"/>
        <w:ind w:firstLine="360" w:firstLineChars="150"/>
        <w:outlineLvl w:val="9"/>
        <w:rPr>
          <w:rFonts w:hint="eastAsia" w:ascii="宋体" w:hAnsi="宋体" w:cs="宋体"/>
          <w:bCs/>
          <w:color w:val="auto"/>
          <w:kern w:val="0"/>
          <w:szCs w:val="24"/>
          <w:highlight w:val="none"/>
        </w:rPr>
      </w:pPr>
    </w:p>
    <w:p w14:paraId="6DB66086">
      <w:pPr>
        <w:snapToGrid w:val="0"/>
        <w:spacing w:before="120" w:beforeLines="50" w:after="50" w:line="240" w:lineRule="auto"/>
        <w:ind w:firstLine="360" w:firstLineChars="150"/>
        <w:outlineLvl w:val="9"/>
        <w:rPr>
          <w:rFonts w:hint="eastAsia" w:ascii="宋体" w:hAnsi="宋体" w:cs="宋体"/>
          <w:bCs/>
          <w:color w:val="auto"/>
          <w:kern w:val="0"/>
          <w:szCs w:val="24"/>
          <w:highlight w:val="none"/>
        </w:rPr>
      </w:pPr>
      <w:r>
        <w:rPr>
          <w:rFonts w:hint="eastAsia" w:ascii="宋体" w:hAnsi="宋体" w:cs="宋体"/>
          <w:bCs/>
          <w:color w:val="auto"/>
          <w:kern w:val="0"/>
          <w:szCs w:val="24"/>
          <w:highlight w:val="none"/>
        </w:rPr>
        <w:t>供应商名称：</w:t>
      </w:r>
    </w:p>
    <w:p w14:paraId="0EF19D0C">
      <w:pPr>
        <w:snapToGrid w:val="0"/>
        <w:spacing w:before="120" w:beforeLines="50" w:after="50" w:line="240" w:lineRule="auto"/>
        <w:ind w:firstLine="360" w:firstLineChars="150"/>
        <w:outlineLvl w:val="9"/>
        <w:rPr>
          <w:rFonts w:hint="eastAsia" w:ascii="宋体" w:hAnsi="宋体"/>
          <w:bCs/>
          <w:color w:val="auto"/>
          <w:kern w:val="0"/>
          <w:szCs w:val="24"/>
          <w:highlight w:val="none"/>
        </w:rPr>
      </w:pPr>
    </w:p>
    <w:p w14:paraId="54AD5ABE">
      <w:pPr>
        <w:snapToGrid w:val="0"/>
        <w:spacing w:before="120" w:beforeLines="50" w:after="50" w:line="240" w:lineRule="auto"/>
        <w:ind w:firstLine="360" w:firstLineChars="150"/>
        <w:outlineLvl w:val="9"/>
        <w:rPr>
          <w:rFonts w:hint="eastAsia" w:ascii="宋体" w:hAnsi="宋体"/>
          <w:bCs/>
          <w:color w:val="auto"/>
          <w:kern w:val="0"/>
          <w:szCs w:val="24"/>
          <w:highlight w:val="none"/>
        </w:rPr>
      </w:pPr>
    </w:p>
    <w:p w14:paraId="34EBF68A">
      <w:pPr>
        <w:spacing w:line="440" w:lineRule="atLeast"/>
        <w:ind w:firstLine="0" w:firstLineChars="0"/>
        <w:outlineLvl w:val="9"/>
        <w:rPr>
          <w:rFonts w:hint="eastAsia" w:ascii="宋体" w:hAnsi="宋体"/>
          <w:b/>
          <w:color w:val="auto"/>
          <w:kern w:val="0"/>
          <w:sz w:val="32"/>
          <w:szCs w:val="32"/>
          <w:highlight w:val="none"/>
        </w:rPr>
      </w:pPr>
    </w:p>
    <w:p w14:paraId="1F366C28">
      <w:pPr>
        <w:spacing w:line="440" w:lineRule="atLeast"/>
        <w:ind w:firstLine="0" w:firstLineChars="0"/>
        <w:outlineLvl w:val="9"/>
        <w:rPr>
          <w:rFonts w:hint="eastAsia" w:ascii="宋体" w:hAnsi="宋体"/>
          <w:b/>
          <w:color w:val="auto"/>
          <w:kern w:val="0"/>
          <w:sz w:val="32"/>
          <w:szCs w:val="32"/>
          <w:highlight w:val="none"/>
        </w:rPr>
      </w:pPr>
    </w:p>
    <w:p w14:paraId="4D655B3C">
      <w:pPr>
        <w:spacing w:line="440" w:lineRule="atLeast"/>
        <w:ind w:firstLine="0" w:firstLineChars="0"/>
        <w:outlineLvl w:val="9"/>
        <w:rPr>
          <w:rFonts w:hint="eastAsia" w:ascii="宋体" w:hAnsi="宋体"/>
          <w:b/>
          <w:color w:val="auto"/>
          <w:kern w:val="0"/>
          <w:sz w:val="32"/>
          <w:szCs w:val="32"/>
          <w:highlight w:val="none"/>
        </w:rPr>
      </w:pPr>
    </w:p>
    <w:p w14:paraId="1BA3F124">
      <w:pPr>
        <w:spacing w:line="440" w:lineRule="atLeast"/>
        <w:ind w:firstLine="0" w:firstLineChars="0"/>
        <w:outlineLvl w:val="9"/>
        <w:rPr>
          <w:rFonts w:hint="eastAsia" w:ascii="宋体" w:hAnsi="宋体"/>
          <w:b/>
          <w:color w:val="auto"/>
          <w:kern w:val="0"/>
          <w:sz w:val="32"/>
          <w:szCs w:val="32"/>
          <w:highlight w:val="none"/>
        </w:rPr>
      </w:pPr>
    </w:p>
    <w:p w14:paraId="3102EDF0">
      <w:pPr>
        <w:spacing w:line="440" w:lineRule="atLeast"/>
        <w:ind w:firstLine="0" w:firstLineChars="0"/>
        <w:outlineLvl w:val="9"/>
        <w:rPr>
          <w:rFonts w:hint="eastAsia" w:ascii="宋体" w:hAnsi="宋体"/>
          <w:b/>
          <w:color w:val="auto"/>
          <w:kern w:val="0"/>
          <w:sz w:val="32"/>
          <w:szCs w:val="32"/>
          <w:highlight w:val="none"/>
        </w:rPr>
      </w:pPr>
    </w:p>
    <w:p w14:paraId="08959095">
      <w:pPr>
        <w:spacing w:line="440" w:lineRule="atLeast"/>
        <w:ind w:firstLine="0" w:firstLineChars="0"/>
        <w:outlineLvl w:val="9"/>
        <w:rPr>
          <w:rFonts w:hint="eastAsia" w:ascii="宋体" w:hAnsi="宋体"/>
          <w:b/>
          <w:color w:val="auto"/>
          <w:kern w:val="0"/>
          <w:sz w:val="32"/>
          <w:szCs w:val="32"/>
          <w:highlight w:val="none"/>
        </w:rPr>
      </w:pPr>
    </w:p>
    <w:p w14:paraId="2211F82B">
      <w:pPr>
        <w:spacing w:line="440" w:lineRule="atLeast"/>
        <w:ind w:firstLine="0" w:firstLineChars="0"/>
        <w:outlineLvl w:val="9"/>
        <w:rPr>
          <w:rFonts w:hint="eastAsia" w:ascii="宋体" w:hAnsi="宋体"/>
          <w:b/>
          <w:color w:val="auto"/>
          <w:kern w:val="0"/>
          <w:sz w:val="32"/>
          <w:szCs w:val="32"/>
          <w:highlight w:val="none"/>
        </w:rPr>
      </w:pPr>
    </w:p>
    <w:p w14:paraId="1AC7273B">
      <w:pPr>
        <w:spacing w:line="440" w:lineRule="atLeast"/>
        <w:ind w:firstLine="0" w:firstLineChars="0"/>
        <w:outlineLvl w:val="9"/>
        <w:rPr>
          <w:rFonts w:hint="eastAsia" w:ascii="宋体" w:hAnsi="宋体"/>
          <w:b/>
          <w:color w:val="auto"/>
          <w:kern w:val="0"/>
          <w:sz w:val="32"/>
          <w:szCs w:val="32"/>
          <w:highlight w:val="none"/>
        </w:rPr>
      </w:pPr>
    </w:p>
    <w:p w14:paraId="7C3F324B">
      <w:pPr>
        <w:spacing w:line="440" w:lineRule="atLeast"/>
        <w:ind w:firstLine="0" w:firstLineChars="0"/>
        <w:outlineLvl w:val="9"/>
        <w:rPr>
          <w:rFonts w:hint="eastAsia" w:ascii="宋体" w:hAnsi="宋体"/>
          <w:b/>
          <w:color w:val="auto"/>
          <w:kern w:val="0"/>
          <w:sz w:val="32"/>
          <w:szCs w:val="32"/>
          <w:highlight w:val="none"/>
        </w:rPr>
      </w:pPr>
    </w:p>
    <w:p w14:paraId="1D1DFA80">
      <w:pPr>
        <w:spacing w:line="440" w:lineRule="atLeast"/>
        <w:ind w:firstLine="0" w:firstLineChars="0"/>
        <w:outlineLvl w:val="9"/>
        <w:rPr>
          <w:rFonts w:hint="eastAsia" w:ascii="宋体" w:hAnsi="宋体"/>
          <w:b/>
          <w:color w:val="auto"/>
          <w:kern w:val="0"/>
          <w:sz w:val="32"/>
          <w:szCs w:val="32"/>
          <w:highlight w:val="none"/>
        </w:rPr>
      </w:pPr>
    </w:p>
    <w:p w14:paraId="68ADF889">
      <w:pPr>
        <w:spacing w:line="400" w:lineRule="exact"/>
        <w:ind w:firstLine="0" w:firstLineChars="0"/>
        <w:outlineLvl w:val="9"/>
        <w:rPr>
          <w:rFonts w:hint="eastAsia" w:ascii="宋体" w:hAnsi="宋体" w:cs="宋体"/>
          <w:b/>
          <w:color w:val="auto"/>
          <w:kern w:val="0"/>
          <w:sz w:val="32"/>
          <w:szCs w:val="32"/>
          <w:highlight w:val="none"/>
        </w:rPr>
      </w:pPr>
      <w:bookmarkStart w:id="48" w:name="_Toc82016595"/>
      <w:r>
        <w:rPr>
          <w:rFonts w:hint="eastAsia" w:ascii="宋体" w:hAnsi="宋体" w:cs="宋体"/>
          <w:b/>
          <w:color w:val="auto"/>
          <w:kern w:val="0"/>
          <w:sz w:val="32"/>
          <w:szCs w:val="32"/>
          <w:highlight w:val="none"/>
        </w:rPr>
        <w:t>二、响应文件组成</w:t>
      </w:r>
      <w:bookmarkEnd w:id="48"/>
    </w:p>
    <w:p w14:paraId="4C4D8637">
      <w:pPr>
        <w:spacing w:line="400" w:lineRule="exact"/>
        <w:ind w:firstLine="0" w:firstLineChars="0"/>
        <w:outlineLvl w:val="9"/>
        <w:rPr>
          <w:rFonts w:hint="eastAsia" w:ascii="宋体" w:hAnsi="宋体" w:cs="宋体"/>
          <w:b/>
          <w:bCs/>
          <w:color w:val="auto"/>
          <w:kern w:val="0"/>
          <w:szCs w:val="24"/>
          <w:highlight w:val="none"/>
        </w:rPr>
      </w:pPr>
    </w:p>
    <w:p w14:paraId="5173C29E">
      <w:pPr>
        <w:spacing w:line="400" w:lineRule="exact"/>
        <w:ind w:firstLine="0" w:firstLineChars="0"/>
        <w:outlineLvl w:val="9"/>
        <w:rPr>
          <w:rFonts w:hint="eastAsia" w:ascii="宋体" w:hAnsi="宋体" w:cs="宋体"/>
          <w:b/>
          <w:bCs/>
          <w:color w:val="auto"/>
          <w:kern w:val="0"/>
          <w:szCs w:val="24"/>
          <w:highlight w:val="none"/>
        </w:rPr>
      </w:pPr>
    </w:p>
    <w:p w14:paraId="26F01FA1">
      <w:pPr>
        <w:spacing w:line="400" w:lineRule="exact"/>
        <w:ind w:left="0" w:leftChars="0" w:firstLine="723" w:firstLineChars="225"/>
        <w:outlineLvl w:val="9"/>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（一）资格性响应证明材料</w:t>
      </w:r>
    </w:p>
    <w:p w14:paraId="56817958">
      <w:pPr>
        <w:spacing w:line="400" w:lineRule="exact"/>
        <w:ind w:left="0" w:leftChars="0" w:firstLine="723" w:firstLineChars="225"/>
        <w:outlineLvl w:val="9"/>
        <w:rPr>
          <w:rFonts w:hint="eastAsia" w:ascii="宋体" w:hAnsi="宋体" w:eastAsia="宋体" w:cs="宋体"/>
          <w:b/>
          <w:color w:val="auto"/>
          <w:kern w:val="0"/>
          <w:sz w:val="32"/>
          <w:szCs w:val="32"/>
          <w:highlight w:val="none"/>
        </w:rPr>
      </w:pPr>
    </w:p>
    <w:p w14:paraId="0394126C">
      <w:pPr>
        <w:spacing w:line="400" w:lineRule="exact"/>
        <w:ind w:left="0" w:leftChars="0" w:firstLine="723" w:firstLineChars="225"/>
        <w:outlineLvl w:val="9"/>
        <w:rPr>
          <w:rFonts w:hint="eastAsia" w:ascii="宋体" w:hAnsi="宋体" w:eastAsia="宋体" w:cs="宋体"/>
          <w:b/>
          <w:color w:val="auto"/>
          <w:kern w:val="0"/>
          <w:sz w:val="32"/>
          <w:szCs w:val="32"/>
          <w:highlight w:val="none"/>
        </w:rPr>
      </w:pPr>
    </w:p>
    <w:p w14:paraId="40D84241">
      <w:pPr>
        <w:spacing w:line="400" w:lineRule="exact"/>
        <w:ind w:left="0" w:leftChars="0" w:firstLine="723" w:firstLineChars="225"/>
        <w:outlineLvl w:val="9"/>
        <w:rPr>
          <w:rFonts w:hint="eastAsia" w:ascii="宋体" w:hAnsi="宋体" w:eastAsia="宋体" w:cs="宋体"/>
          <w:b/>
          <w:color w:val="auto"/>
          <w:kern w:val="0"/>
          <w:sz w:val="32"/>
          <w:szCs w:val="32"/>
          <w:highlight w:val="none"/>
        </w:rPr>
      </w:pPr>
    </w:p>
    <w:p w14:paraId="5AD30B3D">
      <w:pPr>
        <w:spacing w:line="400" w:lineRule="exact"/>
        <w:ind w:left="0" w:leftChars="0" w:firstLine="723" w:firstLineChars="225"/>
        <w:outlineLvl w:val="9"/>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（二）符合性响应证明材料</w:t>
      </w:r>
    </w:p>
    <w:p w14:paraId="215521FD">
      <w:pPr>
        <w:spacing w:line="400" w:lineRule="exact"/>
        <w:ind w:left="0" w:leftChars="0" w:firstLine="723" w:firstLineChars="225"/>
        <w:outlineLvl w:val="9"/>
        <w:rPr>
          <w:rFonts w:hint="eastAsia" w:ascii="宋体" w:hAnsi="宋体" w:eastAsia="宋体" w:cs="宋体"/>
          <w:b/>
          <w:color w:val="auto"/>
          <w:kern w:val="0"/>
          <w:sz w:val="32"/>
          <w:szCs w:val="32"/>
          <w:highlight w:val="none"/>
        </w:rPr>
      </w:pPr>
    </w:p>
    <w:p w14:paraId="29F552C3">
      <w:pPr>
        <w:spacing w:line="400" w:lineRule="exact"/>
        <w:ind w:left="0" w:leftChars="0" w:firstLine="542" w:firstLineChars="225"/>
        <w:outlineLvl w:val="9"/>
        <w:rPr>
          <w:rFonts w:hint="eastAsia" w:ascii="宋体" w:hAnsi="宋体" w:cs="宋体"/>
          <w:b/>
          <w:bCs/>
          <w:color w:val="auto"/>
          <w:kern w:val="0"/>
          <w:szCs w:val="24"/>
          <w:highlight w:val="none"/>
        </w:rPr>
      </w:pPr>
    </w:p>
    <w:p w14:paraId="0A2BF19B">
      <w:pPr>
        <w:spacing w:line="400" w:lineRule="exact"/>
        <w:ind w:left="0" w:leftChars="0" w:firstLine="542" w:firstLineChars="225"/>
        <w:outlineLvl w:val="9"/>
        <w:rPr>
          <w:rFonts w:hint="eastAsia" w:ascii="宋体" w:hAnsi="宋体" w:cs="宋体"/>
          <w:b/>
          <w:bCs/>
          <w:color w:val="auto"/>
          <w:kern w:val="0"/>
          <w:szCs w:val="24"/>
          <w:highlight w:val="none"/>
        </w:rPr>
      </w:pPr>
    </w:p>
    <w:p w14:paraId="3A9C18D8">
      <w:pPr>
        <w:spacing w:line="400" w:lineRule="exact"/>
        <w:ind w:left="0" w:leftChars="0" w:firstLine="723" w:firstLineChars="225"/>
        <w:outlineLvl w:val="9"/>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（三）其他有效证明材料</w:t>
      </w:r>
    </w:p>
    <w:p w14:paraId="2311F787">
      <w:pPr>
        <w:tabs>
          <w:tab w:val="left" w:pos="1305"/>
        </w:tabs>
        <w:spacing w:line="520" w:lineRule="exact"/>
        <w:ind w:firstLine="0" w:firstLineChars="0"/>
        <w:jc w:val="center"/>
        <w:outlineLvl w:val="9"/>
        <w:rPr>
          <w:rFonts w:hint="eastAsia" w:ascii="宋体" w:hAnsi="宋体" w:cs="宋体"/>
          <w:b/>
          <w:color w:val="auto"/>
          <w:kern w:val="0"/>
          <w:sz w:val="32"/>
          <w:szCs w:val="32"/>
          <w:highlight w:val="none"/>
        </w:rPr>
      </w:pPr>
    </w:p>
    <w:p w14:paraId="5B46676D">
      <w:pPr>
        <w:tabs>
          <w:tab w:val="left" w:pos="1305"/>
        </w:tabs>
        <w:spacing w:line="520" w:lineRule="exact"/>
        <w:ind w:firstLine="0" w:firstLineChars="0"/>
        <w:jc w:val="center"/>
        <w:outlineLvl w:val="9"/>
        <w:rPr>
          <w:rFonts w:hint="eastAsia" w:ascii="宋体" w:hAnsi="宋体"/>
          <w:b/>
          <w:color w:val="auto"/>
          <w:kern w:val="0"/>
          <w:sz w:val="32"/>
          <w:szCs w:val="32"/>
          <w:highlight w:val="none"/>
        </w:rPr>
      </w:pPr>
    </w:p>
    <w:p w14:paraId="3B00CE80">
      <w:pPr>
        <w:tabs>
          <w:tab w:val="left" w:pos="1305"/>
        </w:tabs>
        <w:spacing w:line="520" w:lineRule="exact"/>
        <w:ind w:firstLine="0" w:firstLineChars="0"/>
        <w:jc w:val="center"/>
        <w:outlineLvl w:val="9"/>
        <w:rPr>
          <w:rFonts w:hint="eastAsia" w:ascii="宋体" w:hAnsi="宋体"/>
          <w:b/>
          <w:color w:val="auto"/>
          <w:kern w:val="0"/>
          <w:sz w:val="32"/>
          <w:szCs w:val="32"/>
          <w:highlight w:val="none"/>
        </w:rPr>
      </w:pPr>
    </w:p>
    <w:p w14:paraId="5556F22F">
      <w:pPr>
        <w:tabs>
          <w:tab w:val="left" w:pos="1305"/>
        </w:tabs>
        <w:spacing w:line="520" w:lineRule="exact"/>
        <w:ind w:firstLine="0" w:firstLineChars="0"/>
        <w:jc w:val="center"/>
        <w:outlineLvl w:val="9"/>
        <w:rPr>
          <w:rFonts w:hint="eastAsia" w:ascii="宋体" w:hAnsi="宋体"/>
          <w:b/>
          <w:color w:val="auto"/>
          <w:kern w:val="0"/>
          <w:sz w:val="32"/>
          <w:szCs w:val="32"/>
          <w:highlight w:val="none"/>
        </w:rPr>
      </w:pPr>
    </w:p>
    <w:p w14:paraId="4A24670B">
      <w:pPr>
        <w:tabs>
          <w:tab w:val="left" w:pos="1305"/>
        </w:tabs>
        <w:spacing w:line="520" w:lineRule="exact"/>
        <w:ind w:firstLine="0" w:firstLineChars="0"/>
        <w:jc w:val="center"/>
        <w:outlineLvl w:val="9"/>
        <w:rPr>
          <w:rFonts w:hint="eastAsia" w:ascii="宋体" w:hAnsi="宋体"/>
          <w:b/>
          <w:color w:val="auto"/>
          <w:kern w:val="0"/>
          <w:sz w:val="32"/>
          <w:szCs w:val="32"/>
          <w:highlight w:val="none"/>
        </w:rPr>
      </w:pPr>
    </w:p>
    <w:p w14:paraId="72E13AC6">
      <w:pPr>
        <w:tabs>
          <w:tab w:val="left" w:pos="1305"/>
        </w:tabs>
        <w:spacing w:line="520" w:lineRule="exact"/>
        <w:ind w:firstLine="0" w:firstLineChars="0"/>
        <w:jc w:val="center"/>
        <w:outlineLvl w:val="9"/>
        <w:rPr>
          <w:rFonts w:hint="eastAsia" w:ascii="宋体" w:hAnsi="宋体"/>
          <w:b/>
          <w:color w:val="auto"/>
          <w:kern w:val="0"/>
          <w:sz w:val="32"/>
          <w:szCs w:val="32"/>
          <w:highlight w:val="none"/>
        </w:rPr>
      </w:pPr>
    </w:p>
    <w:p w14:paraId="3718EF2C">
      <w:pPr>
        <w:tabs>
          <w:tab w:val="left" w:pos="1305"/>
        </w:tabs>
        <w:spacing w:line="520" w:lineRule="exact"/>
        <w:ind w:firstLine="0" w:firstLineChars="0"/>
        <w:jc w:val="center"/>
        <w:outlineLvl w:val="9"/>
        <w:rPr>
          <w:rFonts w:hint="eastAsia" w:ascii="宋体" w:hAnsi="宋体"/>
          <w:b/>
          <w:color w:val="auto"/>
          <w:kern w:val="0"/>
          <w:sz w:val="32"/>
          <w:szCs w:val="32"/>
          <w:highlight w:val="none"/>
        </w:rPr>
      </w:pPr>
    </w:p>
    <w:p w14:paraId="3C18ADB0">
      <w:pPr>
        <w:tabs>
          <w:tab w:val="left" w:pos="1305"/>
        </w:tabs>
        <w:spacing w:line="520" w:lineRule="exact"/>
        <w:ind w:firstLine="0" w:firstLineChars="0"/>
        <w:jc w:val="center"/>
        <w:outlineLvl w:val="9"/>
        <w:rPr>
          <w:b/>
          <w:color w:val="auto"/>
          <w:kern w:val="0"/>
          <w:sz w:val="32"/>
          <w:szCs w:val="32"/>
          <w:highlight w:val="none"/>
        </w:rPr>
      </w:pPr>
    </w:p>
    <w:p w14:paraId="0987C000">
      <w:pPr>
        <w:spacing w:line="240" w:lineRule="auto"/>
        <w:ind w:firstLine="0" w:firstLineChars="0"/>
        <w:jc w:val="center"/>
        <w:outlineLvl w:val="9"/>
        <w:rPr>
          <w:rFonts w:hint="eastAsia" w:ascii="宋体" w:hAnsi="宋体" w:cs="宋体"/>
          <w:color w:val="auto"/>
          <w:kern w:val="0"/>
          <w:szCs w:val="24"/>
          <w:highlight w:val="none"/>
        </w:rPr>
      </w:pPr>
      <w:r>
        <w:rPr>
          <w:rFonts w:hint="eastAsia"/>
          <w:b/>
          <w:color w:val="auto"/>
          <w:kern w:val="0"/>
          <w:sz w:val="32"/>
          <w:szCs w:val="32"/>
          <w:highlight w:val="none"/>
        </w:rPr>
        <w:br w:type="page"/>
      </w:r>
      <w:r>
        <w:rPr>
          <w:rFonts w:hint="eastAsia" w:ascii="宋体" w:hAnsi="宋体" w:cs="宋体"/>
          <w:b/>
          <w:color w:val="auto"/>
          <w:kern w:val="0"/>
          <w:sz w:val="32"/>
          <w:szCs w:val="32"/>
          <w:highlight w:val="none"/>
        </w:rPr>
        <w:t>（一）资格性响应证明材料目录</w:t>
      </w:r>
    </w:p>
    <w:p w14:paraId="3167BD83">
      <w:pPr>
        <w:tabs>
          <w:tab w:val="left" w:pos="1305"/>
        </w:tabs>
        <w:spacing w:line="520" w:lineRule="exact"/>
        <w:ind w:firstLine="600" w:firstLineChars="250"/>
        <w:outlineLvl w:val="9"/>
        <w:rPr>
          <w:rFonts w:hint="eastAsia" w:ascii="宋体" w:hAnsi="宋体" w:cs="宋体"/>
          <w:color w:val="auto"/>
          <w:kern w:val="0"/>
          <w:szCs w:val="24"/>
          <w:highlight w:val="none"/>
        </w:rPr>
      </w:pPr>
    </w:p>
    <w:p w14:paraId="40B89AAB">
      <w:pPr>
        <w:tabs>
          <w:tab w:val="left" w:pos="1305"/>
        </w:tabs>
        <w:spacing w:line="400" w:lineRule="exact"/>
        <w:ind w:firstLine="420"/>
        <w:outlineLvl w:val="9"/>
        <w:rPr>
          <w:rFonts w:hint="eastAsia" w:ascii="宋体" w:hAnsi="宋体" w:cs="宋体"/>
          <w:b/>
          <w:color w:val="auto"/>
          <w:kern w:val="0"/>
          <w:sz w:val="21"/>
          <w:szCs w:val="21"/>
          <w:highlight w:val="none"/>
        </w:rPr>
      </w:pPr>
      <w:r>
        <w:rPr>
          <w:rFonts w:hint="eastAsia" w:ascii="宋体" w:hAnsi="宋体" w:cs="宋体"/>
          <w:color w:val="auto"/>
          <w:kern w:val="0"/>
          <w:sz w:val="21"/>
          <w:szCs w:val="21"/>
          <w:highlight w:val="none"/>
        </w:rPr>
        <w:t>1.响应函</w:t>
      </w:r>
      <w:r>
        <w:rPr>
          <w:rFonts w:hint="eastAsia" w:ascii="宋体" w:hAnsi="宋体" w:cs="宋体"/>
          <w:b/>
          <w:color w:val="auto"/>
          <w:kern w:val="0"/>
          <w:sz w:val="21"/>
          <w:szCs w:val="21"/>
          <w:highlight w:val="none"/>
        </w:rPr>
        <w:t xml:space="preserve">（必须提供） </w:t>
      </w:r>
    </w:p>
    <w:p w14:paraId="5F809E72">
      <w:pPr>
        <w:tabs>
          <w:tab w:val="left" w:pos="1305"/>
        </w:tabs>
        <w:spacing w:line="400" w:lineRule="exact"/>
        <w:ind w:firstLine="420"/>
        <w:outlineLvl w:val="9"/>
        <w:rPr>
          <w:rFonts w:hint="eastAsia" w:ascii="宋体" w:hAnsi="宋体" w:cs="宋体"/>
          <w:b/>
          <w:color w:val="auto"/>
          <w:kern w:val="0"/>
          <w:sz w:val="21"/>
          <w:szCs w:val="21"/>
          <w:highlight w:val="none"/>
        </w:rPr>
      </w:pPr>
      <w:r>
        <w:rPr>
          <w:rFonts w:hint="eastAsia" w:ascii="宋体" w:hAnsi="宋体" w:cs="宋体"/>
          <w:color w:val="auto"/>
          <w:kern w:val="0"/>
          <w:sz w:val="21"/>
          <w:szCs w:val="21"/>
          <w:highlight w:val="none"/>
        </w:rPr>
        <w:t>2.供应商相应的法定代表人身份证正反两面复印件</w:t>
      </w:r>
      <w:r>
        <w:rPr>
          <w:rFonts w:hint="eastAsia" w:ascii="宋体" w:hAnsi="宋体" w:cs="宋体"/>
          <w:b/>
          <w:color w:val="auto"/>
          <w:kern w:val="0"/>
          <w:sz w:val="21"/>
          <w:szCs w:val="21"/>
          <w:highlight w:val="none"/>
        </w:rPr>
        <w:t xml:space="preserve">（必须提供） </w:t>
      </w:r>
    </w:p>
    <w:p w14:paraId="46C43DC7">
      <w:pPr>
        <w:tabs>
          <w:tab w:val="left" w:pos="1305"/>
        </w:tabs>
        <w:spacing w:line="400" w:lineRule="exact"/>
        <w:ind w:firstLine="420"/>
        <w:outlineLvl w:val="9"/>
        <w:rPr>
          <w:rFonts w:hint="eastAsia" w:ascii="宋体" w:hAnsi="宋体" w:cs="宋体"/>
          <w:b/>
          <w:color w:val="auto"/>
          <w:kern w:val="0"/>
          <w:sz w:val="21"/>
          <w:szCs w:val="21"/>
          <w:highlight w:val="none"/>
        </w:rPr>
      </w:pPr>
      <w:r>
        <w:rPr>
          <w:rFonts w:hint="eastAsia" w:ascii="宋体" w:hAnsi="宋体" w:cs="宋体"/>
          <w:color w:val="auto"/>
          <w:kern w:val="0"/>
          <w:sz w:val="21"/>
          <w:szCs w:val="21"/>
          <w:highlight w:val="none"/>
        </w:rPr>
        <w:t>3.</w:t>
      </w:r>
      <w:r>
        <w:rPr>
          <w:rFonts w:hint="eastAsia" w:ascii="宋体" w:hAnsi="宋体" w:cs="宋体"/>
          <w:color w:val="auto"/>
          <w:sz w:val="21"/>
          <w:szCs w:val="21"/>
          <w:highlight w:val="none"/>
        </w:rPr>
        <w:t>供应商的授权委托书、委托代理人</w:t>
      </w:r>
      <w:r>
        <w:rPr>
          <w:rFonts w:hint="eastAsia" w:ascii="宋体" w:hAnsi="宋体" w:cs="宋体"/>
          <w:color w:val="auto"/>
          <w:sz w:val="21"/>
          <w:szCs w:val="24"/>
          <w:highlight w:val="none"/>
        </w:rPr>
        <w:t>身份证正反面</w:t>
      </w:r>
      <w:r>
        <w:rPr>
          <w:rFonts w:hint="eastAsia" w:ascii="宋体" w:hAnsi="宋体" w:cs="宋体"/>
          <w:color w:val="auto"/>
          <w:sz w:val="21"/>
          <w:szCs w:val="21"/>
          <w:highlight w:val="none"/>
        </w:rPr>
        <w:t>复印件</w:t>
      </w:r>
      <w:r>
        <w:rPr>
          <w:rFonts w:hint="eastAsia" w:ascii="宋体" w:hAnsi="宋体" w:cs="宋体"/>
          <w:b/>
          <w:color w:val="auto"/>
          <w:sz w:val="21"/>
          <w:szCs w:val="21"/>
          <w:highlight w:val="none"/>
        </w:rPr>
        <w:t>（委托代理时必须提供）</w:t>
      </w:r>
      <w:r>
        <w:rPr>
          <w:rFonts w:hint="eastAsia" w:ascii="宋体" w:hAnsi="宋体" w:cs="宋体"/>
          <w:b/>
          <w:color w:val="auto"/>
          <w:kern w:val="0"/>
          <w:sz w:val="21"/>
          <w:szCs w:val="21"/>
          <w:highlight w:val="none"/>
        </w:rPr>
        <w:t xml:space="preserve"> </w:t>
      </w:r>
    </w:p>
    <w:p w14:paraId="1F95E5E1">
      <w:pPr>
        <w:tabs>
          <w:tab w:val="left" w:pos="1305"/>
        </w:tabs>
        <w:spacing w:line="400" w:lineRule="exact"/>
        <w:ind w:firstLine="420"/>
        <w:outlineLvl w:val="9"/>
        <w:rPr>
          <w:rFonts w:hint="eastAsia" w:ascii="宋体" w:hAnsi="宋体" w:cs="宋体"/>
          <w:b/>
          <w:color w:val="auto"/>
          <w:kern w:val="0"/>
          <w:sz w:val="21"/>
          <w:szCs w:val="21"/>
          <w:highlight w:val="none"/>
        </w:rPr>
      </w:pPr>
      <w:r>
        <w:rPr>
          <w:rFonts w:hint="eastAsia" w:ascii="宋体" w:hAnsi="宋体" w:cs="宋体"/>
          <w:color w:val="auto"/>
          <w:sz w:val="21"/>
          <w:szCs w:val="21"/>
          <w:highlight w:val="none"/>
        </w:rPr>
        <w:t>4.供应商的法人或者其他组织营业执照等证明文件复印件</w:t>
      </w:r>
      <w:r>
        <w:rPr>
          <w:rFonts w:hint="eastAsia" w:ascii="宋体" w:hAnsi="宋体" w:cs="宋体"/>
          <w:b/>
          <w:color w:val="auto"/>
          <w:kern w:val="0"/>
          <w:sz w:val="21"/>
          <w:szCs w:val="21"/>
          <w:highlight w:val="none"/>
        </w:rPr>
        <w:t>（必须提供，自然人除外）</w:t>
      </w:r>
    </w:p>
    <w:p w14:paraId="386140F0">
      <w:pPr>
        <w:tabs>
          <w:tab w:val="left" w:pos="1305"/>
        </w:tabs>
        <w:spacing w:line="400" w:lineRule="exact"/>
        <w:ind w:firstLine="420"/>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5.供应商依法缴纳税收的相关材料（</w:t>
      </w:r>
      <w:r>
        <w:rPr>
          <w:rFonts w:hint="eastAsia" w:ascii="宋体" w:hAnsi="宋体" w:cs="宋体"/>
          <w:color w:val="auto"/>
          <w:sz w:val="21"/>
          <w:szCs w:val="21"/>
          <w:highlight w:val="none"/>
          <w:lang w:eastAsia="zh-CN"/>
        </w:rPr>
        <w:t>202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lang w:eastAsia="zh-CN"/>
        </w:rPr>
        <w:t>年</w:t>
      </w:r>
      <w:r>
        <w:rPr>
          <w:rFonts w:hint="eastAsia" w:ascii="宋体" w:hAnsi="宋体" w:cs="宋体"/>
          <w:color w:val="auto"/>
          <w:sz w:val="21"/>
          <w:szCs w:val="21"/>
          <w:highlight w:val="none"/>
        </w:rPr>
        <w:t>任意1个月的依法缴纳税收的证明材料复印件；依法免税的供应商，必须提供符合免税条件的证明材料。从成立之日起到响应文件提交截止时间止不足要求月数的，只需提供从成立之日起的依法缴纳税收相应证明文件）</w:t>
      </w:r>
      <w:r>
        <w:rPr>
          <w:rFonts w:hint="eastAsia" w:ascii="宋体" w:hAnsi="宋体" w:cs="宋体"/>
          <w:b/>
          <w:bCs/>
          <w:color w:val="auto"/>
          <w:sz w:val="21"/>
          <w:szCs w:val="21"/>
          <w:highlight w:val="none"/>
        </w:rPr>
        <w:t>（必须提供）</w:t>
      </w:r>
      <w:r>
        <w:rPr>
          <w:rFonts w:hint="eastAsia" w:ascii="宋体" w:hAnsi="宋体" w:cs="宋体"/>
          <w:color w:val="auto"/>
          <w:sz w:val="21"/>
          <w:szCs w:val="21"/>
          <w:highlight w:val="none"/>
        </w:rPr>
        <w:t>；</w:t>
      </w:r>
    </w:p>
    <w:p w14:paraId="6C1F316F">
      <w:pPr>
        <w:tabs>
          <w:tab w:val="left" w:pos="1305"/>
        </w:tabs>
        <w:spacing w:line="380" w:lineRule="exact"/>
        <w:ind w:firstLine="420"/>
        <w:outlineLvl w:val="9"/>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.供应商依法缴纳社会保障资金的相关材料【</w:t>
      </w:r>
      <w:r>
        <w:rPr>
          <w:rFonts w:hint="eastAsia" w:ascii="宋体" w:hAnsi="宋体" w:cs="宋体"/>
          <w:color w:val="auto"/>
          <w:sz w:val="21"/>
          <w:szCs w:val="21"/>
          <w:highlight w:val="none"/>
          <w:lang w:eastAsia="zh-CN"/>
        </w:rPr>
        <w:t>202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lang w:eastAsia="zh-CN"/>
        </w:rPr>
        <w:t>年</w:t>
      </w:r>
      <w:r>
        <w:rPr>
          <w:rFonts w:hint="eastAsia" w:ascii="宋体" w:hAnsi="宋体" w:cs="宋体"/>
          <w:color w:val="auto"/>
          <w:sz w:val="21"/>
          <w:szCs w:val="21"/>
          <w:highlight w:val="none"/>
        </w:rPr>
        <w:t>任意1个月的依法缴纳社会保障资金的缴费证明材料（如：专用收据、社会保险缴纳清单或者社保部门的证明）复印件</w:t>
      </w:r>
      <w:r>
        <w:rPr>
          <w:rFonts w:hint="eastAsia" w:ascii="宋体" w:hAnsi="宋体" w:cs="宋体"/>
          <w:color w:val="auto"/>
          <w:sz w:val="21"/>
          <w:szCs w:val="21"/>
          <w:highlight w:val="none"/>
          <w:lang w:val="en-US" w:eastAsia="zh-CN"/>
        </w:rPr>
        <w:t>或</w:t>
      </w:r>
      <w:r>
        <w:rPr>
          <w:rFonts w:hint="eastAsia" w:ascii="宋体" w:hAnsi="宋体" w:cs="宋体"/>
          <w:color w:val="auto"/>
          <w:sz w:val="21"/>
          <w:szCs w:val="21"/>
          <w:highlight w:val="none"/>
          <w:lang w:eastAsia="zh-CN"/>
        </w:rPr>
        <w:t>依法缴纳社会保障资金的承诺函</w:t>
      </w:r>
      <w:r>
        <w:rPr>
          <w:rFonts w:hint="eastAsia" w:ascii="宋体" w:hAnsi="宋体" w:cs="宋体"/>
          <w:color w:val="auto"/>
          <w:sz w:val="21"/>
          <w:szCs w:val="21"/>
          <w:highlight w:val="none"/>
        </w:rPr>
        <w:t>；依法不需要缴纳社会保障资金的供应商，必须提供相应文件证明不需要缴纳社会保障资金。从成立之日起到响应文件提交截止时间止不足要求月数的只需提供从成立之日起的依法缴纳社会保障资金的相应证明文件】</w:t>
      </w:r>
      <w:r>
        <w:rPr>
          <w:rFonts w:hint="eastAsia" w:ascii="宋体" w:hAnsi="宋体" w:cs="宋体"/>
          <w:b/>
          <w:bCs/>
          <w:color w:val="auto"/>
          <w:sz w:val="21"/>
          <w:szCs w:val="21"/>
          <w:highlight w:val="none"/>
        </w:rPr>
        <w:t>（必须提供）</w:t>
      </w:r>
      <w:r>
        <w:rPr>
          <w:rFonts w:hint="eastAsia" w:ascii="宋体" w:hAnsi="宋体" w:cs="宋体"/>
          <w:color w:val="auto"/>
          <w:sz w:val="21"/>
          <w:szCs w:val="21"/>
          <w:highlight w:val="none"/>
        </w:rPr>
        <w:t>；</w:t>
      </w:r>
    </w:p>
    <w:p w14:paraId="3AF5DCA0">
      <w:pPr>
        <w:tabs>
          <w:tab w:val="left" w:pos="1305"/>
        </w:tabs>
        <w:spacing w:line="400" w:lineRule="exact"/>
        <w:ind w:firstLine="420"/>
        <w:outlineLvl w:val="9"/>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rPr>
        <w:t>.供应商财务状况报告【202</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年度以来任意年度内的财务报表复印件，或者202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年以来银行出具的资信证明，或者中国人民银行征信中心出具的信用报告（企业参与磋商的提供企业信用报告，自然人参与磋商的提供个人信用报告，供应商属于成立时间在规定年度之后的法人或其他组织，需提供成立之日起至响应文件递交截止时间前的月报表或银行出具的资信证明或者中国人民银行征信中心出具的企业信用报告；资信证明应在有效期内】</w:t>
      </w:r>
      <w:r>
        <w:rPr>
          <w:rFonts w:hint="eastAsia" w:ascii="宋体" w:hAnsi="宋体" w:cs="宋体"/>
          <w:b/>
          <w:bCs/>
          <w:color w:val="auto"/>
          <w:sz w:val="21"/>
          <w:szCs w:val="21"/>
          <w:highlight w:val="none"/>
        </w:rPr>
        <w:t>（必须提供）</w:t>
      </w:r>
      <w:r>
        <w:rPr>
          <w:rFonts w:hint="eastAsia" w:ascii="宋体" w:hAnsi="宋体" w:cs="宋体"/>
          <w:color w:val="auto"/>
          <w:sz w:val="21"/>
          <w:szCs w:val="21"/>
          <w:highlight w:val="none"/>
        </w:rPr>
        <w:t>；</w:t>
      </w:r>
    </w:p>
    <w:p w14:paraId="4E392F73">
      <w:pPr>
        <w:tabs>
          <w:tab w:val="left" w:pos="1305"/>
        </w:tabs>
        <w:spacing w:line="400" w:lineRule="exact"/>
        <w:ind w:firstLine="420"/>
        <w:outlineLvl w:val="9"/>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rPr>
        <w:t xml:space="preserve">.供应商参加政府采购活动前3年内在经营活动中没有重大违法记录及有关信用信息的书面声明（必须提供） </w:t>
      </w:r>
    </w:p>
    <w:p w14:paraId="4CBD01D1">
      <w:pPr>
        <w:spacing w:line="400" w:lineRule="exact"/>
        <w:ind w:firstLine="411" w:firstLineChars="196"/>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9</w:t>
      </w:r>
      <w:r>
        <w:rPr>
          <w:rFonts w:hint="eastAsia" w:ascii="宋体" w:hAnsi="宋体" w:cs="宋体"/>
          <w:color w:val="auto"/>
          <w:kern w:val="0"/>
          <w:sz w:val="21"/>
          <w:szCs w:val="21"/>
          <w:highlight w:val="none"/>
        </w:rPr>
        <w:t>.供应商参加本项目无围标串标行为的承诺函</w:t>
      </w:r>
      <w:r>
        <w:rPr>
          <w:rFonts w:hint="eastAsia" w:ascii="宋体" w:hAnsi="宋体" w:cs="宋体"/>
          <w:b/>
          <w:color w:val="auto"/>
          <w:kern w:val="0"/>
          <w:sz w:val="21"/>
          <w:szCs w:val="21"/>
          <w:highlight w:val="none"/>
        </w:rPr>
        <w:t>（必须提供）</w:t>
      </w:r>
    </w:p>
    <w:p w14:paraId="5BEC9FA0">
      <w:pPr>
        <w:spacing w:line="40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w:t>
      </w:r>
      <w:r>
        <w:rPr>
          <w:rFonts w:hint="eastAsia" w:ascii="宋体" w:hAnsi="宋体" w:cs="宋体"/>
          <w:color w:val="auto"/>
          <w:kern w:val="0"/>
          <w:sz w:val="21"/>
          <w:szCs w:val="21"/>
          <w:highlight w:val="none"/>
          <w:lang w:val="en-US" w:eastAsia="zh-CN"/>
        </w:rPr>
        <w:t>0</w:t>
      </w:r>
      <w:r>
        <w:rPr>
          <w:rFonts w:hint="eastAsia" w:ascii="宋体" w:hAnsi="宋体" w:cs="宋体"/>
          <w:color w:val="auto"/>
          <w:kern w:val="0"/>
          <w:sz w:val="21"/>
          <w:szCs w:val="21"/>
          <w:highlight w:val="none"/>
        </w:rPr>
        <w:t>.供应商属于中小企业的相关证明材料</w:t>
      </w:r>
      <w:r>
        <w:rPr>
          <w:rFonts w:hint="eastAsia" w:ascii="宋体" w:hAnsi="宋体" w:cs="宋体"/>
          <w:b/>
          <w:color w:val="auto"/>
          <w:kern w:val="0"/>
          <w:sz w:val="21"/>
          <w:szCs w:val="21"/>
          <w:highlight w:val="none"/>
        </w:rPr>
        <w:t>（必须提供）</w:t>
      </w:r>
    </w:p>
    <w:p w14:paraId="1BA6B4EE">
      <w:pPr>
        <w:tabs>
          <w:tab w:val="left" w:pos="1305"/>
        </w:tabs>
        <w:spacing w:line="380" w:lineRule="exact"/>
        <w:ind w:firstLine="422"/>
        <w:outlineLvl w:val="9"/>
        <w:rPr>
          <w:rFonts w:hint="eastAsia" w:ascii="宋体" w:hAnsi="宋体" w:cs="宋体"/>
          <w:b/>
          <w:color w:val="auto"/>
          <w:kern w:val="0"/>
          <w:sz w:val="21"/>
          <w:szCs w:val="21"/>
          <w:highlight w:val="none"/>
        </w:rPr>
      </w:pPr>
    </w:p>
    <w:p w14:paraId="4927695D">
      <w:pPr>
        <w:tabs>
          <w:tab w:val="left" w:pos="1305"/>
        </w:tabs>
        <w:spacing w:line="520" w:lineRule="exact"/>
        <w:ind w:firstLine="420"/>
        <w:outlineLvl w:val="9"/>
        <w:rPr>
          <w:rFonts w:hint="eastAsia" w:ascii="宋体" w:hAnsi="宋体" w:cs="宋体"/>
          <w:color w:val="auto"/>
          <w:sz w:val="21"/>
          <w:szCs w:val="21"/>
          <w:highlight w:val="none"/>
        </w:rPr>
      </w:pPr>
    </w:p>
    <w:p w14:paraId="4237A2C3">
      <w:pPr>
        <w:spacing w:line="440" w:lineRule="atLeast"/>
        <w:ind w:firstLine="0" w:firstLineChars="0"/>
        <w:outlineLvl w:val="9"/>
        <w:rPr>
          <w:rFonts w:hint="eastAsia" w:ascii="宋体" w:hAnsi="宋体"/>
          <w:b/>
          <w:color w:val="auto"/>
          <w:kern w:val="0"/>
          <w:sz w:val="28"/>
          <w:szCs w:val="28"/>
          <w:highlight w:val="none"/>
        </w:rPr>
      </w:pPr>
    </w:p>
    <w:p w14:paraId="2BD0F063">
      <w:pPr>
        <w:spacing w:line="440" w:lineRule="atLeast"/>
        <w:ind w:firstLine="0" w:firstLineChars="0"/>
        <w:outlineLvl w:val="9"/>
        <w:rPr>
          <w:rFonts w:hint="eastAsia" w:ascii="宋体" w:hAnsi="宋体"/>
          <w:b/>
          <w:color w:val="auto"/>
          <w:kern w:val="0"/>
          <w:sz w:val="28"/>
          <w:szCs w:val="28"/>
          <w:highlight w:val="none"/>
        </w:rPr>
      </w:pPr>
    </w:p>
    <w:p w14:paraId="6AFDEC90">
      <w:pPr>
        <w:spacing w:line="440" w:lineRule="atLeast"/>
        <w:ind w:firstLine="0" w:firstLineChars="0"/>
        <w:outlineLvl w:val="9"/>
        <w:rPr>
          <w:rFonts w:hint="eastAsia" w:ascii="宋体" w:hAnsi="宋体"/>
          <w:b/>
          <w:color w:val="auto"/>
          <w:kern w:val="0"/>
          <w:sz w:val="28"/>
          <w:szCs w:val="28"/>
          <w:highlight w:val="none"/>
        </w:rPr>
      </w:pPr>
    </w:p>
    <w:p w14:paraId="78118829">
      <w:pPr>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br w:type="page"/>
      </w:r>
    </w:p>
    <w:p w14:paraId="41B6A962">
      <w:pPr>
        <w:spacing w:line="240" w:lineRule="auto"/>
        <w:ind w:firstLine="0" w:firstLineChars="0"/>
        <w:outlineLvl w:val="9"/>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1. 响应函（必须提供）</w:t>
      </w:r>
    </w:p>
    <w:p w14:paraId="721134B2">
      <w:pPr>
        <w:spacing w:line="440" w:lineRule="atLeast"/>
        <w:ind w:firstLine="0" w:firstLineChars="0"/>
        <w:outlineLvl w:val="9"/>
        <w:rPr>
          <w:rFonts w:hint="eastAsia" w:ascii="宋体" w:hAnsi="宋体" w:cs="宋体"/>
          <w:b/>
          <w:color w:val="auto"/>
          <w:kern w:val="0"/>
          <w:szCs w:val="24"/>
          <w:highlight w:val="none"/>
        </w:rPr>
      </w:pPr>
      <w:r>
        <w:rPr>
          <w:rFonts w:hint="eastAsia" w:ascii="宋体" w:hAnsi="宋体" w:cs="宋体"/>
          <w:b/>
          <w:color w:val="auto"/>
          <w:kern w:val="0"/>
          <w:szCs w:val="24"/>
          <w:highlight w:val="none"/>
        </w:rPr>
        <w:t>附件：</w:t>
      </w:r>
    </w:p>
    <w:p w14:paraId="0FA9F02C">
      <w:pPr>
        <w:spacing w:line="240" w:lineRule="auto"/>
        <w:ind w:firstLine="803" w:firstLineChars="250"/>
        <w:jc w:val="center"/>
        <w:outlineLvl w:val="9"/>
        <w:rPr>
          <w:rFonts w:hint="eastAsia" w:ascii="宋体" w:hAnsi="宋体" w:cs="宋体"/>
          <w:b/>
          <w:color w:val="auto"/>
          <w:kern w:val="0"/>
          <w:sz w:val="32"/>
          <w:szCs w:val="20"/>
          <w:highlight w:val="none"/>
        </w:rPr>
      </w:pPr>
      <w:r>
        <w:rPr>
          <w:rFonts w:hint="eastAsia" w:ascii="宋体" w:hAnsi="宋体" w:cs="宋体"/>
          <w:b/>
          <w:color w:val="auto"/>
          <w:kern w:val="0"/>
          <w:sz w:val="32"/>
          <w:szCs w:val="20"/>
          <w:highlight w:val="none"/>
        </w:rPr>
        <w:t>响 应 函 （格 式）</w:t>
      </w:r>
    </w:p>
    <w:p w14:paraId="20290CA9">
      <w:pPr>
        <w:spacing w:line="400" w:lineRule="exact"/>
        <w:ind w:firstLine="0" w:firstLineChars="0"/>
        <w:outlineLvl w:val="9"/>
        <w:rPr>
          <w:rFonts w:hint="eastAsia" w:ascii="宋体" w:hAnsi="宋体" w:cs="宋体"/>
          <w:color w:val="auto"/>
          <w:kern w:val="0"/>
          <w:sz w:val="21"/>
          <w:szCs w:val="24"/>
          <w:highlight w:val="none"/>
        </w:rPr>
      </w:pPr>
      <w:r>
        <w:rPr>
          <w:rFonts w:hint="eastAsia" w:ascii="宋体" w:hAnsi="宋体" w:cs="宋体"/>
          <w:color w:val="auto"/>
          <w:kern w:val="0"/>
          <w:sz w:val="21"/>
          <w:szCs w:val="21"/>
          <w:highlight w:val="none"/>
        </w:rPr>
        <w:t>致：</w:t>
      </w:r>
      <w:r>
        <w:rPr>
          <w:rFonts w:hint="eastAsia" w:ascii="宋体" w:hAnsi="宋体" w:cs="宋体"/>
          <w:color w:val="auto"/>
          <w:kern w:val="0"/>
          <w:sz w:val="21"/>
          <w:szCs w:val="21"/>
          <w:highlight w:val="none"/>
          <w:u w:val="single"/>
          <w:lang w:eastAsia="zh-CN"/>
        </w:rPr>
        <w:t>中佳信建设管理集团有限公司</w:t>
      </w:r>
      <w:r>
        <w:rPr>
          <w:rFonts w:hint="eastAsia" w:ascii="宋体" w:hAnsi="宋体" w:cs="宋体"/>
          <w:color w:val="auto"/>
          <w:kern w:val="0"/>
          <w:sz w:val="21"/>
          <w:szCs w:val="21"/>
          <w:highlight w:val="none"/>
          <w:u w:val="single"/>
        </w:rPr>
        <w:t xml:space="preserve"> </w:t>
      </w:r>
    </w:p>
    <w:p w14:paraId="72B9040A">
      <w:pPr>
        <w:spacing w:line="400" w:lineRule="exact"/>
        <w:ind w:firstLine="0" w:firstLineChars="0"/>
        <w:outlineLvl w:val="9"/>
        <w:rPr>
          <w:rFonts w:hint="eastAsia" w:ascii="宋体" w:hAnsi="宋体" w:cs="宋体"/>
          <w:color w:val="auto"/>
          <w:kern w:val="0"/>
          <w:sz w:val="21"/>
          <w:szCs w:val="21"/>
          <w:highlight w:val="none"/>
        </w:rPr>
      </w:pPr>
    </w:p>
    <w:p w14:paraId="03BC374A">
      <w:pPr>
        <w:spacing w:line="320" w:lineRule="exact"/>
        <w:ind w:left="120" w:leftChars="50" w:firstLine="315" w:firstLineChars="150"/>
        <w:outlineLvl w:val="9"/>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根据贵方</w:t>
      </w:r>
      <w:r>
        <w:rPr>
          <w:rFonts w:hint="eastAsia" w:ascii="宋体" w:hAnsi="宋体" w:cs="宋体"/>
          <w:color w:val="auto"/>
          <w:kern w:val="0"/>
          <w:sz w:val="21"/>
          <w:szCs w:val="20"/>
          <w:highlight w:val="none"/>
          <w:u w:val="single"/>
        </w:rPr>
        <w:t xml:space="preserve">            </w:t>
      </w:r>
      <w:r>
        <w:rPr>
          <w:rFonts w:hint="eastAsia" w:ascii="宋体" w:hAnsi="宋体" w:cs="宋体"/>
          <w:color w:val="auto"/>
          <w:kern w:val="0"/>
          <w:sz w:val="21"/>
          <w:szCs w:val="20"/>
          <w:highlight w:val="none"/>
        </w:rPr>
        <w:t>项目磋商文件，项目编号</w:t>
      </w:r>
      <w:r>
        <w:rPr>
          <w:rFonts w:hint="eastAsia" w:ascii="宋体" w:hAnsi="宋体" w:cs="宋体"/>
          <w:color w:val="auto"/>
          <w:kern w:val="0"/>
          <w:sz w:val="21"/>
          <w:szCs w:val="20"/>
          <w:highlight w:val="none"/>
          <w:u w:val="single"/>
        </w:rPr>
        <w:t xml:space="preserve">            </w:t>
      </w:r>
      <w:r>
        <w:rPr>
          <w:rFonts w:hint="eastAsia" w:ascii="宋体" w:hAnsi="宋体" w:cs="宋体"/>
          <w:color w:val="auto"/>
          <w:kern w:val="0"/>
          <w:sz w:val="21"/>
          <w:szCs w:val="21"/>
          <w:highlight w:val="none"/>
        </w:rPr>
        <w:t>，签字代表</w:t>
      </w:r>
      <w:r>
        <w:rPr>
          <w:rFonts w:hint="eastAsia" w:ascii="宋体" w:hAnsi="宋体" w:cs="宋体"/>
          <w:color w:val="auto"/>
          <w:kern w:val="0"/>
          <w:sz w:val="21"/>
          <w:szCs w:val="20"/>
          <w:highlight w:val="none"/>
          <w:u w:val="single"/>
        </w:rPr>
        <w:t xml:space="preserve">             </w:t>
      </w:r>
      <w:r>
        <w:rPr>
          <w:rFonts w:hint="eastAsia" w:ascii="宋体" w:hAnsi="宋体" w:cs="宋体"/>
          <w:color w:val="auto"/>
          <w:kern w:val="0"/>
          <w:sz w:val="21"/>
          <w:szCs w:val="20"/>
          <w:highlight w:val="none"/>
        </w:rPr>
        <w:t>（姓名）经正式授权并代表供应商</w:t>
      </w:r>
      <w:r>
        <w:rPr>
          <w:rFonts w:hint="eastAsia" w:ascii="宋体" w:hAnsi="宋体" w:cs="宋体"/>
          <w:color w:val="auto"/>
          <w:kern w:val="0"/>
          <w:sz w:val="21"/>
          <w:szCs w:val="20"/>
          <w:highlight w:val="none"/>
          <w:u w:val="single"/>
        </w:rPr>
        <w:t xml:space="preserve">               </w:t>
      </w:r>
      <w:r>
        <w:rPr>
          <w:rFonts w:hint="eastAsia" w:ascii="宋体" w:hAnsi="宋体" w:cs="宋体"/>
          <w:color w:val="auto"/>
          <w:kern w:val="0"/>
          <w:sz w:val="21"/>
          <w:szCs w:val="20"/>
          <w:highlight w:val="none"/>
          <w:u w:val="none"/>
        </w:rPr>
        <w:t>（</w:t>
      </w:r>
      <w:r>
        <w:rPr>
          <w:rFonts w:hint="eastAsia" w:ascii="宋体" w:hAnsi="宋体" w:cs="宋体"/>
          <w:color w:val="auto"/>
          <w:kern w:val="0"/>
          <w:sz w:val="21"/>
          <w:szCs w:val="21"/>
          <w:highlight w:val="none"/>
        </w:rPr>
        <w:t>供应商单位名称</w:t>
      </w:r>
      <w:r>
        <w:rPr>
          <w:rFonts w:hint="eastAsia" w:ascii="宋体" w:hAnsi="宋体" w:cs="宋体"/>
          <w:color w:val="auto"/>
          <w:kern w:val="0"/>
          <w:sz w:val="21"/>
          <w:szCs w:val="20"/>
          <w:highlight w:val="none"/>
        </w:rPr>
        <w:t>），提交响应文件。</w:t>
      </w:r>
    </w:p>
    <w:p w14:paraId="2DC9A9BE">
      <w:pPr>
        <w:spacing w:line="320" w:lineRule="exact"/>
        <w:ind w:firstLine="420" w:firstLineChars="0"/>
        <w:outlineLvl w:val="9"/>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据此函，签字代表宣布同意如下：</w:t>
      </w:r>
    </w:p>
    <w:p w14:paraId="26C02A84">
      <w:pPr>
        <w:spacing w:line="320" w:lineRule="exact"/>
        <w:ind w:firstLine="420" w:firstLineChars="0"/>
        <w:outlineLvl w:val="9"/>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1.按磋商文件采购需求，磋商报价详见“磋商报价表”。</w:t>
      </w:r>
    </w:p>
    <w:p w14:paraId="7085D6D4">
      <w:pPr>
        <w:spacing w:line="320" w:lineRule="exact"/>
        <w:ind w:firstLine="420" w:firstLineChars="0"/>
        <w:outlineLvl w:val="9"/>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2.我方承诺已具备磋商文件规定的供应商资格条件。</w:t>
      </w:r>
    </w:p>
    <w:p w14:paraId="49FA7C12">
      <w:pPr>
        <w:spacing w:line="320" w:lineRule="exact"/>
        <w:ind w:firstLine="420" w:firstLineChars="0"/>
        <w:outlineLvl w:val="9"/>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 xml:space="preserve">3.我方已详细审核磋商文件，包括修改文件（如有）和有关附件，将自行承担因对全部磋商文件理解不正确或误解而产生的相应后果。 </w:t>
      </w:r>
    </w:p>
    <w:p w14:paraId="6FB5E244">
      <w:pPr>
        <w:spacing w:line="320" w:lineRule="exact"/>
        <w:ind w:firstLine="420" w:firstLineChars="0"/>
        <w:outlineLvl w:val="9"/>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4.响应文件有效期为</w:t>
      </w:r>
      <w:r>
        <w:rPr>
          <w:rFonts w:hint="eastAsia" w:ascii="宋体" w:hAnsi="宋体" w:cs="宋体"/>
          <w:color w:val="auto"/>
          <w:kern w:val="0"/>
          <w:sz w:val="21"/>
          <w:szCs w:val="21"/>
          <w:highlight w:val="none"/>
        </w:rPr>
        <w:t>自响应文件提交截止时间之日起90天。</w:t>
      </w:r>
      <w:r>
        <w:rPr>
          <w:rFonts w:hint="eastAsia" w:ascii="宋体" w:hAnsi="宋体" w:cs="宋体"/>
          <w:color w:val="auto"/>
          <w:kern w:val="0"/>
          <w:sz w:val="21"/>
          <w:szCs w:val="20"/>
          <w:highlight w:val="none"/>
        </w:rPr>
        <w:t xml:space="preserve"> </w:t>
      </w:r>
    </w:p>
    <w:p w14:paraId="37144B77">
      <w:pPr>
        <w:spacing w:line="320" w:lineRule="exact"/>
        <w:ind w:firstLine="420" w:firstLineChars="0"/>
        <w:outlineLvl w:val="9"/>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5.如我方成交：</w:t>
      </w:r>
    </w:p>
    <w:p w14:paraId="4BD778D1">
      <w:pPr>
        <w:spacing w:line="320" w:lineRule="exact"/>
        <w:ind w:firstLine="420" w:firstLineChars="0"/>
        <w:outlineLvl w:val="9"/>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（1）我方承诺在收到成交通知书后，在成交通知书规定的期限内与采购人签订合同。</w:t>
      </w:r>
    </w:p>
    <w:p w14:paraId="32A47DC8">
      <w:pPr>
        <w:spacing w:line="320" w:lineRule="exact"/>
        <w:ind w:firstLine="420" w:firstLineChars="0"/>
        <w:outlineLvl w:val="9"/>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（2）我方承诺按照磋商文件规定提交履约担保。</w:t>
      </w:r>
    </w:p>
    <w:p w14:paraId="1B643596">
      <w:pPr>
        <w:spacing w:line="320" w:lineRule="exact"/>
        <w:ind w:firstLine="420" w:firstLineChars="0"/>
        <w:outlineLvl w:val="9"/>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（3）我方承诺本响应文件至本项目合同履行完毕止均保持有效，按磋商文件及政府采购法律、法规的规定履行合同责任和义务。</w:t>
      </w:r>
    </w:p>
    <w:p w14:paraId="0E3E3BD7">
      <w:pPr>
        <w:spacing w:line="320" w:lineRule="exact"/>
        <w:ind w:firstLine="420"/>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0"/>
          <w:highlight w:val="none"/>
        </w:rPr>
        <w:t>（4）我方保证在</w:t>
      </w:r>
      <w:r>
        <w:rPr>
          <w:rFonts w:hint="eastAsia" w:ascii="宋体" w:hAnsi="宋体" w:cs="宋体"/>
          <w:color w:val="auto"/>
          <w:kern w:val="0"/>
          <w:sz w:val="21"/>
          <w:szCs w:val="21"/>
          <w:highlight w:val="none"/>
        </w:rPr>
        <w:t>成交供应商于成交公告发出之日起5个工作日内</w:t>
      </w:r>
      <w:r>
        <w:rPr>
          <w:rFonts w:hint="eastAsia" w:ascii="宋体" w:hAnsi="宋体" w:cs="宋体"/>
          <w:color w:val="auto"/>
          <w:kern w:val="0"/>
          <w:sz w:val="21"/>
          <w:szCs w:val="20"/>
          <w:highlight w:val="none"/>
        </w:rPr>
        <w:t>，按本项目竞争性磋商文件的规定及标准向贵单位一次性足额支付采购代理服务费。代理服务费发票我方选择开具：□增值税普通发票、□增值税专用发票。</w:t>
      </w:r>
    </w:p>
    <w:p w14:paraId="4A06DDEC">
      <w:pPr>
        <w:spacing w:line="320" w:lineRule="exact"/>
        <w:ind w:firstLine="420" w:firstLineChars="0"/>
        <w:outlineLvl w:val="9"/>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与本响应有关的正式通讯地址为：</w:t>
      </w:r>
    </w:p>
    <w:p w14:paraId="62526AAE">
      <w:pPr>
        <w:spacing w:line="320" w:lineRule="exact"/>
        <w:ind w:firstLine="420" w:firstLineChars="0"/>
        <w:outlineLvl w:val="9"/>
        <w:rPr>
          <w:rFonts w:hint="eastAsia" w:ascii="宋体" w:hAnsi="宋体" w:cs="宋体"/>
          <w:color w:val="auto"/>
          <w:kern w:val="0"/>
          <w:sz w:val="21"/>
          <w:szCs w:val="20"/>
          <w:highlight w:val="none"/>
          <w:u w:val="single"/>
        </w:rPr>
      </w:pPr>
      <w:r>
        <w:rPr>
          <w:rFonts w:hint="eastAsia" w:ascii="宋体" w:hAnsi="宋体" w:cs="宋体"/>
          <w:color w:val="auto"/>
          <w:kern w:val="0"/>
          <w:sz w:val="21"/>
          <w:szCs w:val="20"/>
          <w:highlight w:val="none"/>
        </w:rPr>
        <w:t>地址：</w:t>
      </w:r>
      <w:r>
        <w:rPr>
          <w:rFonts w:hint="eastAsia" w:ascii="宋体" w:hAnsi="宋体" w:cs="宋体"/>
          <w:color w:val="auto"/>
          <w:kern w:val="0"/>
          <w:sz w:val="21"/>
          <w:szCs w:val="20"/>
          <w:highlight w:val="none"/>
          <w:u w:val="single"/>
        </w:rPr>
        <w:t xml:space="preserve">            </w:t>
      </w:r>
      <w:r>
        <w:rPr>
          <w:rFonts w:hint="eastAsia" w:ascii="宋体" w:hAnsi="宋体" w:cs="宋体"/>
          <w:color w:val="auto"/>
          <w:kern w:val="0"/>
          <w:sz w:val="21"/>
          <w:szCs w:val="20"/>
          <w:highlight w:val="none"/>
        </w:rPr>
        <w:t>邮编：</w:t>
      </w:r>
      <w:r>
        <w:rPr>
          <w:rFonts w:hint="eastAsia" w:ascii="宋体" w:hAnsi="宋体" w:cs="宋体"/>
          <w:color w:val="auto"/>
          <w:kern w:val="0"/>
          <w:sz w:val="21"/>
          <w:szCs w:val="20"/>
          <w:highlight w:val="none"/>
          <w:u w:val="single"/>
        </w:rPr>
        <w:t xml:space="preserve">              </w:t>
      </w:r>
      <w:r>
        <w:rPr>
          <w:rFonts w:hint="eastAsia" w:ascii="宋体" w:hAnsi="宋体" w:cs="宋体"/>
          <w:color w:val="auto"/>
          <w:kern w:val="0"/>
          <w:sz w:val="21"/>
          <w:szCs w:val="20"/>
          <w:highlight w:val="none"/>
        </w:rPr>
        <w:t>邮箱：</w:t>
      </w:r>
      <w:r>
        <w:rPr>
          <w:rFonts w:hint="eastAsia" w:ascii="宋体" w:hAnsi="宋体" w:cs="宋体"/>
          <w:color w:val="auto"/>
          <w:kern w:val="0"/>
          <w:sz w:val="21"/>
          <w:szCs w:val="20"/>
          <w:highlight w:val="none"/>
          <w:u w:val="single"/>
        </w:rPr>
        <w:t xml:space="preserve">                   </w:t>
      </w:r>
    </w:p>
    <w:p w14:paraId="7E643D8A">
      <w:pPr>
        <w:spacing w:line="320" w:lineRule="exact"/>
        <w:ind w:firstLine="420" w:firstLineChars="0"/>
        <w:outlineLvl w:val="9"/>
        <w:rPr>
          <w:rFonts w:hint="eastAsia" w:ascii="宋体" w:hAnsi="宋体" w:cs="宋体"/>
          <w:color w:val="auto"/>
          <w:kern w:val="0"/>
          <w:sz w:val="21"/>
          <w:szCs w:val="20"/>
          <w:highlight w:val="none"/>
          <w:u w:val="single"/>
        </w:rPr>
      </w:pPr>
      <w:r>
        <w:rPr>
          <w:rFonts w:hint="eastAsia" w:ascii="宋体" w:hAnsi="宋体" w:cs="宋体"/>
          <w:color w:val="auto"/>
          <w:kern w:val="0"/>
          <w:sz w:val="21"/>
          <w:szCs w:val="20"/>
          <w:highlight w:val="none"/>
        </w:rPr>
        <w:t>办公电话：</w:t>
      </w:r>
      <w:r>
        <w:rPr>
          <w:rFonts w:hint="eastAsia" w:ascii="宋体" w:hAnsi="宋体" w:cs="宋体"/>
          <w:color w:val="auto"/>
          <w:kern w:val="0"/>
          <w:sz w:val="21"/>
          <w:szCs w:val="20"/>
          <w:highlight w:val="none"/>
          <w:u w:val="single"/>
        </w:rPr>
        <w:t xml:space="preserve">                  </w:t>
      </w:r>
      <w:r>
        <w:rPr>
          <w:rFonts w:hint="eastAsia" w:ascii="宋体" w:hAnsi="宋体" w:cs="宋体"/>
          <w:color w:val="auto"/>
          <w:kern w:val="0"/>
          <w:sz w:val="21"/>
          <w:szCs w:val="20"/>
          <w:highlight w:val="none"/>
        </w:rPr>
        <w:t>传真：</w:t>
      </w:r>
      <w:r>
        <w:rPr>
          <w:rFonts w:hint="eastAsia" w:ascii="宋体" w:hAnsi="宋体" w:cs="宋体"/>
          <w:color w:val="auto"/>
          <w:kern w:val="0"/>
          <w:sz w:val="21"/>
          <w:szCs w:val="20"/>
          <w:highlight w:val="none"/>
          <w:u w:val="single"/>
        </w:rPr>
        <w:t xml:space="preserve">               </w:t>
      </w:r>
    </w:p>
    <w:p w14:paraId="659B9028">
      <w:pPr>
        <w:spacing w:line="320" w:lineRule="exact"/>
        <w:ind w:firstLine="420" w:firstLineChars="0"/>
        <w:outlineLvl w:val="9"/>
        <w:rPr>
          <w:rFonts w:hint="eastAsia" w:ascii="宋体" w:hAnsi="宋体" w:cs="宋体"/>
          <w:color w:val="auto"/>
          <w:kern w:val="0"/>
          <w:sz w:val="21"/>
          <w:szCs w:val="20"/>
          <w:highlight w:val="none"/>
          <w:u w:val="single"/>
        </w:rPr>
      </w:pPr>
      <w:r>
        <w:rPr>
          <w:rFonts w:hint="eastAsia" w:ascii="宋体" w:hAnsi="宋体" w:cs="宋体"/>
          <w:color w:val="auto"/>
          <w:kern w:val="0"/>
          <w:sz w:val="21"/>
          <w:szCs w:val="20"/>
          <w:highlight w:val="none"/>
        </w:rPr>
        <w:t>委托代理人联系电话：</w:t>
      </w:r>
      <w:r>
        <w:rPr>
          <w:rFonts w:hint="eastAsia" w:ascii="宋体" w:hAnsi="宋体" w:cs="宋体"/>
          <w:color w:val="auto"/>
          <w:kern w:val="0"/>
          <w:sz w:val="21"/>
          <w:szCs w:val="20"/>
          <w:highlight w:val="none"/>
          <w:u w:val="single"/>
        </w:rPr>
        <w:t xml:space="preserve">                        </w:t>
      </w:r>
    </w:p>
    <w:p w14:paraId="7C8B4A63">
      <w:pPr>
        <w:spacing w:line="320" w:lineRule="exact"/>
        <w:ind w:firstLine="420" w:firstLineChars="0"/>
        <w:outlineLvl w:val="9"/>
        <w:rPr>
          <w:rFonts w:hint="eastAsia" w:ascii="宋体" w:hAnsi="宋体" w:cs="宋体"/>
          <w:color w:val="auto"/>
          <w:kern w:val="0"/>
          <w:sz w:val="21"/>
          <w:szCs w:val="20"/>
          <w:highlight w:val="none"/>
          <w:u w:val="single"/>
        </w:rPr>
      </w:pPr>
      <w:r>
        <w:rPr>
          <w:rFonts w:hint="eastAsia" w:ascii="宋体" w:hAnsi="宋体" w:cs="宋体"/>
          <w:color w:val="auto"/>
          <w:kern w:val="0"/>
          <w:sz w:val="21"/>
          <w:szCs w:val="20"/>
          <w:highlight w:val="none"/>
        </w:rPr>
        <w:t>开户名称：</w:t>
      </w:r>
      <w:r>
        <w:rPr>
          <w:rFonts w:hint="eastAsia" w:ascii="宋体" w:hAnsi="宋体" w:cs="宋体"/>
          <w:color w:val="auto"/>
          <w:kern w:val="0"/>
          <w:sz w:val="21"/>
          <w:szCs w:val="20"/>
          <w:highlight w:val="none"/>
          <w:u w:val="single"/>
        </w:rPr>
        <w:t xml:space="preserve">                         </w:t>
      </w:r>
    </w:p>
    <w:p w14:paraId="7F6064FD">
      <w:pPr>
        <w:spacing w:line="320" w:lineRule="exact"/>
        <w:ind w:firstLine="420" w:firstLineChars="0"/>
        <w:outlineLvl w:val="9"/>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开户银行：</w:t>
      </w:r>
      <w:r>
        <w:rPr>
          <w:rFonts w:hint="eastAsia" w:ascii="宋体" w:hAnsi="宋体" w:cs="宋体"/>
          <w:color w:val="auto"/>
          <w:kern w:val="0"/>
          <w:sz w:val="21"/>
          <w:szCs w:val="20"/>
          <w:highlight w:val="none"/>
          <w:u w:val="single"/>
        </w:rPr>
        <w:t xml:space="preserve">                               　       </w:t>
      </w:r>
    </w:p>
    <w:p w14:paraId="19D8C354">
      <w:pPr>
        <w:spacing w:line="320" w:lineRule="exact"/>
        <w:ind w:firstLine="420" w:firstLineChars="0"/>
        <w:outlineLvl w:val="9"/>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账号：</w:t>
      </w:r>
      <w:r>
        <w:rPr>
          <w:rFonts w:hint="eastAsia" w:ascii="宋体" w:hAnsi="宋体" w:cs="宋体"/>
          <w:color w:val="auto"/>
          <w:kern w:val="0"/>
          <w:sz w:val="21"/>
          <w:szCs w:val="20"/>
          <w:highlight w:val="none"/>
          <w:u w:val="single"/>
        </w:rPr>
        <w:t xml:space="preserve">                                   　　　   </w:t>
      </w:r>
    </w:p>
    <w:p w14:paraId="6C103723">
      <w:pPr>
        <w:spacing w:line="340" w:lineRule="exact"/>
        <w:ind w:firstLine="420" w:firstLineChars="0"/>
        <w:outlineLvl w:val="9"/>
        <w:rPr>
          <w:rFonts w:hint="eastAsia" w:ascii="宋体" w:hAnsi="宋体" w:cs="宋体"/>
          <w:color w:val="auto"/>
          <w:kern w:val="0"/>
          <w:sz w:val="21"/>
          <w:szCs w:val="20"/>
          <w:highlight w:val="none"/>
        </w:rPr>
      </w:pPr>
    </w:p>
    <w:p w14:paraId="545868E6">
      <w:pPr>
        <w:spacing w:line="340" w:lineRule="exact"/>
        <w:ind w:firstLine="420" w:firstLineChars="0"/>
        <w:outlineLvl w:val="9"/>
        <w:rPr>
          <w:rFonts w:hint="eastAsia" w:ascii="宋体" w:hAnsi="宋体" w:cs="宋体"/>
          <w:color w:val="auto"/>
          <w:sz w:val="21"/>
          <w:szCs w:val="20"/>
          <w:highlight w:val="none"/>
        </w:rPr>
      </w:pPr>
    </w:p>
    <w:p w14:paraId="4289F7B7">
      <w:pPr>
        <w:spacing w:line="340" w:lineRule="exact"/>
        <w:ind w:firstLine="420" w:firstLineChars="0"/>
        <w:outlineLvl w:val="9"/>
        <w:rPr>
          <w:rFonts w:hint="eastAsia" w:ascii="宋体" w:hAnsi="宋体" w:cs="宋体"/>
          <w:color w:val="auto"/>
          <w:sz w:val="21"/>
          <w:szCs w:val="20"/>
          <w:highlight w:val="none"/>
        </w:rPr>
      </w:pPr>
    </w:p>
    <w:p w14:paraId="78DA1FD3">
      <w:pPr>
        <w:spacing w:line="340" w:lineRule="exact"/>
        <w:ind w:firstLine="420" w:firstLineChars="0"/>
        <w:outlineLvl w:val="9"/>
        <w:rPr>
          <w:rFonts w:hint="eastAsia" w:ascii="宋体" w:hAnsi="宋体" w:cs="宋体"/>
          <w:color w:val="auto"/>
          <w:sz w:val="21"/>
          <w:szCs w:val="20"/>
          <w:highlight w:val="none"/>
        </w:rPr>
      </w:pPr>
      <w:r>
        <w:rPr>
          <w:rFonts w:hint="eastAsia" w:ascii="宋体" w:hAnsi="宋体" w:cs="宋体"/>
          <w:color w:val="auto"/>
          <w:sz w:val="21"/>
          <w:szCs w:val="20"/>
          <w:highlight w:val="none"/>
        </w:rPr>
        <w:t>供应商</w:t>
      </w:r>
      <w:r>
        <w:rPr>
          <w:rFonts w:hint="eastAsia" w:ascii="宋体" w:hAnsi="宋体" w:cs="宋体"/>
          <w:bCs/>
          <w:color w:val="auto"/>
          <w:sz w:val="21"/>
          <w:szCs w:val="21"/>
          <w:highlight w:val="none"/>
        </w:rPr>
        <w:t>（电子签章）</w:t>
      </w:r>
      <w:r>
        <w:rPr>
          <w:rFonts w:hint="eastAsia" w:ascii="宋体" w:hAnsi="宋体" w:cs="宋体"/>
          <w:color w:val="auto"/>
          <w:sz w:val="21"/>
          <w:szCs w:val="20"/>
          <w:highlight w:val="none"/>
        </w:rPr>
        <w:t>：</w:t>
      </w:r>
      <w:r>
        <w:rPr>
          <w:rFonts w:hint="eastAsia" w:ascii="宋体" w:hAnsi="宋体" w:cs="宋体"/>
          <w:color w:val="auto"/>
          <w:sz w:val="21"/>
          <w:szCs w:val="20"/>
          <w:highlight w:val="none"/>
          <w:u w:val="single"/>
        </w:rPr>
        <w:t xml:space="preserve">                                              </w:t>
      </w:r>
    </w:p>
    <w:p w14:paraId="03EE8A3B">
      <w:pPr>
        <w:spacing w:line="340" w:lineRule="exact"/>
        <w:ind w:firstLine="420" w:firstLineChars="0"/>
        <w:outlineLvl w:val="9"/>
        <w:rPr>
          <w:rFonts w:hint="eastAsia" w:ascii="宋体" w:hAnsi="宋体" w:cs="宋体"/>
          <w:color w:val="auto"/>
          <w:sz w:val="21"/>
          <w:szCs w:val="20"/>
          <w:highlight w:val="none"/>
        </w:rPr>
      </w:pPr>
      <w:r>
        <w:rPr>
          <w:rFonts w:hint="eastAsia" w:ascii="宋体" w:hAnsi="宋体" w:cs="宋体"/>
          <w:color w:val="auto"/>
          <w:sz w:val="21"/>
          <w:szCs w:val="20"/>
          <w:highlight w:val="none"/>
        </w:rPr>
        <w:t>法定代表人或相应的委托代理人签字（或电子签名）：</w:t>
      </w:r>
      <w:r>
        <w:rPr>
          <w:rFonts w:hint="eastAsia" w:ascii="宋体" w:hAnsi="宋体" w:cs="宋体"/>
          <w:color w:val="auto"/>
          <w:sz w:val="21"/>
          <w:szCs w:val="20"/>
          <w:highlight w:val="none"/>
          <w:u w:val="single"/>
        </w:rPr>
        <w:t xml:space="preserve">        </w:t>
      </w:r>
    </w:p>
    <w:p w14:paraId="63F2385A">
      <w:pPr>
        <w:spacing w:line="340" w:lineRule="exact"/>
        <w:ind w:firstLine="420" w:firstLineChars="0"/>
        <w:outlineLvl w:val="9"/>
        <w:rPr>
          <w:rFonts w:hint="eastAsia" w:ascii="宋体" w:hAnsi="宋体" w:cs="宋体"/>
          <w:color w:val="auto"/>
          <w:sz w:val="21"/>
          <w:szCs w:val="20"/>
          <w:highlight w:val="none"/>
          <w:u w:val="single"/>
        </w:rPr>
      </w:pPr>
      <w:r>
        <w:rPr>
          <w:rFonts w:hint="eastAsia" w:ascii="宋体" w:hAnsi="宋体" w:cs="宋体"/>
          <w:bCs/>
          <w:color w:val="auto"/>
          <w:sz w:val="21"/>
          <w:szCs w:val="20"/>
          <w:highlight w:val="none"/>
        </w:rPr>
        <w:t>响应</w:t>
      </w:r>
      <w:r>
        <w:rPr>
          <w:rFonts w:hint="eastAsia" w:ascii="宋体" w:hAnsi="宋体" w:cs="宋体"/>
          <w:color w:val="auto"/>
          <w:sz w:val="21"/>
          <w:szCs w:val="20"/>
          <w:highlight w:val="none"/>
        </w:rPr>
        <w:t>日期：</w:t>
      </w:r>
      <w:r>
        <w:rPr>
          <w:rFonts w:hint="eastAsia" w:ascii="宋体" w:hAnsi="宋体" w:cs="宋体"/>
          <w:color w:val="auto"/>
          <w:sz w:val="21"/>
          <w:szCs w:val="20"/>
          <w:highlight w:val="none"/>
          <w:u w:val="single"/>
        </w:rPr>
        <w:t xml:space="preserve">                               </w:t>
      </w:r>
    </w:p>
    <w:p w14:paraId="392BC540">
      <w:pPr>
        <w:spacing w:line="340" w:lineRule="exact"/>
        <w:ind w:firstLine="420"/>
        <w:outlineLvl w:val="9"/>
        <w:rPr>
          <w:rFonts w:hint="eastAsia" w:ascii="宋体" w:hAnsi="宋体" w:cs="宋体"/>
          <w:bCs/>
          <w:color w:val="auto"/>
          <w:kern w:val="0"/>
          <w:sz w:val="21"/>
          <w:szCs w:val="20"/>
          <w:highlight w:val="none"/>
        </w:rPr>
      </w:pPr>
    </w:p>
    <w:p w14:paraId="62E1784C">
      <w:pPr>
        <w:spacing w:line="340" w:lineRule="exact"/>
        <w:ind w:left="900" w:leftChars="200" w:hanging="420" w:hangingChars="200"/>
        <w:outlineLvl w:val="9"/>
        <w:rPr>
          <w:rFonts w:hint="eastAsia" w:ascii="宋体" w:hAnsi="宋体" w:cs="宋体"/>
          <w:bCs/>
          <w:color w:val="auto"/>
          <w:sz w:val="21"/>
          <w:szCs w:val="20"/>
          <w:highlight w:val="none"/>
        </w:rPr>
      </w:pPr>
      <w:r>
        <w:rPr>
          <w:rFonts w:hint="eastAsia" w:ascii="宋体" w:hAnsi="宋体" w:cs="宋体"/>
          <w:bCs/>
          <w:color w:val="auto"/>
          <w:sz w:val="21"/>
          <w:szCs w:val="20"/>
          <w:highlight w:val="none"/>
        </w:rPr>
        <w:t>注：1.未按照本响应函（格式）要求填报的应函将被视为非实质性响应竞争性磋商文件要求，从而导致该响应被拒绝。</w:t>
      </w:r>
    </w:p>
    <w:p w14:paraId="48A53B6C">
      <w:pPr>
        <w:spacing w:line="340" w:lineRule="exact"/>
        <w:ind w:left="960" w:leftChars="400" w:firstLine="0" w:firstLineChars="0"/>
        <w:outlineLvl w:val="9"/>
        <w:rPr>
          <w:rFonts w:hint="eastAsia" w:ascii="宋体" w:hAnsi="宋体" w:cs="宋体"/>
          <w:bCs/>
          <w:color w:val="auto"/>
          <w:sz w:val="21"/>
          <w:szCs w:val="20"/>
          <w:highlight w:val="none"/>
        </w:rPr>
      </w:pPr>
      <w:r>
        <w:rPr>
          <w:rFonts w:hint="eastAsia" w:ascii="宋体" w:hAnsi="宋体" w:cs="宋体"/>
          <w:bCs/>
          <w:color w:val="auto"/>
          <w:sz w:val="21"/>
          <w:szCs w:val="21"/>
          <w:highlight w:val="none"/>
        </w:rPr>
        <w:t>2.供应商必须按</w:t>
      </w:r>
      <w:r>
        <w:rPr>
          <w:rFonts w:hint="eastAsia" w:ascii="宋体" w:hAnsi="宋体" w:cs="宋体"/>
          <w:bCs/>
          <w:color w:val="auto"/>
          <w:sz w:val="21"/>
          <w:szCs w:val="20"/>
          <w:highlight w:val="none"/>
        </w:rPr>
        <w:t>本响应函（格式）</w:t>
      </w:r>
      <w:r>
        <w:rPr>
          <w:rFonts w:hint="eastAsia" w:ascii="宋体" w:hAnsi="宋体" w:cs="宋体"/>
          <w:bCs/>
          <w:color w:val="auto"/>
          <w:sz w:val="21"/>
          <w:szCs w:val="21"/>
          <w:highlight w:val="none"/>
        </w:rPr>
        <w:t>要求注明清楚联系方式（包括地址、邮编、邮箱、电话等），从而确保成交结果等相关信息能及时通知到位。</w:t>
      </w:r>
    </w:p>
    <w:p w14:paraId="593963E1">
      <w:pPr>
        <w:spacing w:line="340" w:lineRule="exact"/>
        <w:ind w:left="960" w:leftChars="400" w:firstLine="0" w:firstLineChars="0"/>
        <w:outlineLvl w:val="9"/>
        <w:rPr>
          <w:rFonts w:hint="eastAsia" w:ascii="宋体" w:hAnsi="宋体" w:cs="宋体"/>
          <w:bCs/>
          <w:color w:val="auto"/>
          <w:sz w:val="21"/>
          <w:szCs w:val="21"/>
          <w:highlight w:val="none"/>
        </w:rPr>
      </w:pPr>
      <w:r>
        <w:rPr>
          <w:rFonts w:hint="eastAsia" w:ascii="宋体" w:hAnsi="宋体" w:cs="宋体"/>
          <w:bCs/>
          <w:color w:val="auto"/>
          <w:sz w:val="21"/>
          <w:szCs w:val="21"/>
          <w:highlight w:val="none"/>
        </w:rPr>
        <w:t>3.响应函须由法定代表人或相应的委托代理人签字</w:t>
      </w:r>
      <w:r>
        <w:rPr>
          <w:rFonts w:hint="eastAsia" w:ascii="宋体" w:hAnsi="宋体" w:cs="宋体"/>
          <w:color w:val="auto"/>
          <w:sz w:val="21"/>
          <w:szCs w:val="20"/>
          <w:highlight w:val="none"/>
        </w:rPr>
        <w:t>（或电子签名），</w:t>
      </w:r>
      <w:r>
        <w:rPr>
          <w:rFonts w:hint="eastAsia" w:ascii="宋体" w:hAnsi="宋体" w:cs="宋体"/>
          <w:bCs/>
          <w:color w:val="auto"/>
          <w:sz w:val="21"/>
          <w:szCs w:val="21"/>
          <w:highlight w:val="none"/>
        </w:rPr>
        <w:t>并加盖供应商电子签章。</w:t>
      </w:r>
    </w:p>
    <w:p w14:paraId="213565CE">
      <w:pPr>
        <w:spacing w:line="340" w:lineRule="exact"/>
        <w:ind w:left="960" w:leftChars="400" w:firstLine="0" w:firstLineChars="0"/>
        <w:outlineLvl w:val="9"/>
        <w:rPr>
          <w:rFonts w:hint="eastAsia" w:ascii="宋体" w:hAnsi="宋体" w:cs="宋体"/>
          <w:bCs/>
          <w:color w:val="auto"/>
          <w:sz w:val="21"/>
          <w:szCs w:val="21"/>
          <w:highlight w:val="none"/>
        </w:rPr>
      </w:pPr>
    </w:p>
    <w:p w14:paraId="483534EE">
      <w:pPr>
        <w:spacing w:line="240" w:lineRule="auto"/>
        <w:ind w:left="2940" w:firstLine="0" w:firstLineChars="0"/>
        <w:outlineLvl w:val="9"/>
        <w:rPr>
          <w:color w:val="auto"/>
          <w:sz w:val="21"/>
          <w:szCs w:val="24"/>
          <w:highlight w:val="none"/>
        </w:rPr>
      </w:pPr>
    </w:p>
    <w:p w14:paraId="5510BD67">
      <w:pPr>
        <w:tabs>
          <w:tab w:val="left" w:pos="1305"/>
        </w:tabs>
        <w:spacing w:line="380" w:lineRule="exact"/>
        <w:ind w:firstLine="0" w:firstLineChars="0"/>
        <w:outlineLvl w:val="9"/>
        <w:rPr>
          <w:rFonts w:hint="eastAsia" w:ascii="宋体" w:hAnsi="宋体" w:cs="宋体"/>
          <w:b/>
          <w:color w:val="auto"/>
          <w:sz w:val="28"/>
          <w:szCs w:val="28"/>
          <w:highlight w:val="none"/>
        </w:rPr>
      </w:pPr>
      <w:r>
        <w:rPr>
          <w:rFonts w:hint="eastAsia" w:ascii="宋体" w:hAnsi="宋体" w:cs="宋体"/>
          <w:b/>
          <w:color w:val="auto"/>
          <w:sz w:val="28"/>
          <w:szCs w:val="28"/>
          <w:highlight w:val="none"/>
        </w:rPr>
        <w:t>2.供应商相应的法定代表人身份证正反两面复印件（必须提供）</w:t>
      </w:r>
    </w:p>
    <w:p w14:paraId="33127D8B">
      <w:pPr>
        <w:tabs>
          <w:tab w:val="left" w:pos="1305"/>
        </w:tabs>
        <w:spacing w:line="380" w:lineRule="exact"/>
        <w:ind w:firstLine="0" w:firstLineChars="0"/>
        <w:outlineLvl w:val="9"/>
        <w:rPr>
          <w:rFonts w:hint="eastAsia" w:ascii="宋体" w:hAnsi="宋体" w:cs="宋体"/>
          <w:color w:val="auto"/>
          <w:kern w:val="0"/>
          <w:sz w:val="21"/>
          <w:szCs w:val="21"/>
          <w:highlight w:val="none"/>
        </w:rPr>
      </w:pPr>
    </w:p>
    <w:p w14:paraId="77224CBA">
      <w:pPr>
        <w:tabs>
          <w:tab w:val="left" w:pos="1305"/>
        </w:tabs>
        <w:spacing w:line="380" w:lineRule="exact"/>
        <w:ind w:firstLine="0" w:firstLineChars="0"/>
        <w:outlineLvl w:val="9"/>
        <w:rPr>
          <w:rFonts w:hint="eastAsia" w:ascii="宋体" w:hAnsi="宋体" w:cs="宋体"/>
          <w:color w:val="auto"/>
          <w:kern w:val="0"/>
          <w:sz w:val="21"/>
          <w:szCs w:val="21"/>
          <w:highlight w:val="none"/>
        </w:rPr>
      </w:pPr>
    </w:p>
    <w:p w14:paraId="6FFA09BC">
      <w:pPr>
        <w:spacing w:line="300" w:lineRule="exact"/>
        <w:ind w:firstLine="0" w:firstLineChars="0"/>
        <w:outlineLvl w:val="9"/>
        <w:rPr>
          <w:rFonts w:hint="eastAsia" w:ascii="宋体" w:hAnsi="宋体" w:cs="宋体"/>
          <w:b/>
          <w:color w:val="auto"/>
          <w:sz w:val="28"/>
          <w:szCs w:val="28"/>
          <w:highlight w:val="none"/>
        </w:rPr>
      </w:pPr>
    </w:p>
    <w:p w14:paraId="1B25E776">
      <w:pPr>
        <w:spacing w:line="300" w:lineRule="exact"/>
        <w:ind w:firstLine="0" w:firstLineChars="0"/>
        <w:outlineLvl w:val="9"/>
        <w:rPr>
          <w:rFonts w:hint="eastAsia" w:ascii="宋体" w:hAnsi="宋体" w:cs="宋体"/>
          <w:b/>
          <w:color w:val="auto"/>
          <w:sz w:val="28"/>
          <w:szCs w:val="28"/>
          <w:highlight w:val="none"/>
        </w:rPr>
      </w:pPr>
    </w:p>
    <w:p w14:paraId="508EEE85">
      <w:pPr>
        <w:spacing w:line="300" w:lineRule="exact"/>
        <w:ind w:firstLine="0" w:firstLineChars="0"/>
        <w:outlineLvl w:val="9"/>
        <w:rPr>
          <w:rFonts w:hint="eastAsia" w:ascii="宋体" w:hAnsi="宋体" w:cs="宋体"/>
          <w:b/>
          <w:color w:val="auto"/>
          <w:sz w:val="28"/>
          <w:szCs w:val="28"/>
          <w:highlight w:val="none"/>
        </w:rPr>
      </w:pPr>
      <w:r>
        <w:rPr>
          <w:rFonts w:hint="eastAsia" w:ascii="宋体" w:hAnsi="宋体" w:cs="宋体"/>
          <w:b/>
          <w:color w:val="auto"/>
          <w:sz w:val="28"/>
          <w:szCs w:val="28"/>
          <w:highlight w:val="none"/>
        </w:rPr>
        <w:t>3.供应商的授权委托书、委托代理人身份证正反面复印件（委托代理时必须提供）</w:t>
      </w:r>
    </w:p>
    <w:p w14:paraId="7932E4E3">
      <w:pPr>
        <w:spacing w:line="300" w:lineRule="exact"/>
        <w:ind w:firstLine="0" w:firstLineChars="0"/>
        <w:outlineLvl w:val="9"/>
        <w:rPr>
          <w:rFonts w:hint="eastAsia" w:ascii="宋体" w:hAnsi="宋体" w:cs="宋体"/>
          <w:b/>
          <w:color w:val="auto"/>
          <w:kern w:val="0"/>
          <w:sz w:val="28"/>
          <w:szCs w:val="28"/>
          <w:highlight w:val="none"/>
        </w:rPr>
      </w:pPr>
    </w:p>
    <w:p w14:paraId="38DB2A67">
      <w:pPr>
        <w:spacing w:line="400" w:lineRule="exact"/>
        <w:ind w:left="480" w:leftChars="200" w:firstLine="157" w:firstLineChars="49"/>
        <w:outlineLvl w:val="9"/>
        <w:rPr>
          <w:rFonts w:hint="eastAsia" w:ascii="宋体" w:hAnsi="宋体" w:cs="宋体"/>
          <w:b/>
          <w:color w:val="auto"/>
          <w:sz w:val="32"/>
          <w:szCs w:val="32"/>
          <w:highlight w:val="none"/>
        </w:rPr>
      </w:pPr>
      <w:r>
        <w:rPr>
          <w:rFonts w:hint="eastAsia" w:ascii="宋体" w:hAnsi="宋体" w:cs="宋体"/>
          <w:b/>
          <w:color w:val="auto"/>
          <w:sz w:val="32"/>
          <w:szCs w:val="32"/>
          <w:highlight w:val="none"/>
        </w:rPr>
        <w:t>附件：</w:t>
      </w:r>
    </w:p>
    <w:p w14:paraId="06DF868E">
      <w:pPr>
        <w:spacing w:line="240" w:lineRule="auto"/>
        <w:ind w:firstLine="482"/>
        <w:outlineLvl w:val="9"/>
        <w:rPr>
          <w:rFonts w:hint="eastAsia" w:ascii="宋体" w:hAnsi="宋体" w:cs="宋体"/>
          <w:b/>
          <w:color w:val="auto"/>
          <w:szCs w:val="24"/>
          <w:highlight w:val="none"/>
        </w:rPr>
      </w:pPr>
    </w:p>
    <w:p w14:paraId="63D2DBE6">
      <w:pPr>
        <w:spacing w:line="240" w:lineRule="auto"/>
        <w:ind w:firstLine="0" w:firstLineChars="0"/>
        <w:jc w:val="center"/>
        <w:outlineLvl w:val="9"/>
        <w:rPr>
          <w:rFonts w:hint="eastAsia" w:ascii="宋体" w:hAnsi="宋体" w:cs="宋体"/>
          <w:b/>
          <w:color w:val="auto"/>
          <w:sz w:val="32"/>
          <w:szCs w:val="20"/>
          <w:highlight w:val="none"/>
        </w:rPr>
      </w:pPr>
      <w:r>
        <w:rPr>
          <w:rFonts w:hint="eastAsia" w:ascii="宋体" w:hAnsi="宋体" w:cs="宋体"/>
          <w:b/>
          <w:color w:val="auto"/>
          <w:sz w:val="32"/>
          <w:szCs w:val="20"/>
          <w:highlight w:val="none"/>
        </w:rPr>
        <w:t xml:space="preserve">  授权委托书（格式一）</w:t>
      </w:r>
    </w:p>
    <w:p w14:paraId="7C84EDD8">
      <w:pPr>
        <w:snapToGrid w:val="0"/>
        <w:spacing w:line="400" w:lineRule="exact"/>
        <w:ind w:firstLine="0" w:firstLineChars="0"/>
        <w:outlineLvl w:val="9"/>
        <w:rPr>
          <w:rFonts w:hint="eastAsia" w:ascii="宋体" w:hAnsi="宋体" w:eastAsia="宋体" w:cs="宋体"/>
          <w:color w:val="auto"/>
          <w:sz w:val="21"/>
          <w:szCs w:val="24"/>
          <w:highlight w:val="none"/>
          <w:lang w:eastAsia="zh-CN"/>
        </w:rPr>
      </w:pPr>
      <w:r>
        <w:rPr>
          <w:rFonts w:hint="eastAsia" w:ascii="宋体" w:hAnsi="宋体" w:cs="宋体"/>
          <w:b/>
          <w:color w:val="auto"/>
          <w:sz w:val="21"/>
          <w:szCs w:val="21"/>
          <w:highlight w:val="none"/>
        </w:rPr>
        <w:t>致</w:t>
      </w:r>
      <w:r>
        <w:rPr>
          <w:rFonts w:hint="eastAsia" w:ascii="宋体" w:hAnsi="宋体" w:cs="宋体"/>
          <w:color w:val="auto"/>
          <w:sz w:val="21"/>
          <w:szCs w:val="21"/>
          <w:highlight w:val="none"/>
        </w:rPr>
        <w:t>：</w:t>
      </w:r>
      <w:r>
        <w:rPr>
          <w:rFonts w:hint="eastAsia" w:ascii="宋体" w:hAnsi="宋体" w:cs="宋体"/>
          <w:color w:val="auto"/>
          <w:sz w:val="21"/>
          <w:szCs w:val="24"/>
          <w:highlight w:val="none"/>
          <w:u w:val="single"/>
          <w:lang w:eastAsia="zh-CN"/>
        </w:rPr>
        <w:t>中佳信建设管理集团有限公司</w:t>
      </w:r>
    </w:p>
    <w:p w14:paraId="3FDF362E">
      <w:pPr>
        <w:snapToGrid w:val="0"/>
        <w:spacing w:line="400" w:lineRule="exact"/>
        <w:ind w:firstLine="0" w:firstLineChars="0"/>
        <w:outlineLvl w:val="9"/>
        <w:rPr>
          <w:rFonts w:hint="eastAsia" w:ascii="宋体" w:hAnsi="宋体" w:cs="宋体"/>
          <w:color w:val="auto"/>
          <w:sz w:val="21"/>
          <w:szCs w:val="21"/>
          <w:highlight w:val="none"/>
          <w:u w:val="single"/>
        </w:rPr>
      </w:pPr>
    </w:p>
    <w:p w14:paraId="5836D6AA">
      <w:pPr>
        <w:spacing w:line="400" w:lineRule="exact"/>
        <w:ind w:firstLine="525" w:firstLineChars="250"/>
        <w:outlineLvl w:val="9"/>
        <w:rPr>
          <w:rFonts w:hint="eastAsia" w:ascii="宋体" w:hAnsi="宋体" w:cs="宋体"/>
          <w:color w:val="auto"/>
          <w:sz w:val="21"/>
          <w:szCs w:val="20"/>
          <w:highlight w:val="none"/>
        </w:rPr>
      </w:pPr>
      <w:r>
        <w:rPr>
          <w:rFonts w:hint="eastAsia" w:ascii="宋体" w:hAnsi="宋体" w:cs="宋体"/>
          <w:color w:val="auto"/>
          <w:kern w:val="0"/>
          <w:sz w:val="21"/>
          <w:szCs w:val="20"/>
          <w:highlight w:val="none"/>
        </w:rPr>
        <w:t>我</w:t>
      </w:r>
      <w:r>
        <w:rPr>
          <w:rFonts w:hint="eastAsia" w:ascii="宋体" w:hAnsi="宋体" w:cs="宋体"/>
          <w:color w:val="auto"/>
          <w:kern w:val="0"/>
          <w:sz w:val="21"/>
          <w:szCs w:val="20"/>
          <w:highlight w:val="none"/>
          <w:u w:val="single"/>
        </w:rPr>
        <w:t xml:space="preserve">              </w:t>
      </w:r>
      <w:r>
        <w:rPr>
          <w:rFonts w:hint="eastAsia" w:ascii="宋体" w:hAnsi="宋体" w:cs="宋体"/>
          <w:color w:val="auto"/>
          <w:kern w:val="0"/>
          <w:sz w:val="21"/>
          <w:szCs w:val="20"/>
          <w:highlight w:val="none"/>
        </w:rPr>
        <w:t>（姓名）系</w:t>
      </w:r>
      <w:r>
        <w:rPr>
          <w:rFonts w:hint="eastAsia" w:ascii="宋体" w:hAnsi="宋体" w:cs="宋体"/>
          <w:color w:val="auto"/>
          <w:kern w:val="0"/>
          <w:sz w:val="21"/>
          <w:szCs w:val="20"/>
          <w:highlight w:val="none"/>
          <w:u w:val="single"/>
        </w:rPr>
        <w:t xml:space="preserve">                              </w:t>
      </w:r>
      <w:r>
        <w:rPr>
          <w:rFonts w:hint="eastAsia" w:ascii="宋体" w:hAnsi="宋体" w:cs="宋体"/>
          <w:color w:val="auto"/>
          <w:kern w:val="0"/>
          <w:sz w:val="21"/>
          <w:szCs w:val="20"/>
          <w:highlight w:val="none"/>
        </w:rPr>
        <w:t>（供应商名称）的法定代表人（负责人），现授权委托本单位在职职工</w:t>
      </w:r>
      <w:r>
        <w:rPr>
          <w:rFonts w:hint="eastAsia" w:ascii="宋体" w:hAnsi="宋体" w:cs="宋体"/>
          <w:color w:val="auto"/>
          <w:kern w:val="0"/>
          <w:sz w:val="21"/>
          <w:szCs w:val="20"/>
          <w:highlight w:val="none"/>
          <w:u w:val="single"/>
        </w:rPr>
        <w:t xml:space="preserve">            </w:t>
      </w:r>
      <w:r>
        <w:rPr>
          <w:rFonts w:hint="eastAsia" w:ascii="宋体" w:hAnsi="宋体" w:cs="宋体"/>
          <w:color w:val="auto"/>
          <w:kern w:val="0"/>
          <w:sz w:val="21"/>
          <w:szCs w:val="20"/>
          <w:highlight w:val="none"/>
        </w:rPr>
        <w:t>（姓名）以我公司名义参加</w:t>
      </w:r>
      <w:r>
        <w:rPr>
          <w:rFonts w:hint="eastAsia" w:ascii="宋体" w:hAnsi="宋体" w:cs="宋体"/>
          <w:color w:val="auto"/>
          <w:kern w:val="0"/>
          <w:sz w:val="21"/>
          <w:szCs w:val="20"/>
          <w:highlight w:val="none"/>
          <w:u w:val="single"/>
        </w:rPr>
        <w:t xml:space="preserve">      </w:t>
      </w:r>
      <w:r>
        <w:rPr>
          <w:rFonts w:hint="eastAsia" w:ascii="宋体" w:hAnsi="宋体" w:cs="宋体"/>
          <w:color w:val="auto"/>
          <w:sz w:val="21"/>
          <w:szCs w:val="20"/>
          <w:highlight w:val="none"/>
          <w:u w:val="single"/>
        </w:rPr>
        <w:t xml:space="preserve">（项目名称及项目编号）        </w:t>
      </w:r>
      <w:r>
        <w:rPr>
          <w:rFonts w:hint="eastAsia" w:ascii="宋体" w:hAnsi="宋体" w:cs="宋体"/>
          <w:color w:val="auto"/>
          <w:sz w:val="21"/>
          <w:szCs w:val="20"/>
          <w:highlight w:val="none"/>
        </w:rPr>
        <w:t>项目的磋商活动，并代表我方全权办理针对上述项目的磋商、签约等具体事务和签署相关文件。</w:t>
      </w:r>
    </w:p>
    <w:p w14:paraId="2D42F5FB">
      <w:pPr>
        <w:spacing w:line="400" w:lineRule="exact"/>
        <w:ind w:firstLine="420"/>
        <w:outlineLvl w:val="9"/>
        <w:rPr>
          <w:rFonts w:hint="eastAsia" w:ascii="宋体" w:hAnsi="宋体" w:cs="宋体"/>
          <w:color w:val="auto"/>
          <w:sz w:val="21"/>
          <w:szCs w:val="20"/>
          <w:highlight w:val="none"/>
        </w:rPr>
      </w:pPr>
      <w:r>
        <w:rPr>
          <w:rFonts w:hint="eastAsia" w:ascii="宋体" w:hAnsi="宋体" w:cs="宋体"/>
          <w:color w:val="auto"/>
          <w:sz w:val="21"/>
          <w:szCs w:val="20"/>
          <w:highlight w:val="none"/>
        </w:rPr>
        <w:t>我方对被授权人的签字事项负全部责任。</w:t>
      </w:r>
    </w:p>
    <w:p w14:paraId="0F76BCBD">
      <w:pPr>
        <w:spacing w:line="400" w:lineRule="exact"/>
        <w:ind w:firstLine="420"/>
        <w:outlineLvl w:val="9"/>
        <w:rPr>
          <w:rFonts w:hint="eastAsia" w:ascii="宋体" w:hAnsi="宋体" w:cs="宋体"/>
          <w:color w:val="auto"/>
          <w:sz w:val="21"/>
          <w:szCs w:val="20"/>
          <w:highlight w:val="none"/>
          <w:u w:val="single"/>
        </w:rPr>
      </w:pPr>
      <w:r>
        <w:rPr>
          <w:rFonts w:hint="eastAsia" w:ascii="宋体" w:hAnsi="宋体" w:cs="宋体"/>
          <w:color w:val="auto"/>
          <w:sz w:val="21"/>
          <w:szCs w:val="20"/>
          <w:highlight w:val="none"/>
        </w:rPr>
        <w:t>授权委托代理期限：从</w:t>
      </w:r>
      <w:r>
        <w:rPr>
          <w:rFonts w:hint="eastAsia" w:ascii="宋体" w:hAnsi="宋体" w:cs="宋体"/>
          <w:color w:val="auto"/>
          <w:sz w:val="21"/>
          <w:szCs w:val="20"/>
          <w:highlight w:val="none"/>
          <w:u w:val="single"/>
        </w:rPr>
        <w:t xml:space="preserve">       </w:t>
      </w:r>
      <w:r>
        <w:rPr>
          <w:rFonts w:hint="eastAsia" w:ascii="宋体" w:hAnsi="宋体" w:cs="宋体"/>
          <w:color w:val="auto"/>
          <w:sz w:val="21"/>
          <w:szCs w:val="20"/>
          <w:highlight w:val="none"/>
        </w:rPr>
        <w:t>年</w:t>
      </w:r>
      <w:r>
        <w:rPr>
          <w:rFonts w:hint="eastAsia" w:ascii="宋体" w:hAnsi="宋体" w:cs="宋体"/>
          <w:color w:val="auto"/>
          <w:sz w:val="21"/>
          <w:szCs w:val="20"/>
          <w:highlight w:val="none"/>
          <w:u w:val="single"/>
        </w:rPr>
        <w:t xml:space="preserve">     </w:t>
      </w:r>
      <w:r>
        <w:rPr>
          <w:rFonts w:hint="eastAsia" w:ascii="宋体" w:hAnsi="宋体" w:cs="宋体"/>
          <w:color w:val="auto"/>
          <w:sz w:val="21"/>
          <w:szCs w:val="20"/>
          <w:highlight w:val="none"/>
        </w:rPr>
        <w:t xml:space="preserve">月 </w:t>
      </w:r>
      <w:r>
        <w:rPr>
          <w:rFonts w:hint="eastAsia" w:ascii="宋体" w:hAnsi="宋体" w:cs="宋体"/>
          <w:color w:val="auto"/>
          <w:sz w:val="21"/>
          <w:szCs w:val="20"/>
          <w:highlight w:val="none"/>
          <w:u w:val="single"/>
        </w:rPr>
        <w:t xml:space="preserve">    </w:t>
      </w:r>
      <w:r>
        <w:rPr>
          <w:rFonts w:hint="eastAsia" w:ascii="宋体" w:hAnsi="宋体" w:cs="宋体"/>
          <w:color w:val="auto"/>
          <w:sz w:val="21"/>
          <w:szCs w:val="20"/>
          <w:highlight w:val="none"/>
        </w:rPr>
        <w:t xml:space="preserve"> 日起至</w:t>
      </w:r>
      <w:r>
        <w:rPr>
          <w:rFonts w:hint="eastAsia" w:ascii="宋体" w:hAnsi="宋体" w:cs="宋体"/>
          <w:color w:val="auto"/>
          <w:sz w:val="21"/>
          <w:szCs w:val="20"/>
          <w:highlight w:val="none"/>
          <w:u w:val="single"/>
        </w:rPr>
        <w:t xml:space="preserve">         </w:t>
      </w:r>
      <w:r>
        <w:rPr>
          <w:rFonts w:hint="eastAsia" w:ascii="宋体" w:hAnsi="宋体" w:cs="宋体"/>
          <w:color w:val="auto"/>
          <w:sz w:val="21"/>
          <w:szCs w:val="20"/>
          <w:highlight w:val="none"/>
        </w:rPr>
        <w:t>年</w:t>
      </w:r>
      <w:r>
        <w:rPr>
          <w:rFonts w:hint="eastAsia" w:ascii="宋体" w:hAnsi="宋体" w:cs="宋体"/>
          <w:color w:val="auto"/>
          <w:sz w:val="21"/>
          <w:szCs w:val="20"/>
          <w:highlight w:val="none"/>
          <w:u w:val="single"/>
        </w:rPr>
        <w:t xml:space="preserve">     </w:t>
      </w:r>
      <w:r>
        <w:rPr>
          <w:rFonts w:hint="eastAsia" w:ascii="宋体" w:hAnsi="宋体" w:cs="宋体"/>
          <w:color w:val="auto"/>
          <w:sz w:val="21"/>
          <w:szCs w:val="20"/>
          <w:highlight w:val="none"/>
        </w:rPr>
        <w:t xml:space="preserve">月 </w:t>
      </w:r>
      <w:r>
        <w:rPr>
          <w:rFonts w:hint="eastAsia" w:ascii="宋体" w:hAnsi="宋体" w:cs="宋体"/>
          <w:color w:val="auto"/>
          <w:sz w:val="21"/>
          <w:szCs w:val="20"/>
          <w:highlight w:val="none"/>
          <w:u w:val="single"/>
        </w:rPr>
        <w:t xml:space="preserve">     </w:t>
      </w:r>
      <w:r>
        <w:rPr>
          <w:rFonts w:hint="eastAsia" w:ascii="宋体" w:hAnsi="宋体" w:cs="宋体"/>
          <w:color w:val="auto"/>
          <w:sz w:val="21"/>
          <w:szCs w:val="20"/>
          <w:highlight w:val="none"/>
        </w:rPr>
        <w:t>日止。</w:t>
      </w:r>
    </w:p>
    <w:p w14:paraId="4474E9F8">
      <w:pPr>
        <w:spacing w:line="400" w:lineRule="exact"/>
        <w:ind w:firstLine="0" w:firstLineChars="0"/>
        <w:outlineLvl w:val="9"/>
        <w:rPr>
          <w:rFonts w:hint="eastAsia" w:ascii="宋体" w:hAnsi="宋体" w:cs="宋体"/>
          <w:color w:val="auto"/>
          <w:sz w:val="21"/>
          <w:szCs w:val="20"/>
          <w:highlight w:val="none"/>
          <w:u w:val="single"/>
        </w:rPr>
      </w:pPr>
      <w:r>
        <w:rPr>
          <w:rFonts w:hint="eastAsia" w:ascii="宋体" w:hAnsi="宋体" w:cs="宋体"/>
          <w:color w:val="auto"/>
          <w:sz w:val="21"/>
          <w:szCs w:val="20"/>
          <w:highlight w:val="none"/>
        </w:rPr>
        <w:t xml:space="preserve">                                                                                             </w:t>
      </w:r>
    </w:p>
    <w:p w14:paraId="7B87F5D8">
      <w:pPr>
        <w:spacing w:line="400" w:lineRule="exact"/>
        <w:ind w:firstLine="420"/>
        <w:outlineLvl w:val="9"/>
        <w:rPr>
          <w:rFonts w:hint="eastAsia" w:ascii="宋体" w:hAnsi="宋体" w:cs="宋体"/>
          <w:color w:val="auto"/>
          <w:kern w:val="0"/>
          <w:sz w:val="21"/>
          <w:szCs w:val="24"/>
          <w:highlight w:val="none"/>
        </w:rPr>
      </w:pPr>
      <w:r>
        <w:rPr>
          <w:rFonts w:hint="eastAsia" w:ascii="宋体" w:hAnsi="宋体" w:cs="宋体"/>
          <w:color w:val="auto"/>
          <w:kern w:val="0"/>
          <w:sz w:val="21"/>
          <w:szCs w:val="24"/>
          <w:highlight w:val="none"/>
        </w:rPr>
        <w:t xml:space="preserve">代理人无转委托权，特此委托。 </w:t>
      </w:r>
    </w:p>
    <w:p w14:paraId="05D990BB">
      <w:pPr>
        <w:spacing w:line="240" w:lineRule="auto"/>
        <w:ind w:firstLine="0" w:firstLineChars="0"/>
        <w:outlineLvl w:val="9"/>
        <w:rPr>
          <w:rFonts w:hint="eastAsia" w:ascii="宋体" w:hAnsi="宋体" w:cs="宋体"/>
          <w:color w:val="auto"/>
          <w:sz w:val="21"/>
          <w:szCs w:val="24"/>
          <w:highlight w:val="none"/>
        </w:rPr>
      </w:pPr>
    </w:p>
    <w:p w14:paraId="549E1553">
      <w:pPr>
        <w:snapToGrid w:val="0"/>
        <w:spacing w:line="400" w:lineRule="exact"/>
        <w:ind w:firstLine="420" w:firstLineChars="0"/>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我已在下面签字，以资证明。</w:t>
      </w:r>
    </w:p>
    <w:p w14:paraId="759EB025">
      <w:pPr>
        <w:widowControl/>
        <w:spacing w:line="240" w:lineRule="auto"/>
        <w:ind w:firstLine="480"/>
        <w:jc w:val="left"/>
        <w:outlineLvl w:val="9"/>
        <w:rPr>
          <w:rFonts w:hint="eastAsia" w:ascii="宋体" w:hAnsi="宋体" w:cs="宋体"/>
          <w:color w:val="auto"/>
          <w:kern w:val="0"/>
          <w:szCs w:val="28"/>
          <w:highlight w:val="none"/>
        </w:rPr>
      </w:pPr>
    </w:p>
    <w:p w14:paraId="3BA508E1">
      <w:pPr>
        <w:widowControl/>
        <w:spacing w:line="240" w:lineRule="auto"/>
        <w:ind w:firstLine="480"/>
        <w:jc w:val="left"/>
        <w:outlineLvl w:val="9"/>
        <w:rPr>
          <w:rFonts w:hint="eastAsia" w:ascii="宋体" w:hAnsi="宋体" w:cs="宋体"/>
          <w:color w:val="auto"/>
          <w:kern w:val="0"/>
          <w:szCs w:val="28"/>
          <w:highlight w:val="none"/>
        </w:rPr>
      </w:pPr>
      <w:r>
        <w:rPr>
          <w:rFonts w:hint="eastAsia" w:ascii="宋体" w:hAnsi="宋体" w:cs="宋体"/>
          <w:color w:val="auto"/>
          <w:kern w:val="0"/>
          <w:szCs w:val="28"/>
          <w:highlight w:val="none"/>
        </w:rPr>
        <w:t xml:space="preserve">供应商（电子签章）：                                   </w:t>
      </w:r>
    </w:p>
    <w:p w14:paraId="674F4A12">
      <w:pPr>
        <w:widowControl/>
        <w:spacing w:line="240" w:lineRule="auto"/>
        <w:ind w:firstLine="480"/>
        <w:jc w:val="left"/>
        <w:outlineLvl w:val="9"/>
        <w:rPr>
          <w:rFonts w:hint="eastAsia" w:ascii="宋体" w:hAnsi="宋体" w:cs="宋体"/>
          <w:color w:val="auto"/>
          <w:kern w:val="0"/>
          <w:szCs w:val="21"/>
          <w:highlight w:val="none"/>
        </w:rPr>
      </w:pPr>
    </w:p>
    <w:p w14:paraId="3F53161D">
      <w:pPr>
        <w:widowControl/>
        <w:spacing w:line="240" w:lineRule="auto"/>
        <w:ind w:firstLine="480"/>
        <w:jc w:val="left"/>
        <w:outlineLvl w:val="9"/>
        <w:rPr>
          <w:rFonts w:hint="eastAsia" w:ascii="宋体" w:hAnsi="宋体" w:cs="宋体"/>
          <w:color w:val="auto"/>
          <w:kern w:val="0"/>
          <w:szCs w:val="28"/>
          <w:highlight w:val="none"/>
        </w:rPr>
      </w:pPr>
      <w:r>
        <w:rPr>
          <w:rFonts w:hint="eastAsia" w:ascii="宋体" w:hAnsi="宋体" w:cs="宋体"/>
          <w:color w:val="auto"/>
          <w:kern w:val="0"/>
          <w:szCs w:val="28"/>
          <w:highlight w:val="none"/>
        </w:rPr>
        <w:t xml:space="preserve">法定代表人（负责人）签字（或电子签名）：                       　    </w:t>
      </w:r>
    </w:p>
    <w:p w14:paraId="3215F6C0">
      <w:pPr>
        <w:widowControl/>
        <w:spacing w:line="240" w:lineRule="auto"/>
        <w:ind w:firstLine="480"/>
        <w:jc w:val="left"/>
        <w:outlineLvl w:val="9"/>
        <w:rPr>
          <w:rFonts w:hint="eastAsia" w:ascii="宋体" w:hAnsi="宋体" w:cs="宋体"/>
          <w:color w:val="auto"/>
          <w:kern w:val="0"/>
          <w:szCs w:val="28"/>
          <w:highlight w:val="none"/>
        </w:rPr>
      </w:pPr>
    </w:p>
    <w:p w14:paraId="2CB41831">
      <w:pPr>
        <w:widowControl/>
        <w:spacing w:line="240" w:lineRule="auto"/>
        <w:ind w:firstLine="480"/>
        <w:jc w:val="left"/>
        <w:outlineLvl w:val="9"/>
        <w:rPr>
          <w:rFonts w:hint="eastAsia" w:ascii="宋体" w:hAnsi="宋体" w:cs="宋体"/>
          <w:color w:val="auto"/>
          <w:kern w:val="0"/>
          <w:szCs w:val="28"/>
          <w:highlight w:val="none"/>
        </w:rPr>
      </w:pPr>
      <w:r>
        <w:rPr>
          <w:rFonts w:hint="eastAsia" w:ascii="宋体" w:hAnsi="宋体" w:cs="宋体"/>
          <w:color w:val="auto"/>
          <w:kern w:val="0"/>
          <w:szCs w:val="28"/>
          <w:highlight w:val="none"/>
        </w:rPr>
        <w:t>年      月     日</w:t>
      </w:r>
    </w:p>
    <w:p w14:paraId="2DFAA5A6">
      <w:pPr>
        <w:spacing w:line="400" w:lineRule="exact"/>
        <w:ind w:firstLine="602" w:firstLineChars="250"/>
        <w:outlineLvl w:val="9"/>
        <w:rPr>
          <w:rFonts w:hint="eastAsia" w:ascii="宋体" w:hAnsi="宋体" w:cs="宋体"/>
          <w:b/>
          <w:color w:val="auto"/>
          <w:szCs w:val="24"/>
          <w:highlight w:val="none"/>
        </w:rPr>
      </w:pPr>
    </w:p>
    <w:p w14:paraId="47C530D3">
      <w:pPr>
        <w:spacing w:line="400" w:lineRule="exact"/>
        <w:ind w:firstLine="602" w:firstLineChars="250"/>
        <w:outlineLvl w:val="9"/>
        <w:rPr>
          <w:rFonts w:hint="eastAsia" w:ascii="宋体" w:hAnsi="宋体" w:cs="宋体"/>
          <w:b/>
          <w:color w:val="auto"/>
          <w:szCs w:val="24"/>
          <w:highlight w:val="none"/>
        </w:rPr>
      </w:pPr>
      <w:r>
        <w:rPr>
          <w:rFonts w:hint="eastAsia" w:ascii="宋体" w:hAnsi="宋体" w:cs="宋体"/>
          <w:b/>
          <w:color w:val="auto"/>
          <w:szCs w:val="24"/>
          <w:highlight w:val="none"/>
        </w:rPr>
        <w:t>附：委托代理人身份证正反面复印件复印件（委托代理时必须提供）。</w:t>
      </w:r>
    </w:p>
    <w:p w14:paraId="0E1C8FF1">
      <w:pPr>
        <w:spacing w:line="240" w:lineRule="auto"/>
        <w:ind w:firstLine="0" w:firstLineChars="0"/>
        <w:outlineLvl w:val="9"/>
        <w:rPr>
          <w:rFonts w:hint="eastAsia" w:ascii="宋体" w:hAnsi="宋体" w:cs="宋体"/>
          <w:color w:val="auto"/>
          <w:sz w:val="21"/>
          <w:szCs w:val="24"/>
          <w:highlight w:val="none"/>
        </w:rPr>
      </w:pPr>
    </w:p>
    <w:p w14:paraId="0D2FD064">
      <w:pPr>
        <w:spacing w:line="240" w:lineRule="auto"/>
        <w:ind w:firstLine="0" w:firstLineChars="0"/>
        <w:outlineLvl w:val="9"/>
        <w:rPr>
          <w:rFonts w:hint="eastAsia" w:ascii="宋体" w:hAnsi="宋体" w:cs="宋体"/>
          <w:color w:val="auto"/>
          <w:sz w:val="21"/>
          <w:szCs w:val="24"/>
          <w:highlight w:val="none"/>
        </w:rPr>
      </w:pPr>
    </w:p>
    <w:p w14:paraId="4DD153C1">
      <w:pPr>
        <w:spacing w:line="240" w:lineRule="auto"/>
        <w:ind w:firstLine="0" w:firstLineChars="0"/>
        <w:outlineLvl w:val="9"/>
        <w:rPr>
          <w:rFonts w:hint="eastAsia" w:ascii="宋体" w:hAnsi="宋体" w:cs="宋体"/>
          <w:color w:val="auto"/>
          <w:sz w:val="21"/>
          <w:szCs w:val="24"/>
          <w:highlight w:val="none"/>
        </w:rPr>
      </w:pPr>
    </w:p>
    <w:p w14:paraId="31A6D893">
      <w:pPr>
        <w:spacing w:line="240" w:lineRule="auto"/>
        <w:ind w:firstLine="0" w:firstLineChars="0"/>
        <w:outlineLvl w:val="9"/>
        <w:rPr>
          <w:rFonts w:hint="eastAsia" w:ascii="宋体" w:hAnsi="宋体" w:cs="宋体"/>
          <w:color w:val="auto"/>
          <w:sz w:val="21"/>
          <w:szCs w:val="24"/>
          <w:highlight w:val="none"/>
        </w:rPr>
      </w:pPr>
    </w:p>
    <w:p w14:paraId="7683D500">
      <w:pPr>
        <w:rPr>
          <w:rFonts w:hint="eastAsia" w:ascii="宋体" w:hAnsi="宋体" w:cs="宋体"/>
          <w:b/>
          <w:color w:val="auto"/>
          <w:sz w:val="32"/>
          <w:szCs w:val="20"/>
          <w:highlight w:val="none"/>
        </w:rPr>
      </w:pPr>
      <w:r>
        <w:rPr>
          <w:rFonts w:hint="eastAsia" w:ascii="宋体" w:hAnsi="宋体" w:cs="宋体"/>
          <w:b/>
          <w:color w:val="auto"/>
          <w:sz w:val="32"/>
          <w:szCs w:val="20"/>
          <w:highlight w:val="none"/>
        </w:rPr>
        <w:br w:type="page"/>
      </w:r>
    </w:p>
    <w:p w14:paraId="6BC85205">
      <w:pPr>
        <w:spacing w:line="240" w:lineRule="auto"/>
        <w:ind w:firstLine="0" w:firstLineChars="0"/>
        <w:jc w:val="center"/>
        <w:outlineLvl w:val="9"/>
        <w:rPr>
          <w:rFonts w:hint="eastAsia" w:ascii="宋体" w:hAnsi="宋体" w:cs="宋体"/>
          <w:b/>
          <w:color w:val="auto"/>
          <w:sz w:val="32"/>
          <w:szCs w:val="20"/>
          <w:highlight w:val="none"/>
        </w:rPr>
      </w:pPr>
      <w:r>
        <w:rPr>
          <w:rFonts w:hint="eastAsia" w:ascii="宋体" w:hAnsi="宋体" w:cs="宋体"/>
          <w:b/>
          <w:color w:val="auto"/>
          <w:sz w:val="32"/>
          <w:szCs w:val="20"/>
          <w:highlight w:val="none"/>
        </w:rPr>
        <w:t>授权委托书（格式二）</w:t>
      </w:r>
    </w:p>
    <w:p w14:paraId="54B944CE">
      <w:pPr>
        <w:snapToGrid w:val="0"/>
        <w:spacing w:line="400" w:lineRule="exact"/>
        <w:ind w:firstLine="0" w:firstLineChars="0"/>
        <w:outlineLvl w:val="9"/>
        <w:rPr>
          <w:rFonts w:hint="eastAsia" w:ascii="宋体" w:hAnsi="宋体" w:eastAsia="宋体" w:cs="宋体"/>
          <w:color w:val="auto"/>
          <w:sz w:val="21"/>
          <w:szCs w:val="24"/>
          <w:highlight w:val="none"/>
          <w:lang w:eastAsia="zh-CN"/>
        </w:rPr>
      </w:pPr>
      <w:r>
        <w:rPr>
          <w:rFonts w:hint="eastAsia" w:ascii="宋体" w:hAnsi="宋体" w:cs="宋体"/>
          <w:b/>
          <w:color w:val="auto"/>
          <w:sz w:val="21"/>
          <w:szCs w:val="21"/>
          <w:highlight w:val="none"/>
        </w:rPr>
        <w:t>致</w:t>
      </w:r>
      <w:r>
        <w:rPr>
          <w:rFonts w:hint="eastAsia" w:ascii="宋体" w:hAnsi="宋体" w:cs="宋体"/>
          <w:color w:val="auto"/>
          <w:sz w:val="21"/>
          <w:szCs w:val="21"/>
          <w:highlight w:val="none"/>
        </w:rPr>
        <w:t>：</w:t>
      </w:r>
      <w:r>
        <w:rPr>
          <w:rFonts w:hint="eastAsia" w:ascii="宋体" w:hAnsi="宋体" w:cs="宋体"/>
          <w:color w:val="auto"/>
          <w:sz w:val="21"/>
          <w:szCs w:val="24"/>
          <w:highlight w:val="none"/>
          <w:u w:val="single"/>
          <w:lang w:eastAsia="zh-CN"/>
        </w:rPr>
        <w:t>中佳信建设管理集团有限公司</w:t>
      </w:r>
    </w:p>
    <w:p w14:paraId="65760360">
      <w:pPr>
        <w:spacing w:line="240" w:lineRule="auto"/>
        <w:ind w:firstLine="0" w:firstLineChars="0"/>
        <w:outlineLvl w:val="9"/>
        <w:rPr>
          <w:rFonts w:hint="eastAsia" w:ascii="宋体" w:hAnsi="宋体" w:cs="宋体"/>
          <w:color w:val="auto"/>
          <w:sz w:val="21"/>
          <w:szCs w:val="24"/>
          <w:highlight w:val="none"/>
        </w:rPr>
      </w:pPr>
    </w:p>
    <w:p w14:paraId="657A143C">
      <w:pPr>
        <w:spacing w:line="340" w:lineRule="exact"/>
        <w:ind w:firstLine="420"/>
        <w:outlineLvl w:val="9"/>
        <w:rPr>
          <w:rFonts w:hint="eastAsia" w:ascii="宋体" w:hAnsi="宋体" w:cs="宋体"/>
          <w:color w:val="auto"/>
          <w:sz w:val="21"/>
          <w:szCs w:val="20"/>
          <w:highlight w:val="none"/>
        </w:rPr>
      </w:pPr>
      <w:r>
        <w:rPr>
          <w:rFonts w:hint="eastAsia" w:ascii="宋体" w:hAnsi="宋体" w:cs="宋体"/>
          <w:color w:val="auto"/>
          <w:kern w:val="0"/>
          <w:sz w:val="21"/>
          <w:szCs w:val="20"/>
          <w:highlight w:val="none"/>
        </w:rPr>
        <w:t>我</w:t>
      </w:r>
      <w:r>
        <w:rPr>
          <w:rFonts w:hint="eastAsia" w:ascii="宋体" w:hAnsi="宋体" w:cs="宋体"/>
          <w:color w:val="auto"/>
          <w:kern w:val="0"/>
          <w:sz w:val="21"/>
          <w:szCs w:val="20"/>
          <w:highlight w:val="none"/>
          <w:u w:val="single"/>
        </w:rPr>
        <w:t xml:space="preserve">              </w:t>
      </w:r>
      <w:r>
        <w:rPr>
          <w:rFonts w:hint="eastAsia" w:ascii="宋体" w:hAnsi="宋体" w:cs="宋体"/>
          <w:color w:val="auto"/>
          <w:kern w:val="0"/>
          <w:sz w:val="21"/>
          <w:szCs w:val="20"/>
          <w:highlight w:val="none"/>
        </w:rPr>
        <w:t>（姓名）系自然人，现授权委托</w:t>
      </w:r>
      <w:r>
        <w:rPr>
          <w:rFonts w:hint="eastAsia" w:ascii="宋体" w:hAnsi="宋体" w:cs="宋体"/>
          <w:color w:val="auto"/>
          <w:kern w:val="0"/>
          <w:sz w:val="21"/>
          <w:szCs w:val="20"/>
          <w:highlight w:val="none"/>
          <w:u w:val="single"/>
        </w:rPr>
        <w:t xml:space="preserve">            </w:t>
      </w:r>
      <w:r>
        <w:rPr>
          <w:rFonts w:hint="eastAsia" w:ascii="宋体" w:hAnsi="宋体" w:cs="宋体"/>
          <w:color w:val="auto"/>
          <w:kern w:val="0"/>
          <w:sz w:val="21"/>
          <w:szCs w:val="20"/>
          <w:highlight w:val="none"/>
        </w:rPr>
        <w:t>（姓 名）以本人名义参加</w:t>
      </w:r>
      <w:r>
        <w:rPr>
          <w:rFonts w:hint="eastAsia" w:ascii="宋体" w:hAnsi="宋体" w:cs="宋体"/>
          <w:color w:val="auto"/>
          <w:kern w:val="0"/>
          <w:sz w:val="21"/>
          <w:szCs w:val="20"/>
          <w:highlight w:val="none"/>
          <w:u w:val="single"/>
        </w:rPr>
        <w:t xml:space="preserve">      </w:t>
      </w:r>
      <w:r>
        <w:rPr>
          <w:rFonts w:hint="eastAsia" w:ascii="宋体" w:hAnsi="宋体" w:cs="宋体"/>
          <w:color w:val="auto"/>
          <w:sz w:val="21"/>
          <w:szCs w:val="20"/>
          <w:highlight w:val="none"/>
          <w:u w:val="single"/>
        </w:rPr>
        <w:t xml:space="preserve">（项目名称及项目编号）        </w:t>
      </w:r>
      <w:r>
        <w:rPr>
          <w:rFonts w:hint="eastAsia" w:ascii="宋体" w:hAnsi="宋体" w:cs="宋体"/>
          <w:color w:val="auto"/>
          <w:sz w:val="21"/>
          <w:szCs w:val="20"/>
          <w:highlight w:val="none"/>
        </w:rPr>
        <w:t>项目的磋商活动，并代表本人全权办理针对上述项目的磋商、签约等具体事务和签署相关文件。</w:t>
      </w:r>
    </w:p>
    <w:p w14:paraId="1A8DFCAC">
      <w:pPr>
        <w:spacing w:line="340" w:lineRule="exact"/>
        <w:ind w:firstLine="420"/>
        <w:outlineLvl w:val="9"/>
        <w:rPr>
          <w:rFonts w:hint="eastAsia" w:ascii="宋体" w:hAnsi="宋体" w:cs="宋体"/>
          <w:color w:val="auto"/>
          <w:sz w:val="21"/>
          <w:szCs w:val="20"/>
          <w:highlight w:val="none"/>
        </w:rPr>
      </w:pPr>
      <w:r>
        <w:rPr>
          <w:rFonts w:hint="eastAsia" w:ascii="宋体" w:hAnsi="宋体" w:cs="宋体"/>
          <w:color w:val="auto"/>
          <w:sz w:val="21"/>
          <w:szCs w:val="20"/>
          <w:highlight w:val="none"/>
        </w:rPr>
        <w:t>本人对被授权人的签字事项负全部责任。</w:t>
      </w:r>
    </w:p>
    <w:p w14:paraId="65C9CF58">
      <w:pPr>
        <w:spacing w:line="340" w:lineRule="exact"/>
        <w:ind w:firstLine="420"/>
        <w:outlineLvl w:val="9"/>
        <w:rPr>
          <w:rFonts w:hint="eastAsia" w:ascii="宋体" w:hAnsi="宋体" w:cs="宋体"/>
          <w:color w:val="auto"/>
          <w:sz w:val="21"/>
          <w:szCs w:val="20"/>
          <w:highlight w:val="none"/>
          <w:u w:val="single"/>
        </w:rPr>
      </w:pPr>
      <w:r>
        <w:rPr>
          <w:rFonts w:hint="eastAsia" w:ascii="宋体" w:hAnsi="宋体" w:cs="宋体"/>
          <w:color w:val="auto"/>
          <w:sz w:val="21"/>
          <w:szCs w:val="20"/>
          <w:highlight w:val="none"/>
        </w:rPr>
        <w:t>授权委托代理期限：从</w:t>
      </w:r>
      <w:r>
        <w:rPr>
          <w:rFonts w:hint="eastAsia" w:ascii="宋体" w:hAnsi="宋体" w:cs="宋体"/>
          <w:color w:val="auto"/>
          <w:sz w:val="21"/>
          <w:szCs w:val="20"/>
          <w:highlight w:val="none"/>
          <w:u w:val="single"/>
        </w:rPr>
        <w:t xml:space="preserve">       </w:t>
      </w:r>
      <w:r>
        <w:rPr>
          <w:rFonts w:hint="eastAsia" w:ascii="宋体" w:hAnsi="宋体" w:cs="宋体"/>
          <w:color w:val="auto"/>
          <w:sz w:val="21"/>
          <w:szCs w:val="20"/>
          <w:highlight w:val="none"/>
        </w:rPr>
        <w:t>年</w:t>
      </w:r>
      <w:r>
        <w:rPr>
          <w:rFonts w:hint="eastAsia" w:ascii="宋体" w:hAnsi="宋体" w:cs="宋体"/>
          <w:color w:val="auto"/>
          <w:sz w:val="21"/>
          <w:szCs w:val="20"/>
          <w:highlight w:val="none"/>
          <w:u w:val="single"/>
        </w:rPr>
        <w:t xml:space="preserve">     </w:t>
      </w:r>
      <w:r>
        <w:rPr>
          <w:rFonts w:hint="eastAsia" w:ascii="宋体" w:hAnsi="宋体" w:cs="宋体"/>
          <w:color w:val="auto"/>
          <w:sz w:val="21"/>
          <w:szCs w:val="20"/>
          <w:highlight w:val="none"/>
        </w:rPr>
        <w:t xml:space="preserve">月 </w:t>
      </w:r>
      <w:r>
        <w:rPr>
          <w:rFonts w:hint="eastAsia" w:ascii="宋体" w:hAnsi="宋体" w:cs="宋体"/>
          <w:color w:val="auto"/>
          <w:sz w:val="21"/>
          <w:szCs w:val="20"/>
          <w:highlight w:val="none"/>
          <w:u w:val="single"/>
        </w:rPr>
        <w:t xml:space="preserve">     </w:t>
      </w:r>
      <w:r>
        <w:rPr>
          <w:rFonts w:hint="eastAsia" w:ascii="宋体" w:hAnsi="宋体" w:cs="宋体"/>
          <w:color w:val="auto"/>
          <w:sz w:val="21"/>
          <w:szCs w:val="20"/>
          <w:highlight w:val="none"/>
        </w:rPr>
        <w:t>日起至</w:t>
      </w:r>
      <w:r>
        <w:rPr>
          <w:rFonts w:hint="eastAsia" w:ascii="宋体" w:hAnsi="宋体" w:cs="宋体"/>
          <w:color w:val="auto"/>
          <w:sz w:val="21"/>
          <w:szCs w:val="20"/>
          <w:highlight w:val="none"/>
          <w:u w:val="single"/>
        </w:rPr>
        <w:t xml:space="preserve">         </w:t>
      </w:r>
      <w:r>
        <w:rPr>
          <w:rFonts w:hint="eastAsia" w:ascii="宋体" w:hAnsi="宋体" w:cs="宋体"/>
          <w:color w:val="auto"/>
          <w:sz w:val="21"/>
          <w:szCs w:val="20"/>
          <w:highlight w:val="none"/>
        </w:rPr>
        <w:t>年</w:t>
      </w:r>
      <w:r>
        <w:rPr>
          <w:rFonts w:hint="eastAsia" w:ascii="宋体" w:hAnsi="宋体" w:cs="宋体"/>
          <w:color w:val="auto"/>
          <w:sz w:val="21"/>
          <w:szCs w:val="20"/>
          <w:highlight w:val="none"/>
          <w:u w:val="single"/>
        </w:rPr>
        <w:t xml:space="preserve">     </w:t>
      </w:r>
      <w:r>
        <w:rPr>
          <w:rFonts w:hint="eastAsia" w:ascii="宋体" w:hAnsi="宋体" w:cs="宋体"/>
          <w:color w:val="auto"/>
          <w:sz w:val="21"/>
          <w:szCs w:val="20"/>
          <w:highlight w:val="none"/>
        </w:rPr>
        <w:t xml:space="preserve">月 </w:t>
      </w:r>
      <w:r>
        <w:rPr>
          <w:rFonts w:hint="eastAsia" w:ascii="宋体" w:hAnsi="宋体" w:cs="宋体"/>
          <w:color w:val="auto"/>
          <w:sz w:val="21"/>
          <w:szCs w:val="20"/>
          <w:highlight w:val="none"/>
          <w:u w:val="single"/>
        </w:rPr>
        <w:t xml:space="preserve">     </w:t>
      </w:r>
      <w:r>
        <w:rPr>
          <w:rFonts w:hint="eastAsia" w:ascii="宋体" w:hAnsi="宋体" w:cs="宋体"/>
          <w:color w:val="auto"/>
          <w:sz w:val="21"/>
          <w:szCs w:val="20"/>
          <w:highlight w:val="none"/>
        </w:rPr>
        <w:t>日止。</w:t>
      </w:r>
    </w:p>
    <w:p w14:paraId="47665213">
      <w:pPr>
        <w:spacing w:line="340" w:lineRule="exact"/>
        <w:ind w:firstLine="0" w:firstLineChars="0"/>
        <w:outlineLvl w:val="9"/>
        <w:rPr>
          <w:rFonts w:hint="eastAsia" w:ascii="宋体" w:hAnsi="宋体" w:cs="宋体"/>
          <w:color w:val="auto"/>
          <w:sz w:val="21"/>
          <w:szCs w:val="20"/>
          <w:highlight w:val="none"/>
          <w:u w:val="single"/>
        </w:rPr>
      </w:pPr>
      <w:r>
        <w:rPr>
          <w:rFonts w:hint="eastAsia" w:ascii="宋体" w:hAnsi="宋体" w:cs="宋体"/>
          <w:color w:val="auto"/>
          <w:sz w:val="21"/>
          <w:szCs w:val="20"/>
          <w:highlight w:val="none"/>
        </w:rPr>
        <w:t xml:space="preserve">                                                                                             </w:t>
      </w:r>
    </w:p>
    <w:p w14:paraId="7389E0E9">
      <w:pPr>
        <w:spacing w:line="340" w:lineRule="exact"/>
        <w:ind w:firstLine="420"/>
        <w:outlineLvl w:val="9"/>
        <w:rPr>
          <w:rFonts w:hint="eastAsia" w:ascii="宋体" w:hAnsi="宋体" w:cs="宋体"/>
          <w:color w:val="auto"/>
          <w:kern w:val="0"/>
          <w:sz w:val="21"/>
          <w:szCs w:val="24"/>
          <w:highlight w:val="none"/>
        </w:rPr>
      </w:pPr>
      <w:r>
        <w:rPr>
          <w:rFonts w:hint="eastAsia" w:ascii="宋体" w:hAnsi="宋体" w:cs="宋体"/>
          <w:color w:val="auto"/>
          <w:kern w:val="0"/>
          <w:sz w:val="21"/>
          <w:szCs w:val="24"/>
          <w:highlight w:val="none"/>
        </w:rPr>
        <w:t xml:space="preserve">代理人无转委托权，特此委托。 </w:t>
      </w:r>
    </w:p>
    <w:p w14:paraId="52A340B2">
      <w:pPr>
        <w:spacing w:line="240" w:lineRule="auto"/>
        <w:ind w:firstLine="0" w:firstLineChars="0"/>
        <w:outlineLvl w:val="9"/>
        <w:rPr>
          <w:rFonts w:hint="eastAsia" w:ascii="宋体" w:hAnsi="宋体" w:cs="宋体"/>
          <w:color w:val="auto"/>
          <w:sz w:val="21"/>
          <w:szCs w:val="24"/>
          <w:highlight w:val="none"/>
        </w:rPr>
      </w:pPr>
    </w:p>
    <w:p w14:paraId="69A0B40E">
      <w:pPr>
        <w:snapToGrid w:val="0"/>
        <w:spacing w:line="340" w:lineRule="exact"/>
        <w:ind w:firstLine="420" w:firstLineChars="0"/>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我已在下面签字，以资证明。</w:t>
      </w:r>
    </w:p>
    <w:p w14:paraId="66E7163F">
      <w:pPr>
        <w:spacing w:line="240" w:lineRule="auto"/>
        <w:ind w:firstLine="0" w:firstLineChars="0"/>
        <w:outlineLvl w:val="9"/>
        <w:rPr>
          <w:rFonts w:hint="eastAsia" w:ascii="宋体" w:hAnsi="宋体" w:cs="宋体"/>
          <w:color w:val="auto"/>
          <w:sz w:val="21"/>
          <w:szCs w:val="24"/>
          <w:highlight w:val="none"/>
        </w:rPr>
      </w:pPr>
    </w:p>
    <w:p w14:paraId="2E95554C">
      <w:pPr>
        <w:snapToGrid w:val="0"/>
        <w:spacing w:line="340" w:lineRule="exact"/>
        <w:ind w:firstLine="420" w:firstLineChars="0"/>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自然人签字</w:t>
      </w:r>
      <w:r>
        <w:rPr>
          <w:rFonts w:hint="eastAsia" w:hAnsi="宋体" w:cs="宋体"/>
          <w:bCs/>
          <w:color w:val="auto"/>
          <w:sz w:val="21"/>
          <w:szCs w:val="21"/>
          <w:highlight w:val="none"/>
        </w:rPr>
        <w:t>（或电子签名）</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w:t>
      </w:r>
    </w:p>
    <w:p w14:paraId="034A1E47">
      <w:pPr>
        <w:snapToGrid w:val="0"/>
        <w:spacing w:line="340" w:lineRule="exact"/>
        <w:ind w:firstLine="420" w:firstLineChars="0"/>
        <w:outlineLvl w:val="9"/>
        <w:rPr>
          <w:rFonts w:hint="eastAsia" w:ascii="宋体" w:hAnsi="宋体" w:cs="宋体"/>
          <w:color w:val="auto"/>
          <w:sz w:val="21"/>
          <w:szCs w:val="21"/>
          <w:highlight w:val="none"/>
        </w:rPr>
      </w:pPr>
    </w:p>
    <w:p w14:paraId="414D423E">
      <w:pPr>
        <w:snapToGrid w:val="0"/>
        <w:spacing w:line="340" w:lineRule="exact"/>
        <w:ind w:firstLine="420" w:firstLineChars="0"/>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w:t>
      </w:r>
    </w:p>
    <w:p w14:paraId="54FFE613">
      <w:pPr>
        <w:spacing w:line="240" w:lineRule="auto"/>
        <w:ind w:firstLine="0" w:firstLineChars="0"/>
        <w:outlineLvl w:val="9"/>
        <w:rPr>
          <w:rFonts w:hint="eastAsia" w:ascii="宋体" w:hAnsi="宋体" w:cs="宋体"/>
          <w:color w:val="auto"/>
          <w:sz w:val="21"/>
          <w:szCs w:val="24"/>
          <w:highlight w:val="none"/>
        </w:rPr>
      </w:pPr>
    </w:p>
    <w:p w14:paraId="6B5D44CC">
      <w:pPr>
        <w:spacing w:line="400" w:lineRule="exact"/>
        <w:ind w:firstLine="602" w:firstLineChars="250"/>
        <w:outlineLvl w:val="9"/>
        <w:rPr>
          <w:rFonts w:hint="eastAsia" w:ascii="宋体" w:hAnsi="宋体" w:cs="宋体"/>
          <w:b/>
          <w:color w:val="auto"/>
          <w:szCs w:val="24"/>
          <w:highlight w:val="none"/>
        </w:rPr>
      </w:pPr>
      <w:r>
        <w:rPr>
          <w:rFonts w:hint="eastAsia" w:ascii="宋体" w:hAnsi="宋体" w:cs="宋体"/>
          <w:b/>
          <w:color w:val="auto"/>
          <w:szCs w:val="24"/>
          <w:highlight w:val="none"/>
        </w:rPr>
        <w:t>附：委托代理人身份证正反面复印件（委托代理时必须提供）。</w:t>
      </w:r>
    </w:p>
    <w:p w14:paraId="0EB4539A">
      <w:pPr>
        <w:spacing w:line="240" w:lineRule="auto"/>
        <w:ind w:firstLine="0" w:firstLineChars="0"/>
        <w:outlineLvl w:val="9"/>
        <w:rPr>
          <w:rFonts w:hint="eastAsia" w:ascii="宋体" w:hAnsi="宋体" w:cs="宋体"/>
          <w:color w:val="auto"/>
          <w:kern w:val="0"/>
          <w:sz w:val="21"/>
          <w:szCs w:val="24"/>
          <w:highlight w:val="none"/>
        </w:rPr>
      </w:pPr>
    </w:p>
    <w:p w14:paraId="3822E13E">
      <w:pPr>
        <w:spacing w:line="240" w:lineRule="auto"/>
        <w:ind w:firstLine="0" w:firstLineChars="0"/>
        <w:outlineLvl w:val="9"/>
        <w:rPr>
          <w:rFonts w:hint="eastAsia" w:ascii="宋体" w:hAnsi="宋体" w:cs="宋体"/>
          <w:b/>
          <w:color w:val="auto"/>
          <w:kern w:val="0"/>
          <w:sz w:val="32"/>
          <w:szCs w:val="32"/>
          <w:highlight w:val="none"/>
        </w:rPr>
      </w:pPr>
    </w:p>
    <w:p w14:paraId="6C1F52D2">
      <w:pPr>
        <w:spacing w:line="240" w:lineRule="auto"/>
        <w:ind w:firstLine="0" w:firstLineChars="0"/>
        <w:outlineLvl w:val="9"/>
        <w:rPr>
          <w:rFonts w:hint="eastAsia" w:ascii="宋体" w:hAnsi="宋体" w:cs="宋体"/>
          <w:b/>
          <w:color w:val="auto"/>
          <w:kern w:val="0"/>
          <w:sz w:val="32"/>
          <w:szCs w:val="32"/>
          <w:highlight w:val="none"/>
        </w:rPr>
      </w:pPr>
    </w:p>
    <w:p w14:paraId="0C61CE31">
      <w:pPr>
        <w:spacing w:line="240" w:lineRule="auto"/>
        <w:ind w:firstLine="0" w:firstLineChars="0"/>
        <w:outlineLvl w:val="9"/>
        <w:rPr>
          <w:rFonts w:hint="eastAsia" w:ascii="宋体" w:hAnsi="宋体" w:cs="宋体"/>
          <w:b/>
          <w:color w:val="auto"/>
          <w:sz w:val="32"/>
          <w:szCs w:val="20"/>
          <w:highlight w:val="none"/>
        </w:rPr>
      </w:pPr>
      <w:r>
        <w:rPr>
          <w:rFonts w:hint="eastAsia" w:ascii="宋体" w:hAnsi="宋体" w:cs="宋体"/>
          <w:b/>
          <w:color w:val="auto"/>
          <w:sz w:val="32"/>
          <w:szCs w:val="32"/>
          <w:highlight w:val="none"/>
        </w:rPr>
        <w:t>4.</w:t>
      </w:r>
      <w:r>
        <w:rPr>
          <w:rFonts w:hint="eastAsia" w:ascii="宋体" w:hAnsi="宋体" w:cs="宋体"/>
          <w:b/>
          <w:color w:val="auto"/>
          <w:sz w:val="28"/>
          <w:szCs w:val="28"/>
          <w:highlight w:val="none"/>
        </w:rPr>
        <w:t>供应商的法人或者其他组织营业执照等证明文件复印件（必须提供，自然人除外）</w:t>
      </w:r>
    </w:p>
    <w:p w14:paraId="6F091968">
      <w:pPr>
        <w:tabs>
          <w:tab w:val="left" w:pos="1305"/>
        </w:tabs>
        <w:spacing w:line="380" w:lineRule="exact"/>
        <w:ind w:firstLine="422"/>
        <w:outlineLvl w:val="9"/>
        <w:rPr>
          <w:rFonts w:hint="eastAsia" w:ascii="宋体" w:hAnsi="宋体"/>
          <w:color w:val="auto"/>
          <w:szCs w:val="21"/>
          <w:highlight w:val="none"/>
        </w:rPr>
      </w:pPr>
      <w:r>
        <w:rPr>
          <w:rFonts w:hint="eastAsia" w:ascii="宋体" w:hAnsi="宋体" w:cs="宋体"/>
          <w:b/>
          <w:color w:val="auto"/>
          <w:sz w:val="21"/>
          <w:szCs w:val="21"/>
          <w:highlight w:val="none"/>
        </w:rPr>
        <w:t xml:space="preserve">注：①法人包括企业法人、机关法人、事业单位法人和社会团体法人；其他组织主要包括合伙企业、非企业专业服务机构、个体工商户、农村承包经营户。②如供应商为企业（包括合伙企业），应提供市场监督管理部门或行政审批部门注册的有效“企业法人营业执照”或“营业执照”；供应商为事业单位，应提供有效的“事业单位法人证书”；供应商为非企业专业服务机构的，应提供执业许可证等证明文件；供应商为个体工商户，应提供有效的“个体工商户营业执照”。 </w:t>
      </w:r>
    </w:p>
    <w:p w14:paraId="779F79E9">
      <w:pPr>
        <w:spacing w:line="240" w:lineRule="auto"/>
        <w:ind w:firstLine="0" w:firstLineChars="0"/>
        <w:outlineLvl w:val="9"/>
        <w:rPr>
          <w:rFonts w:hint="eastAsia" w:ascii="宋体" w:hAnsi="宋体" w:cs="宋体"/>
          <w:b/>
          <w:color w:val="auto"/>
          <w:sz w:val="28"/>
          <w:szCs w:val="28"/>
          <w:highlight w:val="none"/>
        </w:rPr>
      </w:pPr>
    </w:p>
    <w:p w14:paraId="5599B20C">
      <w:pPr>
        <w:spacing w:line="240" w:lineRule="auto"/>
        <w:ind w:firstLine="0" w:firstLineChars="0"/>
        <w:outlineLvl w:val="9"/>
        <w:rPr>
          <w:rFonts w:hint="eastAsia" w:ascii="宋体" w:hAnsi="宋体" w:cs="宋体"/>
          <w:b/>
          <w:color w:val="auto"/>
          <w:sz w:val="28"/>
          <w:szCs w:val="28"/>
          <w:highlight w:val="none"/>
        </w:rPr>
      </w:pPr>
    </w:p>
    <w:p w14:paraId="7A91D282">
      <w:pPr>
        <w:spacing w:line="240" w:lineRule="auto"/>
        <w:ind w:firstLine="0" w:firstLineChars="0"/>
        <w:outlineLvl w:val="9"/>
        <w:rPr>
          <w:rFonts w:hint="eastAsia" w:ascii="宋体" w:hAnsi="宋体" w:cs="宋体"/>
          <w:b/>
          <w:color w:val="auto"/>
          <w:sz w:val="28"/>
          <w:szCs w:val="28"/>
          <w:highlight w:val="none"/>
        </w:rPr>
      </w:pPr>
    </w:p>
    <w:p w14:paraId="4ECDF682">
      <w:pPr>
        <w:spacing w:line="240" w:lineRule="auto"/>
        <w:ind w:firstLine="0" w:firstLineChars="0"/>
        <w:outlineLvl w:val="9"/>
        <w:rPr>
          <w:rFonts w:hint="eastAsia" w:ascii="宋体" w:hAnsi="宋体" w:cs="宋体"/>
          <w:b/>
          <w:color w:val="auto"/>
          <w:sz w:val="28"/>
          <w:szCs w:val="28"/>
          <w:highlight w:val="none"/>
        </w:rPr>
      </w:pPr>
    </w:p>
    <w:p w14:paraId="74E35A72">
      <w:pPr>
        <w:spacing w:line="240" w:lineRule="auto"/>
        <w:ind w:firstLine="0" w:firstLineChars="0"/>
        <w:outlineLvl w:val="9"/>
        <w:rPr>
          <w:rFonts w:hint="eastAsia" w:ascii="宋体" w:hAnsi="宋体" w:cs="宋体"/>
          <w:b/>
          <w:color w:val="auto"/>
          <w:sz w:val="28"/>
          <w:szCs w:val="28"/>
          <w:highlight w:val="none"/>
        </w:rPr>
      </w:pPr>
      <w:r>
        <w:rPr>
          <w:rFonts w:hint="eastAsia" w:ascii="宋体" w:hAnsi="宋体" w:cs="宋体"/>
          <w:b/>
          <w:color w:val="auto"/>
          <w:sz w:val="28"/>
          <w:szCs w:val="28"/>
          <w:highlight w:val="none"/>
        </w:rPr>
        <w:t>5.供应商依法缴纳税收的相关材料（</w:t>
      </w:r>
      <w:r>
        <w:rPr>
          <w:rFonts w:hint="eastAsia" w:ascii="宋体" w:hAnsi="宋体" w:cs="宋体"/>
          <w:b/>
          <w:color w:val="auto"/>
          <w:sz w:val="28"/>
          <w:szCs w:val="28"/>
          <w:highlight w:val="none"/>
          <w:lang w:eastAsia="zh-CN"/>
        </w:rPr>
        <w:t>202</w:t>
      </w:r>
      <w:r>
        <w:rPr>
          <w:rFonts w:hint="eastAsia" w:ascii="宋体" w:hAnsi="宋体" w:cs="宋体"/>
          <w:b/>
          <w:color w:val="auto"/>
          <w:sz w:val="28"/>
          <w:szCs w:val="28"/>
          <w:highlight w:val="none"/>
          <w:lang w:val="en-US" w:eastAsia="zh-CN"/>
        </w:rPr>
        <w:t>5</w:t>
      </w:r>
      <w:r>
        <w:rPr>
          <w:rFonts w:hint="eastAsia" w:ascii="宋体" w:hAnsi="宋体" w:cs="宋体"/>
          <w:b/>
          <w:color w:val="auto"/>
          <w:sz w:val="28"/>
          <w:szCs w:val="28"/>
          <w:highlight w:val="none"/>
          <w:lang w:eastAsia="zh-CN"/>
        </w:rPr>
        <w:t>年</w:t>
      </w:r>
      <w:r>
        <w:rPr>
          <w:rFonts w:hint="eastAsia" w:ascii="宋体" w:hAnsi="宋体" w:cs="宋体"/>
          <w:b/>
          <w:color w:val="auto"/>
          <w:sz w:val="28"/>
          <w:szCs w:val="28"/>
          <w:highlight w:val="none"/>
        </w:rPr>
        <w:t>任意1个月的依法缴纳税收的证明材料复印件；依法免税的供应商，必须提供符合免税条件的证明材料。从成立之日起到响应文件提交截止时间止不足要求月数的，只需提供从成立之日起的依法缴纳税收相应证明文件）（必须提供）</w:t>
      </w:r>
    </w:p>
    <w:p w14:paraId="06341856">
      <w:pPr>
        <w:spacing w:line="240" w:lineRule="auto"/>
        <w:ind w:firstLine="0" w:firstLineChars="0"/>
        <w:outlineLvl w:val="9"/>
        <w:rPr>
          <w:rFonts w:hint="eastAsia" w:ascii="宋体" w:hAnsi="宋体" w:cs="宋体"/>
          <w:b/>
          <w:color w:val="auto"/>
          <w:sz w:val="28"/>
          <w:szCs w:val="28"/>
          <w:highlight w:val="none"/>
        </w:rPr>
      </w:pPr>
    </w:p>
    <w:p w14:paraId="765B2923">
      <w:pPr>
        <w:spacing w:line="240" w:lineRule="auto"/>
        <w:ind w:firstLine="0" w:firstLineChars="0"/>
        <w:outlineLvl w:val="9"/>
        <w:rPr>
          <w:rFonts w:hint="eastAsia" w:ascii="宋体" w:hAnsi="宋体" w:cs="宋体"/>
          <w:b/>
          <w:color w:val="auto"/>
          <w:sz w:val="28"/>
          <w:szCs w:val="28"/>
          <w:highlight w:val="none"/>
        </w:rPr>
      </w:pPr>
    </w:p>
    <w:p w14:paraId="296DCC3C">
      <w:pPr>
        <w:spacing w:line="240" w:lineRule="auto"/>
        <w:ind w:firstLine="0" w:firstLineChars="0"/>
        <w:outlineLvl w:val="9"/>
        <w:rPr>
          <w:rFonts w:hint="eastAsia" w:ascii="宋体" w:hAnsi="宋体" w:cs="宋体"/>
          <w:b/>
          <w:color w:val="auto"/>
          <w:sz w:val="28"/>
          <w:szCs w:val="28"/>
          <w:highlight w:val="none"/>
        </w:rPr>
      </w:pPr>
    </w:p>
    <w:p w14:paraId="7D7BF7EA">
      <w:pPr>
        <w:spacing w:line="240" w:lineRule="auto"/>
        <w:ind w:firstLine="0" w:firstLineChars="0"/>
        <w:outlineLvl w:val="9"/>
        <w:rPr>
          <w:rFonts w:hint="eastAsia" w:ascii="宋体" w:hAnsi="宋体" w:cs="宋体"/>
          <w:b/>
          <w:color w:val="auto"/>
          <w:sz w:val="28"/>
          <w:szCs w:val="28"/>
          <w:highlight w:val="none"/>
        </w:rPr>
      </w:pPr>
      <w:r>
        <w:rPr>
          <w:rFonts w:hint="eastAsia" w:ascii="宋体" w:hAnsi="宋体" w:cs="宋体"/>
          <w:b/>
          <w:color w:val="auto"/>
          <w:sz w:val="28"/>
          <w:szCs w:val="28"/>
          <w:highlight w:val="none"/>
          <w:lang w:val="en-US" w:eastAsia="zh-CN"/>
        </w:rPr>
        <w:t>6</w:t>
      </w:r>
      <w:r>
        <w:rPr>
          <w:rFonts w:hint="eastAsia" w:ascii="宋体" w:hAnsi="宋体" w:cs="宋体"/>
          <w:b/>
          <w:color w:val="auto"/>
          <w:sz w:val="28"/>
          <w:szCs w:val="28"/>
          <w:highlight w:val="none"/>
        </w:rPr>
        <w:t>.供应商依法缴纳社会保障资金的相关材料【</w:t>
      </w:r>
      <w:r>
        <w:rPr>
          <w:rFonts w:hint="eastAsia" w:ascii="宋体" w:hAnsi="宋体" w:cs="宋体"/>
          <w:b/>
          <w:color w:val="auto"/>
          <w:sz w:val="28"/>
          <w:szCs w:val="28"/>
          <w:highlight w:val="none"/>
          <w:lang w:eastAsia="zh-CN"/>
        </w:rPr>
        <w:t>202</w:t>
      </w:r>
      <w:r>
        <w:rPr>
          <w:rFonts w:hint="eastAsia" w:ascii="宋体" w:hAnsi="宋体" w:cs="宋体"/>
          <w:b/>
          <w:color w:val="auto"/>
          <w:sz w:val="28"/>
          <w:szCs w:val="28"/>
          <w:highlight w:val="none"/>
          <w:lang w:val="en-US" w:eastAsia="zh-CN"/>
        </w:rPr>
        <w:t>5</w:t>
      </w:r>
      <w:r>
        <w:rPr>
          <w:rFonts w:hint="eastAsia" w:ascii="宋体" w:hAnsi="宋体" w:cs="宋体"/>
          <w:b/>
          <w:color w:val="auto"/>
          <w:sz w:val="28"/>
          <w:szCs w:val="28"/>
          <w:highlight w:val="none"/>
          <w:lang w:eastAsia="zh-CN"/>
        </w:rPr>
        <w:t>年</w:t>
      </w:r>
      <w:r>
        <w:rPr>
          <w:rFonts w:hint="eastAsia" w:ascii="宋体" w:hAnsi="宋体" w:cs="宋体"/>
          <w:b/>
          <w:color w:val="auto"/>
          <w:sz w:val="28"/>
          <w:szCs w:val="28"/>
          <w:highlight w:val="none"/>
        </w:rPr>
        <w:t>任意1个月的依法缴纳社会保障资金的缴费证明材料（如：专用收据、社会保险缴纳清单或者社保部门的证明）复印件</w:t>
      </w:r>
      <w:r>
        <w:rPr>
          <w:rFonts w:hint="eastAsia" w:ascii="宋体" w:hAnsi="宋体" w:cs="宋体"/>
          <w:b/>
          <w:color w:val="auto"/>
          <w:sz w:val="28"/>
          <w:szCs w:val="28"/>
          <w:highlight w:val="none"/>
          <w:lang w:val="en-US" w:eastAsia="zh-CN"/>
        </w:rPr>
        <w:t>或</w:t>
      </w:r>
      <w:r>
        <w:rPr>
          <w:rFonts w:hint="eastAsia" w:ascii="宋体" w:hAnsi="宋体" w:cs="宋体"/>
          <w:b/>
          <w:color w:val="auto"/>
          <w:sz w:val="28"/>
          <w:szCs w:val="28"/>
          <w:highlight w:val="none"/>
          <w:lang w:eastAsia="zh-CN"/>
        </w:rPr>
        <w:t>依法缴纳社会保障资金的承诺函</w:t>
      </w:r>
      <w:r>
        <w:rPr>
          <w:rFonts w:hint="eastAsia" w:ascii="宋体" w:hAnsi="宋体" w:cs="宋体"/>
          <w:b/>
          <w:color w:val="auto"/>
          <w:sz w:val="28"/>
          <w:szCs w:val="28"/>
          <w:highlight w:val="none"/>
        </w:rPr>
        <w:t>；依法不需要缴纳社会保障资金的供应商，必须提供相应文件证明不需要缴纳社会保障资金。从成立之日起到响应文件提交截止时间止不足要求月数的只需提供从成立之日起的依法缴纳社会保障资金的相应证明文件】（必须提供）</w:t>
      </w:r>
    </w:p>
    <w:p w14:paraId="485920FA">
      <w:pPr>
        <w:spacing w:line="240" w:lineRule="auto"/>
        <w:ind w:firstLine="0" w:firstLineChars="0"/>
        <w:outlineLvl w:val="9"/>
        <w:rPr>
          <w:rFonts w:hint="eastAsia" w:ascii="宋体" w:hAnsi="宋体" w:cs="宋体"/>
          <w:b/>
          <w:color w:val="auto"/>
          <w:sz w:val="28"/>
          <w:szCs w:val="28"/>
          <w:highlight w:val="none"/>
        </w:rPr>
      </w:pPr>
    </w:p>
    <w:p w14:paraId="1E6DA2F1">
      <w:pPr>
        <w:pStyle w:val="23"/>
        <w:rPr>
          <w:rFonts w:hint="eastAsia"/>
          <w:color w:val="auto"/>
        </w:rPr>
      </w:pPr>
    </w:p>
    <w:p w14:paraId="381E6767">
      <w:pPr>
        <w:spacing w:line="240" w:lineRule="auto"/>
        <w:ind w:firstLine="0" w:firstLineChars="0"/>
        <w:outlineLvl w:val="9"/>
        <w:rPr>
          <w:rFonts w:hint="eastAsia" w:ascii="宋体" w:hAnsi="宋体" w:cs="宋体"/>
          <w:b/>
          <w:color w:val="auto"/>
          <w:sz w:val="28"/>
          <w:szCs w:val="28"/>
          <w:highlight w:val="none"/>
        </w:rPr>
      </w:pPr>
    </w:p>
    <w:p w14:paraId="5059023A">
      <w:pPr>
        <w:spacing w:line="240" w:lineRule="auto"/>
        <w:ind w:firstLine="0" w:firstLineChars="0"/>
        <w:outlineLvl w:val="9"/>
        <w:rPr>
          <w:rFonts w:hint="eastAsia" w:ascii="宋体" w:hAnsi="宋体" w:cs="宋体"/>
          <w:b/>
          <w:color w:val="auto"/>
          <w:sz w:val="28"/>
          <w:szCs w:val="28"/>
          <w:highlight w:val="none"/>
        </w:rPr>
      </w:pPr>
      <w:r>
        <w:rPr>
          <w:rFonts w:hint="eastAsia" w:ascii="宋体" w:hAnsi="宋体" w:cs="宋体"/>
          <w:b/>
          <w:color w:val="auto"/>
          <w:sz w:val="28"/>
          <w:szCs w:val="28"/>
          <w:highlight w:val="none"/>
          <w:lang w:val="en-US" w:eastAsia="zh-CN"/>
        </w:rPr>
        <w:t>7</w:t>
      </w:r>
      <w:r>
        <w:rPr>
          <w:rFonts w:hint="eastAsia" w:ascii="宋体" w:hAnsi="宋体" w:cs="宋体"/>
          <w:b/>
          <w:color w:val="auto"/>
          <w:sz w:val="28"/>
          <w:szCs w:val="28"/>
          <w:highlight w:val="none"/>
        </w:rPr>
        <w:t>.供应商财务状况报告【202</w:t>
      </w:r>
      <w:r>
        <w:rPr>
          <w:rFonts w:hint="eastAsia" w:ascii="宋体" w:hAnsi="宋体" w:cs="宋体"/>
          <w:b/>
          <w:color w:val="auto"/>
          <w:sz w:val="28"/>
          <w:szCs w:val="28"/>
          <w:highlight w:val="none"/>
          <w:lang w:val="en-US" w:eastAsia="zh-CN"/>
        </w:rPr>
        <w:t>4</w:t>
      </w:r>
      <w:r>
        <w:rPr>
          <w:rFonts w:hint="eastAsia" w:ascii="宋体" w:hAnsi="宋体" w:cs="宋体"/>
          <w:b/>
          <w:color w:val="auto"/>
          <w:sz w:val="28"/>
          <w:szCs w:val="28"/>
          <w:highlight w:val="none"/>
        </w:rPr>
        <w:t>年度以来任意年度内的财务报表复印件，或者202</w:t>
      </w:r>
      <w:r>
        <w:rPr>
          <w:rFonts w:hint="eastAsia" w:ascii="宋体" w:hAnsi="宋体" w:cs="宋体"/>
          <w:b/>
          <w:color w:val="auto"/>
          <w:sz w:val="28"/>
          <w:szCs w:val="28"/>
          <w:highlight w:val="none"/>
          <w:lang w:val="en-US" w:eastAsia="zh-CN"/>
        </w:rPr>
        <w:t>5</w:t>
      </w:r>
      <w:r>
        <w:rPr>
          <w:rFonts w:hint="eastAsia" w:ascii="宋体" w:hAnsi="宋体" w:cs="宋体"/>
          <w:b/>
          <w:color w:val="auto"/>
          <w:sz w:val="28"/>
          <w:szCs w:val="28"/>
          <w:highlight w:val="none"/>
        </w:rPr>
        <w:t>年以来银行出具的资信证明，或者中国人民银行征信中心出具的信用报告（企业参与磋商的提供企业信用报告，自然人参与磋商的提供个人信用报告，供应商属于成立时间在规定年度之后的法人或其他组织，需提供成立之日起至响应文件递交截止时间前的月报表或银行出具的资信证明或者中国人民银行征信中心出具的企业信用报告；资信证明应在有效期内】（必须提供）</w:t>
      </w:r>
    </w:p>
    <w:p w14:paraId="59EB9EFA">
      <w:pPr>
        <w:spacing w:line="240" w:lineRule="auto"/>
        <w:ind w:firstLine="0" w:firstLineChars="0"/>
        <w:outlineLvl w:val="9"/>
        <w:rPr>
          <w:rFonts w:hint="eastAsia" w:ascii="宋体" w:hAnsi="宋体" w:cs="宋体"/>
          <w:b/>
          <w:color w:val="auto"/>
          <w:sz w:val="28"/>
          <w:szCs w:val="28"/>
          <w:highlight w:val="none"/>
        </w:rPr>
      </w:pPr>
    </w:p>
    <w:p w14:paraId="4D95CD93">
      <w:pPr>
        <w:spacing w:line="240" w:lineRule="auto"/>
        <w:ind w:firstLine="0" w:firstLineChars="0"/>
        <w:outlineLvl w:val="9"/>
        <w:rPr>
          <w:rFonts w:hint="eastAsia" w:ascii="宋体" w:hAnsi="宋体" w:cs="宋体"/>
          <w:b/>
          <w:color w:val="auto"/>
          <w:sz w:val="28"/>
          <w:szCs w:val="28"/>
          <w:highlight w:val="none"/>
        </w:rPr>
      </w:pPr>
    </w:p>
    <w:p w14:paraId="19CFA23D">
      <w:pPr>
        <w:spacing w:line="340" w:lineRule="exact"/>
        <w:ind w:firstLine="0" w:firstLineChars="0"/>
        <w:outlineLvl w:val="9"/>
        <w:rPr>
          <w:rFonts w:hint="eastAsia" w:ascii="宋体" w:hAnsi="宋体" w:cs="宋体"/>
          <w:b/>
          <w:color w:val="auto"/>
          <w:kern w:val="0"/>
          <w:sz w:val="28"/>
          <w:szCs w:val="28"/>
          <w:highlight w:val="none"/>
        </w:rPr>
      </w:pPr>
    </w:p>
    <w:p w14:paraId="7D33D9F2">
      <w:pPr>
        <w:spacing w:line="340" w:lineRule="exact"/>
        <w:ind w:firstLine="0" w:firstLineChars="0"/>
        <w:outlineLvl w:val="9"/>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lang w:val="en-US" w:eastAsia="zh-CN"/>
        </w:rPr>
        <w:t>8</w:t>
      </w:r>
      <w:r>
        <w:rPr>
          <w:rFonts w:hint="eastAsia" w:ascii="宋体" w:hAnsi="宋体" w:cs="宋体"/>
          <w:b/>
          <w:color w:val="auto"/>
          <w:kern w:val="0"/>
          <w:sz w:val="28"/>
          <w:szCs w:val="28"/>
          <w:highlight w:val="none"/>
        </w:rPr>
        <w:t>.供应商参加政府采购活动前3年内在经营活动中没有重大违法记录及有关信用信息的书面声明（必须提供）</w:t>
      </w:r>
    </w:p>
    <w:p w14:paraId="31058011">
      <w:pPr>
        <w:spacing w:line="400" w:lineRule="exact"/>
        <w:ind w:left="480" w:leftChars="200" w:firstLine="157" w:firstLineChars="49"/>
        <w:outlineLvl w:val="9"/>
        <w:rPr>
          <w:rFonts w:hint="eastAsia" w:ascii="宋体" w:hAnsi="宋体" w:cs="宋体"/>
          <w:b/>
          <w:color w:val="auto"/>
          <w:kern w:val="0"/>
          <w:sz w:val="32"/>
          <w:szCs w:val="32"/>
          <w:highlight w:val="none"/>
        </w:rPr>
      </w:pPr>
    </w:p>
    <w:p w14:paraId="4D08D401">
      <w:pPr>
        <w:spacing w:line="400" w:lineRule="exact"/>
        <w:ind w:left="480" w:leftChars="200" w:firstLine="157" w:firstLineChars="49"/>
        <w:outlineLvl w:val="9"/>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附件：</w:t>
      </w:r>
    </w:p>
    <w:p w14:paraId="1A743117">
      <w:pPr>
        <w:spacing w:line="400" w:lineRule="exact"/>
        <w:ind w:firstLine="0" w:firstLineChars="0"/>
        <w:jc w:val="center"/>
        <w:outlineLvl w:val="9"/>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声   明（格式）</w:t>
      </w:r>
    </w:p>
    <w:p w14:paraId="349A175A">
      <w:pPr>
        <w:snapToGrid w:val="0"/>
        <w:spacing w:line="400" w:lineRule="exact"/>
        <w:ind w:firstLine="0" w:firstLineChars="0"/>
        <w:outlineLvl w:val="9"/>
        <w:rPr>
          <w:rFonts w:hint="eastAsia" w:ascii="宋体" w:hAnsi="宋体" w:eastAsia="宋体" w:cs="宋体"/>
          <w:color w:val="auto"/>
          <w:kern w:val="0"/>
          <w:sz w:val="21"/>
          <w:szCs w:val="24"/>
          <w:highlight w:val="none"/>
          <w:lang w:eastAsia="zh-CN"/>
        </w:rPr>
      </w:pPr>
      <w:r>
        <w:rPr>
          <w:rFonts w:hint="eastAsia" w:ascii="宋体" w:hAnsi="宋体" w:cs="宋体"/>
          <w:b/>
          <w:color w:val="auto"/>
          <w:kern w:val="0"/>
          <w:sz w:val="21"/>
          <w:szCs w:val="21"/>
          <w:highlight w:val="none"/>
        </w:rPr>
        <w:t>致</w:t>
      </w:r>
      <w:r>
        <w:rPr>
          <w:rFonts w:hint="eastAsia" w:ascii="宋体" w:hAnsi="宋体" w:cs="宋体"/>
          <w:color w:val="auto"/>
          <w:kern w:val="0"/>
          <w:sz w:val="21"/>
          <w:szCs w:val="21"/>
          <w:highlight w:val="none"/>
        </w:rPr>
        <w:t>：</w:t>
      </w:r>
      <w:r>
        <w:rPr>
          <w:rFonts w:hint="eastAsia" w:ascii="宋体" w:hAnsi="宋体" w:cs="宋体"/>
          <w:color w:val="auto"/>
          <w:kern w:val="0"/>
          <w:sz w:val="21"/>
          <w:szCs w:val="24"/>
          <w:highlight w:val="none"/>
          <w:u w:val="single"/>
          <w:lang w:eastAsia="zh-CN"/>
        </w:rPr>
        <w:t>中佳信建设管理集团有限公司</w:t>
      </w:r>
    </w:p>
    <w:p w14:paraId="7854AB64">
      <w:pPr>
        <w:spacing w:line="240" w:lineRule="auto"/>
        <w:ind w:firstLine="0" w:firstLineChars="0"/>
        <w:outlineLvl w:val="9"/>
        <w:rPr>
          <w:rFonts w:hint="eastAsia" w:ascii="宋体" w:hAnsi="宋体" w:cs="宋体"/>
          <w:color w:val="auto"/>
          <w:kern w:val="0"/>
          <w:sz w:val="21"/>
          <w:szCs w:val="24"/>
          <w:highlight w:val="none"/>
        </w:rPr>
      </w:pPr>
    </w:p>
    <w:p w14:paraId="24D2D1EE">
      <w:pPr>
        <w:spacing w:line="400" w:lineRule="exact"/>
        <w:ind w:firstLine="420"/>
        <w:outlineLvl w:val="9"/>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重大税收违法失信主体名单、政府采购严重违法失信行为记录名单，完全符合《中华人民共和国政府采购法》第二十二条规定的供应商资格条件，我方对此声明负全部法律责任。</w:t>
      </w:r>
    </w:p>
    <w:p w14:paraId="717AF6A0">
      <w:pPr>
        <w:spacing w:line="400" w:lineRule="exact"/>
        <w:ind w:firstLine="420"/>
        <w:outlineLvl w:val="9"/>
        <w:rPr>
          <w:rFonts w:hint="eastAsia" w:ascii="宋体" w:hAnsi="宋体" w:cs="宋体"/>
          <w:color w:val="auto"/>
          <w:kern w:val="0"/>
          <w:sz w:val="21"/>
          <w:szCs w:val="20"/>
          <w:highlight w:val="none"/>
        </w:rPr>
      </w:pPr>
    </w:p>
    <w:p w14:paraId="04095FE8">
      <w:pPr>
        <w:snapToGrid w:val="0"/>
        <w:spacing w:line="400" w:lineRule="exact"/>
        <w:ind w:firstLine="0" w:firstLineChars="0"/>
        <w:outlineLvl w:val="9"/>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供应商</w:t>
      </w:r>
      <w:r>
        <w:rPr>
          <w:rFonts w:hint="eastAsia" w:ascii="宋体" w:hAnsi="宋体" w:cs="宋体"/>
          <w:b/>
          <w:color w:val="auto"/>
          <w:sz w:val="21"/>
          <w:szCs w:val="21"/>
          <w:highlight w:val="none"/>
        </w:rPr>
        <w:t>（</w:t>
      </w:r>
      <w:r>
        <w:rPr>
          <w:rFonts w:hint="eastAsia" w:ascii="宋体" w:hAnsi="宋体" w:cs="宋体"/>
          <w:bCs/>
          <w:color w:val="auto"/>
          <w:sz w:val="21"/>
          <w:szCs w:val="21"/>
          <w:highlight w:val="none"/>
        </w:rPr>
        <w:t>电子签章</w:t>
      </w:r>
      <w:r>
        <w:rPr>
          <w:rFonts w:hint="eastAsia" w:ascii="宋体" w:hAnsi="宋体" w:cs="宋体"/>
          <w:b/>
          <w:color w:val="auto"/>
          <w:sz w:val="21"/>
          <w:szCs w:val="21"/>
          <w:highlight w:val="none"/>
        </w:rPr>
        <w:t>）</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 xml:space="preserve">                                                   </w:t>
      </w:r>
    </w:p>
    <w:p w14:paraId="593D3200">
      <w:pPr>
        <w:spacing w:line="340" w:lineRule="exact"/>
        <w:ind w:firstLine="0" w:firstLineChars="0"/>
        <w:outlineLvl w:val="9"/>
        <w:rPr>
          <w:rFonts w:hint="eastAsia" w:ascii="宋体" w:hAnsi="宋体" w:cs="宋体"/>
          <w:color w:val="auto"/>
          <w:sz w:val="21"/>
          <w:szCs w:val="24"/>
          <w:highlight w:val="none"/>
        </w:rPr>
      </w:pPr>
      <w:r>
        <w:rPr>
          <w:rFonts w:hint="eastAsia" w:ascii="宋体" w:hAnsi="宋体" w:cs="宋体"/>
          <w:color w:val="auto"/>
          <w:sz w:val="21"/>
          <w:szCs w:val="24"/>
          <w:highlight w:val="none"/>
        </w:rPr>
        <w:t>法定代表人或委托代理人签字</w:t>
      </w:r>
      <w:r>
        <w:rPr>
          <w:rFonts w:hint="eastAsia" w:ascii="宋体" w:hAnsi="宋体" w:cs="宋体"/>
          <w:color w:val="auto"/>
          <w:sz w:val="21"/>
          <w:szCs w:val="20"/>
          <w:highlight w:val="none"/>
        </w:rPr>
        <w:t>（或电子签名）</w:t>
      </w:r>
      <w:r>
        <w:rPr>
          <w:rFonts w:hint="eastAsia" w:ascii="宋体" w:hAnsi="宋体" w:cs="宋体"/>
          <w:color w:val="auto"/>
          <w:sz w:val="21"/>
          <w:szCs w:val="24"/>
          <w:highlight w:val="none"/>
        </w:rPr>
        <w:t>：</w:t>
      </w:r>
      <w:r>
        <w:rPr>
          <w:rFonts w:hint="eastAsia" w:ascii="宋体" w:hAnsi="宋体" w:cs="宋体"/>
          <w:color w:val="auto"/>
          <w:sz w:val="21"/>
          <w:szCs w:val="21"/>
          <w:highlight w:val="none"/>
          <w:u w:val="single"/>
        </w:rPr>
        <w:t xml:space="preserve">                        </w:t>
      </w:r>
    </w:p>
    <w:p w14:paraId="463449E6">
      <w:pPr>
        <w:spacing w:line="400" w:lineRule="exact"/>
        <w:ind w:firstLine="0" w:firstLineChars="0"/>
        <w:outlineLvl w:val="9"/>
        <w:rPr>
          <w:rFonts w:hint="eastAsia" w:ascii="宋体" w:hAnsi="宋体" w:cs="宋体"/>
          <w:color w:val="auto"/>
          <w:sz w:val="21"/>
          <w:szCs w:val="21"/>
          <w:highlight w:val="none"/>
        </w:rPr>
      </w:pPr>
      <w:r>
        <w:rPr>
          <w:rFonts w:hint="eastAsia" w:ascii="宋体" w:hAnsi="宋体" w:cs="宋体"/>
          <w:color w:val="auto"/>
          <w:sz w:val="21"/>
          <w:szCs w:val="20"/>
          <w:highlight w:val="none"/>
        </w:rPr>
        <w:t>日          期：</w:t>
      </w:r>
      <w:r>
        <w:rPr>
          <w:rFonts w:hint="eastAsia" w:ascii="宋体" w:hAnsi="宋体" w:cs="宋体"/>
          <w:color w:val="auto"/>
          <w:sz w:val="21"/>
          <w:szCs w:val="20"/>
          <w:highlight w:val="none"/>
          <w:u w:val="single"/>
        </w:rPr>
        <w:t xml:space="preserve">                         </w:t>
      </w:r>
    </w:p>
    <w:p w14:paraId="2F924C57">
      <w:pPr>
        <w:spacing w:line="440" w:lineRule="exact"/>
        <w:ind w:firstLine="735" w:firstLineChars="350"/>
        <w:outlineLvl w:val="9"/>
        <w:rPr>
          <w:rFonts w:hint="eastAsia" w:ascii="宋体" w:hAnsi="宋体" w:cs="宋体"/>
          <w:color w:val="auto"/>
          <w:kern w:val="0"/>
          <w:sz w:val="21"/>
          <w:szCs w:val="21"/>
          <w:highlight w:val="none"/>
        </w:rPr>
      </w:pPr>
    </w:p>
    <w:p w14:paraId="20442AD9">
      <w:pPr>
        <w:pStyle w:val="23"/>
        <w:rPr>
          <w:rFonts w:hint="eastAsia"/>
          <w:color w:val="auto"/>
        </w:rPr>
      </w:pPr>
    </w:p>
    <w:p w14:paraId="034C08A9">
      <w:pPr>
        <w:spacing w:line="240" w:lineRule="auto"/>
        <w:ind w:firstLine="0" w:firstLineChars="0"/>
        <w:jc w:val="left"/>
        <w:outlineLvl w:val="9"/>
        <w:rPr>
          <w:rFonts w:hint="eastAsia" w:ascii="宋体" w:hAnsi="宋体" w:cs="宋体"/>
          <w:b/>
          <w:color w:val="auto"/>
          <w:kern w:val="0"/>
          <w:sz w:val="28"/>
          <w:szCs w:val="28"/>
          <w:highlight w:val="none"/>
        </w:rPr>
      </w:pPr>
      <w:r>
        <w:rPr>
          <w:rFonts w:hint="eastAsia" w:ascii="宋体" w:hAnsi="宋体" w:cs="宋体"/>
          <w:b/>
          <w:color w:val="auto"/>
          <w:sz w:val="21"/>
          <w:szCs w:val="21"/>
          <w:highlight w:val="none"/>
        </w:rPr>
        <w:t>注：供应商参加政府采购活动前3年内在经营活动中没有重大违法记录及有关信用信息的书面声明须由法定代表人或相应的委托代理人签字（或电子签名），并加盖供应商电子签章。</w:t>
      </w:r>
    </w:p>
    <w:p w14:paraId="7090BECD">
      <w:pPr>
        <w:spacing w:line="340" w:lineRule="exact"/>
        <w:ind w:firstLine="0" w:firstLineChars="0"/>
        <w:outlineLvl w:val="9"/>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lang w:val="en-US" w:eastAsia="zh-CN"/>
        </w:rPr>
        <w:t>9</w:t>
      </w:r>
      <w:r>
        <w:rPr>
          <w:rFonts w:hint="eastAsia" w:ascii="宋体" w:hAnsi="宋体" w:cs="宋体"/>
          <w:b/>
          <w:color w:val="auto"/>
          <w:kern w:val="0"/>
          <w:sz w:val="28"/>
          <w:szCs w:val="28"/>
          <w:highlight w:val="none"/>
        </w:rPr>
        <w:t>.供应商参加本项目无围标串标行为的承诺函（必须提供）</w:t>
      </w:r>
    </w:p>
    <w:p w14:paraId="2EC38844">
      <w:pPr>
        <w:spacing w:line="400" w:lineRule="exact"/>
        <w:ind w:firstLine="0" w:firstLineChars="0"/>
        <w:outlineLvl w:val="9"/>
        <w:rPr>
          <w:rFonts w:hint="eastAsia" w:ascii="宋体" w:hAnsi="宋体" w:cs="宋体"/>
          <w:b/>
          <w:color w:val="auto"/>
          <w:kern w:val="0"/>
          <w:sz w:val="32"/>
          <w:szCs w:val="32"/>
          <w:highlight w:val="none"/>
        </w:rPr>
      </w:pPr>
    </w:p>
    <w:p w14:paraId="7BA8AFBA">
      <w:pPr>
        <w:spacing w:line="400" w:lineRule="exact"/>
        <w:ind w:firstLine="0" w:firstLineChars="0"/>
        <w:outlineLvl w:val="9"/>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附件：</w:t>
      </w:r>
    </w:p>
    <w:p w14:paraId="0C7252F8">
      <w:pPr>
        <w:spacing w:line="400" w:lineRule="exact"/>
        <w:ind w:firstLine="0" w:firstLineChars="0"/>
        <w:jc w:val="center"/>
        <w:outlineLvl w:val="9"/>
        <w:rPr>
          <w:rFonts w:hint="eastAsia" w:ascii="宋体" w:hAnsi="宋体" w:cs="宋体"/>
          <w:b/>
          <w:color w:val="auto"/>
          <w:kern w:val="0"/>
          <w:sz w:val="32"/>
          <w:szCs w:val="32"/>
          <w:highlight w:val="none"/>
        </w:rPr>
      </w:pPr>
    </w:p>
    <w:p w14:paraId="13A29766">
      <w:pPr>
        <w:spacing w:line="400" w:lineRule="exact"/>
        <w:ind w:firstLine="0" w:firstLineChars="0"/>
        <w:jc w:val="center"/>
        <w:outlineLvl w:val="9"/>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供应商参加本项目无围标串标行为的承诺函（格式）</w:t>
      </w:r>
    </w:p>
    <w:p w14:paraId="2BCA95F9">
      <w:pPr>
        <w:spacing w:line="400" w:lineRule="exact"/>
        <w:ind w:firstLine="420"/>
        <w:outlineLvl w:val="9"/>
        <w:rPr>
          <w:rFonts w:hint="eastAsia" w:ascii="宋体" w:hAnsi="宋体" w:cs="宋体"/>
          <w:color w:val="auto"/>
          <w:kern w:val="0"/>
          <w:sz w:val="21"/>
          <w:szCs w:val="20"/>
          <w:highlight w:val="none"/>
        </w:rPr>
      </w:pPr>
    </w:p>
    <w:p w14:paraId="48DE7BD0">
      <w:pPr>
        <w:spacing w:line="400" w:lineRule="exact"/>
        <w:ind w:firstLine="420"/>
        <w:outlineLvl w:val="9"/>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一、我（公司）承诺无下列相互串通的情形：</w:t>
      </w:r>
    </w:p>
    <w:p w14:paraId="28D1C6E0">
      <w:pPr>
        <w:spacing w:line="400" w:lineRule="exact"/>
        <w:ind w:firstLine="420"/>
        <w:outlineLvl w:val="9"/>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1.不同供应商的响应文件由同一单位或者个人编制；</w:t>
      </w:r>
    </w:p>
    <w:p w14:paraId="52A40EC8">
      <w:pPr>
        <w:spacing w:line="400" w:lineRule="exact"/>
        <w:ind w:firstLine="420"/>
        <w:outlineLvl w:val="9"/>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2.不同供应商委托同一单位或者个人办理磋商事宜；</w:t>
      </w:r>
    </w:p>
    <w:p w14:paraId="12844EA0">
      <w:pPr>
        <w:spacing w:line="400" w:lineRule="exact"/>
        <w:ind w:firstLine="420"/>
        <w:outlineLvl w:val="9"/>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3.不同的供应商的响应文件载明的项目管理员为同一个人；</w:t>
      </w:r>
    </w:p>
    <w:p w14:paraId="59408FF3">
      <w:pPr>
        <w:spacing w:line="400" w:lineRule="exact"/>
        <w:ind w:firstLine="420"/>
        <w:outlineLvl w:val="9"/>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4.不同供应商的响应文件异常一致或磋商报价呈规律性差异；</w:t>
      </w:r>
    </w:p>
    <w:p w14:paraId="1F43DE56">
      <w:pPr>
        <w:spacing w:line="400" w:lineRule="exact"/>
        <w:ind w:firstLine="420"/>
        <w:outlineLvl w:val="9"/>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5.不同供应商的响应文件相互混装；</w:t>
      </w:r>
    </w:p>
    <w:p w14:paraId="6670873E">
      <w:pPr>
        <w:spacing w:line="400" w:lineRule="exact"/>
        <w:ind w:firstLine="420"/>
        <w:outlineLvl w:val="9"/>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二、我（公司）承诺无下列恶意串通的情形：</w:t>
      </w:r>
    </w:p>
    <w:p w14:paraId="5A6ABEA5">
      <w:pPr>
        <w:spacing w:line="400" w:lineRule="exact"/>
        <w:ind w:firstLine="420"/>
        <w:outlineLvl w:val="9"/>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1.供应商直接或者间接从采购人或者采购代理机构处获得其他供应商的相关信息并修改其响应文件或者响应文件；</w:t>
      </w:r>
    </w:p>
    <w:p w14:paraId="31585AE1">
      <w:pPr>
        <w:spacing w:line="400" w:lineRule="exact"/>
        <w:ind w:firstLine="420"/>
        <w:outlineLvl w:val="9"/>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2.供应商按照采购人或者采购代理机构的授意撤换、修改响应文件或者响应文件；</w:t>
      </w:r>
    </w:p>
    <w:p w14:paraId="5B0F96B2">
      <w:pPr>
        <w:spacing w:line="400" w:lineRule="exact"/>
        <w:ind w:firstLine="420"/>
        <w:outlineLvl w:val="9"/>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3.供应商之间协商报价、技术方案等响应文件或者响应文件的实质性内容；</w:t>
      </w:r>
    </w:p>
    <w:p w14:paraId="6024D26B">
      <w:pPr>
        <w:spacing w:line="400" w:lineRule="exact"/>
        <w:ind w:firstLine="420"/>
        <w:outlineLvl w:val="9"/>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4.属于同一集团、协会、商会等组织成员的供应商按照该组织要求协同参加政府采购活动；</w:t>
      </w:r>
    </w:p>
    <w:p w14:paraId="060F85E5">
      <w:pPr>
        <w:spacing w:line="400" w:lineRule="exact"/>
        <w:ind w:firstLine="420"/>
        <w:outlineLvl w:val="9"/>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5.供应商之间事先约定一致抬高或者压低磋商报价，或者在采购项目中事先约定轮流以高价位或者低价位成交，或者事先约定由某一特定供应商成交，然后再参加采购；</w:t>
      </w:r>
    </w:p>
    <w:p w14:paraId="4B728109">
      <w:pPr>
        <w:spacing w:line="400" w:lineRule="exact"/>
        <w:ind w:firstLine="420"/>
        <w:outlineLvl w:val="9"/>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6.供应商之间商定部分供应商放弃参加政府采购活动或者放弃成交；</w:t>
      </w:r>
    </w:p>
    <w:p w14:paraId="7359FBAD">
      <w:pPr>
        <w:spacing w:line="400" w:lineRule="exact"/>
        <w:ind w:firstLine="420"/>
        <w:outlineLvl w:val="9"/>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7.供应商与采购人或者采购代理机构之间、供应商相互之间，为谋求特定供应商成交或者排斥其他供应商的其他串通行为。</w:t>
      </w:r>
    </w:p>
    <w:p w14:paraId="0A9A1535">
      <w:pPr>
        <w:spacing w:line="400" w:lineRule="exact"/>
        <w:ind w:firstLine="420"/>
        <w:outlineLvl w:val="9"/>
        <w:rPr>
          <w:rFonts w:hint="eastAsia" w:ascii="宋体" w:hAnsi="宋体" w:cs="宋体"/>
          <w:color w:val="auto"/>
          <w:kern w:val="0"/>
          <w:sz w:val="21"/>
          <w:szCs w:val="20"/>
          <w:highlight w:val="none"/>
        </w:rPr>
      </w:pPr>
      <w:r>
        <w:rPr>
          <w:rFonts w:hint="eastAsia" w:ascii="宋体" w:hAnsi="宋体" w:cs="宋体"/>
          <w:color w:val="auto"/>
          <w:kern w:val="0"/>
          <w:sz w:val="21"/>
          <w:szCs w:val="20"/>
          <w:highlight w:val="none"/>
        </w:rPr>
        <w:t>以上情形一经核查属实，我方愿意承担一切后果，并不再寻求任何旨在减轻或免除法律责任的辩解。</w:t>
      </w:r>
    </w:p>
    <w:p w14:paraId="39456B8E">
      <w:pPr>
        <w:spacing w:line="240" w:lineRule="auto"/>
        <w:ind w:firstLine="0" w:firstLineChars="0"/>
        <w:outlineLvl w:val="9"/>
        <w:rPr>
          <w:rFonts w:hint="eastAsia" w:ascii="宋体" w:hAnsi="宋体" w:cs="宋体"/>
          <w:color w:val="auto"/>
          <w:sz w:val="21"/>
          <w:szCs w:val="24"/>
          <w:highlight w:val="none"/>
        </w:rPr>
      </w:pPr>
    </w:p>
    <w:p w14:paraId="647C3112">
      <w:pPr>
        <w:spacing w:line="240" w:lineRule="auto"/>
        <w:ind w:firstLine="0" w:firstLineChars="0"/>
        <w:outlineLvl w:val="9"/>
        <w:rPr>
          <w:rFonts w:hint="eastAsia" w:ascii="宋体" w:hAnsi="宋体" w:cs="宋体"/>
          <w:color w:val="auto"/>
          <w:sz w:val="21"/>
          <w:szCs w:val="24"/>
          <w:highlight w:val="none"/>
        </w:rPr>
      </w:pPr>
    </w:p>
    <w:p w14:paraId="6DE8EDED">
      <w:pPr>
        <w:snapToGrid w:val="0"/>
        <w:spacing w:line="400" w:lineRule="exact"/>
        <w:ind w:firstLine="0" w:firstLineChars="0"/>
        <w:outlineLvl w:val="9"/>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供应商</w:t>
      </w:r>
      <w:r>
        <w:rPr>
          <w:rFonts w:hint="eastAsia" w:ascii="宋体" w:hAnsi="宋体" w:cs="宋体"/>
          <w:b/>
          <w:color w:val="auto"/>
          <w:sz w:val="21"/>
          <w:szCs w:val="21"/>
          <w:highlight w:val="none"/>
        </w:rPr>
        <w:t>（电子签章）</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 xml:space="preserve">                                                   </w:t>
      </w:r>
    </w:p>
    <w:p w14:paraId="0E933516">
      <w:pPr>
        <w:spacing w:line="340" w:lineRule="exact"/>
        <w:ind w:firstLine="0" w:firstLineChars="0"/>
        <w:outlineLvl w:val="9"/>
        <w:rPr>
          <w:rFonts w:hint="eastAsia" w:ascii="宋体" w:hAnsi="宋体" w:cs="宋体"/>
          <w:color w:val="auto"/>
          <w:sz w:val="21"/>
          <w:szCs w:val="24"/>
          <w:highlight w:val="none"/>
        </w:rPr>
      </w:pPr>
      <w:r>
        <w:rPr>
          <w:rFonts w:hint="eastAsia" w:ascii="宋体" w:hAnsi="宋体" w:cs="宋体"/>
          <w:color w:val="auto"/>
          <w:sz w:val="21"/>
          <w:szCs w:val="24"/>
          <w:highlight w:val="none"/>
        </w:rPr>
        <w:t>法定代表人或委托代理人签字</w:t>
      </w:r>
      <w:r>
        <w:rPr>
          <w:rFonts w:hint="eastAsia" w:ascii="宋体" w:hAnsi="宋体" w:cs="宋体"/>
          <w:b/>
          <w:color w:val="auto"/>
          <w:sz w:val="21"/>
          <w:szCs w:val="21"/>
          <w:highlight w:val="none"/>
        </w:rPr>
        <w:t>（或电子签名）</w:t>
      </w:r>
      <w:r>
        <w:rPr>
          <w:rFonts w:hint="eastAsia" w:ascii="宋体" w:hAnsi="宋体" w:cs="宋体"/>
          <w:color w:val="auto"/>
          <w:sz w:val="21"/>
          <w:szCs w:val="24"/>
          <w:highlight w:val="none"/>
        </w:rPr>
        <w:t>：</w:t>
      </w:r>
      <w:r>
        <w:rPr>
          <w:rFonts w:hint="eastAsia" w:ascii="宋体" w:hAnsi="宋体" w:cs="宋体"/>
          <w:color w:val="auto"/>
          <w:sz w:val="21"/>
          <w:szCs w:val="21"/>
          <w:highlight w:val="none"/>
          <w:u w:val="single"/>
        </w:rPr>
        <w:t xml:space="preserve">                        </w:t>
      </w:r>
    </w:p>
    <w:p w14:paraId="6D6BAB1A">
      <w:pPr>
        <w:spacing w:line="400" w:lineRule="exact"/>
        <w:ind w:firstLine="0" w:firstLineChars="0"/>
        <w:outlineLvl w:val="9"/>
        <w:rPr>
          <w:rFonts w:hint="eastAsia" w:ascii="宋体" w:hAnsi="宋体" w:cs="宋体"/>
          <w:color w:val="auto"/>
          <w:sz w:val="21"/>
          <w:szCs w:val="21"/>
          <w:highlight w:val="none"/>
        </w:rPr>
      </w:pPr>
      <w:r>
        <w:rPr>
          <w:rFonts w:hint="eastAsia" w:ascii="宋体" w:hAnsi="宋体" w:cs="宋体"/>
          <w:color w:val="auto"/>
          <w:sz w:val="21"/>
          <w:szCs w:val="20"/>
          <w:highlight w:val="none"/>
        </w:rPr>
        <w:t>日          期：</w:t>
      </w:r>
      <w:r>
        <w:rPr>
          <w:rFonts w:hint="eastAsia" w:ascii="宋体" w:hAnsi="宋体" w:cs="宋体"/>
          <w:color w:val="auto"/>
          <w:sz w:val="21"/>
          <w:szCs w:val="20"/>
          <w:highlight w:val="none"/>
          <w:u w:val="single"/>
        </w:rPr>
        <w:t xml:space="preserve">                         </w:t>
      </w:r>
    </w:p>
    <w:p w14:paraId="2265F6D9">
      <w:pPr>
        <w:spacing w:line="400" w:lineRule="exact"/>
        <w:ind w:left="420" w:firstLine="0" w:firstLineChars="0"/>
        <w:jc w:val="center"/>
        <w:outlineLvl w:val="9"/>
        <w:rPr>
          <w:rFonts w:hint="eastAsia" w:ascii="宋体" w:hAnsi="宋体" w:cs="宋体"/>
          <w:b/>
          <w:color w:val="auto"/>
          <w:sz w:val="21"/>
          <w:szCs w:val="21"/>
          <w:highlight w:val="none"/>
        </w:rPr>
      </w:pPr>
    </w:p>
    <w:p w14:paraId="723FFC1D">
      <w:pPr>
        <w:spacing w:line="240" w:lineRule="auto"/>
        <w:ind w:firstLine="0" w:firstLineChars="0"/>
        <w:jc w:val="left"/>
        <w:outlineLvl w:val="9"/>
        <w:rPr>
          <w:rFonts w:hint="eastAsia" w:ascii="宋体" w:hAnsi="宋体" w:cs="宋体"/>
          <w:b/>
          <w:color w:val="auto"/>
          <w:sz w:val="21"/>
          <w:szCs w:val="21"/>
          <w:highlight w:val="none"/>
        </w:rPr>
      </w:pPr>
      <w:r>
        <w:rPr>
          <w:rFonts w:hint="eastAsia" w:ascii="宋体" w:hAnsi="宋体" w:cs="宋体"/>
          <w:b/>
          <w:color w:val="auto"/>
          <w:sz w:val="21"/>
          <w:szCs w:val="21"/>
          <w:highlight w:val="none"/>
        </w:rPr>
        <w:t>注：供应商参加本项目无围标串标行为的承诺函须由法定代表人或相应的委托代理人签字（或电子签名），并加盖供应商电子签章。</w:t>
      </w:r>
    </w:p>
    <w:p w14:paraId="0AE3C100">
      <w:pPr>
        <w:spacing w:line="240" w:lineRule="auto"/>
        <w:ind w:firstLine="0" w:firstLineChars="0"/>
        <w:outlineLvl w:val="9"/>
        <w:rPr>
          <w:color w:val="auto"/>
          <w:sz w:val="21"/>
          <w:szCs w:val="24"/>
          <w:highlight w:val="none"/>
        </w:rPr>
      </w:pPr>
    </w:p>
    <w:p w14:paraId="0373A5A9">
      <w:pPr>
        <w:spacing w:line="240" w:lineRule="auto"/>
        <w:ind w:firstLine="0" w:firstLineChars="0"/>
        <w:outlineLvl w:val="9"/>
        <w:rPr>
          <w:color w:val="auto"/>
          <w:sz w:val="21"/>
          <w:szCs w:val="24"/>
          <w:highlight w:val="none"/>
        </w:rPr>
      </w:pPr>
    </w:p>
    <w:p w14:paraId="430FBFF0">
      <w:pPr>
        <w:spacing w:line="240" w:lineRule="auto"/>
        <w:ind w:firstLine="0" w:firstLineChars="0"/>
        <w:outlineLvl w:val="9"/>
        <w:rPr>
          <w:color w:val="auto"/>
          <w:sz w:val="21"/>
          <w:szCs w:val="24"/>
          <w:highlight w:val="none"/>
        </w:rPr>
      </w:pPr>
    </w:p>
    <w:p w14:paraId="0B62E23B">
      <w:pPr>
        <w:spacing w:line="240" w:lineRule="auto"/>
        <w:ind w:firstLine="0" w:firstLineChars="0"/>
        <w:outlineLvl w:val="9"/>
        <w:rPr>
          <w:color w:val="auto"/>
          <w:sz w:val="21"/>
          <w:szCs w:val="24"/>
          <w:highlight w:val="none"/>
        </w:rPr>
      </w:pPr>
    </w:p>
    <w:p w14:paraId="41ED2DD9">
      <w:pPr>
        <w:spacing w:line="240" w:lineRule="auto"/>
        <w:ind w:firstLine="0" w:firstLineChars="0"/>
        <w:outlineLvl w:val="9"/>
        <w:rPr>
          <w:color w:val="auto"/>
          <w:sz w:val="21"/>
          <w:szCs w:val="24"/>
          <w:highlight w:val="none"/>
        </w:rPr>
      </w:pPr>
    </w:p>
    <w:p w14:paraId="065BDD76">
      <w:pPr>
        <w:spacing w:line="240" w:lineRule="auto"/>
        <w:ind w:firstLine="0" w:firstLineChars="0"/>
        <w:outlineLvl w:val="9"/>
        <w:rPr>
          <w:color w:val="auto"/>
          <w:sz w:val="21"/>
          <w:szCs w:val="24"/>
          <w:highlight w:val="none"/>
        </w:rPr>
      </w:pPr>
    </w:p>
    <w:p w14:paraId="72D2100E">
      <w:pPr>
        <w:spacing w:line="240" w:lineRule="auto"/>
        <w:ind w:left="2940" w:firstLine="0" w:firstLineChars="0"/>
        <w:outlineLvl w:val="9"/>
        <w:rPr>
          <w:color w:val="auto"/>
          <w:sz w:val="21"/>
          <w:szCs w:val="24"/>
          <w:highlight w:val="none"/>
        </w:rPr>
      </w:pPr>
    </w:p>
    <w:p w14:paraId="1F05D743">
      <w:pPr>
        <w:spacing w:line="360" w:lineRule="auto"/>
        <w:ind w:firstLine="0" w:firstLineChars="0"/>
        <w:outlineLvl w:val="9"/>
        <w:rPr>
          <w:rFonts w:hint="eastAsia" w:ascii="宋体" w:hAnsi="宋体" w:cs="宋体"/>
          <w:b/>
          <w:color w:val="auto"/>
          <w:sz w:val="28"/>
          <w:szCs w:val="28"/>
          <w:highlight w:val="none"/>
        </w:rPr>
      </w:pPr>
      <w:r>
        <w:rPr>
          <w:rFonts w:hint="eastAsia" w:ascii="宋体" w:hAnsi="宋体" w:cs="宋体"/>
          <w:b/>
          <w:color w:val="auto"/>
          <w:sz w:val="28"/>
          <w:szCs w:val="28"/>
          <w:highlight w:val="none"/>
        </w:rPr>
        <w:t>1</w:t>
      </w:r>
      <w:r>
        <w:rPr>
          <w:rFonts w:hint="eastAsia" w:ascii="宋体" w:hAnsi="宋体" w:cs="宋体"/>
          <w:b/>
          <w:color w:val="auto"/>
          <w:sz w:val="28"/>
          <w:szCs w:val="28"/>
          <w:highlight w:val="none"/>
          <w:lang w:val="en-US" w:eastAsia="zh-CN"/>
        </w:rPr>
        <w:t>0</w:t>
      </w:r>
      <w:r>
        <w:rPr>
          <w:rFonts w:hint="eastAsia" w:ascii="宋体" w:hAnsi="宋体" w:cs="宋体"/>
          <w:b/>
          <w:color w:val="auto"/>
          <w:sz w:val="28"/>
          <w:szCs w:val="28"/>
          <w:highlight w:val="none"/>
        </w:rPr>
        <w:t>.供应商属于中小企业的相关证明材料（必须提供）</w:t>
      </w:r>
    </w:p>
    <w:p w14:paraId="3AFEE7B7">
      <w:pPr>
        <w:spacing w:line="360" w:lineRule="auto"/>
        <w:ind w:firstLine="480" w:firstLineChars="200"/>
        <w:outlineLvl w:val="9"/>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注：本项目专门面向中小企业采购，供应商须满足《政府采购促进中小企业发展管理办法》（财库〔2020〕46号）第二条规定；根据财政部、司法部关于政府采购支持监狱企业发展有关问题的通知（财库〔2014〕68号）及《关于促进残疾人就业政府采购政策的通知》（财库〔2017〕141号）的规定，监狱企业、残疾人福利单位视同小型、微型企业。供应商根据自身情况，相应提供以下证明材料：</w:t>
      </w:r>
    </w:p>
    <w:p w14:paraId="1C34C1BD">
      <w:pPr>
        <w:pStyle w:val="25"/>
        <w:outlineLvl w:val="9"/>
        <w:rPr>
          <w:rFonts w:hint="eastAsia" w:ascii="宋体" w:hAnsi="宋体"/>
          <w:b/>
          <w:color w:val="auto"/>
          <w:sz w:val="28"/>
          <w:szCs w:val="28"/>
          <w:highlight w:val="none"/>
        </w:rPr>
      </w:pPr>
      <w:r>
        <w:rPr>
          <w:rFonts w:hint="eastAsia" w:ascii="宋体" w:hAnsi="宋体"/>
          <w:b/>
          <w:color w:val="auto"/>
          <w:sz w:val="28"/>
          <w:szCs w:val="28"/>
          <w:highlight w:val="none"/>
        </w:rPr>
        <w:t>（1）供应商如为符合政策要求的中小企业且承接本项目全部服务的，提供《中小企业声明函》（并对声明的真实性负责）</w:t>
      </w:r>
    </w:p>
    <w:p w14:paraId="591C17BE">
      <w:pPr>
        <w:pStyle w:val="25"/>
        <w:outlineLvl w:val="9"/>
        <w:rPr>
          <w:rFonts w:hint="eastAsia" w:ascii="宋体" w:hAnsi="宋体"/>
          <w:b/>
          <w:color w:val="auto"/>
          <w:sz w:val="28"/>
          <w:szCs w:val="28"/>
          <w:highlight w:val="none"/>
        </w:rPr>
      </w:pPr>
    </w:p>
    <w:p w14:paraId="50E2D05F">
      <w:pPr>
        <w:pStyle w:val="25"/>
        <w:outlineLvl w:val="9"/>
        <w:rPr>
          <w:rFonts w:hint="eastAsia" w:ascii="宋体" w:hAnsi="宋体"/>
          <w:color w:val="auto"/>
          <w:sz w:val="28"/>
          <w:szCs w:val="28"/>
          <w:highlight w:val="none"/>
        </w:rPr>
      </w:pPr>
      <w:r>
        <w:rPr>
          <w:rFonts w:hint="eastAsia" w:ascii="宋体" w:hAnsi="宋体"/>
          <w:b/>
          <w:color w:val="auto"/>
          <w:sz w:val="28"/>
          <w:szCs w:val="28"/>
          <w:highlight w:val="none"/>
        </w:rPr>
        <w:t>附件：</w:t>
      </w:r>
    </w:p>
    <w:p w14:paraId="184FC606">
      <w:pPr>
        <w:snapToGrid w:val="0"/>
        <w:spacing w:before="120" w:beforeLines="50" w:after="50" w:line="320" w:lineRule="exact"/>
        <w:ind w:firstLine="643"/>
        <w:jc w:val="center"/>
        <w:outlineLvl w:val="9"/>
        <w:rPr>
          <w:rFonts w:hint="eastAsia" w:ascii="宋体" w:hAnsi="宋体" w:cs="宋体"/>
          <w:b/>
          <w:color w:val="auto"/>
          <w:kern w:val="0"/>
          <w:sz w:val="30"/>
          <w:szCs w:val="30"/>
          <w:highlight w:val="none"/>
        </w:rPr>
      </w:pPr>
      <w:r>
        <w:rPr>
          <w:rFonts w:hint="eastAsia" w:ascii="宋体" w:hAnsi="宋体" w:cs="宋体"/>
          <w:b/>
          <w:color w:val="auto"/>
          <w:kern w:val="0"/>
          <w:sz w:val="32"/>
          <w:szCs w:val="32"/>
          <w:highlight w:val="none"/>
        </w:rPr>
        <w:t>中小企业声明函（格式）</w:t>
      </w:r>
    </w:p>
    <w:p w14:paraId="3B1F1BAF">
      <w:pPr>
        <w:spacing w:line="480" w:lineRule="exact"/>
        <w:ind w:firstLine="560"/>
        <w:outlineLvl w:val="9"/>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本公司郑重声明，根据《政府采购促进中小企业发展管理办法》（财库﹝2020﹞46 号）的规定，本公司参加</w:t>
      </w:r>
      <w:r>
        <w:rPr>
          <w:rFonts w:hint="eastAsia" w:ascii="宋体" w:hAnsi="宋体" w:cs="宋体"/>
          <w:color w:val="auto"/>
          <w:kern w:val="0"/>
          <w:sz w:val="24"/>
          <w:szCs w:val="24"/>
          <w:highlight w:val="none"/>
          <w:u w:val="single"/>
          <w:lang w:eastAsia="zh-CN"/>
        </w:rPr>
        <w:t>桂林市体育局</w:t>
      </w:r>
      <w:r>
        <w:rPr>
          <w:rFonts w:hint="eastAsia" w:ascii="宋体" w:hAnsi="宋体" w:cs="宋体"/>
          <w:color w:val="auto"/>
          <w:kern w:val="0"/>
          <w:sz w:val="24"/>
          <w:szCs w:val="24"/>
          <w:highlight w:val="none"/>
        </w:rPr>
        <w:t>的</w:t>
      </w:r>
      <w:r>
        <w:rPr>
          <w:rFonts w:hint="eastAsia" w:ascii="宋体" w:hAnsi="宋体" w:cs="宋体"/>
          <w:color w:val="auto"/>
          <w:kern w:val="0"/>
          <w:sz w:val="24"/>
          <w:szCs w:val="24"/>
          <w:highlight w:val="none"/>
          <w:u w:val="single"/>
          <w:lang w:eastAsia="zh-CN"/>
        </w:rPr>
        <w:t>桂林市体育局关于全民健身系列活动采购（重2）</w:t>
      </w:r>
      <w:r>
        <w:rPr>
          <w:rFonts w:hint="eastAsia" w:ascii="宋体" w:hAnsi="宋体" w:cs="宋体"/>
          <w:color w:val="auto"/>
          <w:kern w:val="0"/>
          <w:sz w:val="24"/>
          <w:szCs w:val="24"/>
          <w:highlight w:val="none"/>
        </w:rPr>
        <w:t>采购活动，服务全部由符合政策要求的中小企业承接。相关企业的具体情况如下：</w:t>
      </w:r>
    </w:p>
    <w:p w14:paraId="2A26E287">
      <w:pPr>
        <w:spacing w:line="480" w:lineRule="exact"/>
        <w:ind w:firstLine="560"/>
        <w:outlineLvl w:val="9"/>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u w:val="single"/>
          <w:lang w:eastAsia="zh-CN"/>
        </w:rPr>
        <w:t>（</w:t>
      </w:r>
      <w:r>
        <w:rPr>
          <w:rFonts w:hint="eastAsia" w:ascii="宋体" w:hAnsi="宋体" w:cs="宋体"/>
          <w:color w:val="auto"/>
          <w:kern w:val="0"/>
          <w:sz w:val="24"/>
          <w:szCs w:val="24"/>
          <w:highlight w:val="none"/>
          <w:u w:val="single"/>
          <w:lang w:val="en-US" w:eastAsia="zh-CN"/>
        </w:rPr>
        <w:t>项目名称</w:t>
      </w:r>
      <w:r>
        <w:rPr>
          <w:rFonts w:hint="eastAsia" w:ascii="宋体" w:hAnsi="宋体" w:cs="宋体"/>
          <w:color w:val="auto"/>
          <w:kern w:val="0"/>
          <w:sz w:val="24"/>
          <w:szCs w:val="24"/>
          <w:highlight w:val="none"/>
          <w:u w:val="single"/>
          <w:lang w:eastAsia="zh-CN"/>
        </w:rPr>
        <w:t>）</w:t>
      </w:r>
      <w:r>
        <w:rPr>
          <w:rFonts w:hint="eastAsia" w:ascii="宋体" w:hAnsi="宋体" w:cs="宋体"/>
          <w:color w:val="auto"/>
          <w:kern w:val="0"/>
          <w:sz w:val="24"/>
          <w:szCs w:val="24"/>
          <w:highlight w:val="none"/>
          <w:u w:val="single"/>
          <w:lang w:val="en-US" w:eastAsia="zh-CN"/>
        </w:rPr>
        <w:t>/（分标名称）</w:t>
      </w:r>
      <w:r>
        <w:rPr>
          <w:rFonts w:hint="eastAsia" w:ascii="宋体" w:hAnsi="宋体" w:cs="宋体"/>
          <w:color w:val="auto"/>
          <w:kern w:val="0"/>
          <w:sz w:val="24"/>
          <w:szCs w:val="24"/>
          <w:highlight w:val="none"/>
        </w:rPr>
        <w:t>，属于</w:t>
      </w:r>
      <w:r>
        <w:rPr>
          <w:rFonts w:hint="eastAsia" w:ascii="宋体" w:hAnsi="宋体" w:cs="宋体"/>
          <w:color w:val="auto"/>
          <w:kern w:val="0"/>
          <w:sz w:val="24"/>
          <w:szCs w:val="24"/>
          <w:highlight w:val="none"/>
          <w:u w:val="single"/>
        </w:rPr>
        <w:t>其他未列明</w:t>
      </w:r>
      <w:r>
        <w:rPr>
          <w:rFonts w:hint="eastAsia" w:ascii="宋体" w:hAnsi="宋体" w:cs="宋体"/>
          <w:color w:val="auto"/>
          <w:kern w:val="0"/>
          <w:sz w:val="24"/>
          <w:szCs w:val="24"/>
          <w:highlight w:val="none"/>
        </w:rPr>
        <w:t>行业；承接企业为</w:t>
      </w:r>
      <w:r>
        <w:rPr>
          <w:rFonts w:hint="eastAsia" w:ascii="宋体" w:hAnsi="宋体" w:cs="宋体"/>
          <w:color w:val="auto"/>
          <w:kern w:val="0"/>
          <w:sz w:val="24"/>
          <w:szCs w:val="24"/>
          <w:highlight w:val="none"/>
          <w:u w:val="single"/>
        </w:rPr>
        <w:t>（企业名称）</w:t>
      </w:r>
      <w:r>
        <w:rPr>
          <w:rFonts w:hint="eastAsia" w:ascii="宋体" w:hAnsi="宋体" w:cs="宋体"/>
          <w:color w:val="auto"/>
          <w:kern w:val="0"/>
          <w:sz w:val="24"/>
          <w:szCs w:val="24"/>
          <w:highlight w:val="none"/>
        </w:rPr>
        <w:t>，从业人员</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人，营业收入为</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万元，资产总额为</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万元，属于</w:t>
      </w:r>
      <w:r>
        <w:rPr>
          <w:rFonts w:hint="eastAsia" w:ascii="宋体" w:hAnsi="宋体" w:cs="宋体"/>
          <w:color w:val="auto"/>
          <w:kern w:val="0"/>
          <w:sz w:val="24"/>
          <w:szCs w:val="24"/>
          <w:highlight w:val="none"/>
          <w:u w:val="single"/>
        </w:rPr>
        <w:t>（中型企业、小型企业、微型企业）</w:t>
      </w:r>
      <w:r>
        <w:rPr>
          <w:rFonts w:hint="eastAsia" w:ascii="宋体" w:hAnsi="宋体" w:cs="宋体"/>
          <w:color w:val="auto"/>
          <w:kern w:val="0"/>
          <w:sz w:val="24"/>
          <w:szCs w:val="24"/>
          <w:highlight w:val="none"/>
        </w:rPr>
        <w:t>；</w:t>
      </w:r>
    </w:p>
    <w:p w14:paraId="029E2252">
      <w:pPr>
        <w:spacing w:line="480" w:lineRule="exact"/>
        <w:ind w:firstLine="560"/>
        <w:outlineLvl w:val="9"/>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以上企业，不属于大企业的分支机构，不存在控股股东为大企业的情形，也不存在与大企业的负责人为同一人的情形。</w:t>
      </w:r>
    </w:p>
    <w:p w14:paraId="7073E02D">
      <w:pPr>
        <w:spacing w:line="480" w:lineRule="exact"/>
        <w:ind w:firstLine="560"/>
        <w:outlineLvl w:val="9"/>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本企业对上述声明内容的真实性负责。如有虚假，将依法承担相应责任。</w:t>
      </w:r>
    </w:p>
    <w:p w14:paraId="32B5981F">
      <w:pPr>
        <w:tabs>
          <w:tab w:val="left" w:pos="4860"/>
        </w:tabs>
        <w:spacing w:line="588" w:lineRule="exact"/>
        <w:ind w:right="1560" w:firstLine="560"/>
        <w:jc w:val="center"/>
        <w:outlineLvl w:val="9"/>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r>
        <w:rPr>
          <w:rFonts w:hint="eastAsia" w:ascii="宋体" w:hAnsi="宋体"/>
          <w:color w:val="auto"/>
          <w:sz w:val="24"/>
          <w:szCs w:val="24"/>
          <w:highlight w:val="none"/>
        </w:rPr>
        <w:t>供应商</w:t>
      </w:r>
      <w:r>
        <w:rPr>
          <w:rFonts w:hint="eastAsia" w:ascii="宋体" w:hAnsi="宋体" w:cs="宋体"/>
          <w:color w:val="auto"/>
          <w:sz w:val="24"/>
          <w:szCs w:val="24"/>
          <w:highlight w:val="none"/>
        </w:rPr>
        <w:t>电子签章</w:t>
      </w:r>
      <w:r>
        <w:rPr>
          <w:rFonts w:hint="eastAsia" w:ascii="宋体" w:hAnsi="宋体" w:cs="宋体"/>
          <w:color w:val="auto"/>
          <w:kern w:val="0"/>
          <w:sz w:val="24"/>
          <w:szCs w:val="24"/>
          <w:highlight w:val="none"/>
        </w:rPr>
        <w:t xml:space="preserve">： </w:t>
      </w:r>
    </w:p>
    <w:p w14:paraId="76E39F4D">
      <w:pPr>
        <w:snapToGrid w:val="0"/>
        <w:spacing w:before="120" w:beforeLines="50" w:after="50"/>
        <w:ind w:firstLine="560"/>
        <w:jc w:val="left"/>
        <w:outlineLvl w:val="9"/>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日  期：</w:t>
      </w:r>
    </w:p>
    <w:p w14:paraId="45699847">
      <w:pPr>
        <w:snapToGrid w:val="0"/>
        <w:spacing w:before="120" w:beforeLines="50" w:after="50"/>
        <w:ind w:firstLine="360"/>
        <w:jc w:val="left"/>
        <w:outlineLvl w:val="9"/>
        <w:rPr>
          <w:rFonts w:hint="eastAsia" w:ascii="宋体" w:hAnsi="宋体" w:cs="宋体"/>
          <w:color w:val="auto"/>
          <w:kern w:val="0"/>
          <w:sz w:val="18"/>
          <w:szCs w:val="18"/>
          <w:highlight w:val="none"/>
        </w:rPr>
      </w:pPr>
    </w:p>
    <w:p w14:paraId="7DF52E00">
      <w:pPr>
        <w:snapToGrid w:val="0"/>
        <w:spacing w:before="120" w:beforeLines="50" w:after="50"/>
        <w:ind w:firstLine="360"/>
        <w:jc w:val="left"/>
        <w:outlineLvl w:val="9"/>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注：《中小企业声明函》中从业人员、营业收入、资产总额填报上一年度数据，无上一年度数据的新成立企业可不填报。</w:t>
      </w:r>
    </w:p>
    <w:p w14:paraId="7E734067">
      <w:pPr>
        <w:pStyle w:val="25"/>
        <w:spacing w:line="400" w:lineRule="exact"/>
        <w:outlineLvl w:val="9"/>
        <w:rPr>
          <w:rFonts w:hint="eastAsia" w:ascii="宋体" w:hAnsi="宋体"/>
          <w:b/>
          <w:color w:val="auto"/>
          <w:sz w:val="28"/>
          <w:szCs w:val="28"/>
          <w:highlight w:val="none"/>
        </w:rPr>
      </w:pPr>
      <w:r>
        <w:rPr>
          <w:rFonts w:ascii="宋体" w:hAnsi="宋体"/>
          <w:b/>
          <w:color w:val="auto"/>
          <w:sz w:val="28"/>
          <w:szCs w:val="28"/>
          <w:highlight w:val="none"/>
        </w:rPr>
        <w:br w:type="page"/>
      </w:r>
      <w:r>
        <w:rPr>
          <w:rFonts w:hint="eastAsia" w:ascii="宋体" w:hAnsi="宋体"/>
          <w:b/>
          <w:color w:val="auto"/>
          <w:sz w:val="28"/>
          <w:szCs w:val="28"/>
          <w:highlight w:val="none"/>
        </w:rPr>
        <w:t>（2）供应商如属于监狱企业且承接本项目全部服务的，提供由省级以上监狱管理局、戒毒管理局（含新疆生产建设兵团）出具的属于监狱企业的证明文件</w:t>
      </w:r>
    </w:p>
    <w:p w14:paraId="661521BB">
      <w:pPr>
        <w:pStyle w:val="11"/>
        <w:outlineLvl w:val="9"/>
        <w:rPr>
          <w:color w:val="auto"/>
          <w:highlight w:val="none"/>
          <w:lang w:val="en-GB"/>
        </w:rPr>
      </w:pPr>
    </w:p>
    <w:p w14:paraId="0B39E9C9">
      <w:pPr>
        <w:pStyle w:val="170"/>
        <w:outlineLvl w:val="9"/>
        <w:rPr>
          <w:rFonts w:hint="eastAsia" w:hAnsi="宋体"/>
          <w:color w:val="auto"/>
          <w:sz w:val="28"/>
          <w:szCs w:val="28"/>
          <w:highlight w:val="none"/>
        </w:rPr>
      </w:pPr>
    </w:p>
    <w:p w14:paraId="4D44CDE6">
      <w:pPr>
        <w:pStyle w:val="25"/>
        <w:spacing w:line="400" w:lineRule="exact"/>
        <w:outlineLvl w:val="9"/>
        <w:rPr>
          <w:rFonts w:hint="eastAsia" w:ascii="宋体" w:hAnsi="宋体"/>
          <w:b/>
          <w:color w:val="auto"/>
          <w:sz w:val="28"/>
          <w:szCs w:val="28"/>
          <w:highlight w:val="none"/>
        </w:rPr>
      </w:pPr>
      <w:r>
        <w:rPr>
          <w:rFonts w:hint="eastAsia" w:ascii="宋体" w:hAnsi="宋体"/>
          <w:b/>
          <w:color w:val="auto"/>
          <w:sz w:val="28"/>
          <w:szCs w:val="28"/>
          <w:highlight w:val="none"/>
        </w:rPr>
        <w:t>（3）供应商如属于符合条件的残疾人福利性单位且承接本项目全部服务的，提供《残疾人福利性单位声明函》（并对声明的真实性负责）</w:t>
      </w:r>
    </w:p>
    <w:p w14:paraId="478491AA">
      <w:pPr>
        <w:pStyle w:val="25"/>
        <w:ind w:firstLine="413" w:firstLineChars="147"/>
        <w:outlineLvl w:val="9"/>
        <w:rPr>
          <w:rFonts w:hint="eastAsia" w:ascii="宋体" w:hAnsi="宋体"/>
          <w:b/>
          <w:color w:val="auto"/>
          <w:sz w:val="28"/>
          <w:szCs w:val="28"/>
          <w:highlight w:val="none"/>
        </w:rPr>
      </w:pPr>
      <w:r>
        <w:rPr>
          <w:rFonts w:hint="eastAsia" w:ascii="宋体" w:hAnsi="宋体"/>
          <w:b/>
          <w:color w:val="auto"/>
          <w:sz w:val="28"/>
          <w:szCs w:val="28"/>
          <w:highlight w:val="none"/>
        </w:rPr>
        <w:t>附件：</w:t>
      </w:r>
    </w:p>
    <w:p w14:paraId="060AB60F">
      <w:pPr>
        <w:pStyle w:val="25"/>
        <w:jc w:val="center"/>
        <w:outlineLvl w:val="9"/>
        <w:rPr>
          <w:rFonts w:hint="eastAsia" w:hAnsi="宋体"/>
          <w:b/>
          <w:bCs/>
          <w:color w:val="auto"/>
          <w:sz w:val="32"/>
          <w:szCs w:val="32"/>
          <w:highlight w:val="none"/>
        </w:rPr>
      </w:pPr>
      <w:r>
        <w:rPr>
          <w:rFonts w:hint="eastAsia" w:hAnsi="宋体"/>
          <w:b/>
          <w:bCs/>
          <w:color w:val="auto"/>
          <w:sz w:val="32"/>
          <w:szCs w:val="32"/>
          <w:highlight w:val="none"/>
        </w:rPr>
        <w:t>残疾人福利性单位声明函（格式）</w:t>
      </w:r>
    </w:p>
    <w:p w14:paraId="6AD2190A">
      <w:pPr>
        <w:spacing w:line="588" w:lineRule="exact"/>
        <w:ind w:firstLine="626"/>
        <w:outlineLvl w:val="9"/>
        <w:rPr>
          <w:rFonts w:ascii="仿宋_GB2312" w:eastAsia="仿宋_GB2312"/>
          <w:b/>
          <w:color w:val="auto"/>
          <w:spacing w:val="6"/>
          <w:sz w:val="30"/>
          <w:szCs w:val="30"/>
          <w:highlight w:val="none"/>
        </w:rPr>
      </w:pPr>
    </w:p>
    <w:p w14:paraId="798A1CB0">
      <w:pPr>
        <w:spacing w:line="588" w:lineRule="exact"/>
        <w:ind w:firstLine="584"/>
        <w:outlineLvl w:val="9"/>
        <w:rPr>
          <w:rFonts w:hint="eastAsia" w:ascii="宋体" w:hAnsi="宋体"/>
          <w:color w:val="auto"/>
          <w:spacing w:val="6"/>
          <w:sz w:val="28"/>
          <w:szCs w:val="28"/>
          <w:highlight w:val="none"/>
        </w:rPr>
      </w:pPr>
      <w:r>
        <w:rPr>
          <w:rFonts w:hint="eastAsia" w:ascii="宋体" w:hAnsi="宋体"/>
          <w:color w:val="auto"/>
          <w:spacing w:val="6"/>
          <w:sz w:val="28"/>
          <w:szCs w:val="28"/>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7BD20E1">
      <w:pPr>
        <w:spacing w:line="588" w:lineRule="exact"/>
        <w:ind w:firstLine="584"/>
        <w:outlineLvl w:val="9"/>
        <w:rPr>
          <w:rFonts w:hint="eastAsia" w:ascii="宋体" w:hAnsi="宋体"/>
          <w:color w:val="auto"/>
          <w:spacing w:val="6"/>
          <w:sz w:val="28"/>
          <w:szCs w:val="28"/>
          <w:highlight w:val="none"/>
        </w:rPr>
      </w:pPr>
      <w:r>
        <w:rPr>
          <w:rFonts w:hint="eastAsia" w:ascii="宋体" w:hAnsi="宋体"/>
          <w:color w:val="auto"/>
          <w:spacing w:val="6"/>
          <w:sz w:val="28"/>
          <w:szCs w:val="28"/>
          <w:highlight w:val="none"/>
        </w:rPr>
        <w:t>本单位对上述声明的真实性负责。如有虚假，将依法承担相应责任。</w:t>
      </w:r>
    </w:p>
    <w:p w14:paraId="10C297E1">
      <w:pPr>
        <w:spacing w:line="588" w:lineRule="exact"/>
        <w:ind w:firstLine="624"/>
        <w:outlineLvl w:val="9"/>
        <w:rPr>
          <w:rFonts w:hint="eastAsia" w:ascii="宋体" w:hAnsi="宋体"/>
          <w:color w:val="auto"/>
          <w:spacing w:val="6"/>
          <w:sz w:val="30"/>
          <w:szCs w:val="30"/>
          <w:highlight w:val="none"/>
        </w:rPr>
      </w:pPr>
    </w:p>
    <w:p w14:paraId="75866E68">
      <w:pPr>
        <w:tabs>
          <w:tab w:val="left" w:pos="4860"/>
        </w:tabs>
        <w:spacing w:line="588" w:lineRule="exact"/>
        <w:ind w:right="1560" w:firstLine="624"/>
        <w:jc w:val="center"/>
        <w:outlineLvl w:val="9"/>
        <w:rPr>
          <w:rFonts w:hint="eastAsia" w:ascii="宋体" w:hAnsi="宋体"/>
          <w:color w:val="auto"/>
          <w:spacing w:val="6"/>
          <w:sz w:val="30"/>
          <w:szCs w:val="30"/>
          <w:highlight w:val="none"/>
        </w:rPr>
      </w:pPr>
      <w:r>
        <w:rPr>
          <w:rFonts w:hint="eastAsia" w:ascii="仿宋_GB2312" w:eastAsia="仿宋_GB2312"/>
          <w:color w:val="auto"/>
          <w:spacing w:val="6"/>
          <w:sz w:val="30"/>
          <w:szCs w:val="30"/>
          <w:highlight w:val="none"/>
        </w:rPr>
        <w:t xml:space="preserve">   </w:t>
      </w:r>
      <w:r>
        <w:rPr>
          <w:rFonts w:hint="eastAsia" w:ascii="宋体" w:hAnsi="宋体"/>
          <w:color w:val="auto"/>
          <w:spacing w:val="6"/>
          <w:sz w:val="30"/>
          <w:szCs w:val="30"/>
          <w:highlight w:val="none"/>
        </w:rPr>
        <w:t xml:space="preserve">  供应商电子签章：</w:t>
      </w:r>
    </w:p>
    <w:p w14:paraId="51740FA9">
      <w:pPr>
        <w:tabs>
          <w:tab w:val="left" w:pos="4860"/>
        </w:tabs>
        <w:spacing w:line="588" w:lineRule="exact"/>
        <w:ind w:right="1560" w:firstLine="624"/>
        <w:jc w:val="center"/>
        <w:outlineLvl w:val="9"/>
        <w:rPr>
          <w:rFonts w:hint="eastAsia" w:ascii="宋体" w:hAnsi="宋体"/>
          <w:color w:val="auto"/>
          <w:spacing w:val="6"/>
          <w:sz w:val="30"/>
          <w:szCs w:val="30"/>
          <w:highlight w:val="none"/>
        </w:rPr>
      </w:pPr>
      <w:r>
        <w:rPr>
          <w:rFonts w:hint="eastAsia" w:ascii="宋体" w:hAnsi="宋体"/>
          <w:color w:val="auto"/>
          <w:spacing w:val="6"/>
          <w:sz w:val="30"/>
          <w:szCs w:val="30"/>
          <w:highlight w:val="none"/>
        </w:rPr>
        <w:t xml:space="preserve">   日  期：</w:t>
      </w:r>
    </w:p>
    <w:p w14:paraId="1B90B001">
      <w:pPr>
        <w:spacing w:line="340" w:lineRule="exact"/>
        <w:ind w:firstLine="2160" w:firstLineChars="900"/>
        <w:outlineLvl w:val="9"/>
        <w:rPr>
          <w:rFonts w:hint="eastAsia" w:hAnsi="宋体"/>
          <w:color w:val="auto"/>
          <w:highlight w:val="none"/>
          <w:u w:val="single"/>
        </w:rPr>
      </w:pPr>
    </w:p>
    <w:p w14:paraId="08C47053">
      <w:pPr>
        <w:spacing w:line="500" w:lineRule="exact"/>
        <w:ind w:firstLine="422"/>
        <w:outlineLvl w:val="9"/>
        <w:rPr>
          <w:rFonts w:hint="eastAsia" w:ascii="宋体" w:hAnsi="宋体" w:cs="宋体"/>
          <w:b/>
          <w:color w:val="auto"/>
          <w:kern w:val="0"/>
          <w:sz w:val="21"/>
          <w:szCs w:val="21"/>
          <w:highlight w:val="none"/>
        </w:rPr>
      </w:pPr>
    </w:p>
    <w:p w14:paraId="2D392B0D">
      <w:pPr>
        <w:spacing w:line="500" w:lineRule="exact"/>
        <w:ind w:firstLine="422"/>
        <w:outlineLvl w:val="9"/>
        <w:rPr>
          <w:rFonts w:hint="eastAsia" w:ascii="宋体" w:hAnsi="宋体" w:cs="宋体"/>
          <w:b/>
          <w:color w:val="auto"/>
          <w:kern w:val="0"/>
          <w:sz w:val="21"/>
          <w:szCs w:val="21"/>
          <w:highlight w:val="none"/>
        </w:rPr>
      </w:pPr>
    </w:p>
    <w:p w14:paraId="6FD8D3E2">
      <w:pPr>
        <w:spacing w:line="500" w:lineRule="exact"/>
        <w:ind w:firstLine="422"/>
        <w:outlineLvl w:val="9"/>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注：中小企业在政府采购活动过程中，请根据自己的真实情况出具《中小企业声明函》或由省级以上监狱管理局、戒毒管理局（含新疆生产建设兵团）出具的属于监狱企业的证明文件或《残疾人福利性单位声明函》。采购人或采购代理机构在公告成交结果时，同时公告以上相应材料，接受社会监督。</w:t>
      </w:r>
    </w:p>
    <w:p w14:paraId="2F8F7830">
      <w:pPr>
        <w:spacing w:line="340" w:lineRule="exact"/>
        <w:ind w:firstLine="0" w:firstLineChars="0"/>
        <w:outlineLvl w:val="9"/>
        <w:rPr>
          <w:rFonts w:hint="eastAsia" w:ascii="宋体" w:hAnsi="宋体"/>
          <w:b/>
          <w:color w:val="auto"/>
          <w:kern w:val="0"/>
          <w:sz w:val="32"/>
          <w:szCs w:val="32"/>
          <w:highlight w:val="none"/>
        </w:rPr>
      </w:pPr>
      <w:r>
        <w:rPr>
          <w:rFonts w:ascii="宋体" w:hAnsi="宋体" w:cs="宋体"/>
          <w:b/>
          <w:color w:val="auto"/>
          <w:kern w:val="0"/>
          <w:sz w:val="28"/>
          <w:szCs w:val="28"/>
          <w:highlight w:val="none"/>
        </w:rPr>
        <w:br w:type="page"/>
      </w:r>
      <w:r>
        <w:rPr>
          <w:rFonts w:hint="eastAsia" w:ascii="宋体" w:hAnsi="宋体"/>
          <w:b/>
          <w:color w:val="auto"/>
          <w:kern w:val="0"/>
          <w:sz w:val="32"/>
          <w:szCs w:val="32"/>
          <w:highlight w:val="none"/>
        </w:rPr>
        <w:t>（二）符合性响应证明材料目录</w:t>
      </w:r>
    </w:p>
    <w:p w14:paraId="4377F5DC">
      <w:pPr>
        <w:tabs>
          <w:tab w:val="left" w:pos="1305"/>
        </w:tabs>
        <w:spacing w:line="440" w:lineRule="exact"/>
        <w:ind w:firstLine="420"/>
        <w:outlineLvl w:val="9"/>
        <w:rPr>
          <w:rFonts w:hint="eastAsia" w:ascii="宋体" w:hAnsi="宋体"/>
          <w:color w:val="auto"/>
          <w:kern w:val="0"/>
          <w:sz w:val="21"/>
          <w:szCs w:val="21"/>
          <w:highlight w:val="none"/>
        </w:rPr>
      </w:pPr>
    </w:p>
    <w:p w14:paraId="622627D1">
      <w:pPr>
        <w:tabs>
          <w:tab w:val="left" w:pos="1305"/>
        </w:tabs>
        <w:spacing w:line="520" w:lineRule="exact"/>
        <w:ind w:firstLine="720" w:firstLineChars="300"/>
        <w:outlineLvl w:val="9"/>
        <w:rPr>
          <w:rFonts w:hint="eastAsia" w:ascii="宋体" w:hAnsi="宋体" w:cs="宋体"/>
          <w:b/>
          <w:color w:val="auto"/>
          <w:kern w:val="0"/>
          <w:highlight w:val="none"/>
        </w:rPr>
      </w:pPr>
      <w:r>
        <w:rPr>
          <w:rFonts w:hint="eastAsia" w:ascii="宋体" w:hAnsi="宋体" w:cs="宋体"/>
          <w:color w:val="auto"/>
          <w:kern w:val="0"/>
          <w:highlight w:val="none"/>
        </w:rPr>
        <w:t>1.磋商报价表</w:t>
      </w:r>
      <w:r>
        <w:rPr>
          <w:rFonts w:hint="eastAsia" w:ascii="宋体" w:hAnsi="宋体" w:cs="宋体"/>
          <w:b/>
          <w:color w:val="auto"/>
          <w:kern w:val="0"/>
          <w:highlight w:val="none"/>
        </w:rPr>
        <w:t>（必须提供）</w:t>
      </w:r>
    </w:p>
    <w:p w14:paraId="76BDC6F8">
      <w:pPr>
        <w:tabs>
          <w:tab w:val="left" w:pos="1305"/>
        </w:tabs>
        <w:spacing w:line="520" w:lineRule="exact"/>
        <w:ind w:firstLine="720" w:firstLineChars="300"/>
        <w:outlineLvl w:val="9"/>
        <w:rPr>
          <w:rFonts w:hint="eastAsia" w:ascii="宋体" w:hAnsi="宋体" w:cs="宋体"/>
          <w:color w:val="auto"/>
          <w:kern w:val="0"/>
          <w:highlight w:val="none"/>
        </w:rPr>
      </w:pPr>
      <w:r>
        <w:rPr>
          <w:rFonts w:hint="eastAsia" w:ascii="宋体" w:hAnsi="宋体" w:cs="宋体"/>
          <w:color w:val="auto"/>
          <w:kern w:val="0"/>
          <w:highlight w:val="none"/>
        </w:rPr>
        <w:t>2.服务内容</w:t>
      </w:r>
      <w:r>
        <w:rPr>
          <w:rFonts w:hint="eastAsia" w:ascii="宋体" w:hAnsi="宋体" w:cs="宋体"/>
          <w:color w:val="auto"/>
          <w:kern w:val="0"/>
          <w:highlight w:val="none"/>
          <w:lang w:val="en-US" w:eastAsia="zh-CN"/>
        </w:rPr>
        <w:t>及</w:t>
      </w:r>
      <w:r>
        <w:rPr>
          <w:rFonts w:hint="eastAsia" w:ascii="宋体" w:hAnsi="宋体" w:cs="宋体"/>
          <w:color w:val="auto"/>
          <w:kern w:val="0"/>
          <w:highlight w:val="none"/>
        </w:rPr>
        <w:t>要求响应表</w:t>
      </w:r>
      <w:r>
        <w:rPr>
          <w:rFonts w:hint="eastAsia" w:ascii="宋体" w:hAnsi="宋体" w:cs="宋体"/>
          <w:b/>
          <w:color w:val="auto"/>
          <w:kern w:val="0"/>
          <w:highlight w:val="none"/>
        </w:rPr>
        <w:t>（必须提供）</w:t>
      </w:r>
    </w:p>
    <w:p w14:paraId="586CB51A">
      <w:pPr>
        <w:pStyle w:val="25"/>
        <w:spacing w:line="320" w:lineRule="exact"/>
        <w:outlineLvl w:val="9"/>
        <w:rPr>
          <w:rFonts w:hint="eastAsia" w:hAnsi="宋体"/>
          <w:b/>
          <w:color w:val="auto"/>
          <w:kern w:val="0"/>
          <w:sz w:val="28"/>
          <w:szCs w:val="28"/>
          <w:highlight w:val="none"/>
        </w:rPr>
      </w:pPr>
    </w:p>
    <w:p w14:paraId="08FE7B6C">
      <w:pPr>
        <w:spacing w:line="320" w:lineRule="exact"/>
        <w:ind w:firstLine="0" w:firstLineChars="0"/>
        <w:outlineLvl w:val="9"/>
        <w:rPr>
          <w:rFonts w:hint="eastAsia" w:ascii="宋体" w:hAnsi="宋体"/>
          <w:b/>
          <w:color w:val="auto"/>
          <w:kern w:val="0"/>
          <w:sz w:val="28"/>
          <w:szCs w:val="28"/>
          <w:highlight w:val="none"/>
        </w:rPr>
      </w:pPr>
    </w:p>
    <w:p w14:paraId="3F6F3181">
      <w:pPr>
        <w:spacing w:line="320" w:lineRule="exact"/>
        <w:ind w:firstLine="0" w:firstLineChars="0"/>
        <w:outlineLvl w:val="9"/>
        <w:rPr>
          <w:rFonts w:hint="eastAsia" w:ascii="宋体" w:hAnsi="宋体"/>
          <w:b/>
          <w:color w:val="auto"/>
          <w:kern w:val="0"/>
          <w:sz w:val="28"/>
          <w:szCs w:val="28"/>
          <w:highlight w:val="none"/>
        </w:rPr>
      </w:pPr>
    </w:p>
    <w:p w14:paraId="5083B7C5">
      <w:pPr>
        <w:spacing w:line="320" w:lineRule="exact"/>
        <w:ind w:firstLine="0" w:firstLineChars="0"/>
        <w:outlineLvl w:val="9"/>
        <w:rPr>
          <w:rFonts w:hint="eastAsia" w:ascii="宋体" w:hAnsi="宋体"/>
          <w:b/>
          <w:color w:val="auto"/>
          <w:kern w:val="0"/>
          <w:sz w:val="28"/>
          <w:szCs w:val="28"/>
          <w:highlight w:val="none"/>
        </w:rPr>
      </w:pPr>
    </w:p>
    <w:p w14:paraId="45F5014B">
      <w:pPr>
        <w:spacing w:line="320" w:lineRule="exact"/>
        <w:ind w:firstLine="0" w:firstLineChars="0"/>
        <w:outlineLvl w:val="9"/>
        <w:rPr>
          <w:rFonts w:hint="eastAsia" w:ascii="宋体" w:hAnsi="宋体"/>
          <w:b/>
          <w:color w:val="auto"/>
          <w:kern w:val="0"/>
          <w:sz w:val="28"/>
          <w:szCs w:val="28"/>
          <w:highlight w:val="none"/>
        </w:rPr>
      </w:pPr>
    </w:p>
    <w:p w14:paraId="2FDC09D2">
      <w:pPr>
        <w:spacing w:line="320" w:lineRule="exact"/>
        <w:ind w:firstLine="0" w:firstLineChars="0"/>
        <w:outlineLvl w:val="9"/>
        <w:rPr>
          <w:rFonts w:hint="eastAsia" w:ascii="宋体" w:hAnsi="宋体"/>
          <w:b/>
          <w:color w:val="auto"/>
          <w:kern w:val="0"/>
          <w:sz w:val="28"/>
          <w:szCs w:val="28"/>
          <w:highlight w:val="none"/>
        </w:rPr>
      </w:pPr>
    </w:p>
    <w:p w14:paraId="389C0520">
      <w:pPr>
        <w:spacing w:line="320" w:lineRule="exact"/>
        <w:ind w:firstLine="0" w:firstLineChars="0"/>
        <w:outlineLvl w:val="9"/>
        <w:rPr>
          <w:rFonts w:hint="eastAsia" w:ascii="宋体" w:hAnsi="宋体"/>
          <w:b/>
          <w:color w:val="auto"/>
          <w:kern w:val="0"/>
          <w:sz w:val="28"/>
          <w:szCs w:val="28"/>
          <w:highlight w:val="none"/>
        </w:rPr>
      </w:pPr>
    </w:p>
    <w:p w14:paraId="26268EBF">
      <w:pPr>
        <w:spacing w:line="320" w:lineRule="exact"/>
        <w:ind w:firstLine="0" w:firstLineChars="0"/>
        <w:outlineLvl w:val="9"/>
        <w:rPr>
          <w:rFonts w:hint="eastAsia" w:ascii="宋体" w:hAnsi="宋体"/>
          <w:b/>
          <w:color w:val="auto"/>
          <w:kern w:val="0"/>
          <w:sz w:val="28"/>
          <w:szCs w:val="28"/>
          <w:highlight w:val="none"/>
        </w:rPr>
      </w:pPr>
    </w:p>
    <w:p w14:paraId="17F69AE8">
      <w:pPr>
        <w:spacing w:line="320" w:lineRule="exact"/>
        <w:ind w:firstLine="0" w:firstLineChars="0"/>
        <w:outlineLvl w:val="9"/>
        <w:rPr>
          <w:rFonts w:hint="eastAsia" w:ascii="宋体" w:hAnsi="宋体"/>
          <w:b/>
          <w:color w:val="auto"/>
          <w:kern w:val="0"/>
          <w:sz w:val="28"/>
          <w:szCs w:val="28"/>
          <w:highlight w:val="none"/>
        </w:rPr>
      </w:pPr>
    </w:p>
    <w:p w14:paraId="1DF7120C">
      <w:pPr>
        <w:spacing w:line="320" w:lineRule="exact"/>
        <w:ind w:firstLine="0" w:firstLineChars="0"/>
        <w:outlineLvl w:val="9"/>
        <w:rPr>
          <w:rFonts w:hint="eastAsia" w:ascii="宋体" w:hAnsi="宋体"/>
          <w:b/>
          <w:color w:val="auto"/>
          <w:kern w:val="0"/>
          <w:sz w:val="28"/>
          <w:szCs w:val="28"/>
          <w:highlight w:val="none"/>
        </w:rPr>
      </w:pPr>
    </w:p>
    <w:p w14:paraId="0465A349">
      <w:pPr>
        <w:spacing w:line="320" w:lineRule="exact"/>
        <w:ind w:firstLine="0" w:firstLineChars="0"/>
        <w:outlineLvl w:val="9"/>
        <w:rPr>
          <w:rFonts w:hint="eastAsia" w:ascii="宋体" w:hAnsi="宋体"/>
          <w:b/>
          <w:color w:val="auto"/>
          <w:kern w:val="0"/>
          <w:sz w:val="28"/>
          <w:szCs w:val="28"/>
          <w:highlight w:val="none"/>
        </w:rPr>
      </w:pPr>
    </w:p>
    <w:p w14:paraId="08C9613A">
      <w:pPr>
        <w:spacing w:line="320" w:lineRule="exact"/>
        <w:ind w:firstLine="0" w:firstLineChars="0"/>
        <w:outlineLvl w:val="9"/>
        <w:rPr>
          <w:rFonts w:hint="eastAsia" w:ascii="宋体" w:hAnsi="宋体"/>
          <w:b/>
          <w:color w:val="auto"/>
          <w:kern w:val="0"/>
          <w:sz w:val="28"/>
          <w:szCs w:val="28"/>
          <w:highlight w:val="none"/>
        </w:rPr>
      </w:pPr>
    </w:p>
    <w:p w14:paraId="57C616A1">
      <w:pPr>
        <w:spacing w:line="320" w:lineRule="exact"/>
        <w:ind w:firstLine="0" w:firstLineChars="0"/>
        <w:outlineLvl w:val="9"/>
        <w:rPr>
          <w:rFonts w:hint="eastAsia" w:ascii="宋体" w:hAnsi="宋体"/>
          <w:b/>
          <w:color w:val="auto"/>
          <w:kern w:val="0"/>
          <w:sz w:val="28"/>
          <w:szCs w:val="28"/>
          <w:highlight w:val="none"/>
        </w:rPr>
      </w:pPr>
    </w:p>
    <w:p w14:paraId="0F308E7E">
      <w:pPr>
        <w:spacing w:line="320" w:lineRule="exact"/>
        <w:ind w:firstLine="0" w:firstLineChars="0"/>
        <w:outlineLvl w:val="9"/>
        <w:rPr>
          <w:rFonts w:hint="eastAsia" w:ascii="宋体" w:hAnsi="宋体"/>
          <w:b/>
          <w:color w:val="auto"/>
          <w:kern w:val="0"/>
          <w:sz w:val="28"/>
          <w:szCs w:val="28"/>
          <w:highlight w:val="none"/>
        </w:rPr>
      </w:pPr>
    </w:p>
    <w:p w14:paraId="46E417CC">
      <w:pPr>
        <w:spacing w:line="320" w:lineRule="exact"/>
        <w:ind w:firstLine="0" w:firstLineChars="0"/>
        <w:outlineLvl w:val="9"/>
        <w:rPr>
          <w:rFonts w:hint="eastAsia" w:ascii="宋体" w:hAnsi="宋体"/>
          <w:b/>
          <w:color w:val="auto"/>
          <w:kern w:val="0"/>
          <w:sz w:val="28"/>
          <w:szCs w:val="28"/>
          <w:highlight w:val="none"/>
        </w:rPr>
      </w:pPr>
    </w:p>
    <w:p w14:paraId="3166CADD">
      <w:pPr>
        <w:spacing w:line="320" w:lineRule="exact"/>
        <w:ind w:firstLine="0" w:firstLineChars="0"/>
        <w:outlineLvl w:val="9"/>
        <w:rPr>
          <w:rFonts w:hint="eastAsia" w:ascii="宋体" w:hAnsi="宋体"/>
          <w:b/>
          <w:color w:val="auto"/>
          <w:kern w:val="0"/>
          <w:sz w:val="28"/>
          <w:szCs w:val="28"/>
          <w:highlight w:val="none"/>
        </w:rPr>
      </w:pPr>
    </w:p>
    <w:p w14:paraId="665E2769">
      <w:pPr>
        <w:spacing w:line="320" w:lineRule="exact"/>
        <w:ind w:firstLine="0" w:firstLineChars="0"/>
        <w:outlineLvl w:val="9"/>
        <w:rPr>
          <w:rFonts w:hint="eastAsia" w:ascii="宋体" w:hAnsi="宋体"/>
          <w:b/>
          <w:color w:val="auto"/>
          <w:kern w:val="0"/>
          <w:sz w:val="28"/>
          <w:szCs w:val="28"/>
          <w:highlight w:val="none"/>
        </w:rPr>
      </w:pPr>
    </w:p>
    <w:p w14:paraId="2E9B7B04">
      <w:pPr>
        <w:spacing w:line="320" w:lineRule="exact"/>
        <w:ind w:firstLine="0" w:firstLineChars="0"/>
        <w:outlineLvl w:val="9"/>
        <w:rPr>
          <w:rFonts w:hint="eastAsia" w:ascii="宋体" w:hAnsi="宋体"/>
          <w:b/>
          <w:color w:val="auto"/>
          <w:kern w:val="0"/>
          <w:sz w:val="28"/>
          <w:szCs w:val="28"/>
          <w:highlight w:val="none"/>
        </w:rPr>
      </w:pPr>
    </w:p>
    <w:p w14:paraId="1DF31D2E">
      <w:pPr>
        <w:spacing w:line="320" w:lineRule="exact"/>
        <w:ind w:firstLine="0" w:firstLineChars="0"/>
        <w:outlineLvl w:val="9"/>
        <w:rPr>
          <w:rFonts w:hint="eastAsia" w:ascii="宋体" w:hAnsi="宋体"/>
          <w:b/>
          <w:color w:val="auto"/>
          <w:kern w:val="0"/>
          <w:sz w:val="28"/>
          <w:szCs w:val="28"/>
          <w:highlight w:val="none"/>
        </w:rPr>
      </w:pPr>
    </w:p>
    <w:p w14:paraId="46980869">
      <w:pPr>
        <w:spacing w:line="320" w:lineRule="exact"/>
        <w:ind w:firstLine="0" w:firstLineChars="0"/>
        <w:outlineLvl w:val="9"/>
        <w:rPr>
          <w:rFonts w:hint="eastAsia" w:ascii="宋体" w:hAnsi="宋体"/>
          <w:b/>
          <w:color w:val="auto"/>
          <w:kern w:val="0"/>
          <w:sz w:val="28"/>
          <w:szCs w:val="28"/>
          <w:highlight w:val="none"/>
        </w:rPr>
      </w:pPr>
    </w:p>
    <w:p w14:paraId="337F8337">
      <w:pPr>
        <w:spacing w:line="320" w:lineRule="exact"/>
        <w:ind w:firstLine="0" w:firstLineChars="0"/>
        <w:outlineLvl w:val="9"/>
        <w:rPr>
          <w:rFonts w:hint="eastAsia" w:ascii="宋体" w:hAnsi="宋体"/>
          <w:b/>
          <w:color w:val="auto"/>
          <w:kern w:val="0"/>
          <w:sz w:val="28"/>
          <w:szCs w:val="28"/>
          <w:highlight w:val="none"/>
        </w:rPr>
      </w:pPr>
    </w:p>
    <w:p w14:paraId="308EF0CA">
      <w:pPr>
        <w:spacing w:line="320" w:lineRule="exact"/>
        <w:ind w:firstLine="0" w:firstLineChars="0"/>
        <w:outlineLvl w:val="9"/>
        <w:rPr>
          <w:rFonts w:hint="eastAsia" w:ascii="宋体" w:hAnsi="宋体"/>
          <w:b/>
          <w:color w:val="auto"/>
          <w:kern w:val="0"/>
          <w:sz w:val="28"/>
          <w:szCs w:val="28"/>
          <w:highlight w:val="none"/>
        </w:rPr>
      </w:pPr>
    </w:p>
    <w:p w14:paraId="50077A2F">
      <w:pPr>
        <w:spacing w:line="320" w:lineRule="exact"/>
        <w:ind w:firstLine="0" w:firstLineChars="0"/>
        <w:outlineLvl w:val="9"/>
        <w:rPr>
          <w:rFonts w:hint="eastAsia" w:ascii="宋体" w:hAnsi="宋体"/>
          <w:b/>
          <w:color w:val="auto"/>
          <w:kern w:val="0"/>
          <w:sz w:val="28"/>
          <w:szCs w:val="28"/>
          <w:highlight w:val="none"/>
        </w:rPr>
      </w:pPr>
    </w:p>
    <w:p w14:paraId="0F1D0FDA">
      <w:pPr>
        <w:spacing w:line="320" w:lineRule="exact"/>
        <w:ind w:firstLine="0" w:firstLineChars="0"/>
        <w:outlineLvl w:val="9"/>
        <w:rPr>
          <w:rFonts w:hint="eastAsia" w:ascii="宋体" w:hAnsi="宋体"/>
          <w:b/>
          <w:color w:val="auto"/>
          <w:kern w:val="0"/>
          <w:sz w:val="28"/>
          <w:szCs w:val="28"/>
          <w:highlight w:val="none"/>
        </w:rPr>
      </w:pPr>
    </w:p>
    <w:p w14:paraId="39F8AF90">
      <w:pPr>
        <w:spacing w:line="320" w:lineRule="exact"/>
        <w:ind w:firstLine="0" w:firstLineChars="0"/>
        <w:outlineLvl w:val="9"/>
        <w:rPr>
          <w:rFonts w:hint="eastAsia" w:ascii="宋体" w:hAnsi="宋体"/>
          <w:b/>
          <w:color w:val="auto"/>
          <w:kern w:val="0"/>
          <w:sz w:val="28"/>
          <w:szCs w:val="28"/>
          <w:highlight w:val="none"/>
        </w:rPr>
      </w:pPr>
    </w:p>
    <w:p w14:paraId="2EB8C4BA">
      <w:pPr>
        <w:spacing w:line="320" w:lineRule="exact"/>
        <w:ind w:firstLine="0" w:firstLineChars="0"/>
        <w:outlineLvl w:val="9"/>
        <w:rPr>
          <w:rFonts w:hint="eastAsia" w:ascii="宋体" w:hAnsi="宋体"/>
          <w:b/>
          <w:color w:val="auto"/>
          <w:kern w:val="0"/>
          <w:sz w:val="28"/>
          <w:szCs w:val="28"/>
          <w:highlight w:val="none"/>
        </w:rPr>
      </w:pPr>
    </w:p>
    <w:p w14:paraId="505D4120">
      <w:pPr>
        <w:spacing w:line="320" w:lineRule="exact"/>
        <w:ind w:firstLine="0" w:firstLineChars="0"/>
        <w:outlineLvl w:val="9"/>
        <w:rPr>
          <w:rFonts w:hint="eastAsia" w:ascii="宋体" w:hAnsi="宋体"/>
          <w:b/>
          <w:color w:val="auto"/>
          <w:kern w:val="0"/>
          <w:sz w:val="28"/>
          <w:szCs w:val="28"/>
          <w:highlight w:val="none"/>
        </w:rPr>
      </w:pPr>
    </w:p>
    <w:p w14:paraId="1E80387F">
      <w:pPr>
        <w:spacing w:line="320" w:lineRule="exact"/>
        <w:ind w:firstLine="0" w:firstLineChars="0"/>
        <w:outlineLvl w:val="9"/>
        <w:rPr>
          <w:rFonts w:hint="eastAsia" w:ascii="宋体" w:hAnsi="宋体"/>
          <w:b/>
          <w:color w:val="auto"/>
          <w:kern w:val="0"/>
          <w:sz w:val="28"/>
          <w:szCs w:val="28"/>
          <w:highlight w:val="none"/>
        </w:rPr>
      </w:pPr>
    </w:p>
    <w:p w14:paraId="19913A90">
      <w:pPr>
        <w:spacing w:line="320" w:lineRule="exact"/>
        <w:ind w:firstLine="0" w:firstLineChars="0"/>
        <w:outlineLvl w:val="9"/>
        <w:rPr>
          <w:rFonts w:hint="eastAsia" w:ascii="宋体" w:hAnsi="宋体"/>
          <w:b/>
          <w:color w:val="auto"/>
          <w:kern w:val="0"/>
          <w:sz w:val="28"/>
          <w:szCs w:val="28"/>
          <w:highlight w:val="none"/>
        </w:rPr>
      </w:pPr>
    </w:p>
    <w:p w14:paraId="478CF1C8">
      <w:pPr>
        <w:spacing w:line="320" w:lineRule="exact"/>
        <w:ind w:firstLine="0" w:firstLineChars="0"/>
        <w:outlineLvl w:val="9"/>
        <w:rPr>
          <w:rFonts w:hint="eastAsia" w:ascii="宋体" w:hAnsi="宋体"/>
          <w:b/>
          <w:color w:val="auto"/>
          <w:kern w:val="0"/>
          <w:sz w:val="28"/>
          <w:szCs w:val="28"/>
          <w:highlight w:val="none"/>
        </w:rPr>
      </w:pPr>
    </w:p>
    <w:p w14:paraId="0D205E76">
      <w:pPr>
        <w:spacing w:line="320" w:lineRule="exact"/>
        <w:ind w:firstLine="0" w:firstLineChars="0"/>
        <w:outlineLvl w:val="9"/>
        <w:rPr>
          <w:rFonts w:hint="eastAsia" w:ascii="宋体" w:hAnsi="宋体"/>
          <w:b/>
          <w:color w:val="auto"/>
          <w:kern w:val="0"/>
          <w:sz w:val="28"/>
          <w:szCs w:val="28"/>
          <w:highlight w:val="none"/>
        </w:rPr>
      </w:pPr>
    </w:p>
    <w:p w14:paraId="407E2196">
      <w:pPr>
        <w:spacing w:line="320" w:lineRule="exact"/>
        <w:ind w:firstLine="0" w:firstLineChars="0"/>
        <w:outlineLvl w:val="9"/>
        <w:rPr>
          <w:rFonts w:hint="eastAsia" w:ascii="宋体" w:hAnsi="宋体"/>
          <w:b/>
          <w:color w:val="auto"/>
          <w:kern w:val="0"/>
          <w:sz w:val="28"/>
          <w:szCs w:val="28"/>
          <w:highlight w:val="none"/>
        </w:rPr>
      </w:pPr>
    </w:p>
    <w:p w14:paraId="15AC90D2">
      <w:pPr>
        <w:spacing w:line="320" w:lineRule="exact"/>
        <w:ind w:firstLine="0" w:firstLineChars="0"/>
        <w:outlineLvl w:val="9"/>
        <w:rPr>
          <w:rFonts w:hint="eastAsia" w:ascii="宋体" w:hAnsi="宋体"/>
          <w:b/>
          <w:color w:val="auto"/>
          <w:kern w:val="0"/>
          <w:sz w:val="28"/>
          <w:szCs w:val="28"/>
          <w:highlight w:val="none"/>
        </w:rPr>
      </w:pPr>
    </w:p>
    <w:p w14:paraId="66CACF2B">
      <w:pPr>
        <w:pStyle w:val="18"/>
        <w:outlineLvl w:val="9"/>
        <w:rPr>
          <w:rFonts w:hint="eastAsia"/>
          <w:b/>
          <w:color w:val="auto"/>
          <w:sz w:val="28"/>
          <w:szCs w:val="28"/>
          <w:highlight w:val="none"/>
        </w:rPr>
      </w:pPr>
    </w:p>
    <w:p w14:paraId="383283C1">
      <w:pPr>
        <w:pStyle w:val="44"/>
        <w:ind w:left="480"/>
        <w:outlineLvl w:val="9"/>
        <w:rPr>
          <w:color w:val="auto"/>
          <w:highlight w:val="none"/>
        </w:rPr>
      </w:pPr>
    </w:p>
    <w:p w14:paraId="4331C1D9">
      <w:pPr>
        <w:spacing w:line="320" w:lineRule="exact"/>
        <w:ind w:firstLine="0" w:firstLineChars="0"/>
        <w:outlineLvl w:val="9"/>
        <w:rPr>
          <w:rFonts w:hint="eastAsia" w:ascii="宋体" w:hAnsi="宋体"/>
          <w:b/>
          <w:color w:val="auto"/>
          <w:kern w:val="0"/>
          <w:sz w:val="28"/>
          <w:szCs w:val="28"/>
          <w:highlight w:val="none"/>
        </w:rPr>
      </w:pPr>
    </w:p>
    <w:p w14:paraId="73204E9C">
      <w:pPr>
        <w:spacing w:line="320" w:lineRule="exact"/>
        <w:ind w:firstLine="0" w:firstLineChars="0"/>
        <w:outlineLvl w:val="9"/>
        <w:rPr>
          <w:rFonts w:hint="eastAsia" w:ascii="宋体" w:hAnsi="宋体" w:cs="宋体"/>
          <w:b/>
          <w:color w:val="auto"/>
          <w:kern w:val="0"/>
          <w:sz w:val="28"/>
          <w:szCs w:val="28"/>
          <w:highlight w:val="none"/>
        </w:rPr>
      </w:pPr>
    </w:p>
    <w:p w14:paraId="79CB5733">
      <w:pPr>
        <w:spacing w:line="320" w:lineRule="exact"/>
        <w:ind w:firstLine="0" w:firstLineChars="0"/>
        <w:outlineLvl w:val="9"/>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1.磋商报价表（必须提供）</w:t>
      </w:r>
    </w:p>
    <w:p w14:paraId="1E76BB00">
      <w:pPr>
        <w:spacing w:line="300" w:lineRule="exact"/>
        <w:ind w:left="420" w:firstLine="0" w:firstLineChars="0"/>
        <w:jc w:val="left"/>
        <w:outlineLvl w:val="9"/>
        <w:rPr>
          <w:rFonts w:hint="eastAsia" w:ascii="宋体" w:hAnsi="宋体" w:cs="宋体"/>
          <w:b/>
          <w:color w:val="auto"/>
          <w:kern w:val="0"/>
          <w:sz w:val="30"/>
          <w:szCs w:val="30"/>
          <w:highlight w:val="none"/>
        </w:rPr>
      </w:pPr>
    </w:p>
    <w:p w14:paraId="49BE9FBF">
      <w:pPr>
        <w:spacing w:line="300" w:lineRule="exact"/>
        <w:ind w:firstLine="0" w:firstLineChars="0"/>
        <w:jc w:val="left"/>
        <w:outlineLvl w:val="9"/>
        <w:rPr>
          <w:rFonts w:hint="eastAsia" w:ascii="宋体" w:hAnsi="宋体" w:cs="宋体"/>
          <w:b/>
          <w:color w:val="auto"/>
          <w:kern w:val="0"/>
          <w:sz w:val="30"/>
          <w:szCs w:val="30"/>
          <w:highlight w:val="none"/>
        </w:rPr>
      </w:pPr>
      <w:r>
        <w:rPr>
          <w:rFonts w:hint="eastAsia" w:ascii="宋体" w:hAnsi="宋体" w:cs="宋体"/>
          <w:b/>
          <w:color w:val="auto"/>
          <w:kern w:val="0"/>
          <w:sz w:val="30"/>
          <w:szCs w:val="30"/>
          <w:highlight w:val="none"/>
        </w:rPr>
        <w:t xml:space="preserve">附件：                                      </w:t>
      </w:r>
    </w:p>
    <w:p w14:paraId="010A1E76">
      <w:pPr>
        <w:spacing w:line="300" w:lineRule="exact"/>
        <w:ind w:left="420" w:firstLine="0" w:firstLineChars="0"/>
        <w:jc w:val="left"/>
        <w:outlineLvl w:val="9"/>
        <w:rPr>
          <w:rFonts w:hint="eastAsia" w:ascii="宋体" w:hAnsi="宋体" w:cs="宋体"/>
          <w:b/>
          <w:color w:val="auto"/>
          <w:kern w:val="0"/>
          <w:sz w:val="30"/>
          <w:szCs w:val="30"/>
          <w:highlight w:val="none"/>
        </w:rPr>
      </w:pPr>
    </w:p>
    <w:p w14:paraId="7A98947C">
      <w:pPr>
        <w:spacing w:line="500" w:lineRule="exact"/>
        <w:ind w:left="420" w:firstLine="0" w:firstLineChars="0"/>
        <w:jc w:val="center"/>
        <w:outlineLvl w:val="9"/>
        <w:rPr>
          <w:rFonts w:hint="eastAsia" w:ascii="宋体" w:hAnsi="宋体" w:cs="宋体"/>
          <w:b/>
          <w:color w:val="auto"/>
          <w:kern w:val="0"/>
          <w:sz w:val="32"/>
          <w:szCs w:val="20"/>
          <w:highlight w:val="none"/>
        </w:rPr>
      </w:pPr>
      <w:r>
        <w:rPr>
          <w:rFonts w:hint="eastAsia" w:ascii="宋体" w:hAnsi="宋体" w:cs="宋体"/>
          <w:b/>
          <w:color w:val="auto"/>
          <w:kern w:val="0"/>
          <w:sz w:val="32"/>
          <w:szCs w:val="20"/>
          <w:highlight w:val="none"/>
        </w:rPr>
        <w:t>磋商报价表（格式）</w:t>
      </w:r>
    </w:p>
    <w:p w14:paraId="0066B53C">
      <w:pPr>
        <w:spacing w:line="500" w:lineRule="exact"/>
        <w:ind w:left="420" w:firstLine="0" w:firstLineChars="0"/>
        <w:outlineLvl w:val="9"/>
        <w:rPr>
          <w:rFonts w:hint="eastAsia" w:ascii="宋体" w:hAnsi="宋体" w:cs="宋体"/>
          <w:b/>
          <w:color w:val="auto"/>
          <w:kern w:val="0"/>
          <w:sz w:val="32"/>
          <w:szCs w:val="20"/>
          <w:highlight w:val="none"/>
          <w:u w:val="single"/>
        </w:rPr>
      </w:pPr>
      <w:r>
        <w:rPr>
          <w:rFonts w:hint="eastAsia" w:ascii="宋体" w:hAnsi="宋体" w:cs="宋体"/>
          <w:b/>
          <w:color w:val="auto"/>
          <w:kern w:val="0"/>
          <w:szCs w:val="24"/>
          <w:highlight w:val="none"/>
        </w:rPr>
        <w:t>分标</w:t>
      </w:r>
      <w:r>
        <w:rPr>
          <w:rFonts w:hint="eastAsia" w:ascii="宋体" w:hAnsi="宋体" w:cs="宋体"/>
          <w:b/>
          <w:color w:val="auto"/>
          <w:kern w:val="0"/>
          <w:szCs w:val="24"/>
          <w:highlight w:val="none"/>
          <w:u w:val="single"/>
        </w:rPr>
        <w:t xml:space="preserve">    </w:t>
      </w:r>
    </w:p>
    <w:tbl>
      <w:tblPr>
        <w:tblStyle w:val="45"/>
        <w:tblW w:w="932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75"/>
        <w:gridCol w:w="1861"/>
        <w:gridCol w:w="930"/>
        <w:gridCol w:w="825"/>
        <w:gridCol w:w="2220"/>
        <w:gridCol w:w="1211"/>
      </w:tblGrid>
      <w:tr w14:paraId="76C532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46" w:hRule="atLeast"/>
        </w:trPr>
        <w:tc>
          <w:tcPr>
            <w:tcW w:w="2275" w:type="dxa"/>
            <w:tcBorders>
              <w:top w:val="single" w:color="auto" w:sz="4" w:space="0"/>
              <w:left w:val="single" w:color="auto" w:sz="4" w:space="0"/>
              <w:bottom w:val="single" w:color="auto" w:sz="4" w:space="0"/>
              <w:right w:val="single" w:color="auto" w:sz="4" w:space="0"/>
            </w:tcBorders>
            <w:vAlign w:val="center"/>
          </w:tcPr>
          <w:p w14:paraId="50503270">
            <w:pPr>
              <w:spacing w:line="300" w:lineRule="exact"/>
              <w:ind w:left="0" w:leftChars="0" w:firstLine="0" w:firstLineChars="0"/>
              <w:jc w:val="center"/>
              <w:outlineLvl w:val="9"/>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采购标的名称</w:t>
            </w:r>
          </w:p>
        </w:tc>
        <w:tc>
          <w:tcPr>
            <w:tcW w:w="1861" w:type="dxa"/>
            <w:tcBorders>
              <w:top w:val="single" w:color="auto" w:sz="4" w:space="0"/>
              <w:left w:val="single" w:color="auto" w:sz="4" w:space="0"/>
              <w:bottom w:val="single" w:color="auto" w:sz="4" w:space="0"/>
              <w:right w:val="single" w:color="auto" w:sz="4" w:space="0"/>
            </w:tcBorders>
            <w:shd w:val="clear" w:color="auto" w:fill="auto"/>
            <w:vAlign w:val="top"/>
          </w:tcPr>
          <w:p w14:paraId="13A99C0B">
            <w:pPr>
              <w:spacing w:line="384" w:lineRule="auto"/>
              <w:ind w:left="0" w:leftChars="0" w:firstLine="0" w:firstLineChars="0"/>
              <w:jc w:val="center"/>
              <w:rPr>
                <w:rFonts w:ascii="Arial"/>
                <w:color w:val="auto"/>
                <w:sz w:val="21"/>
              </w:rPr>
            </w:pPr>
          </w:p>
          <w:p w14:paraId="7D18B245">
            <w:pPr>
              <w:pStyle w:val="230"/>
              <w:spacing w:before="65" w:line="228" w:lineRule="auto"/>
              <w:ind w:left="0" w:leftChars="0" w:firstLine="0" w:firstLineChars="0"/>
              <w:jc w:val="center"/>
              <w:rPr>
                <w:rFonts w:hint="eastAsia" w:ascii="宋体" w:hAnsi="宋体" w:eastAsia="宋体" w:cs="宋体"/>
                <w:color w:val="auto"/>
                <w:kern w:val="2"/>
                <w:sz w:val="20"/>
                <w:szCs w:val="20"/>
                <w:lang w:val="en-US" w:eastAsia="en-US" w:bidi="ar-SA"/>
              </w:rPr>
            </w:pPr>
            <w:r>
              <w:rPr>
                <w:b/>
                <w:bCs/>
                <w:color w:val="auto"/>
                <w:spacing w:val="7"/>
                <w:sz w:val="21"/>
                <w:szCs w:val="21"/>
              </w:rPr>
              <w:t>服务内容</w:t>
            </w:r>
          </w:p>
        </w:tc>
        <w:tc>
          <w:tcPr>
            <w:tcW w:w="930" w:type="dxa"/>
            <w:tcBorders>
              <w:top w:val="single" w:color="auto" w:sz="4" w:space="0"/>
              <w:left w:val="single" w:color="auto" w:sz="4" w:space="0"/>
              <w:bottom w:val="single" w:color="auto" w:sz="4" w:space="0"/>
              <w:right w:val="single" w:color="auto" w:sz="4" w:space="0"/>
            </w:tcBorders>
            <w:vAlign w:val="center"/>
          </w:tcPr>
          <w:p w14:paraId="70232C85">
            <w:pPr>
              <w:spacing w:line="300" w:lineRule="exact"/>
              <w:ind w:firstLine="0" w:firstLineChars="0"/>
              <w:jc w:val="center"/>
              <w:outlineLvl w:val="9"/>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数量</w:t>
            </w:r>
          </w:p>
        </w:tc>
        <w:tc>
          <w:tcPr>
            <w:tcW w:w="825" w:type="dxa"/>
            <w:tcBorders>
              <w:top w:val="single" w:color="auto" w:sz="4" w:space="0"/>
              <w:left w:val="single" w:color="auto" w:sz="4" w:space="0"/>
              <w:bottom w:val="single" w:color="auto" w:sz="4" w:space="0"/>
              <w:right w:val="single" w:color="auto" w:sz="4" w:space="0"/>
            </w:tcBorders>
            <w:vAlign w:val="center"/>
          </w:tcPr>
          <w:p w14:paraId="5B0947F0">
            <w:pPr>
              <w:spacing w:line="300" w:lineRule="exact"/>
              <w:ind w:firstLine="0" w:firstLineChars="0"/>
              <w:jc w:val="center"/>
              <w:outlineLvl w:val="9"/>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单位</w:t>
            </w:r>
          </w:p>
        </w:tc>
        <w:tc>
          <w:tcPr>
            <w:tcW w:w="2220" w:type="dxa"/>
            <w:tcBorders>
              <w:top w:val="single" w:color="auto" w:sz="4" w:space="0"/>
              <w:left w:val="nil"/>
              <w:bottom w:val="single" w:color="auto" w:sz="4" w:space="0"/>
              <w:right w:val="single" w:color="auto" w:sz="4" w:space="0"/>
            </w:tcBorders>
            <w:vAlign w:val="center"/>
          </w:tcPr>
          <w:p w14:paraId="4B806DCA">
            <w:pPr>
              <w:spacing w:line="340" w:lineRule="exact"/>
              <w:ind w:left="0" w:leftChars="0" w:firstLine="0" w:firstLineChars="0"/>
              <w:jc w:val="center"/>
              <w:outlineLvl w:val="9"/>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磋商报价（元）</w:t>
            </w:r>
          </w:p>
        </w:tc>
        <w:tc>
          <w:tcPr>
            <w:tcW w:w="1211" w:type="dxa"/>
            <w:tcBorders>
              <w:top w:val="single" w:color="auto" w:sz="4" w:space="0"/>
              <w:left w:val="nil"/>
              <w:bottom w:val="single" w:color="auto" w:sz="4" w:space="0"/>
              <w:right w:val="single" w:color="auto" w:sz="4" w:space="0"/>
            </w:tcBorders>
            <w:vAlign w:val="center"/>
          </w:tcPr>
          <w:p w14:paraId="1DF7D031">
            <w:pPr>
              <w:spacing w:line="340" w:lineRule="exact"/>
              <w:ind w:left="0" w:leftChars="0" w:firstLine="0" w:firstLineChars="0"/>
              <w:jc w:val="center"/>
              <w:outlineLvl w:val="9"/>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备注</w:t>
            </w:r>
          </w:p>
        </w:tc>
      </w:tr>
      <w:tr w14:paraId="2689E8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41" w:hRule="atLeast"/>
        </w:trPr>
        <w:tc>
          <w:tcPr>
            <w:tcW w:w="2275" w:type="dxa"/>
            <w:tcBorders>
              <w:top w:val="single" w:color="auto" w:sz="4" w:space="0"/>
              <w:left w:val="single" w:color="auto" w:sz="4" w:space="0"/>
              <w:right w:val="single" w:color="auto" w:sz="4" w:space="0"/>
            </w:tcBorders>
            <w:vAlign w:val="center"/>
          </w:tcPr>
          <w:p w14:paraId="475520FA">
            <w:pPr>
              <w:spacing w:line="320" w:lineRule="exact"/>
              <w:ind w:firstLine="0" w:firstLineChars="0"/>
              <w:jc w:val="center"/>
              <w:outlineLvl w:val="9"/>
              <w:rPr>
                <w:rFonts w:hint="eastAsia" w:ascii="宋体" w:hAnsi="宋体" w:cs="宋体"/>
                <w:color w:val="auto"/>
                <w:kern w:val="0"/>
                <w:sz w:val="21"/>
                <w:szCs w:val="21"/>
                <w:highlight w:val="none"/>
              </w:rPr>
            </w:pPr>
          </w:p>
        </w:tc>
        <w:tc>
          <w:tcPr>
            <w:tcW w:w="1861" w:type="dxa"/>
            <w:tcBorders>
              <w:top w:val="single" w:color="auto" w:sz="4" w:space="0"/>
              <w:left w:val="single" w:color="auto" w:sz="4" w:space="0"/>
              <w:right w:val="single" w:color="auto" w:sz="4" w:space="0"/>
            </w:tcBorders>
            <w:shd w:val="clear" w:color="auto" w:fill="auto"/>
            <w:vAlign w:val="top"/>
          </w:tcPr>
          <w:p w14:paraId="47EB3CA8">
            <w:pPr>
              <w:spacing w:line="400" w:lineRule="exact"/>
              <w:ind w:left="0" w:leftChars="0" w:firstLine="0" w:firstLineChars="0"/>
              <w:jc w:val="center"/>
              <w:rPr>
                <w:rFonts w:hint="eastAsia" w:ascii="宋体" w:hAnsi="宋体" w:cs="宋体"/>
                <w:color w:val="auto"/>
                <w:sz w:val="22"/>
                <w:szCs w:val="20"/>
                <w:lang w:val="en-US" w:eastAsia="en-US"/>
              </w:rPr>
            </w:pPr>
            <w:r>
              <w:rPr>
                <w:rFonts w:hint="eastAsia" w:ascii="宋体" w:hAnsi="宋体" w:cs="宋体"/>
                <w:color w:val="auto"/>
                <w:sz w:val="22"/>
                <w:szCs w:val="20"/>
              </w:rPr>
              <w:t>《采购需求》中要求完成的所有内容</w:t>
            </w:r>
          </w:p>
        </w:tc>
        <w:tc>
          <w:tcPr>
            <w:tcW w:w="930" w:type="dxa"/>
            <w:tcBorders>
              <w:top w:val="single" w:color="auto" w:sz="4" w:space="0"/>
              <w:left w:val="single" w:color="auto" w:sz="4" w:space="0"/>
              <w:bottom w:val="single" w:color="auto" w:sz="4" w:space="0"/>
              <w:right w:val="single" w:color="auto" w:sz="4" w:space="0"/>
            </w:tcBorders>
            <w:vAlign w:val="center"/>
          </w:tcPr>
          <w:p w14:paraId="381D47E8">
            <w:pPr>
              <w:spacing w:line="320" w:lineRule="exact"/>
              <w:ind w:firstLine="0" w:firstLineChars="0"/>
              <w:jc w:val="center"/>
              <w:outlineLvl w:val="9"/>
              <w:rPr>
                <w:rFonts w:hint="default" w:ascii="宋体" w:hAnsi="宋体" w:eastAsia="宋体" w:cs="宋体"/>
                <w:color w:val="auto"/>
                <w:sz w:val="21"/>
                <w:szCs w:val="21"/>
                <w:highlight w:val="none"/>
                <w:lang w:val="en-US" w:eastAsia="zh-CN"/>
              </w:rPr>
            </w:pPr>
          </w:p>
        </w:tc>
        <w:tc>
          <w:tcPr>
            <w:tcW w:w="825" w:type="dxa"/>
            <w:tcBorders>
              <w:top w:val="single" w:color="auto" w:sz="4" w:space="0"/>
              <w:left w:val="single" w:color="auto" w:sz="4" w:space="0"/>
              <w:bottom w:val="single" w:color="auto" w:sz="4" w:space="0"/>
              <w:right w:val="single" w:color="auto" w:sz="4" w:space="0"/>
            </w:tcBorders>
            <w:vAlign w:val="center"/>
          </w:tcPr>
          <w:p w14:paraId="762C6D15">
            <w:pPr>
              <w:spacing w:line="320" w:lineRule="exact"/>
              <w:ind w:firstLine="0" w:firstLineChars="0"/>
              <w:jc w:val="center"/>
              <w:outlineLvl w:val="9"/>
              <w:rPr>
                <w:rFonts w:hint="eastAsia" w:ascii="宋体" w:hAnsi="宋体" w:cs="宋体"/>
                <w:color w:val="auto"/>
                <w:sz w:val="21"/>
                <w:szCs w:val="21"/>
                <w:highlight w:val="none"/>
              </w:rPr>
            </w:pPr>
          </w:p>
        </w:tc>
        <w:tc>
          <w:tcPr>
            <w:tcW w:w="2220" w:type="dxa"/>
            <w:tcBorders>
              <w:top w:val="nil"/>
              <w:left w:val="nil"/>
              <w:bottom w:val="single" w:color="auto" w:sz="4" w:space="0"/>
              <w:right w:val="single" w:color="auto" w:sz="4" w:space="0"/>
            </w:tcBorders>
            <w:vAlign w:val="center"/>
          </w:tcPr>
          <w:p w14:paraId="69186BEE">
            <w:pPr>
              <w:spacing w:line="320" w:lineRule="exact"/>
              <w:ind w:firstLine="0" w:firstLineChars="0"/>
              <w:jc w:val="center"/>
              <w:outlineLvl w:val="9"/>
              <w:rPr>
                <w:rFonts w:hint="eastAsia" w:ascii="宋体" w:hAnsi="宋体" w:cs="宋体"/>
                <w:color w:val="auto"/>
                <w:sz w:val="21"/>
                <w:szCs w:val="21"/>
                <w:highlight w:val="none"/>
              </w:rPr>
            </w:pPr>
          </w:p>
        </w:tc>
        <w:tc>
          <w:tcPr>
            <w:tcW w:w="1211" w:type="dxa"/>
            <w:tcBorders>
              <w:top w:val="nil"/>
              <w:left w:val="nil"/>
              <w:bottom w:val="single" w:color="auto" w:sz="4" w:space="0"/>
              <w:right w:val="single" w:color="auto" w:sz="4" w:space="0"/>
            </w:tcBorders>
            <w:vAlign w:val="center"/>
          </w:tcPr>
          <w:p w14:paraId="79DEF000">
            <w:pPr>
              <w:spacing w:line="320" w:lineRule="exact"/>
              <w:ind w:firstLine="0" w:firstLineChars="0"/>
              <w:jc w:val="center"/>
              <w:outlineLvl w:val="9"/>
              <w:rPr>
                <w:rFonts w:hint="eastAsia" w:ascii="宋体" w:hAnsi="宋体" w:cs="宋体"/>
                <w:color w:val="auto"/>
                <w:sz w:val="21"/>
                <w:szCs w:val="21"/>
                <w:highlight w:val="none"/>
              </w:rPr>
            </w:pPr>
          </w:p>
        </w:tc>
      </w:tr>
      <w:tr w14:paraId="04FF8E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63" w:hRule="atLeast"/>
        </w:trPr>
        <w:tc>
          <w:tcPr>
            <w:tcW w:w="589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279CD50">
            <w:pPr>
              <w:spacing w:line="400" w:lineRule="exact"/>
              <w:ind w:left="0" w:leftChars="0" w:firstLine="0" w:firstLineChars="0"/>
              <w:jc w:val="left"/>
              <w:outlineLvl w:val="9"/>
              <w:rPr>
                <w:rFonts w:hint="eastAsia" w:ascii="宋体" w:hAnsi="宋体" w:eastAsia="宋体" w:cs="Times New Roman"/>
                <w:color w:val="auto"/>
                <w:kern w:val="2"/>
                <w:sz w:val="21"/>
                <w:szCs w:val="21"/>
                <w:lang w:val="en-US" w:eastAsia="zh-CN" w:bidi="ar-SA"/>
              </w:rPr>
            </w:pPr>
            <w:r>
              <w:rPr>
                <w:rFonts w:hint="eastAsia" w:ascii="宋体" w:hAnsi="宋体"/>
                <w:color w:val="auto"/>
                <w:sz w:val="21"/>
                <w:szCs w:val="21"/>
                <w:lang w:val="en-US" w:eastAsia="zh-CN"/>
              </w:rPr>
              <w:t>合计金额（大写）：</w:t>
            </w: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4231C088">
            <w:pPr>
              <w:spacing w:line="300" w:lineRule="exact"/>
              <w:ind w:left="0" w:leftChars="0" w:firstLine="0" w:firstLineChars="0"/>
              <w:jc w:val="left"/>
              <w:outlineLvl w:val="9"/>
              <w:rPr>
                <w:rFonts w:hint="eastAsia" w:ascii="Times New Roman" w:hAnsi="宋体" w:eastAsia="宋体" w:cs="宋体"/>
                <w:color w:val="auto"/>
                <w:kern w:val="2"/>
                <w:sz w:val="21"/>
                <w:szCs w:val="21"/>
                <w:lang w:val="en-US" w:eastAsia="zh-CN" w:bidi="ar-SA"/>
              </w:rPr>
            </w:pPr>
            <w:r>
              <w:rPr>
                <w:rFonts w:hint="eastAsia" w:hAnsi="宋体" w:cs="宋体"/>
                <w:color w:val="auto"/>
                <w:sz w:val="21"/>
                <w:szCs w:val="21"/>
                <w:lang w:val="en-US" w:eastAsia="zh-CN"/>
              </w:rPr>
              <w:t>小写：</w:t>
            </w:r>
          </w:p>
        </w:tc>
        <w:tc>
          <w:tcPr>
            <w:tcW w:w="1211" w:type="dxa"/>
            <w:tcBorders>
              <w:top w:val="single" w:color="auto" w:sz="4" w:space="0"/>
              <w:left w:val="single" w:color="auto" w:sz="4" w:space="0"/>
              <w:bottom w:val="single" w:color="auto" w:sz="4" w:space="0"/>
              <w:right w:val="single" w:color="auto" w:sz="4" w:space="0"/>
            </w:tcBorders>
            <w:vAlign w:val="center"/>
          </w:tcPr>
          <w:p w14:paraId="05C113EF">
            <w:pPr>
              <w:spacing w:line="300" w:lineRule="exact"/>
              <w:ind w:firstLine="0" w:firstLineChars="0"/>
              <w:outlineLvl w:val="9"/>
              <w:rPr>
                <w:rFonts w:hint="eastAsia" w:ascii="宋体" w:hAnsi="宋体" w:cs="宋体"/>
                <w:bCs/>
                <w:color w:val="auto"/>
                <w:sz w:val="21"/>
                <w:szCs w:val="21"/>
                <w:highlight w:val="none"/>
              </w:rPr>
            </w:pPr>
          </w:p>
        </w:tc>
      </w:tr>
      <w:tr w14:paraId="4B30C1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98" w:hRule="atLeast"/>
        </w:trPr>
        <w:tc>
          <w:tcPr>
            <w:tcW w:w="932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763160E0">
            <w:pPr>
              <w:spacing w:line="400" w:lineRule="exact"/>
              <w:ind w:left="0" w:leftChars="0" w:firstLine="0" w:firstLineChars="0"/>
              <w:jc w:val="both"/>
              <w:rPr>
                <w:rFonts w:hint="eastAsia" w:ascii="宋体" w:hAnsi="宋体" w:eastAsia="宋体" w:cs="宋体"/>
                <w:color w:val="auto"/>
                <w:kern w:val="2"/>
                <w:sz w:val="20"/>
                <w:szCs w:val="20"/>
                <w:lang w:val="en-US" w:eastAsia="zh-CN" w:bidi="ar-SA"/>
              </w:rPr>
            </w:pPr>
            <w:r>
              <w:rPr>
                <w:rFonts w:hint="eastAsia" w:ascii="宋体" w:hAnsi="宋体" w:cs="宋体"/>
                <w:color w:val="auto"/>
                <w:kern w:val="0"/>
                <w:sz w:val="22"/>
                <w:szCs w:val="20"/>
              </w:rPr>
              <w:t>合同履行期限：</w:t>
            </w:r>
            <w:r>
              <w:rPr>
                <w:rFonts w:hint="eastAsia" w:ascii="宋体" w:hAnsi="宋体" w:cs="宋体"/>
                <w:color w:val="auto"/>
                <w:sz w:val="22"/>
                <w:szCs w:val="20"/>
              </w:rPr>
              <w:t>自合同签订之日起至服务活动结束止</w:t>
            </w:r>
            <w:r>
              <w:rPr>
                <w:rFonts w:hint="eastAsia"/>
                <w:color w:val="auto"/>
                <w:sz w:val="22"/>
                <w:szCs w:val="21"/>
              </w:rPr>
              <w:t>。</w:t>
            </w:r>
          </w:p>
        </w:tc>
      </w:tr>
      <w:tr w14:paraId="7757D7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08" w:hRule="atLeast"/>
        </w:trPr>
        <w:tc>
          <w:tcPr>
            <w:tcW w:w="0" w:type="auto"/>
            <w:gridSpan w:val="6"/>
            <w:shd w:val="clear" w:color="auto" w:fill="auto"/>
            <w:vAlign w:val="center"/>
          </w:tcPr>
          <w:p w14:paraId="29FE700E">
            <w:pPr>
              <w:spacing w:line="400" w:lineRule="exact"/>
              <w:ind w:left="0" w:leftChars="0" w:firstLine="0" w:firstLineChars="0"/>
              <w:jc w:val="both"/>
              <w:rPr>
                <w:rFonts w:hint="eastAsia" w:ascii="宋体" w:hAnsi="宋体" w:eastAsia="宋体" w:cs="宋体"/>
                <w:color w:val="auto"/>
                <w:kern w:val="2"/>
                <w:sz w:val="20"/>
                <w:szCs w:val="20"/>
                <w:lang w:val="en-US" w:eastAsia="zh-CN" w:bidi="ar-SA"/>
              </w:rPr>
            </w:pPr>
            <w:r>
              <w:rPr>
                <w:rFonts w:hint="eastAsia" w:ascii="宋体" w:hAnsi="宋体" w:cs="宋体"/>
                <w:color w:val="auto"/>
                <w:kern w:val="0"/>
                <w:sz w:val="22"/>
                <w:szCs w:val="20"/>
              </w:rPr>
              <w:t>说明：</w:t>
            </w:r>
            <w:r>
              <w:rPr>
                <w:rFonts w:hint="eastAsia" w:ascii="宋体" w:hAnsi="宋体"/>
                <w:color w:val="auto"/>
                <w:sz w:val="22"/>
                <w:szCs w:val="20"/>
              </w:rPr>
              <w:t>磋商报价应包括本次采购范围内的服务价款、</w:t>
            </w:r>
            <w:r>
              <w:rPr>
                <w:rFonts w:hint="eastAsia" w:ascii="宋体" w:hAnsi="宋体"/>
                <w:color w:val="auto"/>
                <w:sz w:val="22"/>
                <w:szCs w:val="21"/>
              </w:rPr>
              <w:t>服务所用耗材、人工费、管理费用、</w:t>
            </w:r>
            <w:r>
              <w:rPr>
                <w:rFonts w:hint="eastAsia" w:ascii="宋体" w:hAnsi="宋体"/>
                <w:color w:val="auto"/>
                <w:sz w:val="22"/>
                <w:szCs w:val="20"/>
              </w:rPr>
              <w:t>专用工具、保险、报送、验收、维护等全部费用；供应商综合考虑在报价中</w:t>
            </w:r>
            <w:r>
              <w:rPr>
                <w:rFonts w:hint="eastAsia" w:ascii="宋体" w:hAnsi="宋体"/>
                <w:color w:val="auto"/>
                <w:sz w:val="22"/>
                <w:szCs w:val="21"/>
              </w:rPr>
              <w:t>。</w:t>
            </w:r>
          </w:p>
        </w:tc>
      </w:tr>
    </w:tbl>
    <w:p w14:paraId="5EB5345B">
      <w:pPr>
        <w:spacing w:line="340" w:lineRule="exact"/>
        <w:ind w:firstLine="0" w:firstLineChars="0"/>
        <w:outlineLvl w:val="9"/>
        <w:rPr>
          <w:rFonts w:hint="eastAsia" w:ascii="宋体" w:hAnsi="宋体" w:cs="宋体"/>
          <w:color w:val="auto"/>
          <w:kern w:val="0"/>
          <w:sz w:val="21"/>
          <w:szCs w:val="21"/>
          <w:highlight w:val="none"/>
        </w:rPr>
      </w:pPr>
    </w:p>
    <w:p w14:paraId="29F856ED">
      <w:pPr>
        <w:keepNext w:val="0"/>
        <w:keepLines w:val="0"/>
        <w:pageBreakBefore w:val="0"/>
        <w:widowControl w:val="0"/>
        <w:kinsoku/>
        <w:wordWrap/>
        <w:overflowPunct/>
        <w:topLinePunct w:val="0"/>
        <w:autoSpaceDE/>
        <w:autoSpaceDN/>
        <w:bidi w:val="0"/>
        <w:adjustRightInd/>
        <w:snapToGrid/>
        <w:spacing w:line="312" w:lineRule="auto"/>
        <w:ind w:left="0" w:leftChars="0" w:firstLine="0" w:firstLineChars="0"/>
        <w:textAlignment w:val="auto"/>
        <w:rPr>
          <w:rFonts w:hint="eastAsia" w:ascii="宋体" w:hAnsi="宋体" w:cs="宋体"/>
          <w:color w:val="000000"/>
          <w:szCs w:val="21"/>
          <w:highlight w:val="none"/>
          <w:u w:val="single"/>
        </w:rPr>
      </w:pPr>
      <w:r>
        <w:rPr>
          <w:rFonts w:hint="eastAsia" w:ascii="宋体" w:hAnsi="宋体" w:cs="宋体"/>
          <w:color w:val="000000"/>
          <w:szCs w:val="21"/>
          <w:highlight w:val="none"/>
        </w:rPr>
        <w:t>供应商（CA签章，自然人除外）：</w:t>
      </w:r>
      <w:r>
        <w:rPr>
          <w:rFonts w:hint="eastAsia" w:ascii="宋体" w:hAnsi="宋体" w:cs="宋体"/>
          <w:color w:val="000000"/>
          <w:szCs w:val="21"/>
          <w:highlight w:val="none"/>
          <w:u w:val="single"/>
        </w:rPr>
        <w:t xml:space="preserve">                                        </w:t>
      </w:r>
    </w:p>
    <w:p w14:paraId="67A2FFF7">
      <w:pPr>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outlineLvl w:val="9"/>
        <w:rPr>
          <w:rFonts w:hint="eastAsia" w:ascii="宋体" w:hAnsi="宋体" w:cs="宋体"/>
          <w:color w:val="auto"/>
          <w:sz w:val="21"/>
          <w:szCs w:val="24"/>
          <w:highlight w:val="none"/>
        </w:rPr>
      </w:pPr>
      <w:r>
        <w:rPr>
          <w:rFonts w:hint="eastAsia" w:ascii="宋体" w:hAnsi="宋体" w:cs="宋体"/>
          <w:color w:val="000000"/>
          <w:highlight w:val="none"/>
        </w:rPr>
        <w:t>法定代表人、负责人、自然人或相应的委托代理人签字或个人CA签章（属自然人的应在签名处加盖食指指印或个人CA签章）：</w:t>
      </w:r>
      <w:r>
        <w:rPr>
          <w:rFonts w:hint="eastAsia" w:ascii="宋体" w:hAnsi="宋体" w:cs="宋体"/>
          <w:color w:val="000000"/>
          <w:szCs w:val="21"/>
          <w:highlight w:val="none"/>
          <w:u w:val="single"/>
        </w:rPr>
        <w:t xml:space="preserve">                                    </w:t>
      </w:r>
    </w:p>
    <w:p w14:paraId="3BBBE8D1">
      <w:pPr>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outlineLvl w:val="9"/>
        <w:rPr>
          <w:rFonts w:hint="eastAsia" w:ascii="宋体" w:hAnsi="宋体" w:cs="宋体"/>
          <w:color w:val="auto"/>
          <w:sz w:val="21"/>
          <w:szCs w:val="21"/>
          <w:highlight w:val="none"/>
        </w:rPr>
      </w:pPr>
      <w:r>
        <w:rPr>
          <w:rFonts w:hint="eastAsia" w:ascii="宋体" w:hAnsi="宋体" w:cs="宋体"/>
          <w:color w:val="auto"/>
          <w:sz w:val="21"/>
          <w:szCs w:val="20"/>
          <w:highlight w:val="none"/>
        </w:rPr>
        <w:t>日          期：</w:t>
      </w:r>
      <w:r>
        <w:rPr>
          <w:rFonts w:hint="eastAsia" w:ascii="宋体" w:hAnsi="宋体" w:cs="宋体"/>
          <w:color w:val="auto"/>
          <w:sz w:val="21"/>
          <w:szCs w:val="20"/>
          <w:highlight w:val="none"/>
          <w:u w:val="single"/>
        </w:rPr>
        <w:t xml:space="preserve">                         </w:t>
      </w:r>
    </w:p>
    <w:p w14:paraId="61B32CC7">
      <w:pPr>
        <w:spacing w:line="400" w:lineRule="exact"/>
        <w:ind w:left="480" w:leftChars="200" w:firstLine="3780" w:firstLineChars="1800"/>
        <w:outlineLvl w:val="9"/>
        <w:rPr>
          <w:rFonts w:hint="eastAsia" w:ascii="宋体" w:hAnsi="宋体" w:cs="宋体"/>
          <w:color w:val="auto"/>
          <w:sz w:val="21"/>
          <w:szCs w:val="21"/>
          <w:highlight w:val="none"/>
        </w:rPr>
      </w:pPr>
    </w:p>
    <w:p w14:paraId="70773C42">
      <w:pPr>
        <w:tabs>
          <w:tab w:val="left" w:pos="1305"/>
        </w:tabs>
        <w:spacing w:line="340" w:lineRule="exact"/>
        <w:ind w:firstLine="0" w:firstLineChars="0"/>
        <w:outlineLvl w:val="9"/>
        <w:rPr>
          <w:rFonts w:hint="eastAsia" w:ascii="宋体" w:hAnsi="宋体" w:cs="宋体"/>
          <w:bCs/>
          <w:color w:val="auto"/>
          <w:kern w:val="0"/>
          <w:sz w:val="21"/>
          <w:szCs w:val="21"/>
          <w:highlight w:val="none"/>
        </w:rPr>
      </w:pPr>
    </w:p>
    <w:p w14:paraId="5AF8A693">
      <w:pPr>
        <w:tabs>
          <w:tab w:val="left" w:pos="1305"/>
        </w:tabs>
        <w:spacing w:line="390" w:lineRule="exact"/>
        <w:ind w:firstLine="0" w:firstLineChars="0"/>
        <w:outlineLvl w:val="9"/>
        <w:rPr>
          <w:rFonts w:hint="eastAsia" w:ascii="宋体" w:hAnsi="宋体" w:cs="宋体"/>
          <w:b/>
          <w:color w:val="auto"/>
          <w:sz w:val="21"/>
          <w:szCs w:val="21"/>
          <w:highlight w:val="none"/>
        </w:rPr>
      </w:pPr>
      <w:r>
        <w:rPr>
          <w:rFonts w:hint="eastAsia" w:ascii="宋体" w:hAnsi="宋体" w:cs="宋体"/>
          <w:b/>
          <w:color w:val="auto"/>
          <w:sz w:val="21"/>
          <w:szCs w:val="21"/>
          <w:highlight w:val="none"/>
        </w:rPr>
        <w:t>注：1.各磋商供应商必须就“采购需求”中的所有内容作完整唯一报价，否则，其磋商响应将被拒绝。磋商响应文件只允许有一个报价。</w:t>
      </w:r>
    </w:p>
    <w:p w14:paraId="788A1C78">
      <w:pPr>
        <w:tabs>
          <w:tab w:val="left" w:pos="1305"/>
        </w:tabs>
        <w:spacing w:line="390" w:lineRule="exact"/>
        <w:ind w:firstLine="0" w:firstLineChars="0"/>
        <w:outlineLvl w:val="9"/>
        <w:rPr>
          <w:rFonts w:hint="eastAsia" w:ascii="宋体" w:hAnsi="宋体" w:cs="宋体"/>
          <w:b/>
          <w:color w:val="auto"/>
          <w:sz w:val="21"/>
          <w:szCs w:val="21"/>
          <w:highlight w:val="none"/>
        </w:rPr>
      </w:pPr>
      <w:r>
        <w:rPr>
          <w:rFonts w:hint="eastAsia" w:ascii="宋体" w:hAnsi="宋体" w:cs="宋体"/>
          <w:b/>
          <w:color w:val="auto"/>
          <w:sz w:val="21"/>
          <w:szCs w:val="21"/>
          <w:highlight w:val="none"/>
        </w:rPr>
        <w:t>2.磋商供应商应根据所投项目如实填写磋商报价表的各项内容。</w:t>
      </w:r>
    </w:p>
    <w:p w14:paraId="154548E5">
      <w:pPr>
        <w:tabs>
          <w:tab w:val="left" w:pos="1305"/>
        </w:tabs>
        <w:spacing w:line="390" w:lineRule="exact"/>
        <w:ind w:firstLine="0" w:firstLineChars="0"/>
        <w:outlineLvl w:val="9"/>
        <w:rPr>
          <w:rFonts w:hint="eastAsia" w:ascii="宋体" w:hAnsi="宋体" w:cs="宋体"/>
          <w:b/>
          <w:color w:val="auto"/>
          <w:sz w:val="21"/>
          <w:szCs w:val="21"/>
          <w:highlight w:val="none"/>
        </w:rPr>
      </w:pPr>
      <w:r>
        <w:rPr>
          <w:rFonts w:hint="eastAsia" w:ascii="宋体" w:hAnsi="宋体" w:cs="宋体"/>
          <w:b/>
          <w:color w:val="auto"/>
          <w:sz w:val="21"/>
          <w:szCs w:val="21"/>
          <w:highlight w:val="none"/>
        </w:rPr>
        <w:t>3.磋商报价表须由法定代表人负责人、自然人或相应的委托代理人签字或个人CA签章（属自然人的应在签名处加盖食指指印或个人CA签章）并加盖磋商供应商CA签章（自然人除外）。当本表由多页构成时，需逐页加盖磋商供应商公章（属自然人的须逐页签字或个人CA签章）</w:t>
      </w:r>
    </w:p>
    <w:p w14:paraId="213DE8C7">
      <w:pPr>
        <w:spacing w:line="400" w:lineRule="exact"/>
        <w:ind w:firstLine="0" w:firstLineChars="0"/>
        <w:outlineLvl w:val="9"/>
        <w:rPr>
          <w:rFonts w:hint="eastAsia" w:ascii="宋体" w:hAnsi="宋体" w:cs="宋体"/>
          <w:b/>
          <w:bCs/>
          <w:color w:val="auto"/>
          <w:sz w:val="32"/>
          <w:szCs w:val="32"/>
          <w:highlight w:val="none"/>
        </w:rPr>
      </w:pPr>
    </w:p>
    <w:p w14:paraId="66652820">
      <w:pPr>
        <w:spacing w:line="400" w:lineRule="exact"/>
        <w:ind w:firstLine="0" w:firstLineChars="0"/>
        <w:outlineLvl w:val="9"/>
        <w:rPr>
          <w:rFonts w:hint="eastAsia" w:ascii="宋体" w:hAnsi="宋体" w:cs="宋体"/>
          <w:b/>
          <w:bCs/>
          <w:color w:val="auto"/>
          <w:sz w:val="32"/>
          <w:szCs w:val="32"/>
          <w:highlight w:val="none"/>
        </w:rPr>
      </w:pPr>
    </w:p>
    <w:p w14:paraId="2B3D19F1">
      <w:pP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br w:type="page"/>
      </w:r>
    </w:p>
    <w:p w14:paraId="0F164A37">
      <w:pPr>
        <w:spacing w:line="400" w:lineRule="exact"/>
        <w:ind w:firstLine="0" w:firstLineChars="0"/>
        <w:outlineLvl w:val="9"/>
        <w:rPr>
          <w:rFonts w:hint="eastAsia" w:ascii="宋体" w:hAnsi="宋体" w:cs="宋体"/>
          <w:b/>
          <w:color w:val="auto"/>
          <w:sz w:val="32"/>
          <w:szCs w:val="32"/>
          <w:highlight w:val="none"/>
        </w:rPr>
      </w:pPr>
      <w:r>
        <w:rPr>
          <w:rFonts w:hint="eastAsia" w:ascii="宋体" w:hAnsi="宋体" w:cs="宋体"/>
          <w:b/>
          <w:bCs/>
          <w:color w:val="auto"/>
          <w:sz w:val="32"/>
          <w:szCs w:val="32"/>
          <w:highlight w:val="none"/>
        </w:rPr>
        <w:t>2.服务内容</w:t>
      </w:r>
      <w:r>
        <w:rPr>
          <w:rFonts w:hint="eastAsia" w:ascii="宋体" w:hAnsi="宋体" w:cs="宋体"/>
          <w:b/>
          <w:bCs/>
          <w:color w:val="auto"/>
          <w:sz w:val="32"/>
          <w:szCs w:val="32"/>
          <w:highlight w:val="none"/>
          <w:lang w:val="en-US" w:eastAsia="zh-CN"/>
        </w:rPr>
        <w:t>及</w:t>
      </w:r>
      <w:r>
        <w:rPr>
          <w:rFonts w:hint="eastAsia" w:ascii="宋体" w:hAnsi="宋体" w:cs="宋体"/>
          <w:b/>
          <w:bCs/>
          <w:color w:val="auto"/>
          <w:sz w:val="32"/>
          <w:szCs w:val="32"/>
          <w:highlight w:val="none"/>
        </w:rPr>
        <w:t>要求响应表（必须提供）</w:t>
      </w:r>
    </w:p>
    <w:p w14:paraId="5E1D3F91">
      <w:pPr>
        <w:spacing w:line="400" w:lineRule="exact"/>
        <w:ind w:firstLine="0" w:firstLineChars="0"/>
        <w:outlineLvl w:val="9"/>
        <w:rPr>
          <w:rFonts w:hint="eastAsia" w:ascii="宋体" w:hAnsi="宋体" w:cs="宋体"/>
          <w:b/>
          <w:color w:val="auto"/>
          <w:szCs w:val="24"/>
          <w:highlight w:val="none"/>
        </w:rPr>
      </w:pPr>
      <w:r>
        <w:rPr>
          <w:rFonts w:hint="eastAsia" w:ascii="宋体" w:hAnsi="宋体" w:cs="宋体"/>
          <w:b/>
          <w:color w:val="auto"/>
          <w:sz w:val="30"/>
          <w:szCs w:val="30"/>
          <w:highlight w:val="none"/>
        </w:rPr>
        <w:t>附件：</w:t>
      </w:r>
    </w:p>
    <w:p w14:paraId="12E315C8">
      <w:pPr>
        <w:spacing w:line="240" w:lineRule="auto"/>
        <w:ind w:firstLine="0" w:firstLineChars="0"/>
        <w:jc w:val="center"/>
        <w:outlineLvl w:val="9"/>
        <w:rPr>
          <w:rFonts w:hint="eastAsia" w:ascii="宋体" w:hAnsi="宋体" w:cs="宋体"/>
          <w:b/>
          <w:bCs/>
          <w:color w:val="auto"/>
          <w:sz w:val="32"/>
          <w:szCs w:val="20"/>
          <w:highlight w:val="none"/>
        </w:rPr>
      </w:pPr>
      <w:r>
        <w:rPr>
          <w:rFonts w:hint="eastAsia" w:ascii="宋体" w:hAnsi="宋体" w:cs="宋体"/>
          <w:b/>
          <w:bCs/>
          <w:color w:val="auto"/>
          <w:sz w:val="32"/>
          <w:szCs w:val="32"/>
          <w:highlight w:val="none"/>
        </w:rPr>
        <w:t>服务内容</w:t>
      </w:r>
      <w:r>
        <w:rPr>
          <w:rFonts w:hint="eastAsia" w:ascii="宋体" w:hAnsi="宋体" w:cs="宋体"/>
          <w:b/>
          <w:bCs/>
          <w:color w:val="auto"/>
          <w:sz w:val="32"/>
          <w:szCs w:val="32"/>
          <w:highlight w:val="none"/>
          <w:lang w:val="en-US" w:eastAsia="zh-CN"/>
        </w:rPr>
        <w:t>及</w:t>
      </w:r>
      <w:r>
        <w:rPr>
          <w:rFonts w:hint="eastAsia" w:ascii="宋体" w:hAnsi="宋体" w:cs="宋体"/>
          <w:b/>
          <w:bCs/>
          <w:color w:val="auto"/>
          <w:sz w:val="32"/>
          <w:szCs w:val="32"/>
          <w:highlight w:val="none"/>
        </w:rPr>
        <w:t>要求响应表</w:t>
      </w:r>
      <w:r>
        <w:rPr>
          <w:rFonts w:hint="eastAsia" w:ascii="宋体" w:hAnsi="宋体" w:cs="宋体"/>
          <w:b/>
          <w:bCs/>
          <w:color w:val="auto"/>
          <w:sz w:val="32"/>
          <w:szCs w:val="20"/>
          <w:highlight w:val="none"/>
        </w:rPr>
        <w:t>（格式）</w:t>
      </w:r>
    </w:p>
    <w:p w14:paraId="4C6701CF">
      <w:pPr>
        <w:pStyle w:val="23"/>
        <w:rPr>
          <w:rFonts w:hint="eastAsia" w:ascii="宋体" w:hAnsi="宋体" w:cs="宋体"/>
          <w:b/>
          <w:bCs/>
          <w:color w:val="auto"/>
          <w:sz w:val="32"/>
          <w:szCs w:val="20"/>
          <w:highlight w:val="none"/>
          <w:lang w:val="en-US" w:eastAsia="zh-CN"/>
        </w:rPr>
      </w:pPr>
    </w:p>
    <w:p w14:paraId="19FF8713">
      <w:pPr>
        <w:pStyle w:val="23"/>
        <w:ind w:left="0" w:leftChars="0" w:firstLine="0" w:firstLineChars="0"/>
        <w:rPr>
          <w:rFonts w:hint="default" w:eastAsia="宋体"/>
          <w:b w:val="0"/>
          <w:bCs w:val="0"/>
          <w:color w:val="auto"/>
          <w:u w:val="single"/>
          <w:lang w:val="en-US" w:eastAsia="zh-CN"/>
        </w:rPr>
      </w:pPr>
      <w:r>
        <w:rPr>
          <w:rFonts w:hint="eastAsia" w:ascii="宋体" w:hAnsi="宋体" w:cs="宋体"/>
          <w:b w:val="0"/>
          <w:bCs w:val="0"/>
          <w:color w:val="auto"/>
          <w:sz w:val="32"/>
          <w:szCs w:val="20"/>
          <w:highlight w:val="none"/>
          <w:lang w:val="en-US" w:eastAsia="zh-CN"/>
        </w:rPr>
        <w:t>标项</w:t>
      </w:r>
      <w:r>
        <w:rPr>
          <w:rFonts w:hint="eastAsia" w:ascii="宋体" w:hAnsi="宋体" w:cs="宋体"/>
          <w:b w:val="0"/>
          <w:bCs w:val="0"/>
          <w:color w:val="auto"/>
          <w:sz w:val="32"/>
          <w:szCs w:val="20"/>
          <w:highlight w:val="none"/>
          <w:u w:val="single"/>
          <w:lang w:val="en-US" w:eastAsia="zh-CN"/>
        </w:rPr>
        <w:t xml:space="preserve">      </w:t>
      </w:r>
    </w:p>
    <w:tbl>
      <w:tblPr>
        <w:tblStyle w:val="45"/>
        <w:tblW w:w="10115" w:type="dxa"/>
        <w:tblInd w:w="-2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3"/>
        <w:gridCol w:w="2126"/>
        <w:gridCol w:w="2313"/>
        <w:gridCol w:w="2520"/>
        <w:gridCol w:w="2113"/>
      </w:tblGrid>
      <w:tr w14:paraId="57F67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043" w:type="dxa"/>
            <w:noWrap w:val="0"/>
            <w:vAlign w:val="center"/>
          </w:tcPr>
          <w:p w14:paraId="16ABD975">
            <w:pPr>
              <w:spacing w:line="400" w:lineRule="exact"/>
              <w:ind w:left="0" w:leftChars="0" w:firstLine="0" w:firstLineChars="0"/>
              <w:jc w:val="center"/>
              <w:rPr>
                <w:rFonts w:ascii="宋体" w:hAnsi="宋体" w:cs="宋体"/>
                <w:b/>
                <w:color w:val="000000"/>
                <w:highlight w:val="none"/>
              </w:rPr>
            </w:pPr>
            <w:r>
              <w:rPr>
                <w:rFonts w:hint="eastAsia" w:ascii="宋体" w:hAnsi="宋体" w:cs="宋体"/>
                <w:b/>
                <w:color w:val="000000"/>
                <w:highlight w:val="none"/>
              </w:rPr>
              <w:t>序号</w:t>
            </w:r>
          </w:p>
        </w:tc>
        <w:tc>
          <w:tcPr>
            <w:tcW w:w="2126" w:type="dxa"/>
            <w:noWrap w:val="0"/>
            <w:vAlign w:val="center"/>
          </w:tcPr>
          <w:p w14:paraId="5ECC8A48">
            <w:pPr>
              <w:spacing w:line="400" w:lineRule="exact"/>
              <w:ind w:left="0" w:leftChars="0" w:firstLine="0" w:firstLineChars="0"/>
              <w:jc w:val="center"/>
              <w:rPr>
                <w:rFonts w:ascii="宋体" w:hAnsi="宋体" w:cs="宋体"/>
                <w:b/>
                <w:color w:val="000000"/>
                <w:highlight w:val="none"/>
              </w:rPr>
            </w:pPr>
            <w:r>
              <w:rPr>
                <w:rFonts w:hint="eastAsia" w:ascii="宋体" w:hAnsi="宋体" w:cs="宋体"/>
                <w:b/>
                <w:color w:val="000000"/>
                <w:highlight w:val="none"/>
              </w:rPr>
              <w:t>服务名称</w:t>
            </w:r>
          </w:p>
        </w:tc>
        <w:tc>
          <w:tcPr>
            <w:tcW w:w="2313" w:type="dxa"/>
            <w:noWrap w:val="0"/>
            <w:vAlign w:val="center"/>
          </w:tcPr>
          <w:p w14:paraId="6C409101">
            <w:pPr>
              <w:spacing w:line="400" w:lineRule="exact"/>
              <w:ind w:left="0" w:leftChars="0" w:firstLine="0" w:firstLineChars="0"/>
              <w:jc w:val="center"/>
              <w:rPr>
                <w:rFonts w:ascii="宋体" w:hAnsi="宋体" w:cs="宋体"/>
                <w:b/>
                <w:color w:val="000000"/>
                <w:highlight w:val="none"/>
              </w:rPr>
            </w:pPr>
            <w:r>
              <w:rPr>
                <w:rFonts w:hint="eastAsia" w:ascii="宋体" w:hAnsi="宋体"/>
                <w:b/>
                <w:bCs/>
                <w:color w:val="000000"/>
                <w:kern w:val="21"/>
                <w:szCs w:val="21"/>
                <w:highlight w:val="none"/>
              </w:rPr>
              <w:t>服务内容及要求</w:t>
            </w:r>
          </w:p>
        </w:tc>
        <w:tc>
          <w:tcPr>
            <w:tcW w:w="2520" w:type="dxa"/>
            <w:noWrap w:val="0"/>
            <w:vAlign w:val="center"/>
          </w:tcPr>
          <w:p w14:paraId="55160DEA">
            <w:pPr>
              <w:spacing w:line="400" w:lineRule="exact"/>
              <w:ind w:left="0" w:leftChars="0" w:firstLine="0" w:firstLineChars="0"/>
              <w:jc w:val="center"/>
              <w:rPr>
                <w:rFonts w:ascii="宋体" w:hAnsi="宋体" w:cs="宋体"/>
                <w:b/>
                <w:color w:val="000000"/>
                <w:szCs w:val="21"/>
                <w:highlight w:val="none"/>
              </w:rPr>
            </w:pPr>
            <w:r>
              <w:rPr>
                <w:rFonts w:hint="eastAsia" w:ascii="宋体" w:hAnsi="宋体" w:cs="宋体"/>
                <w:b/>
                <w:color w:val="000000"/>
                <w:szCs w:val="21"/>
                <w:highlight w:val="none"/>
              </w:rPr>
              <w:t>响应文件的响应情况</w:t>
            </w:r>
          </w:p>
        </w:tc>
        <w:tc>
          <w:tcPr>
            <w:tcW w:w="2113" w:type="dxa"/>
            <w:noWrap w:val="0"/>
            <w:vAlign w:val="center"/>
          </w:tcPr>
          <w:p w14:paraId="557333A3">
            <w:pPr>
              <w:spacing w:line="400" w:lineRule="exact"/>
              <w:ind w:left="0" w:leftChars="0" w:firstLine="0" w:firstLineChars="0"/>
              <w:jc w:val="center"/>
              <w:rPr>
                <w:rFonts w:ascii="宋体" w:hAnsi="宋体" w:cs="宋体"/>
                <w:b/>
                <w:color w:val="000000"/>
                <w:highlight w:val="none"/>
              </w:rPr>
            </w:pPr>
            <w:bookmarkStart w:id="49" w:name="_Toc254970701"/>
            <w:bookmarkStart w:id="50" w:name="_Toc254970560"/>
            <w:r>
              <w:rPr>
                <w:rFonts w:hint="eastAsia" w:ascii="宋体" w:hAnsi="宋体" w:cs="宋体"/>
                <w:b/>
                <w:color w:val="000000"/>
                <w:highlight w:val="none"/>
              </w:rPr>
              <w:t>偏离情况</w:t>
            </w:r>
            <w:bookmarkEnd w:id="49"/>
            <w:bookmarkEnd w:id="50"/>
            <w:r>
              <w:rPr>
                <w:rFonts w:hint="eastAsia" w:ascii="宋体" w:hAnsi="宋体" w:cs="宋体"/>
                <w:b/>
                <w:color w:val="000000"/>
                <w:highlight w:val="none"/>
              </w:rPr>
              <w:t>说明</w:t>
            </w:r>
          </w:p>
        </w:tc>
      </w:tr>
      <w:tr w14:paraId="434EC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3" w:type="dxa"/>
            <w:noWrap w:val="0"/>
            <w:vAlign w:val="top"/>
          </w:tcPr>
          <w:p w14:paraId="45036823">
            <w:pPr>
              <w:spacing w:line="400" w:lineRule="exact"/>
              <w:ind w:left="0" w:leftChars="0" w:firstLine="0" w:firstLineChars="0"/>
              <w:jc w:val="center"/>
              <w:rPr>
                <w:rFonts w:ascii="宋体" w:hAnsi="宋体" w:cs="宋体"/>
                <w:color w:val="000000"/>
                <w:szCs w:val="21"/>
                <w:highlight w:val="none"/>
              </w:rPr>
            </w:pPr>
            <w:r>
              <w:rPr>
                <w:rFonts w:hint="eastAsia" w:ascii="宋体" w:hAnsi="宋体" w:cs="宋体"/>
                <w:color w:val="000000"/>
                <w:szCs w:val="21"/>
                <w:highlight w:val="none"/>
              </w:rPr>
              <w:t>1</w:t>
            </w:r>
          </w:p>
        </w:tc>
        <w:tc>
          <w:tcPr>
            <w:tcW w:w="2126" w:type="dxa"/>
            <w:noWrap w:val="0"/>
            <w:vAlign w:val="top"/>
          </w:tcPr>
          <w:p w14:paraId="1DCFE254">
            <w:pPr>
              <w:spacing w:line="400" w:lineRule="exact"/>
              <w:rPr>
                <w:rFonts w:ascii="宋体" w:hAnsi="宋体" w:cs="宋体"/>
                <w:color w:val="000000"/>
                <w:kern w:val="0"/>
                <w:szCs w:val="21"/>
                <w:highlight w:val="none"/>
              </w:rPr>
            </w:pPr>
          </w:p>
        </w:tc>
        <w:tc>
          <w:tcPr>
            <w:tcW w:w="2313" w:type="dxa"/>
            <w:noWrap w:val="0"/>
            <w:vAlign w:val="top"/>
          </w:tcPr>
          <w:p w14:paraId="53740CA7">
            <w:pPr>
              <w:spacing w:line="400" w:lineRule="exact"/>
              <w:jc w:val="left"/>
              <w:rPr>
                <w:rFonts w:ascii="宋体" w:hAnsi="宋体" w:cs="宋体"/>
                <w:color w:val="000000"/>
                <w:highlight w:val="none"/>
              </w:rPr>
            </w:pPr>
          </w:p>
        </w:tc>
        <w:tc>
          <w:tcPr>
            <w:tcW w:w="2520" w:type="dxa"/>
            <w:noWrap w:val="0"/>
            <w:vAlign w:val="top"/>
          </w:tcPr>
          <w:p w14:paraId="78A9376A">
            <w:pPr>
              <w:spacing w:line="400" w:lineRule="exact"/>
              <w:jc w:val="left"/>
              <w:rPr>
                <w:rFonts w:ascii="宋体" w:hAnsi="宋体" w:cs="宋体"/>
                <w:color w:val="000000"/>
                <w:highlight w:val="none"/>
              </w:rPr>
            </w:pPr>
          </w:p>
        </w:tc>
        <w:tc>
          <w:tcPr>
            <w:tcW w:w="2113" w:type="dxa"/>
            <w:noWrap w:val="0"/>
            <w:vAlign w:val="top"/>
          </w:tcPr>
          <w:p w14:paraId="0DDF6281">
            <w:pPr>
              <w:spacing w:line="400" w:lineRule="exact"/>
              <w:jc w:val="left"/>
              <w:rPr>
                <w:rFonts w:ascii="宋体" w:hAnsi="宋体" w:cs="宋体"/>
                <w:color w:val="000000"/>
                <w:highlight w:val="none"/>
              </w:rPr>
            </w:pPr>
          </w:p>
        </w:tc>
      </w:tr>
      <w:tr w14:paraId="7E81A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043" w:type="dxa"/>
            <w:noWrap w:val="0"/>
            <w:vAlign w:val="top"/>
          </w:tcPr>
          <w:p w14:paraId="221E16F8">
            <w:pPr>
              <w:spacing w:line="400" w:lineRule="exact"/>
              <w:ind w:left="0" w:leftChars="0" w:firstLine="0" w:firstLineChars="0"/>
              <w:jc w:val="center"/>
              <w:rPr>
                <w:rFonts w:ascii="宋体" w:hAnsi="宋体" w:cs="宋体"/>
                <w:color w:val="000000"/>
                <w:szCs w:val="21"/>
                <w:highlight w:val="none"/>
              </w:rPr>
            </w:pPr>
            <w:r>
              <w:rPr>
                <w:rFonts w:hint="eastAsia" w:ascii="宋体" w:hAnsi="宋体" w:cs="宋体"/>
                <w:color w:val="000000"/>
                <w:szCs w:val="21"/>
                <w:highlight w:val="none"/>
              </w:rPr>
              <w:t>2</w:t>
            </w:r>
          </w:p>
        </w:tc>
        <w:tc>
          <w:tcPr>
            <w:tcW w:w="2126" w:type="dxa"/>
            <w:noWrap w:val="0"/>
            <w:vAlign w:val="top"/>
          </w:tcPr>
          <w:p w14:paraId="197215BB">
            <w:pPr>
              <w:spacing w:line="400" w:lineRule="exact"/>
              <w:rPr>
                <w:rFonts w:ascii="宋体" w:hAnsi="宋体" w:cs="宋体"/>
                <w:color w:val="000000"/>
                <w:kern w:val="0"/>
                <w:szCs w:val="21"/>
                <w:highlight w:val="none"/>
              </w:rPr>
            </w:pPr>
          </w:p>
        </w:tc>
        <w:tc>
          <w:tcPr>
            <w:tcW w:w="2313" w:type="dxa"/>
            <w:noWrap w:val="0"/>
            <w:vAlign w:val="top"/>
          </w:tcPr>
          <w:p w14:paraId="54009C7D">
            <w:pPr>
              <w:spacing w:line="400" w:lineRule="exact"/>
              <w:jc w:val="left"/>
              <w:rPr>
                <w:rFonts w:ascii="宋体" w:hAnsi="宋体" w:cs="宋体"/>
                <w:color w:val="000000"/>
                <w:highlight w:val="none"/>
              </w:rPr>
            </w:pPr>
          </w:p>
        </w:tc>
        <w:tc>
          <w:tcPr>
            <w:tcW w:w="2520" w:type="dxa"/>
            <w:noWrap w:val="0"/>
            <w:vAlign w:val="top"/>
          </w:tcPr>
          <w:p w14:paraId="7C3E34D0">
            <w:pPr>
              <w:spacing w:line="400" w:lineRule="exact"/>
              <w:jc w:val="left"/>
              <w:rPr>
                <w:rFonts w:ascii="宋体" w:hAnsi="宋体" w:cs="宋体"/>
                <w:color w:val="000000"/>
                <w:highlight w:val="none"/>
              </w:rPr>
            </w:pPr>
          </w:p>
        </w:tc>
        <w:tc>
          <w:tcPr>
            <w:tcW w:w="2113" w:type="dxa"/>
            <w:noWrap w:val="0"/>
            <w:vAlign w:val="top"/>
          </w:tcPr>
          <w:p w14:paraId="3FA8CEA1">
            <w:pPr>
              <w:spacing w:line="400" w:lineRule="exact"/>
              <w:jc w:val="left"/>
              <w:rPr>
                <w:rFonts w:ascii="宋体" w:hAnsi="宋体" w:cs="宋体"/>
                <w:color w:val="000000"/>
                <w:highlight w:val="none"/>
              </w:rPr>
            </w:pPr>
          </w:p>
        </w:tc>
      </w:tr>
      <w:tr w14:paraId="1FB46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3" w:type="dxa"/>
            <w:noWrap w:val="0"/>
            <w:vAlign w:val="top"/>
          </w:tcPr>
          <w:p w14:paraId="3059AD08">
            <w:pPr>
              <w:spacing w:line="400" w:lineRule="exact"/>
              <w:ind w:left="0" w:leftChars="0" w:firstLine="0" w:firstLineChars="0"/>
              <w:jc w:val="center"/>
              <w:rPr>
                <w:rFonts w:ascii="宋体" w:hAnsi="宋体" w:cs="宋体"/>
                <w:color w:val="000000"/>
                <w:szCs w:val="21"/>
                <w:highlight w:val="none"/>
              </w:rPr>
            </w:pPr>
            <w:r>
              <w:rPr>
                <w:rFonts w:hint="eastAsia" w:ascii="宋体" w:hAnsi="宋体" w:cs="宋体"/>
                <w:color w:val="000000"/>
                <w:szCs w:val="21"/>
                <w:highlight w:val="none"/>
              </w:rPr>
              <w:t>3</w:t>
            </w:r>
          </w:p>
        </w:tc>
        <w:tc>
          <w:tcPr>
            <w:tcW w:w="2126" w:type="dxa"/>
            <w:noWrap w:val="0"/>
            <w:vAlign w:val="top"/>
          </w:tcPr>
          <w:p w14:paraId="335274C6">
            <w:pPr>
              <w:spacing w:line="400" w:lineRule="exact"/>
              <w:rPr>
                <w:rFonts w:ascii="宋体" w:hAnsi="宋体" w:cs="宋体"/>
                <w:color w:val="000000"/>
                <w:kern w:val="0"/>
                <w:szCs w:val="21"/>
                <w:highlight w:val="none"/>
              </w:rPr>
            </w:pPr>
          </w:p>
        </w:tc>
        <w:tc>
          <w:tcPr>
            <w:tcW w:w="2313" w:type="dxa"/>
            <w:noWrap w:val="0"/>
            <w:vAlign w:val="top"/>
          </w:tcPr>
          <w:p w14:paraId="6697BE7B">
            <w:pPr>
              <w:spacing w:line="400" w:lineRule="exact"/>
              <w:jc w:val="left"/>
              <w:rPr>
                <w:rFonts w:ascii="宋体" w:hAnsi="宋体" w:cs="宋体"/>
                <w:color w:val="000000"/>
                <w:highlight w:val="none"/>
              </w:rPr>
            </w:pPr>
          </w:p>
        </w:tc>
        <w:tc>
          <w:tcPr>
            <w:tcW w:w="2520" w:type="dxa"/>
            <w:noWrap w:val="0"/>
            <w:vAlign w:val="top"/>
          </w:tcPr>
          <w:p w14:paraId="5FCBBCEA">
            <w:pPr>
              <w:spacing w:line="400" w:lineRule="exact"/>
              <w:jc w:val="left"/>
              <w:rPr>
                <w:rFonts w:ascii="宋体" w:hAnsi="宋体" w:cs="宋体"/>
                <w:color w:val="000000"/>
                <w:highlight w:val="none"/>
              </w:rPr>
            </w:pPr>
          </w:p>
        </w:tc>
        <w:tc>
          <w:tcPr>
            <w:tcW w:w="2113" w:type="dxa"/>
            <w:noWrap w:val="0"/>
            <w:vAlign w:val="top"/>
          </w:tcPr>
          <w:p w14:paraId="460DA961">
            <w:pPr>
              <w:spacing w:line="400" w:lineRule="exact"/>
              <w:jc w:val="left"/>
              <w:rPr>
                <w:rFonts w:ascii="宋体" w:hAnsi="宋体" w:cs="宋体"/>
                <w:color w:val="000000"/>
                <w:highlight w:val="none"/>
              </w:rPr>
            </w:pPr>
          </w:p>
        </w:tc>
      </w:tr>
      <w:tr w14:paraId="1BA8A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3" w:type="dxa"/>
            <w:noWrap w:val="0"/>
            <w:vAlign w:val="top"/>
          </w:tcPr>
          <w:p w14:paraId="008B5523">
            <w:pPr>
              <w:spacing w:line="400" w:lineRule="exact"/>
              <w:ind w:left="0" w:leftChars="0" w:firstLine="0" w:firstLineChars="0"/>
              <w:jc w:val="center"/>
              <w:rPr>
                <w:rFonts w:ascii="宋体" w:hAnsi="宋体" w:cs="宋体"/>
                <w:color w:val="000000"/>
                <w:szCs w:val="21"/>
                <w:highlight w:val="none"/>
              </w:rPr>
            </w:pPr>
            <w:r>
              <w:rPr>
                <w:rFonts w:hint="eastAsia" w:ascii="宋体" w:hAnsi="宋体" w:cs="宋体"/>
                <w:color w:val="000000"/>
                <w:szCs w:val="21"/>
                <w:highlight w:val="none"/>
              </w:rPr>
              <w:t>4</w:t>
            </w:r>
          </w:p>
        </w:tc>
        <w:tc>
          <w:tcPr>
            <w:tcW w:w="2126" w:type="dxa"/>
            <w:noWrap w:val="0"/>
            <w:vAlign w:val="top"/>
          </w:tcPr>
          <w:p w14:paraId="430B74DC">
            <w:pPr>
              <w:spacing w:line="400" w:lineRule="exact"/>
              <w:rPr>
                <w:rFonts w:ascii="宋体" w:hAnsi="宋体" w:cs="宋体"/>
                <w:color w:val="000000"/>
                <w:kern w:val="0"/>
                <w:szCs w:val="21"/>
                <w:highlight w:val="none"/>
              </w:rPr>
            </w:pPr>
          </w:p>
        </w:tc>
        <w:tc>
          <w:tcPr>
            <w:tcW w:w="2313" w:type="dxa"/>
            <w:noWrap w:val="0"/>
            <w:vAlign w:val="top"/>
          </w:tcPr>
          <w:p w14:paraId="55EA2B12">
            <w:pPr>
              <w:spacing w:line="400" w:lineRule="exact"/>
              <w:jc w:val="left"/>
              <w:rPr>
                <w:rFonts w:ascii="宋体" w:hAnsi="宋体" w:cs="宋体"/>
                <w:color w:val="000000"/>
                <w:highlight w:val="none"/>
              </w:rPr>
            </w:pPr>
          </w:p>
        </w:tc>
        <w:tc>
          <w:tcPr>
            <w:tcW w:w="2520" w:type="dxa"/>
            <w:noWrap w:val="0"/>
            <w:vAlign w:val="top"/>
          </w:tcPr>
          <w:p w14:paraId="3D7C60E5">
            <w:pPr>
              <w:spacing w:line="400" w:lineRule="exact"/>
              <w:jc w:val="left"/>
              <w:rPr>
                <w:rFonts w:ascii="宋体" w:hAnsi="宋体" w:cs="宋体"/>
                <w:color w:val="000000"/>
                <w:highlight w:val="none"/>
              </w:rPr>
            </w:pPr>
          </w:p>
        </w:tc>
        <w:tc>
          <w:tcPr>
            <w:tcW w:w="2113" w:type="dxa"/>
            <w:noWrap w:val="0"/>
            <w:vAlign w:val="top"/>
          </w:tcPr>
          <w:p w14:paraId="6DD6115B">
            <w:pPr>
              <w:spacing w:line="400" w:lineRule="exact"/>
              <w:jc w:val="left"/>
              <w:rPr>
                <w:rFonts w:ascii="宋体" w:hAnsi="宋体" w:cs="宋体"/>
                <w:color w:val="000000"/>
                <w:highlight w:val="none"/>
              </w:rPr>
            </w:pPr>
          </w:p>
        </w:tc>
      </w:tr>
      <w:tr w14:paraId="2BEA1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3" w:type="dxa"/>
            <w:noWrap w:val="0"/>
            <w:vAlign w:val="top"/>
          </w:tcPr>
          <w:p w14:paraId="6C706452">
            <w:pPr>
              <w:spacing w:line="400" w:lineRule="exact"/>
              <w:ind w:left="0" w:leftChars="0" w:firstLine="0" w:firstLineChars="0"/>
              <w:jc w:val="center"/>
              <w:rPr>
                <w:rFonts w:ascii="宋体" w:hAnsi="宋体" w:cs="宋体"/>
                <w:color w:val="000000"/>
                <w:szCs w:val="21"/>
                <w:highlight w:val="none"/>
              </w:rPr>
            </w:pPr>
            <w:r>
              <w:rPr>
                <w:rFonts w:hint="eastAsia" w:ascii="宋体" w:hAnsi="宋体" w:cs="宋体"/>
                <w:color w:val="000000"/>
                <w:szCs w:val="21"/>
                <w:highlight w:val="none"/>
              </w:rPr>
              <w:t>……</w:t>
            </w:r>
          </w:p>
        </w:tc>
        <w:tc>
          <w:tcPr>
            <w:tcW w:w="2126" w:type="dxa"/>
            <w:noWrap w:val="0"/>
            <w:vAlign w:val="top"/>
          </w:tcPr>
          <w:p w14:paraId="525F28BA">
            <w:pPr>
              <w:spacing w:line="400" w:lineRule="exact"/>
              <w:rPr>
                <w:rFonts w:ascii="宋体" w:hAnsi="宋体" w:cs="宋体"/>
                <w:color w:val="000000"/>
                <w:kern w:val="0"/>
                <w:szCs w:val="21"/>
                <w:highlight w:val="none"/>
              </w:rPr>
            </w:pPr>
          </w:p>
        </w:tc>
        <w:tc>
          <w:tcPr>
            <w:tcW w:w="2313" w:type="dxa"/>
            <w:noWrap w:val="0"/>
            <w:vAlign w:val="top"/>
          </w:tcPr>
          <w:p w14:paraId="5DDACF16">
            <w:pPr>
              <w:spacing w:line="400" w:lineRule="exact"/>
              <w:jc w:val="left"/>
              <w:rPr>
                <w:rFonts w:ascii="宋体" w:hAnsi="宋体" w:cs="宋体"/>
                <w:color w:val="000000"/>
                <w:highlight w:val="none"/>
              </w:rPr>
            </w:pPr>
          </w:p>
        </w:tc>
        <w:tc>
          <w:tcPr>
            <w:tcW w:w="2520" w:type="dxa"/>
            <w:noWrap w:val="0"/>
            <w:vAlign w:val="top"/>
          </w:tcPr>
          <w:p w14:paraId="4FCDA942">
            <w:pPr>
              <w:spacing w:line="400" w:lineRule="exact"/>
              <w:jc w:val="left"/>
              <w:rPr>
                <w:rFonts w:ascii="宋体" w:hAnsi="宋体" w:cs="宋体"/>
                <w:color w:val="000000"/>
                <w:highlight w:val="none"/>
              </w:rPr>
            </w:pPr>
          </w:p>
        </w:tc>
        <w:tc>
          <w:tcPr>
            <w:tcW w:w="2113" w:type="dxa"/>
            <w:noWrap w:val="0"/>
            <w:vAlign w:val="top"/>
          </w:tcPr>
          <w:p w14:paraId="57C6E11A">
            <w:pPr>
              <w:spacing w:line="400" w:lineRule="exact"/>
              <w:jc w:val="left"/>
              <w:rPr>
                <w:rFonts w:ascii="宋体" w:hAnsi="宋体" w:cs="宋体"/>
                <w:color w:val="000000"/>
                <w:highlight w:val="none"/>
              </w:rPr>
            </w:pPr>
          </w:p>
        </w:tc>
      </w:tr>
      <w:tr w14:paraId="7CEAD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3" w:type="dxa"/>
            <w:noWrap w:val="0"/>
            <w:vAlign w:val="top"/>
          </w:tcPr>
          <w:p w14:paraId="536C0824">
            <w:pPr>
              <w:spacing w:line="400" w:lineRule="exact"/>
              <w:ind w:left="0" w:leftChars="0" w:firstLine="0" w:firstLineChars="0"/>
              <w:jc w:val="center"/>
              <w:rPr>
                <w:rFonts w:ascii="宋体" w:hAnsi="宋体" w:cs="宋体"/>
                <w:color w:val="000000"/>
                <w:szCs w:val="21"/>
                <w:highlight w:val="none"/>
              </w:rPr>
            </w:pPr>
            <w:r>
              <w:rPr>
                <w:rFonts w:hint="eastAsia" w:ascii="宋体" w:hAnsi="宋体" w:cs="宋体"/>
                <w:color w:val="000000"/>
                <w:szCs w:val="21"/>
                <w:highlight w:val="none"/>
              </w:rPr>
              <w:t>N</w:t>
            </w:r>
          </w:p>
        </w:tc>
        <w:tc>
          <w:tcPr>
            <w:tcW w:w="2126" w:type="dxa"/>
            <w:noWrap w:val="0"/>
            <w:vAlign w:val="top"/>
          </w:tcPr>
          <w:p w14:paraId="3F9365AE">
            <w:pPr>
              <w:spacing w:line="400" w:lineRule="exact"/>
              <w:rPr>
                <w:rFonts w:ascii="宋体" w:hAnsi="宋体" w:cs="宋体"/>
                <w:b/>
                <w:bCs/>
                <w:color w:val="000000"/>
                <w:kern w:val="0"/>
                <w:szCs w:val="21"/>
                <w:highlight w:val="none"/>
              </w:rPr>
            </w:pPr>
          </w:p>
        </w:tc>
        <w:tc>
          <w:tcPr>
            <w:tcW w:w="2313" w:type="dxa"/>
            <w:noWrap w:val="0"/>
            <w:vAlign w:val="top"/>
          </w:tcPr>
          <w:p w14:paraId="088D08B4">
            <w:pPr>
              <w:spacing w:line="400" w:lineRule="exact"/>
              <w:jc w:val="left"/>
              <w:rPr>
                <w:rFonts w:ascii="宋体" w:hAnsi="宋体" w:cs="宋体"/>
                <w:color w:val="000000"/>
                <w:highlight w:val="none"/>
              </w:rPr>
            </w:pPr>
          </w:p>
        </w:tc>
        <w:tc>
          <w:tcPr>
            <w:tcW w:w="2520" w:type="dxa"/>
            <w:noWrap w:val="0"/>
            <w:vAlign w:val="top"/>
          </w:tcPr>
          <w:p w14:paraId="721B603C">
            <w:pPr>
              <w:spacing w:line="400" w:lineRule="exact"/>
              <w:jc w:val="left"/>
              <w:rPr>
                <w:rFonts w:ascii="宋体" w:hAnsi="宋体" w:cs="宋体"/>
                <w:color w:val="000000"/>
                <w:highlight w:val="none"/>
              </w:rPr>
            </w:pPr>
          </w:p>
        </w:tc>
        <w:tc>
          <w:tcPr>
            <w:tcW w:w="2113" w:type="dxa"/>
            <w:noWrap w:val="0"/>
            <w:vAlign w:val="top"/>
          </w:tcPr>
          <w:p w14:paraId="4B3AD4D7">
            <w:pPr>
              <w:spacing w:line="400" w:lineRule="exact"/>
              <w:jc w:val="left"/>
              <w:rPr>
                <w:rFonts w:ascii="宋体" w:hAnsi="宋体" w:cs="宋体"/>
                <w:color w:val="000000"/>
                <w:highlight w:val="none"/>
              </w:rPr>
            </w:pPr>
          </w:p>
        </w:tc>
      </w:tr>
    </w:tbl>
    <w:p w14:paraId="7544FADE">
      <w:pPr>
        <w:pStyle w:val="18"/>
        <w:spacing w:line="289" w:lineRule="auto"/>
        <w:rPr>
          <w:color w:val="auto"/>
        </w:rPr>
      </w:pPr>
    </w:p>
    <w:p w14:paraId="773C7607">
      <w:pPr>
        <w:spacing w:line="480" w:lineRule="auto"/>
        <w:ind w:firstLine="0" w:firstLineChars="0"/>
        <w:outlineLvl w:val="9"/>
        <w:rPr>
          <w:rFonts w:hint="eastAsia" w:ascii="宋体" w:hAnsi="宋体" w:cs="宋体"/>
          <w:color w:val="auto"/>
          <w:sz w:val="21"/>
          <w:szCs w:val="21"/>
          <w:highlight w:val="none"/>
        </w:rPr>
      </w:pPr>
    </w:p>
    <w:p w14:paraId="6DBA6D16">
      <w:pPr>
        <w:spacing w:line="480" w:lineRule="auto"/>
        <w:ind w:firstLine="0" w:firstLineChars="0"/>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供应商[公章（CA签章），自然人签字或个人CA签章]：</w:t>
      </w:r>
      <w:r>
        <w:rPr>
          <w:rFonts w:hint="eastAsia" w:ascii="宋体" w:hAnsi="宋体" w:cs="宋体"/>
          <w:color w:val="auto"/>
          <w:sz w:val="21"/>
          <w:szCs w:val="21"/>
          <w:highlight w:val="none"/>
          <w:u w:val="single"/>
        </w:rPr>
        <w:t xml:space="preserve">                        </w:t>
      </w:r>
    </w:p>
    <w:p w14:paraId="090BDDC8">
      <w:pPr>
        <w:spacing w:line="480" w:lineRule="auto"/>
        <w:ind w:firstLine="0" w:firstLineChars="0"/>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日          期：</w:t>
      </w:r>
      <w:r>
        <w:rPr>
          <w:rFonts w:hint="eastAsia" w:ascii="宋体" w:hAnsi="宋体" w:cs="宋体"/>
          <w:color w:val="auto"/>
          <w:sz w:val="21"/>
          <w:szCs w:val="21"/>
          <w:highlight w:val="none"/>
          <w:u w:val="single"/>
        </w:rPr>
        <w:t xml:space="preserve">                                                   </w:t>
      </w:r>
    </w:p>
    <w:p w14:paraId="015D19C4">
      <w:pPr>
        <w:spacing w:line="480" w:lineRule="auto"/>
        <w:ind w:firstLine="4200" w:firstLineChars="2000"/>
        <w:outlineLvl w:val="9"/>
        <w:rPr>
          <w:rFonts w:hint="eastAsia" w:ascii="宋体" w:hAnsi="宋体"/>
          <w:color w:val="auto"/>
          <w:sz w:val="21"/>
          <w:szCs w:val="20"/>
          <w:highlight w:val="none"/>
          <w:u w:val="single"/>
        </w:rPr>
      </w:pPr>
    </w:p>
    <w:p w14:paraId="33410B7E">
      <w:pPr>
        <w:keepNext w:val="0"/>
        <w:keepLines w:val="0"/>
        <w:pageBreakBefore w:val="0"/>
        <w:widowControl w:val="0"/>
        <w:kinsoku/>
        <w:wordWrap/>
        <w:overflowPunct/>
        <w:topLinePunct w:val="0"/>
        <w:autoSpaceDE/>
        <w:autoSpaceDN/>
        <w:bidi w:val="0"/>
        <w:adjustRightInd/>
        <w:snapToGrid/>
        <w:spacing w:line="312" w:lineRule="auto"/>
        <w:ind w:firstLine="0" w:firstLineChars="0"/>
        <w:jc w:val="left"/>
        <w:textAlignment w:val="auto"/>
        <w:outlineLvl w:val="9"/>
        <w:rPr>
          <w:rFonts w:hint="eastAsia" w:ascii="宋体" w:hAnsi="宋体" w:cs="宋体"/>
          <w:b/>
          <w:color w:val="auto"/>
          <w:sz w:val="21"/>
          <w:szCs w:val="21"/>
          <w:highlight w:val="none"/>
        </w:rPr>
      </w:pPr>
      <w:r>
        <w:rPr>
          <w:rFonts w:hint="eastAsia" w:ascii="宋体" w:hAnsi="宋体" w:cs="宋体"/>
          <w:b/>
          <w:color w:val="auto"/>
          <w:sz w:val="21"/>
          <w:szCs w:val="21"/>
          <w:highlight w:val="none"/>
        </w:rPr>
        <w:t>注：</w:t>
      </w:r>
    </w:p>
    <w:p w14:paraId="2CCAADDB">
      <w:pPr>
        <w:keepNext w:val="0"/>
        <w:keepLines w:val="0"/>
        <w:pageBreakBefore w:val="0"/>
        <w:widowControl w:val="0"/>
        <w:kinsoku/>
        <w:wordWrap/>
        <w:overflowPunct/>
        <w:topLinePunct w:val="0"/>
        <w:autoSpaceDE/>
        <w:autoSpaceDN/>
        <w:bidi w:val="0"/>
        <w:adjustRightInd/>
        <w:snapToGrid/>
        <w:spacing w:line="312" w:lineRule="auto"/>
        <w:ind w:firstLine="422" w:firstLineChars="200"/>
        <w:jc w:val="left"/>
        <w:textAlignment w:val="auto"/>
        <w:outlineLvl w:val="9"/>
        <w:rPr>
          <w:rFonts w:hint="eastAsia" w:ascii="宋体" w:hAnsi="宋体" w:cs="宋体"/>
          <w:b/>
          <w:color w:val="auto"/>
          <w:sz w:val="21"/>
          <w:szCs w:val="21"/>
          <w:highlight w:val="none"/>
        </w:rPr>
      </w:pPr>
      <w:r>
        <w:rPr>
          <w:rFonts w:hint="eastAsia" w:ascii="宋体" w:hAnsi="宋体" w:cs="宋体"/>
          <w:b/>
          <w:color w:val="auto"/>
          <w:sz w:val="21"/>
          <w:szCs w:val="21"/>
          <w:highlight w:val="none"/>
        </w:rPr>
        <w:t>1.应对照竞争性磋商文件“第三章 服务采购需求”中的“服务内容及要求”和“商务要求”逐条实质性响应，并作出偏离说明。</w:t>
      </w:r>
    </w:p>
    <w:p w14:paraId="187296C3">
      <w:pPr>
        <w:keepNext w:val="0"/>
        <w:keepLines w:val="0"/>
        <w:pageBreakBefore w:val="0"/>
        <w:widowControl w:val="0"/>
        <w:kinsoku/>
        <w:wordWrap/>
        <w:overflowPunct/>
        <w:topLinePunct w:val="0"/>
        <w:autoSpaceDE/>
        <w:autoSpaceDN/>
        <w:bidi w:val="0"/>
        <w:adjustRightInd/>
        <w:snapToGrid/>
        <w:spacing w:line="312" w:lineRule="auto"/>
        <w:ind w:firstLine="422" w:firstLineChars="200"/>
        <w:jc w:val="left"/>
        <w:textAlignment w:val="auto"/>
        <w:outlineLvl w:val="9"/>
        <w:rPr>
          <w:rFonts w:hint="eastAsia" w:ascii="宋体" w:hAnsi="宋体" w:cs="宋体"/>
          <w:b/>
          <w:color w:val="auto"/>
          <w:sz w:val="21"/>
          <w:szCs w:val="21"/>
          <w:highlight w:val="none"/>
        </w:rPr>
      </w:pPr>
      <w:r>
        <w:rPr>
          <w:rFonts w:hint="eastAsia" w:ascii="宋体" w:hAnsi="宋体" w:cs="宋体"/>
          <w:b/>
          <w:color w:val="auto"/>
          <w:sz w:val="21"/>
          <w:szCs w:val="21"/>
          <w:highlight w:val="none"/>
        </w:rPr>
        <w:t>2.供应商应根据自身的承诺，对照竞争性磋商文件要求在“偏离说明”中注明“正偏离”、“负偏离”或者“无偏离”。既不属于“正偏离”也不属于“负偏离”即为“无偏离”。</w:t>
      </w:r>
    </w:p>
    <w:p w14:paraId="7015B4FD">
      <w:pPr>
        <w:keepNext w:val="0"/>
        <w:keepLines w:val="0"/>
        <w:pageBreakBefore w:val="0"/>
        <w:widowControl w:val="0"/>
        <w:kinsoku/>
        <w:wordWrap/>
        <w:overflowPunct/>
        <w:topLinePunct w:val="0"/>
        <w:autoSpaceDE/>
        <w:autoSpaceDN/>
        <w:bidi w:val="0"/>
        <w:adjustRightInd/>
        <w:snapToGrid/>
        <w:spacing w:line="312" w:lineRule="auto"/>
        <w:ind w:firstLine="422" w:firstLineChars="200"/>
        <w:jc w:val="left"/>
        <w:textAlignment w:val="auto"/>
        <w:outlineLvl w:val="9"/>
        <w:rPr>
          <w:rFonts w:hint="eastAsia" w:ascii="宋体" w:hAnsi="宋体" w:cs="宋体"/>
          <w:b/>
          <w:color w:val="auto"/>
          <w:sz w:val="21"/>
          <w:szCs w:val="21"/>
          <w:highlight w:val="none"/>
        </w:rPr>
      </w:pPr>
      <w:r>
        <w:rPr>
          <w:rFonts w:hint="eastAsia" w:ascii="宋体" w:hAnsi="宋体" w:cs="宋体"/>
          <w:b/>
          <w:color w:val="auto"/>
          <w:sz w:val="21"/>
          <w:szCs w:val="21"/>
          <w:highlight w:val="none"/>
        </w:rPr>
        <w:t>3.当本表由多页构成时，需逐页加盖磋商供应商公章（CA签章）（属自然人的须逐页签字或个人CA签章）。</w:t>
      </w:r>
    </w:p>
    <w:p w14:paraId="68E4F806">
      <w:pPr>
        <w:spacing w:line="240" w:lineRule="auto"/>
        <w:ind w:firstLine="4200" w:firstLineChars="2000"/>
        <w:outlineLvl w:val="9"/>
        <w:rPr>
          <w:rFonts w:hint="eastAsia" w:ascii="宋体" w:hAnsi="宋体"/>
          <w:color w:val="auto"/>
          <w:sz w:val="21"/>
          <w:szCs w:val="20"/>
          <w:highlight w:val="none"/>
          <w:u w:val="single"/>
        </w:rPr>
      </w:pPr>
    </w:p>
    <w:p w14:paraId="6A2BCF0F">
      <w:pPr>
        <w:spacing w:line="240" w:lineRule="auto"/>
        <w:ind w:firstLine="0" w:firstLineChars="0"/>
        <w:outlineLvl w:val="9"/>
        <w:rPr>
          <w:color w:val="auto"/>
          <w:sz w:val="21"/>
          <w:szCs w:val="24"/>
          <w:highlight w:val="none"/>
        </w:rPr>
      </w:pPr>
    </w:p>
    <w:p w14:paraId="3A11527C">
      <w:pPr>
        <w:spacing w:line="240" w:lineRule="auto"/>
        <w:ind w:firstLine="0" w:firstLineChars="0"/>
        <w:outlineLvl w:val="9"/>
        <w:rPr>
          <w:color w:val="auto"/>
          <w:sz w:val="21"/>
          <w:szCs w:val="24"/>
          <w:highlight w:val="none"/>
        </w:rPr>
      </w:pPr>
    </w:p>
    <w:p w14:paraId="0757BFED">
      <w:pPr>
        <w:spacing w:line="240" w:lineRule="auto"/>
        <w:ind w:firstLine="0" w:firstLineChars="0"/>
        <w:outlineLvl w:val="9"/>
        <w:rPr>
          <w:color w:val="auto"/>
          <w:sz w:val="21"/>
          <w:szCs w:val="24"/>
          <w:highlight w:val="none"/>
        </w:rPr>
      </w:pPr>
    </w:p>
    <w:p w14:paraId="19872105">
      <w:pPr>
        <w:spacing w:line="240" w:lineRule="auto"/>
        <w:ind w:firstLine="0" w:firstLineChars="0"/>
        <w:outlineLvl w:val="9"/>
        <w:rPr>
          <w:color w:val="auto"/>
          <w:sz w:val="21"/>
          <w:szCs w:val="24"/>
          <w:highlight w:val="none"/>
        </w:rPr>
      </w:pPr>
    </w:p>
    <w:p w14:paraId="28CD33FE">
      <w:pPr>
        <w:rPr>
          <w:color w:val="auto"/>
          <w:sz w:val="21"/>
          <w:szCs w:val="24"/>
          <w:highlight w:val="none"/>
        </w:rPr>
      </w:pPr>
      <w:r>
        <w:rPr>
          <w:color w:val="auto"/>
          <w:sz w:val="21"/>
          <w:szCs w:val="24"/>
          <w:highlight w:val="none"/>
        </w:rPr>
        <w:br w:type="page"/>
      </w:r>
    </w:p>
    <w:p w14:paraId="0B6FF2DE">
      <w:pPr>
        <w:numPr>
          <w:ilvl w:val="0"/>
          <w:numId w:val="4"/>
        </w:numPr>
        <w:spacing w:line="400" w:lineRule="exact"/>
        <w:ind w:firstLine="0" w:firstLineChars="0"/>
        <w:jc w:val="center"/>
        <w:outlineLvl w:val="9"/>
        <w:rPr>
          <w:rFonts w:hint="eastAsia" w:ascii="宋体" w:hAnsi="宋体"/>
          <w:b/>
          <w:color w:val="auto"/>
          <w:kern w:val="0"/>
          <w:sz w:val="32"/>
          <w:szCs w:val="32"/>
          <w:highlight w:val="none"/>
        </w:rPr>
      </w:pPr>
      <w:r>
        <w:rPr>
          <w:rFonts w:hint="eastAsia" w:ascii="宋体" w:hAnsi="宋体"/>
          <w:b/>
          <w:color w:val="auto"/>
          <w:kern w:val="0"/>
          <w:sz w:val="32"/>
          <w:szCs w:val="32"/>
          <w:highlight w:val="none"/>
        </w:rPr>
        <w:t>其他有效证明材料目录</w:t>
      </w:r>
    </w:p>
    <w:p w14:paraId="316CD9F5">
      <w:pPr>
        <w:pStyle w:val="18"/>
        <w:outlineLvl w:val="9"/>
        <w:rPr>
          <w:rFonts w:hint="eastAsia"/>
          <w:color w:val="auto"/>
          <w:highlight w:val="none"/>
        </w:rPr>
      </w:pPr>
    </w:p>
    <w:p w14:paraId="65AE0CF0">
      <w:pPr>
        <w:pStyle w:val="25"/>
        <w:spacing w:line="400" w:lineRule="exact"/>
        <w:ind w:firstLine="404" w:firstLineChars="200"/>
        <w:outlineLvl w:val="9"/>
        <w:rPr>
          <w:rFonts w:hint="eastAsia" w:ascii="宋体" w:hAnsi="宋体" w:cs="宋体"/>
          <w:color w:val="auto"/>
          <w:spacing w:val="-4"/>
          <w:sz w:val="21"/>
          <w:szCs w:val="21"/>
          <w:highlight w:val="none"/>
        </w:rPr>
      </w:pPr>
    </w:p>
    <w:p w14:paraId="60A5A819">
      <w:pPr>
        <w:spacing w:line="480" w:lineRule="auto"/>
        <w:ind w:firstLine="0" w:firstLineChars="0"/>
        <w:outlineLvl w:val="9"/>
        <w:rPr>
          <w:rFonts w:hint="eastAsia" w:ascii="宋体" w:hAnsi="宋体" w:cs="宋体"/>
          <w:color w:val="auto"/>
          <w:sz w:val="21"/>
          <w:szCs w:val="24"/>
          <w:highlight w:val="none"/>
          <w:lang w:eastAsia="zh-CN"/>
        </w:rPr>
      </w:pPr>
      <w:r>
        <w:rPr>
          <w:rFonts w:hint="eastAsia" w:ascii="宋体" w:hAnsi="宋体" w:cs="宋体"/>
          <w:color w:val="auto"/>
          <w:sz w:val="21"/>
          <w:szCs w:val="24"/>
          <w:highlight w:val="none"/>
        </w:rPr>
        <w:t>（1）</w:t>
      </w:r>
      <w:r>
        <w:rPr>
          <w:rFonts w:hint="eastAsia" w:ascii="宋体" w:hAnsi="宋体" w:cs="宋体"/>
          <w:color w:val="auto"/>
          <w:sz w:val="21"/>
          <w:szCs w:val="24"/>
          <w:highlight w:val="none"/>
          <w:lang w:val="en-US" w:eastAsia="zh-CN"/>
        </w:rPr>
        <w:t>技术</w:t>
      </w:r>
      <w:r>
        <w:rPr>
          <w:rFonts w:hint="eastAsia" w:ascii="宋体" w:hAnsi="宋体" w:cs="宋体"/>
          <w:color w:val="auto"/>
          <w:sz w:val="21"/>
          <w:szCs w:val="24"/>
          <w:highlight w:val="none"/>
          <w:lang w:eastAsia="zh-CN"/>
        </w:rPr>
        <w:t>方案</w:t>
      </w:r>
      <w:r>
        <w:rPr>
          <w:rFonts w:hint="eastAsia" w:ascii="宋体" w:hAnsi="宋体" w:cs="宋体"/>
          <w:color w:val="auto"/>
          <w:sz w:val="21"/>
          <w:szCs w:val="24"/>
          <w:highlight w:val="none"/>
        </w:rPr>
        <w:t>（格式</w:t>
      </w:r>
      <w:r>
        <w:rPr>
          <w:rFonts w:hint="eastAsia" w:ascii="宋体" w:hAnsi="宋体" w:cs="宋体"/>
          <w:color w:val="auto"/>
          <w:sz w:val="21"/>
          <w:szCs w:val="24"/>
          <w:highlight w:val="none"/>
          <w:lang w:val="en-US" w:eastAsia="zh-CN"/>
        </w:rPr>
        <w:t>自拟，内容包括但不限于提供组织实施方案、安全和卫生应急方案、宣传方案、项目投入的软硬件设施设备情况</w:t>
      </w:r>
      <w:r>
        <w:rPr>
          <w:rFonts w:hint="eastAsia" w:ascii="宋体" w:hAnsi="宋体" w:cs="宋体"/>
          <w:color w:val="auto"/>
          <w:sz w:val="21"/>
          <w:szCs w:val="24"/>
          <w:highlight w:val="none"/>
        </w:rPr>
        <w:t>）</w:t>
      </w:r>
      <w:r>
        <w:rPr>
          <w:rFonts w:hint="eastAsia" w:ascii="宋体" w:hAnsi="宋体" w:cs="宋体"/>
          <w:color w:val="auto"/>
          <w:sz w:val="21"/>
          <w:szCs w:val="24"/>
          <w:highlight w:val="none"/>
          <w:lang w:eastAsia="zh-CN"/>
        </w:rPr>
        <w:t>；</w:t>
      </w:r>
    </w:p>
    <w:p w14:paraId="7F396FF3">
      <w:pPr>
        <w:spacing w:line="480" w:lineRule="auto"/>
        <w:ind w:firstLine="0" w:firstLineChars="0"/>
        <w:outlineLvl w:val="9"/>
        <w:rPr>
          <w:rFonts w:hint="eastAsia" w:ascii="宋体" w:hAnsi="宋体" w:cs="宋体"/>
          <w:color w:val="auto"/>
          <w:sz w:val="21"/>
          <w:szCs w:val="24"/>
          <w:highlight w:val="none"/>
        </w:rPr>
      </w:pPr>
      <w:r>
        <w:rPr>
          <w:rFonts w:hint="eastAsia" w:ascii="宋体" w:hAnsi="宋体" w:cs="宋体"/>
          <w:color w:val="auto"/>
          <w:sz w:val="21"/>
          <w:szCs w:val="24"/>
          <w:highlight w:val="none"/>
        </w:rPr>
        <w:t>（</w:t>
      </w:r>
      <w:r>
        <w:rPr>
          <w:rFonts w:hint="eastAsia" w:ascii="宋体" w:hAnsi="宋体" w:cs="宋体"/>
          <w:color w:val="auto"/>
          <w:sz w:val="21"/>
          <w:szCs w:val="24"/>
          <w:highlight w:val="none"/>
          <w:lang w:val="en-US" w:eastAsia="zh-CN"/>
        </w:rPr>
        <w:t>2</w:t>
      </w:r>
      <w:r>
        <w:rPr>
          <w:rFonts w:hint="eastAsia" w:ascii="宋体" w:hAnsi="宋体" w:cs="宋体"/>
          <w:color w:val="auto"/>
          <w:sz w:val="21"/>
          <w:szCs w:val="24"/>
          <w:highlight w:val="none"/>
        </w:rPr>
        <w:t>）项目实施人员一览表（格式见附件）</w:t>
      </w:r>
      <w:r>
        <w:rPr>
          <w:rFonts w:hint="eastAsia" w:ascii="宋体" w:hAnsi="宋体" w:cs="宋体"/>
          <w:color w:val="auto"/>
          <w:sz w:val="21"/>
          <w:szCs w:val="24"/>
          <w:highlight w:val="none"/>
          <w:lang w:eastAsia="zh-CN"/>
        </w:rPr>
        <w:t>；</w:t>
      </w:r>
    </w:p>
    <w:p w14:paraId="7A5BF655">
      <w:pPr>
        <w:spacing w:line="480" w:lineRule="auto"/>
        <w:ind w:firstLine="0" w:firstLineChars="0"/>
        <w:outlineLvl w:val="9"/>
        <w:rPr>
          <w:rFonts w:hint="eastAsia" w:ascii="宋体" w:hAnsi="宋体" w:cs="宋体"/>
          <w:color w:val="auto"/>
          <w:sz w:val="21"/>
          <w:szCs w:val="24"/>
          <w:highlight w:val="none"/>
        </w:rPr>
      </w:pPr>
      <w:r>
        <w:rPr>
          <w:rFonts w:hint="eastAsia" w:ascii="宋体" w:hAnsi="宋体" w:cs="宋体"/>
          <w:color w:val="auto"/>
          <w:sz w:val="21"/>
          <w:szCs w:val="24"/>
          <w:highlight w:val="none"/>
        </w:rPr>
        <w:t>（</w:t>
      </w:r>
      <w:r>
        <w:rPr>
          <w:rFonts w:hint="eastAsia" w:ascii="宋体" w:hAnsi="宋体" w:cs="宋体"/>
          <w:color w:val="auto"/>
          <w:sz w:val="21"/>
          <w:szCs w:val="24"/>
          <w:highlight w:val="none"/>
          <w:lang w:val="en-US" w:eastAsia="zh-CN"/>
        </w:rPr>
        <w:t>3</w:t>
      </w:r>
      <w:r>
        <w:rPr>
          <w:rFonts w:hint="eastAsia" w:ascii="宋体" w:hAnsi="宋体" w:cs="宋体"/>
          <w:color w:val="auto"/>
          <w:sz w:val="21"/>
          <w:szCs w:val="24"/>
          <w:highlight w:val="none"/>
        </w:rPr>
        <w:t>）</w:t>
      </w:r>
      <w:r>
        <w:rPr>
          <w:rFonts w:hint="eastAsia" w:ascii="宋体" w:hAnsi="宋体" w:cs="宋体"/>
          <w:color w:val="auto"/>
          <w:sz w:val="21"/>
          <w:szCs w:val="24"/>
          <w:highlight w:val="none"/>
          <w:lang w:eastAsia="zh-CN"/>
        </w:rPr>
        <w:t>服务承诺书</w:t>
      </w:r>
      <w:r>
        <w:rPr>
          <w:rFonts w:hint="eastAsia" w:ascii="宋体" w:hAnsi="宋体" w:cs="宋体"/>
          <w:color w:val="auto"/>
          <w:sz w:val="21"/>
          <w:szCs w:val="24"/>
          <w:highlight w:val="none"/>
        </w:rPr>
        <w:t>（格式</w:t>
      </w:r>
      <w:r>
        <w:rPr>
          <w:rFonts w:hint="eastAsia" w:ascii="宋体" w:hAnsi="宋体" w:cs="宋体"/>
          <w:color w:val="auto"/>
          <w:sz w:val="21"/>
          <w:szCs w:val="24"/>
          <w:highlight w:val="none"/>
          <w:lang w:val="en-US" w:eastAsia="zh-CN"/>
        </w:rPr>
        <w:t>自拟</w:t>
      </w:r>
      <w:r>
        <w:rPr>
          <w:rFonts w:hint="eastAsia" w:ascii="宋体" w:hAnsi="宋体" w:cs="宋体"/>
          <w:color w:val="auto"/>
          <w:sz w:val="21"/>
          <w:szCs w:val="24"/>
          <w:highlight w:val="none"/>
        </w:rPr>
        <w:t>）；</w:t>
      </w:r>
    </w:p>
    <w:p w14:paraId="63EDB7E1">
      <w:pPr>
        <w:spacing w:line="480" w:lineRule="auto"/>
        <w:ind w:firstLine="0" w:firstLineChars="0"/>
        <w:outlineLvl w:val="9"/>
        <w:rPr>
          <w:rFonts w:hint="eastAsia" w:ascii="宋体" w:hAnsi="宋体" w:cs="宋体"/>
          <w:color w:val="auto"/>
          <w:sz w:val="21"/>
          <w:szCs w:val="24"/>
          <w:highlight w:val="none"/>
          <w:lang w:eastAsia="zh-CN"/>
        </w:rPr>
      </w:pPr>
      <w:r>
        <w:rPr>
          <w:rFonts w:hint="eastAsia" w:ascii="宋体" w:hAnsi="宋体" w:cs="宋体"/>
          <w:color w:val="auto"/>
          <w:sz w:val="21"/>
          <w:szCs w:val="24"/>
          <w:highlight w:val="none"/>
          <w:lang w:eastAsia="zh-CN"/>
        </w:rPr>
        <w:t>（</w:t>
      </w:r>
      <w:r>
        <w:rPr>
          <w:rFonts w:hint="eastAsia" w:ascii="宋体" w:hAnsi="宋体" w:cs="宋体"/>
          <w:color w:val="auto"/>
          <w:sz w:val="21"/>
          <w:szCs w:val="24"/>
          <w:highlight w:val="none"/>
          <w:lang w:val="en-US" w:eastAsia="zh-CN"/>
        </w:rPr>
        <w:t>4）</w:t>
      </w:r>
      <w:r>
        <w:rPr>
          <w:rFonts w:hint="eastAsia" w:ascii="宋体" w:hAnsi="宋体" w:cs="宋体"/>
          <w:color w:val="auto"/>
          <w:sz w:val="21"/>
          <w:szCs w:val="24"/>
          <w:highlight w:val="none"/>
        </w:rPr>
        <w:t>供应商</w:t>
      </w:r>
      <w:r>
        <w:rPr>
          <w:rFonts w:hint="eastAsia" w:ascii="宋体" w:hAnsi="宋体" w:cs="宋体"/>
          <w:color w:val="auto"/>
          <w:sz w:val="21"/>
          <w:szCs w:val="24"/>
          <w:highlight w:val="none"/>
          <w:lang w:eastAsia="zh-CN"/>
        </w:rPr>
        <w:t>202</w:t>
      </w:r>
      <w:r>
        <w:rPr>
          <w:rFonts w:hint="eastAsia" w:ascii="宋体" w:hAnsi="宋体" w:cs="宋体"/>
          <w:color w:val="auto"/>
          <w:sz w:val="21"/>
          <w:szCs w:val="24"/>
          <w:highlight w:val="none"/>
          <w:lang w:val="en-US" w:eastAsia="zh-CN"/>
        </w:rPr>
        <w:t>2</w:t>
      </w:r>
      <w:r>
        <w:rPr>
          <w:rFonts w:hint="eastAsia" w:ascii="宋体" w:hAnsi="宋体" w:cs="宋体"/>
          <w:color w:val="auto"/>
          <w:sz w:val="21"/>
          <w:szCs w:val="24"/>
          <w:highlight w:val="none"/>
          <w:lang w:eastAsia="zh-CN"/>
        </w:rPr>
        <w:t>年01月01</w:t>
      </w:r>
      <w:r>
        <w:rPr>
          <w:rFonts w:hint="eastAsia" w:ascii="宋体" w:hAnsi="宋体" w:cs="宋体"/>
          <w:color w:val="auto"/>
          <w:sz w:val="21"/>
          <w:szCs w:val="24"/>
          <w:highlight w:val="none"/>
        </w:rPr>
        <w:t>日至响应文件提交截止时间前</w:t>
      </w:r>
      <w:r>
        <w:rPr>
          <w:rFonts w:hint="eastAsia" w:ascii="宋体" w:hAnsi="宋体" w:cs="宋体"/>
          <w:color w:val="auto"/>
          <w:sz w:val="21"/>
          <w:szCs w:val="24"/>
          <w:highlight w:val="none"/>
          <w:lang w:eastAsia="zh-CN"/>
        </w:rPr>
        <w:t>承担过同类项目成功案例（供应商同类项目实施情况一览表、合同扫描件）；</w:t>
      </w:r>
    </w:p>
    <w:p w14:paraId="5E497272">
      <w:pPr>
        <w:spacing w:line="480" w:lineRule="auto"/>
        <w:ind w:firstLine="0" w:firstLineChars="0"/>
        <w:outlineLvl w:val="9"/>
        <w:rPr>
          <w:rFonts w:hint="eastAsia" w:ascii="宋体" w:hAnsi="宋体"/>
          <w:b/>
          <w:color w:val="auto"/>
          <w:kern w:val="0"/>
          <w:sz w:val="32"/>
          <w:szCs w:val="20"/>
          <w:highlight w:val="none"/>
        </w:rPr>
      </w:pPr>
      <w:r>
        <w:rPr>
          <w:rFonts w:hint="eastAsia" w:ascii="宋体" w:hAnsi="宋体" w:cs="宋体"/>
          <w:color w:val="auto"/>
          <w:sz w:val="21"/>
          <w:szCs w:val="24"/>
          <w:highlight w:val="none"/>
        </w:rPr>
        <w:t>（5）供应商可结合本项目的评审办法视自身情况自行提交其它相关证明材料。</w:t>
      </w:r>
      <w:r>
        <w:rPr>
          <w:rFonts w:hint="eastAsia" w:ascii="宋体" w:hAnsi="宋体"/>
          <w:b/>
          <w:color w:val="auto"/>
          <w:kern w:val="0"/>
          <w:sz w:val="32"/>
          <w:szCs w:val="20"/>
          <w:highlight w:val="none"/>
        </w:rPr>
        <w:br w:type="page"/>
      </w:r>
    </w:p>
    <w:p w14:paraId="2E5258DE">
      <w:pPr>
        <w:ind w:left="0" w:leftChars="0" w:firstLine="0" w:firstLineChars="0"/>
        <w:outlineLvl w:val="2"/>
        <w:rPr>
          <w:rFonts w:ascii="宋体" w:hAnsi="宋体" w:cs="宋体"/>
          <w:b/>
          <w:color w:val="auto"/>
          <w:sz w:val="28"/>
          <w:szCs w:val="28"/>
          <w:highlight w:val="none"/>
        </w:rPr>
      </w:pPr>
      <w:bookmarkStart w:id="51" w:name="_Toc24192"/>
      <w:r>
        <w:rPr>
          <w:rFonts w:hint="eastAsia" w:hAnsi="宋体" w:cs="宋体"/>
          <w:b/>
          <w:color w:val="auto"/>
          <w:sz w:val="28"/>
          <w:szCs w:val="28"/>
          <w:highlight w:val="none"/>
          <w:lang w:val="en-US" w:eastAsia="zh-CN"/>
        </w:rPr>
        <w:t>1</w:t>
      </w:r>
      <w:r>
        <w:rPr>
          <w:rFonts w:hint="eastAsia" w:ascii="宋体" w:hAnsi="宋体" w:cs="宋体"/>
          <w:b/>
          <w:color w:val="auto"/>
          <w:sz w:val="28"/>
          <w:szCs w:val="28"/>
          <w:highlight w:val="none"/>
        </w:rPr>
        <w:t>.</w:t>
      </w:r>
      <w:r>
        <w:rPr>
          <w:rFonts w:hint="eastAsia" w:ascii="宋体" w:hAnsi="宋体" w:cs="宋体"/>
          <w:b/>
          <w:color w:val="auto"/>
          <w:sz w:val="28"/>
          <w:szCs w:val="28"/>
          <w:highlight w:val="none"/>
          <w:lang w:val="en-US" w:eastAsia="zh-CN"/>
        </w:rPr>
        <w:t>技术</w:t>
      </w:r>
      <w:r>
        <w:rPr>
          <w:rFonts w:hint="eastAsia" w:ascii="宋体" w:hAnsi="宋体" w:cs="宋体"/>
          <w:b/>
          <w:color w:val="auto"/>
          <w:sz w:val="28"/>
          <w:szCs w:val="28"/>
          <w:highlight w:val="none"/>
          <w:lang w:eastAsia="zh-CN"/>
        </w:rPr>
        <w:t>方案（格式</w:t>
      </w:r>
      <w:r>
        <w:rPr>
          <w:rFonts w:hint="eastAsia" w:ascii="宋体" w:hAnsi="宋体" w:cs="宋体"/>
          <w:b/>
          <w:color w:val="auto"/>
          <w:sz w:val="28"/>
          <w:szCs w:val="28"/>
          <w:highlight w:val="none"/>
          <w:lang w:val="en-US" w:eastAsia="zh-CN"/>
        </w:rPr>
        <w:t>自拟，内容包括但不限于提供组织实施方案、安全和卫生应急方案、宣传方案、项目投入的软硬件设施设备情况</w:t>
      </w:r>
      <w:r>
        <w:rPr>
          <w:rFonts w:hint="eastAsia" w:ascii="宋体" w:hAnsi="宋体" w:cs="宋体"/>
          <w:b/>
          <w:color w:val="auto"/>
          <w:sz w:val="28"/>
          <w:szCs w:val="28"/>
          <w:highlight w:val="none"/>
        </w:rPr>
        <w:t>）；</w:t>
      </w:r>
      <w:bookmarkEnd w:id="51"/>
    </w:p>
    <w:p w14:paraId="2D662D56">
      <w:pP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由供应商按第三章《服务采购需求》要求及评审办法自行填写，所作的项目技术方案作为构成合同不可分割的部分，必须真实、诚信。</w:t>
      </w:r>
    </w:p>
    <w:p w14:paraId="1F0E1C3C">
      <w:pPr>
        <w:spacing w:line="240" w:lineRule="auto"/>
        <w:ind w:firstLine="3570" w:firstLineChars="1700"/>
        <w:outlineLvl w:val="9"/>
        <w:rPr>
          <w:rFonts w:hint="eastAsia" w:ascii="宋体" w:hAnsi="宋体" w:cs="宋体"/>
          <w:color w:val="auto"/>
          <w:sz w:val="21"/>
          <w:szCs w:val="20"/>
          <w:highlight w:val="none"/>
          <w:u w:val="single"/>
        </w:rPr>
      </w:pPr>
    </w:p>
    <w:p w14:paraId="6ED0A452">
      <w:pPr>
        <w:spacing w:line="400" w:lineRule="exact"/>
        <w:ind w:firstLine="0" w:firstLineChars="0"/>
        <w:outlineLvl w:val="9"/>
        <w:rPr>
          <w:rFonts w:hint="eastAsia" w:hAnsi="宋体" w:cs="宋体"/>
          <w:b/>
          <w:color w:val="auto"/>
          <w:kern w:val="0"/>
          <w:sz w:val="32"/>
          <w:highlight w:val="none"/>
        </w:rPr>
      </w:pPr>
    </w:p>
    <w:p w14:paraId="2869FD6F">
      <w:pPr>
        <w:spacing w:line="400" w:lineRule="exact"/>
        <w:ind w:firstLine="0" w:firstLineChars="0"/>
        <w:outlineLvl w:val="9"/>
        <w:rPr>
          <w:rFonts w:hint="eastAsia" w:hAnsi="宋体" w:cs="宋体"/>
          <w:b/>
          <w:color w:val="auto"/>
          <w:kern w:val="0"/>
          <w:sz w:val="32"/>
          <w:highlight w:val="none"/>
        </w:rPr>
      </w:pPr>
    </w:p>
    <w:p w14:paraId="7E05F609">
      <w:pPr>
        <w:spacing w:line="400" w:lineRule="exact"/>
        <w:ind w:left="0" w:leftChars="0" w:firstLine="0" w:firstLineChars="0"/>
        <w:outlineLvl w:val="2"/>
        <w:rPr>
          <w:rFonts w:hint="eastAsia" w:ascii="宋体" w:hAnsi="宋体" w:cs="宋体"/>
          <w:b/>
          <w:color w:val="auto"/>
          <w:sz w:val="28"/>
          <w:szCs w:val="28"/>
          <w:highlight w:val="none"/>
        </w:rPr>
      </w:pPr>
      <w:bookmarkStart w:id="52" w:name="_Toc7569"/>
      <w:r>
        <w:rPr>
          <w:rFonts w:hint="eastAsia" w:hAnsi="宋体" w:cs="宋体"/>
          <w:b/>
          <w:color w:val="auto"/>
          <w:sz w:val="28"/>
          <w:szCs w:val="28"/>
          <w:highlight w:val="none"/>
          <w:lang w:val="en-US" w:eastAsia="zh-CN"/>
        </w:rPr>
        <w:t>2</w:t>
      </w:r>
      <w:r>
        <w:rPr>
          <w:rFonts w:hint="eastAsia" w:ascii="宋体" w:hAnsi="宋体" w:cs="宋体"/>
          <w:b/>
          <w:color w:val="auto"/>
          <w:sz w:val="28"/>
          <w:szCs w:val="28"/>
          <w:highlight w:val="none"/>
        </w:rPr>
        <w:t>.</w:t>
      </w:r>
      <w:bookmarkEnd w:id="52"/>
      <w:r>
        <w:rPr>
          <w:rFonts w:hint="eastAsia" w:ascii="宋体" w:hAnsi="宋体" w:cs="宋体"/>
          <w:b/>
          <w:color w:val="auto"/>
          <w:sz w:val="28"/>
          <w:szCs w:val="28"/>
          <w:highlight w:val="none"/>
        </w:rPr>
        <w:t>项目实施人员一览表（格式见附件）；</w:t>
      </w:r>
    </w:p>
    <w:p w14:paraId="01488E1E">
      <w:pPr>
        <w:pStyle w:val="25"/>
        <w:spacing w:line="360" w:lineRule="auto"/>
        <w:outlineLvl w:val="9"/>
        <w:rPr>
          <w:rFonts w:hint="eastAsia" w:hAnsi="宋体" w:cs="宋体"/>
          <w:color w:val="auto"/>
          <w:highlight w:val="none"/>
        </w:rPr>
      </w:pPr>
    </w:p>
    <w:p w14:paraId="654BF62B">
      <w:pPr>
        <w:pStyle w:val="25"/>
        <w:ind w:firstLine="413" w:firstLineChars="147"/>
        <w:jc w:val="center"/>
        <w:rPr>
          <w:rFonts w:hint="eastAsia" w:hAnsi="宋体" w:cs="宋体"/>
          <w:b/>
          <w:bCs/>
          <w:color w:val="auto"/>
          <w:sz w:val="28"/>
          <w:szCs w:val="28"/>
          <w:highlight w:val="none"/>
        </w:rPr>
      </w:pPr>
      <w:r>
        <w:rPr>
          <w:rFonts w:hint="eastAsia" w:hAnsi="宋体" w:cs="宋体"/>
          <w:b/>
          <w:bCs/>
          <w:color w:val="auto"/>
          <w:sz w:val="28"/>
          <w:szCs w:val="28"/>
          <w:highlight w:val="none"/>
        </w:rPr>
        <w:t xml:space="preserve"> 项目实施人员一览表（格式）</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652"/>
        <w:gridCol w:w="5871"/>
        <w:gridCol w:w="1284"/>
        <w:gridCol w:w="957"/>
      </w:tblGrid>
      <w:tr w14:paraId="35981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72F93973">
            <w:pPr>
              <w:spacing w:line="400" w:lineRule="exact"/>
              <w:ind w:left="0" w:leftChars="0" w:firstLine="0" w:firstLineChars="0"/>
              <w:jc w:val="both"/>
              <w:rPr>
                <w:rFonts w:hint="eastAsia" w:ascii="宋体" w:hAnsi="宋体" w:cs="宋体"/>
                <w:color w:val="auto"/>
                <w:szCs w:val="21"/>
                <w:highlight w:val="none"/>
              </w:rPr>
            </w:pPr>
            <w:r>
              <w:rPr>
                <w:rFonts w:hint="eastAsia" w:ascii="宋体" w:hAnsi="宋体" w:cs="宋体"/>
                <w:color w:val="auto"/>
                <w:szCs w:val="21"/>
                <w:highlight w:val="none"/>
              </w:rPr>
              <w:t>姓 名</w:t>
            </w:r>
          </w:p>
        </w:tc>
        <w:tc>
          <w:tcPr>
            <w:tcW w:w="0" w:type="auto"/>
            <w:noWrap w:val="0"/>
            <w:vAlign w:val="center"/>
          </w:tcPr>
          <w:p w14:paraId="1585B0D3">
            <w:pPr>
              <w:spacing w:line="400" w:lineRule="exact"/>
              <w:ind w:left="0" w:leftChars="0" w:firstLine="0" w:firstLineChars="0"/>
              <w:jc w:val="both"/>
              <w:rPr>
                <w:rFonts w:hint="eastAsia" w:ascii="宋体" w:hAnsi="宋体" w:cs="宋体"/>
                <w:color w:val="auto"/>
                <w:szCs w:val="21"/>
                <w:highlight w:val="none"/>
              </w:rPr>
            </w:pPr>
            <w:r>
              <w:rPr>
                <w:rFonts w:hint="eastAsia" w:ascii="宋体" w:hAnsi="宋体" w:cs="宋体"/>
                <w:color w:val="auto"/>
                <w:szCs w:val="21"/>
                <w:highlight w:val="none"/>
              </w:rPr>
              <w:t>职务</w:t>
            </w:r>
          </w:p>
        </w:tc>
        <w:tc>
          <w:tcPr>
            <w:tcW w:w="5871" w:type="dxa"/>
            <w:noWrap w:val="0"/>
            <w:vAlign w:val="center"/>
          </w:tcPr>
          <w:p w14:paraId="39D0323B">
            <w:pPr>
              <w:spacing w:line="40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专业技术资格</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职称）或者职业资格或者执业资格证或者其他证书</w:t>
            </w:r>
          </w:p>
        </w:tc>
        <w:tc>
          <w:tcPr>
            <w:tcW w:w="1284" w:type="dxa"/>
            <w:noWrap w:val="0"/>
            <w:vAlign w:val="center"/>
          </w:tcPr>
          <w:p w14:paraId="521280F0">
            <w:pPr>
              <w:spacing w:line="400" w:lineRule="exact"/>
              <w:ind w:left="0" w:leftChars="0" w:firstLine="0" w:firstLineChars="0"/>
              <w:jc w:val="both"/>
              <w:rPr>
                <w:rFonts w:hint="eastAsia" w:ascii="宋体" w:hAnsi="宋体" w:cs="宋体"/>
                <w:color w:val="auto"/>
                <w:szCs w:val="21"/>
                <w:highlight w:val="none"/>
              </w:rPr>
            </w:pPr>
            <w:r>
              <w:rPr>
                <w:rFonts w:hint="eastAsia" w:ascii="宋体" w:hAnsi="宋体" w:cs="宋体"/>
                <w:color w:val="auto"/>
                <w:szCs w:val="21"/>
                <w:highlight w:val="none"/>
              </w:rPr>
              <w:t>证书编号</w:t>
            </w:r>
          </w:p>
        </w:tc>
        <w:tc>
          <w:tcPr>
            <w:tcW w:w="957" w:type="dxa"/>
            <w:noWrap w:val="0"/>
            <w:vAlign w:val="center"/>
          </w:tcPr>
          <w:p w14:paraId="31BA2A86">
            <w:pPr>
              <w:spacing w:line="400" w:lineRule="exact"/>
              <w:ind w:left="0" w:leftChars="0" w:firstLine="0" w:firstLineChars="0"/>
              <w:jc w:val="both"/>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备注</w:t>
            </w:r>
          </w:p>
        </w:tc>
      </w:tr>
      <w:tr w14:paraId="618D9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14:paraId="13358B6C">
            <w:pPr>
              <w:spacing w:line="400" w:lineRule="exact"/>
              <w:rPr>
                <w:rFonts w:hint="eastAsia" w:ascii="宋体" w:hAnsi="宋体" w:cs="宋体"/>
                <w:color w:val="auto"/>
                <w:szCs w:val="21"/>
                <w:highlight w:val="none"/>
              </w:rPr>
            </w:pPr>
          </w:p>
        </w:tc>
        <w:tc>
          <w:tcPr>
            <w:tcW w:w="0" w:type="auto"/>
            <w:noWrap w:val="0"/>
            <w:vAlign w:val="top"/>
          </w:tcPr>
          <w:p w14:paraId="34BF8975">
            <w:pPr>
              <w:spacing w:line="400" w:lineRule="exact"/>
              <w:rPr>
                <w:rFonts w:hint="eastAsia" w:ascii="宋体" w:hAnsi="宋体" w:cs="宋体"/>
                <w:color w:val="auto"/>
                <w:szCs w:val="21"/>
                <w:highlight w:val="none"/>
              </w:rPr>
            </w:pPr>
          </w:p>
        </w:tc>
        <w:tc>
          <w:tcPr>
            <w:tcW w:w="5871" w:type="dxa"/>
            <w:noWrap w:val="0"/>
            <w:vAlign w:val="top"/>
          </w:tcPr>
          <w:p w14:paraId="65FDBA78">
            <w:pPr>
              <w:spacing w:line="400" w:lineRule="exact"/>
              <w:rPr>
                <w:rFonts w:hint="eastAsia" w:ascii="宋体" w:hAnsi="宋体" w:cs="宋体"/>
                <w:color w:val="auto"/>
                <w:szCs w:val="21"/>
                <w:highlight w:val="none"/>
              </w:rPr>
            </w:pPr>
          </w:p>
        </w:tc>
        <w:tc>
          <w:tcPr>
            <w:tcW w:w="1284" w:type="dxa"/>
            <w:noWrap w:val="0"/>
            <w:vAlign w:val="top"/>
          </w:tcPr>
          <w:p w14:paraId="5A18F97E">
            <w:pPr>
              <w:spacing w:line="400" w:lineRule="exact"/>
              <w:rPr>
                <w:rFonts w:hint="eastAsia" w:ascii="宋体" w:hAnsi="宋体" w:cs="宋体"/>
                <w:color w:val="auto"/>
                <w:szCs w:val="21"/>
                <w:highlight w:val="none"/>
              </w:rPr>
            </w:pPr>
          </w:p>
        </w:tc>
        <w:tc>
          <w:tcPr>
            <w:tcW w:w="957" w:type="dxa"/>
            <w:noWrap w:val="0"/>
            <w:vAlign w:val="top"/>
          </w:tcPr>
          <w:p w14:paraId="3DDE4CE4">
            <w:pPr>
              <w:spacing w:line="400" w:lineRule="exact"/>
              <w:rPr>
                <w:rFonts w:hint="eastAsia" w:ascii="宋体" w:hAnsi="宋体" w:cs="宋体"/>
                <w:color w:val="auto"/>
                <w:szCs w:val="21"/>
                <w:highlight w:val="none"/>
              </w:rPr>
            </w:pPr>
          </w:p>
        </w:tc>
      </w:tr>
      <w:tr w14:paraId="7CDDB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14:paraId="5E91F8A9">
            <w:pPr>
              <w:spacing w:line="400" w:lineRule="exact"/>
              <w:rPr>
                <w:rFonts w:hint="eastAsia" w:ascii="宋体" w:hAnsi="宋体" w:cs="宋体"/>
                <w:color w:val="auto"/>
                <w:szCs w:val="21"/>
                <w:highlight w:val="none"/>
              </w:rPr>
            </w:pPr>
          </w:p>
        </w:tc>
        <w:tc>
          <w:tcPr>
            <w:tcW w:w="0" w:type="auto"/>
            <w:noWrap w:val="0"/>
            <w:vAlign w:val="top"/>
          </w:tcPr>
          <w:p w14:paraId="31919B85">
            <w:pPr>
              <w:spacing w:line="400" w:lineRule="exact"/>
              <w:rPr>
                <w:rFonts w:hint="eastAsia" w:ascii="宋体" w:hAnsi="宋体" w:cs="宋体"/>
                <w:color w:val="auto"/>
                <w:szCs w:val="21"/>
                <w:highlight w:val="none"/>
              </w:rPr>
            </w:pPr>
          </w:p>
        </w:tc>
        <w:tc>
          <w:tcPr>
            <w:tcW w:w="5871" w:type="dxa"/>
            <w:noWrap w:val="0"/>
            <w:vAlign w:val="top"/>
          </w:tcPr>
          <w:p w14:paraId="1829DDC5">
            <w:pPr>
              <w:spacing w:line="400" w:lineRule="exact"/>
              <w:rPr>
                <w:rFonts w:hint="eastAsia" w:ascii="宋体" w:hAnsi="宋体" w:cs="宋体"/>
                <w:color w:val="auto"/>
                <w:szCs w:val="21"/>
                <w:highlight w:val="none"/>
              </w:rPr>
            </w:pPr>
          </w:p>
        </w:tc>
        <w:tc>
          <w:tcPr>
            <w:tcW w:w="1284" w:type="dxa"/>
            <w:noWrap w:val="0"/>
            <w:vAlign w:val="top"/>
          </w:tcPr>
          <w:p w14:paraId="21A7B010">
            <w:pPr>
              <w:spacing w:line="400" w:lineRule="exact"/>
              <w:rPr>
                <w:rFonts w:hint="eastAsia" w:ascii="宋体" w:hAnsi="宋体" w:cs="宋体"/>
                <w:color w:val="auto"/>
                <w:szCs w:val="21"/>
                <w:highlight w:val="none"/>
              </w:rPr>
            </w:pPr>
          </w:p>
        </w:tc>
        <w:tc>
          <w:tcPr>
            <w:tcW w:w="957" w:type="dxa"/>
            <w:noWrap w:val="0"/>
            <w:vAlign w:val="top"/>
          </w:tcPr>
          <w:p w14:paraId="3CCCD6F2">
            <w:pPr>
              <w:spacing w:line="400" w:lineRule="exact"/>
              <w:rPr>
                <w:rFonts w:hint="eastAsia" w:ascii="宋体" w:hAnsi="宋体" w:cs="宋体"/>
                <w:color w:val="auto"/>
                <w:szCs w:val="21"/>
                <w:highlight w:val="none"/>
              </w:rPr>
            </w:pPr>
          </w:p>
        </w:tc>
      </w:tr>
      <w:tr w14:paraId="7786E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14:paraId="58635FFE">
            <w:pPr>
              <w:spacing w:line="400" w:lineRule="exact"/>
              <w:rPr>
                <w:rFonts w:hint="eastAsia" w:ascii="宋体" w:hAnsi="宋体" w:cs="宋体"/>
                <w:color w:val="auto"/>
                <w:szCs w:val="21"/>
                <w:highlight w:val="none"/>
              </w:rPr>
            </w:pPr>
          </w:p>
        </w:tc>
        <w:tc>
          <w:tcPr>
            <w:tcW w:w="0" w:type="auto"/>
            <w:noWrap w:val="0"/>
            <w:vAlign w:val="top"/>
          </w:tcPr>
          <w:p w14:paraId="3A5CBD95">
            <w:pPr>
              <w:spacing w:line="400" w:lineRule="exact"/>
              <w:rPr>
                <w:rFonts w:hint="eastAsia" w:ascii="宋体" w:hAnsi="宋体" w:cs="宋体"/>
                <w:color w:val="auto"/>
                <w:szCs w:val="21"/>
                <w:highlight w:val="none"/>
              </w:rPr>
            </w:pPr>
          </w:p>
        </w:tc>
        <w:tc>
          <w:tcPr>
            <w:tcW w:w="5871" w:type="dxa"/>
            <w:noWrap w:val="0"/>
            <w:vAlign w:val="top"/>
          </w:tcPr>
          <w:p w14:paraId="25CDBA74">
            <w:pPr>
              <w:spacing w:line="400" w:lineRule="exact"/>
              <w:rPr>
                <w:rFonts w:hint="eastAsia" w:ascii="宋体" w:hAnsi="宋体" w:cs="宋体"/>
                <w:color w:val="auto"/>
                <w:szCs w:val="21"/>
                <w:highlight w:val="none"/>
              </w:rPr>
            </w:pPr>
          </w:p>
        </w:tc>
        <w:tc>
          <w:tcPr>
            <w:tcW w:w="1284" w:type="dxa"/>
            <w:noWrap w:val="0"/>
            <w:vAlign w:val="top"/>
          </w:tcPr>
          <w:p w14:paraId="23255832">
            <w:pPr>
              <w:spacing w:line="400" w:lineRule="exact"/>
              <w:rPr>
                <w:rFonts w:hint="eastAsia" w:ascii="宋体" w:hAnsi="宋体" w:cs="宋体"/>
                <w:color w:val="auto"/>
                <w:szCs w:val="21"/>
                <w:highlight w:val="none"/>
              </w:rPr>
            </w:pPr>
          </w:p>
        </w:tc>
        <w:tc>
          <w:tcPr>
            <w:tcW w:w="957" w:type="dxa"/>
            <w:noWrap w:val="0"/>
            <w:vAlign w:val="top"/>
          </w:tcPr>
          <w:p w14:paraId="09D9B3FC">
            <w:pPr>
              <w:spacing w:line="400" w:lineRule="exact"/>
              <w:rPr>
                <w:rFonts w:hint="eastAsia" w:ascii="宋体" w:hAnsi="宋体" w:cs="宋体"/>
                <w:color w:val="auto"/>
                <w:szCs w:val="21"/>
                <w:highlight w:val="none"/>
              </w:rPr>
            </w:pPr>
          </w:p>
        </w:tc>
      </w:tr>
    </w:tbl>
    <w:p w14:paraId="4A7CBD75">
      <w:pPr>
        <w:spacing w:line="400" w:lineRule="exact"/>
        <w:ind w:left="0" w:leftChars="0" w:firstLine="0" w:firstLineChars="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注：在填写时，如本表格不适合供应商的实际情况，可根据本表格式自行制表填写。相关证书作为附件提供。</w:t>
      </w:r>
    </w:p>
    <w:p w14:paraId="7DD8450F">
      <w:pPr>
        <w:snapToGrid w:val="0"/>
        <w:spacing w:line="400" w:lineRule="exact"/>
        <w:ind w:firstLine="2160" w:firstLineChars="900"/>
        <w:rPr>
          <w:rFonts w:hint="eastAsia" w:ascii="宋体" w:hAnsi="宋体" w:cs="宋体"/>
          <w:color w:val="auto"/>
          <w:szCs w:val="21"/>
          <w:highlight w:val="none"/>
        </w:rPr>
      </w:pPr>
    </w:p>
    <w:p w14:paraId="1362F5CF">
      <w:pPr>
        <w:snapToGrid w:val="0"/>
        <w:spacing w:line="400" w:lineRule="exact"/>
        <w:ind w:firstLine="2160" w:firstLineChars="900"/>
        <w:rPr>
          <w:rFonts w:hint="eastAsia" w:ascii="宋体" w:hAnsi="宋体" w:cs="宋体"/>
          <w:color w:val="auto"/>
          <w:szCs w:val="21"/>
          <w:highlight w:val="none"/>
          <w:u w:val="single"/>
        </w:rPr>
      </w:pPr>
      <w:r>
        <w:rPr>
          <w:rFonts w:hint="eastAsia" w:ascii="宋体" w:hAnsi="宋体" w:cs="宋体"/>
          <w:color w:val="auto"/>
          <w:szCs w:val="21"/>
          <w:highlight w:val="none"/>
        </w:rPr>
        <w:t>供应商[公章</w:t>
      </w:r>
      <w:r>
        <w:rPr>
          <w:rFonts w:hint="eastAsia" w:ascii="宋体" w:hAnsi="宋体" w:cs="宋体"/>
          <w:color w:val="auto"/>
          <w:szCs w:val="21"/>
          <w:highlight w:val="none"/>
          <w:lang w:eastAsia="zh-CN"/>
        </w:rPr>
        <w:t>（</w:t>
      </w:r>
      <w:r>
        <w:rPr>
          <w:rFonts w:hint="eastAsia" w:ascii="宋体" w:hAnsi="宋体" w:cs="宋体"/>
          <w:color w:val="auto"/>
          <w:szCs w:val="21"/>
          <w:highlight w:val="none"/>
        </w:rPr>
        <w:t>CA签章</w:t>
      </w:r>
      <w:r>
        <w:rPr>
          <w:rFonts w:hint="eastAsia" w:ascii="宋体" w:hAnsi="宋体" w:cs="宋体"/>
          <w:color w:val="auto"/>
          <w:szCs w:val="21"/>
          <w:highlight w:val="none"/>
          <w:lang w:eastAsia="zh-CN"/>
        </w:rPr>
        <w:t>）</w:t>
      </w:r>
      <w:r>
        <w:rPr>
          <w:rFonts w:hint="eastAsia" w:ascii="宋体" w:hAnsi="宋体" w:cs="宋体"/>
          <w:color w:val="auto"/>
          <w:szCs w:val="21"/>
          <w:highlight w:val="none"/>
        </w:rPr>
        <w:t>，自然人签字或个人CA签章]：</w:t>
      </w:r>
      <w:r>
        <w:rPr>
          <w:rFonts w:hint="eastAsia" w:ascii="宋体" w:hAnsi="宋体" w:cs="宋体"/>
          <w:color w:val="auto"/>
          <w:szCs w:val="21"/>
          <w:highlight w:val="none"/>
          <w:u w:val="single"/>
        </w:rPr>
        <w:t xml:space="preserve">                       </w:t>
      </w:r>
    </w:p>
    <w:p w14:paraId="4F2F4022">
      <w:pPr>
        <w:pStyle w:val="25"/>
        <w:spacing w:line="340" w:lineRule="exact"/>
        <w:rPr>
          <w:rFonts w:hint="eastAsia" w:hAnsi="宋体" w:cs="宋体"/>
          <w:color w:val="auto"/>
          <w:highlight w:val="none"/>
        </w:rPr>
      </w:pPr>
    </w:p>
    <w:p w14:paraId="1D9A545A">
      <w:pPr>
        <w:snapToGrid w:val="0"/>
        <w:spacing w:line="400" w:lineRule="exact"/>
        <w:ind w:firstLine="2160" w:firstLineChars="900"/>
        <w:rPr>
          <w:rFonts w:hint="eastAsia" w:ascii="宋体" w:hAnsi="宋体" w:cs="宋体"/>
          <w:color w:val="auto"/>
          <w:highlight w:val="none"/>
        </w:rPr>
      </w:pPr>
      <w:r>
        <w:rPr>
          <w:rFonts w:hint="eastAsia" w:ascii="宋体" w:hAnsi="宋体" w:cs="宋体"/>
          <w:color w:val="auto"/>
          <w:highlight w:val="none"/>
        </w:rPr>
        <w:t>日          期：</w:t>
      </w:r>
      <w:r>
        <w:rPr>
          <w:rFonts w:hint="eastAsia" w:ascii="宋体" w:hAnsi="宋体" w:cs="宋体"/>
          <w:color w:val="auto"/>
          <w:highlight w:val="none"/>
          <w:u w:val="single"/>
        </w:rPr>
        <w:t xml:space="preserve">                                                   </w:t>
      </w:r>
    </w:p>
    <w:p w14:paraId="67FD2942">
      <w:pPr>
        <w:spacing w:line="360" w:lineRule="auto"/>
        <w:rPr>
          <w:rFonts w:hint="eastAsia" w:ascii="宋体" w:hAnsi="宋体" w:cs="宋体"/>
          <w:b/>
          <w:bCs/>
          <w:color w:val="auto"/>
          <w:sz w:val="24"/>
          <w:highlight w:val="none"/>
        </w:rPr>
      </w:pPr>
    </w:p>
    <w:p w14:paraId="243D4B52">
      <w:pPr>
        <w:pStyle w:val="25"/>
        <w:spacing w:line="340" w:lineRule="exact"/>
        <w:rPr>
          <w:rFonts w:hint="eastAsia" w:hAnsi="宋体" w:cs="宋体"/>
          <w:b/>
          <w:color w:val="auto"/>
          <w:sz w:val="28"/>
          <w:szCs w:val="28"/>
          <w:highlight w:val="none"/>
        </w:rPr>
      </w:pPr>
    </w:p>
    <w:p w14:paraId="6C24AFD4">
      <w:pPr>
        <w:rPr>
          <w:rFonts w:hint="eastAsia"/>
          <w:color w:val="auto"/>
          <w:highlight w:val="none"/>
        </w:rPr>
      </w:pPr>
      <w:bookmarkStart w:id="53" w:name="_Toc497927090"/>
      <w:bookmarkStart w:id="54" w:name="_Toc3052"/>
      <w:bookmarkStart w:id="55" w:name="_Toc10161"/>
    </w:p>
    <w:p w14:paraId="0D43CB3A">
      <w:pPr>
        <w:pStyle w:val="25"/>
        <w:spacing w:line="340" w:lineRule="exact"/>
        <w:outlineLvl w:val="2"/>
        <w:rPr>
          <w:rFonts w:hAnsi="宋体" w:cs="宋体"/>
          <w:b/>
          <w:color w:val="auto"/>
          <w:sz w:val="28"/>
          <w:szCs w:val="28"/>
          <w:highlight w:val="none"/>
        </w:rPr>
      </w:pPr>
      <w:bookmarkStart w:id="56" w:name="_Toc8134"/>
      <w:bookmarkStart w:id="57" w:name="_Toc11595"/>
      <w:r>
        <w:rPr>
          <w:rFonts w:hint="eastAsia" w:hAnsi="宋体" w:cs="宋体"/>
          <w:b/>
          <w:color w:val="auto"/>
          <w:sz w:val="28"/>
          <w:szCs w:val="28"/>
          <w:highlight w:val="none"/>
          <w:lang w:val="en-US" w:eastAsia="zh-CN"/>
        </w:rPr>
        <w:t>3</w:t>
      </w:r>
      <w:r>
        <w:rPr>
          <w:rFonts w:hint="eastAsia" w:hAnsi="宋体" w:cs="宋体"/>
          <w:b/>
          <w:color w:val="auto"/>
          <w:sz w:val="28"/>
          <w:szCs w:val="28"/>
          <w:highlight w:val="none"/>
        </w:rPr>
        <w:t>.</w:t>
      </w:r>
      <w:r>
        <w:rPr>
          <w:rFonts w:hint="eastAsia" w:hAnsi="宋体" w:cs="宋体"/>
          <w:b/>
          <w:color w:val="auto"/>
          <w:sz w:val="28"/>
          <w:szCs w:val="28"/>
          <w:highlight w:val="none"/>
          <w:lang w:eastAsia="zh-CN"/>
        </w:rPr>
        <w:t>服务承诺书</w:t>
      </w:r>
      <w:r>
        <w:rPr>
          <w:rFonts w:hint="eastAsia" w:ascii="宋体" w:hAnsi="宋体" w:cs="宋体"/>
          <w:b/>
          <w:color w:val="auto"/>
          <w:sz w:val="28"/>
          <w:szCs w:val="28"/>
          <w:highlight w:val="none"/>
          <w:lang w:eastAsia="zh-CN"/>
        </w:rPr>
        <w:t>（</w:t>
      </w:r>
      <w:r>
        <w:rPr>
          <w:rFonts w:hint="eastAsia" w:ascii="宋体" w:hAnsi="宋体" w:cs="宋体"/>
          <w:b/>
          <w:color w:val="auto"/>
          <w:sz w:val="28"/>
          <w:szCs w:val="28"/>
          <w:highlight w:val="none"/>
          <w:lang w:val="en-US" w:eastAsia="zh-CN"/>
        </w:rPr>
        <w:t>格式自拟）</w:t>
      </w:r>
      <w:r>
        <w:rPr>
          <w:rFonts w:hint="eastAsia" w:hAnsi="宋体" w:cs="宋体"/>
          <w:b/>
          <w:color w:val="auto"/>
          <w:sz w:val="28"/>
          <w:szCs w:val="28"/>
          <w:highlight w:val="none"/>
        </w:rPr>
        <w:t>；</w:t>
      </w:r>
      <w:bookmarkEnd w:id="56"/>
    </w:p>
    <w:p w14:paraId="6307A4C0">
      <w:pPr>
        <w:rPr>
          <w:rFonts w:ascii="宋体" w:hAnsi="宋体" w:cs="宋体"/>
          <w:color w:val="auto"/>
          <w:highlight w:val="none"/>
        </w:rPr>
      </w:pPr>
    </w:p>
    <w:p w14:paraId="4CA8BF60">
      <w:pPr>
        <w:pStyle w:val="18"/>
        <w:rPr>
          <w:rFonts w:ascii="宋体" w:hAnsi="宋体" w:cs="宋体"/>
          <w:b/>
          <w:bCs/>
          <w:color w:val="auto"/>
          <w:szCs w:val="21"/>
          <w:highlight w:val="none"/>
        </w:rPr>
      </w:pPr>
    </w:p>
    <w:p w14:paraId="487E609F">
      <w:pPr>
        <w:rPr>
          <w:rFonts w:ascii="宋体" w:hAnsi="宋体" w:cs="宋体"/>
          <w:color w:val="auto"/>
          <w:highlight w:val="none"/>
        </w:rPr>
      </w:pPr>
    </w:p>
    <w:p w14:paraId="36E5D8C5">
      <w:pPr>
        <w:spacing w:line="400" w:lineRule="exact"/>
        <w:ind w:left="0" w:leftChars="0" w:firstLine="0" w:firstLineChars="0"/>
        <w:outlineLvl w:val="2"/>
        <w:rPr>
          <w:rFonts w:hint="eastAsia" w:ascii="宋体" w:hAnsi="宋体" w:cs="宋体"/>
          <w:b/>
          <w:bCs/>
          <w:color w:val="auto"/>
          <w:sz w:val="28"/>
          <w:szCs w:val="28"/>
          <w:highlight w:val="none"/>
        </w:rPr>
      </w:pPr>
      <w:r>
        <w:rPr>
          <w:rFonts w:hint="eastAsia" w:ascii="宋体" w:hAnsi="宋体" w:cs="宋体"/>
          <w:b/>
          <w:color w:val="auto"/>
          <w:sz w:val="28"/>
          <w:szCs w:val="28"/>
          <w:highlight w:val="none"/>
        </w:rPr>
        <w:t>4.供应商</w:t>
      </w:r>
      <w:r>
        <w:rPr>
          <w:rFonts w:hint="eastAsia" w:ascii="宋体" w:hAnsi="宋体" w:cs="宋体"/>
          <w:b/>
          <w:color w:val="auto"/>
          <w:sz w:val="28"/>
          <w:szCs w:val="28"/>
          <w:highlight w:val="none"/>
          <w:lang w:eastAsia="zh-CN"/>
        </w:rPr>
        <w:t>202</w:t>
      </w:r>
      <w:r>
        <w:rPr>
          <w:rFonts w:hint="eastAsia" w:ascii="宋体" w:hAnsi="宋体" w:cs="宋体"/>
          <w:b/>
          <w:color w:val="auto"/>
          <w:sz w:val="28"/>
          <w:szCs w:val="28"/>
          <w:highlight w:val="none"/>
          <w:lang w:val="en-US" w:eastAsia="zh-CN"/>
        </w:rPr>
        <w:t>2</w:t>
      </w:r>
      <w:r>
        <w:rPr>
          <w:rFonts w:hint="eastAsia" w:ascii="宋体" w:hAnsi="宋体" w:cs="宋体"/>
          <w:b/>
          <w:color w:val="auto"/>
          <w:sz w:val="28"/>
          <w:szCs w:val="28"/>
          <w:highlight w:val="none"/>
          <w:lang w:eastAsia="zh-CN"/>
        </w:rPr>
        <w:t>年01月01</w:t>
      </w:r>
      <w:r>
        <w:rPr>
          <w:rFonts w:hint="eastAsia" w:ascii="宋体" w:hAnsi="宋体" w:cs="宋体"/>
          <w:b/>
          <w:color w:val="auto"/>
          <w:sz w:val="28"/>
          <w:szCs w:val="28"/>
          <w:highlight w:val="none"/>
        </w:rPr>
        <w:t>日至</w:t>
      </w:r>
      <w:r>
        <w:rPr>
          <w:rFonts w:hint="eastAsia"/>
          <w:b/>
          <w:color w:val="auto"/>
          <w:sz w:val="28"/>
          <w:szCs w:val="28"/>
          <w:highlight w:val="none"/>
        </w:rPr>
        <w:t>响应文件提交截止时间前</w:t>
      </w:r>
      <w:r>
        <w:rPr>
          <w:rFonts w:hint="eastAsia" w:ascii="宋体" w:hAnsi="宋体" w:cs="宋体"/>
          <w:b/>
          <w:color w:val="auto"/>
          <w:sz w:val="28"/>
          <w:szCs w:val="28"/>
          <w:highlight w:val="none"/>
          <w:lang w:eastAsia="zh-CN"/>
        </w:rPr>
        <w:t>承担过同类项目成功案例（</w:t>
      </w:r>
      <w:r>
        <w:rPr>
          <w:rFonts w:hint="eastAsia" w:ascii="宋体" w:hAnsi="宋体" w:cs="宋体"/>
          <w:b/>
          <w:color w:val="auto"/>
          <w:sz w:val="28"/>
          <w:szCs w:val="28"/>
          <w:highlight w:val="none"/>
          <w:lang w:val="en-US" w:eastAsia="zh-CN"/>
        </w:rPr>
        <w:t>根据评审办法提供</w:t>
      </w:r>
      <w:r>
        <w:rPr>
          <w:rFonts w:hint="eastAsia" w:ascii="宋体" w:hAnsi="宋体" w:cs="宋体"/>
          <w:b/>
          <w:color w:val="auto"/>
          <w:sz w:val="28"/>
          <w:szCs w:val="28"/>
          <w:highlight w:val="none"/>
          <w:lang w:eastAsia="zh-CN"/>
        </w:rPr>
        <w:t>）</w:t>
      </w:r>
      <w:r>
        <w:rPr>
          <w:rFonts w:hint="eastAsia" w:ascii="宋体" w:hAnsi="宋体" w:cs="宋体"/>
          <w:b/>
          <w:bCs/>
          <w:color w:val="auto"/>
          <w:sz w:val="28"/>
          <w:szCs w:val="28"/>
          <w:highlight w:val="none"/>
        </w:rPr>
        <w:t>；</w:t>
      </w:r>
    </w:p>
    <w:bookmarkEnd w:id="53"/>
    <w:bookmarkEnd w:id="54"/>
    <w:bookmarkEnd w:id="55"/>
    <w:bookmarkEnd w:id="57"/>
    <w:p w14:paraId="23901C82">
      <w:pPr>
        <w:pStyle w:val="25"/>
        <w:spacing w:line="360" w:lineRule="auto"/>
        <w:outlineLvl w:val="9"/>
        <w:rPr>
          <w:rFonts w:hint="eastAsia" w:hAnsi="宋体" w:cs="宋体"/>
          <w:b/>
          <w:color w:val="auto"/>
          <w:sz w:val="28"/>
          <w:szCs w:val="28"/>
          <w:highlight w:val="none"/>
        </w:rPr>
      </w:pPr>
      <w:bookmarkStart w:id="58" w:name="_Toc4623"/>
    </w:p>
    <w:p w14:paraId="0A586189">
      <w:pPr>
        <w:pStyle w:val="25"/>
        <w:spacing w:line="360" w:lineRule="auto"/>
        <w:outlineLvl w:val="9"/>
        <w:rPr>
          <w:rFonts w:hint="eastAsia" w:hAnsi="宋体" w:cs="宋体"/>
          <w:b/>
          <w:color w:val="auto"/>
          <w:sz w:val="28"/>
          <w:szCs w:val="28"/>
          <w:highlight w:val="none"/>
        </w:rPr>
      </w:pPr>
    </w:p>
    <w:p w14:paraId="4C416C90">
      <w:pPr>
        <w:pStyle w:val="25"/>
        <w:spacing w:line="360" w:lineRule="auto"/>
        <w:outlineLvl w:val="2"/>
        <w:rPr>
          <w:rFonts w:hint="eastAsia" w:ascii="宋体" w:hAnsi="宋体"/>
          <w:b/>
          <w:color w:val="auto"/>
          <w:sz w:val="21"/>
          <w:szCs w:val="21"/>
          <w:highlight w:val="none"/>
        </w:rPr>
      </w:pPr>
      <w:r>
        <w:rPr>
          <w:rFonts w:hint="eastAsia" w:hAnsi="宋体" w:cs="宋体"/>
          <w:b/>
          <w:color w:val="auto"/>
          <w:sz w:val="28"/>
          <w:szCs w:val="28"/>
          <w:highlight w:val="none"/>
        </w:rPr>
        <w:t>5</w:t>
      </w:r>
      <w:r>
        <w:rPr>
          <w:rFonts w:hint="eastAsia" w:ascii="宋体" w:hAnsi="宋体" w:cs="宋体"/>
          <w:b/>
          <w:color w:val="auto"/>
          <w:sz w:val="28"/>
          <w:szCs w:val="28"/>
          <w:highlight w:val="none"/>
        </w:rPr>
        <w:t>.</w:t>
      </w:r>
      <w:bookmarkEnd w:id="58"/>
      <w:bookmarkStart w:id="59" w:name="_Toc14778"/>
      <w:r>
        <w:rPr>
          <w:rFonts w:hint="eastAsia" w:hAnsi="宋体" w:cs="宋体"/>
          <w:b/>
          <w:color w:val="auto"/>
          <w:sz w:val="28"/>
          <w:szCs w:val="28"/>
          <w:highlight w:val="none"/>
        </w:rPr>
        <w:t>供应商可结合本项目的评审办法视自身情况自行提交其它相关证明材料。</w:t>
      </w:r>
      <w:bookmarkEnd w:id="59"/>
    </w:p>
    <w:sectPr>
      <w:footerReference r:id="rId12" w:type="default"/>
      <w:pgSz w:w="11906" w:h="16838"/>
      <w:pgMar w:top="1440" w:right="1304" w:bottom="1440" w:left="1304" w:header="851" w:footer="992" w:gutter="0"/>
      <w:pgNumType w:start="1"/>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华文新魏">
    <w:panose1 w:val="02010800040101010101"/>
    <w:charset w:val="86"/>
    <w:family w:val="auto"/>
    <w:pitch w:val="default"/>
    <w:sig w:usb0="00000001" w:usb1="080F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altName w:val="方正舒体"/>
    <w:panose1 w:val="02000000000000000000"/>
    <w:charset w:val="86"/>
    <w:family w:val="script"/>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1F50E">
    <w:pPr>
      <w:pStyle w:val="2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D19A6D">
    <w:pPr>
      <w:pStyle w:val="29"/>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3F4B36">
                          <w:pPr>
                            <w:pStyle w:val="29"/>
                            <w:ind w:firstLine="360"/>
                          </w:pPr>
                          <w:r>
                            <w:fldChar w:fldCharType="begin"/>
                          </w:r>
                          <w:r>
                            <w:instrText xml:space="preserve"> PAGE  \* MERGEFORMAT </w:instrText>
                          </w:r>
                          <w:r>
                            <w:fldChar w:fldCharType="separate"/>
                          </w:r>
                          <w:r>
                            <w:t>62</w:t>
                          </w:r>
                          <w:r>
                            <w:fldChar w:fldCharType="end"/>
                          </w:r>
                        </w:p>
                      </w:txbxContent>
                    </wps:txbx>
                    <wps:bodyPr wrap="none" lIns="0" tIns="0" rIns="0" bIns="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6ZPWPMEBAACOAwAADgAAAAAAAAABACAAAAAeAQAAZHJzL2Uyb0RvYy54bWxQSwUG&#10;AAAAAAYABgBZAQAAUQUAAAAA&#10;">
              <v:fill on="f" focussize="0,0"/>
              <v:stroke on="f"/>
              <v:imagedata o:title=""/>
              <o:lock v:ext="edit" aspectratio="f"/>
              <v:textbox inset="0mm,0mm,0mm,0mm" style="mso-fit-shape-to-text:t;">
                <w:txbxContent>
                  <w:p w14:paraId="093F4B36">
                    <w:pPr>
                      <w:pStyle w:val="29"/>
                      <w:ind w:firstLine="360"/>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452C0">
    <w:pPr>
      <w:pStyle w:val="2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5D344">
    <w:pPr>
      <w:pStyle w:val="29"/>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8267F">
    <w:pPr>
      <w:pStyle w:val="29"/>
      <w:ind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9BCD95">
                          <w:pPr>
                            <w:pStyle w:val="29"/>
                            <w:ind w:firstLine="360"/>
                          </w:pPr>
                          <w:r>
                            <w:fldChar w:fldCharType="begin"/>
                          </w:r>
                          <w:r>
                            <w:instrText xml:space="preserve"> PAGE  \* MERGEFORMAT </w:instrText>
                          </w:r>
                          <w:r>
                            <w:fldChar w:fldCharType="separate"/>
                          </w:r>
                          <w:r>
                            <w:t>70</w:t>
                          </w:r>
                          <w:r>
                            <w:fldChar w:fldCharType="end"/>
                          </w:r>
                        </w:p>
                      </w:txbxContent>
                    </wps:txbx>
                    <wps:bodyPr wrap="none" lIns="0" tIns="0" rIns="0" bIns="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aDThsIBAACN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JiPXgPDukLBw6SejjlBTMZxSYTRtVF6Df+8l6/4v2vw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KGg04bCAQAAjQMAAA4AAAAAAAAAAQAgAAAAHgEAAGRycy9lMm9Eb2MueG1sUEsF&#10;BgAAAAAGAAYAWQEAAFIFAAAAAA==&#10;">
              <v:fill on="f" focussize="0,0"/>
              <v:stroke on="f"/>
              <v:imagedata o:title=""/>
              <o:lock v:ext="edit" aspectratio="f"/>
              <v:textbox inset="0mm,0mm,0mm,0mm" style="mso-fit-shape-to-text:t;">
                <w:txbxContent>
                  <w:p w14:paraId="4A9BCD95">
                    <w:pPr>
                      <w:pStyle w:val="29"/>
                      <w:ind w:firstLine="360"/>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D4C8D">
    <w:pPr>
      <w:pStyle w:val="30"/>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6880A">
    <w:pPr>
      <w:pStyle w:val="3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B077E">
    <w:pPr>
      <w:pStyle w:val="3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DA267C"/>
    <w:multiLevelType w:val="multilevel"/>
    <w:tmpl w:val="05DA267C"/>
    <w:lvl w:ilvl="0" w:tentative="0">
      <w:start w:val="1"/>
      <w:numFmt w:val="japaneseCounting"/>
      <w:lvlText w:val="第%1章"/>
      <w:lvlJc w:val="left"/>
      <w:pPr>
        <w:tabs>
          <w:tab w:val="left" w:pos="10011"/>
        </w:tabs>
        <w:ind w:left="10011" w:hanging="1080"/>
      </w:pPr>
      <w:rPr>
        <w:rFonts w:hint="default"/>
      </w:rPr>
    </w:lvl>
    <w:lvl w:ilvl="1" w:tentative="0">
      <w:start w:val="1"/>
      <w:numFmt w:val="lowerLetter"/>
      <w:lvlText w:val="%2)"/>
      <w:lvlJc w:val="left"/>
      <w:pPr>
        <w:tabs>
          <w:tab w:val="left" w:pos="9771"/>
        </w:tabs>
        <w:ind w:left="9771" w:hanging="420"/>
      </w:pPr>
    </w:lvl>
    <w:lvl w:ilvl="2" w:tentative="0">
      <w:start w:val="1"/>
      <w:numFmt w:val="lowerRoman"/>
      <w:lvlText w:val="%3."/>
      <w:lvlJc w:val="right"/>
      <w:pPr>
        <w:tabs>
          <w:tab w:val="left" w:pos="10191"/>
        </w:tabs>
        <w:ind w:left="10191" w:hanging="420"/>
      </w:pPr>
    </w:lvl>
    <w:lvl w:ilvl="3" w:tentative="0">
      <w:start w:val="1"/>
      <w:numFmt w:val="decimal"/>
      <w:lvlText w:val="%4."/>
      <w:lvlJc w:val="left"/>
      <w:pPr>
        <w:tabs>
          <w:tab w:val="left" w:pos="10611"/>
        </w:tabs>
        <w:ind w:left="10611" w:hanging="420"/>
      </w:pPr>
    </w:lvl>
    <w:lvl w:ilvl="4" w:tentative="0">
      <w:start w:val="1"/>
      <w:numFmt w:val="lowerLetter"/>
      <w:lvlText w:val="%5)"/>
      <w:lvlJc w:val="left"/>
      <w:pPr>
        <w:tabs>
          <w:tab w:val="left" w:pos="11031"/>
        </w:tabs>
        <w:ind w:left="11031" w:hanging="420"/>
      </w:pPr>
    </w:lvl>
    <w:lvl w:ilvl="5" w:tentative="0">
      <w:start w:val="1"/>
      <w:numFmt w:val="lowerRoman"/>
      <w:lvlText w:val="%6."/>
      <w:lvlJc w:val="right"/>
      <w:pPr>
        <w:tabs>
          <w:tab w:val="left" w:pos="11451"/>
        </w:tabs>
        <w:ind w:left="11451" w:hanging="420"/>
      </w:pPr>
    </w:lvl>
    <w:lvl w:ilvl="6" w:tentative="0">
      <w:start w:val="1"/>
      <w:numFmt w:val="decimal"/>
      <w:lvlText w:val="%7."/>
      <w:lvlJc w:val="left"/>
      <w:pPr>
        <w:tabs>
          <w:tab w:val="left" w:pos="11871"/>
        </w:tabs>
        <w:ind w:left="11871" w:hanging="420"/>
      </w:pPr>
    </w:lvl>
    <w:lvl w:ilvl="7" w:tentative="0">
      <w:start w:val="1"/>
      <w:numFmt w:val="lowerLetter"/>
      <w:lvlText w:val="%8)"/>
      <w:lvlJc w:val="left"/>
      <w:pPr>
        <w:tabs>
          <w:tab w:val="left" w:pos="12291"/>
        </w:tabs>
        <w:ind w:left="12291" w:hanging="420"/>
      </w:pPr>
    </w:lvl>
    <w:lvl w:ilvl="8" w:tentative="0">
      <w:start w:val="1"/>
      <w:numFmt w:val="lowerRoman"/>
      <w:lvlText w:val="%9."/>
      <w:lvlJc w:val="right"/>
      <w:pPr>
        <w:tabs>
          <w:tab w:val="left" w:pos="12711"/>
        </w:tabs>
        <w:ind w:left="12711" w:hanging="420"/>
      </w:pPr>
    </w:lvl>
  </w:abstractNum>
  <w:abstractNum w:abstractNumId="1">
    <w:nsid w:val="24B26C46"/>
    <w:multiLevelType w:val="multilevel"/>
    <w:tmpl w:val="24B26C46"/>
    <w:lvl w:ilvl="0" w:tentative="0">
      <w:start w:val="1"/>
      <w:numFmt w:val="decimal"/>
      <w:pStyle w:val="2"/>
      <w:lvlText w:val="%1."/>
      <w:lvlJc w:val="left"/>
      <w:pPr>
        <w:ind w:left="432" w:hanging="432"/>
      </w:pPr>
      <w:rPr>
        <w:rFonts w:hint="eastAsia"/>
      </w:rPr>
    </w:lvl>
    <w:lvl w:ilvl="1" w:tentative="0">
      <w:start w:val="1"/>
      <w:numFmt w:val="decimal"/>
      <w:pStyle w:val="3"/>
      <w:suff w:val="space"/>
      <w:lvlText w:val="%1.%2"/>
      <w:lvlJc w:val="left"/>
      <w:pPr>
        <w:ind w:left="1002" w:hanging="576"/>
      </w:pPr>
      <w:rPr>
        <w:rFonts w:hint="eastAsia"/>
        <w:lang w:val="en-US"/>
      </w:rPr>
    </w:lvl>
    <w:lvl w:ilvl="2" w:tentative="0">
      <w:start w:val="1"/>
      <w:numFmt w:val="decimal"/>
      <w:pStyle w:val="4"/>
      <w:suff w:val="space"/>
      <w:lvlText w:val="%1.%2.%3"/>
      <w:lvlJc w:val="left"/>
      <w:pPr>
        <w:ind w:left="720" w:hanging="720"/>
      </w:pPr>
      <w:rPr>
        <w:rFonts w:hint="eastAsia"/>
      </w:rPr>
    </w:lvl>
    <w:lvl w:ilvl="3" w:tentative="0">
      <w:start w:val="1"/>
      <w:numFmt w:val="decimal"/>
      <w:pStyle w:val="5"/>
      <w:suff w:val="space"/>
      <w:lvlText w:val="%1.%2.%3.%4"/>
      <w:lvlJc w:val="left"/>
      <w:pPr>
        <w:ind w:left="864" w:hanging="864"/>
      </w:pPr>
      <w:rPr>
        <w:rFonts w:hint="eastAsia"/>
      </w:rPr>
    </w:lvl>
    <w:lvl w:ilvl="4" w:tentative="0">
      <w:start w:val="1"/>
      <w:numFmt w:val="decimal"/>
      <w:pStyle w:val="6"/>
      <w:suff w:val="space"/>
      <w:lvlText w:val="%1.%2.%3.%4.%5"/>
      <w:lvlJc w:val="left"/>
      <w:pPr>
        <w:ind w:left="1008" w:hanging="1008"/>
      </w:pPr>
      <w:rPr>
        <w:rFonts w:hint="eastAsia"/>
      </w:rPr>
    </w:lvl>
    <w:lvl w:ilvl="5" w:tentative="0">
      <w:start w:val="1"/>
      <w:numFmt w:val="decimal"/>
      <w:suff w:val="space"/>
      <w:lvlText w:val="%1.%2.%3.%4.%5.%6"/>
      <w:lvlJc w:val="left"/>
      <w:pPr>
        <w:ind w:left="1152" w:hanging="1152"/>
      </w:pPr>
      <w:rPr>
        <w:rFonts w:hint="eastAsia"/>
      </w:rPr>
    </w:lvl>
    <w:lvl w:ilvl="6" w:tentative="0">
      <w:start w:val="1"/>
      <w:numFmt w:val="decimal"/>
      <w:pStyle w:val="7"/>
      <w:suff w:val="space"/>
      <w:lvlText w:val="%1.%2.%3.%4.%5.%6.%7"/>
      <w:lvlJc w:val="left"/>
      <w:pPr>
        <w:ind w:left="1296" w:hanging="1296"/>
      </w:pPr>
      <w:rPr>
        <w:rFonts w:hint="eastAsia"/>
      </w:rPr>
    </w:lvl>
    <w:lvl w:ilvl="7" w:tentative="0">
      <w:start w:val="1"/>
      <w:numFmt w:val="decimal"/>
      <w:pStyle w:val="9"/>
      <w:suff w:val="space"/>
      <w:lvlText w:val="%1.%2.%3.%4.%5.%6.%7.%8"/>
      <w:lvlJc w:val="left"/>
      <w:pPr>
        <w:ind w:left="1440" w:hanging="1440"/>
      </w:pPr>
      <w:rPr>
        <w:rFonts w:hint="eastAsia"/>
      </w:rPr>
    </w:lvl>
    <w:lvl w:ilvl="8" w:tentative="0">
      <w:start w:val="1"/>
      <w:numFmt w:val="decimal"/>
      <w:pStyle w:val="10"/>
      <w:suff w:val="space"/>
      <w:lvlText w:val="%1.%2.%3.%4.%5.%6.%7.%8.%9"/>
      <w:lvlJc w:val="left"/>
      <w:pPr>
        <w:ind w:left="1584" w:hanging="1584"/>
      </w:pPr>
      <w:rPr>
        <w:rFonts w:hint="eastAsia"/>
      </w:rPr>
    </w:lvl>
  </w:abstractNum>
  <w:abstractNum w:abstractNumId="2">
    <w:nsid w:val="766C52A4"/>
    <w:multiLevelType w:val="singleLevel"/>
    <w:tmpl w:val="766C52A4"/>
    <w:lvl w:ilvl="0" w:tentative="0">
      <w:start w:val="3"/>
      <w:numFmt w:val="chineseCounting"/>
      <w:suff w:val="nothing"/>
      <w:lvlText w:val="（%1）"/>
      <w:lvlJc w:val="left"/>
      <w:rPr>
        <w:rFonts w:hint="eastAsia"/>
      </w:rPr>
    </w:lvl>
  </w:abstractNum>
  <w:abstractNum w:abstractNumId="3">
    <w:nsid w:val="78E2D185"/>
    <w:multiLevelType w:val="singleLevel"/>
    <w:tmpl w:val="78E2D185"/>
    <w:lvl w:ilvl="0" w:tentative="0">
      <w:start w:val="7"/>
      <w:numFmt w:val="chineseCounting"/>
      <w:suff w:val="nothing"/>
      <w:lvlText w:val="%1、"/>
      <w:lvlJc w:val="left"/>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xNGMxOWE1NmJmNjE2NWUxMWZiOTdlYWFjMjI2YjIifQ=="/>
  </w:docVars>
  <w:rsids>
    <w:rsidRoot w:val="00D0178C"/>
    <w:rsid w:val="000000BE"/>
    <w:rsid w:val="00001362"/>
    <w:rsid w:val="000017A7"/>
    <w:rsid w:val="000019AD"/>
    <w:rsid w:val="00001B40"/>
    <w:rsid w:val="00001F7D"/>
    <w:rsid w:val="00002098"/>
    <w:rsid w:val="00003297"/>
    <w:rsid w:val="000036D1"/>
    <w:rsid w:val="0000457E"/>
    <w:rsid w:val="000054B0"/>
    <w:rsid w:val="00005915"/>
    <w:rsid w:val="00006185"/>
    <w:rsid w:val="0001030D"/>
    <w:rsid w:val="00010909"/>
    <w:rsid w:val="00010E4E"/>
    <w:rsid w:val="00012D7D"/>
    <w:rsid w:val="00012D90"/>
    <w:rsid w:val="00012ED9"/>
    <w:rsid w:val="00013601"/>
    <w:rsid w:val="00013B96"/>
    <w:rsid w:val="00013D23"/>
    <w:rsid w:val="00015D9B"/>
    <w:rsid w:val="00016A50"/>
    <w:rsid w:val="00020285"/>
    <w:rsid w:val="000228F2"/>
    <w:rsid w:val="000259AD"/>
    <w:rsid w:val="00026012"/>
    <w:rsid w:val="000310B5"/>
    <w:rsid w:val="0003189C"/>
    <w:rsid w:val="000318A6"/>
    <w:rsid w:val="000339EF"/>
    <w:rsid w:val="000341DF"/>
    <w:rsid w:val="000342BC"/>
    <w:rsid w:val="00034AC0"/>
    <w:rsid w:val="00035C45"/>
    <w:rsid w:val="000369A0"/>
    <w:rsid w:val="000402E9"/>
    <w:rsid w:val="00041296"/>
    <w:rsid w:val="00041EFB"/>
    <w:rsid w:val="00043953"/>
    <w:rsid w:val="000448AE"/>
    <w:rsid w:val="00044C04"/>
    <w:rsid w:val="00045818"/>
    <w:rsid w:val="00045E4C"/>
    <w:rsid w:val="00046A8F"/>
    <w:rsid w:val="000474C6"/>
    <w:rsid w:val="000476EB"/>
    <w:rsid w:val="000506FA"/>
    <w:rsid w:val="000511C3"/>
    <w:rsid w:val="00051CFF"/>
    <w:rsid w:val="0005263D"/>
    <w:rsid w:val="00055B08"/>
    <w:rsid w:val="00057AAB"/>
    <w:rsid w:val="00060E61"/>
    <w:rsid w:val="000634F2"/>
    <w:rsid w:val="000647BB"/>
    <w:rsid w:val="00065104"/>
    <w:rsid w:val="0006637A"/>
    <w:rsid w:val="00066434"/>
    <w:rsid w:val="0006660A"/>
    <w:rsid w:val="00067A57"/>
    <w:rsid w:val="00067AFE"/>
    <w:rsid w:val="00073E6A"/>
    <w:rsid w:val="0007440B"/>
    <w:rsid w:val="00074821"/>
    <w:rsid w:val="0007550D"/>
    <w:rsid w:val="00075C43"/>
    <w:rsid w:val="00076B8D"/>
    <w:rsid w:val="00080903"/>
    <w:rsid w:val="00081049"/>
    <w:rsid w:val="00082672"/>
    <w:rsid w:val="000835AE"/>
    <w:rsid w:val="00084FE8"/>
    <w:rsid w:val="0008698B"/>
    <w:rsid w:val="00090932"/>
    <w:rsid w:val="00091067"/>
    <w:rsid w:val="000914B2"/>
    <w:rsid w:val="00091772"/>
    <w:rsid w:val="00091861"/>
    <w:rsid w:val="000924D5"/>
    <w:rsid w:val="000929D5"/>
    <w:rsid w:val="000939AD"/>
    <w:rsid w:val="00094022"/>
    <w:rsid w:val="0009491C"/>
    <w:rsid w:val="00094A12"/>
    <w:rsid w:val="00096E39"/>
    <w:rsid w:val="00096EB3"/>
    <w:rsid w:val="000970D0"/>
    <w:rsid w:val="00097707"/>
    <w:rsid w:val="00097E2E"/>
    <w:rsid w:val="000A3586"/>
    <w:rsid w:val="000A42A5"/>
    <w:rsid w:val="000A42B1"/>
    <w:rsid w:val="000A4568"/>
    <w:rsid w:val="000A50BB"/>
    <w:rsid w:val="000A79FC"/>
    <w:rsid w:val="000B0C48"/>
    <w:rsid w:val="000B19AD"/>
    <w:rsid w:val="000B2D2A"/>
    <w:rsid w:val="000B351D"/>
    <w:rsid w:val="000B3F25"/>
    <w:rsid w:val="000B4308"/>
    <w:rsid w:val="000B4B94"/>
    <w:rsid w:val="000B60E8"/>
    <w:rsid w:val="000B6383"/>
    <w:rsid w:val="000B6491"/>
    <w:rsid w:val="000B6F97"/>
    <w:rsid w:val="000B7479"/>
    <w:rsid w:val="000C13B3"/>
    <w:rsid w:val="000C1A53"/>
    <w:rsid w:val="000C1A5B"/>
    <w:rsid w:val="000C1C38"/>
    <w:rsid w:val="000C24D0"/>
    <w:rsid w:val="000C28E5"/>
    <w:rsid w:val="000C2EDB"/>
    <w:rsid w:val="000C3F00"/>
    <w:rsid w:val="000C3FB2"/>
    <w:rsid w:val="000C6DB8"/>
    <w:rsid w:val="000C7596"/>
    <w:rsid w:val="000D00F7"/>
    <w:rsid w:val="000D013E"/>
    <w:rsid w:val="000D0791"/>
    <w:rsid w:val="000D193C"/>
    <w:rsid w:val="000D2533"/>
    <w:rsid w:val="000D6177"/>
    <w:rsid w:val="000D68C8"/>
    <w:rsid w:val="000D6EF4"/>
    <w:rsid w:val="000E08CE"/>
    <w:rsid w:val="000E15D6"/>
    <w:rsid w:val="000E4610"/>
    <w:rsid w:val="000E5137"/>
    <w:rsid w:val="000E5487"/>
    <w:rsid w:val="000E6020"/>
    <w:rsid w:val="000E6135"/>
    <w:rsid w:val="000E679F"/>
    <w:rsid w:val="000E6CE0"/>
    <w:rsid w:val="000E793B"/>
    <w:rsid w:val="000F0056"/>
    <w:rsid w:val="000F0064"/>
    <w:rsid w:val="000F14EA"/>
    <w:rsid w:val="000F28ED"/>
    <w:rsid w:val="000F2D24"/>
    <w:rsid w:val="000F3222"/>
    <w:rsid w:val="000F33B0"/>
    <w:rsid w:val="000F4FC2"/>
    <w:rsid w:val="000F6DB1"/>
    <w:rsid w:val="000F7051"/>
    <w:rsid w:val="00100537"/>
    <w:rsid w:val="0010129F"/>
    <w:rsid w:val="00103636"/>
    <w:rsid w:val="00103B2F"/>
    <w:rsid w:val="001044B6"/>
    <w:rsid w:val="00105207"/>
    <w:rsid w:val="00105D9F"/>
    <w:rsid w:val="00106520"/>
    <w:rsid w:val="00106880"/>
    <w:rsid w:val="001102DC"/>
    <w:rsid w:val="0011092F"/>
    <w:rsid w:val="00110939"/>
    <w:rsid w:val="00110984"/>
    <w:rsid w:val="0011151D"/>
    <w:rsid w:val="001143A2"/>
    <w:rsid w:val="00117CE5"/>
    <w:rsid w:val="001201B1"/>
    <w:rsid w:val="00120B3F"/>
    <w:rsid w:val="00120E48"/>
    <w:rsid w:val="001218A7"/>
    <w:rsid w:val="0012216C"/>
    <w:rsid w:val="001223FA"/>
    <w:rsid w:val="001234B2"/>
    <w:rsid w:val="00125E2E"/>
    <w:rsid w:val="00126CCD"/>
    <w:rsid w:val="00130A5D"/>
    <w:rsid w:val="00130DBA"/>
    <w:rsid w:val="00131A89"/>
    <w:rsid w:val="001361E5"/>
    <w:rsid w:val="00136202"/>
    <w:rsid w:val="00136309"/>
    <w:rsid w:val="001374FE"/>
    <w:rsid w:val="00137822"/>
    <w:rsid w:val="001400A2"/>
    <w:rsid w:val="00141993"/>
    <w:rsid w:val="00141ED3"/>
    <w:rsid w:val="001420A2"/>
    <w:rsid w:val="00142261"/>
    <w:rsid w:val="00142F62"/>
    <w:rsid w:val="001434AE"/>
    <w:rsid w:val="0014368A"/>
    <w:rsid w:val="00143845"/>
    <w:rsid w:val="0014399B"/>
    <w:rsid w:val="00143E61"/>
    <w:rsid w:val="00144D3E"/>
    <w:rsid w:val="00146E74"/>
    <w:rsid w:val="0014736A"/>
    <w:rsid w:val="00150C0A"/>
    <w:rsid w:val="001510F0"/>
    <w:rsid w:val="0015137F"/>
    <w:rsid w:val="00151C09"/>
    <w:rsid w:val="00152688"/>
    <w:rsid w:val="001536B8"/>
    <w:rsid w:val="0015468E"/>
    <w:rsid w:val="0015508A"/>
    <w:rsid w:val="0015514B"/>
    <w:rsid w:val="0015559E"/>
    <w:rsid w:val="00157297"/>
    <w:rsid w:val="001574E6"/>
    <w:rsid w:val="00157A13"/>
    <w:rsid w:val="00161369"/>
    <w:rsid w:val="00162016"/>
    <w:rsid w:val="00162059"/>
    <w:rsid w:val="001633EE"/>
    <w:rsid w:val="001645DB"/>
    <w:rsid w:val="00164F27"/>
    <w:rsid w:val="0016564A"/>
    <w:rsid w:val="00165A12"/>
    <w:rsid w:val="00165B24"/>
    <w:rsid w:val="001669D4"/>
    <w:rsid w:val="001670DD"/>
    <w:rsid w:val="00167948"/>
    <w:rsid w:val="001736C6"/>
    <w:rsid w:val="00173FDF"/>
    <w:rsid w:val="00175B7F"/>
    <w:rsid w:val="00176238"/>
    <w:rsid w:val="00176DBF"/>
    <w:rsid w:val="00176FAD"/>
    <w:rsid w:val="00177E31"/>
    <w:rsid w:val="00180E07"/>
    <w:rsid w:val="00181C48"/>
    <w:rsid w:val="001834AD"/>
    <w:rsid w:val="00183FBD"/>
    <w:rsid w:val="0018406F"/>
    <w:rsid w:val="00184341"/>
    <w:rsid w:val="00186269"/>
    <w:rsid w:val="0018684B"/>
    <w:rsid w:val="00186883"/>
    <w:rsid w:val="0018738D"/>
    <w:rsid w:val="00187CBF"/>
    <w:rsid w:val="001903F9"/>
    <w:rsid w:val="0019309E"/>
    <w:rsid w:val="0019356E"/>
    <w:rsid w:val="00195763"/>
    <w:rsid w:val="00195904"/>
    <w:rsid w:val="00195BDE"/>
    <w:rsid w:val="00195D91"/>
    <w:rsid w:val="00196373"/>
    <w:rsid w:val="001964DE"/>
    <w:rsid w:val="001A0ADC"/>
    <w:rsid w:val="001A0C89"/>
    <w:rsid w:val="001A1876"/>
    <w:rsid w:val="001A1C75"/>
    <w:rsid w:val="001A205F"/>
    <w:rsid w:val="001A2E1E"/>
    <w:rsid w:val="001A5701"/>
    <w:rsid w:val="001A5922"/>
    <w:rsid w:val="001A6637"/>
    <w:rsid w:val="001A7268"/>
    <w:rsid w:val="001A73E5"/>
    <w:rsid w:val="001A7D0D"/>
    <w:rsid w:val="001B0216"/>
    <w:rsid w:val="001B0BE5"/>
    <w:rsid w:val="001B0FA2"/>
    <w:rsid w:val="001B1F96"/>
    <w:rsid w:val="001B2296"/>
    <w:rsid w:val="001B26AA"/>
    <w:rsid w:val="001B3894"/>
    <w:rsid w:val="001B5057"/>
    <w:rsid w:val="001B5500"/>
    <w:rsid w:val="001B61EC"/>
    <w:rsid w:val="001B6998"/>
    <w:rsid w:val="001B750B"/>
    <w:rsid w:val="001C0251"/>
    <w:rsid w:val="001C1E01"/>
    <w:rsid w:val="001C6390"/>
    <w:rsid w:val="001C74D6"/>
    <w:rsid w:val="001C77EE"/>
    <w:rsid w:val="001D054D"/>
    <w:rsid w:val="001D0B06"/>
    <w:rsid w:val="001D33FE"/>
    <w:rsid w:val="001D57A1"/>
    <w:rsid w:val="001D6B33"/>
    <w:rsid w:val="001E32A9"/>
    <w:rsid w:val="001E3EC3"/>
    <w:rsid w:val="001E4236"/>
    <w:rsid w:val="001E537F"/>
    <w:rsid w:val="001E6C39"/>
    <w:rsid w:val="001E6D30"/>
    <w:rsid w:val="001E6E3C"/>
    <w:rsid w:val="001F0B1F"/>
    <w:rsid w:val="001F1A82"/>
    <w:rsid w:val="001F1A8D"/>
    <w:rsid w:val="001F2108"/>
    <w:rsid w:val="001F3E44"/>
    <w:rsid w:val="001F41D6"/>
    <w:rsid w:val="001F5962"/>
    <w:rsid w:val="001F7235"/>
    <w:rsid w:val="001F7F55"/>
    <w:rsid w:val="002017FC"/>
    <w:rsid w:val="00202096"/>
    <w:rsid w:val="0020325C"/>
    <w:rsid w:val="002046B8"/>
    <w:rsid w:val="002051FB"/>
    <w:rsid w:val="002056E5"/>
    <w:rsid w:val="00206B6C"/>
    <w:rsid w:val="0020731A"/>
    <w:rsid w:val="00211535"/>
    <w:rsid w:val="002123FA"/>
    <w:rsid w:val="0021291F"/>
    <w:rsid w:val="00212B28"/>
    <w:rsid w:val="00213119"/>
    <w:rsid w:val="002135D5"/>
    <w:rsid w:val="0021448D"/>
    <w:rsid w:val="00215766"/>
    <w:rsid w:val="0022579E"/>
    <w:rsid w:val="0022587C"/>
    <w:rsid w:val="00226918"/>
    <w:rsid w:val="00226C3E"/>
    <w:rsid w:val="0022729B"/>
    <w:rsid w:val="00227326"/>
    <w:rsid w:val="00227C23"/>
    <w:rsid w:val="002300C9"/>
    <w:rsid w:val="00230861"/>
    <w:rsid w:val="00231AF9"/>
    <w:rsid w:val="00232281"/>
    <w:rsid w:val="00232FF3"/>
    <w:rsid w:val="002333AE"/>
    <w:rsid w:val="00233D74"/>
    <w:rsid w:val="00234189"/>
    <w:rsid w:val="00234595"/>
    <w:rsid w:val="0023471F"/>
    <w:rsid w:val="00234CF6"/>
    <w:rsid w:val="00235154"/>
    <w:rsid w:val="0023681F"/>
    <w:rsid w:val="002400B6"/>
    <w:rsid w:val="00243826"/>
    <w:rsid w:val="00243BE7"/>
    <w:rsid w:val="00244FED"/>
    <w:rsid w:val="00245173"/>
    <w:rsid w:val="00245FA9"/>
    <w:rsid w:val="0025353D"/>
    <w:rsid w:val="00253584"/>
    <w:rsid w:val="00253B27"/>
    <w:rsid w:val="0025449F"/>
    <w:rsid w:val="00254B9B"/>
    <w:rsid w:val="002564DC"/>
    <w:rsid w:val="00260C7F"/>
    <w:rsid w:val="00260F84"/>
    <w:rsid w:val="002624B6"/>
    <w:rsid w:val="00262544"/>
    <w:rsid w:val="00263C91"/>
    <w:rsid w:val="002643A0"/>
    <w:rsid w:val="00264A2E"/>
    <w:rsid w:val="00264A4E"/>
    <w:rsid w:val="00265207"/>
    <w:rsid w:val="00265707"/>
    <w:rsid w:val="00265D1D"/>
    <w:rsid w:val="00267288"/>
    <w:rsid w:val="002674DA"/>
    <w:rsid w:val="002675D4"/>
    <w:rsid w:val="00267E36"/>
    <w:rsid w:val="0027070E"/>
    <w:rsid w:val="00273A3C"/>
    <w:rsid w:val="00273AED"/>
    <w:rsid w:val="00275554"/>
    <w:rsid w:val="0027568B"/>
    <w:rsid w:val="0027701C"/>
    <w:rsid w:val="0028067B"/>
    <w:rsid w:val="00280F11"/>
    <w:rsid w:val="0028245B"/>
    <w:rsid w:val="00282858"/>
    <w:rsid w:val="00282A44"/>
    <w:rsid w:val="00282D14"/>
    <w:rsid w:val="00282DDE"/>
    <w:rsid w:val="0028473B"/>
    <w:rsid w:val="002848F9"/>
    <w:rsid w:val="00285FB3"/>
    <w:rsid w:val="002865B1"/>
    <w:rsid w:val="00287DF3"/>
    <w:rsid w:val="002909BD"/>
    <w:rsid w:val="002909EA"/>
    <w:rsid w:val="00295052"/>
    <w:rsid w:val="00296BD6"/>
    <w:rsid w:val="00296FDA"/>
    <w:rsid w:val="00297F29"/>
    <w:rsid w:val="002A01AD"/>
    <w:rsid w:val="002A0A7E"/>
    <w:rsid w:val="002A2E17"/>
    <w:rsid w:val="002A3728"/>
    <w:rsid w:val="002A3974"/>
    <w:rsid w:val="002A7239"/>
    <w:rsid w:val="002B144A"/>
    <w:rsid w:val="002B2085"/>
    <w:rsid w:val="002B41F0"/>
    <w:rsid w:val="002B543B"/>
    <w:rsid w:val="002B57EC"/>
    <w:rsid w:val="002B631B"/>
    <w:rsid w:val="002B797D"/>
    <w:rsid w:val="002B79E8"/>
    <w:rsid w:val="002B7C23"/>
    <w:rsid w:val="002B7E26"/>
    <w:rsid w:val="002C0BB0"/>
    <w:rsid w:val="002C22C5"/>
    <w:rsid w:val="002C3600"/>
    <w:rsid w:val="002C4336"/>
    <w:rsid w:val="002C5BAE"/>
    <w:rsid w:val="002C5FDD"/>
    <w:rsid w:val="002C676E"/>
    <w:rsid w:val="002C6802"/>
    <w:rsid w:val="002C6C26"/>
    <w:rsid w:val="002D4680"/>
    <w:rsid w:val="002E0200"/>
    <w:rsid w:val="002E075F"/>
    <w:rsid w:val="002E0D44"/>
    <w:rsid w:val="002E0F2D"/>
    <w:rsid w:val="002E0F8E"/>
    <w:rsid w:val="002E136C"/>
    <w:rsid w:val="002E1708"/>
    <w:rsid w:val="002E1756"/>
    <w:rsid w:val="002E2A87"/>
    <w:rsid w:val="002E33D2"/>
    <w:rsid w:val="002E3F68"/>
    <w:rsid w:val="002E42ED"/>
    <w:rsid w:val="002E456E"/>
    <w:rsid w:val="002E4674"/>
    <w:rsid w:val="002E4F2F"/>
    <w:rsid w:val="002E60DC"/>
    <w:rsid w:val="002E6272"/>
    <w:rsid w:val="002E6CB2"/>
    <w:rsid w:val="002E6DD9"/>
    <w:rsid w:val="002E7FE4"/>
    <w:rsid w:val="002F00A7"/>
    <w:rsid w:val="002F0EDF"/>
    <w:rsid w:val="002F1B42"/>
    <w:rsid w:val="002F24E1"/>
    <w:rsid w:val="002F278A"/>
    <w:rsid w:val="002F296A"/>
    <w:rsid w:val="002F3128"/>
    <w:rsid w:val="002F3F8E"/>
    <w:rsid w:val="002F4F23"/>
    <w:rsid w:val="002F71C3"/>
    <w:rsid w:val="002F74A9"/>
    <w:rsid w:val="002F7F4C"/>
    <w:rsid w:val="00301E10"/>
    <w:rsid w:val="00301FEC"/>
    <w:rsid w:val="0030214E"/>
    <w:rsid w:val="00303442"/>
    <w:rsid w:val="00304AEE"/>
    <w:rsid w:val="0030527A"/>
    <w:rsid w:val="00305D83"/>
    <w:rsid w:val="00306801"/>
    <w:rsid w:val="00310701"/>
    <w:rsid w:val="00310E66"/>
    <w:rsid w:val="00311CEA"/>
    <w:rsid w:val="00312642"/>
    <w:rsid w:val="00312D07"/>
    <w:rsid w:val="00313A85"/>
    <w:rsid w:val="00313BF6"/>
    <w:rsid w:val="00316B98"/>
    <w:rsid w:val="00320EB7"/>
    <w:rsid w:val="00320F55"/>
    <w:rsid w:val="003216C9"/>
    <w:rsid w:val="00322106"/>
    <w:rsid w:val="00324C5E"/>
    <w:rsid w:val="00324EEA"/>
    <w:rsid w:val="00324EF6"/>
    <w:rsid w:val="00325591"/>
    <w:rsid w:val="003257D9"/>
    <w:rsid w:val="0032693E"/>
    <w:rsid w:val="00326D83"/>
    <w:rsid w:val="003308E6"/>
    <w:rsid w:val="00330C28"/>
    <w:rsid w:val="00331B3D"/>
    <w:rsid w:val="00331C2D"/>
    <w:rsid w:val="00331CF2"/>
    <w:rsid w:val="0033203B"/>
    <w:rsid w:val="00333052"/>
    <w:rsid w:val="003363F7"/>
    <w:rsid w:val="00336AB2"/>
    <w:rsid w:val="00337B53"/>
    <w:rsid w:val="003413B7"/>
    <w:rsid w:val="0034142E"/>
    <w:rsid w:val="00341A60"/>
    <w:rsid w:val="00342883"/>
    <w:rsid w:val="00342ACA"/>
    <w:rsid w:val="003434A3"/>
    <w:rsid w:val="0034396E"/>
    <w:rsid w:val="00344EFF"/>
    <w:rsid w:val="00345D59"/>
    <w:rsid w:val="00346EF5"/>
    <w:rsid w:val="00347AD0"/>
    <w:rsid w:val="00350377"/>
    <w:rsid w:val="00350597"/>
    <w:rsid w:val="00351740"/>
    <w:rsid w:val="00352439"/>
    <w:rsid w:val="003549B3"/>
    <w:rsid w:val="00355BCE"/>
    <w:rsid w:val="00357F8B"/>
    <w:rsid w:val="0036074B"/>
    <w:rsid w:val="00361213"/>
    <w:rsid w:val="00361ED5"/>
    <w:rsid w:val="003634A0"/>
    <w:rsid w:val="0036364F"/>
    <w:rsid w:val="00365FC4"/>
    <w:rsid w:val="003675C5"/>
    <w:rsid w:val="003715C7"/>
    <w:rsid w:val="003717C4"/>
    <w:rsid w:val="00373170"/>
    <w:rsid w:val="00373DDB"/>
    <w:rsid w:val="00374E8F"/>
    <w:rsid w:val="00375E65"/>
    <w:rsid w:val="00376DA8"/>
    <w:rsid w:val="003779E8"/>
    <w:rsid w:val="00380D3B"/>
    <w:rsid w:val="003823F5"/>
    <w:rsid w:val="00382E00"/>
    <w:rsid w:val="0038347D"/>
    <w:rsid w:val="00383BA0"/>
    <w:rsid w:val="0038404B"/>
    <w:rsid w:val="0038408A"/>
    <w:rsid w:val="0038523E"/>
    <w:rsid w:val="003858B0"/>
    <w:rsid w:val="0038594B"/>
    <w:rsid w:val="00386020"/>
    <w:rsid w:val="00386067"/>
    <w:rsid w:val="00386A8F"/>
    <w:rsid w:val="00386BE2"/>
    <w:rsid w:val="003870AC"/>
    <w:rsid w:val="003873B3"/>
    <w:rsid w:val="00391401"/>
    <w:rsid w:val="00392B9A"/>
    <w:rsid w:val="00392DD3"/>
    <w:rsid w:val="003930AF"/>
    <w:rsid w:val="003936FD"/>
    <w:rsid w:val="003948D3"/>
    <w:rsid w:val="003A0880"/>
    <w:rsid w:val="003A0D0C"/>
    <w:rsid w:val="003A1852"/>
    <w:rsid w:val="003A221C"/>
    <w:rsid w:val="003A296F"/>
    <w:rsid w:val="003A2B52"/>
    <w:rsid w:val="003A348C"/>
    <w:rsid w:val="003A39B1"/>
    <w:rsid w:val="003A4904"/>
    <w:rsid w:val="003A551D"/>
    <w:rsid w:val="003A5EEF"/>
    <w:rsid w:val="003A6429"/>
    <w:rsid w:val="003A6DEE"/>
    <w:rsid w:val="003B0247"/>
    <w:rsid w:val="003B02D0"/>
    <w:rsid w:val="003B2B65"/>
    <w:rsid w:val="003B3199"/>
    <w:rsid w:val="003B329E"/>
    <w:rsid w:val="003B44D0"/>
    <w:rsid w:val="003B515F"/>
    <w:rsid w:val="003B5A19"/>
    <w:rsid w:val="003B6C06"/>
    <w:rsid w:val="003C067E"/>
    <w:rsid w:val="003C1E51"/>
    <w:rsid w:val="003C213A"/>
    <w:rsid w:val="003C4E00"/>
    <w:rsid w:val="003C675E"/>
    <w:rsid w:val="003C695B"/>
    <w:rsid w:val="003D0067"/>
    <w:rsid w:val="003D007D"/>
    <w:rsid w:val="003D06F9"/>
    <w:rsid w:val="003D2133"/>
    <w:rsid w:val="003D2617"/>
    <w:rsid w:val="003D2CED"/>
    <w:rsid w:val="003D3675"/>
    <w:rsid w:val="003D4A89"/>
    <w:rsid w:val="003D51FE"/>
    <w:rsid w:val="003D560E"/>
    <w:rsid w:val="003D6FAF"/>
    <w:rsid w:val="003E01C9"/>
    <w:rsid w:val="003E0837"/>
    <w:rsid w:val="003E16AA"/>
    <w:rsid w:val="003E212C"/>
    <w:rsid w:val="003E257E"/>
    <w:rsid w:val="003E3378"/>
    <w:rsid w:val="003E4072"/>
    <w:rsid w:val="003E46E3"/>
    <w:rsid w:val="003E4DB5"/>
    <w:rsid w:val="003E5616"/>
    <w:rsid w:val="003E6525"/>
    <w:rsid w:val="003E7AD9"/>
    <w:rsid w:val="003E7D43"/>
    <w:rsid w:val="003F007C"/>
    <w:rsid w:val="003F06BA"/>
    <w:rsid w:val="003F084B"/>
    <w:rsid w:val="003F0A78"/>
    <w:rsid w:val="003F13C3"/>
    <w:rsid w:val="003F19EA"/>
    <w:rsid w:val="003F2BCB"/>
    <w:rsid w:val="003F31FE"/>
    <w:rsid w:val="003F3B46"/>
    <w:rsid w:val="003F3C75"/>
    <w:rsid w:val="003F414E"/>
    <w:rsid w:val="003F4473"/>
    <w:rsid w:val="003F49B6"/>
    <w:rsid w:val="003F52C0"/>
    <w:rsid w:val="003F56D6"/>
    <w:rsid w:val="003F6AF1"/>
    <w:rsid w:val="003F6CAF"/>
    <w:rsid w:val="003F6D16"/>
    <w:rsid w:val="003F6FDA"/>
    <w:rsid w:val="003F744D"/>
    <w:rsid w:val="003F7D09"/>
    <w:rsid w:val="00400130"/>
    <w:rsid w:val="00400280"/>
    <w:rsid w:val="004034D4"/>
    <w:rsid w:val="00403919"/>
    <w:rsid w:val="00403975"/>
    <w:rsid w:val="00403C6A"/>
    <w:rsid w:val="00404403"/>
    <w:rsid w:val="00404F12"/>
    <w:rsid w:val="00406333"/>
    <w:rsid w:val="00406415"/>
    <w:rsid w:val="00406BB9"/>
    <w:rsid w:val="00406CC1"/>
    <w:rsid w:val="00410018"/>
    <w:rsid w:val="00410136"/>
    <w:rsid w:val="00411638"/>
    <w:rsid w:val="00411734"/>
    <w:rsid w:val="004126FB"/>
    <w:rsid w:val="004128CC"/>
    <w:rsid w:val="00412CA2"/>
    <w:rsid w:val="004142F6"/>
    <w:rsid w:val="00414936"/>
    <w:rsid w:val="004149EB"/>
    <w:rsid w:val="00416099"/>
    <w:rsid w:val="00416220"/>
    <w:rsid w:val="00417D32"/>
    <w:rsid w:val="0042163B"/>
    <w:rsid w:val="0042236E"/>
    <w:rsid w:val="00422394"/>
    <w:rsid w:val="00425563"/>
    <w:rsid w:val="00425EE1"/>
    <w:rsid w:val="00425F08"/>
    <w:rsid w:val="004263DD"/>
    <w:rsid w:val="00426C70"/>
    <w:rsid w:val="00430393"/>
    <w:rsid w:val="00430395"/>
    <w:rsid w:val="00430D0C"/>
    <w:rsid w:val="00431222"/>
    <w:rsid w:val="0043240A"/>
    <w:rsid w:val="0043510F"/>
    <w:rsid w:val="00435AE3"/>
    <w:rsid w:val="00436D4E"/>
    <w:rsid w:val="0044063E"/>
    <w:rsid w:val="00440E1F"/>
    <w:rsid w:val="0044136F"/>
    <w:rsid w:val="004423A7"/>
    <w:rsid w:val="00442897"/>
    <w:rsid w:val="0044314B"/>
    <w:rsid w:val="004432A0"/>
    <w:rsid w:val="004432FB"/>
    <w:rsid w:val="00443F3D"/>
    <w:rsid w:val="00444299"/>
    <w:rsid w:val="00445B9B"/>
    <w:rsid w:val="00446265"/>
    <w:rsid w:val="0044681C"/>
    <w:rsid w:val="00447C1D"/>
    <w:rsid w:val="0045091D"/>
    <w:rsid w:val="00452A16"/>
    <w:rsid w:val="0045526B"/>
    <w:rsid w:val="00456876"/>
    <w:rsid w:val="00457D9F"/>
    <w:rsid w:val="00460EC6"/>
    <w:rsid w:val="00461E9D"/>
    <w:rsid w:val="00463965"/>
    <w:rsid w:val="0046472A"/>
    <w:rsid w:val="0046569F"/>
    <w:rsid w:val="00467198"/>
    <w:rsid w:val="004672D4"/>
    <w:rsid w:val="00467859"/>
    <w:rsid w:val="00467CD3"/>
    <w:rsid w:val="004700FC"/>
    <w:rsid w:val="00473EDD"/>
    <w:rsid w:val="0047424F"/>
    <w:rsid w:val="004765EE"/>
    <w:rsid w:val="00476D48"/>
    <w:rsid w:val="00483932"/>
    <w:rsid w:val="00484767"/>
    <w:rsid w:val="004847F0"/>
    <w:rsid w:val="00484AB0"/>
    <w:rsid w:val="004855D1"/>
    <w:rsid w:val="0048623A"/>
    <w:rsid w:val="00486280"/>
    <w:rsid w:val="004911C2"/>
    <w:rsid w:val="00491D83"/>
    <w:rsid w:val="00492875"/>
    <w:rsid w:val="00492B9F"/>
    <w:rsid w:val="004930E7"/>
    <w:rsid w:val="004931E9"/>
    <w:rsid w:val="0049342B"/>
    <w:rsid w:val="00493CB7"/>
    <w:rsid w:val="00493CFE"/>
    <w:rsid w:val="0049425E"/>
    <w:rsid w:val="00494AEB"/>
    <w:rsid w:val="00496DF0"/>
    <w:rsid w:val="004973EA"/>
    <w:rsid w:val="00497545"/>
    <w:rsid w:val="00497EFC"/>
    <w:rsid w:val="004A062D"/>
    <w:rsid w:val="004A0937"/>
    <w:rsid w:val="004A0F5D"/>
    <w:rsid w:val="004A3125"/>
    <w:rsid w:val="004A3F7D"/>
    <w:rsid w:val="004A4255"/>
    <w:rsid w:val="004A5C54"/>
    <w:rsid w:val="004A60B3"/>
    <w:rsid w:val="004A632D"/>
    <w:rsid w:val="004A680B"/>
    <w:rsid w:val="004A78E0"/>
    <w:rsid w:val="004A79B5"/>
    <w:rsid w:val="004B29D2"/>
    <w:rsid w:val="004B2E2F"/>
    <w:rsid w:val="004B2F93"/>
    <w:rsid w:val="004B381B"/>
    <w:rsid w:val="004B4591"/>
    <w:rsid w:val="004B4EAB"/>
    <w:rsid w:val="004B5022"/>
    <w:rsid w:val="004B5294"/>
    <w:rsid w:val="004B55FE"/>
    <w:rsid w:val="004B6DF3"/>
    <w:rsid w:val="004B6F6E"/>
    <w:rsid w:val="004B70B2"/>
    <w:rsid w:val="004B7678"/>
    <w:rsid w:val="004B779A"/>
    <w:rsid w:val="004C0647"/>
    <w:rsid w:val="004C106B"/>
    <w:rsid w:val="004C3A13"/>
    <w:rsid w:val="004C3AE0"/>
    <w:rsid w:val="004C3C1F"/>
    <w:rsid w:val="004C4593"/>
    <w:rsid w:val="004C55CD"/>
    <w:rsid w:val="004C6A31"/>
    <w:rsid w:val="004C76AA"/>
    <w:rsid w:val="004C77BF"/>
    <w:rsid w:val="004D35DA"/>
    <w:rsid w:val="004D4D0D"/>
    <w:rsid w:val="004D513F"/>
    <w:rsid w:val="004D69AF"/>
    <w:rsid w:val="004D6D36"/>
    <w:rsid w:val="004D7090"/>
    <w:rsid w:val="004D7CA7"/>
    <w:rsid w:val="004E0C1A"/>
    <w:rsid w:val="004E0DB7"/>
    <w:rsid w:val="004E1149"/>
    <w:rsid w:val="004E2873"/>
    <w:rsid w:val="004E3157"/>
    <w:rsid w:val="004E4D21"/>
    <w:rsid w:val="004E4DBD"/>
    <w:rsid w:val="004E5915"/>
    <w:rsid w:val="004E5CE0"/>
    <w:rsid w:val="004E5D0D"/>
    <w:rsid w:val="004E615B"/>
    <w:rsid w:val="004E63B2"/>
    <w:rsid w:val="004E66BC"/>
    <w:rsid w:val="004E67A0"/>
    <w:rsid w:val="004E6DB4"/>
    <w:rsid w:val="004F0F8D"/>
    <w:rsid w:val="004F1C42"/>
    <w:rsid w:val="004F1E28"/>
    <w:rsid w:val="004F2437"/>
    <w:rsid w:val="004F263E"/>
    <w:rsid w:val="004F2F00"/>
    <w:rsid w:val="004F670F"/>
    <w:rsid w:val="004F7517"/>
    <w:rsid w:val="004F7BD6"/>
    <w:rsid w:val="00500473"/>
    <w:rsid w:val="00500702"/>
    <w:rsid w:val="005012D2"/>
    <w:rsid w:val="00503EA9"/>
    <w:rsid w:val="0050456B"/>
    <w:rsid w:val="00506B90"/>
    <w:rsid w:val="00507FAC"/>
    <w:rsid w:val="00510AE2"/>
    <w:rsid w:val="00511C82"/>
    <w:rsid w:val="00512065"/>
    <w:rsid w:val="005144D2"/>
    <w:rsid w:val="00514FDF"/>
    <w:rsid w:val="0051513D"/>
    <w:rsid w:val="0051649A"/>
    <w:rsid w:val="0051655D"/>
    <w:rsid w:val="005203BB"/>
    <w:rsid w:val="00520FCF"/>
    <w:rsid w:val="0052129F"/>
    <w:rsid w:val="00521385"/>
    <w:rsid w:val="005216DF"/>
    <w:rsid w:val="005218A6"/>
    <w:rsid w:val="00521F4A"/>
    <w:rsid w:val="005228F3"/>
    <w:rsid w:val="0052319D"/>
    <w:rsid w:val="005246A9"/>
    <w:rsid w:val="00524C29"/>
    <w:rsid w:val="00525BDC"/>
    <w:rsid w:val="005265F4"/>
    <w:rsid w:val="0052661B"/>
    <w:rsid w:val="0052757C"/>
    <w:rsid w:val="00527944"/>
    <w:rsid w:val="00527EEC"/>
    <w:rsid w:val="005302C9"/>
    <w:rsid w:val="0053133B"/>
    <w:rsid w:val="00531AF5"/>
    <w:rsid w:val="0053214C"/>
    <w:rsid w:val="00532DC9"/>
    <w:rsid w:val="00533C6F"/>
    <w:rsid w:val="00534770"/>
    <w:rsid w:val="00534CFB"/>
    <w:rsid w:val="0053603D"/>
    <w:rsid w:val="005363A9"/>
    <w:rsid w:val="00541585"/>
    <w:rsid w:val="005420BD"/>
    <w:rsid w:val="00542678"/>
    <w:rsid w:val="00542B01"/>
    <w:rsid w:val="00542C87"/>
    <w:rsid w:val="00543DCB"/>
    <w:rsid w:val="00543E0F"/>
    <w:rsid w:val="00544B10"/>
    <w:rsid w:val="00544CB9"/>
    <w:rsid w:val="00545037"/>
    <w:rsid w:val="0054510A"/>
    <w:rsid w:val="00545115"/>
    <w:rsid w:val="0054529E"/>
    <w:rsid w:val="005502DB"/>
    <w:rsid w:val="00551104"/>
    <w:rsid w:val="0055148C"/>
    <w:rsid w:val="005519D7"/>
    <w:rsid w:val="005521BE"/>
    <w:rsid w:val="00553B3B"/>
    <w:rsid w:val="00553D6B"/>
    <w:rsid w:val="005549DE"/>
    <w:rsid w:val="005552CC"/>
    <w:rsid w:val="00557589"/>
    <w:rsid w:val="005578C9"/>
    <w:rsid w:val="00560866"/>
    <w:rsid w:val="00560F94"/>
    <w:rsid w:val="005618EF"/>
    <w:rsid w:val="00565603"/>
    <w:rsid w:val="00565883"/>
    <w:rsid w:val="00566059"/>
    <w:rsid w:val="00571532"/>
    <w:rsid w:val="00573CC9"/>
    <w:rsid w:val="00574119"/>
    <w:rsid w:val="00574AFA"/>
    <w:rsid w:val="00574BDC"/>
    <w:rsid w:val="00574FAC"/>
    <w:rsid w:val="00575752"/>
    <w:rsid w:val="0057764F"/>
    <w:rsid w:val="00577F0B"/>
    <w:rsid w:val="00577F2E"/>
    <w:rsid w:val="00580BBE"/>
    <w:rsid w:val="00581B1C"/>
    <w:rsid w:val="00581FC8"/>
    <w:rsid w:val="00582255"/>
    <w:rsid w:val="0058231A"/>
    <w:rsid w:val="00583FF2"/>
    <w:rsid w:val="00584026"/>
    <w:rsid w:val="00585122"/>
    <w:rsid w:val="0058514E"/>
    <w:rsid w:val="005869C4"/>
    <w:rsid w:val="00587C0E"/>
    <w:rsid w:val="00587DF7"/>
    <w:rsid w:val="0059056C"/>
    <w:rsid w:val="00590EBD"/>
    <w:rsid w:val="00591138"/>
    <w:rsid w:val="00591CE1"/>
    <w:rsid w:val="0059436E"/>
    <w:rsid w:val="005970A8"/>
    <w:rsid w:val="005979C2"/>
    <w:rsid w:val="005A0EF9"/>
    <w:rsid w:val="005A2D81"/>
    <w:rsid w:val="005A4576"/>
    <w:rsid w:val="005A4D38"/>
    <w:rsid w:val="005A5962"/>
    <w:rsid w:val="005A5BF0"/>
    <w:rsid w:val="005A7065"/>
    <w:rsid w:val="005A7506"/>
    <w:rsid w:val="005B022A"/>
    <w:rsid w:val="005B0ADA"/>
    <w:rsid w:val="005B0FD9"/>
    <w:rsid w:val="005B1366"/>
    <w:rsid w:val="005B1A22"/>
    <w:rsid w:val="005B1D3C"/>
    <w:rsid w:val="005B1F9C"/>
    <w:rsid w:val="005B218A"/>
    <w:rsid w:val="005B2D72"/>
    <w:rsid w:val="005B30A5"/>
    <w:rsid w:val="005B5105"/>
    <w:rsid w:val="005B5661"/>
    <w:rsid w:val="005B5D8D"/>
    <w:rsid w:val="005B5EDF"/>
    <w:rsid w:val="005C1481"/>
    <w:rsid w:val="005C1511"/>
    <w:rsid w:val="005C1E28"/>
    <w:rsid w:val="005C2DFE"/>
    <w:rsid w:val="005C3281"/>
    <w:rsid w:val="005C389C"/>
    <w:rsid w:val="005C46CF"/>
    <w:rsid w:val="005C55E4"/>
    <w:rsid w:val="005C61FD"/>
    <w:rsid w:val="005C7A41"/>
    <w:rsid w:val="005D1B19"/>
    <w:rsid w:val="005D2FDE"/>
    <w:rsid w:val="005D342E"/>
    <w:rsid w:val="005D4CBB"/>
    <w:rsid w:val="005D5069"/>
    <w:rsid w:val="005D5247"/>
    <w:rsid w:val="005D59B6"/>
    <w:rsid w:val="005D610D"/>
    <w:rsid w:val="005D6319"/>
    <w:rsid w:val="005D65AD"/>
    <w:rsid w:val="005D69B2"/>
    <w:rsid w:val="005E0FE1"/>
    <w:rsid w:val="005E3E3A"/>
    <w:rsid w:val="005E4357"/>
    <w:rsid w:val="005E4AF2"/>
    <w:rsid w:val="005E5BEF"/>
    <w:rsid w:val="005E5F5D"/>
    <w:rsid w:val="005F0714"/>
    <w:rsid w:val="005F16FA"/>
    <w:rsid w:val="005F1D03"/>
    <w:rsid w:val="005F3CA2"/>
    <w:rsid w:val="005F5858"/>
    <w:rsid w:val="005F6964"/>
    <w:rsid w:val="005F7AB7"/>
    <w:rsid w:val="00600099"/>
    <w:rsid w:val="00600985"/>
    <w:rsid w:val="006017F4"/>
    <w:rsid w:val="00601A19"/>
    <w:rsid w:val="00602061"/>
    <w:rsid w:val="00602B2C"/>
    <w:rsid w:val="0060359A"/>
    <w:rsid w:val="0060460B"/>
    <w:rsid w:val="00604ED6"/>
    <w:rsid w:val="00605851"/>
    <w:rsid w:val="00606935"/>
    <w:rsid w:val="00606A46"/>
    <w:rsid w:val="00611D0E"/>
    <w:rsid w:val="006127E7"/>
    <w:rsid w:val="00612C56"/>
    <w:rsid w:val="0061354D"/>
    <w:rsid w:val="00613BA1"/>
    <w:rsid w:val="006140C3"/>
    <w:rsid w:val="0061554F"/>
    <w:rsid w:val="00617FEF"/>
    <w:rsid w:val="00620620"/>
    <w:rsid w:val="00622211"/>
    <w:rsid w:val="006239F8"/>
    <w:rsid w:val="006244E3"/>
    <w:rsid w:val="00624CA4"/>
    <w:rsid w:val="00624F65"/>
    <w:rsid w:val="00625E3D"/>
    <w:rsid w:val="00627F6A"/>
    <w:rsid w:val="00630215"/>
    <w:rsid w:val="00630367"/>
    <w:rsid w:val="006309D5"/>
    <w:rsid w:val="00630BF0"/>
    <w:rsid w:val="00630C13"/>
    <w:rsid w:val="00631114"/>
    <w:rsid w:val="00631CA5"/>
    <w:rsid w:val="00632C6E"/>
    <w:rsid w:val="0063305E"/>
    <w:rsid w:val="00636ED8"/>
    <w:rsid w:val="006405F6"/>
    <w:rsid w:val="0064074B"/>
    <w:rsid w:val="00641C1A"/>
    <w:rsid w:val="00641E45"/>
    <w:rsid w:val="00642EAD"/>
    <w:rsid w:val="00644111"/>
    <w:rsid w:val="00644E67"/>
    <w:rsid w:val="00644FC5"/>
    <w:rsid w:val="00645EFD"/>
    <w:rsid w:val="0064602F"/>
    <w:rsid w:val="006474A9"/>
    <w:rsid w:val="00650A0A"/>
    <w:rsid w:val="00650DB2"/>
    <w:rsid w:val="00651206"/>
    <w:rsid w:val="00651BD4"/>
    <w:rsid w:val="0065221C"/>
    <w:rsid w:val="00655A2B"/>
    <w:rsid w:val="00655A86"/>
    <w:rsid w:val="00656643"/>
    <w:rsid w:val="00657457"/>
    <w:rsid w:val="00660705"/>
    <w:rsid w:val="00663BA0"/>
    <w:rsid w:val="00663E95"/>
    <w:rsid w:val="00664A72"/>
    <w:rsid w:val="00670510"/>
    <w:rsid w:val="00670CF1"/>
    <w:rsid w:val="0067126F"/>
    <w:rsid w:val="00671D13"/>
    <w:rsid w:val="00672825"/>
    <w:rsid w:val="00672E87"/>
    <w:rsid w:val="00673E10"/>
    <w:rsid w:val="00675261"/>
    <w:rsid w:val="00676279"/>
    <w:rsid w:val="00676669"/>
    <w:rsid w:val="00676796"/>
    <w:rsid w:val="00676C23"/>
    <w:rsid w:val="0067778F"/>
    <w:rsid w:val="00677ABB"/>
    <w:rsid w:val="00677B1E"/>
    <w:rsid w:val="00677FA2"/>
    <w:rsid w:val="0068105E"/>
    <w:rsid w:val="00681315"/>
    <w:rsid w:val="00683918"/>
    <w:rsid w:val="006847EF"/>
    <w:rsid w:val="0068529F"/>
    <w:rsid w:val="00686042"/>
    <w:rsid w:val="006870DD"/>
    <w:rsid w:val="00687F42"/>
    <w:rsid w:val="00690708"/>
    <w:rsid w:val="0069074B"/>
    <w:rsid w:val="00691046"/>
    <w:rsid w:val="006917F7"/>
    <w:rsid w:val="00691CE5"/>
    <w:rsid w:val="006946A3"/>
    <w:rsid w:val="00695B61"/>
    <w:rsid w:val="0069657A"/>
    <w:rsid w:val="0069779F"/>
    <w:rsid w:val="006A0487"/>
    <w:rsid w:val="006A1072"/>
    <w:rsid w:val="006A1C48"/>
    <w:rsid w:val="006A1FB1"/>
    <w:rsid w:val="006A3507"/>
    <w:rsid w:val="006A3DBC"/>
    <w:rsid w:val="006A40B2"/>
    <w:rsid w:val="006A52F7"/>
    <w:rsid w:val="006A56B8"/>
    <w:rsid w:val="006A5D33"/>
    <w:rsid w:val="006A6BAF"/>
    <w:rsid w:val="006A7EE6"/>
    <w:rsid w:val="006B0A8C"/>
    <w:rsid w:val="006B28BB"/>
    <w:rsid w:val="006B469F"/>
    <w:rsid w:val="006B4CD9"/>
    <w:rsid w:val="006B560A"/>
    <w:rsid w:val="006B5D2F"/>
    <w:rsid w:val="006B7812"/>
    <w:rsid w:val="006B7EFC"/>
    <w:rsid w:val="006C14B3"/>
    <w:rsid w:val="006C1BB0"/>
    <w:rsid w:val="006C5107"/>
    <w:rsid w:val="006C53A7"/>
    <w:rsid w:val="006C5D6B"/>
    <w:rsid w:val="006C6312"/>
    <w:rsid w:val="006C6948"/>
    <w:rsid w:val="006C6F94"/>
    <w:rsid w:val="006D004A"/>
    <w:rsid w:val="006D1774"/>
    <w:rsid w:val="006D194F"/>
    <w:rsid w:val="006D1AF8"/>
    <w:rsid w:val="006D241F"/>
    <w:rsid w:val="006D2772"/>
    <w:rsid w:val="006D311F"/>
    <w:rsid w:val="006D34CB"/>
    <w:rsid w:val="006D426B"/>
    <w:rsid w:val="006D4322"/>
    <w:rsid w:val="006D51BD"/>
    <w:rsid w:val="006D679B"/>
    <w:rsid w:val="006D6CAA"/>
    <w:rsid w:val="006D6FEB"/>
    <w:rsid w:val="006D7A25"/>
    <w:rsid w:val="006E1760"/>
    <w:rsid w:val="006E1AC5"/>
    <w:rsid w:val="006E285F"/>
    <w:rsid w:val="006E387B"/>
    <w:rsid w:val="006E4C91"/>
    <w:rsid w:val="006E549E"/>
    <w:rsid w:val="006E6029"/>
    <w:rsid w:val="006E68C5"/>
    <w:rsid w:val="006E6DDB"/>
    <w:rsid w:val="006E6EDB"/>
    <w:rsid w:val="006E70D4"/>
    <w:rsid w:val="006E7C11"/>
    <w:rsid w:val="006E7D27"/>
    <w:rsid w:val="006F060C"/>
    <w:rsid w:val="006F0DC7"/>
    <w:rsid w:val="006F1256"/>
    <w:rsid w:val="006F1595"/>
    <w:rsid w:val="006F1FA1"/>
    <w:rsid w:val="006F3045"/>
    <w:rsid w:val="006F3344"/>
    <w:rsid w:val="006F3A42"/>
    <w:rsid w:val="006F5683"/>
    <w:rsid w:val="006F5D77"/>
    <w:rsid w:val="006F6CED"/>
    <w:rsid w:val="007002BD"/>
    <w:rsid w:val="00702144"/>
    <w:rsid w:val="0070219E"/>
    <w:rsid w:val="0070236C"/>
    <w:rsid w:val="0070242B"/>
    <w:rsid w:val="00703853"/>
    <w:rsid w:val="00703858"/>
    <w:rsid w:val="007041DC"/>
    <w:rsid w:val="007047FF"/>
    <w:rsid w:val="00704A7C"/>
    <w:rsid w:val="00705104"/>
    <w:rsid w:val="00705368"/>
    <w:rsid w:val="0070540B"/>
    <w:rsid w:val="007056B4"/>
    <w:rsid w:val="0070575F"/>
    <w:rsid w:val="0070642E"/>
    <w:rsid w:val="007065D3"/>
    <w:rsid w:val="0070776B"/>
    <w:rsid w:val="007103B3"/>
    <w:rsid w:val="00710E8F"/>
    <w:rsid w:val="007122FE"/>
    <w:rsid w:val="007123A3"/>
    <w:rsid w:val="007125E6"/>
    <w:rsid w:val="007129A4"/>
    <w:rsid w:val="00712B3E"/>
    <w:rsid w:val="00712B4B"/>
    <w:rsid w:val="00713056"/>
    <w:rsid w:val="00713754"/>
    <w:rsid w:val="00714234"/>
    <w:rsid w:val="0071505B"/>
    <w:rsid w:val="00715DDD"/>
    <w:rsid w:val="007203DD"/>
    <w:rsid w:val="00721066"/>
    <w:rsid w:val="0072308F"/>
    <w:rsid w:val="00725447"/>
    <w:rsid w:val="00725642"/>
    <w:rsid w:val="0072589E"/>
    <w:rsid w:val="007269AD"/>
    <w:rsid w:val="007272B5"/>
    <w:rsid w:val="007305F0"/>
    <w:rsid w:val="00732EB4"/>
    <w:rsid w:val="00734033"/>
    <w:rsid w:val="0073417E"/>
    <w:rsid w:val="00734F88"/>
    <w:rsid w:val="00735155"/>
    <w:rsid w:val="007352E1"/>
    <w:rsid w:val="00735555"/>
    <w:rsid w:val="00735798"/>
    <w:rsid w:val="00735B17"/>
    <w:rsid w:val="00736BAF"/>
    <w:rsid w:val="00737032"/>
    <w:rsid w:val="00737BE8"/>
    <w:rsid w:val="00740B80"/>
    <w:rsid w:val="00742D4E"/>
    <w:rsid w:val="00743F20"/>
    <w:rsid w:val="007443D1"/>
    <w:rsid w:val="007452E9"/>
    <w:rsid w:val="00745B08"/>
    <w:rsid w:val="007460FC"/>
    <w:rsid w:val="0074633F"/>
    <w:rsid w:val="007469C5"/>
    <w:rsid w:val="00750C48"/>
    <w:rsid w:val="007511AC"/>
    <w:rsid w:val="00751549"/>
    <w:rsid w:val="0075188F"/>
    <w:rsid w:val="00751D4C"/>
    <w:rsid w:val="00753056"/>
    <w:rsid w:val="007534FA"/>
    <w:rsid w:val="0075383D"/>
    <w:rsid w:val="00753ED2"/>
    <w:rsid w:val="00754776"/>
    <w:rsid w:val="007547B0"/>
    <w:rsid w:val="00754F68"/>
    <w:rsid w:val="0075676D"/>
    <w:rsid w:val="00757AF4"/>
    <w:rsid w:val="0076042F"/>
    <w:rsid w:val="00760B42"/>
    <w:rsid w:val="00761208"/>
    <w:rsid w:val="0076147F"/>
    <w:rsid w:val="00762BF5"/>
    <w:rsid w:val="00762F96"/>
    <w:rsid w:val="00763324"/>
    <w:rsid w:val="00763769"/>
    <w:rsid w:val="00765E69"/>
    <w:rsid w:val="00766752"/>
    <w:rsid w:val="00766908"/>
    <w:rsid w:val="00767D8B"/>
    <w:rsid w:val="00767E68"/>
    <w:rsid w:val="0077029F"/>
    <w:rsid w:val="0077367F"/>
    <w:rsid w:val="007744F1"/>
    <w:rsid w:val="007746C0"/>
    <w:rsid w:val="00774A40"/>
    <w:rsid w:val="00775030"/>
    <w:rsid w:val="007751EF"/>
    <w:rsid w:val="007801AE"/>
    <w:rsid w:val="00780260"/>
    <w:rsid w:val="007809B2"/>
    <w:rsid w:val="00781D95"/>
    <w:rsid w:val="00781FA7"/>
    <w:rsid w:val="007836EF"/>
    <w:rsid w:val="00783C91"/>
    <w:rsid w:val="007842AB"/>
    <w:rsid w:val="00784EC0"/>
    <w:rsid w:val="00785D5F"/>
    <w:rsid w:val="00785FD3"/>
    <w:rsid w:val="007863AD"/>
    <w:rsid w:val="007865EA"/>
    <w:rsid w:val="00786C5E"/>
    <w:rsid w:val="00786F4D"/>
    <w:rsid w:val="00787E5D"/>
    <w:rsid w:val="007911E3"/>
    <w:rsid w:val="007913BD"/>
    <w:rsid w:val="007921EB"/>
    <w:rsid w:val="00792FA5"/>
    <w:rsid w:val="00793514"/>
    <w:rsid w:val="0079356E"/>
    <w:rsid w:val="0079373F"/>
    <w:rsid w:val="0079437E"/>
    <w:rsid w:val="0079444C"/>
    <w:rsid w:val="00794D42"/>
    <w:rsid w:val="00796A17"/>
    <w:rsid w:val="0079720F"/>
    <w:rsid w:val="00797311"/>
    <w:rsid w:val="007A215F"/>
    <w:rsid w:val="007A25ED"/>
    <w:rsid w:val="007A2E65"/>
    <w:rsid w:val="007A3490"/>
    <w:rsid w:val="007A37A3"/>
    <w:rsid w:val="007A422D"/>
    <w:rsid w:val="007A4367"/>
    <w:rsid w:val="007A54AF"/>
    <w:rsid w:val="007A560A"/>
    <w:rsid w:val="007A5827"/>
    <w:rsid w:val="007A7337"/>
    <w:rsid w:val="007A767F"/>
    <w:rsid w:val="007B03C0"/>
    <w:rsid w:val="007B06D9"/>
    <w:rsid w:val="007B0EE8"/>
    <w:rsid w:val="007B15FE"/>
    <w:rsid w:val="007B1DD6"/>
    <w:rsid w:val="007B31D6"/>
    <w:rsid w:val="007B36DF"/>
    <w:rsid w:val="007B56AC"/>
    <w:rsid w:val="007B78BF"/>
    <w:rsid w:val="007B7E37"/>
    <w:rsid w:val="007C0261"/>
    <w:rsid w:val="007C0803"/>
    <w:rsid w:val="007C3061"/>
    <w:rsid w:val="007C37AA"/>
    <w:rsid w:val="007C3B9E"/>
    <w:rsid w:val="007C3EE4"/>
    <w:rsid w:val="007C41DD"/>
    <w:rsid w:val="007C48FF"/>
    <w:rsid w:val="007C4A92"/>
    <w:rsid w:val="007C579C"/>
    <w:rsid w:val="007C6CAE"/>
    <w:rsid w:val="007D2F12"/>
    <w:rsid w:val="007D37B1"/>
    <w:rsid w:val="007D49CE"/>
    <w:rsid w:val="007D4BB8"/>
    <w:rsid w:val="007D4BD5"/>
    <w:rsid w:val="007D66A2"/>
    <w:rsid w:val="007D7598"/>
    <w:rsid w:val="007D7B37"/>
    <w:rsid w:val="007E35B8"/>
    <w:rsid w:val="007E37FC"/>
    <w:rsid w:val="007E43F9"/>
    <w:rsid w:val="007E4663"/>
    <w:rsid w:val="007E4DF4"/>
    <w:rsid w:val="007E57A9"/>
    <w:rsid w:val="007E5AA9"/>
    <w:rsid w:val="007E5C61"/>
    <w:rsid w:val="007E5DFA"/>
    <w:rsid w:val="007E6433"/>
    <w:rsid w:val="007E676A"/>
    <w:rsid w:val="007F0AE7"/>
    <w:rsid w:val="007F1651"/>
    <w:rsid w:val="007F3F63"/>
    <w:rsid w:val="007F486A"/>
    <w:rsid w:val="007F4F3A"/>
    <w:rsid w:val="007F50B2"/>
    <w:rsid w:val="007F55EA"/>
    <w:rsid w:val="007F741E"/>
    <w:rsid w:val="007F7706"/>
    <w:rsid w:val="0080005F"/>
    <w:rsid w:val="008018FE"/>
    <w:rsid w:val="00803C48"/>
    <w:rsid w:val="008045AE"/>
    <w:rsid w:val="00804675"/>
    <w:rsid w:val="008048DF"/>
    <w:rsid w:val="00804C9B"/>
    <w:rsid w:val="00804D43"/>
    <w:rsid w:val="00806236"/>
    <w:rsid w:val="00806E0C"/>
    <w:rsid w:val="00810B67"/>
    <w:rsid w:val="00812B97"/>
    <w:rsid w:val="00813BA9"/>
    <w:rsid w:val="00815632"/>
    <w:rsid w:val="00816872"/>
    <w:rsid w:val="0081698F"/>
    <w:rsid w:val="00817748"/>
    <w:rsid w:val="008200CA"/>
    <w:rsid w:val="0082052A"/>
    <w:rsid w:val="0082109B"/>
    <w:rsid w:val="00821110"/>
    <w:rsid w:val="00821F16"/>
    <w:rsid w:val="008224AD"/>
    <w:rsid w:val="008241C2"/>
    <w:rsid w:val="0082429A"/>
    <w:rsid w:val="00824662"/>
    <w:rsid w:val="00824C17"/>
    <w:rsid w:val="0082543E"/>
    <w:rsid w:val="00825639"/>
    <w:rsid w:val="008262BE"/>
    <w:rsid w:val="00827212"/>
    <w:rsid w:val="00830912"/>
    <w:rsid w:val="00830C44"/>
    <w:rsid w:val="008346D1"/>
    <w:rsid w:val="0083562C"/>
    <w:rsid w:val="008358F9"/>
    <w:rsid w:val="00835CC8"/>
    <w:rsid w:val="0083620D"/>
    <w:rsid w:val="008365D7"/>
    <w:rsid w:val="008379C4"/>
    <w:rsid w:val="00840802"/>
    <w:rsid w:val="00840F53"/>
    <w:rsid w:val="00841224"/>
    <w:rsid w:val="00842C38"/>
    <w:rsid w:val="008432A5"/>
    <w:rsid w:val="00843569"/>
    <w:rsid w:val="008439D8"/>
    <w:rsid w:val="0084498E"/>
    <w:rsid w:val="00844ED2"/>
    <w:rsid w:val="008507D7"/>
    <w:rsid w:val="00851089"/>
    <w:rsid w:val="0085138F"/>
    <w:rsid w:val="008516EB"/>
    <w:rsid w:val="00852718"/>
    <w:rsid w:val="00852DEA"/>
    <w:rsid w:val="008531B7"/>
    <w:rsid w:val="008538D0"/>
    <w:rsid w:val="0085397B"/>
    <w:rsid w:val="00853A77"/>
    <w:rsid w:val="00853D4C"/>
    <w:rsid w:val="00854286"/>
    <w:rsid w:val="00854349"/>
    <w:rsid w:val="008547FF"/>
    <w:rsid w:val="00854EEF"/>
    <w:rsid w:val="00854F40"/>
    <w:rsid w:val="00855625"/>
    <w:rsid w:val="008565DC"/>
    <w:rsid w:val="008565F6"/>
    <w:rsid w:val="00856706"/>
    <w:rsid w:val="00857011"/>
    <w:rsid w:val="00857E49"/>
    <w:rsid w:val="0086327B"/>
    <w:rsid w:val="0086350C"/>
    <w:rsid w:val="008669EC"/>
    <w:rsid w:val="00867CCC"/>
    <w:rsid w:val="008720D9"/>
    <w:rsid w:val="008744EB"/>
    <w:rsid w:val="0087470E"/>
    <w:rsid w:val="00874807"/>
    <w:rsid w:val="008767E8"/>
    <w:rsid w:val="008770AB"/>
    <w:rsid w:val="008805F0"/>
    <w:rsid w:val="00881C1E"/>
    <w:rsid w:val="008830B9"/>
    <w:rsid w:val="00883129"/>
    <w:rsid w:val="00883250"/>
    <w:rsid w:val="0088339F"/>
    <w:rsid w:val="00883460"/>
    <w:rsid w:val="00883D40"/>
    <w:rsid w:val="00883FCE"/>
    <w:rsid w:val="00884F83"/>
    <w:rsid w:val="00885FDA"/>
    <w:rsid w:val="00886EE6"/>
    <w:rsid w:val="00890EE7"/>
    <w:rsid w:val="0089407C"/>
    <w:rsid w:val="0089482F"/>
    <w:rsid w:val="00894E4F"/>
    <w:rsid w:val="00894E9E"/>
    <w:rsid w:val="00895A46"/>
    <w:rsid w:val="00895F8C"/>
    <w:rsid w:val="00896224"/>
    <w:rsid w:val="008962BD"/>
    <w:rsid w:val="00896C3C"/>
    <w:rsid w:val="00896C62"/>
    <w:rsid w:val="00897289"/>
    <w:rsid w:val="0089764D"/>
    <w:rsid w:val="008A13CE"/>
    <w:rsid w:val="008A26A4"/>
    <w:rsid w:val="008A3A0D"/>
    <w:rsid w:val="008A3FB3"/>
    <w:rsid w:val="008A50D9"/>
    <w:rsid w:val="008A7010"/>
    <w:rsid w:val="008B01D3"/>
    <w:rsid w:val="008B0B15"/>
    <w:rsid w:val="008B1A44"/>
    <w:rsid w:val="008B2E22"/>
    <w:rsid w:val="008B39F2"/>
    <w:rsid w:val="008B3C89"/>
    <w:rsid w:val="008B588B"/>
    <w:rsid w:val="008B59B3"/>
    <w:rsid w:val="008B6228"/>
    <w:rsid w:val="008B6F30"/>
    <w:rsid w:val="008B75B3"/>
    <w:rsid w:val="008C04C9"/>
    <w:rsid w:val="008C0D60"/>
    <w:rsid w:val="008C0F4C"/>
    <w:rsid w:val="008C1B35"/>
    <w:rsid w:val="008C2992"/>
    <w:rsid w:val="008C351E"/>
    <w:rsid w:val="008C420E"/>
    <w:rsid w:val="008C4813"/>
    <w:rsid w:val="008C6137"/>
    <w:rsid w:val="008C679F"/>
    <w:rsid w:val="008D088E"/>
    <w:rsid w:val="008D097D"/>
    <w:rsid w:val="008D0E11"/>
    <w:rsid w:val="008D273D"/>
    <w:rsid w:val="008D336D"/>
    <w:rsid w:val="008D401F"/>
    <w:rsid w:val="008D4B72"/>
    <w:rsid w:val="008D52B1"/>
    <w:rsid w:val="008D5585"/>
    <w:rsid w:val="008D7A27"/>
    <w:rsid w:val="008D7B1D"/>
    <w:rsid w:val="008E03A0"/>
    <w:rsid w:val="008E0AD2"/>
    <w:rsid w:val="008E163A"/>
    <w:rsid w:val="008E2645"/>
    <w:rsid w:val="008E3057"/>
    <w:rsid w:val="008E3BB0"/>
    <w:rsid w:val="008E5156"/>
    <w:rsid w:val="008E654A"/>
    <w:rsid w:val="008E7715"/>
    <w:rsid w:val="008F1A61"/>
    <w:rsid w:val="008F23C2"/>
    <w:rsid w:val="008F305D"/>
    <w:rsid w:val="008F33A0"/>
    <w:rsid w:val="008F410A"/>
    <w:rsid w:val="008F4B7D"/>
    <w:rsid w:val="008F4FAD"/>
    <w:rsid w:val="008F5354"/>
    <w:rsid w:val="008F54CD"/>
    <w:rsid w:val="008F58B7"/>
    <w:rsid w:val="008F6DA7"/>
    <w:rsid w:val="008F7E8C"/>
    <w:rsid w:val="00900A26"/>
    <w:rsid w:val="0090190B"/>
    <w:rsid w:val="00902B00"/>
    <w:rsid w:val="0090367D"/>
    <w:rsid w:val="00904480"/>
    <w:rsid w:val="0090465D"/>
    <w:rsid w:val="0090478D"/>
    <w:rsid w:val="00905187"/>
    <w:rsid w:val="00905548"/>
    <w:rsid w:val="0090568B"/>
    <w:rsid w:val="009066A2"/>
    <w:rsid w:val="00907151"/>
    <w:rsid w:val="009104FF"/>
    <w:rsid w:val="009108F1"/>
    <w:rsid w:val="00911334"/>
    <w:rsid w:val="00911512"/>
    <w:rsid w:val="009120C5"/>
    <w:rsid w:val="00912B1E"/>
    <w:rsid w:val="00912E04"/>
    <w:rsid w:val="0091384A"/>
    <w:rsid w:val="009161F6"/>
    <w:rsid w:val="0091696B"/>
    <w:rsid w:val="00917B7F"/>
    <w:rsid w:val="00920D72"/>
    <w:rsid w:val="0092127E"/>
    <w:rsid w:val="009212C4"/>
    <w:rsid w:val="009214DF"/>
    <w:rsid w:val="009223E3"/>
    <w:rsid w:val="00923726"/>
    <w:rsid w:val="009237F0"/>
    <w:rsid w:val="00925749"/>
    <w:rsid w:val="00926337"/>
    <w:rsid w:val="00926C46"/>
    <w:rsid w:val="00930EEE"/>
    <w:rsid w:val="0093142A"/>
    <w:rsid w:val="009318FB"/>
    <w:rsid w:val="00934607"/>
    <w:rsid w:val="00935221"/>
    <w:rsid w:val="009352A0"/>
    <w:rsid w:val="00936AFE"/>
    <w:rsid w:val="0093700E"/>
    <w:rsid w:val="009374C1"/>
    <w:rsid w:val="009444D6"/>
    <w:rsid w:val="0094599D"/>
    <w:rsid w:val="00946ECC"/>
    <w:rsid w:val="00950729"/>
    <w:rsid w:val="00951B6D"/>
    <w:rsid w:val="009540F4"/>
    <w:rsid w:val="009543AF"/>
    <w:rsid w:val="00954ED9"/>
    <w:rsid w:val="00955173"/>
    <w:rsid w:val="00955A34"/>
    <w:rsid w:val="00956452"/>
    <w:rsid w:val="0095754A"/>
    <w:rsid w:val="00961145"/>
    <w:rsid w:val="00962CFD"/>
    <w:rsid w:val="00963B70"/>
    <w:rsid w:val="0096406F"/>
    <w:rsid w:val="009642D8"/>
    <w:rsid w:val="00965BFF"/>
    <w:rsid w:val="00965E86"/>
    <w:rsid w:val="0096646B"/>
    <w:rsid w:val="00966A44"/>
    <w:rsid w:val="00967962"/>
    <w:rsid w:val="00971536"/>
    <w:rsid w:val="009718C6"/>
    <w:rsid w:val="009720F6"/>
    <w:rsid w:val="0097324A"/>
    <w:rsid w:val="00973D3A"/>
    <w:rsid w:val="00974A46"/>
    <w:rsid w:val="009754D3"/>
    <w:rsid w:val="009756A4"/>
    <w:rsid w:val="009764DD"/>
    <w:rsid w:val="009768B3"/>
    <w:rsid w:val="00981B81"/>
    <w:rsid w:val="00982BD7"/>
    <w:rsid w:val="00983196"/>
    <w:rsid w:val="00991B93"/>
    <w:rsid w:val="00993006"/>
    <w:rsid w:val="0099341E"/>
    <w:rsid w:val="00993C3D"/>
    <w:rsid w:val="00994972"/>
    <w:rsid w:val="00994BBD"/>
    <w:rsid w:val="009954AB"/>
    <w:rsid w:val="00995925"/>
    <w:rsid w:val="00995957"/>
    <w:rsid w:val="009A00D6"/>
    <w:rsid w:val="009A016C"/>
    <w:rsid w:val="009A1948"/>
    <w:rsid w:val="009A1C38"/>
    <w:rsid w:val="009A4092"/>
    <w:rsid w:val="009A4469"/>
    <w:rsid w:val="009A48EF"/>
    <w:rsid w:val="009A521C"/>
    <w:rsid w:val="009A6741"/>
    <w:rsid w:val="009A686F"/>
    <w:rsid w:val="009B0213"/>
    <w:rsid w:val="009B13B7"/>
    <w:rsid w:val="009B152A"/>
    <w:rsid w:val="009B2180"/>
    <w:rsid w:val="009B42DC"/>
    <w:rsid w:val="009B4F1D"/>
    <w:rsid w:val="009B5811"/>
    <w:rsid w:val="009B63DF"/>
    <w:rsid w:val="009B74F5"/>
    <w:rsid w:val="009C14E0"/>
    <w:rsid w:val="009C1A01"/>
    <w:rsid w:val="009C20D2"/>
    <w:rsid w:val="009C2656"/>
    <w:rsid w:val="009C30B9"/>
    <w:rsid w:val="009C506D"/>
    <w:rsid w:val="009C5DAC"/>
    <w:rsid w:val="009C5E7A"/>
    <w:rsid w:val="009C5EDF"/>
    <w:rsid w:val="009C7297"/>
    <w:rsid w:val="009D0D94"/>
    <w:rsid w:val="009D1190"/>
    <w:rsid w:val="009D1D98"/>
    <w:rsid w:val="009D21B6"/>
    <w:rsid w:val="009D326B"/>
    <w:rsid w:val="009D34FA"/>
    <w:rsid w:val="009D3EEE"/>
    <w:rsid w:val="009D4E24"/>
    <w:rsid w:val="009D50C8"/>
    <w:rsid w:val="009D5592"/>
    <w:rsid w:val="009D5BFA"/>
    <w:rsid w:val="009D63CF"/>
    <w:rsid w:val="009D6A56"/>
    <w:rsid w:val="009D7D6D"/>
    <w:rsid w:val="009E06DC"/>
    <w:rsid w:val="009E06E4"/>
    <w:rsid w:val="009E1B2C"/>
    <w:rsid w:val="009E1D4F"/>
    <w:rsid w:val="009E1ECC"/>
    <w:rsid w:val="009E3B6D"/>
    <w:rsid w:val="009E3CB3"/>
    <w:rsid w:val="009E3D50"/>
    <w:rsid w:val="009E649B"/>
    <w:rsid w:val="009E6540"/>
    <w:rsid w:val="009E6FB1"/>
    <w:rsid w:val="009E7447"/>
    <w:rsid w:val="009E75A9"/>
    <w:rsid w:val="009F02C8"/>
    <w:rsid w:val="009F169E"/>
    <w:rsid w:val="009F1D2C"/>
    <w:rsid w:val="009F28AD"/>
    <w:rsid w:val="009F4F03"/>
    <w:rsid w:val="009F5017"/>
    <w:rsid w:val="009F5C2E"/>
    <w:rsid w:val="009F5F28"/>
    <w:rsid w:val="009F7522"/>
    <w:rsid w:val="009F792B"/>
    <w:rsid w:val="00A0062C"/>
    <w:rsid w:val="00A00D54"/>
    <w:rsid w:val="00A017D7"/>
    <w:rsid w:val="00A01937"/>
    <w:rsid w:val="00A01AE7"/>
    <w:rsid w:val="00A02706"/>
    <w:rsid w:val="00A02BDB"/>
    <w:rsid w:val="00A03314"/>
    <w:rsid w:val="00A0359A"/>
    <w:rsid w:val="00A04147"/>
    <w:rsid w:val="00A044D9"/>
    <w:rsid w:val="00A056CF"/>
    <w:rsid w:val="00A05DD7"/>
    <w:rsid w:val="00A1011A"/>
    <w:rsid w:val="00A110A5"/>
    <w:rsid w:val="00A121F1"/>
    <w:rsid w:val="00A12AF9"/>
    <w:rsid w:val="00A13382"/>
    <w:rsid w:val="00A13470"/>
    <w:rsid w:val="00A1353C"/>
    <w:rsid w:val="00A13757"/>
    <w:rsid w:val="00A138BD"/>
    <w:rsid w:val="00A138D6"/>
    <w:rsid w:val="00A14434"/>
    <w:rsid w:val="00A16630"/>
    <w:rsid w:val="00A168E1"/>
    <w:rsid w:val="00A16C9B"/>
    <w:rsid w:val="00A21AA9"/>
    <w:rsid w:val="00A22910"/>
    <w:rsid w:val="00A249AD"/>
    <w:rsid w:val="00A252ED"/>
    <w:rsid w:val="00A269A5"/>
    <w:rsid w:val="00A30017"/>
    <w:rsid w:val="00A30E20"/>
    <w:rsid w:val="00A31BCC"/>
    <w:rsid w:val="00A322F4"/>
    <w:rsid w:val="00A3235D"/>
    <w:rsid w:val="00A36522"/>
    <w:rsid w:val="00A374BD"/>
    <w:rsid w:val="00A3777B"/>
    <w:rsid w:val="00A37C52"/>
    <w:rsid w:val="00A40035"/>
    <w:rsid w:val="00A40360"/>
    <w:rsid w:val="00A41679"/>
    <w:rsid w:val="00A41C10"/>
    <w:rsid w:val="00A42874"/>
    <w:rsid w:val="00A429F7"/>
    <w:rsid w:val="00A42BFE"/>
    <w:rsid w:val="00A42FA3"/>
    <w:rsid w:val="00A4382E"/>
    <w:rsid w:val="00A438BC"/>
    <w:rsid w:val="00A44B2F"/>
    <w:rsid w:val="00A461F7"/>
    <w:rsid w:val="00A473AE"/>
    <w:rsid w:val="00A47EBA"/>
    <w:rsid w:val="00A5044B"/>
    <w:rsid w:val="00A5044F"/>
    <w:rsid w:val="00A50A00"/>
    <w:rsid w:val="00A5226B"/>
    <w:rsid w:val="00A52B87"/>
    <w:rsid w:val="00A53BC3"/>
    <w:rsid w:val="00A54E58"/>
    <w:rsid w:val="00A561B9"/>
    <w:rsid w:val="00A56641"/>
    <w:rsid w:val="00A56913"/>
    <w:rsid w:val="00A57424"/>
    <w:rsid w:val="00A60059"/>
    <w:rsid w:val="00A6241A"/>
    <w:rsid w:val="00A629A9"/>
    <w:rsid w:val="00A64806"/>
    <w:rsid w:val="00A70ED1"/>
    <w:rsid w:val="00A717ED"/>
    <w:rsid w:val="00A71DC9"/>
    <w:rsid w:val="00A7211C"/>
    <w:rsid w:val="00A722A8"/>
    <w:rsid w:val="00A73EFC"/>
    <w:rsid w:val="00A777F8"/>
    <w:rsid w:val="00A805F4"/>
    <w:rsid w:val="00A80CF3"/>
    <w:rsid w:val="00A81A5E"/>
    <w:rsid w:val="00A8295B"/>
    <w:rsid w:val="00A82D48"/>
    <w:rsid w:val="00A858C4"/>
    <w:rsid w:val="00A85A40"/>
    <w:rsid w:val="00A860B5"/>
    <w:rsid w:val="00A862D0"/>
    <w:rsid w:val="00A865D4"/>
    <w:rsid w:val="00A87DF5"/>
    <w:rsid w:val="00A9007B"/>
    <w:rsid w:val="00A903ED"/>
    <w:rsid w:val="00A912F2"/>
    <w:rsid w:val="00A91878"/>
    <w:rsid w:val="00A918BD"/>
    <w:rsid w:val="00A922BB"/>
    <w:rsid w:val="00A9257C"/>
    <w:rsid w:val="00A9352B"/>
    <w:rsid w:val="00A93576"/>
    <w:rsid w:val="00A937BC"/>
    <w:rsid w:val="00A94CD5"/>
    <w:rsid w:val="00A95460"/>
    <w:rsid w:val="00A95E51"/>
    <w:rsid w:val="00A977B8"/>
    <w:rsid w:val="00AA0435"/>
    <w:rsid w:val="00AA0584"/>
    <w:rsid w:val="00AA0A41"/>
    <w:rsid w:val="00AA244E"/>
    <w:rsid w:val="00AA4663"/>
    <w:rsid w:val="00AA4864"/>
    <w:rsid w:val="00AA4AF9"/>
    <w:rsid w:val="00AA69D7"/>
    <w:rsid w:val="00AB0A07"/>
    <w:rsid w:val="00AB253C"/>
    <w:rsid w:val="00AB2C55"/>
    <w:rsid w:val="00AB378B"/>
    <w:rsid w:val="00AB4AFC"/>
    <w:rsid w:val="00AB5D8A"/>
    <w:rsid w:val="00AC008F"/>
    <w:rsid w:val="00AC05A1"/>
    <w:rsid w:val="00AC3592"/>
    <w:rsid w:val="00AC3BF1"/>
    <w:rsid w:val="00AC664F"/>
    <w:rsid w:val="00AD047F"/>
    <w:rsid w:val="00AD05EC"/>
    <w:rsid w:val="00AD0FC1"/>
    <w:rsid w:val="00AD181D"/>
    <w:rsid w:val="00AD27A3"/>
    <w:rsid w:val="00AD298B"/>
    <w:rsid w:val="00AD2B89"/>
    <w:rsid w:val="00AD315F"/>
    <w:rsid w:val="00AD3FF8"/>
    <w:rsid w:val="00AD423E"/>
    <w:rsid w:val="00AD66D0"/>
    <w:rsid w:val="00AD74EC"/>
    <w:rsid w:val="00AE1563"/>
    <w:rsid w:val="00AE1A9C"/>
    <w:rsid w:val="00AE1FBC"/>
    <w:rsid w:val="00AE3676"/>
    <w:rsid w:val="00AE38DE"/>
    <w:rsid w:val="00AE395F"/>
    <w:rsid w:val="00AE53FD"/>
    <w:rsid w:val="00AE5A9D"/>
    <w:rsid w:val="00AE5CFB"/>
    <w:rsid w:val="00AE7758"/>
    <w:rsid w:val="00AE7F75"/>
    <w:rsid w:val="00AF0BB2"/>
    <w:rsid w:val="00AF184D"/>
    <w:rsid w:val="00AF19CB"/>
    <w:rsid w:val="00AF4524"/>
    <w:rsid w:val="00AF512A"/>
    <w:rsid w:val="00AF54E3"/>
    <w:rsid w:val="00AF55EB"/>
    <w:rsid w:val="00AF6617"/>
    <w:rsid w:val="00AF6E70"/>
    <w:rsid w:val="00B0087B"/>
    <w:rsid w:val="00B00BC4"/>
    <w:rsid w:val="00B01515"/>
    <w:rsid w:val="00B01A2F"/>
    <w:rsid w:val="00B0294B"/>
    <w:rsid w:val="00B03EFC"/>
    <w:rsid w:val="00B04981"/>
    <w:rsid w:val="00B05269"/>
    <w:rsid w:val="00B057C3"/>
    <w:rsid w:val="00B05CCC"/>
    <w:rsid w:val="00B079ED"/>
    <w:rsid w:val="00B10E64"/>
    <w:rsid w:val="00B1177C"/>
    <w:rsid w:val="00B136BA"/>
    <w:rsid w:val="00B138CA"/>
    <w:rsid w:val="00B14065"/>
    <w:rsid w:val="00B14892"/>
    <w:rsid w:val="00B154F6"/>
    <w:rsid w:val="00B155CF"/>
    <w:rsid w:val="00B1566D"/>
    <w:rsid w:val="00B15D19"/>
    <w:rsid w:val="00B16115"/>
    <w:rsid w:val="00B165CC"/>
    <w:rsid w:val="00B20D00"/>
    <w:rsid w:val="00B21740"/>
    <w:rsid w:val="00B226DA"/>
    <w:rsid w:val="00B22F7F"/>
    <w:rsid w:val="00B23520"/>
    <w:rsid w:val="00B246F4"/>
    <w:rsid w:val="00B24791"/>
    <w:rsid w:val="00B250DB"/>
    <w:rsid w:val="00B25675"/>
    <w:rsid w:val="00B25EE8"/>
    <w:rsid w:val="00B26CA5"/>
    <w:rsid w:val="00B306CB"/>
    <w:rsid w:val="00B310F2"/>
    <w:rsid w:val="00B311FE"/>
    <w:rsid w:val="00B3128B"/>
    <w:rsid w:val="00B33155"/>
    <w:rsid w:val="00B3393D"/>
    <w:rsid w:val="00B34718"/>
    <w:rsid w:val="00B3491A"/>
    <w:rsid w:val="00B35795"/>
    <w:rsid w:val="00B35A87"/>
    <w:rsid w:val="00B35AC2"/>
    <w:rsid w:val="00B36B74"/>
    <w:rsid w:val="00B41426"/>
    <w:rsid w:val="00B42027"/>
    <w:rsid w:val="00B4255F"/>
    <w:rsid w:val="00B438BC"/>
    <w:rsid w:val="00B44A29"/>
    <w:rsid w:val="00B45570"/>
    <w:rsid w:val="00B455AB"/>
    <w:rsid w:val="00B45E7F"/>
    <w:rsid w:val="00B4618C"/>
    <w:rsid w:val="00B468DA"/>
    <w:rsid w:val="00B46BDC"/>
    <w:rsid w:val="00B51018"/>
    <w:rsid w:val="00B5155D"/>
    <w:rsid w:val="00B5196E"/>
    <w:rsid w:val="00B5261C"/>
    <w:rsid w:val="00B527E5"/>
    <w:rsid w:val="00B53DD8"/>
    <w:rsid w:val="00B54051"/>
    <w:rsid w:val="00B54781"/>
    <w:rsid w:val="00B55754"/>
    <w:rsid w:val="00B57C59"/>
    <w:rsid w:val="00B60457"/>
    <w:rsid w:val="00B60822"/>
    <w:rsid w:val="00B61601"/>
    <w:rsid w:val="00B62676"/>
    <w:rsid w:val="00B63670"/>
    <w:rsid w:val="00B6405F"/>
    <w:rsid w:val="00B65376"/>
    <w:rsid w:val="00B6553E"/>
    <w:rsid w:val="00B662E2"/>
    <w:rsid w:val="00B67B3C"/>
    <w:rsid w:val="00B70D46"/>
    <w:rsid w:val="00B710D7"/>
    <w:rsid w:val="00B719F8"/>
    <w:rsid w:val="00B71B15"/>
    <w:rsid w:val="00B72487"/>
    <w:rsid w:val="00B72A4F"/>
    <w:rsid w:val="00B736BA"/>
    <w:rsid w:val="00B746DD"/>
    <w:rsid w:val="00B748B1"/>
    <w:rsid w:val="00B74A0C"/>
    <w:rsid w:val="00B74D26"/>
    <w:rsid w:val="00B76697"/>
    <w:rsid w:val="00B766CB"/>
    <w:rsid w:val="00B76AA4"/>
    <w:rsid w:val="00B771EE"/>
    <w:rsid w:val="00B773EE"/>
    <w:rsid w:val="00B80D80"/>
    <w:rsid w:val="00B80D88"/>
    <w:rsid w:val="00B81086"/>
    <w:rsid w:val="00B81A82"/>
    <w:rsid w:val="00B823F5"/>
    <w:rsid w:val="00B82E0F"/>
    <w:rsid w:val="00B83353"/>
    <w:rsid w:val="00B833EB"/>
    <w:rsid w:val="00B83489"/>
    <w:rsid w:val="00B8354F"/>
    <w:rsid w:val="00B83A89"/>
    <w:rsid w:val="00B85FEA"/>
    <w:rsid w:val="00B860C4"/>
    <w:rsid w:val="00B8641E"/>
    <w:rsid w:val="00B869DA"/>
    <w:rsid w:val="00B86AD2"/>
    <w:rsid w:val="00B86C17"/>
    <w:rsid w:val="00B9088F"/>
    <w:rsid w:val="00B90901"/>
    <w:rsid w:val="00B91D83"/>
    <w:rsid w:val="00B926B7"/>
    <w:rsid w:val="00B92BA7"/>
    <w:rsid w:val="00B92D6C"/>
    <w:rsid w:val="00B94DFD"/>
    <w:rsid w:val="00B950A7"/>
    <w:rsid w:val="00BA0114"/>
    <w:rsid w:val="00BA0452"/>
    <w:rsid w:val="00BA071C"/>
    <w:rsid w:val="00BA0BB5"/>
    <w:rsid w:val="00BA0C6A"/>
    <w:rsid w:val="00BA2CDA"/>
    <w:rsid w:val="00BA321C"/>
    <w:rsid w:val="00BA4B2E"/>
    <w:rsid w:val="00BA4D03"/>
    <w:rsid w:val="00BA59C3"/>
    <w:rsid w:val="00BA644A"/>
    <w:rsid w:val="00BA6832"/>
    <w:rsid w:val="00BB0BBD"/>
    <w:rsid w:val="00BB13E2"/>
    <w:rsid w:val="00BB1B0A"/>
    <w:rsid w:val="00BB1DCB"/>
    <w:rsid w:val="00BB286A"/>
    <w:rsid w:val="00BB2D8D"/>
    <w:rsid w:val="00BB3116"/>
    <w:rsid w:val="00BB5126"/>
    <w:rsid w:val="00BB5EDC"/>
    <w:rsid w:val="00BC0F37"/>
    <w:rsid w:val="00BC152C"/>
    <w:rsid w:val="00BC23E2"/>
    <w:rsid w:val="00BC2DC4"/>
    <w:rsid w:val="00BC40A5"/>
    <w:rsid w:val="00BC438C"/>
    <w:rsid w:val="00BC51A6"/>
    <w:rsid w:val="00BC5668"/>
    <w:rsid w:val="00BC5E8D"/>
    <w:rsid w:val="00BD0F10"/>
    <w:rsid w:val="00BD21F3"/>
    <w:rsid w:val="00BD29BB"/>
    <w:rsid w:val="00BD34F2"/>
    <w:rsid w:val="00BD4993"/>
    <w:rsid w:val="00BD5081"/>
    <w:rsid w:val="00BD5AAA"/>
    <w:rsid w:val="00BD7351"/>
    <w:rsid w:val="00BD7CC1"/>
    <w:rsid w:val="00BD7D76"/>
    <w:rsid w:val="00BE0953"/>
    <w:rsid w:val="00BE0A75"/>
    <w:rsid w:val="00BE1EE1"/>
    <w:rsid w:val="00BE4D3C"/>
    <w:rsid w:val="00BE531C"/>
    <w:rsid w:val="00BE5B2A"/>
    <w:rsid w:val="00BE6A0F"/>
    <w:rsid w:val="00BE7BDD"/>
    <w:rsid w:val="00BE7EC5"/>
    <w:rsid w:val="00BE7F90"/>
    <w:rsid w:val="00BF03CE"/>
    <w:rsid w:val="00BF1E58"/>
    <w:rsid w:val="00BF4DF5"/>
    <w:rsid w:val="00BF78CD"/>
    <w:rsid w:val="00BF7B2A"/>
    <w:rsid w:val="00C011BF"/>
    <w:rsid w:val="00C01375"/>
    <w:rsid w:val="00C02105"/>
    <w:rsid w:val="00C0240A"/>
    <w:rsid w:val="00C03162"/>
    <w:rsid w:val="00C037F0"/>
    <w:rsid w:val="00C043FA"/>
    <w:rsid w:val="00C06D40"/>
    <w:rsid w:val="00C06F3B"/>
    <w:rsid w:val="00C06F97"/>
    <w:rsid w:val="00C11F8C"/>
    <w:rsid w:val="00C133B1"/>
    <w:rsid w:val="00C14E73"/>
    <w:rsid w:val="00C16617"/>
    <w:rsid w:val="00C167CC"/>
    <w:rsid w:val="00C16B15"/>
    <w:rsid w:val="00C16EBD"/>
    <w:rsid w:val="00C17D07"/>
    <w:rsid w:val="00C22996"/>
    <w:rsid w:val="00C22DB0"/>
    <w:rsid w:val="00C2317F"/>
    <w:rsid w:val="00C23245"/>
    <w:rsid w:val="00C23BC8"/>
    <w:rsid w:val="00C24F10"/>
    <w:rsid w:val="00C251BD"/>
    <w:rsid w:val="00C25297"/>
    <w:rsid w:val="00C255B3"/>
    <w:rsid w:val="00C25707"/>
    <w:rsid w:val="00C320AD"/>
    <w:rsid w:val="00C32A31"/>
    <w:rsid w:val="00C33B83"/>
    <w:rsid w:val="00C33FF4"/>
    <w:rsid w:val="00C3640C"/>
    <w:rsid w:val="00C4268B"/>
    <w:rsid w:val="00C42E85"/>
    <w:rsid w:val="00C43023"/>
    <w:rsid w:val="00C4442B"/>
    <w:rsid w:val="00C44903"/>
    <w:rsid w:val="00C45BA7"/>
    <w:rsid w:val="00C468A1"/>
    <w:rsid w:val="00C47C27"/>
    <w:rsid w:val="00C47D56"/>
    <w:rsid w:val="00C47E30"/>
    <w:rsid w:val="00C50E18"/>
    <w:rsid w:val="00C51079"/>
    <w:rsid w:val="00C526F1"/>
    <w:rsid w:val="00C52A20"/>
    <w:rsid w:val="00C52E7B"/>
    <w:rsid w:val="00C55AF9"/>
    <w:rsid w:val="00C5727E"/>
    <w:rsid w:val="00C57BD3"/>
    <w:rsid w:val="00C624BF"/>
    <w:rsid w:val="00C708B8"/>
    <w:rsid w:val="00C71C73"/>
    <w:rsid w:val="00C71DE0"/>
    <w:rsid w:val="00C7350A"/>
    <w:rsid w:val="00C7494F"/>
    <w:rsid w:val="00C74AC3"/>
    <w:rsid w:val="00C77678"/>
    <w:rsid w:val="00C8093A"/>
    <w:rsid w:val="00C80F5D"/>
    <w:rsid w:val="00C82502"/>
    <w:rsid w:val="00C85500"/>
    <w:rsid w:val="00C85B3F"/>
    <w:rsid w:val="00C861DC"/>
    <w:rsid w:val="00C86C9E"/>
    <w:rsid w:val="00C87C96"/>
    <w:rsid w:val="00C90BFF"/>
    <w:rsid w:val="00C91A57"/>
    <w:rsid w:val="00C933BA"/>
    <w:rsid w:val="00C93D27"/>
    <w:rsid w:val="00C97AE9"/>
    <w:rsid w:val="00C97F9E"/>
    <w:rsid w:val="00CA00E8"/>
    <w:rsid w:val="00CA0109"/>
    <w:rsid w:val="00CA039E"/>
    <w:rsid w:val="00CA337E"/>
    <w:rsid w:val="00CA40DA"/>
    <w:rsid w:val="00CA469B"/>
    <w:rsid w:val="00CA5FAC"/>
    <w:rsid w:val="00CA67AA"/>
    <w:rsid w:val="00CA6C98"/>
    <w:rsid w:val="00CA7446"/>
    <w:rsid w:val="00CB08CF"/>
    <w:rsid w:val="00CB0B8D"/>
    <w:rsid w:val="00CB1053"/>
    <w:rsid w:val="00CB3639"/>
    <w:rsid w:val="00CB38BB"/>
    <w:rsid w:val="00CB3EAE"/>
    <w:rsid w:val="00CB41FF"/>
    <w:rsid w:val="00CB6E53"/>
    <w:rsid w:val="00CB734B"/>
    <w:rsid w:val="00CC1512"/>
    <w:rsid w:val="00CC299F"/>
    <w:rsid w:val="00CC2BF7"/>
    <w:rsid w:val="00CC3900"/>
    <w:rsid w:val="00CC3ACA"/>
    <w:rsid w:val="00CC419D"/>
    <w:rsid w:val="00CC4D0F"/>
    <w:rsid w:val="00CC5C07"/>
    <w:rsid w:val="00CC620F"/>
    <w:rsid w:val="00CC6838"/>
    <w:rsid w:val="00CC710C"/>
    <w:rsid w:val="00CC76F9"/>
    <w:rsid w:val="00CD1C18"/>
    <w:rsid w:val="00CD1C27"/>
    <w:rsid w:val="00CD2335"/>
    <w:rsid w:val="00CD32FA"/>
    <w:rsid w:val="00CD39DC"/>
    <w:rsid w:val="00CD55DC"/>
    <w:rsid w:val="00CE0D18"/>
    <w:rsid w:val="00CE15EE"/>
    <w:rsid w:val="00CE193E"/>
    <w:rsid w:val="00CE388E"/>
    <w:rsid w:val="00CE4285"/>
    <w:rsid w:val="00CE4C2F"/>
    <w:rsid w:val="00CE5775"/>
    <w:rsid w:val="00CE5815"/>
    <w:rsid w:val="00CE5992"/>
    <w:rsid w:val="00CE5DA9"/>
    <w:rsid w:val="00CE6670"/>
    <w:rsid w:val="00CE6703"/>
    <w:rsid w:val="00CE67B6"/>
    <w:rsid w:val="00CE697D"/>
    <w:rsid w:val="00CE7A80"/>
    <w:rsid w:val="00CF0331"/>
    <w:rsid w:val="00CF1F5A"/>
    <w:rsid w:val="00CF2F20"/>
    <w:rsid w:val="00CF391D"/>
    <w:rsid w:val="00CF4246"/>
    <w:rsid w:val="00CF5DE5"/>
    <w:rsid w:val="00CF6E10"/>
    <w:rsid w:val="00D00EDE"/>
    <w:rsid w:val="00D0178C"/>
    <w:rsid w:val="00D02438"/>
    <w:rsid w:val="00D02564"/>
    <w:rsid w:val="00D03A15"/>
    <w:rsid w:val="00D04246"/>
    <w:rsid w:val="00D06D50"/>
    <w:rsid w:val="00D07054"/>
    <w:rsid w:val="00D11284"/>
    <w:rsid w:val="00D11541"/>
    <w:rsid w:val="00D11B47"/>
    <w:rsid w:val="00D125E0"/>
    <w:rsid w:val="00D160F5"/>
    <w:rsid w:val="00D16992"/>
    <w:rsid w:val="00D16F64"/>
    <w:rsid w:val="00D20E73"/>
    <w:rsid w:val="00D21B73"/>
    <w:rsid w:val="00D25409"/>
    <w:rsid w:val="00D270C5"/>
    <w:rsid w:val="00D32022"/>
    <w:rsid w:val="00D3260A"/>
    <w:rsid w:val="00D3279A"/>
    <w:rsid w:val="00D33750"/>
    <w:rsid w:val="00D35DDA"/>
    <w:rsid w:val="00D37779"/>
    <w:rsid w:val="00D4005C"/>
    <w:rsid w:val="00D41AEB"/>
    <w:rsid w:val="00D427AE"/>
    <w:rsid w:val="00D44060"/>
    <w:rsid w:val="00D46766"/>
    <w:rsid w:val="00D47878"/>
    <w:rsid w:val="00D5133D"/>
    <w:rsid w:val="00D515E7"/>
    <w:rsid w:val="00D51C40"/>
    <w:rsid w:val="00D51E42"/>
    <w:rsid w:val="00D52392"/>
    <w:rsid w:val="00D52C85"/>
    <w:rsid w:val="00D52FC0"/>
    <w:rsid w:val="00D5423D"/>
    <w:rsid w:val="00D54492"/>
    <w:rsid w:val="00D54667"/>
    <w:rsid w:val="00D546DE"/>
    <w:rsid w:val="00D54F9B"/>
    <w:rsid w:val="00D5527D"/>
    <w:rsid w:val="00D55ACE"/>
    <w:rsid w:val="00D56E32"/>
    <w:rsid w:val="00D5736A"/>
    <w:rsid w:val="00D604C7"/>
    <w:rsid w:val="00D604CC"/>
    <w:rsid w:val="00D60540"/>
    <w:rsid w:val="00D60A92"/>
    <w:rsid w:val="00D63C48"/>
    <w:rsid w:val="00D6406B"/>
    <w:rsid w:val="00D647A6"/>
    <w:rsid w:val="00D64C74"/>
    <w:rsid w:val="00D656F0"/>
    <w:rsid w:val="00D66267"/>
    <w:rsid w:val="00D66A11"/>
    <w:rsid w:val="00D66C26"/>
    <w:rsid w:val="00D676FC"/>
    <w:rsid w:val="00D6774B"/>
    <w:rsid w:val="00D67979"/>
    <w:rsid w:val="00D67A4D"/>
    <w:rsid w:val="00D67C4A"/>
    <w:rsid w:val="00D71155"/>
    <w:rsid w:val="00D71636"/>
    <w:rsid w:val="00D71A49"/>
    <w:rsid w:val="00D71D83"/>
    <w:rsid w:val="00D72679"/>
    <w:rsid w:val="00D726ED"/>
    <w:rsid w:val="00D75990"/>
    <w:rsid w:val="00D768C0"/>
    <w:rsid w:val="00D77797"/>
    <w:rsid w:val="00D8014F"/>
    <w:rsid w:val="00D80DF2"/>
    <w:rsid w:val="00D8156D"/>
    <w:rsid w:val="00D816F4"/>
    <w:rsid w:val="00D817F9"/>
    <w:rsid w:val="00D81E01"/>
    <w:rsid w:val="00D8201F"/>
    <w:rsid w:val="00D820A6"/>
    <w:rsid w:val="00D82922"/>
    <w:rsid w:val="00D84585"/>
    <w:rsid w:val="00D85226"/>
    <w:rsid w:val="00D85786"/>
    <w:rsid w:val="00D85ADB"/>
    <w:rsid w:val="00D85CF1"/>
    <w:rsid w:val="00D863CB"/>
    <w:rsid w:val="00D877DB"/>
    <w:rsid w:val="00D90001"/>
    <w:rsid w:val="00D92AC7"/>
    <w:rsid w:val="00D94EAB"/>
    <w:rsid w:val="00D96DC3"/>
    <w:rsid w:val="00D97361"/>
    <w:rsid w:val="00D973C9"/>
    <w:rsid w:val="00DA0AB9"/>
    <w:rsid w:val="00DA0F30"/>
    <w:rsid w:val="00DA11BA"/>
    <w:rsid w:val="00DA13DF"/>
    <w:rsid w:val="00DA2529"/>
    <w:rsid w:val="00DA2E83"/>
    <w:rsid w:val="00DA4ECA"/>
    <w:rsid w:val="00DA52A5"/>
    <w:rsid w:val="00DA5996"/>
    <w:rsid w:val="00DA5FD4"/>
    <w:rsid w:val="00DA67D1"/>
    <w:rsid w:val="00DB0F0C"/>
    <w:rsid w:val="00DB242C"/>
    <w:rsid w:val="00DB28B5"/>
    <w:rsid w:val="00DB2D35"/>
    <w:rsid w:val="00DB3357"/>
    <w:rsid w:val="00DB494A"/>
    <w:rsid w:val="00DB51C3"/>
    <w:rsid w:val="00DB6020"/>
    <w:rsid w:val="00DB6943"/>
    <w:rsid w:val="00DB7139"/>
    <w:rsid w:val="00DB7801"/>
    <w:rsid w:val="00DC253A"/>
    <w:rsid w:val="00DC449F"/>
    <w:rsid w:val="00DC468C"/>
    <w:rsid w:val="00DC629B"/>
    <w:rsid w:val="00DC6592"/>
    <w:rsid w:val="00DC680F"/>
    <w:rsid w:val="00DC6EC5"/>
    <w:rsid w:val="00DD018B"/>
    <w:rsid w:val="00DD0378"/>
    <w:rsid w:val="00DD0F56"/>
    <w:rsid w:val="00DD1120"/>
    <w:rsid w:val="00DD14C2"/>
    <w:rsid w:val="00DD29B0"/>
    <w:rsid w:val="00DD3AA6"/>
    <w:rsid w:val="00DD4E6D"/>
    <w:rsid w:val="00DD5090"/>
    <w:rsid w:val="00DD52A1"/>
    <w:rsid w:val="00DE09F8"/>
    <w:rsid w:val="00DE186B"/>
    <w:rsid w:val="00DE1D13"/>
    <w:rsid w:val="00DE23C1"/>
    <w:rsid w:val="00DE24F9"/>
    <w:rsid w:val="00DE26A0"/>
    <w:rsid w:val="00DE2CCF"/>
    <w:rsid w:val="00DE418A"/>
    <w:rsid w:val="00DE478A"/>
    <w:rsid w:val="00DE4955"/>
    <w:rsid w:val="00DE5BDE"/>
    <w:rsid w:val="00DE694F"/>
    <w:rsid w:val="00DF0AE9"/>
    <w:rsid w:val="00DF1D77"/>
    <w:rsid w:val="00DF1F73"/>
    <w:rsid w:val="00DF202F"/>
    <w:rsid w:val="00DF21DA"/>
    <w:rsid w:val="00DF32E2"/>
    <w:rsid w:val="00DF392D"/>
    <w:rsid w:val="00DF3958"/>
    <w:rsid w:val="00DF3A31"/>
    <w:rsid w:val="00DF5A99"/>
    <w:rsid w:val="00DF5DA1"/>
    <w:rsid w:val="00DF5EC4"/>
    <w:rsid w:val="00DF7817"/>
    <w:rsid w:val="00E011E8"/>
    <w:rsid w:val="00E02787"/>
    <w:rsid w:val="00E02BE4"/>
    <w:rsid w:val="00E03115"/>
    <w:rsid w:val="00E0376A"/>
    <w:rsid w:val="00E0503B"/>
    <w:rsid w:val="00E05546"/>
    <w:rsid w:val="00E0652C"/>
    <w:rsid w:val="00E07810"/>
    <w:rsid w:val="00E10A52"/>
    <w:rsid w:val="00E10CA8"/>
    <w:rsid w:val="00E115FB"/>
    <w:rsid w:val="00E118EA"/>
    <w:rsid w:val="00E13D9B"/>
    <w:rsid w:val="00E14523"/>
    <w:rsid w:val="00E14EB8"/>
    <w:rsid w:val="00E16751"/>
    <w:rsid w:val="00E16ADA"/>
    <w:rsid w:val="00E17556"/>
    <w:rsid w:val="00E2173A"/>
    <w:rsid w:val="00E226F4"/>
    <w:rsid w:val="00E232A0"/>
    <w:rsid w:val="00E24633"/>
    <w:rsid w:val="00E24881"/>
    <w:rsid w:val="00E2536D"/>
    <w:rsid w:val="00E25954"/>
    <w:rsid w:val="00E265AF"/>
    <w:rsid w:val="00E272BB"/>
    <w:rsid w:val="00E27C89"/>
    <w:rsid w:val="00E3088E"/>
    <w:rsid w:val="00E3147B"/>
    <w:rsid w:val="00E330E5"/>
    <w:rsid w:val="00E338D1"/>
    <w:rsid w:val="00E33B67"/>
    <w:rsid w:val="00E343A0"/>
    <w:rsid w:val="00E34AD9"/>
    <w:rsid w:val="00E34E3C"/>
    <w:rsid w:val="00E34F07"/>
    <w:rsid w:val="00E402A4"/>
    <w:rsid w:val="00E4152A"/>
    <w:rsid w:val="00E41888"/>
    <w:rsid w:val="00E4285D"/>
    <w:rsid w:val="00E44760"/>
    <w:rsid w:val="00E44FC2"/>
    <w:rsid w:val="00E50589"/>
    <w:rsid w:val="00E50A4A"/>
    <w:rsid w:val="00E533B5"/>
    <w:rsid w:val="00E533DD"/>
    <w:rsid w:val="00E54269"/>
    <w:rsid w:val="00E55C4C"/>
    <w:rsid w:val="00E57A64"/>
    <w:rsid w:val="00E61429"/>
    <w:rsid w:val="00E63DC2"/>
    <w:rsid w:val="00E6408A"/>
    <w:rsid w:val="00E640AE"/>
    <w:rsid w:val="00E640B3"/>
    <w:rsid w:val="00E6435D"/>
    <w:rsid w:val="00E64AAB"/>
    <w:rsid w:val="00E664E6"/>
    <w:rsid w:val="00E66931"/>
    <w:rsid w:val="00E66B77"/>
    <w:rsid w:val="00E67435"/>
    <w:rsid w:val="00E67640"/>
    <w:rsid w:val="00E679FF"/>
    <w:rsid w:val="00E67F3E"/>
    <w:rsid w:val="00E74F92"/>
    <w:rsid w:val="00E757FB"/>
    <w:rsid w:val="00E76037"/>
    <w:rsid w:val="00E76D78"/>
    <w:rsid w:val="00E77A67"/>
    <w:rsid w:val="00E77CC9"/>
    <w:rsid w:val="00E81C53"/>
    <w:rsid w:val="00E83902"/>
    <w:rsid w:val="00E83D84"/>
    <w:rsid w:val="00E841C4"/>
    <w:rsid w:val="00E844CF"/>
    <w:rsid w:val="00E85816"/>
    <w:rsid w:val="00E866C3"/>
    <w:rsid w:val="00E903CA"/>
    <w:rsid w:val="00E905A5"/>
    <w:rsid w:val="00E90EA4"/>
    <w:rsid w:val="00E90FF3"/>
    <w:rsid w:val="00E9136F"/>
    <w:rsid w:val="00E9291F"/>
    <w:rsid w:val="00E93740"/>
    <w:rsid w:val="00E94184"/>
    <w:rsid w:val="00E94689"/>
    <w:rsid w:val="00E9512E"/>
    <w:rsid w:val="00E95F62"/>
    <w:rsid w:val="00E96641"/>
    <w:rsid w:val="00E96B01"/>
    <w:rsid w:val="00E972FF"/>
    <w:rsid w:val="00EA0334"/>
    <w:rsid w:val="00EA1747"/>
    <w:rsid w:val="00EA23B7"/>
    <w:rsid w:val="00EA3372"/>
    <w:rsid w:val="00EA4EBA"/>
    <w:rsid w:val="00EA6BC5"/>
    <w:rsid w:val="00EA7159"/>
    <w:rsid w:val="00EB05F6"/>
    <w:rsid w:val="00EB1506"/>
    <w:rsid w:val="00EB15A3"/>
    <w:rsid w:val="00EB28D8"/>
    <w:rsid w:val="00EB31EB"/>
    <w:rsid w:val="00EB3A4A"/>
    <w:rsid w:val="00EB45DE"/>
    <w:rsid w:val="00EB4626"/>
    <w:rsid w:val="00EB5FAA"/>
    <w:rsid w:val="00EB60FB"/>
    <w:rsid w:val="00EC2D6C"/>
    <w:rsid w:val="00EC2D73"/>
    <w:rsid w:val="00EC39A6"/>
    <w:rsid w:val="00EC4A4D"/>
    <w:rsid w:val="00EC64FA"/>
    <w:rsid w:val="00EC6E97"/>
    <w:rsid w:val="00EC77DA"/>
    <w:rsid w:val="00EC7BC0"/>
    <w:rsid w:val="00ED1D15"/>
    <w:rsid w:val="00ED1ED8"/>
    <w:rsid w:val="00ED294C"/>
    <w:rsid w:val="00ED2BA6"/>
    <w:rsid w:val="00ED3012"/>
    <w:rsid w:val="00ED335B"/>
    <w:rsid w:val="00ED3EAC"/>
    <w:rsid w:val="00ED4C9F"/>
    <w:rsid w:val="00ED532F"/>
    <w:rsid w:val="00ED602F"/>
    <w:rsid w:val="00ED6A74"/>
    <w:rsid w:val="00EE17A0"/>
    <w:rsid w:val="00EE19D0"/>
    <w:rsid w:val="00EE2DE2"/>
    <w:rsid w:val="00EE37A6"/>
    <w:rsid w:val="00EE3898"/>
    <w:rsid w:val="00EE5312"/>
    <w:rsid w:val="00EE65E6"/>
    <w:rsid w:val="00EE78E9"/>
    <w:rsid w:val="00EF0234"/>
    <w:rsid w:val="00EF2559"/>
    <w:rsid w:val="00EF25B4"/>
    <w:rsid w:val="00EF27E0"/>
    <w:rsid w:val="00EF388F"/>
    <w:rsid w:val="00EF3AEC"/>
    <w:rsid w:val="00EF425C"/>
    <w:rsid w:val="00EF4ABE"/>
    <w:rsid w:val="00EF501C"/>
    <w:rsid w:val="00EF51C1"/>
    <w:rsid w:val="00EF57A3"/>
    <w:rsid w:val="00EF5A28"/>
    <w:rsid w:val="00EF5E44"/>
    <w:rsid w:val="00EF5E51"/>
    <w:rsid w:val="00EF6BE6"/>
    <w:rsid w:val="00EF6FDD"/>
    <w:rsid w:val="00EF75B8"/>
    <w:rsid w:val="00EF7702"/>
    <w:rsid w:val="00EF7EBA"/>
    <w:rsid w:val="00F02B2D"/>
    <w:rsid w:val="00F02C37"/>
    <w:rsid w:val="00F05630"/>
    <w:rsid w:val="00F06B45"/>
    <w:rsid w:val="00F06BBF"/>
    <w:rsid w:val="00F0733B"/>
    <w:rsid w:val="00F075EC"/>
    <w:rsid w:val="00F07B19"/>
    <w:rsid w:val="00F10EF5"/>
    <w:rsid w:val="00F11455"/>
    <w:rsid w:val="00F121EC"/>
    <w:rsid w:val="00F12281"/>
    <w:rsid w:val="00F12D50"/>
    <w:rsid w:val="00F12E3B"/>
    <w:rsid w:val="00F12EAB"/>
    <w:rsid w:val="00F14300"/>
    <w:rsid w:val="00F14F57"/>
    <w:rsid w:val="00F154B9"/>
    <w:rsid w:val="00F17791"/>
    <w:rsid w:val="00F1794E"/>
    <w:rsid w:val="00F20519"/>
    <w:rsid w:val="00F20F2D"/>
    <w:rsid w:val="00F210CA"/>
    <w:rsid w:val="00F22D2E"/>
    <w:rsid w:val="00F2312F"/>
    <w:rsid w:val="00F24C51"/>
    <w:rsid w:val="00F27141"/>
    <w:rsid w:val="00F279AE"/>
    <w:rsid w:val="00F27D1C"/>
    <w:rsid w:val="00F30CFF"/>
    <w:rsid w:val="00F317D8"/>
    <w:rsid w:val="00F31C06"/>
    <w:rsid w:val="00F34CCE"/>
    <w:rsid w:val="00F3560E"/>
    <w:rsid w:val="00F35BE5"/>
    <w:rsid w:val="00F372E1"/>
    <w:rsid w:val="00F374D3"/>
    <w:rsid w:val="00F37E4B"/>
    <w:rsid w:val="00F413ED"/>
    <w:rsid w:val="00F41FF6"/>
    <w:rsid w:val="00F424D9"/>
    <w:rsid w:val="00F42B90"/>
    <w:rsid w:val="00F45188"/>
    <w:rsid w:val="00F454F8"/>
    <w:rsid w:val="00F45AFE"/>
    <w:rsid w:val="00F45FC5"/>
    <w:rsid w:val="00F468DF"/>
    <w:rsid w:val="00F46987"/>
    <w:rsid w:val="00F46AB6"/>
    <w:rsid w:val="00F46E6D"/>
    <w:rsid w:val="00F46FF3"/>
    <w:rsid w:val="00F475F9"/>
    <w:rsid w:val="00F51223"/>
    <w:rsid w:val="00F51693"/>
    <w:rsid w:val="00F51C16"/>
    <w:rsid w:val="00F522C9"/>
    <w:rsid w:val="00F52354"/>
    <w:rsid w:val="00F52E82"/>
    <w:rsid w:val="00F52F32"/>
    <w:rsid w:val="00F53C12"/>
    <w:rsid w:val="00F574BE"/>
    <w:rsid w:val="00F57857"/>
    <w:rsid w:val="00F63737"/>
    <w:rsid w:val="00F63E12"/>
    <w:rsid w:val="00F64234"/>
    <w:rsid w:val="00F644C0"/>
    <w:rsid w:val="00F64EA7"/>
    <w:rsid w:val="00F64F27"/>
    <w:rsid w:val="00F65A9E"/>
    <w:rsid w:val="00F66AFA"/>
    <w:rsid w:val="00F6722E"/>
    <w:rsid w:val="00F7086F"/>
    <w:rsid w:val="00F72780"/>
    <w:rsid w:val="00F7319C"/>
    <w:rsid w:val="00F74037"/>
    <w:rsid w:val="00F74C5F"/>
    <w:rsid w:val="00F74F91"/>
    <w:rsid w:val="00F752F5"/>
    <w:rsid w:val="00F76595"/>
    <w:rsid w:val="00F76BF9"/>
    <w:rsid w:val="00F776AD"/>
    <w:rsid w:val="00F7788B"/>
    <w:rsid w:val="00F80324"/>
    <w:rsid w:val="00F80AFC"/>
    <w:rsid w:val="00F81006"/>
    <w:rsid w:val="00F8117B"/>
    <w:rsid w:val="00F815E2"/>
    <w:rsid w:val="00F81F18"/>
    <w:rsid w:val="00F8202A"/>
    <w:rsid w:val="00F83F40"/>
    <w:rsid w:val="00F8725A"/>
    <w:rsid w:val="00F906D9"/>
    <w:rsid w:val="00F95296"/>
    <w:rsid w:val="00F96B9B"/>
    <w:rsid w:val="00F97501"/>
    <w:rsid w:val="00FA2BC4"/>
    <w:rsid w:val="00FA2C0E"/>
    <w:rsid w:val="00FA4D9F"/>
    <w:rsid w:val="00FA55D8"/>
    <w:rsid w:val="00FA6F45"/>
    <w:rsid w:val="00FA76DD"/>
    <w:rsid w:val="00FA7C66"/>
    <w:rsid w:val="00FB11A9"/>
    <w:rsid w:val="00FB33BB"/>
    <w:rsid w:val="00FB3AAB"/>
    <w:rsid w:val="00FB6BCF"/>
    <w:rsid w:val="00FC1683"/>
    <w:rsid w:val="00FC22EE"/>
    <w:rsid w:val="00FC27C7"/>
    <w:rsid w:val="00FC3E1B"/>
    <w:rsid w:val="00FC433D"/>
    <w:rsid w:val="00FC5C04"/>
    <w:rsid w:val="00FC64B2"/>
    <w:rsid w:val="00FC6D5E"/>
    <w:rsid w:val="00FC6F84"/>
    <w:rsid w:val="00FC79BF"/>
    <w:rsid w:val="00FC7EEC"/>
    <w:rsid w:val="00FD1A2D"/>
    <w:rsid w:val="00FD1EC1"/>
    <w:rsid w:val="00FD1FB4"/>
    <w:rsid w:val="00FD2D95"/>
    <w:rsid w:val="00FD34CB"/>
    <w:rsid w:val="00FD3C90"/>
    <w:rsid w:val="00FD4155"/>
    <w:rsid w:val="00FD48CD"/>
    <w:rsid w:val="00FD4EA5"/>
    <w:rsid w:val="00FD5DD2"/>
    <w:rsid w:val="00FD6970"/>
    <w:rsid w:val="00FD7462"/>
    <w:rsid w:val="00FD7685"/>
    <w:rsid w:val="00FE1E05"/>
    <w:rsid w:val="00FE3D9B"/>
    <w:rsid w:val="00FE4E2B"/>
    <w:rsid w:val="00FE4EF4"/>
    <w:rsid w:val="00FE557D"/>
    <w:rsid w:val="00FE56BD"/>
    <w:rsid w:val="00FE67EC"/>
    <w:rsid w:val="00FE6A36"/>
    <w:rsid w:val="00FE7F60"/>
    <w:rsid w:val="00FF02C2"/>
    <w:rsid w:val="00FF1AC4"/>
    <w:rsid w:val="00FF318A"/>
    <w:rsid w:val="00FF504A"/>
    <w:rsid w:val="00FF54FB"/>
    <w:rsid w:val="00FF5880"/>
    <w:rsid w:val="00FF5C55"/>
    <w:rsid w:val="00FF644C"/>
    <w:rsid w:val="01022F1A"/>
    <w:rsid w:val="01032A2D"/>
    <w:rsid w:val="012810B4"/>
    <w:rsid w:val="012A067A"/>
    <w:rsid w:val="013E4C05"/>
    <w:rsid w:val="01747E38"/>
    <w:rsid w:val="01B74E3B"/>
    <w:rsid w:val="01DF79C5"/>
    <w:rsid w:val="01E46AB5"/>
    <w:rsid w:val="01F74374"/>
    <w:rsid w:val="023D4A53"/>
    <w:rsid w:val="02435B91"/>
    <w:rsid w:val="0256098D"/>
    <w:rsid w:val="02A227A1"/>
    <w:rsid w:val="02BA1026"/>
    <w:rsid w:val="02DD1A2B"/>
    <w:rsid w:val="02EF216B"/>
    <w:rsid w:val="031419C8"/>
    <w:rsid w:val="031F5BB6"/>
    <w:rsid w:val="03224568"/>
    <w:rsid w:val="034914AC"/>
    <w:rsid w:val="03571464"/>
    <w:rsid w:val="0368705F"/>
    <w:rsid w:val="03852FFE"/>
    <w:rsid w:val="04387860"/>
    <w:rsid w:val="0449381C"/>
    <w:rsid w:val="047E5F88"/>
    <w:rsid w:val="049A4077"/>
    <w:rsid w:val="04A15406"/>
    <w:rsid w:val="04AE0E71"/>
    <w:rsid w:val="04B32AA4"/>
    <w:rsid w:val="04BB76ED"/>
    <w:rsid w:val="04EB43D0"/>
    <w:rsid w:val="051C765B"/>
    <w:rsid w:val="05832D5D"/>
    <w:rsid w:val="058B24BE"/>
    <w:rsid w:val="06772709"/>
    <w:rsid w:val="06AC5BCA"/>
    <w:rsid w:val="06E14F78"/>
    <w:rsid w:val="071C070D"/>
    <w:rsid w:val="07B02A34"/>
    <w:rsid w:val="07E25084"/>
    <w:rsid w:val="07F753DE"/>
    <w:rsid w:val="082C1FCC"/>
    <w:rsid w:val="083D0B68"/>
    <w:rsid w:val="084E678A"/>
    <w:rsid w:val="0879547E"/>
    <w:rsid w:val="08F55A0C"/>
    <w:rsid w:val="09102B5A"/>
    <w:rsid w:val="09293C1C"/>
    <w:rsid w:val="09C556F2"/>
    <w:rsid w:val="09CB082F"/>
    <w:rsid w:val="09CC303E"/>
    <w:rsid w:val="09CC55EE"/>
    <w:rsid w:val="0A0749D6"/>
    <w:rsid w:val="0A0B3CBF"/>
    <w:rsid w:val="0A1419E1"/>
    <w:rsid w:val="0A424F95"/>
    <w:rsid w:val="0A482F82"/>
    <w:rsid w:val="0A6B12BF"/>
    <w:rsid w:val="0A9D666F"/>
    <w:rsid w:val="0AB80DB3"/>
    <w:rsid w:val="0B1123F2"/>
    <w:rsid w:val="0B2A52FA"/>
    <w:rsid w:val="0B3C0A17"/>
    <w:rsid w:val="0B4E56E2"/>
    <w:rsid w:val="0B6E668C"/>
    <w:rsid w:val="0BA36A04"/>
    <w:rsid w:val="0C112E71"/>
    <w:rsid w:val="0C2C2F6F"/>
    <w:rsid w:val="0C7A45CA"/>
    <w:rsid w:val="0CA912FB"/>
    <w:rsid w:val="0CAE0035"/>
    <w:rsid w:val="0CDD5F03"/>
    <w:rsid w:val="0CE60497"/>
    <w:rsid w:val="0CF231B9"/>
    <w:rsid w:val="0D0F7EEE"/>
    <w:rsid w:val="0D5451CA"/>
    <w:rsid w:val="0D836E64"/>
    <w:rsid w:val="0D9374D9"/>
    <w:rsid w:val="0DA41AC3"/>
    <w:rsid w:val="0DD92845"/>
    <w:rsid w:val="0E8E3C77"/>
    <w:rsid w:val="0EB20CD1"/>
    <w:rsid w:val="0EE87D2B"/>
    <w:rsid w:val="0F0947E6"/>
    <w:rsid w:val="0F1D102F"/>
    <w:rsid w:val="0F7F0F9B"/>
    <w:rsid w:val="0FD20B69"/>
    <w:rsid w:val="0FF860F6"/>
    <w:rsid w:val="100E0CFB"/>
    <w:rsid w:val="102B751A"/>
    <w:rsid w:val="106858D1"/>
    <w:rsid w:val="10851A69"/>
    <w:rsid w:val="109217D4"/>
    <w:rsid w:val="10EA711E"/>
    <w:rsid w:val="11074D5E"/>
    <w:rsid w:val="115740F9"/>
    <w:rsid w:val="115B4F87"/>
    <w:rsid w:val="116E48C1"/>
    <w:rsid w:val="117278C5"/>
    <w:rsid w:val="119A29E6"/>
    <w:rsid w:val="11AC399B"/>
    <w:rsid w:val="11D06FA6"/>
    <w:rsid w:val="11E741A1"/>
    <w:rsid w:val="11E92D53"/>
    <w:rsid w:val="11F27D2D"/>
    <w:rsid w:val="11FF376C"/>
    <w:rsid w:val="12354D76"/>
    <w:rsid w:val="125D07AF"/>
    <w:rsid w:val="12972203"/>
    <w:rsid w:val="12C14C41"/>
    <w:rsid w:val="130F0A42"/>
    <w:rsid w:val="13642531"/>
    <w:rsid w:val="138E51F7"/>
    <w:rsid w:val="13D85E92"/>
    <w:rsid w:val="13E1581F"/>
    <w:rsid w:val="14004CF3"/>
    <w:rsid w:val="14DA49C1"/>
    <w:rsid w:val="15211C4B"/>
    <w:rsid w:val="15AD0C73"/>
    <w:rsid w:val="15EF2206"/>
    <w:rsid w:val="15F854B1"/>
    <w:rsid w:val="16AB5ABA"/>
    <w:rsid w:val="16BF4D29"/>
    <w:rsid w:val="16D57191"/>
    <w:rsid w:val="17176D5A"/>
    <w:rsid w:val="17351D86"/>
    <w:rsid w:val="174F1BF6"/>
    <w:rsid w:val="175F0B83"/>
    <w:rsid w:val="17624FAA"/>
    <w:rsid w:val="176A59DA"/>
    <w:rsid w:val="17B615F2"/>
    <w:rsid w:val="185010A8"/>
    <w:rsid w:val="18534811"/>
    <w:rsid w:val="189521E3"/>
    <w:rsid w:val="189664AC"/>
    <w:rsid w:val="189E1DAE"/>
    <w:rsid w:val="18B02695"/>
    <w:rsid w:val="18C33745"/>
    <w:rsid w:val="18E65A7F"/>
    <w:rsid w:val="19CA3059"/>
    <w:rsid w:val="19EB665F"/>
    <w:rsid w:val="1A412BD3"/>
    <w:rsid w:val="1A442469"/>
    <w:rsid w:val="1A784AD1"/>
    <w:rsid w:val="1A7E7D2D"/>
    <w:rsid w:val="1AD67034"/>
    <w:rsid w:val="1B23480E"/>
    <w:rsid w:val="1B3423FC"/>
    <w:rsid w:val="1B891FB6"/>
    <w:rsid w:val="1BF863F1"/>
    <w:rsid w:val="1C14762B"/>
    <w:rsid w:val="1C154B73"/>
    <w:rsid w:val="1C195F35"/>
    <w:rsid w:val="1C22105F"/>
    <w:rsid w:val="1C966D09"/>
    <w:rsid w:val="1CA93E55"/>
    <w:rsid w:val="1CB437CE"/>
    <w:rsid w:val="1CF27A63"/>
    <w:rsid w:val="1CFA34AD"/>
    <w:rsid w:val="1D1A71AE"/>
    <w:rsid w:val="1D5A5455"/>
    <w:rsid w:val="1DA05C02"/>
    <w:rsid w:val="1DC85359"/>
    <w:rsid w:val="1DD403CA"/>
    <w:rsid w:val="1DD63ED5"/>
    <w:rsid w:val="1E0C6042"/>
    <w:rsid w:val="1E102831"/>
    <w:rsid w:val="1E412110"/>
    <w:rsid w:val="1E6F1873"/>
    <w:rsid w:val="1E7B39AE"/>
    <w:rsid w:val="1E8749F9"/>
    <w:rsid w:val="1ECA62B8"/>
    <w:rsid w:val="1ECB63EE"/>
    <w:rsid w:val="1EE10877"/>
    <w:rsid w:val="1F517C6F"/>
    <w:rsid w:val="1F545922"/>
    <w:rsid w:val="1F7076AA"/>
    <w:rsid w:val="209921A7"/>
    <w:rsid w:val="20E95D13"/>
    <w:rsid w:val="21521489"/>
    <w:rsid w:val="21653E52"/>
    <w:rsid w:val="216655B5"/>
    <w:rsid w:val="219C484D"/>
    <w:rsid w:val="21C3242C"/>
    <w:rsid w:val="21F253F8"/>
    <w:rsid w:val="21F726B1"/>
    <w:rsid w:val="21FA2669"/>
    <w:rsid w:val="229909F6"/>
    <w:rsid w:val="229F1976"/>
    <w:rsid w:val="230C50F3"/>
    <w:rsid w:val="231D1AE7"/>
    <w:rsid w:val="235012BA"/>
    <w:rsid w:val="23954BEB"/>
    <w:rsid w:val="239C7197"/>
    <w:rsid w:val="23C44D8E"/>
    <w:rsid w:val="24015121"/>
    <w:rsid w:val="24257A2B"/>
    <w:rsid w:val="245711E5"/>
    <w:rsid w:val="245D0E39"/>
    <w:rsid w:val="24893C26"/>
    <w:rsid w:val="24B85758"/>
    <w:rsid w:val="254362A6"/>
    <w:rsid w:val="2572426C"/>
    <w:rsid w:val="25B91FD5"/>
    <w:rsid w:val="25BC1449"/>
    <w:rsid w:val="25C675CC"/>
    <w:rsid w:val="25D70F30"/>
    <w:rsid w:val="25DD571A"/>
    <w:rsid w:val="25E26295"/>
    <w:rsid w:val="25EB26EF"/>
    <w:rsid w:val="25FE1577"/>
    <w:rsid w:val="26157CA0"/>
    <w:rsid w:val="26282A0E"/>
    <w:rsid w:val="26434B7C"/>
    <w:rsid w:val="26567DEE"/>
    <w:rsid w:val="26675339"/>
    <w:rsid w:val="26EF15EF"/>
    <w:rsid w:val="2702163C"/>
    <w:rsid w:val="27051AB1"/>
    <w:rsid w:val="27122D34"/>
    <w:rsid w:val="272670A6"/>
    <w:rsid w:val="27565784"/>
    <w:rsid w:val="276D7E7E"/>
    <w:rsid w:val="27805123"/>
    <w:rsid w:val="27806CA5"/>
    <w:rsid w:val="27822A1D"/>
    <w:rsid w:val="27D56FF1"/>
    <w:rsid w:val="27EF7B00"/>
    <w:rsid w:val="27FF34BF"/>
    <w:rsid w:val="28100F69"/>
    <w:rsid w:val="285D2D75"/>
    <w:rsid w:val="2872371D"/>
    <w:rsid w:val="28B377C5"/>
    <w:rsid w:val="28CD2F54"/>
    <w:rsid w:val="290B187D"/>
    <w:rsid w:val="2926783B"/>
    <w:rsid w:val="298C1931"/>
    <w:rsid w:val="29D60DFE"/>
    <w:rsid w:val="2A0B02BB"/>
    <w:rsid w:val="2A2D1730"/>
    <w:rsid w:val="2A3B0766"/>
    <w:rsid w:val="2A67448D"/>
    <w:rsid w:val="2A816FBC"/>
    <w:rsid w:val="2AA21D18"/>
    <w:rsid w:val="2AC75198"/>
    <w:rsid w:val="2AFA03A2"/>
    <w:rsid w:val="2AFD3F81"/>
    <w:rsid w:val="2B03342D"/>
    <w:rsid w:val="2B2F3609"/>
    <w:rsid w:val="2BBC1F12"/>
    <w:rsid w:val="2BDC005F"/>
    <w:rsid w:val="2BFE5EE2"/>
    <w:rsid w:val="2BFF288E"/>
    <w:rsid w:val="2C236E3F"/>
    <w:rsid w:val="2C7C2E07"/>
    <w:rsid w:val="2C830D0B"/>
    <w:rsid w:val="2C8F43C6"/>
    <w:rsid w:val="2CA70AD9"/>
    <w:rsid w:val="2CE678D9"/>
    <w:rsid w:val="2D786D08"/>
    <w:rsid w:val="2D8E0107"/>
    <w:rsid w:val="2DD36752"/>
    <w:rsid w:val="2DE300CF"/>
    <w:rsid w:val="2DFE4D57"/>
    <w:rsid w:val="2E13412C"/>
    <w:rsid w:val="2E433D29"/>
    <w:rsid w:val="2E720F38"/>
    <w:rsid w:val="2E742292"/>
    <w:rsid w:val="2EA835B1"/>
    <w:rsid w:val="2F25085E"/>
    <w:rsid w:val="2F34093B"/>
    <w:rsid w:val="2F3565C7"/>
    <w:rsid w:val="2F530BC4"/>
    <w:rsid w:val="2F544FB7"/>
    <w:rsid w:val="2FA15742"/>
    <w:rsid w:val="2FB60CF9"/>
    <w:rsid w:val="2FFB6E45"/>
    <w:rsid w:val="30073ABF"/>
    <w:rsid w:val="30420F9B"/>
    <w:rsid w:val="304A59F9"/>
    <w:rsid w:val="307467D9"/>
    <w:rsid w:val="30C55B3C"/>
    <w:rsid w:val="30E91417"/>
    <w:rsid w:val="30FC2E75"/>
    <w:rsid w:val="31280191"/>
    <w:rsid w:val="31475E5B"/>
    <w:rsid w:val="31995B99"/>
    <w:rsid w:val="319B581C"/>
    <w:rsid w:val="31A16195"/>
    <w:rsid w:val="31CE517A"/>
    <w:rsid w:val="31FD1D67"/>
    <w:rsid w:val="32075108"/>
    <w:rsid w:val="323E39E4"/>
    <w:rsid w:val="32D303D9"/>
    <w:rsid w:val="32DC564E"/>
    <w:rsid w:val="3321382F"/>
    <w:rsid w:val="332A0A50"/>
    <w:rsid w:val="332C55E2"/>
    <w:rsid w:val="33641229"/>
    <w:rsid w:val="33910536"/>
    <w:rsid w:val="33B75537"/>
    <w:rsid w:val="33E900A0"/>
    <w:rsid w:val="34013091"/>
    <w:rsid w:val="3409157F"/>
    <w:rsid w:val="342015F4"/>
    <w:rsid w:val="345A5DB1"/>
    <w:rsid w:val="34930017"/>
    <w:rsid w:val="34941B31"/>
    <w:rsid w:val="34C62A28"/>
    <w:rsid w:val="34E65414"/>
    <w:rsid w:val="350327A1"/>
    <w:rsid w:val="350F0AE4"/>
    <w:rsid w:val="35281D47"/>
    <w:rsid w:val="353177AF"/>
    <w:rsid w:val="35342883"/>
    <w:rsid w:val="35573081"/>
    <w:rsid w:val="357A4A16"/>
    <w:rsid w:val="35ED0CE5"/>
    <w:rsid w:val="35F26FC0"/>
    <w:rsid w:val="36166AA3"/>
    <w:rsid w:val="36735C80"/>
    <w:rsid w:val="368711ED"/>
    <w:rsid w:val="36F45A70"/>
    <w:rsid w:val="36FC3260"/>
    <w:rsid w:val="37243306"/>
    <w:rsid w:val="376E32CE"/>
    <w:rsid w:val="37BA31CC"/>
    <w:rsid w:val="38230117"/>
    <w:rsid w:val="38424B1D"/>
    <w:rsid w:val="385F1CE1"/>
    <w:rsid w:val="386079B4"/>
    <w:rsid w:val="38D91DC5"/>
    <w:rsid w:val="3908452D"/>
    <w:rsid w:val="391D56A9"/>
    <w:rsid w:val="394A4DFF"/>
    <w:rsid w:val="3952140A"/>
    <w:rsid w:val="396C7089"/>
    <w:rsid w:val="39CA35E1"/>
    <w:rsid w:val="3A1B7C74"/>
    <w:rsid w:val="3A31512C"/>
    <w:rsid w:val="3A540249"/>
    <w:rsid w:val="3A704FD8"/>
    <w:rsid w:val="3A7D77A0"/>
    <w:rsid w:val="3B0C4680"/>
    <w:rsid w:val="3B301429"/>
    <w:rsid w:val="3B303980"/>
    <w:rsid w:val="3B890AC6"/>
    <w:rsid w:val="3B89694A"/>
    <w:rsid w:val="3BB371F1"/>
    <w:rsid w:val="3BBD0E9A"/>
    <w:rsid w:val="3C5F0F20"/>
    <w:rsid w:val="3C9B3F0D"/>
    <w:rsid w:val="3CA408E8"/>
    <w:rsid w:val="3CB11D10"/>
    <w:rsid w:val="3CDF13FA"/>
    <w:rsid w:val="3CF75ABE"/>
    <w:rsid w:val="3D2C1009"/>
    <w:rsid w:val="3D6959BF"/>
    <w:rsid w:val="3DC70D32"/>
    <w:rsid w:val="3DDB0FBF"/>
    <w:rsid w:val="3E016501"/>
    <w:rsid w:val="3E110E59"/>
    <w:rsid w:val="3E316EB2"/>
    <w:rsid w:val="3E4D3A8C"/>
    <w:rsid w:val="3E612FAF"/>
    <w:rsid w:val="3E807452"/>
    <w:rsid w:val="3E855C22"/>
    <w:rsid w:val="3EA51073"/>
    <w:rsid w:val="3F0D7C6C"/>
    <w:rsid w:val="3F1B7B42"/>
    <w:rsid w:val="3FB62EB8"/>
    <w:rsid w:val="3FE06EF1"/>
    <w:rsid w:val="3FEF8CA6"/>
    <w:rsid w:val="3FF74016"/>
    <w:rsid w:val="400E0E9A"/>
    <w:rsid w:val="40115BB3"/>
    <w:rsid w:val="404550EB"/>
    <w:rsid w:val="405149AF"/>
    <w:rsid w:val="41083B3B"/>
    <w:rsid w:val="412755BD"/>
    <w:rsid w:val="417F6051"/>
    <w:rsid w:val="425C413F"/>
    <w:rsid w:val="4290203A"/>
    <w:rsid w:val="42FE594B"/>
    <w:rsid w:val="43016A94"/>
    <w:rsid w:val="4319011B"/>
    <w:rsid w:val="43436EC4"/>
    <w:rsid w:val="43453E05"/>
    <w:rsid w:val="43735EF2"/>
    <w:rsid w:val="43863E28"/>
    <w:rsid w:val="43E90031"/>
    <w:rsid w:val="43E97C54"/>
    <w:rsid w:val="44213949"/>
    <w:rsid w:val="445D5837"/>
    <w:rsid w:val="44663053"/>
    <w:rsid w:val="448A5AE4"/>
    <w:rsid w:val="44E93C84"/>
    <w:rsid w:val="451C5E07"/>
    <w:rsid w:val="456520C2"/>
    <w:rsid w:val="45A25069"/>
    <w:rsid w:val="45AF21FA"/>
    <w:rsid w:val="45DE0843"/>
    <w:rsid w:val="4617331B"/>
    <w:rsid w:val="46C118EF"/>
    <w:rsid w:val="472965B9"/>
    <w:rsid w:val="47947ED7"/>
    <w:rsid w:val="48152681"/>
    <w:rsid w:val="483C3C50"/>
    <w:rsid w:val="486E2F6A"/>
    <w:rsid w:val="487330B4"/>
    <w:rsid w:val="48971F64"/>
    <w:rsid w:val="48B1532F"/>
    <w:rsid w:val="48B33F01"/>
    <w:rsid w:val="48E41AB5"/>
    <w:rsid w:val="49291D8B"/>
    <w:rsid w:val="49B54F13"/>
    <w:rsid w:val="49E83C32"/>
    <w:rsid w:val="4A27563E"/>
    <w:rsid w:val="4A320C1A"/>
    <w:rsid w:val="4A556A39"/>
    <w:rsid w:val="4A6A51F1"/>
    <w:rsid w:val="4AA52C8C"/>
    <w:rsid w:val="4AD4683C"/>
    <w:rsid w:val="4AEC0109"/>
    <w:rsid w:val="4B524331"/>
    <w:rsid w:val="4B7317D2"/>
    <w:rsid w:val="4B7544E9"/>
    <w:rsid w:val="4B933874"/>
    <w:rsid w:val="4BAF0303"/>
    <w:rsid w:val="4BD22FDB"/>
    <w:rsid w:val="4C266A57"/>
    <w:rsid w:val="4CC254E6"/>
    <w:rsid w:val="4D267823"/>
    <w:rsid w:val="4D27359B"/>
    <w:rsid w:val="4D4C2785"/>
    <w:rsid w:val="4D5A571F"/>
    <w:rsid w:val="4D6E2082"/>
    <w:rsid w:val="4D7C3BD8"/>
    <w:rsid w:val="4DF505D8"/>
    <w:rsid w:val="4E160B5A"/>
    <w:rsid w:val="4E436F93"/>
    <w:rsid w:val="4E534A5B"/>
    <w:rsid w:val="4E930FA3"/>
    <w:rsid w:val="4EBF7343"/>
    <w:rsid w:val="4EC15E66"/>
    <w:rsid w:val="4ED64EB1"/>
    <w:rsid w:val="4EDB3AAB"/>
    <w:rsid w:val="4EF76AD4"/>
    <w:rsid w:val="4F477A04"/>
    <w:rsid w:val="4F53428E"/>
    <w:rsid w:val="4F7950EB"/>
    <w:rsid w:val="4F84264D"/>
    <w:rsid w:val="4FBC158B"/>
    <w:rsid w:val="4FCD24B2"/>
    <w:rsid w:val="4FCF7A22"/>
    <w:rsid w:val="4FDF4A36"/>
    <w:rsid w:val="506643DA"/>
    <w:rsid w:val="50677384"/>
    <w:rsid w:val="50894C1B"/>
    <w:rsid w:val="50CF1F80"/>
    <w:rsid w:val="50ED3B05"/>
    <w:rsid w:val="50F25C6E"/>
    <w:rsid w:val="51660358"/>
    <w:rsid w:val="51687477"/>
    <w:rsid w:val="517E00D9"/>
    <w:rsid w:val="51823628"/>
    <w:rsid w:val="51EC65FE"/>
    <w:rsid w:val="521F1D12"/>
    <w:rsid w:val="527D496D"/>
    <w:rsid w:val="52CF73FE"/>
    <w:rsid w:val="53053EE3"/>
    <w:rsid w:val="5318595A"/>
    <w:rsid w:val="532A5B93"/>
    <w:rsid w:val="538A50B1"/>
    <w:rsid w:val="53C443B7"/>
    <w:rsid w:val="53D30CDB"/>
    <w:rsid w:val="5415414D"/>
    <w:rsid w:val="543640C4"/>
    <w:rsid w:val="54597DED"/>
    <w:rsid w:val="546359FE"/>
    <w:rsid w:val="55406710"/>
    <w:rsid w:val="556A671B"/>
    <w:rsid w:val="564E3947"/>
    <w:rsid w:val="5671616A"/>
    <w:rsid w:val="56783D0E"/>
    <w:rsid w:val="5695328E"/>
    <w:rsid w:val="56B948C3"/>
    <w:rsid w:val="56DB088A"/>
    <w:rsid w:val="56E46EA2"/>
    <w:rsid w:val="56E654A1"/>
    <w:rsid w:val="574103A7"/>
    <w:rsid w:val="575925A3"/>
    <w:rsid w:val="57CA693C"/>
    <w:rsid w:val="57CF153B"/>
    <w:rsid w:val="57E11CAD"/>
    <w:rsid w:val="584C2108"/>
    <w:rsid w:val="5886178A"/>
    <w:rsid w:val="58AA2D6A"/>
    <w:rsid w:val="58C3712B"/>
    <w:rsid w:val="58D8057F"/>
    <w:rsid w:val="58E97957"/>
    <w:rsid w:val="58EE31BF"/>
    <w:rsid w:val="58FA2347"/>
    <w:rsid w:val="59442646"/>
    <w:rsid w:val="596A4F3B"/>
    <w:rsid w:val="59715A31"/>
    <w:rsid w:val="598A6D5E"/>
    <w:rsid w:val="59AA3524"/>
    <w:rsid w:val="5A1629CD"/>
    <w:rsid w:val="5A696F79"/>
    <w:rsid w:val="5A6A06C9"/>
    <w:rsid w:val="5A8F0385"/>
    <w:rsid w:val="5A943D31"/>
    <w:rsid w:val="5AB218B5"/>
    <w:rsid w:val="5ABD1BBE"/>
    <w:rsid w:val="5B5F2D4C"/>
    <w:rsid w:val="5B993B5A"/>
    <w:rsid w:val="5BB248C2"/>
    <w:rsid w:val="5BD952D6"/>
    <w:rsid w:val="5C344AF2"/>
    <w:rsid w:val="5C5B6DBD"/>
    <w:rsid w:val="5C67165B"/>
    <w:rsid w:val="5C8A0FAB"/>
    <w:rsid w:val="5CC33CB8"/>
    <w:rsid w:val="5CD13457"/>
    <w:rsid w:val="5D2B0ED0"/>
    <w:rsid w:val="5D55323E"/>
    <w:rsid w:val="5D605DDA"/>
    <w:rsid w:val="5D6250EA"/>
    <w:rsid w:val="5DA327BF"/>
    <w:rsid w:val="5DD36402"/>
    <w:rsid w:val="5E143691"/>
    <w:rsid w:val="5E244D3F"/>
    <w:rsid w:val="5E475F20"/>
    <w:rsid w:val="5E483371"/>
    <w:rsid w:val="5E560FB6"/>
    <w:rsid w:val="5E7D16C0"/>
    <w:rsid w:val="5ED11EBE"/>
    <w:rsid w:val="5EE172F5"/>
    <w:rsid w:val="5F1B40AA"/>
    <w:rsid w:val="5F6D42D3"/>
    <w:rsid w:val="5F7206A6"/>
    <w:rsid w:val="5FA6034F"/>
    <w:rsid w:val="5FC1264B"/>
    <w:rsid w:val="5FCA453C"/>
    <w:rsid w:val="5FFA4CD7"/>
    <w:rsid w:val="600532C8"/>
    <w:rsid w:val="601141F6"/>
    <w:rsid w:val="60850EA0"/>
    <w:rsid w:val="60914033"/>
    <w:rsid w:val="60E15B0B"/>
    <w:rsid w:val="60E330DB"/>
    <w:rsid w:val="60F332A4"/>
    <w:rsid w:val="611440D5"/>
    <w:rsid w:val="6114709C"/>
    <w:rsid w:val="61320BEB"/>
    <w:rsid w:val="613E0854"/>
    <w:rsid w:val="61DF3D69"/>
    <w:rsid w:val="61EA40EF"/>
    <w:rsid w:val="61F86BC7"/>
    <w:rsid w:val="620B1799"/>
    <w:rsid w:val="62163D51"/>
    <w:rsid w:val="626219CC"/>
    <w:rsid w:val="626C47A6"/>
    <w:rsid w:val="62AB06E8"/>
    <w:rsid w:val="62C217B6"/>
    <w:rsid w:val="62F46372"/>
    <w:rsid w:val="632E7C88"/>
    <w:rsid w:val="634B15C2"/>
    <w:rsid w:val="635E721F"/>
    <w:rsid w:val="636E387A"/>
    <w:rsid w:val="63A0122E"/>
    <w:rsid w:val="63B03563"/>
    <w:rsid w:val="63BC555B"/>
    <w:rsid w:val="63FF199A"/>
    <w:rsid w:val="640B5BF0"/>
    <w:rsid w:val="643B7C00"/>
    <w:rsid w:val="64591D2A"/>
    <w:rsid w:val="64901652"/>
    <w:rsid w:val="64D67929"/>
    <w:rsid w:val="64F943AD"/>
    <w:rsid w:val="65461D15"/>
    <w:rsid w:val="654D1C7D"/>
    <w:rsid w:val="656F44FB"/>
    <w:rsid w:val="65876E75"/>
    <w:rsid w:val="65D0278E"/>
    <w:rsid w:val="66263822"/>
    <w:rsid w:val="662B0FC4"/>
    <w:rsid w:val="663A5F3D"/>
    <w:rsid w:val="668C23EB"/>
    <w:rsid w:val="675F1E08"/>
    <w:rsid w:val="679D40C2"/>
    <w:rsid w:val="67BA0E3C"/>
    <w:rsid w:val="67D64663"/>
    <w:rsid w:val="67F4293F"/>
    <w:rsid w:val="680B72D0"/>
    <w:rsid w:val="681D7FAB"/>
    <w:rsid w:val="682A798A"/>
    <w:rsid w:val="68430937"/>
    <w:rsid w:val="68DE1BE7"/>
    <w:rsid w:val="69042C7E"/>
    <w:rsid w:val="693358F6"/>
    <w:rsid w:val="695B38A9"/>
    <w:rsid w:val="698D79E2"/>
    <w:rsid w:val="69A1521B"/>
    <w:rsid w:val="69C51D1A"/>
    <w:rsid w:val="6A2F1FBD"/>
    <w:rsid w:val="6A4448D0"/>
    <w:rsid w:val="6A5B17AD"/>
    <w:rsid w:val="6A824822"/>
    <w:rsid w:val="6AB00D7F"/>
    <w:rsid w:val="6AF523D3"/>
    <w:rsid w:val="6AFF6ACE"/>
    <w:rsid w:val="6B026DB1"/>
    <w:rsid w:val="6B1B2E01"/>
    <w:rsid w:val="6B7A3A92"/>
    <w:rsid w:val="6B970455"/>
    <w:rsid w:val="6BC009EB"/>
    <w:rsid w:val="6BDC1EAF"/>
    <w:rsid w:val="6C2319AA"/>
    <w:rsid w:val="6CC87C29"/>
    <w:rsid w:val="6CF2468B"/>
    <w:rsid w:val="6D2259A2"/>
    <w:rsid w:val="6D441BA4"/>
    <w:rsid w:val="6D4C5D1C"/>
    <w:rsid w:val="6D547772"/>
    <w:rsid w:val="6D683B36"/>
    <w:rsid w:val="6D9A606B"/>
    <w:rsid w:val="6E153270"/>
    <w:rsid w:val="6E3653D3"/>
    <w:rsid w:val="6E7A4B42"/>
    <w:rsid w:val="6E8827BD"/>
    <w:rsid w:val="6E8C1058"/>
    <w:rsid w:val="6EAB7671"/>
    <w:rsid w:val="6EF0607C"/>
    <w:rsid w:val="6F156EF1"/>
    <w:rsid w:val="6F49637A"/>
    <w:rsid w:val="6F50730C"/>
    <w:rsid w:val="6F614293"/>
    <w:rsid w:val="6FAA7DC7"/>
    <w:rsid w:val="6FB75F9D"/>
    <w:rsid w:val="6FD3402E"/>
    <w:rsid w:val="6FE446AE"/>
    <w:rsid w:val="70087337"/>
    <w:rsid w:val="701324D7"/>
    <w:rsid w:val="706B5E85"/>
    <w:rsid w:val="706C2E07"/>
    <w:rsid w:val="708E76D5"/>
    <w:rsid w:val="70A712AA"/>
    <w:rsid w:val="70DB1960"/>
    <w:rsid w:val="711452F5"/>
    <w:rsid w:val="71654B20"/>
    <w:rsid w:val="717E737E"/>
    <w:rsid w:val="71900E5F"/>
    <w:rsid w:val="71931803"/>
    <w:rsid w:val="71D90A58"/>
    <w:rsid w:val="71DD4297"/>
    <w:rsid w:val="71FB9B96"/>
    <w:rsid w:val="721E2F42"/>
    <w:rsid w:val="72482FD7"/>
    <w:rsid w:val="72804CD0"/>
    <w:rsid w:val="72A05761"/>
    <w:rsid w:val="72B766CC"/>
    <w:rsid w:val="72C0328A"/>
    <w:rsid w:val="7330162D"/>
    <w:rsid w:val="734819F2"/>
    <w:rsid w:val="73A11C37"/>
    <w:rsid w:val="73DA4287"/>
    <w:rsid w:val="73DF17F6"/>
    <w:rsid w:val="73EB6BB4"/>
    <w:rsid w:val="7434641A"/>
    <w:rsid w:val="74B80DF9"/>
    <w:rsid w:val="74DA4AE9"/>
    <w:rsid w:val="74EA64FC"/>
    <w:rsid w:val="751267BF"/>
    <w:rsid w:val="7514304A"/>
    <w:rsid w:val="75262860"/>
    <w:rsid w:val="75343457"/>
    <w:rsid w:val="753B0061"/>
    <w:rsid w:val="758D465D"/>
    <w:rsid w:val="759B3847"/>
    <w:rsid w:val="75A736C0"/>
    <w:rsid w:val="75E579CC"/>
    <w:rsid w:val="767759EB"/>
    <w:rsid w:val="767E6526"/>
    <w:rsid w:val="7695128E"/>
    <w:rsid w:val="76C515AB"/>
    <w:rsid w:val="774F6AAE"/>
    <w:rsid w:val="778953BF"/>
    <w:rsid w:val="77A35771"/>
    <w:rsid w:val="77B06C45"/>
    <w:rsid w:val="77D17742"/>
    <w:rsid w:val="7814147B"/>
    <w:rsid w:val="78307C29"/>
    <w:rsid w:val="78397B5B"/>
    <w:rsid w:val="78535E41"/>
    <w:rsid w:val="78634E3D"/>
    <w:rsid w:val="78764542"/>
    <w:rsid w:val="78B260EE"/>
    <w:rsid w:val="78B5245C"/>
    <w:rsid w:val="78C11379"/>
    <w:rsid w:val="78F30652"/>
    <w:rsid w:val="78FF322A"/>
    <w:rsid w:val="79020895"/>
    <w:rsid w:val="795C478C"/>
    <w:rsid w:val="795F7A95"/>
    <w:rsid w:val="79A038E7"/>
    <w:rsid w:val="79B772FD"/>
    <w:rsid w:val="7A9C63A5"/>
    <w:rsid w:val="7AB3492E"/>
    <w:rsid w:val="7AC34054"/>
    <w:rsid w:val="7ADE62A3"/>
    <w:rsid w:val="7B3A3722"/>
    <w:rsid w:val="7B476491"/>
    <w:rsid w:val="7B6830EE"/>
    <w:rsid w:val="7B764DBB"/>
    <w:rsid w:val="7B922396"/>
    <w:rsid w:val="7BB62236"/>
    <w:rsid w:val="7BBD0633"/>
    <w:rsid w:val="7BD35E68"/>
    <w:rsid w:val="7BDE09E7"/>
    <w:rsid w:val="7CBE50AF"/>
    <w:rsid w:val="7CC61BD9"/>
    <w:rsid w:val="7D2E4B27"/>
    <w:rsid w:val="7D574DCF"/>
    <w:rsid w:val="7D66494E"/>
    <w:rsid w:val="7D733B0F"/>
    <w:rsid w:val="7D8F646F"/>
    <w:rsid w:val="7DB32E2D"/>
    <w:rsid w:val="7DE42994"/>
    <w:rsid w:val="7E09286B"/>
    <w:rsid w:val="7E7241B5"/>
    <w:rsid w:val="7E766656"/>
    <w:rsid w:val="7EA01A43"/>
    <w:rsid w:val="7ED10C1A"/>
    <w:rsid w:val="7EDC3936"/>
    <w:rsid w:val="7EDD5687"/>
    <w:rsid w:val="7F192B90"/>
    <w:rsid w:val="7F373C55"/>
    <w:rsid w:val="7F604567"/>
    <w:rsid w:val="7F6776A3"/>
    <w:rsid w:val="7F80797F"/>
    <w:rsid w:val="7FAB7745"/>
    <w:rsid w:val="7FD60385"/>
    <w:rsid w:val="7FE56DB0"/>
    <w:rsid w:val="AB3BEB76"/>
    <w:rsid w:val="FAF63CA4"/>
    <w:rsid w:val="FF3F16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9"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39"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qFormat="1" w:uiPriority="99"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iPriority="0" w:semiHidden="0" w:name="Body Text Indent 2"/>
    <w:lsdException w:qFormat="1" w:uiPriority="0" w:semiHidden="0" w:name="Body Text Indent 3"/>
    <w:lsdException w:qFormat="1" w:unhideWhenUsed="0" w:uiPriority="0" w:semiHidden="0" w:name="Block Text"/>
    <w:lsdException w:qFormat="1" w:uiPriority="99" w:semiHidden="0" w:name="Hyperlink"/>
    <w:lsdException w:qFormat="1" w:uiPriority="0" w:semiHidden="0" w:name="FollowedHyperlink"/>
    <w:lsdException w:qFormat="1" w:unhideWhenUsed="0" w:uiPriority="0" w:semiHidden="0" w:name="Strong"/>
    <w:lsdException w:qFormat="1" w:unhideWhenUsed="0" w:uiPriority="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4"/>
      <w:szCs w:val="22"/>
      <w:lang w:val="en-US" w:eastAsia="zh-CN" w:bidi="ar-SA"/>
    </w:rPr>
  </w:style>
  <w:style w:type="paragraph" w:styleId="2">
    <w:name w:val="heading 1"/>
    <w:basedOn w:val="1"/>
    <w:next w:val="1"/>
    <w:link w:val="54"/>
    <w:qFormat/>
    <w:uiPriority w:val="0"/>
    <w:pPr>
      <w:keepNext/>
      <w:keepLines/>
      <w:widowControl/>
      <w:numPr>
        <w:ilvl w:val="0"/>
        <w:numId w:val="1"/>
      </w:numPr>
      <w:ind w:firstLine="0" w:firstLineChars="0"/>
      <w:jc w:val="left"/>
      <w:outlineLvl w:val="0"/>
    </w:pPr>
    <w:rPr>
      <w:rFonts w:ascii="黑体" w:hAnsi="黑体" w:eastAsia="黑体"/>
      <w:b/>
      <w:bCs/>
      <w:kern w:val="44"/>
      <w:sz w:val="28"/>
      <w:szCs w:val="28"/>
      <w:lang w:val="zh-CN"/>
    </w:rPr>
  </w:style>
  <w:style w:type="paragraph" w:styleId="3">
    <w:name w:val="heading 2"/>
    <w:basedOn w:val="1"/>
    <w:next w:val="1"/>
    <w:link w:val="55"/>
    <w:qFormat/>
    <w:uiPriority w:val="0"/>
    <w:pPr>
      <w:keepNext/>
      <w:keepLines/>
      <w:numPr>
        <w:ilvl w:val="1"/>
        <w:numId w:val="1"/>
      </w:numPr>
      <w:ind w:firstLine="0" w:firstLineChars="0"/>
      <w:jc w:val="left"/>
      <w:outlineLvl w:val="1"/>
    </w:pPr>
    <w:rPr>
      <w:rFonts w:ascii="黑体" w:hAnsi="黑体" w:eastAsia="黑体"/>
      <w:b/>
      <w:bCs/>
      <w:szCs w:val="24"/>
      <w:lang w:val="zh-CN"/>
    </w:rPr>
  </w:style>
  <w:style w:type="paragraph" w:styleId="4">
    <w:name w:val="heading 3"/>
    <w:basedOn w:val="1"/>
    <w:next w:val="1"/>
    <w:link w:val="56"/>
    <w:qFormat/>
    <w:uiPriority w:val="0"/>
    <w:pPr>
      <w:keepNext/>
      <w:keepLines/>
      <w:numPr>
        <w:ilvl w:val="2"/>
        <w:numId w:val="1"/>
      </w:numPr>
      <w:ind w:firstLine="0" w:firstLineChars="0"/>
      <w:jc w:val="left"/>
      <w:outlineLvl w:val="2"/>
    </w:pPr>
    <w:rPr>
      <w:rFonts w:ascii="黑体" w:hAnsi="黑体" w:eastAsia="黑体"/>
      <w:b/>
      <w:bCs/>
      <w:szCs w:val="24"/>
      <w:lang w:val="zh-CN"/>
    </w:rPr>
  </w:style>
  <w:style w:type="paragraph" w:styleId="5">
    <w:name w:val="heading 4"/>
    <w:basedOn w:val="1"/>
    <w:next w:val="1"/>
    <w:link w:val="57"/>
    <w:qFormat/>
    <w:uiPriority w:val="99"/>
    <w:pPr>
      <w:keepNext/>
      <w:keepLines/>
      <w:numPr>
        <w:ilvl w:val="3"/>
        <w:numId w:val="1"/>
      </w:numPr>
      <w:ind w:firstLine="0" w:firstLineChars="0"/>
      <w:jc w:val="left"/>
      <w:outlineLvl w:val="3"/>
    </w:pPr>
    <w:rPr>
      <w:rFonts w:ascii="黑体" w:hAnsi="黑体" w:eastAsia="黑体"/>
      <w:szCs w:val="24"/>
      <w:lang w:val="zh-CN"/>
    </w:rPr>
  </w:style>
  <w:style w:type="paragraph" w:styleId="6">
    <w:name w:val="heading 5"/>
    <w:basedOn w:val="1"/>
    <w:next w:val="1"/>
    <w:link w:val="58"/>
    <w:qFormat/>
    <w:uiPriority w:val="0"/>
    <w:pPr>
      <w:keepNext/>
      <w:keepLines/>
      <w:numPr>
        <w:ilvl w:val="4"/>
        <w:numId w:val="1"/>
      </w:numPr>
      <w:ind w:firstLine="0" w:firstLineChars="0"/>
      <w:jc w:val="left"/>
      <w:outlineLvl w:val="4"/>
    </w:pPr>
    <w:rPr>
      <w:rFonts w:ascii="黑体" w:hAnsi="黑体" w:eastAsia="黑体"/>
      <w:szCs w:val="24"/>
      <w:lang w:val="zh-CN"/>
    </w:rPr>
  </w:style>
  <w:style w:type="paragraph" w:styleId="7">
    <w:name w:val="heading 6"/>
    <w:basedOn w:val="1"/>
    <w:next w:val="1"/>
    <w:link w:val="59"/>
    <w:qFormat/>
    <w:uiPriority w:val="0"/>
    <w:pPr>
      <w:keepNext/>
      <w:keepLines/>
      <w:numPr>
        <w:ilvl w:val="6"/>
        <w:numId w:val="1"/>
      </w:numPr>
      <w:ind w:firstLine="0" w:firstLineChars="0"/>
      <w:jc w:val="left"/>
      <w:outlineLvl w:val="5"/>
    </w:pPr>
    <w:rPr>
      <w:rFonts w:ascii="黑体" w:hAnsi="黑体" w:eastAsia="黑体"/>
      <w:szCs w:val="24"/>
      <w:lang w:val="zh-CN"/>
    </w:rPr>
  </w:style>
  <w:style w:type="paragraph" w:styleId="8">
    <w:name w:val="heading 7"/>
    <w:basedOn w:val="1"/>
    <w:next w:val="1"/>
    <w:link w:val="60"/>
    <w:qFormat/>
    <w:uiPriority w:val="0"/>
    <w:pPr>
      <w:keepNext/>
      <w:keepLines/>
      <w:spacing w:before="240" w:after="64" w:line="320" w:lineRule="auto"/>
      <w:ind w:firstLine="0" w:firstLineChars="0"/>
      <w:outlineLvl w:val="6"/>
    </w:pPr>
    <w:rPr>
      <w:b/>
      <w:bCs/>
      <w:szCs w:val="24"/>
    </w:rPr>
  </w:style>
  <w:style w:type="paragraph" w:styleId="9">
    <w:name w:val="heading 8"/>
    <w:basedOn w:val="1"/>
    <w:next w:val="1"/>
    <w:link w:val="61"/>
    <w:qFormat/>
    <w:uiPriority w:val="9"/>
    <w:pPr>
      <w:keepNext/>
      <w:keepLines/>
      <w:numPr>
        <w:ilvl w:val="7"/>
        <w:numId w:val="1"/>
      </w:numPr>
      <w:spacing w:before="240" w:after="64" w:line="320" w:lineRule="auto"/>
      <w:ind w:firstLine="0" w:firstLineChars="0"/>
      <w:outlineLvl w:val="7"/>
    </w:pPr>
    <w:rPr>
      <w:rFonts w:ascii="Cambria" w:hAnsi="Cambria"/>
      <w:szCs w:val="24"/>
    </w:rPr>
  </w:style>
  <w:style w:type="paragraph" w:styleId="10">
    <w:name w:val="heading 9"/>
    <w:basedOn w:val="1"/>
    <w:next w:val="1"/>
    <w:link w:val="62"/>
    <w:qFormat/>
    <w:uiPriority w:val="0"/>
    <w:pPr>
      <w:keepNext/>
      <w:keepLines/>
      <w:numPr>
        <w:ilvl w:val="8"/>
        <w:numId w:val="1"/>
      </w:numPr>
      <w:spacing w:before="240" w:after="64" w:line="320" w:lineRule="auto"/>
      <w:ind w:firstLine="0" w:firstLineChars="0"/>
      <w:outlineLvl w:val="8"/>
    </w:pPr>
    <w:rPr>
      <w:rFonts w:ascii="Cambria" w:hAnsi="Cambria"/>
      <w:sz w:val="21"/>
      <w:szCs w:val="21"/>
    </w:rPr>
  </w:style>
  <w:style w:type="character" w:default="1" w:styleId="47">
    <w:name w:val="Default Paragraph Font"/>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index 8"/>
    <w:basedOn w:val="1"/>
    <w:next w:val="1"/>
    <w:qFormat/>
    <w:uiPriority w:val="0"/>
    <w:pPr>
      <w:spacing w:line="240" w:lineRule="auto"/>
      <w:ind w:left="2940" w:firstLine="0" w:firstLineChars="0"/>
    </w:pPr>
    <w:rPr>
      <w:sz w:val="21"/>
      <w:szCs w:val="24"/>
    </w:rPr>
  </w:style>
  <w:style w:type="paragraph" w:styleId="12">
    <w:name w:val="List Number"/>
    <w:basedOn w:val="1"/>
    <w:qFormat/>
    <w:uiPriority w:val="0"/>
    <w:pPr>
      <w:widowControl/>
      <w:tabs>
        <w:tab w:val="left" w:pos="454"/>
        <w:tab w:val="left" w:pos="720"/>
        <w:tab w:val="left" w:pos="840"/>
      </w:tabs>
      <w:spacing w:afterLines="50" w:line="240" w:lineRule="auto"/>
      <w:ind w:left="454" w:hanging="284" w:firstLineChars="0"/>
      <w:jc w:val="left"/>
    </w:pPr>
    <w:rPr>
      <w:kern w:val="0"/>
      <w:szCs w:val="20"/>
    </w:rPr>
  </w:style>
  <w:style w:type="paragraph" w:styleId="13">
    <w:name w:val="Normal Indent"/>
    <w:basedOn w:val="1"/>
    <w:link w:val="63"/>
    <w:qFormat/>
    <w:uiPriority w:val="0"/>
    <w:pPr>
      <w:spacing w:line="240" w:lineRule="auto"/>
      <w:ind w:firstLine="420" w:firstLineChars="0"/>
    </w:pPr>
    <w:rPr>
      <w:sz w:val="21"/>
      <w:szCs w:val="20"/>
    </w:rPr>
  </w:style>
  <w:style w:type="paragraph" w:styleId="14">
    <w:name w:val="caption"/>
    <w:basedOn w:val="1"/>
    <w:next w:val="1"/>
    <w:qFormat/>
    <w:uiPriority w:val="0"/>
    <w:pPr>
      <w:ind w:firstLine="0" w:firstLineChars="0"/>
      <w:jc w:val="center"/>
    </w:pPr>
    <w:rPr>
      <w:rFonts w:ascii="Cambria" w:hAnsi="Cambria" w:eastAsia="黑体"/>
      <w:sz w:val="20"/>
      <w:szCs w:val="20"/>
    </w:rPr>
  </w:style>
  <w:style w:type="paragraph" w:styleId="15">
    <w:name w:val="Document Map"/>
    <w:basedOn w:val="1"/>
    <w:link w:val="64"/>
    <w:unhideWhenUsed/>
    <w:qFormat/>
    <w:uiPriority w:val="0"/>
    <w:pPr>
      <w:spacing w:line="240" w:lineRule="auto"/>
      <w:ind w:firstLine="0" w:firstLineChars="0"/>
    </w:pPr>
    <w:rPr>
      <w:rFonts w:ascii="宋体"/>
      <w:sz w:val="18"/>
      <w:szCs w:val="18"/>
    </w:rPr>
  </w:style>
  <w:style w:type="paragraph" w:styleId="16">
    <w:name w:val="annotation text"/>
    <w:basedOn w:val="1"/>
    <w:link w:val="65"/>
    <w:unhideWhenUsed/>
    <w:qFormat/>
    <w:uiPriority w:val="0"/>
    <w:pPr>
      <w:jc w:val="left"/>
    </w:pPr>
  </w:style>
  <w:style w:type="paragraph" w:styleId="17">
    <w:name w:val="Body Text 3"/>
    <w:basedOn w:val="1"/>
    <w:link w:val="66"/>
    <w:qFormat/>
    <w:uiPriority w:val="0"/>
    <w:pPr>
      <w:spacing w:line="240" w:lineRule="exact"/>
      <w:ind w:firstLine="0" w:firstLineChars="0"/>
    </w:pPr>
    <w:rPr>
      <w:rFonts w:ascii="宋体" w:hAnsi="宋体"/>
      <w:color w:val="000000"/>
      <w:sz w:val="21"/>
      <w:szCs w:val="21"/>
    </w:rPr>
  </w:style>
  <w:style w:type="paragraph" w:styleId="18">
    <w:name w:val="Body Text"/>
    <w:basedOn w:val="1"/>
    <w:link w:val="67"/>
    <w:qFormat/>
    <w:uiPriority w:val="0"/>
    <w:pPr>
      <w:autoSpaceDE w:val="0"/>
      <w:autoSpaceDN w:val="0"/>
      <w:spacing w:line="240" w:lineRule="auto"/>
      <w:ind w:left="252" w:firstLine="0" w:firstLineChars="0"/>
      <w:jc w:val="left"/>
    </w:pPr>
    <w:rPr>
      <w:rFonts w:ascii="宋体" w:hAnsi="宋体" w:cs="宋体"/>
      <w:kern w:val="0"/>
      <w:sz w:val="21"/>
      <w:szCs w:val="21"/>
      <w:lang w:val="zh-CN" w:bidi="zh-CN"/>
    </w:rPr>
  </w:style>
  <w:style w:type="paragraph" w:styleId="19">
    <w:name w:val="Body Text Indent"/>
    <w:basedOn w:val="1"/>
    <w:next w:val="20"/>
    <w:link w:val="69"/>
    <w:unhideWhenUsed/>
    <w:qFormat/>
    <w:uiPriority w:val="0"/>
    <w:pPr>
      <w:spacing w:after="120" w:line="240" w:lineRule="auto"/>
      <w:ind w:left="420" w:leftChars="200" w:firstLine="0" w:firstLineChars="0"/>
    </w:pPr>
    <w:rPr>
      <w:sz w:val="21"/>
      <w:szCs w:val="24"/>
    </w:rPr>
  </w:style>
  <w:style w:type="paragraph" w:styleId="20">
    <w:name w:val="envelope return"/>
    <w:basedOn w:val="1"/>
    <w:qFormat/>
    <w:uiPriority w:val="0"/>
    <w:pPr>
      <w:snapToGrid w:val="0"/>
    </w:pPr>
    <w:rPr>
      <w:rFonts w:ascii="Arial" w:hAnsi="Arial"/>
    </w:rPr>
  </w:style>
  <w:style w:type="paragraph" w:styleId="21">
    <w:name w:val="List Number 3"/>
    <w:basedOn w:val="1"/>
    <w:qFormat/>
    <w:uiPriority w:val="0"/>
    <w:pPr>
      <w:tabs>
        <w:tab w:val="left" w:pos="1350"/>
      </w:tabs>
      <w:spacing w:line="240" w:lineRule="auto"/>
      <w:ind w:left="1350" w:hanging="720" w:firstLineChars="0"/>
    </w:pPr>
    <w:rPr>
      <w:sz w:val="21"/>
      <w:szCs w:val="24"/>
    </w:rPr>
  </w:style>
  <w:style w:type="paragraph" w:styleId="22">
    <w:name w:val="List 2"/>
    <w:basedOn w:val="1"/>
    <w:qFormat/>
    <w:uiPriority w:val="0"/>
    <w:pPr>
      <w:spacing w:line="240" w:lineRule="auto"/>
      <w:ind w:left="100" w:leftChars="200" w:hanging="200" w:hangingChars="200"/>
    </w:pPr>
    <w:rPr>
      <w:sz w:val="28"/>
      <w:szCs w:val="24"/>
    </w:rPr>
  </w:style>
  <w:style w:type="paragraph" w:styleId="23">
    <w:name w:val="Block Text"/>
    <w:basedOn w:val="1"/>
    <w:qFormat/>
    <w:uiPriority w:val="0"/>
    <w:pPr>
      <w:adjustRightInd w:val="0"/>
      <w:spacing w:line="240" w:lineRule="auto"/>
      <w:ind w:left="420" w:right="33" w:firstLine="0" w:firstLineChars="0"/>
      <w:jc w:val="left"/>
      <w:textAlignment w:val="baseline"/>
    </w:pPr>
    <w:rPr>
      <w:kern w:val="0"/>
      <w:szCs w:val="20"/>
    </w:rPr>
  </w:style>
  <w:style w:type="paragraph" w:styleId="24">
    <w:name w:val="toc 3"/>
    <w:basedOn w:val="1"/>
    <w:next w:val="1"/>
    <w:unhideWhenUsed/>
    <w:qFormat/>
    <w:uiPriority w:val="39"/>
    <w:pPr>
      <w:ind w:left="840" w:leftChars="400" w:firstLine="0" w:firstLineChars="0"/>
    </w:pPr>
    <w:rPr>
      <w:rFonts w:ascii="Calibri" w:hAnsi="Calibri"/>
    </w:rPr>
  </w:style>
  <w:style w:type="paragraph" w:styleId="25">
    <w:name w:val="Plain Text"/>
    <w:basedOn w:val="1"/>
    <w:next w:val="11"/>
    <w:link w:val="70"/>
    <w:qFormat/>
    <w:uiPriority w:val="0"/>
    <w:pPr>
      <w:spacing w:line="460" w:lineRule="exact"/>
      <w:ind w:firstLine="0" w:firstLineChars="0"/>
    </w:pPr>
    <w:rPr>
      <w:lang w:val="en-GB"/>
    </w:rPr>
  </w:style>
  <w:style w:type="paragraph" w:styleId="26">
    <w:name w:val="Date"/>
    <w:basedOn w:val="1"/>
    <w:next w:val="1"/>
    <w:link w:val="71"/>
    <w:unhideWhenUsed/>
    <w:qFormat/>
    <w:uiPriority w:val="0"/>
    <w:pPr>
      <w:ind w:left="100" w:leftChars="2500"/>
    </w:pPr>
  </w:style>
  <w:style w:type="paragraph" w:styleId="27">
    <w:name w:val="Body Text Indent 2"/>
    <w:basedOn w:val="1"/>
    <w:link w:val="72"/>
    <w:unhideWhenUsed/>
    <w:qFormat/>
    <w:uiPriority w:val="0"/>
    <w:pPr>
      <w:spacing w:after="120" w:line="480" w:lineRule="auto"/>
      <w:ind w:left="420" w:leftChars="200" w:firstLine="0" w:firstLineChars="0"/>
    </w:pPr>
    <w:rPr>
      <w:sz w:val="21"/>
      <w:szCs w:val="20"/>
    </w:rPr>
  </w:style>
  <w:style w:type="paragraph" w:styleId="28">
    <w:name w:val="Balloon Text"/>
    <w:basedOn w:val="1"/>
    <w:link w:val="73"/>
    <w:unhideWhenUsed/>
    <w:qFormat/>
    <w:uiPriority w:val="0"/>
    <w:pPr>
      <w:spacing w:line="240" w:lineRule="auto"/>
    </w:pPr>
    <w:rPr>
      <w:sz w:val="18"/>
      <w:szCs w:val="18"/>
    </w:rPr>
  </w:style>
  <w:style w:type="paragraph" w:styleId="29">
    <w:name w:val="footer"/>
    <w:basedOn w:val="1"/>
    <w:link w:val="74"/>
    <w:unhideWhenUsed/>
    <w:qFormat/>
    <w:uiPriority w:val="99"/>
    <w:pPr>
      <w:tabs>
        <w:tab w:val="center" w:pos="4153"/>
        <w:tab w:val="right" w:pos="8306"/>
      </w:tabs>
      <w:snapToGrid w:val="0"/>
      <w:jc w:val="left"/>
    </w:pPr>
    <w:rPr>
      <w:sz w:val="18"/>
      <w:szCs w:val="18"/>
    </w:rPr>
  </w:style>
  <w:style w:type="paragraph" w:styleId="30">
    <w:name w:val="header"/>
    <w:basedOn w:val="1"/>
    <w:link w:val="75"/>
    <w:unhideWhenUsed/>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unhideWhenUsed/>
    <w:qFormat/>
    <w:uiPriority w:val="39"/>
    <w:pPr>
      <w:ind w:firstLine="0" w:firstLineChars="0"/>
    </w:pPr>
    <w:rPr>
      <w:rFonts w:ascii="Calibri" w:hAnsi="Calibri"/>
      <w:b/>
    </w:rPr>
  </w:style>
  <w:style w:type="paragraph" w:styleId="32">
    <w:name w:val="toc 4"/>
    <w:basedOn w:val="1"/>
    <w:next w:val="1"/>
    <w:qFormat/>
    <w:uiPriority w:val="39"/>
    <w:pPr>
      <w:spacing w:line="240" w:lineRule="auto"/>
      <w:ind w:left="630" w:firstLine="0" w:firstLineChars="0"/>
      <w:jc w:val="left"/>
    </w:pPr>
    <w:rPr>
      <w:sz w:val="18"/>
      <w:szCs w:val="18"/>
    </w:rPr>
  </w:style>
  <w:style w:type="paragraph" w:styleId="33">
    <w:name w:val="List"/>
    <w:basedOn w:val="1"/>
    <w:qFormat/>
    <w:uiPriority w:val="0"/>
    <w:pPr>
      <w:spacing w:line="240" w:lineRule="auto"/>
      <w:ind w:left="200" w:hanging="200" w:hangingChars="200"/>
    </w:pPr>
    <w:rPr>
      <w:sz w:val="28"/>
      <w:szCs w:val="24"/>
    </w:rPr>
  </w:style>
  <w:style w:type="paragraph" w:styleId="34">
    <w:name w:val="List 5"/>
    <w:basedOn w:val="1"/>
    <w:qFormat/>
    <w:uiPriority w:val="0"/>
    <w:pPr>
      <w:spacing w:line="240" w:lineRule="auto"/>
      <w:ind w:left="2100" w:hanging="420" w:firstLineChars="0"/>
    </w:pPr>
    <w:rPr>
      <w:sz w:val="21"/>
      <w:szCs w:val="20"/>
    </w:rPr>
  </w:style>
  <w:style w:type="paragraph" w:styleId="35">
    <w:name w:val="Body Text Indent 3"/>
    <w:basedOn w:val="1"/>
    <w:link w:val="76"/>
    <w:unhideWhenUsed/>
    <w:qFormat/>
    <w:uiPriority w:val="0"/>
    <w:pPr>
      <w:spacing w:after="120" w:line="240" w:lineRule="auto"/>
      <w:ind w:left="420" w:leftChars="200" w:firstLine="0" w:firstLineChars="0"/>
    </w:pPr>
    <w:rPr>
      <w:sz w:val="16"/>
      <w:szCs w:val="16"/>
    </w:rPr>
  </w:style>
  <w:style w:type="paragraph" w:styleId="36">
    <w:name w:val="toc 2"/>
    <w:basedOn w:val="1"/>
    <w:next w:val="1"/>
    <w:unhideWhenUsed/>
    <w:qFormat/>
    <w:uiPriority w:val="39"/>
    <w:pPr>
      <w:ind w:left="420" w:leftChars="200" w:firstLine="0" w:firstLineChars="0"/>
    </w:pPr>
    <w:rPr>
      <w:rFonts w:ascii="Calibri" w:hAnsi="Calibri"/>
    </w:rPr>
  </w:style>
  <w:style w:type="paragraph" w:styleId="37">
    <w:name w:val="Body Text 2"/>
    <w:basedOn w:val="1"/>
    <w:link w:val="77"/>
    <w:qFormat/>
    <w:uiPriority w:val="0"/>
    <w:pPr>
      <w:spacing w:after="120" w:line="480" w:lineRule="auto"/>
      <w:ind w:firstLine="0" w:firstLineChars="0"/>
    </w:pPr>
    <w:rPr>
      <w:sz w:val="21"/>
      <w:szCs w:val="24"/>
    </w:rPr>
  </w:style>
  <w:style w:type="paragraph" w:styleId="38">
    <w:name w:val="HTML Preformatted"/>
    <w:basedOn w:val="1"/>
    <w:link w:val="7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pPr>
    <w:rPr>
      <w:rFonts w:ascii="宋体" w:hAnsi="宋体"/>
      <w:kern w:val="0"/>
      <w:szCs w:val="24"/>
    </w:rPr>
  </w:style>
  <w:style w:type="paragraph" w:styleId="39">
    <w:name w:val="Normal (Web)"/>
    <w:basedOn w:val="1"/>
    <w:qFormat/>
    <w:uiPriority w:val="0"/>
    <w:pPr>
      <w:widowControl/>
      <w:spacing w:before="100" w:beforeAutospacing="1" w:after="100" w:afterAutospacing="1" w:line="240" w:lineRule="auto"/>
      <w:ind w:firstLine="0" w:firstLineChars="0"/>
      <w:jc w:val="left"/>
    </w:pPr>
    <w:rPr>
      <w:rFonts w:ascii="宋体" w:hAnsi="宋体" w:cs="宋体"/>
      <w:kern w:val="0"/>
      <w:szCs w:val="24"/>
    </w:rPr>
  </w:style>
  <w:style w:type="paragraph" w:styleId="40">
    <w:name w:val="index 1"/>
    <w:basedOn w:val="1"/>
    <w:next w:val="1"/>
    <w:semiHidden/>
    <w:qFormat/>
    <w:uiPriority w:val="0"/>
    <w:pPr>
      <w:spacing w:line="400" w:lineRule="exact"/>
      <w:ind w:firstLine="420"/>
    </w:pPr>
    <w:rPr>
      <w:rFonts w:ascii="宋体" w:hAnsi="Courier New"/>
      <w:b/>
      <w:sz w:val="21"/>
      <w:szCs w:val="20"/>
    </w:rPr>
  </w:style>
  <w:style w:type="paragraph" w:styleId="41">
    <w:name w:val="Title"/>
    <w:basedOn w:val="1"/>
    <w:next w:val="1"/>
    <w:link w:val="68"/>
    <w:qFormat/>
    <w:uiPriority w:val="0"/>
    <w:pPr>
      <w:spacing w:before="240" w:after="60" w:line="240" w:lineRule="auto"/>
      <w:ind w:firstLine="0" w:firstLineChars="0"/>
      <w:jc w:val="center"/>
      <w:outlineLvl w:val="0"/>
    </w:pPr>
    <w:rPr>
      <w:rFonts w:ascii="Cambria" w:hAnsi="Cambria"/>
      <w:b/>
      <w:bCs/>
      <w:sz w:val="32"/>
      <w:szCs w:val="32"/>
    </w:rPr>
  </w:style>
  <w:style w:type="paragraph" w:styleId="42">
    <w:name w:val="annotation subject"/>
    <w:basedOn w:val="16"/>
    <w:next w:val="16"/>
    <w:link w:val="79"/>
    <w:unhideWhenUsed/>
    <w:qFormat/>
    <w:uiPriority w:val="0"/>
    <w:rPr>
      <w:b/>
      <w:bCs/>
    </w:rPr>
  </w:style>
  <w:style w:type="paragraph" w:styleId="43">
    <w:name w:val="Body Text First Indent"/>
    <w:basedOn w:val="18"/>
    <w:next w:val="1"/>
    <w:unhideWhenUsed/>
    <w:qFormat/>
    <w:uiPriority w:val="99"/>
    <w:pPr>
      <w:ind w:firstLine="420" w:firstLineChars="100"/>
    </w:pPr>
    <w:rPr>
      <w:rFonts w:ascii="Calibri" w:hAnsi="Calibri" w:cs="Times New Roman"/>
      <w:szCs w:val="24"/>
    </w:rPr>
  </w:style>
  <w:style w:type="paragraph" w:styleId="44">
    <w:name w:val="Body Text First Indent 2"/>
    <w:basedOn w:val="19"/>
    <w:link w:val="80"/>
    <w:unhideWhenUsed/>
    <w:qFormat/>
    <w:uiPriority w:val="0"/>
    <w:pPr>
      <w:ind w:firstLine="420" w:firstLineChars="200"/>
    </w:pPr>
  </w:style>
  <w:style w:type="table" w:styleId="46">
    <w:name w:val="Table Grid"/>
    <w:basedOn w:val="45"/>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0"/>
    <w:rPr>
      <w:b/>
      <w:bCs/>
    </w:rPr>
  </w:style>
  <w:style w:type="character" w:styleId="49">
    <w:name w:val="page number"/>
    <w:qFormat/>
    <w:uiPriority w:val="0"/>
  </w:style>
  <w:style w:type="character" w:styleId="50">
    <w:name w:val="FollowedHyperlink"/>
    <w:unhideWhenUsed/>
    <w:qFormat/>
    <w:uiPriority w:val="0"/>
    <w:rPr>
      <w:color w:val="800080"/>
      <w:u w:val="single"/>
    </w:rPr>
  </w:style>
  <w:style w:type="character" w:styleId="51">
    <w:name w:val="Emphasis"/>
    <w:qFormat/>
    <w:uiPriority w:val="0"/>
  </w:style>
  <w:style w:type="character" w:styleId="52">
    <w:name w:val="Hyperlink"/>
    <w:unhideWhenUsed/>
    <w:qFormat/>
    <w:uiPriority w:val="99"/>
    <w:rPr>
      <w:color w:val="0000FF"/>
      <w:u w:val="single"/>
    </w:rPr>
  </w:style>
  <w:style w:type="character" w:styleId="53">
    <w:name w:val="annotation reference"/>
    <w:unhideWhenUsed/>
    <w:qFormat/>
    <w:uiPriority w:val="0"/>
    <w:rPr>
      <w:sz w:val="21"/>
      <w:szCs w:val="21"/>
    </w:rPr>
  </w:style>
  <w:style w:type="character" w:customStyle="1" w:styleId="54">
    <w:name w:val="标题 1 字符"/>
    <w:link w:val="2"/>
    <w:qFormat/>
    <w:uiPriority w:val="0"/>
    <w:rPr>
      <w:rFonts w:ascii="黑体" w:hAnsi="黑体" w:eastAsia="黑体"/>
      <w:b/>
      <w:bCs/>
      <w:kern w:val="44"/>
      <w:sz w:val="28"/>
      <w:szCs w:val="28"/>
      <w:lang w:val="zh-CN"/>
    </w:rPr>
  </w:style>
  <w:style w:type="character" w:customStyle="1" w:styleId="55">
    <w:name w:val="标题 2 字符"/>
    <w:link w:val="3"/>
    <w:qFormat/>
    <w:uiPriority w:val="0"/>
    <w:rPr>
      <w:rFonts w:ascii="黑体" w:hAnsi="黑体" w:eastAsia="黑体"/>
      <w:b/>
      <w:bCs/>
      <w:kern w:val="2"/>
      <w:sz w:val="24"/>
      <w:szCs w:val="24"/>
      <w:lang w:val="zh-CN"/>
    </w:rPr>
  </w:style>
  <w:style w:type="character" w:customStyle="1" w:styleId="56">
    <w:name w:val="标题 3 字符"/>
    <w:link w:val="4"/>
    <w:qFormat/>
    <w:uiPriority w:val="0"/>
    <w:rPr>
      <w:rFonts w:ascii="黑体" w:hAnsi="黑体" w:eastAsia="黑体"/>
      <w:b/>
      <w:bCs/>
      <w:kern w:val="2"/>
      <w:sz w:val="24"/>
      <w:szCs w:val="24"/>
      <w:lang w:val="zh-CN"/>
    </w:rPr>
  </w:style>
  <w:style w:type="character" w:customStyle="1" w:styleId="57">
    <w:name w:val="标题 4 字符"/>
    <w:link w:val="5"/>
    <w:qFormat/>
    <w:uiPriority w:val="99"/>
    <w:rPr>
      <w:rFonts w:ascii="黑体" w:hAnsi="黑体" w:eastAsia="黑体"/>
      <w:kern w:val="2"/>
      <w:sz w:val="24"/>
      <w:szCs w:val="24"/>
      <w:lang w:val="zh-CN"/>
    </w:rPr>
  </w:style>
  <w:style w:type="character" w:customStyle="1" w:styleId="58">
    <w:name w:val="标题 5 字符"/>
    <w:link w:val="6"/>
    <w:qFormat/>
    <w:uiPriority w:val="0"/>
    <w:rPr>
      <w:rFonts w:ascii="黑体" w:hAnsi="黑体" w:eastAsia="黑体"/>
      <w:kern w:val="2"/>
      <w:sz w:val="24"/>
      <w:szCs w:val="24"/>
      <w:lang w:val="zh-CN"/>
    </w:rPr>
  </w:style>
  <w:style w:type="character" w:customStyle="1" w:styleId="59">
    <w:name w:val="标题 6 字符"/>
    <w:link w:val="7"/>
    <w:qFormat/>
    <w:uiPriority w:val="0"/>
    <w:rPr>
      <w:rFonts w:ascii="黑体" w:hAnsi="黑体" w:eastAsia="黑体"/>
      <w:kern w:val="2"/>
      <w:sz w:val="24"/>
      <w:szCs w:val="24"/>
      <w:lang w:val="zh-CN"/>
    </w:rPr>
  </w:style>
  <w:style w:type="character" w:customStyle="1" w:styleId="60">
    <w:name w:val="标题 7 字符"/>
    <w:link w:val="8"/>
    <w:qFormat/>
    <w:uiPriority w:val="0"/>
    <w:rPr>
      <w:rFonts w:eastAsia="宋体"/>
      <w:b/>
      <w:bCs/>
      <w:sz w:val="24"/>
      <w:szCs w:val="24"/>
    </w:rPr>
  </w:style>
  <w:style w:type="character" w:customStyle="1" w:styleId="61">
    <w:name w:val="标题 8 字符"/>
    <w:link w:val="9"/>
    <w:qFormat/>
    <w:uiPriority w:val="9"/>
    <w:rPr>
      <w:rFonts w:ascii="Cambria" w:hAnsi="Cambria"/>
      <w:kern w:val="2"/>
      <w:sz w:val="24"/>
      <w:szCs w:val="24"/>
    </w:rPr>
  </w:style>
  <w:style w:type="character" w:customStyle="1" w:styleId="62">
    <w:name w:val="标题 9 字符"/>
    <w:link w:val="10"/>
    <w:qFormat/>
    <w:uiPriority w:val="0"/>
    <w:rPr>
      <w:rFonts w:ascii="Cambria" w:hAnsi="Cambria"/>
      <w:kern w:val="2"/>
      <w:sz w:val="21"/>
      <w:szCs w:val="21"/>
    </w:rPr>
  </w:style>
  <w:style w:type="character" w:customStyle="1" w:styleId="63">
    <w:name w:val="正文缩进 字符"/>
    <w:link w:val="13"/>
    <w:qFormat/>
    <w:locked/>
    <w:uiPriority w:val="0"/>
    <w:rPr>
      <w:rFonts w:ascii="Times New Roman" w:hAnsi="Times New Roman"/>
      <w:kern w:val="2"/>
      <w:sz w:val="21"/>
    </w:rPr>
  </w:style>
  <w:style w:type="character" w:customStyle="1" w:styleId="64">
    <w:name w:val="文档结构图 字符"/>
    <w:link w:val="15"/>
    <w:qFormat/>
    <w:uiPriority w:val="0"/>
    <w:rPr>
      <w:rFonts w:ascii="宋体" w:hAnsi="Times New Roman"/>
      <w:kern w:val="2"/>
      <w:sz w:val="18"/>
      <w:szCs w:val="18"/>
    </w:rPr>
  </w:style>
  <w:style w:type="character" w:customStyle="1" w:styleId="65">
    <w:name w:val="批注文字 字符"/>
    <w:link w:val="16"/>
    <w:qFormat/>
    <w:uiPriority w:val="0"/>
    <w:rPr>
      <w:rFonts w:eastAsia="宋体"/>
      <w:sz w:val="24"/>
    </w:rPr>
  </w:style>
  <w:style w:type="character" w:customStyle="1" w:styleId="66">
    <w:name w:val="正文文本 3 字符"/>
    <w:link w:val="17"/>
    <w:qFormat/>
    <w:uiPriority w:val="0"/>
    <w:rPr>
      <w:rFonts w:ascii="宋体" w:hAnsi="宋体"/>
      <w:color w:val="000000"/>
      <w:kern w:val="2"/>
      <w:sz w:val="21"/>
      <w:szCs w:val="21"/>
    </w:rPr>
  </w:style>
  <w:style w:type="character" w:customStyle="1" w:styleId="67">
    <w:name w:val="正文文本 字符"/>
    <w:link w:val="18"/>
    <w:qFormat/>
    <w:uiPriority w:val="0"/>
    <w:rPr>
      <w:rFonts w:ascii="宋体" w:hAnsi="宋体" w:eastAsia="宋体" w:cs="宋体"/>
      <w:kern w:val="0"/>
      <w:szCs w:val="21"/>
      <w:lang w:val="zh-CN" w:bidi="zh-CN"/>
    </w:rPr>
  </w:style>
  <w:style w:type="character" w:customStyle="1" w:styleId="68">
    <w:name w:val="标题 字符"/>
    <w:link w:val="41"/>
    <w:qFormat/>
    <w:uiPriority w:val="0"/>
    <w:rPr>
      <w:rFonts w:ascii="Cambria" w:hAnsi="Cambria"/>
      <w:b/>
      <w:bCs/>
      <w:kern w:val="2"/>
      <w:sz w:val="32"/>
      <w:szCs w:val="32"/>
    </w:rPr>
  </w:style>
  <w:style w:type="character" w:customStyle="1" w:styleId="69">
    <w:name w:val="正文文本缩进 字符"/>
    <w:link w:val="19"/>
    <w:qFormat/>
    <w:uiPriority w:val="0"/>
    <w:rPr>
      <w:rFonts w:ascii="Times New Roman" w:hAnsi="Times New Roman"/>
      <w:kern w:val="2"/>
      <w:sz w:val="21"/>
      <w:szCs w:val="24"/>
    </w:rPr>
  </w:style>
  <w:style w:type="character" w:customStyle="1" w:styleId="70">
    <w:name w:val="纯文本 字符1"/>
    <w:link w:val="25"/>
    <w:qFormat/>
    <w:uiPriority w:val="0"/>
    <w:rPr>
      <w:rFonts w:eastAsia="宋体"/>
      <w:sz w:val="24"/>
      <w:lang w:val="en-GB"/>
    </w:rPr>
  </w:style>
  <w:style w:type="character" w:customStyle="1" w:styleId="71">
    <w:name w:val="日期 字符"/>
    <w:link w:val="26"/>
    <w:qFormat/>
    <w:uiPriority w:val="0"/>
    <w:rPr>
      <w:rFonts w:eastAsia="宋体"/>
      <w:sz w:val="24"/>
    </w:rPr>
  </w:style>
  <w:style w:type="character" w:customStyle="1" w:styleId="72">
    <w:name w:val="正文文本缩进 2 字符"/>
    <w:link w:val="27"/>
    <w:qFormat/>
    <w:uiPriority w:val="0"/>
    <w:rPr>
      <w:rFonts w:ascii="Times New Roman" w:hAnsi="Times New Roman"/>
      <w:kern w:val="2"/>
      <w:sz w:val="21"/>
    </w:rPr>
  </w:style>
  <w:style w:type="character" w:customStyle="1" w:styleId="73">
    <w:name w:val="批注框文本 字符"/>
    <w:link w:val="28"/>
    <w:qFormat/>
    <w:uiPriority w:val="0"/>
    <w:rPr>
      <w:rFonts w:eastAsia="宋体"/>
      <w:sz w:val="18"/>
      <w:szCs w:val="18"/>
    </w:rPr>
  </w:style>
  <w:style w:type="character" w:customStyle="1" w:styleId="74">
    <w:name w:val="页脚 字符"/>
    <w:link w:val="29"/>
    <w:qFormat/>
    <w:uiPriority w:val="99"/>
    <w:rPr>
      <w:sz w:val="18"/>
      <w:szCs w:val="18"/>
    </w:rPr>
  </w:style>
  <w:style w:type="character" w:customStyle="1" w:styleId="75">
    <w:name w:val="页眉 字符"/>
    <w:link w:val="30"/>
    <w:qFormat/>
    <w:uiPriority w:val="99"/>
    <w:rPr>
      <w:sz w:val="18"/>
      <w:szCs w:val="18"/>
    </w:rPr>
  </w:style>
  <w:style w:type="character" w:customStyle="1" w:styleId="76">
    <w:name w:val="正文文本缩进 3 字符1"/>
    <w:link w:val="35"/>
    <w:qFormat/>
    <w:uiPriority w:val="0"/>
    <w:rPr>
      <w:rFonts w:ascii="Times New Roman" w:hAnsi="Times New Roman"/>
      <w:kern w:val="2"/>
      <w:sz w:val="16"/>
      <w:szCs w:val="16"/>
    </w:rPr>
  </w:style>
  <w:style w:type="character" w:customStyle="1" w:styleId="77">
    <w:name w:val="正文文本 2 字符"/>
    <w:link w:val="37"/>
    <w:qFormat/>
    <w:uiPriority w:val="0"/>
    <w:rPr>
      <w:rFonts w:ascii="Times New Roman" w:hAnsi="Times New Roman"/>
      <w:kern w:val="2"/>
      <w:sz w:val="21"/>
      <w:szCs w:val="24"/>
    </w:rPr>
  </w:style>
  <w:style w:type="character" w:customStyle="1" w:styleId="78">
    <w:name w:val="HTML 预设格式 字符"/>
    <w:link w:val="38"/>
    <w:qFormat/>
    <w:uiPriority w:val="0"/>
    <w:rPr>
      <w:rFonts w:ascii="宋体" w:hAnsi="宋体"/>
      <w:sz w:val="24"/>
      <w:szCs w:val="24"/>
    </w:rPr>
  </w:style>
  <w:style w:type="character" w:customStyle="1" w:styleId="79">
    <w:name w:val="批注主题 字符"/>
    <w:link w:val="42"/>
    <w:qFormat/>
    <w:uiPriority w:val="0"/>
    <w:rPr>
      <w:b/>
      <w:bCs/>
    </w:rPr>
  </w:style>
  <w:style w:type="character" w:customStyle="1" w:styleId="80">
    <w:name w:val="正文文本首行缩进 2 字符"/>
    <w:link w:val="44"/>
    <w:qFormat/>
    <w:uiPriority w:val="0"/>
    <w:rPr>
      <w:rFonts w:ascii="Times New Roman" w:hAnsi="Times New Roman"/>
      <w:sz w:val="21"/>
      <w:szCs w:val="24"/>
    </w:rPr>
  </w:style>
  <w:style w:type="character" w:customStyle="1" w:styleId="81">
    <w:name w:val="纯文本 Char3"/>
    <w:qFormat/>
    <w:uiPriority w:val="0"/>
    <w:rPr>
      <w:rFonts w:ascii="宋体" w:hAnsi="Courier New"/>
      <w:szCs w:val="21"/>
    </w:rPr>
  </w:style>
  <w:style w:type="character" w:customStyle="1" w:styleId="82">
    <w:name w:val="style291"/>
    <w:qFormat/>
    <w:uiPriority w:val="0"/>
    <w:rPr>
      <w:rFonts w:hint="eastAsia" w:ascii="仿宋_GB2312" w:eastAsia="仿宋_GB2312"/>
    </w:rPr>
  </w:style>
  <w:style w:type="character" w:customStyle="1" w:styleId="83">
    <w:name w:val="标题 8 Char1"/>
    <w:semiHidden/>
    <w:qFormat/>
    <w:uiPriority w:val="0"/>
    <w:rPr>
      <w:rFonts w:ascii="Cambria" w:hAnsi="Cambria" w:eastAsia="宋体" w:cs="Times New Roman"/>
      <w:kern w:val="2"/>
      <w:sz w:val="24"/>
      <w:szCs w:val="24"/>
    </w:rPr>
  </w:style>
  <w:style w:type="character" w:customStyle="1" w:styleId="84">
    <w:name w:val="表格正文 Char"/>
    <w:link w:val="85"/>
    <w:qFormat/>
    <w:locked/>
    <w:uiPriority w:val="0"/>
    <w:rPr>
      <w:szCs w:val="24"/>
    </w:rPr>
  </w:style>
  <w:style w:type="paragraph" w:customStyle="1" w:styleId="85">
    <w:name w:val="表格正文"/>
    <w:basedOn w:val="1"/>
    <w:link w:val="84"/>
    <w:qFormat/>
    <w:uiPriority w:val="0"/>
    <w:pPr>
      <w:ind w:firstLine="0" w:firstLineChars="0"/>
    </w:pPr>
    <w:rPr>
      <w:kern w:val="0"/>
      <w:sz w:val="20"/>
      <w:szCs w:val="24"/>
    </w:rPr>
  </w:style>
  <w:style w:type="character" w:customStyle="1" w:styleId="86">
    <w:name w:val="A正文小四 Char"/>
    <w:link w:val="87"/>
    <w:qFormat/>
    <w:uiPriority w:val="0"/>
    <w:rPr>
      <w:sz w:val="24"/>
      <w:szCs w:val="24"/>
    </w:rPr>
  </w:style>
  <w:style w:type="paragraph" w:customStyle="1" w:styleId="87">
    <w:name w:val="A正文小四"/>
    <w:basedOn w:val="1"/>
    <w:link w:val="86"/>
    <w:qFormat/>
    <w:uiPriority w:val="0"/>
    <w:rPr>
      <w:kern w:val="0"/>
      <w:szCs w:val="24"/>
    </w:rPr>
  </w:style>
  <w:style w:type="character" w:customStyle="1" w:styleId="88">
    <w:name w:val="标题 Char1"/>
    <w:qFormat/>
    <w:uiPriority w:val="0"/>
    <w:rPr>
      <w:rFonts w:ascii="Cambria" w:hAnsi="Cambria" w:cs="Times New Roman"/>
      <w:b/>
      <w:bCs/>
      <w:kern w:val="2"/>
      <w:sz w:val="32"/>
      <w:szCs w:val="32"/>
    </w:rPr>
  </w:style>
  <w:style w:type="character" w:customStyle="1" w:styleId="89">
    <w:name w:val="正文文本 Char1"/>
    <w:semiHidden/>
    <w:qFormat/>
    <w:locked/>
    <w:uiPriority w:val="99"/>
    <w:rPr>
      <w:kern w:val="2"/>
      <w:sz w:val="21"/>
      <w:szCs w:val="24"/>
    </w:rPr>
  </w:style>
  <w:style w:type="character" w:customStyle="1" w:styleId="90">
    <w:name w:val="t-14"/>
    <w:qFormat/>
    <w:uiPriority w:val="0"/>
  </w:style>
  <w:style w:type="character" w:customStyle="1" w:styleId="91">
    <w:name w:val="无间隔 Char"/>
    <w:link w:val="92"/>
    <w:qFormat/>
    <w:uiPriority w:val="1"/>
    <w:rPr>
      <w:kern w:val="2"/>
      <w:sz w:val="21"/>
      <w:szCs w:val="22"/>
      <w:lang w:val="en-US" w:eastAsia="zh-CN" w:bidi="ar-SA"/>
    </w:rPr>
  </w:style>
  <w:style w:type="paragraph" w:customStyle="1" w:styleId="92">
    <w:name w:val="无间隔1"/>
    <w:link w:val="91"/>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93">
    <w:name w:val="1ji Char"/>
    <w:link w:val="94"/>
    <w:qFormat/>
    <w:uiPriority w:val="0"/>
    <w:rPr>
      <w:rFonts w:ascii="宋体" w:hAnsi="宋体"/>
      <w:b/>
      <w:bCs/>
      <w:kern w:val="44"/>
      <w:sz w:val="36"/>
      <w:szCs w:val="44"/>
    </w:rPr>
  </w:style>
  <w:style w:type="paragraph" w:customStyle="1" w:styleId="94">
    <w:name w:val="1ji"/>
    <w:basedOn w:val="2"/>
    <w:link w:val="93"/>
    <w:qFormat/>
    <w:uiPriority w:val="0"/>
    <w:pPr>
      <w:keepLines w:val="0"/>
      <w:numPr>
        <w:numId w:val="0"/>
      </w:numPr>
      <w:spacing w:line="240" w:lineRule="auto"/>
      <w:jc w:val="center"/>
    </w:pPr>
    <w:rPr>
      <w:rFonts w:ascii="宋体" w:hAnsi="宋体" w:eastAsia="宋体"/>
      <w:sz w:val="36"/>
      <w:szCs w:val="44"/>
    </w:rPr>
  </w:style>
  <w:style w:type="character" w:customStyle="1" w:styleId="95">
    <w:name w:val="ca-142"/>
    <w:qFormat/>
    <w:uiPriority w:val="0"/>
  </w:style>
  <w:style w:type="character" w:customStyle="1" w:styleId="96">
    <w:name w:val="font61"/>
    <w:qFormat/>
    <w:uiPriority w:val="0"/>
    <w:rPr>
      <w:rFonts w:hint="eastAsia" w:ascii="宋体" w:hAnsi="宋体" w:eastAsia="宋体" w:cs="宋体"/>
      <w:color w:val="000000"/>
      <w:sz w:val="18"/>
      <w:szCs w:val="18"/>
      <w:u w:val="none"/>
    </w:rPr>
  </w:style>
  <w:style w:type="character" w:customStyle="1" w:styleId="97">
    <w:name w:val="正文文本 (2)_"/>
    <w:link w:val="98"/>
    <w:qFormat/>
    <w:locked/>
    <w:uiPriority w:val="0"/>
    <w:rPr>
      <w:rFonts w:ascii="MingLiU" w:hAnsi="MingLiU" w:eastAsia="MingLiU" w:cs="MingLiU"/>
      <w:sz w:val="22"/>
      <w:shd w:val="clear" w:color="auto" w:fill="FFFFFF"/>
    </w:rPr>
  </w:style>
  <w:style w:type="paragraph" w:customStyle="1" w:styleId="98">
    <w:name w:val="正文文本 (2)5"/>
    <w:basedOn w:val="1"/>
    <w:link w:val="97"/>
    <w:qFormat/>
    <w:uiPriority w:val="0"/>
    <w:pPr>
      <w:shd w:val="clear" w:color="auto" w:fill="FFFFFF"/>
      <w:spacing w:before="540" w:line="466" w:lineRule="exact"/>
      <w:ind w:hanging="440" w:firstLineChars="0"/>
      <w:jc w:val="distribute"/>
    </w:pPr>
    <w:rPr>
      <w:rFonts w:ascii="MingLiU" w:hAnsi="MingLiU" w:eastAsia="MingLiU"/>
      <w:kern w:val="0"/>
      <w:sz w:val="22"/>
      <w:szCs w:val="20"/>
    </w:rPr>
  </w:style>
  <w:style w:type="character" w:customStyle="1" w:styleId="99">
    <w:name w:val="标准正文 Char"/>
    <w:link w:val="100"/>
    <w:qFormat/>
    <w:locked/>
    <w:uiPriority w:val="0"/>
    <w:rPr>
      <w:rFonts w:ascii="宋体" w:hAnsi="宋体"/>
      <w:kern w:val="2"/>
      <w:sz w:val="24"/>
      <w:szCs w:val="22"/>
    </w:rPr>
  </w:style>
  <w:style w:type="paragraph" w:customStyle="1" w:styleId="100">
    <w:name w:val="标准正文"/>
    <w:basedOn w:val="1"/>
    <w:link w:val="99"/>
    <w:qFormat/>
    <w:uiPriority w:val="0"/>
    <w:pPr>
      <w:ind w:firstLine="420"/>
    </w:pPr>
    <w:rPr>
      <w:rFonts w:ascii="宋体" w:hAnsi="宋体"/>
    </w:rPr>
  </w:style>
  <w:style w:type="character" w:customStyle="1" w:styleId="101">
    <w:name w:val="*正文 Char"/>
    <w:link w:val="102"/>
    <w:qFormat/>
    <w:uiPriority w:val="0"/>
    <w:rPr>
      <w:rFonts w:ascii="仿宋_GB2312" w:eastAsia="仿宋_GB2312"/>
      <w:sz w:val="24"/>
      <w:szCs w:val="28"/>
    </w:rPr>
  </w:style>
  <w:style w:type="paragraph" w:customStyle="1" w:styleId="102">
    <w:name w:val="*正文"/>
    <w:basedOn w:val="1"/>
    <w:link w:val="101"/>
    <w:qFormat/>
    <w:uiPriority w:val="0"/>
    <w:pPr>
      <w:widowControl/>
      <w:spacing w:line="240" w:lineRule="auto"/>
      <w:jc w:val="left"/>
    </w:pPr>
    <w:rPr>
      <w:rFonts w:ascii="仿宋_GB2312" w:eastAsia="仿宋_GB2312"/>
      <w:kern w:val="0"/>
      <w:szCs w:val="28"/>
    </w:rPr>
  </w:style>
  <w:style w:type="character" w:customStyle="1" w:styleId="103">
    <w:name w:val="Char Char"/>
    <w:qFormat/>
    <w:locked/>
    <w:uiPriority w:val="0"/>
    <w:rPr>
      <w:rFonts w:ascii="宋体" w:hAnsi="宋体" w:eastAsia="宋体"/>
      <w:kern w:val="2"/>
      <w:sz w:val="21"/>
      <w:szCs w:val="24"/>
      <w:lang w:val="en-US" w:eastAsia="zh-CN" w:bidi="ar-SA"/>
    </w:rPr>
  </w:style>
  <w:style w:type="character" w:customStyle="1" w:styleId="104">
    <w:name w:val="正文文本缩进 字符1"/>
    <w:semiHidden/>
    <w:qFormat/>
    <w:uiPriority w:val="99"/>
  </w:style>
  <w:style w:type="character" w:customStyle="1" w:styleId="105">
    <w:name w:val="font51"/>
    <w:qFormat/>
    <w:uiPriority w:val="0"/>
    <w:rPr>
      <w:rFonts w:hint="eastAsia" w:ascii="宋体" w:hAnsi="宋体" w:eastAsia="宋体" w:cs="宋体"/>
      <w:color w:val="000000"/>
      <w:sz w:val="18"/>
      <w:szCs w:val="18"/>
      <w:u w:val="none"/>
    </w:rPr>
  </w:style>
  <w:style w:type="character" w:customStyle="1" w:styleId="106">
    <w:name w:val="apple-style-span"/>
    <w:qFormat/>
    <w:uiPriority w:val="0"/>
  </w:style>
  <w:style w:type="character" w:customStyle="1" w:styleId="107">
    <w:name w:val="标准正文 S字符"/>
    <w:link w:val="108"/>
    <w:qFormat/>
    <w:locked/>
    <w:uiPriority w:val="0"/>
    <w:rPr>
      <w:kern w:val="2"/>
      <w:sz w:val="24"/>
      <w:szCs w:val="24"/>
    </w:rPr>
  </w:style>
  <w:style w:type="paragraph" w:customStyle="1" w:styleId="108">
    <w:name w:val="标准正文 S"/>
    <w:basedOn w:val="1"/>
    <w:link w:val="107"/>
    <w:qFormat/>
    <w:uiPriority w:val="0"/>
    <w:pPr>
      <w:spacing w:beforeLines="50" w:afterLines="50"/>
      <w:ind w:firstLine="480" w:firstLineChars="0"/>
      <w:jc w:val="left"/>
    </w:pPr>
    <w:rPr>
      <w:szCs w:val="24"/>
    </w:rPr>
  </w:style>
  <w:style w:type="character" w:customStyle="1" w:styleId="109">
    <w:name w:val="case31"/>
    <w:qFormat/>
    <w:uiPriority w:val="0"/>
    <w:rPr>
      <w:rFonts w:hint="default"/>
      <w:sz w:val="21"/>
      <w:szCs w:val="21"/>
    </w:rPr>
  </w:style>
  <w:style w:type="character" w:customStyle="1" w:styleId="110">
    <w:name w:val="普通文字 Char Char2"/>
    <w:qFormat/>
    <w:uiPriority w:val="0"/>
    <w:rPr>
      <w:rFonts w:ascii="宋体" w:hAnsi="Courier New" w:eastAsia="宋体" w:cs="Courier New"/>
      <w:szCs w:val="21"/>
    </w:rPr>
  </w:style>
  <w:style w:type="character" w:customStyle="1" w:styleId="111">
    <w:name w:val="正文文本缩进 Char"/>
    <w:link w:val="112"/>
    <w:qFormat/>
    <w:uiPriority w:val="0"/>
    <w:rPr>
      <w:kern w:val="2"/>
      <w:sz w:val="24"/>
      <w:szCs w:val="22"/>
    </w:rPr>
  </w:style>
  <w:style w:type="paragraph" w:customStyle="1" w:styleId="112">
    <w:name w:val="正文文本缩进1"/>
    <w:basedOn w:val="1"/>
    <w:next w:val="19"/>
    <w:link w:val="111"/>
    <w:qFormat/>
    <w:uiPriority w:val="0"/>
    <w:pPr>
      <w:spacing w:after="120" w:line="240" w:lineRule="auto"/>
      <w:ind w:left="420" w:leftChars="200" w:firstLine="0" w:firstLineChars="0"/>
    </w:pPr>
  </w:style>
  <w:style w:type="character" w:customStyle="1" w:styleId="113">
    <w:name w:val="span_param1"/>
    <w:qFormat/>
    <w:uiPriority w:val="0"/>
  </w:style>
  <w:style w:type="character" w:customStyle="1" w:styleId="114">
    <w:name w:val="列出段落 Char"/>
    <w:link w:val="115"/>
    <w:qFormat/>
    <w:locked/>
    <w:uiPriority w:val="0"/>
    <w:rPr>
      <w:kern w:val="2"/>
      <w:sz w:val="21"/>
      <w:szCs w:val="24"/>
    </w:rPr>
  </w:style>
  <w:style w:type="paragraph" w:customStyle="1" w:styleId="115">
    <w:name w:val="列出段落2"/>
    <w:basedOn w:val="1"/>
    <w:link w:val="114"/>
    <w:unhideWhenUsed/>
    <w:qFormat/>
    <w:uiPriority w:val="0"/>
    <w:pPr>
      <w:spacing w:line="240" w:lineRule="auto"/>
      <w:ind w:firstLine="420"/>
    </w:pPr>
    <w:rPr>
      <w:sz w:val="21"/>
      <w:szCs w:val="24"/>
    </w:rPr>
  </w:style>
  <w:style w:type="character" w:customStyle="1" w:styleId="116">
    <w:name w:val="表格标题 Char"/>
    <w:link w:val="117"/>
    <w:qFormat/>
    <w:uiPriority w:val="0"/>
    <w:rPr>
      <w:rFonts w:ascii="Calibri" w:hAnsi="Calibri" w:eastAsia="宋体" w:cs="Times New Roman"/>
      <w:b/>
      <w:sz w:val="24"/>
      <w:lang w:val="zh-CN"/>
    </w:rPr>
  </w:style>
  <w:style w:type="paragraph" w:customStyle="1" w:styleId="117">
    <w:name w:val="表格标题"/>
    <w:basedOn w:val="118"/>
    <w:link w:val="116"/>
    <w:qFormat/>
    <w:uiPriority w:val="0"/>
    <w:pPr>
      <w:jc w:val="center"/>
    </w:pPr>
    <w:rPr>
      <w:b/>
    </w:rPr>
  </w:style>
  <w:style w:type="paragraph" w:customStyle="1" w:styleId="118">
    <w:name w:val="表格文本"/>
    <w:basedOn w:val="1"/>
    <w:link w:val="119"/>
    <w:qFormat/>
    <w:uiPriority w:val="0"/>
    <w:pPr>
      <w:spacing w:line="276" w:lineRule="auto"/>
      <w:ind w:firstLine="0" w:firstLineChars="0"/>
    </w:pPr>
    <w:rPr>
      <w:rFonts w:ascii="Calibri" w:hAnsi="Calibri"/>
      <w:kern w:val="0"/>
      <w:szCs w:val="20"/>
      <w:lang w:val="zh-CN"/>
    </w:rPr>
  </w:style>
  <w:style w:type="character" w:customStyle="1" w:styleId="119">
    <w:name w:val="表格文本 Char"/>
    <w:link w:val="118"/>
    <w:qFormat/>
    <w:uiPriority w:val="0"/>
    <w:rPr>
      <w:rFonts w:ascii="Calibri" w:hAnsi="Calibri" w:eastAsia="宋体" w:cs="Times New Roman"/>
      <w:sz w:val="24"/>
      <w:lang w:val="zh-CN"/>
    </w:rPr>
  </w:style>
  <w:style w:type="character" w:customStyle="1" w:styleId="120">
    <w:name w:val="A4"/>
    <w:qFormat/>
    <w:uiPriority w:val="0"/>
    <w:rPr>
      <w:rFonts w:ascii="新宋体" w:eastAsia="新宋体" w:cs="新宋体"/>
      <w:color w:val="000000"/>
      <w:lang w:bidi="ar-SA"/>
    </w:rPr>
  </w:style>
  <w:style w:type="character" w:customStyle="1" w:styleId="121">
    <w:name w:val="页脚 Char1"/>
    <w:qFormat/>
    <w:uiPriority w:val="0"/>
    <w:rPr>
      <w:rFonts w:eastAsia="宋体"/>
      <w:kern w:val="2"/>
      <w:sz w:val="18"/>
      <w:szCs w:val="18"/>
    </w:rPr>
  </w:style>
  <w:style w:type="character" w:customStyle="1" w:styleId="122">
    <w:name w:val="纯文本 字符"/>
    <w:semiHidden/>
    <w:qFormat/>
    <w:uiPriority w:val="99"/>
    <w:rPr>
      <w:rFonts w:ascii="宋体" w:hAnsi="Courier New" w:cs="Courier New"/>
      <w:sz w:val="24"/>
    </w:rPr>
  </w:style>
  <w:style w:type="character" w:customStyle="1" w:styleId="123">
    <w:name w:val="普通文字 Char Char5"/>
    <w:qFormat/>
    <w:uiPriority w:val="0"/>
    <w:rPr>
      <w:rFonts w:ascii="宋体" w:hAnsi="Courier New" w:eastAsia="宋体"/>
      <w:szCs w:val="21"/>
      <w:lang w:bidi="ar-SA"/>
    </w:rPr>
  </w:style>
  <w:style w:type="character" w:customStyle="1" w:styleId="124">
    <w:name w:val="正文缩进 Char1"/>
    <w:qFormat/>
    <w:locked/>
    <w:uiPriority w:val="0"/>
    <w:rPr>
      <w:rFonts w:eastAsia="宋体"/>
      <w:kern w:val="2"/>
      <w:sz w:val="21"/>
      <w:lang w:val="en-US" w:eastAsia="zh-CN" w:bidi="ar-SA"/>
    </w:rPr>
  </w:style>
  <w:style w:type="character" w:customStyle="1" w:styleId="125">
    <w:name w:val="标题 Char2"/>
    <w:qFormat/>
    <w:uiPriority w:val="10"/>
    <w:rPr>
      <w:rFonts w:ascii="Cambria" w:hAnsi="Cambria" w:cs="Times New Roman"/>
      <w:b/>
      <w:bCs/>
      <w:kern w:val="2"/>
      <w:sz w:val="32"/>
      <w:szCs w:val="32"/>
    </w:rPr>
  </w:style>
  <w:style w:type="character" w:customStyle="1" w:styleId="126">
    <w:name w:val="副章标题 Char"/>
    <w:link w:val="127"/>
    <w:qFormat/>
    <w:uiPriority w:val="0"/>
    <w:rPr>
      <w:rFonts w:hAnsi="微软雅黑"/>
      <w:b/>
      <w:color w:val="000000"/>
      <w:sz w:val="36"/>
      <w:szCs w:val="36"/>
    </w:rPr>
  </w:style>
  <w:style w:type="paragraph" w:customStyle="1" w:styleId="127">
    <w:name w:val="副章标题"/>
    <w:basedOn w:val="1"/>
    <w:link w:val="126"/>
    <w:qFormat/>
    <w:uiPriority w:val="0"/>
    <w:pPr>
      <w:spacing w:line="240" w:lineRule="auto"/>
      <w:ind w:firstLine="0" w:firstLineChars="0"/>
      <w:outlineLvl w:val="1"/>
    </w:pPr>
    <w:rPr>
      <w:rFonts w:hAnsi="微软雅黑"/>
      <w:b/>
      <w:color w:val="000000"/>
      <w:kern w:val="0"/>
      <w:sz w:val="36"/>
      <w:szCs w:val="36"/>
    </w:rPr>
  </w:style>
  <w:style w:type="character" w:customStyle="1" w:styleId="128">
    <w:name w:val="font41"/>
    <w:qFormat/>
    <w:uiPriority w:val="0"/>
    <w:rPr>
      <w:rFonts w:hint="eastAsia" w:ascii="宋体" w:hAnsi="宋体" w:eastAsia="宋体" w:cs="宋体"/>
      <w:color w:val="FF0000"/>
      <w:sz w:val="18"/>
      <w:szCs w:val="18"/>
      <w:u w:val="none"/>
    </w:rPr>
  </w:style>
  <w:style w:type="character" w:customStyle="1" w:styleId="129">
    <w:name w:val="Char Char1"/>
    <w:qFormat/>
    <w:uiPriority w:val="0"/>
    <w:rPr>
      <w:rFonts w:eastAsia="宋体"/>
      <w:kern w:val="2"/>
      <w:sz w:val="21"/>
      <w:szCs w:val="24"/>
      <w:lang w:val="en-US" w:eastAsia="zh-CN" w:bidi="ar-SA"/>
    </w:rPr>
  </w:style>
  <w:style w:type="character" w:customStyle="1" w:styleId="130">
    <w:name w:val="apple-converted-space"/>
    <w:qFormat/>
    <w:uiPriority w:val="0"/>
  </w:style>
  <w:style w:type="character" w:customStyle="1" w:styleId="131">
    <w:name w:val="font21"/>
    <w:qFormat/>
    <w:uiPriority w:val="0"/>
    <w:rPr>
      <w:rFonts w:hint="default" w:ascii="Times New Roman" w:hAnsi="Times New Roman" w:cs="Times New Roman"/>
      <w:color w:val="000000"/>
      <w:sz w:val="18"/>
      <w:szCs w:val="18"/>
      <w:u w:val="none"/>
    </w:rPr>
  </w:style>
  <w:style w:type="character" w:customStyle="1" w:styleId="132">
    <w:name w:val="正文缩进2字符 Char"/>
    <w:link w:val="133"/>
    <w:qFormat/>
    <w:locked/>
    <w:uiPriority w:val="0"/>
    <w:rPr>
      <w:kern w:val="2"/>
      <w:sz w:val="24"/>
      <w:szCs w:val="24"/>
    </w:rPr>
  </w:style>
  <w:style w:type="paragraph" w:customStyle="1" w:styleId="133">
    <w:name w:val="正文缩进2字符"/>
    <w:basedOn w:val="1"/>
    <w:next w:val="1"/>
    <w:link w:val="132"/>
    <w:qFormat/>
    <w:uiPriority w:val="0"/>
    <w:pPr>
      <w:ind w:firstLine="480"/>
    </w:pPr>
    <w:rPr>
      <w:szCs w:val="24"/>
    </w:rPr>
  </w:style>
  <w:style w:type="character" w:customStyle="1" w:styleId="134">
    <w:name w:val="纯文本 字符2"/>
    <w:qFormat/>
    <w:uiPriority w:val="0"/>
    <w:rPr>
      <w:rFonts w:ascii="宋体" w:hAnsi="Courier New" w:eastAsia="宋体" w:cs="Courier New"/>
      <w:kern w:val="2"/>
      <w:sz w:val="21"/>
      <w:szCs w:val="21"/>
      <w:lang w:val="en-US" w:eastAsia="zh-CN" w:bidi="ar-SA"/>
    </w:rPr>
  </w:style>
  <w:style w:type="character" w:customStyle="1" w:styleId="135">
    <w:name w:val="正文文本缩进 3 字符"/>
    <w:semiHidden/>
    <w:qFormat/>
    <w:uiPriority w:val="99"/>
    <w:rPr>
      <w:sz w:val="16"/>
      <w:szCs w:val="16"/>
    </w:rPr>
  </w:style>
  <w:style w:type="character" w:customStyle="1" w:styleId="136">
    <w:name w:val="文档结构图 Char"/>
    <w:link w:val="137"/>
    <w:qFormat/>
    <w:uiPriority w:val="0"/>
    <w:rPr>
      <w:rFonts w:ascii="宋体"/>
      <w:kern w:val="2"/>
      <w:sz w:val="18"/>
      <w:szCs w:val="18"/>
    </w:rPr>
  </w:style>
  <w:style w:type="paragraph" w:customStyle="1" w:styleId="137">
    <w:name w:val="文档结构图1"/>
    <w:basedOn w:val="1"/>
    <w:next w:val="15"/>
    <w:link w:val="136"/>
    <w:unhideWhenUsed/>
    <w:qFormat/>
    <w:uiPriority w:val="0"/>
    <w:pPr>
      <w:spacing w:line="240" w:lineRule="auto"/>
      <w:ind w:firstLine="0" w:firstLineChars="0"/>
    </w:pPr>
    <w:rPr>
      <w:rFonts w:ascii="宋体"/>
      <w:sz w:val="18"/>
      <w:szCs w:val="18"/>
    </w:rPr>
  </w:style>
  <w:style w:type="character" w:customStyle="1" w:styleId="138">
    <w:name w:val="fontstyle11"/>
    <w:qFormat/>
    <w:uiPriority w:val="0"/>
    <w:rPr>
      <w:rFonts w:hint="eastAsia" w:ascii="宋体" w:hAnsi="宋体" w:eastAsia="宋体"/>
      <w:color w:val="000000"/>
      <w:sz w:val="22"/>
      <w:szCs w:val="22"/>
    </w:rPr>
  </w:style>
  <w:style w:type="character" w:customStyle="1" w:styleId="139">
    <w:name w:val="标题 4 Char1"/>
    <w:semiHidden/>
    <w:qFormat/>
    <w:uiPriority w:val="0"/>
    <w:rPr>
      <w:rFonts w:ascii="Cambria" w:hAnsi="Cambria" w:eastAsia="宋体" w:cs="Times New Roman"/>
      <w:b/>
      <w:bCs/>
      <w:kern w:val="2"/>
      <w:sz w:val="28"/>
      <w:szCs w:val="28"/>
    </w:rPr>
  </w:style>
  <w:style w:type="character" w:customStyle="1" w:styleId="140">
    <w:name w:val="NormalCharacter"/>
    <w:qFormat/>
    <w:uiPriority w:val="0"/>
    <w:rPr>
      <w:rFonts w:ascii="Times New Roman" w:hAnsi="Times New Roman" w:eastAsia="华文新魏" w:cs="Times New Roman"/>
      <w:lang w:bidi="ar-SA"/>
    </w:rPr>
  </w:style>
  <w:style w:type="character" w:customStyle="1" w:styleId="141">
    <w:name w:val="纯文本 Char2"/>
    <w:qFormat/>
    <w:uiPriority w:val="0"/>
    <w:rPr>
      <w:rFonts w:ascii="宋体" w:hAnsi="Courier New" w:cs="Courier New"/>
      <w:kern w:val="2"/>
      <w:sz w:val="21"/>
      <w:szCs w:val="21"/>
    </w:rPr>
  </w:style>
  <w:style w:type="character" w:customStyle="1" w:styleId="142">
    <w:name w:val="普通文字 Char Char1 Char"/>
    <w:qFormat/>
    <w:locked/>
    <w:uiPriority w:val="0"/>
    <w:rPr>
      <w:rFonts w:ascii="宋体" w:hAnsi="Courier New" w:eastAsia="宋体" w:cs="宋体"/>
      <w:kern w:val="2"/>
      <w:sz w:val="21"/>
      <w:szCs w:val="21"/>
      <w:lang w:val="en-US" w:eastAsia="zh-CN"/>
    </w:rPr>
  </w:style>
  <w:style w:type="character" w:customStyle="1" w:styleId="143">
    <w:name w:val="062"/>
    <w:qFormat/>
    <w:uiPriority w:val="0"/>
    <w:rPr>
      <w:rFonts w:ascii="宋体" w:hAnsi="宋体"/>
      <w:b/>
      <w:bCs/>
      <w:sz w:val="32"/>
    </w:rPr>
  </w:style>
  <w:style w:type="character" w:customStyle="1" w:styleId="144">
    <w:name w:val="Char Char3"/>
    <w:qFormat/>
    <w:uiPriority w:val="0"/>
    <w:rPr>
      <w:rFonts w:ascii="宋体" w:hAnsi="Courier New" w:eastAsia="宋体"/>
      <w:kern w:val="2"/>
      <w:sz w:val="21"/>
      <w:lang w:val="en-US" w:eastAsia="zh-CN" w:bidi="ar-SA"/>
    </w:rPr>
  </w:style>
  <w:style w:type="character" w:customStyle="1" w:styleId="145">
    <w:name w:val="普通文字 Char Char3"/>
    <w:qFormat/>
    <w:uiPriority w:val="0"/>
    <w:rPr>
      <w:rFonts w:ascii="宋体" w:hAnsi="Courier New"/>
      <w:kern w:val="2"/>
      <w:sz w:val="21"/>
    </w:rPr>
  </w:style>
  <w:style w:type="character" w:customStyle="1" w:styleId="146">
    <w:name w:val="批注文字 Char1"/>
    <w:qFormat/>
    <w:uiPriority w:val="0"/>
    <w:rPr>
      <w:rFonts w:ascii="Times New Roman" w:hAnsi="Times New Roman"/>
      <w:kern w:val="2"/>
      <w:sz w:val="21"/>
      <w:szCs w:val="24"/>
    </w:rPr>
  </w:style>
  <w:style w:type="character" w:customStyle="1" w:styleId="147">
    <w:name w:val="标题 1 Char1"/>
    <w:qFormat/>
    <w:uiPriority w:val="0"/>
    <w:rPr>
      <w:b/>
      <w:bCs/>
      <w:kern w:val="44"/>
      <w:sz w:val="44"/>
      <w:szCs w:val="44"/>
    </w:rPr>
  </w:style>
  <w:style w:type="character" w:customStyle="1" w:styleId="148">
    <w:name w:val="A15"/>
    <w:qFormat/>
    <w:uiPriority w:val="0"/>
    <w:rPr>
      <w:rFonts w:ascii="Times New Roman" w:hAnsi="Times New Roman"/>
      <w:color w:val="000000"/>
      <w:sz w:val="14"/>
      <w:szCs w:val="14"/>
    </w:rPr>
  </w:style>
  <w:style w:type="character" w:customStyle="1" w:styleId="149">
    <w:name w:val="标题 9 Char1"/>
    <w:semiHidden/>
    <w:qFormat/>
    <w:uiPriority w:val="0"/>
    <w:rPr>
      <w:rFonts w:ascii="Cambria" w:hAnsi="Cambria" w:eastAsia="宋体" w:cs="Times New Roman"/>
      <w:kern w:val="2"/>
      <w:sz w:val="21"/>
      <w:szCs w:val="21"/>
    </w:rPr>
  </w:style>
  <w:style w:type="character" w:customStyle="1" w:styleId="150">
    <w:name w:val="Char Char10"/>
    <w:qFormat/>
    <w:uiPriority w:val="0"/>
    <w:rPr>
      <w:rFonts w:eastAsia="宋体"/>
      <w:kern w:val="2"/>
      <w:sz w:val="21"/>
      <w:szCs w:val="24"/>
      <w:lang w:val="en-US" w:eastAsia="zh-CN" w:bidi="ar-SA"/>
    </w:rPr>
  </w:style>
  <w:style w:type="character" w:customStyle="1" w:styleId="151">
    <w:name w:val="Char Char5"/>
    <w:qFormat/>
    <w:locked/>
    <w:uiPriority w:val="0"/>
    <w:rPr>
      <w:rFonts w:cs="Times New Roman"/>
      <w:sz w:val="21"/>
      <w:szCs w:val="21"/>
    </w:rPr>
  </w:style>
  <w:style w:type="character" w:customStyle="1" w:styleId="152">
    <w:name w:val="纯文本 Char1"/>
    <w:qFormat/>
    <w:uiPriority w:val="0"/>
    <w:rPr>
      <w:rFonts w:ascii="宋体" w:hAnsi="Courier New"/>
      <w:kern w:val="2"/>
      <w:sz w:val="21"/>
    </w:rPr>
  </w:style>
  <w:style w:type="character" w:customStyle="1" w:styleId="153">
    <w:name w:val="标书4级 Char"/>
    <w:link w:val="154"/>
    <w:qFormat/>
    <w:uiPriority w:val="0"/>
    <w:rPr>
      <w:rFonts w:ascii="宋体" w:hAnsi="宋体"/>
      <w:b/>
      <w:bCs/>
      <w:kern w:val="2"/>
      <w:sz w:val="28"/>
      <w:szCs w:val="28"/>
    </w:rPr>
  </w:style>
  <w:style w:type="paragraph" w:customStyle="1" w:styleId="154">
    <w:name w:val="标书4级"/>
    <w:basedOn w:val="5"/>
    <w:link w:val="153"/>
    <w:qFormat/>
    <w:uiPriority w:val="0"/>
    <w:pPr>
      <w:numPr>
        <w:ilvl w:val="0"/>
        <w:numId w:val="0"/>
      </w:numPr>
      <w:spacing w:before="280" w:after="290" w:line="376" w:lineRule="auto"/>
      <w:jc w:val="both"/>
    </w:pPr>
    <w:rPr>
      <w:rFonts w:ascii="宋体" w:hAnsi="宋体" w:eastAsia="宋体"/>
      <w:b/>
      <w:bCs/>
      <w:sz w:val="28"/>
      <w:szCs w:val="28"/>
    </w:rPr>
  </w:style>
  <w:style w:type="character" w:customStyle="1" w:styleId="155">
    <w:name w:val="font71"/>
    <w:qFormat/>
    <w:uiPriority w:val="0"/>
    <w:rPr>
      <w:rFonts w:hint="eastAsia" w:ascii="宋体" w:hAnsi="宋体" w:eastAsia="宋体" w:cs="宋体"/>
      <w:color w:val="000000"/>
      <w:sz w:val="21"/>
      <w:szCs w:val="21"/>
      <w:u w:val="none"/>
    </w:rPr>
  </w:style>
  <w:style w:type="paragraph" w:customStyle="1" w:styleId="156">
    <w:name w:val="Char"/>
    <w:basedOn w:val="1"/>
    <w:qFormat/>
    <w:uiPriority w:val="0"/>
    <w:pPr>
      <w:spacing w:line="240" w:lineRule="auto"/>
      <w:ind w:firstLine="0" w:firstLineChars="0"/>
    </w:pPr>
    <w:rPr>
      <w:sz w:val="21"/>
      <w:szCs w:val="24"/>
    </w:rPr>
  </w:style>
  <w:style w:type="paragraph" w:customStyle="1" w:styleId="15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58">
    <w:name w:val="444"/>
    <w:basedOn w:val="1"/>
    <w:qFormat/>
    <w:uiPriority w:val="0"/>
    <w:pPr>
      <w:adjustRightInd w:val="0"/>
      <w:spacing w:line="312" w:lineRule="atLeast"/>
      <w:ind w:firstLine="0" w:firstLineChars="0"/>
      <w:jc w:val="center"/>
      <w:textAlignment w:val="baseline"/>
    </w:pPr>
    <w:rPr>
      <w:b/>
      <w:kern w:val="0"/>
      <w:sz w:val="36"/>
      <w:szCs w:val="36"/>
    </w:rPr>
  </w:style>
  <w:style w:type="paragraph" w:styleId="159">
    <w:name w:val="No Spacing"/>
    <w:qFormat/>
    <w:uiPriority w:val="1"/>
    <w:pPr>
      <w:widowControl w:val="0"/>
      <w:ind w:firstLine="200" w:firstLineChars="200"/>
      <w:jc w:val="both"/>
    </w:pPr>
    <w:rPr>
      <w:rFonts w:ascii="Times New Roman" w:hAnsi="Times New Roman" w:eastAsia="宋体" w:cs="Times New Roman"/>
      <w:kern w:val="2"/>
      <w:sz w:val="24"/>
      <w:szCs w:val="22"/>
      <w:lang w:val="en-US" w:eastAsia="zh-CN" w:bidi="ar-SA"/>
    </w:rPr>
  </w:style>
  <w:style w:type="paragraph" w:customStyle="1" w:styleId="160">
    <w:name w:val="正文段"/>
    <w:basedOn w:val="1"/>
    <w:qFormat/>
    <w:uiPriority w:val="0"/>
    <w:pPr>
      <w:widowControl/>
      <w:snapToGrid w:val="0"/>
      <w:spacing w:afterLines="50" w:line="240" w:lineRule="auto"/>
    </w:pPr>
    <w:rPr>
      <w:kern w:val="0"/>
      <w:szCs w:val="20"/>
    </w:rPr>
  </w:style>
  <w:style w:type="paragraph" w:customStyle="1" w:styleId="161">
    <w:name w:val="列表段落1"/>
    <w:basedOn w:val="1"/>
    <w:qFormat/>
    <w:uiPriority w:val="34"/>
    <w:pPr>
      <w:spacing w:beforeLines="50" w:afterLines="50" w:line="240" w:lineRule="auto"/>
      <w:ind w:firstLine="420"/>
    </w:pPr>
  </w:style>
  <w:style w:type="paragraph" w:customStyle="1" w:styleId="162">
    <w:name w:val="TOC 标题1"/>
    <w:basedOn w:val="2"/>
    <w:next w:val="1"/>
    <w:unhideWhenUsed/>
    <w:qFormat/>
    <w:uiPriority w:val="39"/>
    <w:pPr>
      <w:numPr>
        <w:numId w:val="0"/>
      </w:numPr>
      <w:spacing w:before="240" w:line="259" w:lineRule="auto"/>
      <w:outlineLvl w:val="9"/>
    </w:pPr>
    <w:rPr>
      <w:rFonts w:ascii="Cambria" w:hAnsi="Cambria" w:eastAsia="宋体"/>
      <w:b w:val="0"/>
      <w:bCs w:val="0"/>
      <w:color w:val="365F91"/>
      <w:kern w:val="0"/>
      <w:sz w:val="32"/>
      <w:szCs w:val="32"/>
    </w:rPr>
  </w:style>
  <w:style w:type="paragraph" w:customStyle="1" w:styleId="163">
    <w:name w:val="目录 21"/>
    <w:basedOn w:val="1"/>
    <w:next w:val="1"/>
    <w:unhideWhenUsed/>
    <w:qFormat/>
    <w:uiPriority w:val="39"/>
    <w:pPr>
      <w:tabs>
        <w:tab w:val="right" w:leader="dot" w:pos="9742"/>
      </w:tabs>
      <w:spacing w:line="240" w:lineRule="exact"/>
      <w:ind w:left="210" w:firstLine="0" w:firstLineChars="0"/>
      <w:jc w:val="left"/>
    </w:pPr>
    <w:rPr>
      <w:rFonts w:ascii="等线" w:hAnsi="等线" w:eastAsia="等线"/>
      <w:smallCaps/>
      <w:sz w:val="20"/>
      <w:szCs w:val="20"/>
    </w:rPr>
  </w:style>
  <w:style w:type="paragraph" w:customStyle="1" w:styleId="164">
    <w:name w:val="标题 81"/>
    <w:basedOn w:val="1"/>
    <w:next w:val="1"/>
    <w:unhideWhenUsed/>
    <w:qFormat/>
    <w:uiPriority w:val="0"/>
    <w:pPr>
      <w:keepNext/>
      <w:keepLines/>
      <w:tabs>
        <w:tab w:val="left" w:pos="3360"/>
      </w:tabs>
      <w:spacing w:before="240" w:after="64" w:line="320" w:lineRule="auto"/>
      <w:ind w:left="3360" w:hanging="420" w:firstLineChars="0"/>
      <w:outlineLvl w:val="7"/>
    </w:pPr>
    <w:rPr>
      <w:rFonts w:ascii="等线 Light" w:hAnsi="等线 Light" w:eastAsia="等线 Light"/>
      <w:szCs w:val="24"/>
    </w:rPr>
  </w:style>
  <w:style w:type="paragraph" w:customStyle="1" w:styleId="165">
    <w:name w:val="无间隔11"/>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166">
    <w:name w:val="标题 41"/>
    <w:basedOn w:val="1"/>
    <w:next w:val="1"/>
    <w:unhideWhenUsed/>
    <w:qFormat/>
    <w:uiPriority w:val="0"/>
    <w:pPr>
      <w:keepNext/>
      <w:keepLines/>
      <w:tabs>
        <w:tab w:val="left" w:pos="1680"/>
      </w:tabs>
      <w:spacing w:before="280" w:after="290" w:line="376" w:lineRule="auto"/>
      <w:ind w:left="1680" w:hanging="420" w:firstLineChars="0"/>
      <w:outlineLvl w:val="3"/>
    </w:pPr>
    <w:rPr>
      <w:rFonts w:ascii="宋体" w:hAnsi="宋体"/>
      <w:b/>
      <w:bCs/>
      <w:sz w:val="28"/>
      <w:szCs w:val="28"/>
    </w:rPr>
  </w:style>
  <w:style w:type="paragraph" w:customStyle="1" w:styleId="167">
    <w:name w:val="列出段落3"/>
    <w:basedOn w:val="1"/>
    <w:unhideWhenUsed/>
    <w:qFormat/>
    <w:uiPriority w:val="99"/>
    <w:pPr>
      <w:spacing w:line="240" w:lineRule="auto"/>
      <w:ind w:firstLine="420"/>
    </w:pPr>
    <w:rPr>
      <w:sz w:val="21"/>
      <w:szCs w:val="24"/>
    </w:rPr>
  </w:style>
  <w:style w:type="paragraph" w:customStyle="1" w:styleId="168">
    <w:name w:val="表格"/>
    <w:basedOn w:val="1"/>
    <w:qFormat/>
    <w:uiPriority w:val="0"/>
    <w:pPr>
      <w:spacing w:line="400" w:lineRule="exact"/>
      <w:ind w:firstLine="0" w:firstLineChars="0"/>
    </w:pPr>
    <w:rPr>
      <w:szCs w:val="24"/>
    </w:rPr>
  </w:style>
  <w:style w:type="paragraph" w:customStyle="1" w:styleId="169">
    <w:name w:val="列出段落1"/>
    <w:basedOn w:val="1"/>
    <w:qFormat/>
    <w:uiPriority w:val="34"/>
    <w:pPr>
      <w:spacing w:line="240" w:lineRule="auto"/>
      <w:ind w:firstLine="420"/>
    </w:pPr>
    <w:rPr>
      <w:sz w:val="21"/>
      <w:szCs w:val="24"/>
    </w:rPr>
  </w:style>
  <w:style w:type="paragraph" w:customStyle="1" w:styleId="170">
    <w:name w:val="PlainText"/>
    <w:basedOn w:val="1"/>
    <w:qFormat/>
    <w:uiPriority w:val="0"/>
    <w:pPr>
      <w:spacing w:line="240" w:lineRule="auto"/>
      <w:ind w:firstLine="0" w:firstLineChars="0"/>
    </w:pPr>
    <w:rPr>
      <w:rFonts w:ascii="宋体" w:hAnsi="Courier New"/>
      <w:sz w:val="21"/>
      <w:szCs w:val="21"/>
    </w:rPr>
  </w:style>
  <w:style w:type="paragraph" w:customStyle="1" w:styleId="171">
    <w:name w:val="font0"/>
    <w:basedOn w:val="1"/>
    <w:qFormat/>
    <w:uiPriority w:val="0"/>
    <w:pPr>
      <w:widowControl/>
      <w:spacing w:before="100" w:beforeAutospacing="1" w:after="100" w:afterAutospacing="1" w:line="240" w:lineRule="auto"/>
      <w:ind w:firstLine="0" w:firstLineChars="0"/>
      <w:jc w:val="left"/>
    </w:pPr>
    <w:rPr>
      <w:rFonts w:hint="eastAsia" w:ascii="宋体" w:hAnsi="宋体"/>
      <w:kern w:val="0"/>
      <w:szCs w:val="24"/>
    </w:rPr>
  </w:style>
  <w:style w:type="paragraph" w:customStyle="1" w:styleId="172">
    <w:name w:val="_Style 52"/>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73">
    <w:name w:val="样式 标题 3 + (中文) 黑体 小四 非加粗 段前: 7.8 磅 段后: 0 磅 行距: 固定值 20 磅"/>
    <w:basedOn w:val="4"/>
    <w:qFormat/>
    <w:uiPriority w:val="0"/>
    <w:pPr>
      <w:numPr>
        <w:ilvl w:val="0"/>
        <w:numId w:val="0"/>
      </w:numPr>
      <w:spacing w:line="400" w:lineRule="exact"/>
      <w:jc w:val="both"/>
    </w:pPr>
    <w:rPr>
      <w:rFonts w:ascii="Times New Roman" w:hAnsi="Times New Roman" w:cs="宋体"/>
      <w:b w:val="0"/>
      <w:bCs w:val="0"/>
      <w:szCs w:val="20"/>
    </w:rPr>
  </w:style>
  <w:style w:type="paragraph" w:customStyle="1" w:styleId="174">
    <w:name w:val="目录 41"/>
    <w:basedOn w:val="1"/>
    <w:next w:val="1"/>
    <w:unhideWhenUsed/>
    <w:qFormat/>
    <w:uiPriority w:val="39"/>
    <w:pPr>
      <w:spacing w:line="240" w:lineRule="auto"/>
      <w:ind w:left="630" w:firstLine="0" w:firstLineChars="0"/>
      <w:jc w:val="left"/>
    </w:pPr>
    <w:rPr>
      <w:rFonts w:ascii="等线" w:hAnsi="等线" w:eastAsia="等线"/>
      <w:sz w:val="18"/>
      <w:szCs w:val="18"/>
    </w:rPr>
  </w:style>
  <w:style w:type="paragraph" w:customStyle="1" w:styleId="175">
    <w:name w:val="_Style 174"/>
    <w:basedOn w:val="2"/>
    <w:next w:val="1"/>
    <w:qFormat/>
    <w:uiPriority w:val="39"/>
    <w:pPr>
      <w:widowControl w:val="0"/>
      <w:numPr>
        <w:numId w:val="0"/>
      </w:numPr>
      <w:spacing w:before="340" w:after="330" w:line="578" w:lineRule="auto"/>
      <w:jc w:val="both"/>
      <w:outlineLvl w:val="9"/>
    </w:pPr>
    <w:rPr>
      <w:rFonts w:ascii="Times New Roman" w:hAnsi="Times New Roman" w:eastAsia="宋体"/>
      <w:sz w:val="44"/>
      <w:szCs w:val="44"/>
      <w:lang w:val="en-US"/>
    </w:rPr>
  </w:style>
  <w:style w:type="paragraph" w:customStyle="1" w:styleId="176">
    <w:name w:val="Char2"/>
    <w:basedOn w:val="1"/>
    <w:qFormat/>
    <w:uiPriority w:val="0"/>
    <w:pPr>
      <w:widowControl/>
      <w:spacing w:after="160" w:line="240" w:lineRule="exact"/>
      <w:ind w:firstLine="0" w:firstLineChars="0"/>
      <w:jc w:val="left"/>
    </w:pPr>
    <w:rPr>
      <w:rFonts w:ascii="Verdana" w:hAnsi="Verdana"/>
      <w:kern w:val="0"/>
      <w:sz w:val="21"/>
      <w:szCs w:val="20"/>
      <w:lang w:eastAsia="en-US"/>
    </w:rPr>
  </w:style>
  <w:style w:type="paragraph" w:customStyle="1" w:styleId="177">
    <w:name w:val="F2"/>
    <w:basedOn w:val="1"/>
    <w:qFormat/>
    <w:uiPriority w:val="0"/>
    <w:pPr>
      <w:autoSpaceDE w:val="0"/>
      <w:autoSpaceDN w:val="0"/>
      <w:adjustRightInd w:val="0"/>
      <w:spacing w:line="240" w:lineRule="auto"/>
      <w:ind w:firstLine="601" w:firstLineChars="0"/>
      <w:textAlignment w:val="baseline"/>
    </w:pPr>
    <w:rPr>
      <w:kern w:val="0"/>
      <w:szCs w:val="20"/>
    </w:rPr>
  </w:style>
  <w:style w:type="paragraph" w:customStyle="1" w:styleId="178">
    <w:name w:val="正文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79">
    <w:name w:val="标题 11"/>
    <w:basedOn w:val="1"/>
    <w:next w:val="1"/>
    <w:qFormat/>
    <w:uiPriority w:val="0"/>
    <w:pPr>
      <w:keepNext/>
      <w:keepLines/>
      <w:pageBreakBefore/>
      <w:tabs>
        <w:tab w:val="left" w:pos="1080"/>
      </w:tabs>
      <w:spacing w:line="578" w:lineRule="auto"/>
      <w:ind w:left="1080" w:hanging="1080" w:firstLineChars="0"/>
      <w:jc w:val="left"/>
      <w:outlineLvl w:val="0"/>
    </w:pPr>
    <w:rPr>
      <w:rFonts w:ascii="微软雅黑" w:hAnsi="微软雅黑" w:eastAsia="微软雅黑" w:cs="仿宋"/>
      <w:b/>
      <w:color w:val="000000"/>
      <w:sz w:val="32"/>
      <w:szCs w:val="32"/>
    </w:rPr>
  </w:style>
  <w:style w:type="paragraph" w:customStyle="1" w:styleId="180">
    <w:name w:val="正文首行缩进1"/>
    <w:basedOn w:val="181"/>
    <w:qFormat/>
    <w:uiPriority w:val="0"/>
    <w:pPr>
      <w:ind w:firstLine="420" w:firstLineChars="100"/>
    </w:pPr>
    <w:rPr>
      <w:rFonts w:ascii="Calibri" w:hAnsi="Calibri"/>
      <w:szCs w:val="24"/>
    </w:rPr>
  </w:style>
  <w:style w:type="paragraph" w:customStyle="1" w:styleId="181">
    <w:name w:val="正文文本1"/>
    <w:basedOn w:val="1"/>
    <w:qFormat/>
    <w:uiPriority w:val="0"/>
    <w:pPr>
      <w:spacing w:after="120"/>
    </w:pPr>
  </w:style>
  <w:style w:type="paragraph" w:customStyle="1" w:styleId="182">
    <w:name w:val="p0"/>
    <w:basedOn w:val="1"/>
    <w:qFormat/>
    <w:uiPriority w:val="0"/>
    <w:pPr>
      <w:widowControl/>
      <w:spacing w:line="240" w:lineRule="auto"/>
      <w:ind w:firstLine="0" w:firstLineChars="0"/>
    </w:pPr>
    <w:rPr>
      <w:kern w:val="0"/>
      <w:sz w:val="21"/>
      <w:szCs w:val="21"/>
    </w:rPr>
  </w:style>
  <w:style w:type="paragraph" w:customStyle="1" w:styleId="183">
    <w:name w:val="_Style 36"/>
    <w:basedOn w:val="1"/>
    <w:qFormat/>
    <w:uiPriority w:val="0"/>
    <w:pPr>
      <w:spacing w:line="240" w:lineRule="auto"/>
      <w:ind w:firstLine="0" w:firstLineChars="0"/>
    </w:pPr>
    <w:rPr>
      <w:rFonts w:ascii="Tahoma" w:hAnsi="Tahoma"/>
      <w:szCs w:val="20"/>
    </w:rPr>
  </w:style>
  <w:style w:type="paragraph" w:customStyle="1" w:styleId="184">
    <w:name w:val="样式 小四正文 + 首行缩进:  2 字符 段前: 0.5 行"/>
    <w:basedOn w:val="1"/>
    <w:qFormat/>
    <w:uiPriority w:val="0"/>
    <w:pPr>
      <w:spacing w:beforeLines="50"/>
    </w:pPr>
    <w:rPr>
      <w:rFonts w:ascii="宋体" w:hAnsi="宋体"/>
      <w:szCs w:val="20"/>
    </w:rPr>
  </w:style>
  <w:style w:type="paragraph" w:customStyle="1" w:styleId="185">
    <w:name w:val="3 级标题"/>
    <w:basedOn w:val="4"/>
    <w:qFormat/>
    <w:uiPriority w:val="0"/>
    <w:pPr>
      <w:numPr>
        <w:ilvl w:val="0"/>
        <w:numId w:val="0"/>
      </w:numPr>
      <w:spacing w:before="120" w:after="120"/>
      <w:ind w:left="567" w:right="27" w:rightChars="13" w:hanging="567"/>
    </w:pPr>
    <w:rPr>
      <w:rFonts w:ascii="Times New Roman" w:hAnsi="Times New Roman" w:eastAsia="宋体"/>
      <w:sz w:val="28"/>
      <w:szCs w:val="32"/>
    </w:rPr>
  </w:style>
  <w:style w:type="paragraph" w:customStyle="1" w:styleId="186">
    <w:name w:val="Table Paragraph"/>
    <w:basedOn w:val="1"/>
    <w:qFormat/>
    <w:uiPriority w:val="1"/>
    <w:pPr>
      <w:autoSpaceDE w:val="0"/>
      <w:autoSpaceDN w:val="0"/>
      <w:spacing w:line="240" w:lineRule="auto"/>
      <w:ind w:firstLine="0" w:firstLineChars="0"/>
      <w:jc w:val="left"/>
    </w:pPr>
    <w:rPr>
      <w:rFonts w:ascii="宋体" w:hAnsi="宋体" w:cs="宋体"/>
      <w:kern w:val="0"/>
      <w:sz w:val="22"/>
      <w:lang w:val="zh-CN" w:bidi="zh-CN"/>
    </w:rPr>
  </w:style>
  <w:style w:type="paragraph" w:customStyle="1" w:styleId="187">
    <w:name w:val="Char3"/>
    <w:basedOn w:val="1"/>
    <w:qFormat/>
    <w:uiPriority w:val="0"/>
    <w:pPr>
      <w:widowControl/>
      <w:spacing w:line="500" w:lineRule="exact"/>
      <w:ind w:firstLine="0" w:firstLineChars="0"/>
      <w:outlineLvl w:val="2"/>
    </w:pPr>
    <w:rPr>
      <w:rFonts w:ascii="黑体" w:hAnsi="Verdana" w:eastAsia="黑体" w:cs="黑体"/>
      <w:kern w:val="0"/>
      <w:sz w:val="28"/>
      <w:szCs w:val="28"/>
      <w:lang w:eastAsia="en-US"/>
    </w:rPr>
  </w:style>
  <w:style w:type="paragraph" w:customStyle="1" w:styleId="188">
    <w:name w:val="1"/>
    <w:basedOn w:val="1"/>
    <w:next w:val="25"/>
    <w:qFormat/>
    <w:uiPriority w:val="0"/>
    <w:pPr>
      <w:spacing w:line="240" w:lineRule="auto"/>
      <w:ind w:firstLine="0" w:firstLineChars="0"/>
    </w:pPr>
    <w:rPr>
      <w:rFonts w:ascii="宋体" w:hAnsi="Courier New"/>
      <w:sz w:val="21"/>
      <w:szCs w:val="20"/>
    </w:rPr>
  </w:style>
  <w:style w:type="paragraph" w:customStyle="1" w:styleId="189">
    <w:name w:val="目录 11"/>
    <w:basedOn w:val="1"/>
    <w:next w:val="1"/>
    <w:unhideWhenUsed/>
    <w:qFormat/>
    <w:uiPriority w:val="39"/>
    <w:pPr>
      <w:spacing w:before="120" w:after="120" w:line="240" w:lineRule="auto"/>
      <w:ind w:firstLine="0" w:firstLineChars="0"/>
      <w:jc w:val="left"/>
    </w:pPr>
    <w:rPr>
      <w:rFonts w:ascii="等线" w:hAnsi="等线" w:eastAsia="等线"/>
      <w:b/>
      <w:bCs/>
      <w:caps/>
      <w:sz w:val="20"/>
      <w:szCs w:val="20"/>
    </w:rPr>
  </w:style>
  <w:style w:type="paragraph" w:customStyle="1" w:styleId="190">
    <w:name w:val="2ji"/>
    <w:basedOn w:val="3"/>
    <w:qFormat/>
    <w:uiPriority w:val="0"/>
    <w:pPr>
      <w:numPr>
        <w:ilvl w:val="0"/>
        <w:numId w:val="0"/>
      </w:numPr>
      <w:adjustRightInd w:val="0"/>
      <w:jc w:val="both"/>
      <w:textAlignment w:val="baseline"/>
    </w:pPr>
    <w:rPr>
      <w:rFonts w:ascii="宋体" w:hAnsi="宋体" w:eastAsia="宋体"/>
      <w:kern w:val="0"/>
      <w:sz w:val="21"/>
      <w:szCs w:val="21"/>
    </w:rPr>
  </w:style>
  <w:style w:type="paragraph" w:customStyle="1" w:styleId="191">
    <w:name w:val="标题 21"/>
    <w:basedOn w:val="1"/>
    <w:qFormat/>
    <w:uiPriority w:val="1"/>
    <w:pPr>
      <w:autoSpaceDE w:val="0"/>
      <w:autoSpaceDN w:val="0"/>
      <w:spacing w:before="77" w:line="240" w:lineRule="auto"/>
      <w:ind w:left="937" w:firstLine="0" w:firstLineChars="0"/>
      <w:jc w:val="left"/>
      <w:outlineLvl w:val="2"/>
    </w:pPr>
    <w:rPr>
      <w:rFonts w:ascii="宋体" w:hAnsi="宋体" w:cs="宋体"/>
      <w:kern w:val="0"/>
      <w:sz w:val="30"/>
      <w:szCs w:val="30"/>
      <w:lang w:eastAsia="en-US"/>
    </w:rPr>
  </w:style>
  <w:style w:type="paragraph" w:customStyle="1" w:styleId="192">
    <w:name w:val="列出段落11"/>
    <w:basedOn w:val="1"/>
    <w:qFormat/>
    <w:uiPriority w:val="0"/>
    <w:pPr>
      <w:spacing w:line="240" w:lineRule="auto"/>
      <w:ind w:firstLine="420"/>
    </w:pPr>
    <w:rPr>
      <w:sz w:val="21"/>
      <w:szCs w:val="24"/>
    </w:rPr>
  </w:style>
  <w:style w:type="paragraph" w:customStyle="1" w:styleId="193">
    <w:name w:val="修订1"/>
    <w:semiHidden/>
    <w:qFormat/>
    <w:uiPriority w:val="99"/>
    <w:rPr>
      <w:rFonts w:ascii="Times New Roman" w:hAnsi="Times New Roman" w:eastAsia="宋体" w:cs="Times New Roman"/>
      <w:kern w:val="2"/>
      <w:sz w:val="21"/>
      <w:lang w:val="en-US" w:eastAsia="zh-CN" w:bidi="ar-SA"/>
    </w:rPr>
  </w:style>
  <w:style w:type="paragraph" w:customStyle="1" w:styleId="194">
    <w:name w:val="目录 81"/>
    <w:basedOn w:val="1"/>
    <w:next w:val="1"/>
    <w:unhideWhenUsed/>
    <w:qFormat/>
    <w:uiPriority w:val="39"/>
    <w:pPr>
      <w:spacing w:line="240" w:lineRule="auto"/>
      <w:ind w:left="1470" w:firstLine="0" w:firstLineChars="0"/>
      <w:jc w:val="left"/>
    </w:pPr>
    <w:rPr>
      <w:rFonts w:ascii="等线" w:hAnsi="等线" w:eastAsia="等线"/>
      <w:sz w:val="18"/>
      <w:szCs w:val="18"/>
    </w:rPr>
  </w:style>
  <w:style w:type="paragraph" w:customStyle="1" w:styleId="195">
    <w:name w:val="Char Char16 Char Char"/>
    <w:basedOn w:val="1"/>
    <w:qFormat/>
    <w:uiPriority w:val="0"/>
    <w:pPr>
      <w:adjustRightInd w:val="0"/>
      <w:ind w:firstLine="0" w:firstLineChars="0"/>
    </w:pPr>
    <w:rPr>
      <w:sz w:val="21"/>
      <w:szCs w:val="24"/>
    </w:rPr>
  </w:style>
  <w:style w:type="paragraph" w:customStyle="1" w:styleId="196">
    <w:name w:val="标题 31"/>
    <w:basedOn w:val="1"/>
    <w:qFormat/>
    <w:uiPriority w:val="1"/>
    <w:pPr>
      <w:autoSpaceDE w:val="0"/>
      <w:autoSpaceDN w:val="0"/>
      <w:spacing w:line="240" w:lineRule="auto"/>
      <w:ind w:left="1153" w:firstLine="0" w:firstLineChars="0"/>
      <w:jc w:val="left"/>
      <w:outlineLvl w:val="3"/>
    </w:pPr>
    <w:rPr>
      <w:rFonts w:ascii="宋体" w:hAnsi="宋体" w:cs="宋体"/>
      <w:kern w:val="0"/>
      <w:sz w:val="26"/>
      <w:szCs w:val="26"/>
      <w:lang w:eastAsia="en-US"/>
    </w:rPr>
  </w:style>
  <w:style w:type="paragraph" w:customStyle="1" w:styleId="197">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198">
    <w:name w:val="样式1"/>
    <w:basedOn w:val="1"/>
    <w:qFormat/>
    <w:uiPriority w:val="0"/>
    <w:pPr>
      <w:spacing w:before="120" w:after="120" w:line="300" w:lineRule="auto"/>
      <w:ind w:firstLine="0" w:firstLineChars="0"/>
    </w:pPr>
    <w:rPr>
      <w:rFonts w:ascii="宋体" w:hAnsi="宋体"/>
      <w:b/>
      <w:szCs w:val="20"/>
    </w:rPr>
  </w:style>
  <w:style w:type="paragraph" w:customStyle="1" w:styleId="199">
    <w:name w:val="正文首行缩进两字符"/>
    <w:basedOn w:val="1"/>
    <w:qFormat/>
    <w:uiPriority w:val="0"/>
    <w:rPr>
      <w:sz w:val="21"/>
      <w:szCs w:val="24"/>
    </w:rPr>
  </w:style>
  <w:style w:type="paragraph" w:customStyle="1" w:styleId="200">
    <w:name w:val="样式 Verdana 首行缩进:  0.74 厘米"/>
    <w:basedOn w:val="1"/>
    <w:qFormat/>
    <w:uiPriority w:val="0"/>
    <w:pPr>
      <w:ind w:firstLine="420" w:firstLineChars="0"/>
    </w:pPr>
    <w:rPr>
      <w:rFonts w:ascii="Verdana" w:hAnsi="Verdana"/>
      <w:szCs w:val="20"/>
    </w:rPr>
  </w:style>
  <w:style w:type="paragraph" w:customStyle="1" w:styleId="201">
    <w:name w:val="默认段落字体 Para Char Char Char Char Char Char Char Char Char1 Char Char Char Char"/>
    <w:basedOn w:val="1"/>
    <w:qFormat/>
    <w:uiPriority w:val="0"/>
    <w:pPr>
      <w:spacing w:line="240" w:lineRule="auto"/>
      <w:ind w:firstLine="0" w:firstLineChars="0"/>
    </w:pPr>
    <w:rPr>
      <w:rFonts w:ascii="Tahoma" w:hAnsi="Tahoma"/>
      <w:szCs w:val="20"/>
    </w:rPr>
  </w:style>
  <w:style w:type="paragraph" w:customStyle="1" w:styleId="202">
    <w:name w:val="ZW"/>
    <w:basedOn w:val="1"/>
    <w:qFormat/>
    <w:uiPriority w:val="0"/>
    <w:pPr>
      <w:spacing w:line="560" w:lineRule="exact"/>
      <w:ind w:firstLine="560"/>
    </w:pPr>
    <w:rPr>
      <w:rFonts w:hAnsi="宋体"/>
      <w:sz w:val="28"/>
      <w:szCs w:val="28"/>
    </w:rPr>
  </w:style>
  <w:style w:type="paragraph" w:customStyle="1" w:styleId="203">
    <w:name w:val="标题 91"/>
    <w:basedOn w:val="1"/>
    <w:next w:val="1"/>
    <w:unhideWhenUsed/>
    <w:qFormat/>
    <w:uiPriority w:val="0"/>
    <w:pPr>
      <w:keepNext/>
      <w:keepLines/>
      <w:tabs>
        <w:tab w:val="left" w:pos="3780"/>
      </w:tabs>
      <w:spacing w:before="240" w:after="64" w:line="320" w:lineRule="auto"/>
      <w:ind w:left="3780" w:hanging="420" w:firstLineChars="0"/>
      <w:outlineLvl w:val="8"/>
    </w:pPr>
    <w:rPr>
      <w:rFonts w:ascii="等线 Light" w:hAnsi="等线 Light" w:eastAsia="等线 Light"/>
      <w:sz w:val="21"/>
      <w:szCs w:val="21"/>
    </w:rPr>
  </w:style>
  <w:style w:type="paragraph" w:styleId="204">
    <w:name w:val="List Paragraph"/>
    <w:basedOn w:val="1"/>
    <w:qFormat/>
    <w:uiPriority w:val="1"/>
    <w:pPr>
      <w:ind w:firstLine="420"/>
    </w:pPr>
  </w:style>
  <w:style w:type="paragraph" w:customStyle="1" w:styleId="205">
    <w:name w:val="样式 标题 2 + Times New Roman 四号 非加粗 段前: 5 磅 段后: 0 磅 行距: 固定值 20..."/>
    <w:basedOn w:val="3"/>
    <w:qFormat/>
    <w:uiPriority w:val="0"/>
    <w:pPr>
      <w:numPr>
        <w:ilvl w:val="0"/>
        <w:numId w:val="0"/>
      </w:numPr>
      <w:spacing w:before="100" w:line="400" w:lineRule="exact"/>
      <w:jc w:val="both"/>
    </w:pPr>
    <w:rPr>
      <w:rFonts w:ascii="Times New Roman" w:hAnsi="Times New Roman" w:cs="宋体"/>
      <w:b w:val="0"/>
      <w:bCs w:val="0"/>
      <w:sz w:val="28"/>
      <w:szCs w:val="20"/>
    </w:rPr>
  </w:style>
  <w:style w:type="paragraph" w:customStyle="1" w:styleId="206">
    <w:name w:val="_Style 29"/>
    <w:basedOn w:val="1"/>
    <w:qFormat/>
    <w:uiPriority w:val="0"/>
    <w:pPr>
      <w:spacing w:line="240" w:lineRule="auto"/>
      <w:ind w:firstLine="0" w:firstLineChars="0"/>
    </w:pPr>
    <w:rPr>
      <w:rFonts w:ascii="Tahoma" w:hAnsi="Tahoma"/>
      <w:szCs w:val="20"/>
    </w:rPr>
  </w:style>
  <w:style w:type="paragraph" w:customStyle="1" w:styleId="207">
    <w:name w:val="表内文字"/>
    <w:basedOn w:val="1"/>
    <w:qFormat/>
    <w:uiPriority w:val="0"/>
    <w:pPr>
      <w:snapToGrid w:val="0"/>
      <w:spacing w:before="50" w:after="50" w:line="240" w:lineRule="auto"/>
      <w:ind w:firstLine="0" w:firstLineChars="0"/>
      <w:jc w:val="center"/>
    </w:pPr>
    <w:rPr>
      <w:rFonts w:ascii="仿宋_GB2312" w:hAnsi="宋体" w:eastAsia="仿宋_GB2312"/>
      <w:b/>
      <w:color w:val="000000"/>
      <w:sz w:val="32"/>
      <w:szCs w:val="32"/>
    </w:rPr>
  </w:style>
  <w:style w:type="paragraph" w:customStyle="1" w:styleId="208">
    <w:name w:val="目录 61"/>
    <w:basedOn w:val="1"/>
    <w:next w:val="1"/>
    <w:unhideWhenUsed/>
    <w:qFormat/>
    <w:uiPriority w:val="39"/>
    <w:pPr>
      <w:spacing w:line="240" w:lineRule="auto"/>
      <w:ind w:left="1050" w:firstLine="0" w:firstLineChars="0"/>
      <w:jc w:val="left"/>
    </w:pPr>
    <w:rPr>
      <w:rFonts w:ascii="等线" w:hAnsi="等线" w:eastAsia="等线"/>
      <w:sz w:val="18"/>
      <w:szCs w:val="18"/>
    </w:rPr>
  </w:style>
  <w:style w:type="paragraph" w:customStyle="1" w:styleId="209">
    <w:name w:val="目录 51"/>
    <w:basedOn w:val="1"/>
    <w:next w:val="1"/>
    <w:unhideWhenUsed/>
    <w:qFormat/>
    <w:uiPriority w:val="39"/>
    <w:pPr>
      <w:spacing w:line="240" w:lineRule="auto"/>
      <w:ind w:left="840" w:firstLine="0" w:firstLineChars="0"/>
      <w:jc w:val="left"/>
    </w:pPr>
    <w:rPr>
      <w:rFonts w:ascii="等线" w:hAnsi="等线" w:eastAsia="等线"/>
      <w:sz w:val="18"/>
      <w:szCs w:val="18"/>
    </w:rPr>
  </w:style>
  <w:style w:type="paragraph" w:customStyle="1" w:styleId="210">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1">
    <w:name w:val="目录 71"/>
    <w:basedOn w:val="1"/>
    <w:next w:val="1"/>
    <w:unhideWhenUsed/>
    <w:qFormat/>
    <w:uiPriority w:val="39"/>
    <w:pPr>
      <w:spacing w:line="240" w:lineRule="auto"/>
      <w:ind w:left="1260" w:firstLine="0" w:firstLineChars="0"/>
      <w:jc w:val="left"/>
    </w:pPr>
    <w:rPr>
      <w:rFonts w:ascii="等线" w:hAnsi="等线" w:eastAsia="等线"/>
      <w:sz w:val="18"/>
      <w:szCs w:val="18"/>
    </w:rPr>
  </w:style>
  <w:style w:type="paragraph" w:customStyle="1" w:styleId="212">
    <w:name w:val="Char Char8"/>
    <w:basedOn w:val="1"/>
    <w:qFormat/>
    <w:uiPriority w:val="0"/>
    <w:pPr>
      <w:spacing w:line="240" w:lineRule="auto"/>
      <w:ind w:firstLine="0" w:firstLineChars="0"/>
    </w:pPr>
    <w:rPr>
      <w:rFonts w:ascii="Tahoma" w:hAnsi="Tahoma" w:eastAsia="Times New Roman"/>
      <w:kern w:val="0"/>
      <w:szCs w:val="20"/>
    </w:rPr>
  </w:style>
  <w:style w:type="paragraph" w:customStyle="1" w:styleId="213">
    <w:name w:val="List Paragraph1"/>
    <w:basedOn w:val="1"/>
    <w:qFormat/>
    <w:uiPriority w:val="34"/>
    <w:pPr>
      <w:spacing w:line="240" w:lineRule="auto"/>
      <w:ind w:firstLine="420"/>
    </w:pPr>
    <w:rPr>
      <w:sz w:val="21"/>
    </w:rPr>
  </w:style>
  <w:style w:type="paragraph" w:customStyle="1" w:styleId="214">
    <w:name w:val="目录 91"/>
    <w:basedOn w:val="1"/>
    <w:next w:val="1"/>
    <w:unhideWhenUsed/>
    <w:qFormat/>
    <w:uiPriority w:val="39"/>
    <w:pPr>
      <w:spacing w:line="240" w:lineRule="auto"/>
      <w:ind w:left="1680" w:firstLine="0" w:firstLineChars="0"/>
      <w:jc w:val="left"/>
    </w:pPr>
    <w:rPr>
      <w:rFonts w:ascii="等线" w:hAnsi="等线" w:eastAsia="等线"/>
      <w:sz w:val="18"/>
      <w:szCs w:val="18"/>
    </w:rPr>
  </w:style>
  <w:style w:type="paragraph" w:customStyle="1" w:styleId="215">
    <w:name w:val="Char Char Char"/>
    <w:basedOn w:val="1"/>
    <w:qFormat/>
    <w:uiPriority w:val="0"/>
    <w:pPr>
      <w:spacing w:line="240" w:lineRule="auto"/>
      <w:ind w:firstLine="0" w:firstLineChars="0"/>
    </w:pPr>
    <w:rPr>
      <w:rFonts w:ascii="Tahoma" w:hAnsi="Tahoma"/>
      <w:szCs w:val="20"/>
    </w:rPr>
  </w:style>
  <w:style w:type="paragraph" w:customStyle="1" w:styleId="216">
    <w:name w:val="默认段落字体 Para Char Char Char Char Char Char Char Char Char Char Char Char Char Char Char Char Char Char Char"/>
    <w:basedOn w:val="1"/>
    <w:qFormat/>
    <w:uiPriority w:val="0"/>
    <w:pPr>
      <w:spacing w:line="240" w:lineRule="auto"/>
      <w:ind w:firstLine="0" w:firstLineChars="0"/>
    </w:pPr>
    <w:rPr>
      <w:sz w:val="21"/>
    </w:rPr>
  </w:style>
  <w:style w:type="paragraph" w:customStyle="1" w:styleId="217">
    <w:name w:val="样式 首行缩进:  2 字符"/>
    <w:basedOn w:val="1"/>
    <w:qFormat/>
    <w:uiPriority w:val="0"/>
    <w:pPr>
      <w:spacing w:line="400" w:lineRule="exact"/>
    </w:pPr>
    <w:rPr>
      <w:rFonts w:cs="宋体"/>
      <w:szCs w:val="24"/>
    </w:rPr>
  </w:style>
  <w:style w:type="paragraph" w:customStyle="1" w:styleId="218">
    <w:name w:val="Char1"/>
    <w:basedOn w:val="1"/>
    <w:qFormat/>
    <w:uiPriority w:val="0"/>
    <w:pPr>
      <w:spacing w:line="240" w:lineRule="auto"/>
      <w:ind w:firstLine="0" w:firstLineChars="0"/>
    </w:pPr>
    <w:rPr>
      <w:sz w:val="21"/>
      <w:szCs w:val="21"/>
    </w:rPr>
  </w:style>
  <w:style w:type="paragraph" w:customStyle="1" w:styleId="219">
    <w:name w:val="目录 31"/>
    <w:basedOn w:val="1"/>
    <w:next w:val="1"/>
    <w:unhideWhenUsed/>
    <w:qFormat/>
    <w:uiPriority w:val="39"/>
    <w:pPr>
      <w:spacing w:line="240" w:lineRule="auto"/>
      <w:ind w:left="420" w:firstLine="0" w:firstLineChars="0"/>
      <w:jc w:val="left"/>
    </w:pPr>
    <w:rPr>
      <w:rFonts w:ascii="等线" w:hAnsi="等线" w:eastAsia="等线"/>
      <w:i/>
      <w:iCs/>
      <w:sz w:val="20"/>
      <w:szCs w:val="20"/>
    </w:rPr>
  </w:style>
  <w:style w:type="paragraph" w:customStyle="1" w:styleId="220">
    <w:name w:val="题注1"/>
    <w:basedOn w:val="1"/>
    <w:next w:val="1"/>
    <w:unhideWhenUsed/>
    <w:qFormat/>
    <w:uiPriority w:val="0"/>
    <w:pPr>
      <w:keepNext/>
      <w:ind w:firstLine="0" w:firstLineChars="0"/>
      <w:jc w:val="center"/>
    </w:pPr>
    <w:rPr>
      <w:rFonts w:ascii="Cambria" w:hAnsi="Cambria"/>
      <w:b/>
      <w:color w:val="000000"/>
      <w:sz w:val="21"/>
      <w:szCs w:val="20"/>
    </w:rPr>
  </w:style>
  <w:style w:type="paragraph" w:customStyle="1" w:styleId="221">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222">
    <w:name w:val="Default"/>
    <w:qFormat/>
    <w:uiPriority w:val="0"/>
    <w:pPr>
      <w:widowControl w:val="0"/>
      <w:autoSpaceDE w:val="0"/>
      <w:autoSpaceDN w:val="0"/>
      <w:adjustRightInd w:val="0"/>
    </w:pPr>
    <w:rPr>
      <w:rFonts w:ascii="新宋体" w:hAnsi="Times New Roman" w:eastAsia="新宋体" w:cs="Times New Roman"/>
      <w:color w:val="000000"/>
      <w:sz w:val="24"/>
      <w:lang w:val="en-US" w:eastAsia="zh-CN" w:bidi="ar-SA"/>
    </w:rPr>
  </w:style>
  <w:style w:type="paragraph" w:customStyle="1" w:styleId="223">
    <w:name w:val="msolistparagraph"/>
    <w:basedOn w:val="1"/>
    <w:qFormat/>
    <w:uiPriority w:val="0"/>
    <w:pPr>
      <w:widowControl/>
      <w:spacing w:before="100" w:beforeAutospacing="1" w:after="100" w:afterAutospacing="1" w:line="240" w:lineRule="auto"/>
      <w:ind w:firstLine="0" w:firstLineChars="0"/>
      <w:jc w:val="left"/>
    </w:pPr>
    <w:rPr>
      <w:rFonts w:ascii="宋体" w:hAnsi="宋体" w:cs="宋体"/>
      <w:kern w:val="0"/>
      <w:szCs w:val="24"/>
    </w:rPr>
  </w:style>
  <w:style w:type="paragraph" w:customStyle="1" w:styleId="224">
    <w:name w:val="无间隔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5">
    <w:name w:val="列表段落2"/>
    <w:basedOn w:val="1"/>
    <w:qFormat/>
    <w:uiPriority w:val="34"/>
    <w:pPr>
      <w:ind w:left="200" w:leftChars="200" w:right="200" w:rightChars="200" w:firstLine="420"/>
      <w:jc w:val="left"/>
    </w:pPr>
    <w:rPr>
      <w:szCs w:val="20"/>
    </w:rPr>
  </w:style>
  <w:style w:type="table" w:customStyle="1" w:styleId="226">
    <w:name w:val="网格型1"/>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
    <w:name w:val="网格型2"/>
    <w:basedOn w:val="45"/>
    <w:qFormat/>
    <w:uiPriority w:val="39"/>
    <w:rPr>
      <w:rFonts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29">
    <w:name w:val="中等深浅网格 21"/>
    <w:basedOn w:val="1"/>
    <w:qFormat/>
    <w:uiPriority w:val="0"/>
    <w:rPr>
      <w:szCs w:val="32"/>
    </w:rPr>
  </w:style>
  <w:style w:type="paragraph" w:customStyle="1" w:styleId="230">
    <w:name w:val="Table Text"/>
    <w:basedOn w:val="1"/>
    <w:semiHidden/>
    <w:qFormat/>
    <w:uiPriority w:val="0"/>
    <w:rPr>
      <w:rFonts w:ascii="宋体" w:hAnsi="宋体" w:eastAsia="宋体" w:cs="宋体"/>
      <w:sz w:val="20"/>
      <w:szCs w:val="20"/>
      <w:lang w:val="en-US" w:eastAsia="en-US" w:bidi="ar-SA"/>
    </w:rPr>
  </w:style>
  <w:style w:type="paragraph" w:customStyle="1" w:styleId="231">
    <w:name w:val="表格文字"/>
    <w:basedOn w:val="168"/>
    <w:qFormat/>
    <w:uiPriority w:val="99"/>
    <w:pPr>
      <w:jc w:val="left"/>
    </w:pPr>
    <w:rPr>
      <w:bCs/>
      <w:spacing w:val="10"/>
      <w:kern w:val="0"/>
      <w:sz w:val="24"/>
    </w:rPr>
  </w:style>
  <w:style w:type="paragraph" w:customStyle="1" w:styleId="232">
    <w:name w:val="首行缩进"/>
    <w:basedOn w:val="1"/>
    <w:qFormat/>
    <w:uiPriority w:val="0"/>
    <w:pPr>
      <w:spacing w:line="400" w:lineRule="exact"/>
      <w:ind w:firstLine="480" w:firstLineChars="200"/>
      <w:jc w:val="left"/>
    </w:pPr>
    <w:rPr>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55</Pages>
  <Words>159</Words>
  <Characters>189</Characters>
  <Lines>560</Lines>
  <Paragraphs>157</Paragraphs>
  <TotalTime>13</TotalTime>
  <ScaleCrop>false</ScaleCrop>
  <LinksUpToDate>false</LinksUpToDate>
  <CharactersWithSpaces>206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33</cp:revision>
  <cp:lastPrinted>2025-04-25T17:28:00Z</cp:lastPrinted>
  <dcterms:created xsi:type="dcterms:W3CDTF">2022-12-12T23:38:00Z</dcterms:created>
  <dcterms:modified xsi:type="dcterms:W3CDTF">2025-11-11T07:58:36Z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23D1C991C6FA4D53B443212EA037B89D_13</vt:lpwstr>
  </property>
  <property fmtid="{D5CDD505-2E9C-101B-9397-08002B2CF9AE}" pid="4" name="KSOTemplateDocerSaveRecord">
    <vt:lpwstr>eyJoZGlkIjoiMDdmZTY1YjVlMDk1NmY3NDlmNGZhOTBlMzVmMjRlZjMiLCJ1c2VySWQiOiI1ODUzNTYxNTIifQ==</vt:lpwstr>
  </property>
</Properties>
</file>