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bCs/>
          <w:color w:val="auto"/>
          <w:sz w:val="72"/>
          <w:highlight w:val="none"/>
        </w:rPr>
        <w:cr/>
      </w:r>
    </w:p>
    <w:p>
      <w:pPr>
        <w:pStyle w:val="4"/>
        <w:rPr>
          <w:rFonts w:hint="eastAsia"/>
          <w:color w:val="auto"/>
          <w:highlight w:val="none"/>
        </w:rPr>
      </w:pPr>
    </w:p>
    <w:p>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pPr>
        <w:pStyle w:val="12"/>
        <w:ind w:firstLine="3990" w:firstLineChars="1900"/>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ind w:left="2082" w:leftChars="304" w:hanging="1444" w:hangingChars="400"/>
        <w:jc w:val="both"/>
        <w:rPr>
          <w:rFonts w:hint="eastAsia" w:ascii="宋体" w:hAnsi="宋体" w:eastAsia="宋体" w:cs="宋体"/>
          <w:b/>
          <w:bCs/>
          <w:color w:val="auto"/>
          <w:spacing w:val="40"/>
          <w:sz w:val="28"/>
          <w:szCs w:val="22"/>
          <w:highlight w:val="none"/>
          <w:lang w:val="en-US" w:eastAsia="zh-CN"/>
        </w:rPr>
      </w:pPr>
      <w:r>
        <w:rPr>
          <w:rFonts w:hint="eastAsia" w:ascii="宋体" w:hAnsi="宋体" w:eastAsia="宋体" w:cs="宋体"/>
          <w:b/>
          <w:bCs/>
          <w:color w:val="auto"/>
          <w:spacing w:val="40"/>
          <w:sz w:val="28"/>
          <w:szCs w:val="22"/>
          <w:highlight w:val="none"/>
        </w:rPr>
        <w:t>项目名称：</w:t>
      </w:r>
      <w:bookmarkStart w:id="0" w:name="OLE_LINK1"/>
      <w:r>
        <w:rPr>
          <w:rFonts w:hint="eastAsia" w:ascii="宋体" w:hAnsi="宋体" w:cs="宋体"/>
          <w:b/>
          <w:bCs/>
          <w:color w:val="auto"/>
          <w:spacing w:val="40"/>
          <w:sz w:val="28"/>
          <w:szCs w:val="22"/>
          <w:highlight w:val="none"/>
          <w:lang w:eastAsia="zh-CN"/>
        </w:rPr>
        <w:t>兴安县唐家大屋修缮（一期）工程</w:t>
      </w:r>
      <w:bookmarkEnd w:id="0"/>
    </w:p>
    <w:p>
      <w:pPr>
        <w:ind w:firstLine="722" w:firstLineChars="200"/>
        <w:rPr>
          <w:rFonts w:hint="default" w:ascii="宋体" w:hAnsi="宋体" w:eastAsia="宋体" w:cs="宋体"/>
          <w:color w:val="auto"/>
          <w:highlight w:val="none"/>
          <w:lang w:val="en-US"/>
        </w:rPr>
      </w:pPr>
      <w:r>
        <w:rPr>
          <w:rFonts w:hint="eastAsia" w:ascii="宋体" w:hAnsi="宋体" w:eastAsia="宋体" w:cs="宋体"/>
          <w:b/>
          <w:bCs/>
          <w:color w:val="auto"/>
          <w:spacing w:val="40"/>
          <w:sz w:val="28"/>
          <w:szCs w:val="22"/>
          <w:highlight w:val="none"/>
        </w:rPr>
        <w:t>项目编号</w:t>
      </w:r>
      <w:r>
        <w:rPr>
          <w:rFonts w:hint="eastAsia" w:ascii="宋体" w:hAnsi="宋体" w:eastAsia="宋体" w:cs="宋体"/>
          <w:b/>
          <w:bCs/>
          <w:color w:val="auto"/>
          <w:spacing w:val="40"/>
          <w:sz w:val="28"/>
          <w:szCs w:val="22"/>
          <w:highlight w:val="none"/>
          <w:lang w:eastAsia="zh-CN"/>
        </w:rPr>
        <w:t>：GLZC2025-C2-250035-GXKR</w:t>
      </w:r>
    </w:p>
    <w:p>
      <w:pPr>
        <w:ind w:firstLine="401" w:firstLineChars="100"/>
        <w:jc w:val="both"/>
        <w:rPr>
          <w:rFonts w:hint="default" w:ascii="宋体" w:hAnsi="宋体" w:eastAsia="宋体" w:cs="宋体"/>
          <w:b/>
          <w:bCs/>
          <w:color w:val="auto"/>
          <w:spacing w:val="40"/>
          <w:sz w:val="32"/>
          <w:highlight w:val="none"/>
          <w:lang w:val="en-US"/>
        </w:rPr>
      </w:pPr>
    </w:p>
    <w:p>
      <w:pPr>
        <w:ind w:firstLine="1050" w:firstLineChars="500"/>
        <w:rPr>
          <w:rFonts w:hint="eastAsia" w:ascii="宋体" w:hAnsi="宋体" w:eastAsia="宋体" w:cs="宋体"/>
          <w:color w:val="auto"/>
          <w:highlight w:val="none"/>
        </w:rPr>
      </w:pPr>
    </w:p>
    <w:p>
      <w:pPr>
        <w:ind w:firstLine="1050" w:firstLineChars="500"/>
        <w:rPr>
          <w:rFonts w:hint="eastAsia" w:ascii="宋体" w:hAnsi="宋体" w:eastAsia="宋体" w:cs="宋体"/>
          <w:color w:val="auto"/>
          <w:highlight w:val="none"/>
        </w:rPr>
      </w:pPr>
    </w:p>
    <w:p>
      <w:pPr>
        <w:ind w:firstLine="1050" w:firstLineChars="500"/>
        <w:rPr>
          <w:rFonts w:hint="eastAsia" w:ascii="宋体" w:hAnsi="宋体" w:eastAsia="宋体" w:cs="宋体"/>
          <w:color w:val="auto"/>
          <w:highlight w:val="none"/>
        </w:rPr>
      </w:pPr>
    </w:p>
    <w:p>
      <w:pPr>
        <w:pStyle w:val="9"/>
        <w:rPr>
          <w:rFonts w:hint="eastAsia"/>
          <w:color w:val="auto"/>
          <w:highlight w:val="none"/>
        </w:rPr>
      </w:pPr>
    </w:p>
    <w:p>
      <w:pPr>
        <w:ind w:left="-2" w:leftChars="-1" w:firstLine="630" w:firstLineChars="300"/>
        <w:rPr>
          <w:rFonts w:hint="eastAsia" w:ascii="宋体" w:hAnsi="宋体" w:eastAsia="宋体" w:cs="宋体"/>
          <w:color w:val="auto"/>
          <w:highlight w:val="none"/>
        </w:rPr>
      </w:pPr>
    </w:p>
    <w:p>
      <w:pPr>
        <w:ind w:left="-2" w:leftChars="-1" w:firstLine="630" w:firstLineChars="300"/>
        <w:rPr>
          <w:rFonts w:hint="eastAsia" w:ascii="宋体" w:hAnsi="宋体" w:eastAsia="宋体" w:cs="宋体"/>
          <w:color w:val="auto"/>
          <w:highlight w:val="none"/>
        </w:rPr>
      </w:pPr>
    </w:p>
    <w:p>
      <w:pPr>
        <w:ind w:left="-2" w:leftChars="-1" w:firstLine="630" w:firstLineChars="300"/>
        <w:rPr>
          <w:rFonts w:hint="eastAsia" w:ascii="宋体" w:hAnsi="宋体" w:eastAsia="宋体" w:cs="宋体"/>
          <w:color w:val="auto"/>
          <w:highlight w:val="none"/>
        </w:rPr>
      </w:pPr>
    </w:p>
    <w:p>
      <w:pPr>
        <w:pStyle w:val="13"/>
        <w:rPr>
          <w:rFonts w:hint="eastAsia"/>
          <w:color w:val="auto"/>
          <w:highlight w:val="none"/>
        </w:rPr>
      </w:pPr>
    </w:p>
    <w:p>
      <w:pPr>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采购代理机构：</w:t>
      </w:r>
      <w:r>
        <w:rPr>
          <w:rFonts w:hint="eastAsia" w:ascii="宋体" w:hAnsi="宋体" w:cs="宋体"/>
          <w:b/>
          <w:bCs/>
          <w:color w:val="auto"/>
          <w:sz w:val="32"/>
          <w:highlight w:val="none"/>
          <w:lang w:eastAsia="zh-CN"/>
        </w:rPr>
        <w:t xml:space="preserve">广西楷瑞工程咨询有限公司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pacing w:val="40"/>
          <w:kern w:val="0"/>
          <w:sz w:val="32"/>
          <w:highlight w:val="none"/>
        </w:rPr>
        <w:t xml:space="preserve">           </w:t>
      </w:r>
      <w:r>
        <w:rPr>
          <w:rFonts w:hint="eastAsia" w:ascii="宋体" w:hAnsi="宋体" w:eastAsia="宋体" w:cs="宋体"/>
          <w:color w:val="auto"/>
          <w:sz w:val="32"/>
          <w:szCs w:val="32"/>
          <w:highlight w:val="none"/>
        </w:rPr>
        <w:t xml:space="preserve">     </w:t>
      </w:r>
    </w:p>
    <w:p>
      <w:pPr>
        <w:ind w:firstLine="3694" w:firstLineChars="1150"/>
        <w:rPr>
          <w:rFonts w:hint="eastAsia" w:ascii="宋体" w:hAnsi="宋体" w:eastAsia="宋体" w:cs="宋体"/>
          <w:color w:val="auto"/>
          <w:sz w:val="32"/>
          <w:highlight w:val="none"/>
        </w:rPr>
      </w:pPr>
      <w:r>
        <w:rPr>
          <w:rFonts w:hint="eastAsia" w:ascii="宋体" w:hAnsi="宋体" w:eastAsia="宋体" w:cs="宋体"/>
          <w:b/>
          <w:bCs/>
          <w:color w:val="auto"/>
          <w:sz w:val="32"/>
          <w:highlight w:val="none"/>
          <w:lang w:val="en-US" w:eastAsia="zh-CN"/>
        </w:rPr>
        <w:t>202</w:t>
      </w:r>
      <w:r>
        <w:rPr>
          <w:rFonts w:hint="eastAsia" w:ascii="宋体" w:hAnsi="宋体" w:cs="宋体"/>
          <w:b/>
          <w:bCs/>
          <w:color w:val="auto"/>
          <w:sz w:val="32"/>
          <w:highlight w:val="none"/>
          <w:lang w:val="en-US" w:eastAsia="zh-CN"/>
        </w:rPr>
        <w:t>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lang w:val="en-US" w:eastAsia="zh-CN"/>
        </w:rPr>
        <w:t>6</w:t>
      </w:r>
      <w:r>
        <w:rPr>
          <w:rFonts w:hint="eastAsia" w:ascii="宋体" w:hAnsi="宋体" w:eastAsia="宋体" w:cs="宋体"/>
          <w:b/>
          <w:bCs/>
          <w:color w:val="auto"/>
          <w:sz w:val="32"/>
          <w:highlight w:val="none"/>
        </w:rPr>
        <w:t>月</w:t>
      </w:r>
    </w:p>
    <w:p>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p>
    <w:p>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start="1"/>
          <w:cols w:space="720" w:num="1"/>
          <w:titlePg/>
          <w:docGrid w:type="lines" w:linePitch="312" w:charSpace="0"/>
        </w:sectPr>
      </w:pPr>
    </w:p>
    <w:p>
      <w:pPr>
        <w:rPr>
          <w:rFonts w:hint="eastAsia"/>
          <w:color w:val="auto"/>
          <w:highlight w:val="none"/>
          <w:lang w:eastAsia="zh-CN"/>
        </w:rPr>
      </w:pPr>
    </w:p>
    <w:p>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48"/>
          <w:szCs w:val="48"/>
          <w:highlight w:val="none"/>
          <w:lang w:eastAsia="zh-CN"/>
        </w:rPr>
      </w:pPr>
      <w:r>
        <w:rPr>
          <w:rFonts w:hint="eastAsia" w:ascii="宋体" w:hAnsi="宋体" w:eastAsia="宋体" w:cs="宋体"/>
          <w:b/>
          <w:color w:val="auto"/>
          <w:spacing w:val="-6"/>
          <w:kern w:val="0"/>
          <w:sz w:val="48"/>
          <w:szCs w:val="48"/>
          <w:highlight w:val="none"/>
          <w:lang w:eastAsia="zh-CN"/>
        </w:rPr>
        <w:t>目</w:t>
      </w:r>
      <w:r>
        <w:rPr>
          <w:rFonts w:hint="eastAsia" w:ascii="宋体" w:hAnsi="宋体" w:eastAsia="宋体" w:cs="宋体"/>
          <w:b/>
          <w:color w:val="auto"/>
          <w:spacing w:val="-6"/>
          <w:kern w:val="0"/>
          <w:sz w:val="48"/>
          <w:szCs w:val="48"/>
          <w:highlight w:val="none"/>
          <w:lang w:val="en-US" w:eastAsia="zh-CN"/>
        </w:rPr>
        <w:t xml:space="preserve">  </w:t>
      </w:r>
      <w:r>
        <w:rPr>
          <w:rFonts w:hint="eastAsia" w:ascii="宋体" w:hAnsi="宋体" w:eastAsia="宋体" w:cs="宋体"/>
          <w:b/>
          <w:color w:val="auto"/>
          <w:spacing w:val="-6"/>
          <w:kern w:val="0"/>
          <w:sz w:val="48"/>
          <w:szCs w:val="48"/>
          <w:highlight w:val="none"/>
          <w:lang w:eastAsia="zh-CN"/>
        </w:rPr>
        <w:t>录</w:t>
      </w:r>
    </w:p>
    <w:p>
      <w:pPr>
        <w:rPr>
          <w:rFonts w:hint="eastAsia"/>
          <w:color w:val="auto"/>
          <w:highlight w:val="none"/>
          <w:lang w:eastAsia="zh-CN"/>
        </w:rPr>
      </w:pPr>
    </w:p>
    <w:p>
      <w:pPr>
        <w:pStyle w:val="15"/>
        <w:tabs>
          <w:tab w:val="right" w:leader="dot" w:pos="9660"/>
        </w:tabs>
        <w:rPr>
          <w:color w:val="auto"/>
          <w:sz w:val="28"/>
          <w:szCs w:val="36"/>
          <w:highlight w:val="none"/>
        </w:rPr>
      </w:pPr>
      <w:r>
        <w:rPr>
          <w:rFonts w:hint="eastAsia" w:ascii="宋体" w:hAnsi="宋体" w:eastAsia="宋体" w:cs="宋体"/>
          <w:b/>
          <w:color w:val="auto"/>
          <w:spacing w:val="-6"/>
          <w:kern w:val="0"/>
          <w:sz w:val="48"/>
          <w:szCs w:val="48"/>
          <w:highlight w:val="none"/>
        </w:rPr>
        <w:fldChar w:fldCharType="begin"/>
      </w:r>
      <w:r>
        <w:rPr>
          <w:rFonts w:hint="eastAsia" w:ascii="宋体" w:hAnsi="宋体" w:eastAsia="宋体" w:cs="宋体"/>
          <w:b/>
          <w:color w:val="auto"/>
          <w:spacing w:val="-6"/>
          <w:kern w:val="0"/>
          <w:sz w:val="48"/>
          <w:szCs w:val="48"/>
          <w:highlight w:val="none"/>
        </w:rPr>
        <w:instrText xml:space="preserve">TOC \o "1-2" \h \u </w:instrText>
      </w:r>
      <w:r>
        <w:rPr>
          <w:rFonts w:hint="eastAsia" w:ascii="宋体" w:hAnsi="宋体" w:eastAsia="宋体" w:cs="宋体"/>
          <w:b/>
          <w:color w:val="auto"/>
          <w:spacing w:val="-6"/>
          <w:kern w:val="0"/>
          <w:sz w:val="48"/>
          <w:szCs w:val="48"/>
          <w:highlight w:val="none"/>
        </w:rPr>
        <w:fldChar w:fldCharType="separate"/>
      </w: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_Toc8943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_Toc8943 \h </w:instrText>
      </w:r>
      <w:r>
        <w:rPr>
          <w:color w:val="auto"/>
          <w:sz w:val="28"/>
          <w:szCs w:val="36"/>
          <w:highlight w:val="none"/>
        </w:rPr>
        <w:fldChar w:fldCharType="separate"/>
      </w:r>
      <w:r>
        <w:rPr>
          <w:color w:val="auto"/>
          <w:sz w:val="28"/>
          <w:szCs w:val="36"/>
          <w:highlight w:val="none"/>
        </w:rPr>
        <w:t>2</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pPr>
        <w:pStyle w:val="15"/>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_Toc11572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第二章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_Toc11572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pPr>
        <w:pStyle w:val="15"/>
        <w:tabs>
          <w:tab w:val="right" w:leader="dot" w:pos="9660"/>
        </w:tabs>
        <w:rPr>
          <w:rFonts w:hint="eastAsia" w:eastAsia="宋体"/>
          <w:color w:val="auto"/>
          <w:sz w:val="28"/>
          <w:szCs w:val="36"/>
          <w:highlight w:val="none"/>
          <w:lang w:val="en-US" w:eastAsia="zh-CN"/>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_Toc18727 </w:instrText>
      </w:r>
      <w:r>
        <w:rPr>
          <w:rFonts w:hint="eastAsia" w:ascii="宋体" w:hAnsi="宋体" w:eastAsia="宋体" w:cs="宋体"/>
          <w:color w:val="auto"/>
          <w:spacing w:val="-6"/>
          <w:kern w:val="0"/>
          <w:sz w:val="28"/>
          <w:szCs w:val="48"/>
          <w:highlight w:val="none"/>
        </w:rPr>
        <w:fldChar w:fldCharType="separate"/>
      </w:r>
      <w:r>
        <w:rPr>
          <w:rFonts w:hint="eastAsia"/>
          <w:color w:val="auto"/>
          <w:sz w:val="28"/>
          <w:szCs w:val="44"/>
          <w:highlight w:val="none"/>
        </w:rPr>
        <w:t xml:space="preserve">第三章 </w:t>
      </w:r>
      <w:r>
        <w:rPr>
          <w:rFonts w:hint="eastAsia"/>
          <w:color w:val="auto"/>
          <w:sz w:val="28"/>
          <w:szCs w:val="44"/>
          <w:highlight w:val="none"/>
          <w:lang w:eastAsia="zh-CN"/>
        </w:rPr>
        <w:t>工程量清单</w:t>
      </w:r>
      <w:r>
        <w:rPr>
          <w:color w:val="auto"/>
          <w:sz w:val="28"/>
          <w:szCs w:val="36"/>
          <w:highlight w:val="none"/>
        </w:rPr>
        <w:tab/>
      </w:r>
      <w:r>
        <w:rPr>
          <w:rFonts w:hint="eastAsia"/>
          <w:color w:val="auto"/>
          <w:sz w:val="28"/>
          <w:szCs w:val="36"/>
          <w:highlight w:val="none"/>
          <w:lang w:val="en-US" w:eastAsia="zh-CN"/>
        </w:rPr>
        <w:t>2</w:t>
      </w:r>
      <w:r>
        <w:rPr>
          <w:rFonts w:hint="eastAsia" w:ascii="宋体" w:hAnsi="宋体" w:eastAsia="宋体" w:cs="宋体"/>
          <w:color w:val="auto"/>
          <w:spacing w:val="-6"/>
          <w:kern w:val="0"/>
          <w:sz w:val="28"/>
          <w:szCs w:val="48"/>
          <w:highlight w:val="none"/>
        </w:rPr>
        <w:fldChar w:fldCharType="end"/>
      </w:r>
      <w:r>
        <w:rPr>
          <w:rFonts w:hint="eastAsia" w:ascii="宋体" w:hAnsi="宋体" w:cs="宋体"/>
          <w:color w:val="auto"/>
          <w:spacing w:val="-6"/>
          <w:kern w:val="0"/>
          <w:sz w:val="28"/>
          <w:szCs w:val="48"/>
          <w:highlight w:val="none"/>
          <w:lang w:val="en-US" w:eastAsia="zh-CN"/>
        </w:rPr>
        <w:t>6</w:t>
      </w:r>
    </w:p>
    <w:p>
      <w:pPr>
        <w:pStyle w:val="15"/>
        <w:tabs>
          <w:tab w:val="right" w:leader="dot" w:pos="9660"/>
        </w:tabs>
        <w:rPr>
          <w:rFonts w:hint="eastAsia" w:eastAsia="宋体"/>
          <w:color w:val="auto"/>
          <w:sz w:val="28"/>
          <w:szCs w:val="36"/>
          <w:highlight w:val="none"/>
          <w:lang w:val="en-US" w:eastAsia="zh-CN"/>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_Toc4390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第四章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评审办法</w:t>
      </w:r>
      <w:r>
        <w:rPr>
          <w:color w:val="auto"/>
          <w:sz w:val="28"/>
          <w:szCs w:val="36"/>
          <w:highlight w:val="none"/>
        </w:rPr>
        <w:tab/>
      </w:r>
      <w:r>
        <w:rPr>
          <w:rFonts w:hint="eastAsia"/>
          <w:color w:val="auto"/>
          <w:sz w:val="28"/>
          <w:szCs w:val="36"/>
          <w:highlight w:val="none"/>
          <w:lang w:val="en-US" w:eastAsia="zh-CN"/>
        </w:rPr>
        <w:t>2</w:t>
      </w:r>
      <w:r>
        <w:rPr>
          <w:rFonts w:hint="eastAsia" w:ascii="宋体" w:hAnsi="宋体" w:eastAsia="宋体" w:cs="宋体"/>
          <w:color w:val="auto"/>
          <w:spacing w:val="-6"/>
          <w:kern w:val="0"/>
          <w:sz w:val="28"/>
          <w:szCs w:val="48"/>
          <w:highlight w:val="none"/>
        </w:rPr>
        <w:fldChar w:fldCharType="end"/>
      </w:r>
      <w:r>
        <w:rPr>
          <w:rFonts w:hint="eastAsia" w:ascii="宋体" w:hAnsi="宋体" w:cs="宋体"/>
          <w:color w:val="auto"/>
          <w:spacing w:val="-6"/>
          <w:kern w:val="0"/>
          <w:sz w:val="28"/>
          <w:szCs w:val="48"/>
          <w:highlight w:val="none"/>
          <w:lang w:val="en-US" w:eastAsia="zh-CN"/>
        </w:rPr>
        <w:t>7</w:t>
      </w:r>
    </w:p>
    <w:p>
      <w:pPr>
        <w:pStyle w:val="15"/>
        <w:tabs>
          <w:tab w:val="right" w:leader="dot" w:pos="9660"/>
        </w:tabs>
        <w:rPr>
          <w:rFonts w:hint="eastAsia" w:eastAsia="宋体"/>
          <w:color w:val="auto"/>
          <w:sz w:val="28"/>
          <w:szCs w:val="36"/>
          <w:highlight w:val="none"/>
          <w:lang w:val="en-US" w:eastAsia="zh-CN"/>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_Toc29318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第五章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采购合同（合同主要条款及格式）</w:t>
      </w:r>
      <w:r>
        <w:rPr>
          <w:color w:val="auto"/>
          <w:sz w:val="28"/>
          <w:szCs w:val="36"/>
          <w:highlight w:val="none"/>
        </w:rPr>
        <w:tab/>
      </w:r>
      <w:r>
        <w:rPr>
          <w:rFonts w:hint="eastAsia"/>
          <w:color w:val="auto"/>
          <w:sz w:val="28"/>
          <w:szCs w:val="36"/>
          <w:highlight w:val="none"/>
          <w:lang w:val="en-US" w:eastAsia="zh-CN"/>
        </w:rPr>
        <w:t>3</w:t>
      </w:r>
      <w:r>
        <w:rPr>
          <w:rFonts w:hint="eastAsia" w:ascii="宋体" w:hAnsi="宋体" w:eastAsia="宋体" w:cs="宋体"/>
          <w:color w:val="auto"/>
          <w:spacing w:val="-6"/>
          <w:kern w:val="0"/>
          <w:sz w:val="28"/>
          <w:szCs w:val="48"/>
          <w:highlight w:val="none"/>
        </w:rPr>
        <w:fldChar w:fldCharType="end"/>
      </w:r>
      <w:r>
        <w:rPr>
          <w:rFonts w:hint="eastAsia" w:ascii="宋体" w:hAnsi="宋体" w:cs="宋体"/>
          <w:color w:val="auto"/>
          <w:spacing w:val="-6"/>
          <w:kern w:val="0"/>
          <w:sz w:val="28"/>
          <w:szCs w:val="48"/>
          <w:highlight w:val="none"/>
          <w:lang w:val="en-US" w:eastAsia="zh-CN"/>
        </w:rPr>
        <w:t>2</w:t>
      </w:r>
    </w:p>
    <w:p>
      <w:pPr>
        <w:pStyle w:val="16"/>
        <w:tabs>
          <w:tab w:val="right" w:leader="dot" w:pos="9660"/>
        </w:tabs>
        <w:ind w:left="0" w:leftChars="0" w:firstLine="0" w:firstLineChars="0"/>
        <w:rPr>
          <w:rFonts w:hint="eastAsia" w:eastAsia="宋体"/>
          <w:color w:val="auto"/>
          <w:sz w:val="28"/>
          <w:szCs w:val="36"/>
          <w:highlight w:val="none"/>
          <w:lang w:val="en-US" w:eastAsia="zh-CN"/>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_Toc25671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bCs/>
          <w:color w:val="auto"/>
          <w:kern w:val="44"/>
          <w:sz w:val="28"/>
          <w:szCs w:val="44"/>
          <w:highlight w:val="none"/>
        </w:rPr>
        <w:t xml:space="preserve">第六章 </w:t>
      </w:r>
      <w:r>
        <w:rPr>
          <w:rFonts w:hint="eastAsia" w:ascii="宋体" w:hAnsi="宋体" w:eastAsia="宋体" w:cs="宋体"/>
          <w:bCs/>
          <w:color w:val="auto"/>
          <w:sz w:val="28"/>
          <w:szCs w:val="44"/>
          <w:highlight w:val="none"/>
        </w:rPr>
        <w:t>响应文件（格式）</w:t>
      </w:r>
      <w:r>
        <w:rPr>
          <w:color w:val="auto"/>
          <w:sz w:val="28"/>
          <w:szCs w:val="36"/>
          <w:highlight w:val="none"/>
        </w:rPr>
        <w:tab/>
      </w:r>
      <w:r>
        <w:rPr>
          <w:rFonts w:hint="eastAsia"/>
          <w:color w:val="auto"/>
          <w:sz w:val="28"/>
          <w:szCs w:val="36"/>
          <w:highlight w:val="none"/>
          <w:lang w:val="en-US" w:eastAsia="zh-CN"/>
        </w:rPr>
        <w:t>7</w:t>
      </w:r>
      <w:r>
        <w:rPr>
          <w:rFonts w:hint="eastAsia" w:ascii="宋体" w:hAnsi="宋体" w:eastAsia="宋体" w:cs="宋体"/>
          <w:color w:val="auto"/>
          <w:spacing w:val="-6"/>
          <w:kern w:val="0"/>
          <w:sz w:val="28"/>
          <w:szCs w:val="48"/>
          <w:highlight w:val="none"/>
        </w:rPr>
        <w:fldChar w:fldCharType="end"/>
      </w:r>
      <w:r>
        <w:rPr>
          <w:rFonts w:hint="eastAsia" w:ascii="宋体" w:hAnsi="宋体" w:cs="宋体"/>
          <w:color w:val="auto"/>
          <w:spacing w:val="-6"/>
          <w:kern w:val="0"/>
          <w:sz w:val="28"/>
          <w:szCs w:val="48"/>
          <w:highlight w:val="none"/>
          <w:lang w:val="en-US" w:eastAsia="zh-CN"/>
        </w:rPr>
        <w:t>6</w:t>
      </w:r>
    </w:p>
    <w:p>
      <w:pPr>
        <w:pStyle w:val="15"/>
        <w:tabs>
          <w:tab w:val="right" w:leader="dot" w:pos="9660"/>
        </w:tabs>
        <w:rPr>
          <w:rFonts w:hint="default" w:eastAsia="宋体"/>
          <w:color w:val="auto"/>
          <w:sz w:val="28"/>
          <w:szCs w:val="36"/>
          <w:highlight w:val="none"/>
          <w:lang w:val="en-US" w:eastAsia="zh-CN"/>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_Toc26676 </w:instrText>
      </w:r>
      <w:r>
        <w:rPr>
          <w:rFonts w:hint="eastAsia" w:ascii="宋体" w:hAnsi="宋体" w:eastAsia="宋体" w:cs="宋体"/>
          <w:color w:val="auto"/>
          <w:spacing w:val="-6"/>
          <w:kern w:val="0"/>
          <w:sz w:val="28"/>
          <w:szCs w:val="48"/>
          <w:highlight w:val="none"/>
        </w:rPr>
        <w:fldChar w:fldCharType="separate"/>
      </w:r>
      <w:r>
        <w:rPr>
          <w:rFonts w:hint="eastAsia"/>
          <w:color w:val="auto"/>
          <w:sz w:val="28"/>
          <w:szCs w:val="36"/>
          <w:highlight w:val="none"/>
        </w:rPr>
        <w:t>第七章、图纸</w:t>
      </w:r>
      <w:r>
        <w:rPr>
          <w:color w:val="auto"/>
          <w:sz w:val="28"/>
          <w:szCs w:val="36"/>
          <w:highlight w:val="none"/>
        </w:rPr>
        <w:tab/>
      </w:r>
      <w:r>
        <w:rPr>
          <w:rFonts w:hint="eastAsia"/>
          <w:color w:val="auto"/>
          <w:sz w:val="28"/>
          <w:szCs w:val="36"/>
          <w:highlight w:val="none"/>
          <w:lang w:val="en-US" w:eastAsia="zh-CN"/>
        </w:rPr>
        <w:t>1</w:t>
      </w:r>
      <w:r>
        <w:rPr>
          <w:rFonts w:hint="eastAsia" w:ascii="宋体" w:hAnsi="宋体" w:eastAsia="宋体" w:cs="宋体"/>
          <w:color w:val="auto"/>
          <w:spacing w:val="-6"/>
          <w:kern w:val="0"/>
          <w:sz w:val="28"/>
          <w:szCs w:val="48"/>
          <w:highlight w:val="none"/>
        </w:rPr>
        <w:fldChar w:fldCharType="end"/>
      </w:r>
      <w:r>
        <w:rPr>
          <w:rFonts w:hint="eastAsia" w:ascii="宋体" w:hAnsi="宋体" w:cs="宋体"/>
          <w:color w:val="auto"/>
          <w:spacing w:val="-6"/>
          <w:kern w:val="0"/>
          <w:sz w:val="28"/>
          <w:szCs w:val="48"/>
          <w:highlight w:val="none"/>
          <w:lang w:val="en-US" w:eastAsia="zh-CN"/>
        </w:rPr>
        <w:t>00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36"/>
          <w:szCs w:val="36"/>
          <w:highlight w:val="none"/>
        </w:rPr>
      </w:pPr>
      <w:r>
        <w:rPr>
          <w:rFonts w:hint="eastAsia" w:ascii="宋体" w:hAnsi="宋体" w:eastAsia="宋体" w:cs="宋体"/>
          <w:color w:val="auto"/>
          <w:spacing w:val="-6"/>
          <w:kern w:val="0"/>
          <w:sz w:val="28"/>
          <w:szCs w:val="48"/>
          <w:highlight w:val="none"/>
        </w:rPr>
        <w:fldChar w:fldCharType="end"/>
      </w:r>
    </w:p>
    <w:p>
      <w:pPr>
        <w:pStyle w:val="4"/>
        <w:rPr>
          <w:rFonts w:hint="eastAsia" w:ascii="宋体" w:hAnsi="宋体" w:eastAsia="宋体" w:cs="宋体"/>
          <w:color w:val="auto"/>
          <w:spacing w:val="-6"/>
          <w:kern w:val="0"/>
          <w:sz w:val="24"/>
          <w:szCs w:val="24"/>
          <w:highlight w:val="none"/>
        </w:rPr>
      </w:pPr>
      <w:bookmarkStart w:id="239" w:name="_GoBack"/>
      <w:bookmarkEnd w:id="239"/>
    </w:p>
    <w:p>
      <w:pPr>
        <w:rPr>
          <w:rFonts w:hint="eastAsia" w:ascii="宋体" w:hAnsi="宋体" w:eastAsia="宋体" w:cs="宋体"/>
          <w:color w:val="auto"/>
          <w:spacing w:val="-6"/>
          <w:kern w:val="0"/>
          <w:sz w:val="24"/>
          <w:szCs w:val="24"/>
          <w:highlight w:val="none"/>
        </w:rPr>
      </w:pPr>
    </w:p>
    <w:p>
      <w:pPr>
        <w:pStyle w:val="4"/>
        <w:rPr>
          <w:rFonts w:hint="eastAsia" w:ascii="宋体" w:hAnsi="宋体" w:eastAsia="宋体" w:cs="宋体"/>
          <w:color w:val="auto"/>
          <w:spacing w:val="-6"/>
          <w:kern w:val="0"/>
          <w:sz w:val="24"/>
          <w:szCs w:val="24"/>
          <w:highlight w:val="none"/>
        </w:rPr>
      </w:pPr>
    </w:p>
    <w:p>
      <w:pPr>
        <w:rPr>
          <w:rFonts w:hint="eastAsia" w:ascii="宋体" w:hAnsi="宋体" w:eastAsia="宋体" w:cs="宋体"/>
          <w:color w:val="auto"/>
          <w:spacing w:val="-6"/>
          <w:kern w:val="0"/>
          <w:sz w:val="24"/>
          <w:szCs w:val="24"/>
          <w:highlight w:val="none"/>
        </w:rPr>
      </w:pPr>
    </w:p>
    <w:p>
      <w:pPr>
        <w:pStyle w:val="4"/>
        <w:rPr>
          <w:rFonts w:hint="eastAsia" w:ascii="宋体" w:hAnsi="宋体" w:eastAsia="宋体" w:cs="宋体"/>
          <w:color w:val="auto"/>
          <w:spacing w:val="-6"/>
          <w:kern w:val="0"/>
          <w:sz w:val="24"/>
          <w:szCs w:val="24"/>
          <w:highlight w:val="none"/>
        </w:rPr>
      </w:pPr>
    </w:p>
    <w:p>
      <w:pPr>
        <w:rPr>
          <w:color w:val="auto"/>
          <w:highlight w:val="none"/>
        </w:rPr>
      </w:pPr>
    </w:p>
    <w:p>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decimal" w:start="1"/>
          <w:cols w:space="720" w:num="1"/>
          <w:titlePg/>
          <w:docGrid w:type="lines" w:linePitch="312" w:charSpace="0"/>
        </w:sectPr>
      </w:pPr>
      <w:bookmarkStart w:id="1" w:name="_Toc28359011"/>
      <w:bookmarkStart w:id="2" w:name="_Toc26809"/>
      <w:bookmarkStart w:id="3" w:name="_Toc35393797"/>
      <w:bookmarkStart w:id="4" w:name="_Toc21930"/>
      <w:bookmarkStart w:id="5" w:name="_Toc30170"/>
    </w:p>
    <w:p>
      <w:pPr>
        <w:pStyle w:val="3"/>
        <w:numPr>
          <w:ilvl w:val="0"/>
          <w:numId w:val="0"/>
        </w:numPr>
        <w:tabs>
          <w:tab w:val="left" w:pos="0"/>
        </w:tabs>
        <w:autoSpaceDE w:val="0"/>
        <w:autoSpaceDN w:val="0"/>
        <w:adjustRightInd w:val="0"/>
        <w:spacing w:before="0" w:after="0" w:line="360" w:lineRule="auto"/>
        <w:ind w:left="425" w:leftChars="0"/>
        <w:jc w:val="center"/>
        <w:rPr>
          <w:rFonts w:hint="eastAsia" w:ascii="宋体" w:hAnsi="宋体" w:eastAsia="宋体" w:cs="宋体"/>
          <w:color w:val="auto"/>
          <w:sz w:val="32"/>
          <w:szCs w:val="32"/>
          <w:highlight w:val="none"/>
        </w:rPr>
      </w:pPr>
      <w:bookmarkStart w:id="6" w:name="_Toc8943"/>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1"/>
      <w:bookmarkEnd w:id="2"/>
      <w:bookmarkEnd w:id="3"/>
      <w:bookmarkEnd w:id="4"/>
      <w:bookmarkEnd w:id="5"/>
      <w:bookmarkEnd w:id="6"/>
    </w:p>
    <w:tbl>
      <w:tblPr>
        <w:tblStyle w:val="28"/>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3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r>
              <w:rPr>
                <w:rFonts w:hint="eastAsia" w:ascii="宋体" w:hAnsi="宋体" w:cs="宋体"/>
                <w:b w:val="0"/>
                <w:bCs w:val="0"/>
                <w:color w:val="auto"/>
                <w:kern w:val="2"/>
                <w:sz w:val="21"/>
                <w:szCs w:val="21"/>
                <w:highlight w:val="none"/>
                <w:u w:val="single"/>
                <w:lang w:val="en-US" w:eastAsia="zh-CN" w:bidi="ar-SA"/>
              </w:rPr>
              <w:t>兴安县唐家大屋修缮（一期）工程</w:t>
            </w:r>
            <w:r>
              <w:rPr>
                <w:rFonts w:hint="eastAsia" w:ascii="宋体" w:hAnsi="宋体" w:eastAsia="宋体" w:cs="宋体"/>
                <w:b w:val="0"/>
                <w:bCs w:val="0"/>
                <w:color w:val="auto"/>
                <w:kern w:val="2"/>
                <w:sz w:val="21"/>
                <w:szCs w:val="21"/>
                <w:highlight w:val="none"/>
                <w:lang w:val="en-US" w:eastAsia="zh-CN" w:bidi="ar-SA"/>
              </w:rPr>
              <w:t>的潜在供应商登陆</w:t>
            </w:r>
            <w:r>
              <w:rPr>
                <w:rFonts w:hint="eastAsia" w:ascii="宋体" w:hAnsi="宋体" w:eastAsia="宋体" w:cs="宋体"/>
                <w:b w:val="0"/>
                <w:bCs w:val="0"/>
                <w:color w:val="auto"/>
                <w:kern w:val="2"/>
                <w:sz w:val="21"/>
                <w:szCs w:val="21"/>
                <w:highlight w:val="none"/>
                <w:u w:val="single"/>
                <w:lang w:val="en-US" w:eastAsia="zh-CN" w:bidi="ar-SA"/>
              </w:rPr>
              <w:t>广西政府采购云平台（ https://www.gcy.zfcg.gxzf.gov.cn/）</w:t>
            </w:r>
            <w:r>
              <w:rPr>
                <w:rFonts w:hint="eastAsia" w:ascii="宋体" w:hAnsi="宋体" w:eastAsia="宋体" w:cs="宋体"/>
                <w:b w:val="0"/>
                <w:bCs w:val="0"/>
                <w:color w:val="auto"/>
                <w:kern w:val="2"/>
                <w:sz w:val="21"/>
                <w:szCs w:val="21"/>
                <w:highlight w:val="none"/>
                <w:lang w:val="en-US" w:eastAsia="zh-CN" w:bidi="ar-SA"/>
              </w:rPr>
              <w:t>获取采购文件，并于</w:t>
            </w:r>
            <w:r>
              <w:rPr>
                <w:rFonts w:hint="eastAsia" w:ascii="宋体" w:hAnsi="宋体" w:cs="宋体"/>
                <w:b w:val="0"/>
                <w:bCs w:val="0"/>
                <w:color w:val="auto"/>
                <w:kern w:val="2"/>
                <w:sz w:val="21"/>
                <w:szCs w:val="21"/>
                <w:highlight w:val="none"/>
                <w:lang w:val="en-US" w:eastAsia="zh-CN" w:bidi="ar-SA"/>
              </w:rPr>
              <w:t>2025年6月24</w:t>
            </w:r>
            <w:r>
              <w:rPr>
                <w:rFonts w:hint="eastAsia" w:ascii="宋体" w:hAnsi="宋体" w:eastAsia="宋体" w:cs="宋体"/>
                <w:b w:val="0"/>
                <w:bCs w:val="0"/>
                <w:color w:val="auto"/>
                <w:kern w:val="2"/>
                <w:sz w:val="21"/>
                <w:szCs w:val="21"/>
                <w:highlight w:val="none"/>
                <w:lang w:val="en-US" w:eastAsia="zh-CN" w:bidi="ar-SA"/>
              </w:rPr>
              <w:t>日09：30（北京时间）前提交响应文件。</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7" w:name="_Toc28359089"/>
      <w:bookmarkStart w:id="8" w:name="_Toc28359012"/>
      <w:bookmarkStart w:id="9" w:name="_Toc35393629"/>
      <w:bookmarkStart w:id="10" w:name="_Toc35393798"/>
      <w:r>
        <w:rPr>
          <w:rFonts w:hint="eastAsia" w:ascii="宋体" w:hAnsi="宋体" w:eastAsia="宋体" w:cs="宋体"/>
          <w:b/>
          <w:bCs/>
          <w:color w:val="auto"/>
          <w:sz w:val="21"/>
          <w:szCs w:val="21"/>
          <w:highlight w:val="none"/>
        </w:rPr>
        <w:t>一、项目基本情况</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11" w:name="_Toc35393630"/>
      <w:bookmarkStart w:id="12" w:name="_Toc35393799"/>
      <w:bookmarkStart w:id="13" w:name="_Toc28359013"/>
      <w:bookmarkStart w:id="14" w:name="_Toc28359090"/>
      <w:r>
        <w:rPr>
          <w:rFonts w:hint="eastAsia" w:ascii="宋体" w:hAnsi="宋体" w:eastAsia="宋体" w:cs="宋体"/>
          <w:color w:val="auto"/>
          <w:sz w:val="21"/>
          <w:szCs w:val="21"/>
          <w:highlight w:val="none"/>
          <w:lang w:val="en-US" w:eastAsia="zh-CN"/>
        </w:rPr>
        <w:t>项目编号：GLZC2025-C2-250035-GXKR</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兴安县唐家大屋修缮（一期）工程</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采购方式：竞争性磋商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预算总金额（元）：</w:t>
      </w:r>
      <w:r>
        <w:rPr>
          <w:rFonts w:hint="eastAsia" w:ascii="宋体" w:hAnsi="宋体" w:cs="宋体"/>
          <w:color w:val="auto"/>
          <w:sz w:val="21"/>
          <w:szCs w:val="21"/>
          <w:highlight w:val="none"/>
          <w:lang w:val="en-US" w:eastAsia="zh-CN"/>
        </w:rPr>
        <w:t>1520000.00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 w:val="21"/>
          <w:szCs w:val="21"/>
          <w:highlight w:val="none"/>
          <w:lang w:val="en-US" w:eastAsia="zh-CN"/>
        </w:rPr>
        <w:t>兴安县唐家大屋修缮（一期）工程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数量:不限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1520000.00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本次工程内容为对兴安县唐家大屋一号院、二号院建筑进行修缮，总占地面积约864.1㎡。本次工程修缮范围包括对屋面瓦片的更换、椽子和檩条等屋面木基层的更换或修复，针对屋面漏水问题进行全面修复，虫蛀</w:t>
      </w:r>
      <w:r>
        <w:rPr>
          <w:rFonts w:hint="default" w:ascii="宋体" w:hAnsi="宋体" w:cs="宋体"/>
          <w:color w:val="auto"/>
          <w:sz w:val="21"/>
          <w:szCs w:val="21"/>
          <w:highlight w:val="none"/>
          <w:lang w:val="en-US" w:eastAsia="zh-CN"/>
        </w:rPr>
        <w:t>木构件</w:t>
      </w:r>
      <w:r>
        <w:rPr>
          <w:rFonts w:hint="eastAsia" w:ascii="宋体" w:hAnsi="宋体" w:cs="宋体"/>
          <w:color w:val="auto"/>
          <w:sz w:val="21"/>
          <w:szCs w:val="21"/>
          <w:highlight w:val="none"/>
          <w:lang w:val="en-US" w:eastAsia="zh-CN"/>
        </w:rPr>
        <w:t>进行更换或加固处理，门窗扇的更换或修复，墙体开裂、倾斜或倒塌部分的重建或加固，确保建筑结构的安全与稳固</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具体内容详见施工图纸及工程量清单。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1400000.00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合同履约期限：自合同签订之日起</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个日历天内完工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cs="宋体"/>
          <w:color w:val="auto"/>
          <w:sz w:val="21"/>
          <w:szCs w:val="21"/>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15" w:name="_Toc28359014"/>
      <w:bookmarkStart w:id="16" w:name="_Toc2835909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7" w:name="_Toc35393800"/>
      <w:bookmarkStart w:id="18" w:name="_Toc35393631"/>
      <w:r>
        <w:rPr>
          <w:rFonts w:hint="eastAsia" w:ascii="宋体" w:hAnsi="宋体" w:cs="宋体"/>
          <w:color w:val="auto"/>
          <w:sz w:val="21"/>
          <w:szCs w:val="21"/>
          <w:highlight w:val="none"/>
          <w:lang w:val="en-US" w:eastAsia="zh-CN"/>
        </w:rPr>
        <w:t>具备国家文物局颁发的文物保护工程施工二级（含）以上资质</w:t>
      </w:r>
      <w:r>
        <w:rPr>
          <w:rFonts w:hint="eastAsia" w:ascii="宋体" w:hAnsi="宋体" w:eastAsia="宋体" w:cs="宋体"/>
          <w:color w:val="auto"/>
          <w:sz w:val="21"/>
          <w:szCs w:val="21"/>
          <w:highlight w:val="none"/>
          <w:lang w:val="en-US" w:eastAsia="zh-CN"/>
        </w:rPr>
        <w:t>，</w:t>
      </w:r>
      <w:r>
        <w:rPr>
          <w:rFonts w:hint="eastAsia"/>
          <w:color w:val="auto"/>
          <w:sz w:val="21"/>
          <w:szCs w:val="21"/>
          <w:highlight w:val="none"/>
        </w:rPr>
        <w:t>具有有效的安全生产许可证</w:t>
      </w:r>
      <w:r>
        <w:rPr>
          <w:rFonts w:hint="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并在人员、设备、资金等方面具备相应的施工能力。</w:t>
      </w:r>
      <w:r>
        <w:rPr>
          <w:rFonts w:hint="eastAsia" w:ascii="宋体" w:hAnsi="宋体" w:cs="宋体"/>
          <w:color w:val="auto"/>
          <w:sz w:val="21"/>
          <w:szCs w:val="21"/>
          <w:highlight w:val="none"/>
          <w:lang w:val="en-US" w:eastAsia="zh-CN"/>
        </w:rPr>
        <w:t>项目经理须具备相关部门或协会颁发的文物保护工程责任工程师证书，且同时具备有中级（含）以上职称。</w:t>
      </w:r>
    </w:p>
    <w:bookmarkEnd w:id="15"/>
    <w:bookmarkEnd w:id="16"/>
    <w:bookmarkEnd w:id="17"/>
    <w:bookmarkEnd w:id="18"/>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lang w:eastAsia="zh-CN"/>
        </w:rPr>
      </w:pPr>
      <w:bookmarkStart w:id="19" w:name="_Toc35393792"/>
      <w:bookmarkStart w:id="20" w:name="_Toc35393623"/>
      <w:bookmarkStart w:id="21" w:name="_Toc35393636"/>
      <w:bookmarkStart w:id="22" w:name="_Toc28359018"/>
      <w:bookmarkStart w:id="23" w:name="_Toc28359095"/>
      <w:bookmarkStart w:id="24" w:name="_Toc35393805"/>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9"/>
      <w:bookmarkEnd w:id="20"/>
      <w:r>
        <w:rPr>
          <w:rFonts w:hint="eastAsia" w:ascii="宋体" w:hAnsi="宋体" w:eastAsia="宋体" w:cs="宋体"/>
          <w:b/>
          <w:bCs/>
          <w:color w:val="auto"/>
          <w:sz w:val="21"/>
          <w:szCs w:val="21"/>
          <w:highlight w:val="none"/>
          <w:lang w:eastAsia="zh-CN"/>
        </w:rPr>
        <w:t>：</w:t>
      </w:r>
    </w:p>
    <w:p>
      <w:pPr>
        <w:spacing w:line="380" w:lineRule="exact"/>
        <w:ind w:firstLine="540"/>
        <w:rPr>
          <w:rFonts w:hint="eastAsia" w:ascii="宋体" w:hAnsi="宋体" w:eastAsia="宋体" w:cs="宋体"/>
          <w:bCs/>
          <w:color w:val="auto"/>
          <w:kern w:val="0"/>
          <w:sz w:val="21"/>
          <w:szCs w:val="21"/>
          <w:highlight w:val="none"/>
        </w:rPr>
      </w:pPr>
      <w:bookmarkStart w:id="25" w:name="_Toc28359005"/>
      <w:bookmarkStart w:id="26" w:name="_Toc28359082"/>
      <w:bookmarkStart w:id="27" w:name="_Toc35393793"/>
      <w:bookmarkStart w:id="28" w:name="_Toc35393624"/>
      <w:r>
        <w:rPr>
          <w:rFonts w:hint="eastAsia" w:ascii="宋体" w:hAnsi="宋体" w:eastAsia="宋体" w:cs="宋体"/>
          <w:bCs/>
          <w:color w:val="auto"/>
          <w:kern w:val="0"/>
          <w:sz w:val="21"/>
          <w:szCs w:val="21"/>
          <w:highlight w:val="none"/>
        </w:rPr>
        <w:t>时间：</w:t>
      </w:r>
      <w:r>
        <w:rPr>
          <w:rFonts w:hint="eastAsia" w:ascii="宋体" w:hAnsi="宋体" w:cs="宋体"/>
          <w:bCs/>
          <w:color w:val="auto"/>
          <w:kern w:val="0"/>
          <w:sz w:val="21"/>
          <w:szCs w:val="21"/>
          <w:highlight w:val="none"/>
          <w:lang w:eastAsia="zh-CN"/>
        </w:rPr>
        <w:t>公告发布之日起</w:t>
      </w:r>
      <w:r>
        <w:rPr>
          <w:rFonts w:hint="eastAsia" w:ascii="宋体" w:hAnsi="宋体" w:eastAsia="宋体" w:cs="宋体"/>
          <w:bCs/>
          <w:color w:val="auto"/>
          <w:kern w:val="0"/>
          <w:sz w:val="21"/>
          <w:szCs w:val="21"/>
          <w:highlight w:val="none"/>
        </w:rPr>
        <w:t>至</w:t>
      </w:r>
      <w:r>
        <w:rPr>
          <w:rFonts w:hint="eastAsia" w:ascii="宋体" w:hAnsi="宋体" w:cs="宋体"/>
          <w:bCs/>
          <w:color w:val="auto"/>
          <w:kern w:val="0"/>
          <w:sz w:val="21"/>
          <w:szCs w:val="21"/>
          <w:highlight w:val="none"/>
          <w:lang w:eastAsia="zh-CN"/>
        </w:rPr>
        <w:t>2025年6月</w:t>
      </w:r>
      <w:r>
        <w:rPr>
          <w:rFonts w:hint="eastAsia" w:ascii="宋体" w:hAnsi="宋体" w:cs="宋体"/>
          <w:bCs/>
          <w:color w:val="auto"/>
          <w:kern w:val="0"/>
          <w:sz w:val="21"/>
          <w:szCs w:val="21"/>
          <w:highlight w:val="none"/>
          <w:lang w:val="en-US" w:eastAsia="zh-CN"/>
        </w:rPr>
        <w:t xml:space="preserve"> 24</w:t>
      </w:r>
      <w:r>
        <w:rPr>
          <w:rFonts w:hint="eastAsia" w:ascii="宋体" w:hAnsi="宋体" w:eastAsia="宋体" w:cs="宋体"/>
          <w:bCs/>
          <w:color w:val="auto"/>
          <w:kern w:val="0"/>
          <w:sz w:val="21"/>
          <w:szCs w:val="21"/>
          <w:highlight w:val="none"/>
        </w:rPr>
        <w:t>日，每天上午00:00至12:00，下午12:00至23:59（北京时间，法定节假日除外）</w:t>
      </w:r>
    </w:p>
    <w:p>
      <w:pPr>
        <w:spacing w:line="380" w:lineRule="exact"/>
        <w:ind w:firstLine="54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地点（网址）：</w:t>
      </w:r>
      <w:r>
        <w:rPr>
          <w:rFonts w:hint="eastAsia" w:ascii="宋体" w:hAnsi="宋体" w:eastAsia="宋体" w:cs="宋体"/>
          <w:color w:val="auto"/>
          <w:kern w:val="2"/>
          <w:sz w:val="21"/>
          <w:szCs w:val="21"/>
          <w:highlight w:val="none"/>
          <w:lang w:val="en-US" w:eastAsia="zh-CN"/>
        </w:rPr>
        <w:t>广西政府采购云平台（ https://www.gcy.zfcg.gxzf.gov.cn/）</w:t>
      </w:r>
      <w:r>
        <w:rPr>
          <w:rFonts w:hint="eastAsia" w:ascii="宋体" w:hAnsi="宋体" w:cs="宋体"/>
          <w:color w:val="auto"/>
          <w:kern w:val="2"/>
          <w:sz w:val="21"/>
          <w:szCs w:val="21"/>
          <w:highlight w:val="none"/>
          <w:lang w:val="en-US" w:eastAsia="zh-CN"/>
        </w:rPr>
        <w:t>。</w:t>
      </w:r>
      <w:r>
        <w:rPr>
          <w:rFonts w:hint="eastAsia" w:ascii="宋体" w:hAnsi="宋体" w:eastAsia="宋体" w:cs="宋体"/>
          <w:bCs/>
          <w:color w:val="auto"/>
          <w:kern w:val="0"/>
          <w:sz w:val="21"/>
          <w:szCs w:val="21"/>
          <w:highlight w:val="none"/>
        </w:rPr>
        <w:t>  </w:t>
      </w:r>
    </w:p>
    <w:p>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kern w:val="2"/>
          <w:sz w:val="21"/>
          <w:szCs w:val="21"/>
          <w:highlight w:val="none"/>
          <w:lang w:val="en-US" w:eastAsia="zh-CN"/>
        </w:rPr>
        <w:t>供应商登录广西政府采购云平台（ https://www.gcy.zfcg.gxzf.gov.cn/）在线申请获取采购文件（进入“项目采购”应用，在获取采购文件菜单中选择项目，申请获取采购文件）</w:t>
      </w:r>
      <w:r>
        <w:rPr>
          <w:rFonts w:hint="eastAsia" w:ascii="宋体" w:hAnsi="宋体" w:eastAsia="宋体" w:cs="宋体"/>
          <w:bCs/>
          <w:color w:val="auto"/>
          <w:kern w:val="0"/>
          <w:sz w:val="21"/>
          <w:szCs w:val="21"/>
          <w:highlight w:val="none"/>
        </w:rPr>
        <w:t>。</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5"/>
      <w:bookmarkEnd w:id="26"/>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27"/>
      <w:bookmarkEnd w:id="28"/>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lang w:eastAsia="zh-CN"/>
        </w:rPr>
        <w:t>2025年6月</w:t>
      </w:r>
      <w:r>
        <w:rPr>
          <w:rFonts w:hint="eastAsia" w:ascii="宋体" w:hAnsi="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bCs/>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r>
        <w:rPr>
          <w:rFonts w:hint="eastAsia" w:ascii="宋体" w:hAnsi="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2025年6月</w:t>
      </w:r>
      <w:r>
        <w:rPr>
          <w:rFonts w:hint="eastAsia" w:ascii="宋体" w:hAnsi="宋体" w:cs="宋体"/>
          <w:color w:val="auto"/>
          <w:sz w:val="21"/>
          <w:szCs w:val="21"/>
          <w:highlight w:val="none"/>
          <w:lang w:val="en-US" w:eastAsia="zh-CN"/>
        </w:rPr>
        <w:t xml:space="preserve"> 24 </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color w:val="auto"/>
          <w:sz w:val="21"/>
          <w:szCs w:val="21"/>
          <w:highlight w:val="none"/>
        </w:rPr>
        <w:t>（北京时间）截标后。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地点：桂林市公共资源交易中心</w:t>
      </w:r>
      <w:r>
        <w:rPr>
          <w:rFonts w:hint="eastAsia" w:ascii="宋体" w:hAnsi="宋体" w:cs="宋体"/>
          <w:b w:val="0"/>
          <w:bCs w:val="0"/>
          <w:color w:val="auto"/>
          <w:sz w:val="21"/>
          <w:szCs w:val="21"/>
          <w:highlight w:val="none"/>
          <w:u w:val="single"/>
          <w:lang w:val="en-US" w:eastAsia="zh-CN"/>
        </w:rPr>
        <w:t xml:space="preserve">  8</w:t>
      </w:r>
      <w:r>
        <w:rPr>
          <w:rFonts w:hint="eastAsia" w:ascii="宋体" w:hAnsi="宋体" w:eastAsia="宋体" w:cs="宋体"/>
          <w:b w:val="0"/>
          <w:bCs w:val="0"/>
          <w:color w:val="auto"/>
          <w:sz w:val="21"/>
          <w:szCs w:val="21"/>
          <w:highlight w:val="none"/>
          <w:u w:val="single"/>
          <w:lang w:val="en-US" w:eastAsia="zh-CN"/>
        </w:rPr>
        <w:t>号政采开标仓</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（广西桂林市临桂区西城中路69号创业大厦西辅楼4楼北区）通过广西政府采购云平台实行在线解密开启。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29" w:name="_Toc28359007"/>
      <w:bookmarkStart w:id="30" w:name="_Toc35393794"/>
      <w:bookmarkStart w:id="31" w:name="_Toc28359084"/>
      <w:bookmarkStart w:id="32" w:name="_Toc35393625"/>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highlight w:val="none"/>
        </w:rPr>
      </w:pPr>
      <w:bookmarkStart w:id="33" w:name="_Toc35393626"/>
      <w:bookmarkStart w:id="34" w:name="_Toc35393795"/>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本项目信息发布媒体：http://www.ccgp.gov.cn（中国政府采购网）、http://zfcg.gxzf.gov.cn（广西壮族自治区政府采购网）、http://zfcg.czj.guilin.gov.cn（桂林市政府采购网）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响应文件解密时间：截标时间后30分钟内</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供应商可以登录广西政府采购云平台，用“项目采购-开标评标”功能进行解密</w:t>
      </w:r>
      <w:r>
        <w:rPr>
          <w:rFonts w:hint="eastAsia" w:ascii="宋体" w:hAnsi="宋体" w:eastAsia="宋体" w:cs="宋体"/>
          <w:b w:val="0"/>
          <w:bCs/>
          <w:color w:val="auto"/>
          <w:sz w:val="21"/>
          <w:szCs w:val="21"/>
          <w:highlight w:val="none"/>
          <w:u w:val="none"/>
          <w:lang w:val="en-US" w:eastAsia="zh-CN"/>
        </w:rPr>
        <w:t>电子</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lang w:val="en-US" w:eastAsia="zh-CN"/>
        </w:rPr>
        <w:t>响应</w:t>
      </w:r>
      <w:r>
        <w:rPr>
          <w:rFonts w:hint="eastAsia" w:ascii="宋体" w:hAnsi="宋体" w:eastAsia="宋体" w:cs="宋体"/>
          <w:b w:val="0"/>
          <w:bCs/>
          <w:color w:val="auto"/>
          <w:sz w:val="21"/>
          <w:szCs w:val="21"/>
          <w:highlight w:val="none"/>
          <w:u w:val="none"/>
        </w:rPr>
        <w:t>文件。若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供应商在规定时间内无法解密或解密失败，可以以电子备份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响应文件作为依据</w:t>
      </w:r>
      <w:r>
        <w:rPr>
          <w:rFonts w:hint="eastAsia" w:ascii="宋体" w:hAnsi="宋体" w:eastAsia="宋体" w:cs="宋体"/>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在接到无法解密或解密失败的通知后，供应商可根据自身实际情况按通知时要求的时间到桂林市公共资源交易中心</w:t>
      </w:r>
      <w:r>
        <w:rPr>
          <w:rFonts w:hint="eastAsia" w:ascii="宋体" w:hAnsi="宋体" w:cs="宋体"/>
          <w:b/>
          <w:bCs/>
          <w:color w:val="auto"/>
          <w:sz w:val="21"/>
          <w:szCs w:val="21"/>
          <w:highlight w:val="none"/>
          <w:u w:val="single"/>
          <w:lang w:val="en-US" w:eastAsia="zh-CN"/>
        </w:rPr>
        <w:t xml:space="preserve"> 8</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供应商在规定时间内无法解密或解密失败且未提供电子备份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响应文件的</w:t>
      </w:r>
      <w:r>
        <w:rPr>
          <w:rFonts w:hint="eastAsia" w:ascii="宋体" w:hAnsi="宋体" w:eastAsia="宋体" w:cs="宋体"/>
          <w:b w:val="0"/>
          <w:bCs/>
          <w:color w:val="auto"/>
          <w:sz w:val="21"/>
          <w:szCs w:val="21"/>
          <w:highlight w:val="none"/>
          <w:u w:val="none"/>
          <w:lang w:val="en-US" w:eastAsia="zh-CN"/>
        </w:rPr>
        <w:t>(包含提供的电子备份文件无效或无法解密的情况)</w:t>
      </w:r>
      <w:r>
        <w:rPr>
          <w:rFonts w:hint="eastAsia" w:ascii="宋体" w:hAnsi="宋体" w:eastAsia="宋体" w:cs="宋体"/>
          <w:b w:val="0"/>
          <w:bCs/>
          <w:color w:val="auto"/>
          <w:sz w:val="21"/>
          <w:szCs w:val="21"/>
          <w:highlight w:val="none"/>
          <w:u w:val="none"/>
        </w:rPr>
        <w:t>，视为</w:t>
      </w:r>
      <w:r>
        <w:rPr>
          <w:rFonts w:hint="eastAsia" w:ascii="宋体" w:hAnsi="宋体" w:eastAsia="宋体" w:cs="宋体"/>
          <w:b w:val="0"/>
          <w:bCs/>
          <w:color w:val="auto"/>
          <w:sz w:val="21"/>
          <w:szCs w:val="21"/>
          <w:highlight w:val="none"/>
          <w:u w:val="none"/>
          <w:lang w:val="en-US" w:eastAsia="zh-CN"/>
        </w:rPr>
        <w:t>无效</w:t>
      </w:r>
      <w:r>
        <w:rPr>
          <w:rFonts w:hint="eastAsia" w:ascii="宋体" w:hAnsi="宋体" w:eastAsia="宋体" w:cs="宋体"/>
          <w:b w:val="0"/>
          <w:bCs/>
          <w:color w:val="auto"/>
          <w:sz w:val="21"/>
          <w:szCs w:val="21"/>
          <w:highlight w:val="none"/>
          <w:u w:val="none"/>
        </w:rPr>
        <w:t>响应</w:t>
      </w:r>
      <w:r>
        <w:rPr>
          <w:rFonts w:hint="eastAsia" w:ascii="宋体" w:hAnsi="宋体" w:eastAsia="宋体" w:cs="宋体"/>
          <w:b w:val="0"/>
          <w:bCs/>
          <w:color w:val="auto"/>
          <w:sz w:val="21"/>
          <w:szCs w:val="21"/>
          <w:highlight w:val="none"/>
          <w:u w:val="none"/>
          <w:lang w:val="en-US" w:eastAsia="zh-CN"/>
        </w:rPr>
        <w:t>。</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6、本项目需要落实的政府采购政策：</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（1）政府采购促进中小企业发展。</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（2）政府采购促进残疾人就业政策。</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（3）政府采购支持监狱企业发展。</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 广西政府采购云平台在线响应（电子响应）相关事宜说明：</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pPr>
        <w:pStyle w:val="30"/>
        <w:keepNext w:val="0"/>
        <w:keepLines w:val="0"/>
        <w:pageBreakBefore w:val="0"/>
        <w:widowControl w:val="0"/>
        <w:kinsoku/>
        <w:wordWrap/>
        <w:overflowPunct/>
        <w:topLinePunct w:val="0"/>
        <w:bidi w:val="0"/>
        <w:snapToGrid/>
        <w:spacing w:line="420" w:lineRule="exact"/>
        <w:ind w:firstLine="422" w:firstLineChars="200"/>
        <w:jc w:val="both"/>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eastAsia="zh-CN"/>
        </w:rPr>
        <w:t>八</w:t>
      </w:r>
      <w:r>
        <w:rPr>
          <w:rFonts w:hint="eastAsia" w:ascii="宋体" w:hAnsi="宋体" w:eastAsia="宋体" w:cs="宋体"/>
          <w:b/>
          <w:bCs w:val="0"/>
          <w:color w:val="auto"/>
          <w:sz w:val="21"/>
          <w:szCs w:val="21"/>
          <w:highlight w:val="none"/>
          <w:u w:val="none"/>
        </w:rPr>
        <w:t>、凡对本次采购提出询问，请按以下方式联系。</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灵渠博物院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地址：</w:t>
      </w:r>
      <w:r>
        <w:rPr>
          <w:rFonts w:hint="eastAsia" w:ascii="宋体" w:hAnsi="宋体" w:cs="宋体"/>
          <w:color w:val="auto"/>
          <w:sz w:val="21"/>
          <w:szCs w:val="21"/>
          <w:highlight w:val="none"/>
          <w:lang w:eastAsia="zh-CN"/>
        </w:rPr>
        <w:t>兴安县兴安镇双灵路1号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联系人：</w:t>
      </w:r>
      <w:r>
        <w:rPr>
          <w:rFonts w:hint="eastAsia" w:ascii="宋体" w:hAnsi="宋体" w:cs="宋体"/>
          <w:color w:val="auto"/>
          <w:sz w:val="21"/>
          <w:szCs w:val="21"/>
          <w:highlight w:val="none"/>
          <w:lang w:val="en-US" w:eastAsia="zh-CN"/>
        </w:rPr>
        <w:t>杨工</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联系电话：0773-6226904</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广西楷瑞工程咨询有限公司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bookmarkStart w:id="35" w:name="OLE_LINK2"/>
      <w:r>
        <w:rPr>
          <w:rFonts w:hint="eastAsia" w:ascii="宋体" w:hAnsi="宋体" w:cs="宋体"/>
          <w:color w:val="auto"/>
          <w:sz w:val="21"/>
          <w:szCs w:val="21"/>
          <w:highlight w:val="none"/>
          <w:lang w:eastAsia="zh-CN"/>
        </w:rPr>
        <w:t xml:space="preserve">桂林市七星区黄金屋小区5-2 </w:t>
      </w:r>
      <w:bookmarkEnd w:id="35"/>
      <w:r>
        <w:rPr>
          <w:rFonts w:hint="eastAsia" w:ascii="宋体" w:hAnsi="宋体" w:cs="宋体"/>
          <w:color w:val="auto"/>
          <w:sz w:val="21"/>
          <w:szCs w:val="21"/>
          <w:highlight w:val="none"/>
          <w:lang w:eastAsia="zh-CN"/>
        </w:rPr>
        <w:t>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赵工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0773-2552588</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广西楷瑞工程咨询有限公司  </w:t>
      </w:r>
    </w:p>
    <w:p>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2025年6月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w:t>
      </w:r>
      <w:bookmarkStart w:id="36" w:name="_Toc26924"/>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lang w:eastAsia="zh-CN"/>
        </w:rPr>
      </w:pP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rPr>
      </w:pPr>
      <w:bookmarkStart w:id="37" w:name="_Toc11572"/>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7"/>
    </w:p>
    <w:p>
      <w:pPr>
        <w:pStyle w:val="4"/>
        <w:keepNext/>
        <w:keepLines/>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color w:val="auto"/>
          <w:highlight w:val="none"/>
          <w:lang w:eastAsia="zh-CN"/>
        </w:rPr>
      </w:pPr>
      <w:bookmarkStart w:id="38" w:name="_Toc25114"/>
      <w:bookmarkStart w:id="39" w:name="_Toc25063"/>
      <w:bookmarkStart w:id="40" w:name="_Toc1585"/>
      <w:bookmarkStart w:id="41" w:name="_Toc21622"/>
      <w:bookmarkStart w:id="42" w:name="_Toc13547"/>
      <w:bookmarkStart w:id="43" w:name="_Toc9508"/>
      <w:r>
        <w:rPr>
          <w:rFonts w:hint="eastAsia" w:ascii="宋体" w:hAnsi="宋体" w:eastAsia="宋体" w:cs="宋体"/>
          <w:b/>
          <w:bCs w:val="0"/>
          <w:color w:val="auto"/>
          <w:sz w:val="24"/>
          <w:szCs w:val="24"/>
          <w:highlight w:val="none"/>
        </w:rPr>
        <w:t>供 应 商 须 知 前 附 表</w:t>
      </w:r>
      <w:bookmarkEnd w:id="38"/>
      <w:bookmarkEnd w:id="39"/>
      <w:bookmarkEnd w:id="40"/>
      <w:bookmarkEnd w:id="41"/>
      <w:bookmarkEnd w:id="42"/>
      <w:bookmarkEnd w:id="43"/>
    </w:p>
    <w:bookmarkEnd w:id="36"/>
    <w:tbl>
      <w:tblPr>
        <w:tblStyle w:val="27"/>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noWrap w:val="0"/>
            <w:vAlign w:val="center"/>
          </w:tcPr>
          <w:p>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兴安县唐家大屋修缮（一期）工程</w:t>
            </w:r>
            <w:r>
              <w:rPr>
                <w:rFonts w:hint="eastAsia" w:ascii="宋体" w:hAnsi="宋体" w:eastAsia="宋体" w:cs="宋体"/>
                <w:color w:val="auto"/>
                <w:sz w:val="21"/>
                <w:szCs w:val="21"/>
                <w:highlight w:val="none"/>
              </w:rPr>
              <w:t xml:space="preserve">  </w:t>
            </w:r>
          </w:p>
          <w:p>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项目编号：GLZC2025-C2-250035-GXKR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2落实政府采购政策需满足的资格要求：</w:t>
            </w:r>
            <w:r>
              <w:rPr>
                <w:rFonts w:hint="eastAsia" w:ascii="宋体" w:hAnsi="宋体" w:cs="宋体"/>
                <w:color w:val="auto"/>
                <w:sz w:val="21"/>
                <w:szCs w:val="21"/>
                <w:highlight w:val="none"/>
                <w:lang w:val="en-US" w:eastAsia="zh-CN"/>
              </w:rPr>
              <w:t>具备国家文物局颁发的文物保护工程施工二级（含）以上资质</w:t>
            </w:r>
            <w:r>
              <w:rPr>
                <w:rFonts w:hint="eastAsia" w:ascii="宋体" w:hAnsi="宋体" w:eastAsia="宋体" w:cs="宋体"/>
                <w:color w:val="auto"/>
                <w:sz w:val="21"/>
                <w:szCs w:val="21"/>
                <w:highlight w:val="none"/>
                <w:lang w:val="en-US" w:eastAsia="zh-CN"/>
              </w:rPr>
              <w:t>，</w:t>
            </w:r>
            <w:r>
              <w:rPr>
                <w:rFonts w:hint="eastAsia"/>
                <w:color w:val="auto"/>
                <w:sz w:val="21"/>
                <w:szCs w:val="21"/>
                <w:highlight w:val="none"/>
              </w:rPr>
              <w:t>具有有效的安全生产许可证</w:t>
            </w:r>
            <w:r>
              <w:rPr>
                <w:rFonts w:hint="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并在人员、设备、资金等方面具备相应的施工能力。</w:t>
            </w:r>
            <w:r>
              <w:rPr>
                <w:rFonts w:hint="eastAsia" w:ascii="宋体" w:hAnsi="宋体" w:cs="宋体"/>
                <w:color w:val="auto"/>
                <w:sz w:val="21"/>
                <w:szCs w:val="21"/>
                <w:highlight w:val="none"/>
                <w:lang w:val="en-US" w:eastAsia="zh-CN"/>
              </w:rPr>
              <w:t>项目经理须具备相关部门或协会颁发的文物保护工程责任工程师证书，且同时具备有中级（含）以上职称</w:t>
            </w:r>
            <w:r>
              <w:rPr>
                <w:rFonts w:hint="eastAsia" w:ascii="宋体" w:hAnsi="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noWrap w:val="0"/>
            <w:vAlign w:val="center"/>
          </w:tcPr>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noWrap w:val="0"/>
            <w:vAlign w:val="center"/>
          </w:tcPr>
          <w:p>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6912" w:type="dxa"/>
            <w:noWrap w:val="0"/>
            <w:vAlign w:val="center"/>
          </w:tcPr>
          <w:p>
            <w:pPr>
              <w:spacing w:line="360" w:lineRule="exact"/>
              <w:ind w:firstLine="422" w:firstLineChars="200"/>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本工程</w:t>
            </w:r>
            <w:r>
              <w:rPr>
                <w:rFonts w:hint="eastAsia" w:ascii="宋体" w:hAnsi="宋体" w:cs="宋体"/>
                <w:b/>
                <w:color w:val="auto"/>
                <w:kern w:val="0"/>
                <w:szCs w:val="21"/>
                <w:highlight w:val="none"/>
                <w:lang w:val="en-US" w:eastAsia="zh-CN"/>
              </w:rPr>
              <w:t>预算价为</w:t>
            </w:r>
            <w:r>
              <w:rPr>
                <w:rFonts w:hint="eastAsia" w:ascii="宋体" w:hAnsi="宋体" w:cs="宋体"/>
                <w:b/>
                <w:color w:val="auto"/>
                <w:kern w:val="0"/>
                <w:szCs w:val="21"/>
                <w:highlight w:val="none"/>
              </w:rPr>
              <w:t>人民币</w:t>
            </w:r>
            <w:r>
              <w:rPr>
                <w:rFonts w:hint="eastAsia" w:ascii="宋体" w:hAnsi="宋体" w:cs="宋体"/>
                <w:b/>
                <w:color w:val="auto"/>
                <w:kern w:val="0"/>
                <w:szCs w:val="21"/>
                <w:highlight w:val="none"/>
                <w:u w:val="single"/>
                <w:lang w:val="en-US" w:eastAsia="zh-CN"/>
              </w:rPr>
              <w:t>1520000.00</w:t>
            </w:r>
            <w:r>
              <w:rPr>
                <w:rFonts w:hint="eastAsia" w:ascii="宋体" w:hAnsi="宋体" w:cs="宋体"/>
                <w:b/>
                <w:color w:val="auto"/>
                <w:kern w:val="0"/>
                <w:szCs w:val="21"/>
                <w:highlight w:val="none"/>
              </w:rPr>
              <w:t>元</w:t>
            </w:r>
            <w:r>
              <w:rPr>
                <w:rFonts w:hint="eastAsia" w:ascii="宋体" w:hAnsi="宋体" w:cs="宋体"/>
                <w:b/>
                <w:color w:val="auto"/>
                <w:kern w:val="0"/>
                <w:szCs w:val="21"/>
                <w:highlight w:val="none"/>
                <w:lang w:eastAsia="zh-CN"/>
              </w:rPr>
              <w:t>。</w:t>
            </w:r>
          </w:p>
          <w:p>
            <w:pPr>
              <w:spacing w:line="360" w:lineRule="exact"/>
              <w:ind w:firstLine="422" w:firstLineChars="200"/>
              <w:rPr>
                <w:rFonts w:hint="default" w:ascii="宋体" w:hAnsi="宋体" w:eastAsia="宋体" w:cs="宋体"/>
                <w:bCs/>
                <w:color w:val="auto"/>
                <w:szCs w:val="21"/>
                <w:highlight w:val="none"/>
                <w:lang w:val="en-US" w:eastAsia="zh-CN"/>
              </w:rPr>
            </w:pPr>
            <w:r>
              <w:rPr>
                <w:rFonts w:hint="eastAsia" w:ascii="宋体" w:hAnsi="宋体" w:cs="宋体"/>
                <w:b/>
                <w:bCs/>
                <w:color w:val="auto"/>
                <w:szCs w:val="21"/>
                <w:highlight w:val="none"/>
              </w:rPr>
              <w:t>本工程</w:t>
            </w:r>
            <w:r>
              <w:rPr>
                <w:rFonts w:hint="eastAsia" w:ascii="宋体" w:hAnsi="宋体" w:eastAsia="宋体" w:cs="宋体"/>
                <w:b/>
                <w:bCs/>
                <w:color w:val="auto"/>
                <w:kern w:val="0"/>
                <w:sz w:val="21"/>
                <w:szCs w:val="21"/>
                <w:highlight w:val="none"/>
                <w:lang w:eastAsia="zh-CN"/>
              </w:rPr>
              <w:t>预算控制价（最高限价）</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lang w:val="en-US" w:eastAsia="zh-CN"/>
              </w:rPr>
              <w:t xml:space="preserve">  1400000.00 </w:t>
            </w:r>
            <w:r>
              <w:rPr>
                <w:rFonts w:hint="eastAsia" w:ascii="宋体" w:hAnsi="宋体" w:cs="宋体"/>
                <w:b/>
                <w:bCs/>
                <w:color w:val="auto"/>
                <w:kern w:val="0"/>
                <w:szCs w:val="21"/>
                <w:highlight w:val="none"/>
                <w:u w:val="single"/>
              </w:rPr>
              <w:t>元</w:t>
            </w:r>
            <w:r>
              <w:rPr>
                <w:rFonts w:hint="eastAsia" w:ascii="宋体" w:hAnsi="宋体" w:cs="宋体"/>
                <w:b/>
                <w:bCs/>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exact"/>
              <w:ind w:left="0" w:left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noWrap w:val="0"/>
            <w:vAlign w:val="top"/>
          </w:tcPr>
          <w:p>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noWrap w:val="0"/>
            <w:vAlign w:val="top"/>
          </w:tcPr>
          <w:p>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noWrap w:val="0"/>
            <w:vAlign w:val="center"/>
          </w:tcPr>
          <w:p>
            <w:pPr>
              <w:pStyle w:val="5"/>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val="0"/>
                <w:bCs/>
                <w:color w:val="auto"/>
                <w:sz w:val="21"/>
                <w:szCs w:val="21"/>
                <w:highlight w:val="none"/>
                <w:lang w:eastAsia="zh-CN"/>
              </w:rPr>
            </w:pPr>
            <w:bookmarkStart w:id="44" w:name="_Toc27452"/>
            <w:bookmarkStart w:id="45" w:name="_Toc19911"/>
            <w:bookmarkStart w:id="46" w:name="_Toc19954"/>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4"/>
            <w:bookmarkEnd w:id="45"/>
            <w:bookmarkEnd w:id="46"/>
          </w:p>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p>
        </w:tc>
        <w:tc>
          <w:tcPr>
            <w:tcW w:w="6912" w:type="dxa"/>
            <w:noWrap w:val="0"/>
            <w:vAlign w:val="center"/>
          </w:tcPr>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val="en-US" w:eastAsia="zh-CN"/>
              </w:rPr>
              <w:t>数字证书（CA认证）</w:t>
            </w:r>
            <w:r>
              <w:rPr>
                <w:rFonts w:hint="eastAsia" w:ascii="宋体" w:hAnsi="宋体" w:eastAsia="宋体" w:cs="宋体"/>
                <w:color w:val="auto"/>
                <w:szCs w:val="21"/>
                <w:highlight w:val="none"/>
              </w:rPr>
              <w:t>签章，并根据“政府采购项目电子交易管理操作指南-供应商”及本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noWrap w:val="0"/>
            <w:vAlign w:val="center"/>
          </w:tcPr>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2025年6月</w:t>
            </w:r>
            <w:r>
              <w:rPr>
                <w:rFonts w:hint="eastAsia" w:ascii="宋体" w:hAnsi="宋体" w:cs="宋体"/>
                <w:color w:val="auto"/>
                <w:sz w:val="21"/>
                <w:szCs w:val="21"/>
                <w:highlight w:val="none"/>
                <w:u w:val="single"/>
                <w:lang w:val="en-US" w:eastAsia="zh-CN"/>
              </w:rPr>
              <w:t xml:space="preserve">24 </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。若</w:t>
            </w:r>
            <w:r>
              <w:rPr>
                <w:rFonts w:hint="eastAsia" w:ascii="宋体" w:hAnsi="宋体" w:eastAsia="宋体" w:cs="宋体"/>
                <w:color w:val="auto"/>
                <w:highlight w:val="none"/>
                <w:lang w:eastAsia="zh-CN"/>
              </w:rPr>
              <w:t>磋商供应商</w:t>
            </w:r>
            <w:r>
              <w:rPr>
                <w:rFonts w:hint="eastAsia" w:ascii="宋体" w:hAnsi="宋体" w:eastAsia="宋体" w:cs="宋体"/>
                <w:b w:val="0"/>
                <w:bCs w:val="0"/>
                <w:color w:val="auto"/>
                <w:kern w:val="2"/>
                <w:highlight w:val="none"/>
                <w:lang w:eastAsia="zh-CN"/>
              </w:rPr>
              <w:t>在规定时间内无法解密或解密失败，可以以电子备份</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作为依据</w:t>
            </w:r>
            <w:r>
              <w:rPr>
                <w:rFonts w:hint="eastAsia" w:ascii="宋体" w:hAnsi="宋体" w:eastAsia="宋体" w:cs="宋体"/>
                <w:b/>
                <w:bCs/>
                <w:color w:val="auto"/>
                <w:kern w:val="2"/>
                <w:highlight w:val="none"/>
                <w:lang w:eastAsia="zh-CN"/>
              </w:rPr>
              <w:t>【在接到无法解密或解密失败的通知后，</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kern w:val="2"/>
                <w:highlight w:val="none"/>
                <w:lang w:eastAsia="zh-CN"/>
              </w:rPr>
              <w:t>可根据自身实际情况按通知时要求的时间到桂林市公共资源</w:t>
            </w:r>
            <w:r>
              <w:rPr>
                <w:rFonts w:hint="eastAsia" w:ascii="宋体" w:hAnsi="宋体" w:cs="宋体"/>
                <w:b/>
                <w:bCs/>
                <w:color w:val="auto"/>
                <w:kern w:val="2"/>
                <w:highlight w:val="none"/>
                <w:lang w:eastAsia="zh-CN"/>
              </w:rPr>
              <w:t>交易中心</w:t>
            </w:r>
            <w:r>
              <w:rPr>
                <w:rFonts w:hint="eastAsia" w:ascii="宋体" w:hAnsi="宋体" w:cs="宋体"/>
                <w:b/>
                <w:bCs/>
                <w:color w:val="auto"/>
                <w:sz w:val="21"/>
                <w:szCs w:val="21"/>
                <w:highlight w:val="none"/>
                <w:u w:val="single"/>
                <w:lang w:val="en-US" w:eastAsia="zh-CN"/>
              </w:rPr>
              <w:t xml:space="preserve"> 8</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kern w:val="2"/>
                <w:highlight w:val="none"/>
                <w:lang w:eastAsia="zh-CN"/>
              </w:rPr>
              <w:t>现场提交或以电子邮件的形式（以通知时所告知的电子邮箱地址为准）提交电子备份</w:t>
            </w:r>
            <w:r>
              <w:rPr>
                <w:rFonts w:hint="eastAsia" w:ascii="宋体" w:hAnsi="宋体" w:eastAsia="宋体" w:cs="宋体"/>
                <w:b/>
                <w:bCs/>
                <w:color w:val="auto"/>
                <w:highlight w:val="none"/>
                <w:lang w:eastAsia="zh-CN"/>
              </w:rPr>
              <w:t>磋商响应文件</w:t>
            </w:r>
            <w:r>
              <w:rPr>
                <w:rFonts w:hint="eastAsia" w:ascii="宋体" w:hAnsi="宋体" w:eastAsia="宋体" w:cs="宋体"/>
                <w:b/>
                <w:bCs/>
                <w:color w:val="auto"/>
                <w:kern w:val="2"/>
                <w:highlight w:val="none"/>
                <w:lang w:eastAsia="zh-CN"/>
              </w:rPr>
              <w:t>】</w:t>
            </w:r>
            <w:r>
              <w:rPr>
                <w:rFonts w:hint="eastAsia" w:ascii="宋体" w:hAnsi="宋体" w:eastAsia="宋体" w:cs="宋体"/>
                <w:b w:val="0"/>
                <w:bCs w:val="0"/>
                <w:color w:val="auto"/>
                <w:kern w:val="2"/>
                <w:highlight w:val="none"/>
                <w:lang w:eastAsia="zh-CN"/>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noWrap w:val="0"/>
            <w:vAlign w:val="center"/>
          </w:tcPr>
          <w:p>
            <w:pPr>
              <w:pageBreakBefore w:val="0"/>
              <w:widowControl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noWrap w:val="0"/>
            <w:vAlign w:val="center"/>
          </w:tcPr>
          <w:p>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noWrap w:val="0"/>
            <w:vAlign w:val="top"/>
          </w:tcPr>
          <w:p>
            <w:pPr>
              <w:pageBreakBefore w:val="0"/>
              <w:widowControl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w:t>
            </w:r>
            <w:r>
              <w:rPr>
                <w:rFonts w:hint="eastAsia" w:ascii="宋体" w:hAnsi="宋体" w:eastAsia="宋体" w:cs="宋体"/>
                <w:b/>
                <w:bCs/>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pacing w:line="440" w:lineRule="exact"/>
              <w:ind w:left="15" w:hanging="14" w:hangingChars="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w:t>
            </w:r>
            <w:r>
              <w:rPr>
                <w:rFonts w:hint="eastAsia" w:ascii="宋体" w:hAnsi="宋体" w:eastAsia="宋体" w:cs="宋体"/>
                <w:b w:val="0"/>
                <w:bCs w:val="0"/>
                <w:color w:val="auto"/>
                <w:sz w:val="21"/>
                <w:szCs w:val="21"/>
                <w:highlight w:val="none"/>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auto"/>
                <w:szCs w:val="21"/>
                <w:highlight w:val="none"/>
              </w:rPr>
              <w:t>。</w:t>
            </w:r>
          </w:p>
          <w:p>
            <w:pPr>
              <w:pageBreakBefore w:val="0"/>
              <w:widowControl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noWrap w:val="0"/>
            <w:vAlign w:val="center"/>
          </w:tcPr>
          <w:p>
            <w:pPr>
              <w:pStyle w:val="12"/>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noWrap w:val="0"/>
            <w:vAlign w:val="center"/>
          </w:tcPr>
          <w:p>
            <w:pPr>
              <w:pageBreakBefore w:val="0"/>
              <w:widowControl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noWrap w:val="0"/>
            <w:vAlign w:val="center"/>
          </w:tcPr>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hAnsi="宋体"/>
                <w:color w:val="auto"/>
                <w:szCs w:val="21"/>
                <w:highlight w:val="none"/>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noWrap w:val="0"/>
            <w:vAlign w:val="top"/>
          </w:tcPr>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val="en-US" w:eastAsia="zh-CN"/>
              </w:rPr>
              <w:t>8个工作日</w:t>
            </w:r>
            <w:r>
              <w:rPr>
                <w:rFonts w:hint="eastAsia" w:ascii="宋体" w:hAnsi="宋体" w:eastAsia="宋体" w:cs="宋体"/>
                <w:bCs/>
                <w:color w:val="auto"/>
                <w:kern w:val="0"/>
                <w:szCs w:val="21"/>
                <w:highlight w:val="none"/>
              </w:rPr>
              <w:t>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楷瑞工程咨询有限公司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w:t>
            </w:r>
            <w:r>
              <w:rPr>
                <w:rFonts w:hint="eastAsia" w:ascii="宋体" w:hAnsi="宋体" w:eastAsia="宋体" w:cs="宋体"/>
                <w:color w:val="auto"/>
                <w:szCs w:val="21"/>
                <w:highlight w:val="none"/>
              </w:rPr>
              <w:t>（不足人民币</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000元的，按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000元支付）</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color w:val="auto"/>
                <w:highlight w:val="none"/>
                <w:lang w:eastAsia="zh-CN"/>
              </w:rPr>
              <w:t>兴安县采购中心</w:t>
            </w:r>
            <w:r>
              <w:rPr>
                <w:rFonts w:hint="eastAsia" w:ascii="宋体" w:hAnsi="宋体"/>
                <w:color w:val="auto"/>
                <w:highlight w:val="none"/>
                <w:lang w:val="en-US" w:eastAsia="zh-CN"/>
              </w:rPr>
              <w:t xml:space="preserve">      </w:t>
            </w:r>
            <w:r>
              <w:rPr>
                <w:rFonts w:hint="eastAsia" w:ascii="宋体" w:hAnsi="宋体"/>
                <w:color w:val="auto"/>
                <w:highlight w:val="none"/>
              </w:rPr>
              <w:t>联系电话：</w:t>
            </w:r>
            <w:r>
              <w:rPr>
                <w:rFonts w:hint="eastAsia" w:ascii="宋体" w:hAnsi="宋体"/>
                <w:color w:val="auto"/>
                <w:highlight w:val="none"/>
                <w:lang w:eastAsia="zh-CN"/>
              </w:rPr>
              <w:t>0773-6220651</w:t>
            </w:r>
          </w:p>
        </w:tc>
      </w:tr>
    </w:tbl>
    <w:p>
      <w:pPr>
        <w:pStyle w:val="26"/>
        <w:ind w:left="0" w:leftChars="0" w:firstLine="0" w:firstLineChars="0"/>
        <w:rPr>
          <w:rFonts w:hint="eastAsia" w:ascii="宋体" w:hAnsi="宋体" w:eastAsia="宋体" w:cs="宋体"/>
          <w:b/>
          <w:color w:val="auto"/>
          <w:sz w:val="28"/>
          <w:szCs w:val="28"/>
          <w:highlight w:val="none"/>
        </w:rPr>
      </w:pPr>
    </w:p>
    <w:p>
      <w:pPr>
        <w:pStyle w:val="4"/>
        <w:tabs>
          <w:tab w:val="left" w:pos="567"/>
        </w:tabs>
        <w:ind w:left="0" w:leftChars="0" w:firstLine="0" w:firstLineChars="0"/>
        <w:jc w:val="both"/>
        <w:rPr>
          <w:rFonts w:hint="eastAsia" w:ascii="宋体" w:hAnsi="宋体" w:eastAsia="宋体" w:cs="宋体"/>
          <w:b/>
          <w:bCs w:val="0"/>
          <w:color w:val="auto"/>
          <w:szCs w:val="28"/>
          <w:highlight w:val="none"/>
        </w:rPr>
      </w:pPr>
    </w:p>
    <w:p>
      <w:pPr>
        <w:rPr>
          <w:rFonts w:hint="eastAsia" w:ascii="宋体" w:hAnsi="宋体" w:eastAsia="宋体" w:cs="宋体"/>
          <w:b/>
          <w:bCs w:val="0"/>
          <w:color w:val="auto"/>
          <w:szCs w:val="28"/>
          <w:highlight w:val="none"/>
        </w:rPr>
      </w:pPr>
    </w:p>
    <w:p>
      <w:pPr>
        <w:pStyle w:val="4"/>
        <w:tabs>
          <w:tab w:val="left" w:pos="567"/>
        </w:tabs>
        <w:rPr>
          <w:rFonts w:hint="eastAsia" w:ascii="宋体" w:hAnsi="宋体" w:eastAsia="宋体" w:cs="宋体"/>
          <w:b/>
          <w:bCs w:val="0"/>
          <w:color w:val="auto"/>
          <w:szCs w:val="28"/>
          <w:highlight w:val="none"/>
        </w:rPr>
      </w:pPr>
    </w:p>
    <w:p>
      <w:pPr>
        <w:pStyle w:val="4"/>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Cs w:val="28"/>
          <w:highlight w:val="none"/>
        </w:rPr>
        <w:sectPr>
          <w:footerReference r:id="rId6" w:type="first"/>
          <w:footerReference r:id="rId5" w:type="default"/>
          <w:pgSz w:w="11906" w:h="16838"/>
          <w:pgMar w:top="1077" w:right="1115" w:bottom="1191" w:left="1131" w:header="851" w:footer="992" w:gutter="0"/>
          <w:pgNumType w:fmt="decimal"/>
          <w:cols w:space="720" w:num="1"/>
          <w:titlePg/>
          <w:docGrid w:type="lines" w:linePitch="312" w:charSpace="0"/>
        </w:sectPr>
      </w:pPr>
      <w:bookmarkStart w:id="47" w:name="_Toc27120"/>
      <w:bookmarkStart w:id="48" w:name="_Toc22792"/>
    </w:p>
    <w:p>
      <w:pPr>
        <w:pStyle w:val="4"/>
        <w:pageBreakBefore w:val="0"/>
        <w:widowControl w:val="0"/>
        <w:tabs>
          <w:tab w:val="left" w:pos="567"/>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Cs w:val="28"/>
          <w:highlight w:val="none"/>
        </w:rPr>
      </w:pPr>
      <w:bookmarkStart w:id="49" w:name="_Toc16308"/>
      <w:bookmarkStart w:id="50" w:name="_Toc22096"/>
      <w:r>
        <w:rPr>
          <w:rFonts w:hint="eastAsia" w:ascii="宋体" w:hAnsi="宋体" w:eastAsia="宋体" w:cs="宋体"/>
          <w:b/>
          <w:bCs w:val="0"/>
          <w:color w:val="auto"/>
          <w:szCs w:val="28"/>
          <w:highlight w:val="none"/>
        </w:rPr>
        <w:t>一、总则</w:t>
      </w:r>
      <w:bookmarkEnd w:id="47"/>
      <w:bookmarkEnd w:id="48"/>
      <w:bookmarkEnd w:id="49"/>
      <w:bookmarkEnd w:id="50"/>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1" w:name="_Toc3367"/>
      <w:bookmarkStart w:id="52" w:name="_Toc6626"/>
      <w:r>
        <w:rPr>
          <w:rFonts w:hint="eastAsia" w:ascii="宋体" w:hAnsi="宋体" w:eastAsia="宋体" w:cs="宋体"/>
          <w:color w:val="auto"/>
          <w:sz w:val="21"/>
          <w:szCs w:val="21"/>
          <w:highlight w:val="none"/>
        </w:rPr>
        <w:t>1. 适应范围</w:t>
      </w:r>
      <w:bookmarkEnd w:id="51"/>
      <w:bookmarkEnd w:id="52"/>
    </w:p>
    <w:p>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1.1项目名称及项目编号</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兴安县唐家大屋修缮（一期）工程</w:t>
      </w:r>
      <w:r>
        <w:rPr>
          <w:rFonts w:hint="eastAsia" w:ascii="宋体" w:hAnsi="宋体" w:eastAsia="宋体" w:cs="宋体"/>
          <w:color w:val="auto"/>
          <w:szCs w:val="21"/>
          <w:highlight w:val="none"/>
        </w:rPr>
        <w:t xml:space="preserve">  </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项目编号：GLZC2025-C2-250035-GXKR</w:t>
      </w:r>
    </w:p>
    <w:p>
      <w:pPr>
        <w:pageBreakBefore w:val="0"/>
        <w:widowControl w:val="0"/>
        <w:kinsoku/>
        <w:wordWrap/>
        <w:overflowPunct/>
        <w:topLinePunct w:val="0"/>
        <w:autoSpaceDE/>
        <w:autoSpaceDN/>
        <w:bidi w:val="0"/>
        <w:adjustRightInd/>
        <w:snapToGrid/>
        <w:spacing w:line="288"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3" w:name="_Toc2845"/>
      <w:bookmarkStart w:id="54" w:name="_Toc28336"/>
      <w:r>
        <w:rPr>
          <w:rFonts w:hint="eastAsia" w:ascii="宋体" w:hAnsi="宋体" w:eastAsia="宋体" w:cs="宋体"/>
          <w:color w:val="auto"/>
          <w:sz w:val="21"/>
          <w:szCs w:val="21"/>
          <w:highlight w:val="none"/>
        </w:rPr>
        <w:t>2. 定义</w:t>
      </w:r>
      <w:bookmarkEnd w:id="53"/>
      <w:bookmarkEnd w:id="54"/>
    </w:p>
    <w:p>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5" w:name="_Toc13017"/>
      <w:bookmarkStart w:id="56" w:name="_Toc25441"/>
      <w:r>
        <w:rPr>
          <w:rFonts w:hint="eastAsia" w:ascii="宋体" w:hAnsi="宋体" w:eastAsia="宋体" w:cs="宋体"/>
          <w:color w:val="auto"/>
          <w:sz w:val="21"/>
          <w:szCs w:val="21"/>
          <w:highlight w:val="none"/>
        </w:rPr>
        <w:t>3. 供应商资格</w:t>
      </w:r>
      <w:bookmarkEnd w:id="55"/>
      <w:bookmarkEnd w:id="56"/>
    </w:p>
    <w:p>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highlight w:val="none"/>
          <w:lang w:val="en-US" w:eastAsia="zh-CN"/>
        </w:rPr>
      </w:pPr>
      <w:bookmarkStart w:id="57" w:name="_Toc16496"/>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cs="宋体"/>
          <w:b w:val="0"/>
          <w:bCs w:val="0"/>
          <w:color w:val="auto"/>
          <w:sz w:val="21"/>
          <w:szCs w:val="21"/>
          <w:highlight w:val="none"/>
          <w:lang w:val="en-US" w:eastAsia="zh-CN"/>
        </w:rPr>
      </w:pPr>
      <w:bookmarkStart w:id="58" w:name="_Toc3452"/>
      <w:bookmarkStart w:id="59" w:name="_Toc5736"/>
      <w:bookmarkStart w:id="60" w:name="_Toc4527"/>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End w:id="58"/>
      <w:bookmarkEnd w:id="59"/>
      <w:bookmarkEnd w:id="60"/>
      <w:bookmarkStart w:id="61" w:name="_Toc9216"/>
      <w:r>
        <w:rPr>
          <w:rFonts w:hint="eastAsia" w:ascii="宋体" w:hAnsi="宋体" w:cs="宋体"/>
          <w:b w:val="0"/>
          <w:bCs w:val="0"/>
          <w:color w:val="auto"/>
          <w:sz w:val="21"/>
          <w:szCs w:val="21"/>
          <w:highlight w:val="none"/>
          <w:lang w:val="en-US" w:eastAsia="zh-CN"/>
        </w:rPr>
        <w:t>具备国家文物局颁发的文物保护工程施工二级（含）以上资质，具有有效的安全生产许可证，并在人员、设备、资金等方面具备相应的施工能力。项目经理须具备相关部门或协会颁发的文物保护工程责任工程师证书，且同时具备有中级（含）以上职称。</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7"/>
      <w:bookmarkEnd w:id="61"/>
    </w:p>
    <w:p>
      <w:pPr>
        <w:pageBreakBefore w:val="0"/>
        <w:widowControl w:val="0"/>
        <w:tabs>
          <w:tab w:val="left" w:pos="1635"/>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pPr>
        <w:pStyle w:val="5"/>
        <w:pageBreakBefore w:val="0"/>
        <w:widowControl w:val="0"/>
        <w:numPr>
          <w:ilvl w:val="0"/>
          <w:numId w:val="2"/>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2" w:name="_Toc22877"/>
      <w:bookmarkStart w:id="63" w:name="_Toc31376"/>
      <w:r>
        <w:rPr>
          <w:rFonts w:hint="eastAsia" w:ascii="宋体" w:hAnsi="宋体" w:eastAsia="宋体" w:cs="宋体"/>
          <w:color w:val="auto"/>
          <w:sz w:val="21"/>
          <w:szCs w:val="21"/>
          <w:highlight w:val="none"/>
        </w:rPr>
        <w:t>联合体要求</w:t>
      </w:r>
      <w:bookmarkEnd w:id="62"/>
      <w:bookmarkEnd w:id="63"/>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4" w:name="_Toc18940"/>
      <w:bookmarkStart w:id="65" w:name="_Toc4152"/>
      <w:r>
        <w:rPr>
          <w:rFonts w:hint="eastAsia" w:ascii="宋体" w:hAnsi="宋体" w:eastAsia="宋体" w:cs="宋体"/>
          <w:color w:val="auto"/>
          <w:sz w:val="21"/>
          <w:szCs w:val="21"/>
          <w:highlight w:val="none"/>
        </w:rPr>
        <w:t>6. 质疑和投诉</w:t>
      </w:r>
      <w:bookmarkEnd w:id="64"/>
      <w:bookmarkEnd w:id="65"/>
      <w:r>
        <w:rPr>
          <w:rFonts w:hint="eastAsia" w:ascii="宋体" w:hAnsi="宋体" w:eastAsia="宋体" w:cs="宋体"/>
          <w:color w:val="auto"/>
          <w:sz w:val="21"/>
          <w:szCs w:val="21"/>
          <w:highlight w:val="none"/>
        </w:rPr>
        <w:tab/>
      </w:r>
    </w:p>
    <w:p>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bookmarkStart w:id="66" w:name="_Toc8195"/>
      <w:bookmarkStart w:id="67" w:name="_Toc26087"/>
      <w:r>
        <w:rPr>
          <w:rFonts w:hint="eastAsia" w:ascii="宋体" w:hAnsi="宋体" w:eastAsia="宋体" w:cs="宋体"/>
          <w:color w:val="auto"/>
          <w:szCs w:val="21"/>
          <w:highlight w:val="none"/>
          <w:u w:val="none"/>
        </w:rPr>
        <w:t>6.1供应对政府采购活动事项有疑问的，可以向采购人提出询问。</w:t>
      </w:r>
    </w:p>
    <w:p>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6.3供应商对采购代理机构的质疑答复不满意或者采购代理机构未在规定的时间内作出答复的，可以在答复期满后十五个工作日内向本级财政部门投诉。</w:t>
      </w:r>
    </w:p>
    <w:p>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6.5质疑联系</w:t>
      </w:r>
      <w:bookmarkEnd w:id="66"/>
      <w:bookmarkEnd w:id="67"/>
      <w:r>
        <w:rPr>
          <w:rFonts w:hint="eastAsia" w:ascii="宋体" w:hAnsi="宋体" w:eastAsia="宋体" w:cs="宋体"/>
          <w:color w:val="auto"/>
          <w:szCs w:val="21"/>
          <w:highlight w:val="none"/>
          <w:u w:val="none"/>
          <w:lang w:eastAsia="zh-CN"/>
        </w:rPr>
        <w:t>方式，详见磋商公告。</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8" w:name="_Toc5032"/>
      <w:bookmarkStart w:id="69" w:name="_Toc6998"/>
      <w:r>
        <w:rPr>
          <w:rFonts w:hint="eastAsia" w:ascii="宋体" w:hAnsi="宋体" w:eastAsia="宋体" w:cs="宋体"/>
          <w:color w:val="auto"/>
          <w:sz w:val="21"/>
          <w:szCs w:val="21"/>
          <w:highlight w:val="none"/>
        </w:rPr>
        <w:t>7. 转包与分包</w:t>
      </w:r>
      <w:bookmarkEnd w:id="68"/>
      <w:bookmarkEnd w:id="69"/>
    </w:p>
    <w:p>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7.3本项目不允许挂靠。</w:t>
      </w:r>
    </w:p>
    <w:p>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7.4如发现有以上行为，采购人有权终止合同，所有损失由成交供应商承担。</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70" w:name="_Toc3368"/>
      <w:bookmarkStart w:id="71" w:name="_Toc15097"/>
      <w:r>
        <w:rPr>
          <w:rFonts w:hint="eastAsia" w:ascii="宋体" w:hAnsi="宋体" w:eastAsia="宋体" w:cs="宋体"/>
          <w:color w:val="auto"/>
          <w:sz w:val="21"/>
          <w:szCs w:val="21"/>
          <w:highlight w:val="none"/>
        </w:rPr>
        <w:t>8. 特别说明</w:t>
      </w:r>
      <w:bookmarkEnd w:id="70"/>
      <w:bookmarkEnd w:id="71"/>
    </w:p>
    <w:p>
      <w:pPr>
        <w:pageBreakBefore w:val="0"/>
        <w:widowControl w:val="0"/>
        <w:tabs>
          <w:tab w:val="left" w:pos="1635"/>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pPr>
        <w:pStyle w:val="9"/>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pPr>
        <w:pStyle w:val="4"/>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2" w:name="_Toc2062"/>
      <w:bookmarkStart w:id="73" w:name="_Toc29496"/>
      <w:bookmarkStart w:id="74" w:name="_Toc2997"/>
      <w:bookmarkStart w:id="75" w:name="_Toc22498"/>
      <w:r>
        <w:rPr>
          <w:rFonts w:hint="eastAsia" w:ascii="宋体" w:hAnsi="宋体" w:eastAsia="宋体" w:cs="宋体"/>
          <w:b/>
          <w:bCs w:val="0"/>
          <w:color w:val="auto"/>
          <w:szCs w:val="28"/>
          <w:highlight w:val="none"/>
        </w:rPr>
        <w:t>二、磋商文件</w:t>
      </w:r>
      <w:bookmarkEnd w:id="72"/>
      <w:bookmarkEnd w:id="73"/>
      <w:bookmarkEnd w:id="74"/>
      <w:bookmarkEnd w:id="75"/>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lang w:val="pt-BR"/>
        </w:rPr>
      </w:pPr>
      <w:bookmarkStart w:id="76" w:name="_Toc20057"/>
      <w:bookmarkStart w:id="77"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6"/>
      <w:bookmarkEnd w:id="77"/>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（3）工程量清单</w:t>
      </w:r>
      <w:r>
        <w:rPr>
          <w:rFonts w:hint="eastAsia" w:ascii="宋体" w:hAnsi="宋体" w:eastAsia="宋体" w:cs="宋体"/>
          <w:bCs/>
          <w:color w:val="auto"/>
          <w:szCs w:val="21"/>
          <w:highlight w:val="none"/>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（6）响应文件（格式）</w:t>
      </w:r>
      <w:r>
        <w:rPr>
          <w:rFonts w:hint="eastAsia" w:ascii="宋体" w:hAnsi="宋体" w:eastAsia="宋体" w:cs="宋体"/>
          <w:color w:val="auto"/>
          <w:szCs w:val="21"/>
          <w:highlight w:val="none"/>
          <w:lang w:eastAsia="zh-CN"/>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bookmarkStart w:id="78" w:name="_Toc910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图纸。</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79" w:name="_Toc17932"/>
      <w:r>
        <w:rPr>
          <w:rFonts w:hint="eastAsia" w:ascii="宋体" w:hAnsi="宋体" w:eastAsia="宋体" w:cs="宋体"/>
          <w:color w:val="auto"/>
          <w:sz w:val="21"/>
          <w:szCs w:val="21"/>
          <w:highlight w:val="none"/>
        </w:rPr>
        <w:t>10. 磋商文件的澄清与修改</w:t>
      </w:r>
      <w:bookmarkEnd w:id="78"/>
      <w:bookmarkEnd w:id="79"/>
    </w:p>
    <w:p>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w:t>
      </w:r>
    </w:p>
    <w:p>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w:t>
      </w:r>
    </w:p>
    <w:p>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如因供应商未及时登录相关网站了解澄清、修改等与项目有关的内容，从而导致响应文件无效的，由供应商自行承担责任。</w:t>
      </w:r>
    </w:p>
    <w:p>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w:t>
      </w:r>
    </w:p>
    <w:p>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时，以最后发出的文件为准。</w:t>
      </w:r>
    </w:p>
    <w:p>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w:t>
      </w:r>
    </w:p>
    <w:p>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机构，不得擅自澄清或者修改磋商文件。</w:t>
      </w:r>
    </w:p>
    <w:p>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w:t>
      </w:r>
    </w:p>
    <w:p>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告发布的同一媒体上发布变更公告。</w:t>
      </w:r>
    </w:p>
    <w:p>
      <w:pPr>
        <w:pStyle w:val="30"/>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pPr>
        <w:pStyle w:val="4"/>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80" w:name="_Toc17820"/>
      <w:bookmarkStart w:id="81" w:name="_Toc23267"/>
      <w:bookmarkStart w:id="82" w:name="_Toc20830"/>
      <w:bookmarkStart w:id="83" w:name="_Toc11316"/>
      <w:r>
        <w:rPr>
          <w:rFonts w:hint="eastAsia" w:ascii="宋体" w:hAnsi="宋体" w:eastAsia="宋体" w:cs="宋体"/>
          <w:b/>
          <w:bCs w:val="0"/>
          <w:color w:val="auto"/>
          <w:szCs w:val="28"/>
          <w:highlight w:val="none"/>
        </w:rPr>
        <w:t>三、竞争性磋商响应文件的编制</w:t>
      </w:r>
      <w:bookmarkEnd w:id="80"/>
      <w:bookmarkEnd w:id="81"/>
      <w:bookmarkEnd w:id="82"/>
      <w:bookmarkEnd w:id="83"/>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color w:val="auto"/>
          <w:sz w:val="21"/>
          <w:szCs w:val="21"/>
          <w:highlight w:val="none"/>
          <w:lang w:val="en-US" w:eastAsia="zh-CN"/>
        </w:rPr>
      </w:pPr>
      <w:bookmarkStart w:id="84" w:name="_Toc19747"/>
      <w:r>
        <w:rPr>
          <w:rFonts w:hint="eastAsia" w:ascii="宋体" w:hAnsi="宋体" w:eastAsia="宋体" w:cs="宋体"/>
          <w:b/>
          <w:color w:val="auto"/>
          <w:sz w:val="21"/>
          <w:szCs w:val="21"/>
          <w:highlight w:val="none"/>
          <w:lang w:val="en-US" w:eastAsia="zh-CN"/>
        </w:rPr>
        <w:t>11.竞争性磋商响应文件编制基本要求</w:t>
      </w:r>
      <w:bookmarkEnd w:id="84"/>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本项目实行电子响应，供应商应准备电子磋商响应文件：</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除供应商为以下三种情形的：</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bidi="ar-SA"/>
        </w:rPr>
        <w:t>（必须提供其中一项）</w:t>
      </w:r>
      <w:r>
        <w:rPr>
          <w:rFonts w:hint="eastAsia" w:ascii="宋体" w:hAnsi="宋体" w:eastAsia="宋体" w:cs="宋体"/>
          <w:b/>
          <w:bCs w:val="0"/>
          <w:color w:val="auto"/>
          <w:kern w:val="0"/>
          <w:szCs w:val="21"/>
          <w:highlight w:val="none"/>
          <w:lang w:val="en-US" w:eastAsia="zh-CN"/>
        </w:rPr>
        <w:t>；</w:t>
      </w:r>
    </w:p>
    <w:p>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供应商有效的安全生产许可证书复印件</w:t>
      </w:r>
      <w:r>
        <w:rPr>
          <w:rFonts w:hint="eastAsia" w:ascii="宋体" w:hAnsi="宋体" w:eastAsia="宋体" w:cs="宋体"/>
          <w:b/>
          <w:bCs w:val="0"/>
          <w:color w:val="auto"/>
          <w:kern w:val="0"/>
          <w:szCs w:val="21"/>
          <w:highlight w:val="none"/>
          <w:lang w:val="en-US" w:eastAsia="zh-CN"/>
        </w:rPr>
        <w:t>（必须提供）；</w:t>
      </w:r>
    </w:p>
    <w:p>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可</w:t>
      </w:r>
      <w:r>
        <w:rPr>
          <w:rFonts w:hint="eastAsia" w:ascii="宋体" w:hAnsi="宋体" w:eastAsia="宋体" w:cs="宋体"/>
          <w:b/>
          <w:bCs/>
          <w:color w:val="auto"/>
          <w:szCs w:val="21"/>
          <w:highlight w:val="none"/>
          <w:lang w:eastAsia="zh-CN"/>
        </w:rPr>
        <w:t>以是磋商供应商</w:t>
      </w:r>
      <w:r>
        <w:rPr>
          <w:rFonts w:hint="eastAsia" w:ascii="宋体" w:hAnsi="宋体" w:eastAsia="宋体" w:cs="宋体"/>
          <w:b/>
          <w:bCs/>
          <w:color w:val="auto"/>
          <w:szCs w:val="21"/>
          <w:highlight w:val="none"/>
        </w:rPr>
        <w:t>自行编制也可</w:t>
      </w:r>
      <w:r>
        <w:rPr>
          <w:rFonts w:hint="eastAsia" w:ascii="宋体" w:hAnsi="宋体" w:eastAsia="宋体" w:cs="宋体"/>
          <w:b/>
          <w:bCs/>
          <w:color w:val="auto"/>
          <w:szCs w:val="21"/>
          <w:highlight w:val="none"/>
          <w:lang w:eastAsia="zh-CN"/>
        </w:rPr>
        <w:t>是</w:t>
      </w:r>
      <w:r>
        <w:rPr>
          <w:rFonts w:hint="eastAsia" w:ascii="宋体" w:hAnsi="宋体" w:eastAsia="宋体" w:cs="宋体"/>
          <w:b/>
          <w:bCs/>
          <w:color w:val="auto"/>
          <w:szCs w:val="21"/>
          <w:highlight w:val="none"/>
        </w:rPr>
        <w:t>通过</w:t>
      </w:r>
      <w:r>
        <w:rPr>
          <w:rFonts w:hint="eastAsia" w:ascii="宋体" w:hAnsi="宋体" w:eastAsia="宋体" w:cs="宋体"/>
          <w:b/>
          <w:bCs/>
          <w:color w:val="auto"/>
          <w:szCs w:val="21"/>
          <w:highlight w:val="none"/>
          <w:lang w:eastAsia="zh-CN"/>
        </w:rPr>
        <w:t>第三方</w:t>
      </w:r>
      <w:r>
        <w:rPr>
          <w:rFonts w:hint="eastAsia" w:ascii="宋体" w:hAnsi="宋体" w:eastAsia="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Cs w:val="21"/>
          <w:highlight w:val="none"/>
        </w:rPr>
        <w:t>；</w:t>
      </w:r>
    </w:p>
    <w:p>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发票(税收完税证明)或企业所得税完税证明或税务部门出具的免税证明</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复印件</w:t>
      </w:r>
      <w:r>
        <w:rPr>
          <w:rFonts w:hint="eastAsia" w:ascii="宋体" w:hAnsi="宋体" w:eastAsia="宋体" w:cs="宋体"/>
          <w:b/>
          <w:bCs/>
          <w:color w:val="auto"/>
          <w:szCs w:val="21"/>
          <w:highlight w:val="none"/>
        </w:rPr>
        <w:t>（必须提供）。</w:t>
      </w:r>
    </w:p>
    <w:p>
      <w:pPr>
        <w:pStyle w:val="26"/>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bookmarkStart w:id="85" w:name="_Toc16312"/>
      <w:bookmarkStart w:id="86" w:name="_Toc2809"/>
      <w:bookmarkStart w:id="87" w:name="_Toc28932"/>
      <w:r>
        <w:rPr>
          <w:rFonts w:hint="eastAsia" w:ascii="宋体" w:hAnsi="宋体" w:eastAsia="宋体" w:cs="宋体"/>
          <w:color w:val="auto"/>
          <w:szCs w:val="21"/>
          <w:highlight w:val="none"/>
          <w:lang w:val="en-US"/>
        </w:rPr>
        <w:t>（1）响应函（格式见附件）</w:t>
      </w:r>
      <w:r>
        <w:rPr>
          <w:rFonts w:hint="eastAsia" w:ascii="宋体" w:hAnsi="宋体" w:eastAsia="宋体" w:cs="宋体"/>
          <w:b/>
          <w:bCs/>
          <w:color w:val="auto"/>
          <w:szCs w:val="21"/>
          <w:highlight w:val="none"/>
          <w:lang w:val="en-US"/>
        </w:rPr>
        <w:t>（必须提供）</w:t>
      </w:r>
      <w:bookmarkEnd w:id="85"/>
      <w:r>
        <w:rPr>
          <w:rFonts w:hint="eastAsia" w:ascii="宋体" w:hAnsi="宋体" w:eastAsia="宋体" w:cs="宋体"/>
          <w:color w:val="auto"/>
          <w:szCs w:val="21"/>
          <w:highlight w:val="none"/>
          <w:lang w:val="en-US" w:eastAsia="zh-CN"/>
        </w:rPr>
        <w:t>；</w:t>
      </w:r>
      <w:bookmarkEnd w:id="86"/>
      <w:bookmarkEnd w:id="87"/>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工程报价汇总表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已标价工程量清单</w:t>
      </w:r>
      <w:r>
        <w:rPr>
          <w:rFonts w:hint="eastAsia" w:ascii="宋体" w:hAnsi="宋体" w:eastAsia="宋体" w:cs="宋体"/>
          <w:b/>
          <w:bCs w:val="0"/>
          <w:color w:val="auto"/>
          <w:kern w:val="0"/>
          <w:szCs w:val="21"/>
          <w:highlight w:val="none"/>
        </w:rPr>
        <w:t>（必须提供）</w:t>
      </w:r>
      <w:r>
        <w:rPr>
          <w:rFonts w:hint="eastAsia" w:ascii="宋体" w:hAnsi="宋体" w:eastAsia="宋体" w:cs="宋体"/>
          <w:b w:val="0"/>
          <w:bCs/>
          <w:color w:val="auto"/>
          <w:kern w:val="0"/>
          <w:szCs w:val="21"/>
          <w:highlight w:val="none"/>
          <w:lang w:eastAsia="zh-CN"/>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）拟投入本工程主要施工管理人员表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b w:val="0"/>
          <w:bCs w:val="0"/>
          <w:color w:val="auto"/>
          <w:szCs w:val="21"/>
          <w:highlight w:val="none"/>
        </w:rPr>
        <w:t>；</w:t>
      </w:r>
    </w:p>
    <w:p>
      <w:pPr>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lang w:val="en-US" w:eastAsia="zh-CN"/>
        </w:rPr>
        <w:t>工</w:t>
      </w:r>
      <w:r>
        <w:rPr>
          <w:rFonts w:hint="eastAsia" w:ascii="宋体" w:hAnsi="宋体" w:eastAsia="宋体" w:cs="宋体"/>
          <w:bCs/>
          <w:color w:val="auto"/>
          <w:kern w:val="0"/>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Cs w:val="21"/>
          <w:highlight w:val="none"/>
          <w:lang w:eastAsia="zh-CN"/>
        </w:rPr>
        <w:t>。</w:t>
      </w:r>
    </w:p>
    <w:p>
      <w:pPr>
        <w:pStyle w:val="26"/>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pPr>
        <w:pageBreakBefore w:val="0"/>
        <w:widowControl w:val="0"/>
        <w:numPr>
          <w:ilvl w:val="0"/>
          <w:numId w:val="4"/>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lang w:eastAsia="zh-CN"/>
        </w:rPr>
        <w:t>2023年1月1日</w:t>
      </w:r>
      <w:r>
        <w:rPr>
          <w:rFonts w:hint="eastAsia" w:ascii="宋体" w:hAnsi="宋体" w:eastAsia="宋体" w:cs="宋体"/>
          <w:color w:val="auto"/>
          <w:szCs w:val="21"/>
          <w:highlight w:val="none"/>
          <w:lang w:eastAsia="zh-CN"/>
        </w:rPr>
        <w:t>以来具有类似工程业绩（</w:t>
      </w:r>
      <w:r>
        <w:rPr>
          <w:rFonts w:hint="eastAsia" w:ascii="宋体" w:hAnsi="宋体" w:cs="宋体"/>
          <w:color w:val="auto"/>
          <w:szCs w:val="21"/>
          <w:highlight w:val="none"/>
          <w:lang w:val="en-US" w:eastAsia="zh-CN"/>
        </w:rPr>
        <w:t>自治区级或省级文物保护单位</w:t>
      </w:r>
      <w:r>
        <w:rPr>
          <w:rFonts w:hint="eastAsia" w:ascii="宋体" w:hAnsi="宋体" w:eastAsia="宋体" w:cs="宋体"/>
          <w:color w:val="auto"/>
          <w:szCs w:val="21"/>
          <w:highlight w:val="none"/>
          <w:lang w:eastAsia="zh-CN"/>
        </w:rPr>
        <w:t>的工程业绩）（无不良记录，以中标（成交）通知书、签订的合同</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竣工证明文件为准，并能清晰反映项目的名称、采购内容、采购金额、采购时间）</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（2）供应商</w:t>
      </w:r>
      <w:r>
        <w:rPr>
          <w:rFonts w:hint="eastAsia" w:ascii="宋体" w:hAnsi="宋体" w:cs="宋体"/>
          <w:color w:val="auto"/>
          <w:szCs w:val="21"/>
          <w:highlight w:val="none"/>
          <w:lang w:val="en-US" w:eastAsia="zh-CN"/>
        </w:rPr>
        <w:t>2023年1月1日</w:t>
      </w:r>
      <w:r>
        <w:rPr>
          <w:rFonts w:hint="eastAsia" w:ascii="宋体" w:hAnsi="宋体" w:eastAsia="宋体" w:cs="宋体"/>
          <w:color w:val="auto"/>
          <w:szCs w:val="21"/>
          <w:highlight w:val="none"/>
          <w:lang w:val="en-US" w:eastAsia="zh-CN"/>
        </w:rPr>
        <w:t>以来获奖情况</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磋商供应商数字证书（CA认证）</w:t>
      </w:r>
      <w:r>
        <w:rPr>
          <w:rFonts w:hint="eastAsia" w:ascii="宋体" w:hAnsi="宋体" w:eastAsia="宋体" w:cs="宋体"/>
          <w:b/>
          <w:bCs/>
          <w:color w:val="auto"/>
          <w:highlight w:val="none"/>
        </w:rPr>
        <w:t>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w:t>
      </w:r>
      <w:r>
        <w:rPr>
          <w:rFonts w:hint="eastAsia" w:ascii="宋体" w:hAnsi="宋体" w:eastAsia="宋体" w:cs="宋体"/>
          <w:b/>
          <w:color w:val="auto"/>
          <w:szCs w:val="21"/>
          <w:highlight w:val="none"/>
          <w:lang w:eastAsia="zh-CN"/>
        </w:rPr>
        <w:t>数字证书（CA认证）</w:t>
      </w:r>
      <w:r>
        <w:rPr>
          <w:rFonts w:hint="eastAsia" w:ascii="宋体" w:hAnsi="宋体" w:eastAsia="宋体" w:cs="宋体"/>
          <w:b/>
          <w:color w:val="auto"/>
          <w:szCs w:val="21"/>
          <w:highlight w:val="none"/>
        </w:rPr>
        <w:t>签章。若磋商文件中有专门标注的某关联点，并要求供应商在电子</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系统中作出磋商响应的，如供应商未对关联点进行响应或者在响应文件其它内容进行描述，造成电子评审不能查询的责任由供应商自行承担。</w:t>
      </w:r>
    </w:p>
    <w:p>
      <w:pPr>
        <w:pageBreakBefore w:val="0"/>
        <w:widowControl w:val="0"/>
        <w:numPr>
          <w:ilvl w:val="0"/>
          <w:numId w:val="5"/>
        </w:numPr>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数字证书（CA认证）签章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88" w:name="_Toc2180"/>
      <w:bookmarkStart w:id="89" w:name="_Toc13660"/>
      <w:r>
        <w:rPr>
          <w:rFonts w:hint="eastAsia" w:ascii="宋体" w:hAnsi="宋体" w:eastAsia="宋体" w:cs="宋体"/>
          <w:color w:val="auto"/>
          <w:sz w:val="21"/>
          <w:szCs w:val="21"/>
          <w:highlight w:val="none"/>
        </w:rPr>
        <w:t>12. 响应文件的语言及计量</w:t>
      </w:r>
      <w:bookmarkEnd w:id="88"/>
      <w:bookmarkEnd w:id="89"/>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pPr>
        <w:pStyle w:val="5"/>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90" w:name="_Toc3058"/>
      <w:bookmarkStart w:id="91" w:name="_Toc10838"/>
      <w:r>
        <w:rPr>
          <w:rFonts w:hint="eastAsia" w:ascii="宋体" w:hAnsi="宋体" w:eastAsia="宋体" w:cs="宋体"/>
          <w:color w:val="auto"/>
          <w:sz w:val="21"/>
          <w:szCs w:val="21"/>
          <w:highlight w:val="none"/>
        </w:rPr>
        <w:t>13. 磋商报价及采购预算金额</w:t>
      </w:r>
      <w:bookmarkEnd w:id="90"/>
      <w:bookmarkEnd w:id="91"/>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13.4、供应商按照采购人提供的工程量清单填写本合同各工程子目的单价、合价和总额价。磋商小组将按照下述规定对磋商报价进行算术性错误修正及其他错误修正。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13.4.1磋商报价有算术错误的，磋商小组按以下原则对磋商报价进行修正，修正的价格经供应商书面确认后具有约束力。供应商不接受修正价格的，磋商小组应否决其投标。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）当单价与数量相乘不等于合价时，以单价计算为准，如果单价有明显的小数点位置差错，应以标出的合价为准，同时对单价予以修正;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(3)当单价与数量的乘积与合价(金额)虽然一致，但供应商修改了该子目的工程数量，则其合价按采购人给定的工程数量乘以供应商所报单价予以修正。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供应商应在规定时间内在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设定的最后报价时限或其最后报价超出采购预算导致已通过评审的响应文件无效的，按供应商在提交响应文件截止时间后撤回响应文件处理。</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2" w:name="_Toc26881"/>
      <w:bookmarkStart w:id="93" w:name="_Toc30554"/>
      <w:r>
        <w:rPr>
          <w:rFonts w:hint="eastAsia" w:ascii="宋体" w:hAnsi="宋体" w:eastAsia="宋体" w:cs="宋体"/>
          <w:color w:val="auto"/>
          <w:sz w:val="21"/>
          <w:szCs w:val="21"/>
          <w:highlight w:val="none"/>
        </w:rPr>
        <w:t>14. 响应文件有效期</w:t>
      </w:r>
      <w:bookmarkEnd w:id="92"/>
      <w:bookmarkEnd w:id="93"/>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4" w:name="_Toc22602"/>
      <w:bookmarkStart w:id="95" w:name="_Toc20698"/>
      <w:r>
        <w:rPr>
          <w:rFonts w:hint="eastAsia" w:ascii="宋体" w:hAnsi="宋体" w:eastAsia="宋体" w:cs="宋体"/>
          <w:color w:val="auto"/>
          <w:sz w:val="21"/>
          <w:szCs w:val="21"/>
          <w:highlight w:val="none"/>
        </w:rPr>
        <w:t>15. 保证金</w:t>
      </w:r>
      <w:bookmarkEnd w:id="94"/>
      <w:bookmarkEnd w:id="95"/>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6" w:name="_Toc387"/>
      <w:bookmarkStart w:id="97"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6"/>
      <w:r>
        <w:rPr>
          <w:rFonts w:hint="eastAsia" w:ascii="宋体" w:hAnsi="宋体" w:eastAsia="宋体" w:cs="宋体"/>
          <w:color w:val="auto"/>
          <w:sz w:val="21"/>
          <w:szCs w:val="21"/>
          <w:highlight w:val="none"/>
          <w:lang w:eastAsia="zh-CN"/>
        </w:rPr>
        <w:t>制作</w:t>
      </w:r>
      <w:bookmarkEnd w:id="97"/>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 xml:space="preserve">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数字证书（CA认证）签章）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 xml:space="preserve">各供应商应在截标前应确保成为广西政府采购云平台正式注册入库供应商，并完成数字证书（CA认证） 申领。因未注册入库、未办理数字证书（CA认证）等原因造成无法磋商或磋商失败等后果由供应商自行承担。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供应商将广西政府采购云平台电子交易客户端下载、安装完成后，可通过账号密码或数字证书（CA认证） 登录客户端进行响应文件制作。客户端请至网站下载专区查看，如有问题可拨打广西政府采购云平台客户服务热线 95763 进行咨询。</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8" w:name="_Toc9738"/>
      <w:r>
        <w:rPr>
          <w:rFonts w:hint="eastAsia" w:ascii="宋体" w:hAnsi="宋体" w:eastAsia="宋体" w:cs="宋体"/>
          <w:color w:val="auto"/>
          <w:sz w:val="21"/>
          <w:szCs w:val="21"/>
          <w:highlight w:val="none"/>
        </w:rPr>
        <w:t>17. 响应文件的修改和撤回</w:t>
      </w:r>
      <w:bookmarkEnd w:id="98"/>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9" w:name="_Toc24690"/>
      <w:bookmarkStart w:id="100"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9"/>
      <w:bookmarkEnd w:id="100"/>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2025年6月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w:t>
      </w:r>
      <w:r>
        <w:rPr>
          <w:rFonts w:hint="eastAsia" w:ascii="宋体" w:hAnsi="宋体" w:eastAsia="宋体" w:cs="宋体"/>
          <w:color w:val="auto"/>
          <w:szCs w:val="21"/>
          <w:highlight w:val="none"/>
          <w:u w:val="none"/>
        </w:rPr>
        <w:t>间后30分钟内磋商</w:t>
      </w:r>
      <w:r>
        <w:rPr>
          <w:rFonts w:hint="eastAsia" w:ascii="宋体" w:hAnsi="宋体" w:eastAsia="宋体" w:cs="宋体"/>
          <w:color w:val="auto"/>
          <w:szCs w:val="21"/>
          <w:highlight w:val="none"/>
        </w:rPr>
        <w:t>供应商可以登录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w:t>
      </w:r>
      <w:r>
        <w:rPr>
          <w:rFonts w:hint="eastAsia" w:ascii="宋体" w:hAnsi="宋体" w:eastAsia="宋体" w:cs="宋体"/>
          <w:b/>
          <w:bCs/>
          <w:color w:val="auto"/>
          <w:szCs w:val="21"/>
          <w:highlight w:val="none"/>
          <w:lang w:eastAsia="zh-CN"/>
        </w:rPr>
        <w:t>磋商供应商</w:t>
      </w:r>
      <w:r>
        <w:rPr>
          <w:rFonts w:hint="eastAsia" w:ascii="宋体" w:hAnsi="宋体" w:eastAsia="宋体" w:cs="宋体"/>
          <w:b/>
          <w:bCs/>
          <w:color w:val="auto"/>
          <w:szCs w:val="21"/>
          <w:highlight w:val="none"/>
        </w:rPr>
        <w:t>可根据自身实际情况按通知时要求的时间到桂林市公共资源</w:t>
      </w:r>
      <w:r>
        <w:rPr>
          <w:rFonts w:hint="eastAsia" w:ascii="宋体" w:hAnsi="宋体" w:eastAsia="宋体" w:cs="宋体"/>
          <w:b/>
          <w:bCs/>
          <w:color w:val="auto"/>
          <w:szCs w:val="21"/>
          <w:highlight w:val="none"/>
          <w:lang w:eastAsia="zh-CN"/>
        </w:rPr>
        <w:t>交易中心</w:t>
      </w:r>
      <w:r>
        <w:rPr>
          <w:rFonts w:hint="eastAsia" w:ascii="宋体" w:hAnsi="宋体" w:cs="宋体"/>
          <w:b/>
          <w:bCs/>
          <w:color w:val="auto"/>
          <w:sz w:val="21"/>
          <w:szCs w:val="21"/>
          <w:highlight w:val="none"/>
          <w:u w:val="single"/>
          <w:lang w:val="en-US" w:eastAsia="zh-CN"/>
        </w:rPr>
        <w:t xml:space="preserve"> 8</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Cs w:val="21"/>
          <w:highlight w:val="none"/>
        </w:rPr>
        <w:t>现场提交或以电子邮件的形式（以通知时所告知的电子邮箱地址为准）提交电子备份</w:t>
      </w:r>
      <w:r>
        <w:rPr>
          <w:rFonts w:hint="eastAsia" w:ascii="宋体" w:hAnsi="宋体" w:eastAsia="宋体" w:cs="宋体"/>
          <w:b/>
          <w:bCs/>
          <w:color w:val="auto"/>
          <w:szCs w:val="21"/>
          <w:highlight w:val="none"/>
          <w:lang w:eastAsia="zh-CN"/>
        </w:rPr>
        <w:t>磋商响应文件</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pPr>
        <w:rPr>
          <w:rFonts w:hint="eastAsia" w:ascii="宋体" w:hAnsi="宋体" w:eastAsia="宋体" w:cs="宋体"/>
          <w:b/>
          <w:bCs w:val="0"/>
          <w:color w:val="auto"/>
          <w:szCs w:val="28"/>
          <w:highlight w:val="none"/>
        </w:rPr>
      </w:pPr>
      <w:bookmarkStart w:id="101" w:name="_Toc25701"/>
      <w:bookmarkStart w:id="102" w:name="_Toc5807"/>
      <w:bookmarkStart w:id="103" w:name="_Toc16485"/>
      <w:bookmarkStart w:id="104" w:name="_Toc2433"/>
      <w:r>
        <w:rPr>
          <w:rFonts w:hint="eastAsia" w:ascii="宋体" w:hAnsi="宋体" w:eastAsia="宋体" w:cs="宋体"/>
          <w:b/>
          <w:bCs w:val="0"/>
          <w:color w:val="auto"/>
          <w:szCs w:val="28"/>
          <w:highlight w:val="none"/>
        </w:rPr>
        <w:br w:type="page"/>
      </w:r>
    </w:p>
    <w:p>
      <w:pPr>
        <w:pStyle w:val="4"/>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四、竞争性磋商（简称磋商）与评审</w:t>
      </w:r>
      <w:bookmarkEnd w:id="101"/>
      <w:bookmarkEnd w:id="102"/>
      <w:bookmarkEnd w:id="103"/>
      <w:bookmarkEnd w:id="104"/>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5" w:name="_Toc31588"/>
      <w:bookmarkStart w:id="106" w:name="_Toc11021"/>
      <w:r>
        <w:rPr>
          <w:rFonts w:hint="eastAsia" w:ascii="宋体" w:hAnsi="宋体" w:eastAsia="宋体" w:cs="宋体"/>
          <w:color w:val="auto"/>
          <w:sz w:val="21"/>
          <w:szCs w:val="21"/>
          <w:highlight w:val="none"/>
        </w:rPr>
        <w:t>19. 磋商小组组成及磋商时间、地点、人员</w:t>
      </w:r>
      <w:bookmarkEnd w:id="105"/>
      <w:bookmarkEnd w:id="106"/>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磋商小组组成：</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 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磋商时间、地点、人员：</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07" w:name="_Toc9878"/>
      <w:r>
        <w:rPr>
          <w:rFonts w:hint="eastAsia" w:ascii="宋体" w:hAnsi="宋体" w:eastAsia="宋体" w:cs="宋体"/>
          <w:color w:val="auto"/>
          <w:sz w:val="21"/>
          <w:szCs w:val="21"/>
          <w:highlight w:val="none"/>
        </w:rPr>
        <w:t>19.2.1磋商时间：响应文件递交截止时间后。</w:t>
      </w:r>
      <w:bookmarkEnd w:id="107"/>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bookmarkStart w:id="108" w:name="_Toc29268"/>
      <w:r>
        <w:rPr>
          <w:rFonts w:hint="eastAsia" w:ascii="宋体" w:hAnsi="宋体" w:eastAsia="宋体" w:cs="宋体"/>
          <w:color w:val="auto"/>
          <w:sz w:val="21"/>
          <w:szCs w:val="21"/>
          <w:highlight w:val="none"/>
          <w:lang w:val="en-US" w:eastAsia="zh-CN"/>
        </w:rPr>
        <w:t>19.2.2磋商地点</w:t>
      </w:r>
      <w:r>
        <w:rPr>
          <w:rFonts w:hint="eastAsia" w:ascii="宋体" w:hAnsi="宋体" w:eastAsia="宋体" w:cs="宋体"/>
          <w:color w:val="auto"/>
          <w:sz w:val="21"/>
          <w:szCs w:val="21"/>
          <w:highlight w:val="none"/>
        </w:rPr>
        <w:t>：</w:t>
      </w:r>
      <w:bookmarkEnd w:id="108"/>
      <w:r>
        <w:rPr>
          <w:rFonts w:hint="eastAsia" w:ascii="宋体" w:hAnsi="宋体" w:eastAsia="宋体" w:cs="宋体"/>
          <w:color w:val="auto"/>
          <w:sz w:val="21"/>
          <w:szCs w:val="21"/>
          <w:highlight w:val="none"/>
        </w:rPr>
        <w:t>本项目需要磋商供应商代表在截标当天截标后，按磋商小组要求及时登陆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等候在线磋商</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9"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w:t>
      </w:r>
      <w:r>
        <w:rPr>
          <w:rFonts w:hint="eastAsia" w:ascii="宋体" w:hAnsi="宋体" w:eastAsia="宋体" w:cs="宋体"/>
          <w:b w:val="0"/>
          <w:bCs/>
          <w:color w:val="auto"/>
          <w:sz w:val="21"/>
          <w:szCs w:val="21"/>
          <w:highlight w:val="none"/>
          <w:u w:val="single"/>
          <w:lang w:eastAsia="zh-CN"/>
        </w:rPr>
        <w:t>原件</w:t>
      </w:r>
      <w:r>
        <w:rPr>
          <w:rFonts w:hint="eastAsia" w:ascii="宋体" w:hAnsi="宋体" w:eastAsia="宋体" w:cs="宋体"/>
          <w:b w:val="0"/>
          <w:bCs/>
          <w:color w:val="auto"/>
          <w:sz w:val="21"/>
          <w:szCs w:val="21"/>
          <w:highlight w:val="none"/>
        </w:rPr>
        <w:t>和供应商</w:t>
      </w:r>
      <w:r>
        <w:rPr>
          <w:rFonts w:hint="eastAsia" w:ascii="宋体" w:hAnsi="宋体" w:eastAsia="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参加磋商。请供应商按时等候磋商。</w:t>
      </w:r>
      <w:bookmarkEnd w:id="109"/>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10"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10"/>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1" w:name="_Toc21088"/>
      <w:bookmarkStart w:id="112" w:name="_Toc25258"/>
      <w:r>
        <w:rPr>
          <w:rFonts w:hint="eastAsia" w:ascii="宋体" w:hAnsi="宋体" w:eastAsia="宋体" w:cs="宋体"/>
          <w:color w:val="auto"/>
          <w:sz w:val="21"/>
          <w:szCs w:val="21"/>
          <w:highlight w:val="none"/>
        </w:rPr>
        <w:t>20. 评审原则</w:t>
      </w:r>
      <w:bookmarkEnd w:id="111"/>
      <w:bookmarkEnd w:id="112"/>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磋商小组必须坚持公平、公正、科学和择优的原则。</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评审办法：综合评分法，具体详见第四章评审办法。</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磋商小组应按磋商文件进行评审，不得擅自更改评审办法。</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在评审过程中，磋商小组任何人不得对某个供应商发表任何倾向性意见，不得向其他磋商小组成员明示或者暗示自己的评审意见。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响应文件最后报价出现前后不一致的，除竞争性磋商文件另有规定外，按照下列规定修正：</w:t>
      </w:r>
    </w:p>
    <w:p>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响应文件中磋商报价表内容与响应文件中相应内容不一致的，以最后磋商报价表为准；</w:t>
      </w:r>
    </w:p>
    <w:p>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总价金额与依据单价计算出的结果不一致的，以单价金额为准修正总价，但单价金额小数点有明显错误的除外；</w:t>
      </w:r>
    </w:p>
    <w:p>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当单价与数量相乘不等于合价时，以单价计算为准，如果单价有明显的小数点位置差错，应以标出的合价为准，同时对单价予以修正。</w:t>
      </w:r>
    </w:p>
    <w:p>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3" w:name="_Toc21012"/>
      <w:bookmarkStart w:id="114" w:name="_Toc27193"/>
      <w:r>
        <w:rPr>
          <w:rFonts w:hint="eastAsia" w:ascii="宋体" w:hAnsi="宋体" w:eastAsia="宋体" w:cs="宋体"/>
          <w:color w:val="auto"/>
          <w:sz w:val="21"/>
          <w:szCs w:val="21"/>
          <w:highlight w:val="none"/>
        </w:rPr>
        <w:t>21. 评审程序及磋商要求</w:t>
      </w:r>
      <w:bookmarkEnd w:id="113"/>
      <w:bookmarkEnd w:id="114"/>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查询渠道：《国家企业信用信息公示系统》（网址：www.gsxt.gov.cn/index.html）</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个人数字证书（CA认证）签章)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根据磋商文件规定的程序、评定成交的标准等事项与实质性响应竞争性磋商文件要求的供应商进行磋商。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未实质性响应磋商文件的响应文件按无效处理，磋商小组应当告知有关供应商。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磋商小组所有成员应当按已确定的磋商顺序集中与单一供应商分别进行磋商，并给予所有实质性响应竞争性磋商文件要求的供应商平等的磋商机会。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磋商中，磋商小组不得透露与磋商有关的其他供应商的技术资料、价格和其他信息。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磋商小组对磋商过程和重要磋商内容进行记录，磋商双方在记录上签字确认。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w:t>
      </w:r>
      <w:r>
        <w:rPr>
          <w:rFonts w:hint="eastAsia" w:ascii="宋体" w:hAnsi="宋体" w:eastAsia="宋体" w:cs="宋体"/>
          <w:color w:val="auto"/>
          <w:sz w:val="21"/>
          <w:szCs w:val="21"/>
          <w:highlight w:val="none"/>
          <w:lang w:eastAsia="zh-CN"/>
        </w:rPr>
        <w:t>通过广西政府采购云平台同时</w:t>
      </w:r>
      <w:r>
        <w:rPr>
          <w:rFonts w:hint="eastAsia" w:ascii="宋体" w:hAnsi="宋体" w:eastAsia="宋体" w:cs="宋体"/>
          <w:color w:val="auto"/>
          <w:sz w:val="21"/>
          <w:szCs w:val="21"/>
          <w:highlight w:val="none"/>
        </w:rPr>
        <w:t xml:space="preserve">通知所有参加磋商的供应商。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 xml:space="preserve">。逾时不交的，视同放弃磋商。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第二轮磋商</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21.10 在采购过程中符合竞争要求的供应商或者报价未超过采购预算的供应商不足 3 家的，采购人或者采购代理机构应当终止竞争性磋商采购活动。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 最后报价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ascii="宋体" w:hAnsi="宋体" w:eastAsia="宋体" w:cs="宋体"/>
          <w:color w:val="auto"/>
          <w:kern w:val="0"/>
          <w:sz w:val="21"/>
          <w:szCs w:val="21"/>
          <w:highlight w:val="none"/>
        </w:rPr>
        <w:t>最后报价（应答文件）是供应商响应文件的有效组成部分：</w:t>
      </w:r>
      <w:r>
        <w:rPr>
          <w:rFonts w:hint="eastAsia" w:ascii="宋体" w:hAnsi="宋体" w:eastAsia="宋体" w:cs="宋体"/>
          <w:b/>
          <w:color w:val="auto"/>
          <w:spacing w:val="-4"/>
          <w:sz w:val="21"/>
          <w:szCs w:val="21"/>
          <w:highlight w:val="none"/>
        </w:rPr>
        <w:t>供应商做最终报价时，如供应商维持磋商报价不变</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ascii="宋体" w:hAnsi="宋体" w:eastAsia="宋体" w:cs="宋体"/>
          <w:b/>
          <w:color w:val="auto"/>
          <w:spacing w:val="-4"/>
          <w:sz w:val="21"/>
          <w:szCs w:val="21"/>
          <w:highlight w:val="none"/>
          <w:lang w:eastAsia="zh-CN"/>
        </w:rPr>
        <w:t>电子</w:t>
      </w:r>
      <w:r>
        <w:rPr>
          <w:rFonts w:hint="eastAsia" w:ascii="宋体" w:hAnsi="宋体" w:eastAsia="宋体" w:cs="宋体"/>
          <w:b/>
          <w:color w:val="auto"/>
          <w:spacing w:val="-4"/>
          <w:sz w:val="21"/>
          <w:szCs w:val="21"/>
          <w:highlight w:val="none"/>
        </w:rPr>
        <w:t>版的，其报价不予认可，视供应商维持原磋商报价不变</w:t>
      </w:r>
      <w:r>
        <w:rPr>
          <w:rFonts w:hint="eastAsia" w:ascii="宋体" w:hAnsi="宋体" w:eastAsia="宋体" w:cs="宋体"/>
          <w:b/>
          <w:color w:val="auto"/>
          <w:sz w:val="21"/>
          <w:szCs w:val="21"/>
          <w:highlight w:val="none"/>
        </w:rPr>
        <w:t>。</w:t>
      </w:r>
      <w:r>
        <w:rPr>
          <w:rFonts w:hint="eastAsia" w:ascii="宋体" w:hAnsi="宋体" w:eastAsia="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rPr>
        <w:t>。</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根据《财政部关于政府采购竞争性磋商采购方式管理暂行办法有关问题的补充通知》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根据《政府采购竞争性磋商采购方式管理暂行办法》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w:t>
      </w:r>
      <w:r>
        <w:rPr>
          <w:rFonts w:hint="eastAsia" w:ascii="宋体" w:hAnsi="宋体" w:eastAsia="宋体" w:cs="宋体"/>
          <w:b/>
          <w:bCs/>
          <w:color w:val="auto"/>
          <w:sz w:val="21"/>
          <w:szCs w:val="21"/>
          <w:highlight w:val="none"/>
        </w:rPr>
        <w:t xml:space="preserve">最后报价是供应商响应文件的有效组成部分。 </w:t>
      </w:r>
      <w:r>
        <w:rPr>
          <w:rFonts w:hint="eastAsia" w:ascii="宋体" w:hAnsi="宋体" w:eastAsia="宋体" w:cs="宋体"/>
          <w:color w:val="auto"/>
          <w:sz w:val="21"/>
          <w:szCs w:val="21"/>
          <w:highlight w:val="none"/>
        </w:rPr>
        <w:t>符合本办法(财库〔2014〕214号文)第三条第四项情形的，提交最后报价的供应商可以为2家。</w:t>
      </w:r>
      <w:r>
        <w:rPr>
          <w:rFonts w:hint="eastAsia" w:ascii="宋体" w:hAnsi="宋体" w:eastAsia="宋体" w:cs="宋体"/>
          <w:b/>
          <w:bCs/>
          <w:color w:val="auto"/>
          <w:sz w:val="21"/>
          <w:szCs w:val="21"/>
          <w:highlight w:val="none"/>
        </w:rPr>
        <w:t>（财库〔2014〕214号文第三条第四项：市场竞争不充分的科研项目，以及需要扶持的科技成果转化项目。）</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21.12 已提交响应文件的供应商，在提交最后报价之前，可以根据磋商情况书面退出磋商。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磋商小组应当从质量和服务均能满足磋商文件全部实质性响应要求的供应商中，按照最后综合得分由高到低的顺序提出 3 名以上（含 3 名）成交候选人，并编写评审报告。</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 w:val="21"/>
          <w:szCs w:val="21"/>
          <w:highlight w:val="none"/>
        </w:rPr>
        <w:t>综合评分法。</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5" w:name="_Toc32470"/>
      <w:bookmarkStart w:id="116" w:name="_Toc18722"/>
      <w:r>
        <w:rPr>
          <w:rFonts w:hint="eastAsia" w:ascii="宋体" w:hAnsi="宋体" w:eastAsia="宋体" w:cs="宋体"/>
          <w:color w:val="auto"/>
          <w:sz w:val="21"/>
          <w:szCs w:val="21"/>
          <w:highlight w:val="none"/>
        </w:rPr>
        <w:t>22. 确定成交供应商</w:t>
      </w:r>
      <w:bookmarkEnd w:id="115"/>
      <w:bookmarkEnd w:id="116"/>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22.2采购单位应当确定磋商小组推荐排名第一的成交候选人为成交供应商。</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7" w:name="_Toc21715"/>
      <w:bookmarkStart w:id="118" w:name="_Toc15332"/>
      <w:r>
        <w:rPr>
          <w:rFonts w:hint="eastAsia" w:ascii="宋体" w:hAnsi="宋体" w:eastAsia="宋体" w:cs="宋体"/>
          <w:color w:val="auto"/>
          <w:sz w:val="21"/>
          <w:szCs w:val="21"/>
          <w:highlight w:val="none"/>
        </w:rPr>
        <w:t>23. 属于下列情况之一者，响应文件无效</w:t>
      </w:r>
      <w:bookmarkEnd w:id="117"/>
      <w:bookmarkEnd w:id="118"/>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（2）不具备磋商文件规定的资格要求的；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）响应文件未按磋商文件的内容和要求编制，或提供虚假材料的；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）未在磋商小组规定的时间内提交响应文件(包括最后报价)的；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）超越了按照法律法规规定必须获得行政许可或者行政审批的经营范围的；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）未满足磋商文件实质性要求的或者响应文件有采购人不能接受的附加条件的；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）响应文件实质性要求未做变动，供应商最后报价高于第一次报价的；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）不符合法律、法规和磋商文件规定的其他实质性要求和条件的。</w:t>
      </w:r>
    </w:p>
    <w:p>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供应商有下列情形之一的视为供应商相互串通磋商，响应文件将被视为无效</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（2）不同供应商委托同一单位或者个人办理磋商事宜；</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9" w:name="_Toc5714"/>
      <w:bookmarkStart w:id="120" w:name="_Toc27786"/>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9"/>
      <w:bookmarkEnd w:id="120"/>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（除财库〔2014〕214 号《政府采购竞争性磋商采购方式管理暂行办法》第二十一条第三款规定的情形外） </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1" w:name="_Toc19105"/>
      <w:bookmarkStart w:id="122" w:name="_Toc19910"/>
      <w:r>
        <w:rPr>
          <w:rFonts w:hint="eastAsia" w:ascii="宋体" w:hAnsi="宋体" w:eastAsia="宋体" w:cs="宋体"/>
          <w:color w:val="auto"/>
          <w:sz w:val="21"/>
          <w:szCs w:val="21"/>
          <w:highlight w:val="none"/>
        </w:rPr>
        <w:t>25. 磋商过程的监控</w:t>
      </w:r>
      <w:bookmarkEnd w:id="121"/>
      <w:bookmarkEnd w:id="122"/>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本项目磋商过程实行全程录音、录像监控，供应商在磋商过程中所进行的试图影响磋商结果的不公正活动，可能导致其磋商被拒绝。</w:t>
      </w:r>
    </w:p>
    <w:p>
      <w:pPr>
        <w:pStyle w:val="5"/>
        <w:pageBreakBefore w:val="0"/>
        <w:widowControl w:val="0"/>
        <w:numPr>
          <w:ilvl w:val="0"/>
          <w:numId w:val="6"/>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3" w:name="_Toc14787"/>
      <w:bookmarkStart w:id="124" w:name="_Toc26291"/>
      <w:r>
        <w:rPr>
          <w:rFonts w:hint="eastAsia" w:ascii="宋体" w:hAnsi="宋体" w:eastAsia="宋体" w:cs="宋体"/>
          <w:color w:val="auto"/>
          <w:sz w:val="21"/>
          <w:szCs w:val="21"/>
          <w:highlight w:val="none"/>
        </w:rPr>
        <w:t>信用查询</w:t>
      </w:r>
      <w:bookmarkEnd w:id="123"/>
      <w:bookmarkEnd w:id="124"/>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（1）查询渠道：“信用中国”网站(www.creditchina.gov.cn)、中国政府采购网(www.ccgp.gov.cn)等；</w:t>
      </w:r>
    </w:p>
    <w:p>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5" w:name="_Toc25468"/>
      <w:bookmarkStart w:id="126" w:name="_Toc9438"/>
      <w:r>
        <w:rPr>
          <w:rFonts w:hint="eastAsia" w:ascii="宋体" w:hAnsi="宋体" w:eastAsia="宋体" w:cs="宋体"/>
          <w:color w:val="auto"/>
          <w:sz w:val="21"/>
          <w:szCs w:val="21"/>
          <w:highlight w:val="none"/>
        </w:rPr>
        <w:t>27. 成交结果公告及成交通知书</w:t>
      </w:r>
      <w:bookmarkEnd w:id="125"/>
      <w:bookmarkEnd w:id="126"/>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pPr>
        <w:pStyle w:val="4"/>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pPr>
      <w:bookmarkStart w:id="127" w:name="_Toc25593"/>
    </w:p>
    <w:p>
      <w:pPr>
        <w:rPr>
          <w:rFonts w:hint="eastAsia" w:ascii="宋体" w:hAnsi="宋体" w:eastAsia="宋体" w:cs="宋体"/>
          <w:b/>
          <w:bCs w:val="0"/>
          <w:color w:val="auto"/>
          <w:szCs w:val="28"/>
          <w:highlight w:val="none"/>
        </w:rPr>
      </w:pPr>
      <w:bookmarkStart w:id="128" w:name="_Toc24102"/>
      <w:bookmarkStart w:id="129" w:name="_Toc29518"/>
      <w:bookmarkStart w:id="130" w:name="_Toc14642"/>
      <w:r>
        <w:rPr>
          <w:rFonts w:hint="eastAsia" w:ascii="宋体" w:hAnsi="宋体" w:eastAsia="宋体" w:cs="宋体"/>
          <w:b/>
          <w:bCs w:val="0"/>
          <w:color w:val="auto"/>
          <w:szCs w:val="28"/>
          <w:highlight w:val="none"/>
        </w:rPr>
        <w:br w:type="page"/>
      </w:r>
    </w:p>
    <w:p>
      <w:pPr>
        <w:pStyle w:val="4"/>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五、签订合同</w:t>
      </w:r>
      <w:bookmarkEnd w:id="127"/>
      <w:bookmarkEnd w:id="128"/>
      <w:bookmarkEnd w:id="129"/>
      <w:bookmarkEnd w:id="130"/>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31" w:name="_Toc26520"/>
      <w:bookmarkStart w:id="132" w:name="_Toc1032"/>
      <w:r>
        <w:rPr>
          <w:rFonts w:hint="eastAsia" w:ascii="宋体" w:hAnsi="宋体" w:eastAsia="宋体" w:cs="宋体"/>
          <w:color w:val="auto"/>
          <w:sz w:val="21"/>
          <w:szCs w:val="21"/>
          <w:highlight w:val="none"/>
        </w:rPr>
        <w:t>28. 履约保证金</w:t>
      </w:r>
      <w:bookmarkEnd w:id="131"/>
      <w:bookmarkEnd w:id="132"/>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33" w:name="_Toc22004"/>
      <w:bookmarkStart w:id="134" w:name="_Toc4956"/>
      <w:r>
        <w:rPr>
          <w:rFonts w:hint="eastAsia" w:ascii="宋体" w:hAnsi="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33"/>
      <w:bookmarkEnd w:id="134"/>
    </w:p>
    <w:p>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w:t>
      </w:r>
      <w:r>
        <w:rPr>
          <w:rFonts w:hint="eastAsia" w:ascii="宋体" w:hAnsi="宋体" w:eastAsia="宋体" w:cs="宋体"/>
          <w:b/>
          <w:bCs/>
          <w:color w:val="auto"/>
          <w:sz w:val="21"/>
          <w:szCs w:val="21"/>
          <w:highlight w:val="none"/>
          <w:lang w:eastAsia="zh-CN"/>
        </w:rPr>
        <w:t>成交通知书</w:t>
      </w:r>
      <w:r>
        <w:rPr>
          <w:rFonts w:hint="eastAsia" w:ascii="宋体" w:hAnsi="宋体" w:eastAsia="宋体" w:cs="宋体"/>
          <w:b/>
          <w:bCs/>
          <w:color w:val="auto"/>
          <w:sz w:val="21"/>
          <w:szCs w:val="21"/>
          <w:highlight w:val="none"/>
        </w:rPr>
        <w:t>发出之日起8个工作日内签订合同。成交供应商领取成交通知书后，应按规定与采购人签订合同。</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楷瑞工程咨询有限公司存档。</w:t>
      </w:r>
    </w:p>
    <w:p>
      <w:pPr>
        <w:pStyle w:val="4"/>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sectPr>
          <w:pgSz w:w="11906" w:h="16838"/>
          <w:pgMar w:top="1418" w:right="1115" w:bottom="1418" w:left="1131" w:header="851" w:footer="992" w:gutter="0"/>
          <w:pgNumType w:fmt="decimal"/>
          <w:cols w:space="720" w:num="1"/>
          <w:titlePg/>
          <w:docGrid w:type="lines" w:linePitch="312" w:charSpace="0"/>
        </w:sectPr>
      </w:pPr>
      <w:bookmarkStart w:id="135" w:name="_Toc16348"/>
      <w:bookmarkStart w:id="136" w:name="_Toc17898"/>
    </w:p>
    <w:p>
      <w:pPr>
        <w:pStyle w:val="4"/>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37" w:name="_Toc30713"/>
      <w:bookmarkStart w:id="138" w:name="_Toc9050"/>
      <w:r>
        <w:rPr>
          <w:rFonts w:hint="eastAsia" w:ascii="宋体" w:hAnsi="宋体" w:eastAsia="宋体" w:cs="宋体"/>
          <w:b/>
          <w:bCs w:val="0"/>
          <w:color w:val="auto"/>
          <w:szCs w:val="28"/>
          <w:highlight w:val="none"/>
        </w:rPr>
        <w:t>六、其他事项</w:t>
      </w:r>
      <w:bookmarkEnd w:id="135"/>
      <w:bookmarkEnd w:id="136"/>
      <w:bookmarkEnd w:id="137"/>
      <w:bookmarkEnd w:id="138"/>
    </w:p>
    <w:p>
      <w:pPr>
        <w:pStyle w:val="5"/>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39" w:name="_Toc29572"/>
      <w:bookmarkStart w:id="140" w:name="_Toc28647"/>
      <w:r>
        <w:rPr>
          <w:rFonts w:hint="eastAsia" w:ascii="宋体" w:hAnsi="宋体" w:eastAsia="宋体" w:cs="宋体"/>
          <w:color w:val="auto"/>
          <w:sz w:val="21"/>
          <w:szCs w:val="21"/>
          <w:highlight w:val="none"/>
        </w:rPr>
        <w:t>30. 采购代理服务费</w:t>
      </w:r>
      <w:bookmarkEnd w:id="139"/>
      <w:bookmarkEnd w:id="140"/>
    </w:p>
    <w:p>
      <w:pPr>
        <w:spacing w:line="400" w:lineRule="exact"/>
        <w:ind w:firstLine="420"/>
        <w:rPr>
          <w:rFonts w:hint="eastAsia" w:ascii="宋体" w:hAnsi="宋体" w:eastAsia="宋体" w:cs="宋体"/>
          <w:color w:val="auto"/>
          <w:sz w:val="21"/>
          <w:szCs w:val="21"/>
          <w:highlight w:val="none"/>
        </w:rPr>
      </w:pPr>
      <w:bookmarkStart w:id="141" w:name="_Toc12374"/>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成交供应商领取成交通知书前，向</w:t>
      </w:r>
      <w:r>
        <w:rPr>
          <w:rFonts w:hint="eastAsia" w:ascii="宋体" w:hAnsi="宋体" w:cs="宋体"/>
          <w:color w:val="auto"/>
          <w:sz w:val="21"/>
          <w:szCs w:val="21"/>
          <w:highlight w:val="none"/>
          <w:lang w:eastAsia="zh-CN"/>
        </w:rPr>
        <w:t xml:space="preserve">广西楷瑞工程咨询有限公司 </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bl>
      <w:tblPr>
        <w:tblStyle w:val="27"/>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880" w:type="dxa"/>
            <w:noWrap w:val="0"/>
            <w:vAlign w:val="top"/>
          </w:tcPr>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7620" b="1524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1430" b="57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noWrap w:val="0"/>
            <w:vAlign w:val="center"/>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noWrap w:val="0"/>
            <w:vAlign w:val="center"/>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noWrap w:val="0"/>
            <w:vAlign w:val="center"/>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880" w:type="dxa"/>
            <w:noWrap w:val="0"/>
            <w:vAlign w:val="top"/>
          </w:tcPr>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noWrap w:val="0"/>
            <w:vAlign w:val="top"/>
          </w:tcPr>
          <w:p>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pPr>
        <w:spacing w:before="0" w:after="0" w:line="400" w:lineRule="exact"/>
        <w:ind w:left="2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pPr>
        <w:spacing w:before="0" w:after="0" w:line="400" w:lineRule="exact"/>
        <w:ind w:firstLine="42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30.2</w:t>
      </w:r>
      <w:r>
        <w:rPr>
          <w:rFonts w:hint="eastAsia" w:ascii="宋体" w:hAnsi="宋体" w:eastAsia="宋体" w:cs="宋体"/>
          <w:b w:val="0"/>
          <w:bCs/>
          <w:color w:val="auto"/>
          <w:sz w:val="21"/>
          <w:szCs w:val="21"/>
          <w:highlight w:val="none"/>
        </w:rPr>
        <w:t>招标代理服务费缴纳账户：</w:t>
      </w:r>
    </w:p>
    <w:p>
      <w:pPr>
        <w:pageBreakBefore w:val="0"/>
        <w:widowControl w:val="0"/>
        <w:kinsoku/>
        <w:wordWrap/>
        <w:overflowPunct/>
        <w:topLinePunct w:val="0"/>
        <w:bidi w:val="0"/>
        <w:spacing w:line="440" w:lineRule="exact"/>
        <w:ind w:firstLine="420" w:firstLineChars="200"/>
        <w:textAlignment w:val="auto"/>
        <w:rPr>
          <w:rStyle w:val="32"/>
          <w:rFonts w:hint="eastAsia" w:ascii="宋体" w:hAnsi="宋体" w:cs="宋体"/>
          <w:b w:val="0"/>
          <w:bCs/>
          <w:color w:val="auto"/>
          <w:sz w:val="21"/>
          <w:szCs w:val="21"/>
          <w:highlight w:val="none"/>
          <w:lang w:val="en-US" w:eastAsia="zh-CN"/>
        </w:rPr>
      </w:pPr>
      <w:bookmarkStart w:id="142" w:name="_Toc9779"/>
      <w:r>
        <w:rPr>
          <w:rStyle w:val="32"/>
          <w:rFonts w:hint="eastAsia" w:ascii="宋体" w:hAnsi="宋体" w:eastAsia="宋体" w:cs="宋体"/>
          <w:b w:val="0"/>
          <w:bCs/>
          <w:color w:val="auto"/>
          <w:sz w:val="21"/>
          <w:szCs w:val="21"/>
          <w:highlight w:val="none"/>
          <w:lang w:val="en-US" w:eastAsia="zh-CN"/>
        </w:rPr>
        <w:t>开户户名：</w:t>
      </w:r>
      <w:r>
        <w:rPr>
          <w:rStyle w:val="32"/>
          <w:rFonts w:hint="eastAsia" w:ascii="宋体" w:hAnsi="宋体" w:cs="宋体"/>
          <w:b w:val="0"/>
          <w:bCs/>
          <w:color w:val="auto"/>
          <w:sz w:val="21"/>
          <w:szCs w:val="21"/>
          <w:highlight w:val="none"/>
          <w:lang w:val="en-US" w:eastAsia="zh-CN"/>
        </w:rPr>
        <w:t>广西楷瑞工程咨询有限公司</w:t>
      </w:r>
    </w:p>
    <w:p>
      <w:pPr>
        <w:pageBreakBefore w:val="0"/>
        <w:widowControl w:val="0"/>
        <w:kinsoku/>
        <w:wordWrap/>
        <w:overflowPunct/>
        <w:topLinePunct w:val="0"/>
        <w:bidi w:val="0"/>
        <w:spacing w:line="440" w:lineRule="exact"/>
        <w:ind w:firstLine="420" w:firstLineChars="200"/>
        <w:textAlignment w:val="auto"/>
        <w:rPr>
          <w:rStyle w:val="32"/>
          <w:rFonts w:hint="eastAsia" w:ascii="宋体" w:hAnsi="宋体" w:eastAsia="宋体" w:cs="宋体"/>
          <w:b w:val="0"/>
          <w:bCs/>
          <w:color w:val="auto"/>
          <w:sz w:val="21"/>
          <w:szCs w:val="21"/>
          <w:highlight w:val="none"/>
          <w:lang w:val="en-US" w:eastAsia="zh-CN"/>
        </w:rPr>
      </w:pPr>
      <w:r>
        <w:rPr>
          <w:rStyle w:val="32"/>
          <w:rFonts w:hint="eastAsia" w:ascii="宋体" w:hAnsi="宋体" w:eastAsia="宋体" w:cs="宋体"/>
          <w:b w:val="0"/>
          <w:bCs/>
          <w:color w:val="auto"/>
          <w:sz w:val="21"/>
          <w:szCs w:val="21"/>
          <w:highlight w:val="none"/>
          <w:lang w:val="en-US"/>
        </w:rPr>
        <w:t>开户银行：</w:t>
      </w:r>
      <w:r>
        <w:rPr>
          <w:rStyle w:val="32"/>
          <w:rFonts w:hint="eastAsia" w:ascii="宋体" w:hAnsi="宋体" w:eastAsia="宋体" w:cs="宋体"/>
          <w:b w:val="0"/>
          <w:bCs/>
          <w:color w:val="auto"/>
          <w:sz w:val="21"/>
          <w:szCs w:val="21"/>
          <w:highlight w:val="none"/>
          <w:lang w:val="en-US" w:eastAsia="zh-CN"/>
        </w:rPr>
        <w:t>中国银行股份有限公司桂林市解放东路支行</w:t>
      </w:r>
    </w:p>
    <w:p>
      <w:pPr>
        <w:pageBreakBefore w:val="0"/>
        <w:widowControl w:val="0"/>
        <w:kinsoku/>
        <w:wordWrap/>
        <w:overflowPunct/>
        <w:topLinePunct w:val="0"/>
        <w:bidi w:val="0"/>
        <w:spacing w:line="440" w:lineRule="exact"/>
        <w:ind w:firstLine="420" w:firstLineChars="200"/>
        <w:textAlignment w:val="auto"/>
        <w:rPr>
          <w:rStyle w:val="32"/>
          <w:rFonts w:hint="default" w:ascii="宋体" w:hAnsi="宋体" w:eastAsia="宋体" w:cs="宋体"/>
          <w:b w:val="0"/>
          <w:bCs/>
          <w:color w:val="auto"/>
          <w:sz w:val="21"/>
          <w:szCs w:val="21"/>
          <w:highlight w:val="none"/>
          <w:lang w:val="en-US" w:eastAsia="zh-CN"/>
        </w:rPr>
      </w:pPr>
      <w:r>
        <w:rPr>
          <w:rStyle w:val="32"/>
          <w:rFonts w:hint="eastAsia" w:ascii="宋体" w:hAnsi="宋体" w:eastAsia="宋体" w:cs="宋体"/>
          <w:b w:val="0"/>
          <w:bCs/>
          <w:color w:val="auto"/>
          <w:sz w:val="21"/>
          <w:szCs w:val="21"/>
          <w:highlight w:val="none"/>
          <w:lang w:val="en-US"/>
        </w:rPr>
        <w:t>账    号：</w:t>
      </w:r>
      <w:r>
        <w:rPr>
          <w:rStyle w:val="32"/>
          <w:rFonts w:hint="eastAsia" w:ascii="宋体" w:hAnsi="宋体" w:eastAsia="宋体" w:cs="宋体"/>
          <w:b w:val="0"/>
          <w:bCs/>
          <w:color w:val="auto"/>
          <w:sz w:val="21"/>
          <w:szCs w:val="21"/>
          <w:highlight w:val="none"/>
          <w:lang w:val="en-US" w:eastAsia="zh-CN"/>
        </w:rPr>
        <w:t>618483419162</w:t>
      </w:r>
    </w:p>
    <w:p>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31. 解释权</w:t>
      </w:r>
      <w:bookmarkEnd w:id="141"/>
      <w:bookmarkEnd w:id="142"/>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pacing w:line="360" w:lineRule="exact"/>
        <w:ind w:left="315"/>
        <w:rPr>
          <w:rFonts w:ascii="宋体" w:hAnsi="宋体"/>
          <w:color w:val="auto"/>
          <w:sz w:val="21"/>
          <w:szCs w:val="21"/>
          <w:highlight w:val="none"/>
        </w:rPr>
      </w:pPr>
      <w:bookmarkStart w:id="143" w:name="_Toc32738"/>
      <w:r>
        <w:rPr>
          <w:rStyle w:val="32"/>
          <w:rFonts w:hint="eastAsia" w:ascii="宋体" w:hAnsi="宋体" w:eastAsia="宋体" w:cs="宋体"/>
          <w:color w:val="auto"/>
          <w:sz w:val="21"/>
          <w:szCs w:val="21"/>
          <w:highlight w:val="none"/>
        </w:rPr>
        <w:t>32. 监督管理机构</w:t>
      </w:r>
      <w:bookmarkEnd w:id="143"/>
      <w:r>
        <w:rPr>
          <w:rFonts w:hint="eastAsia" w:ascii="宋体" w:hAnsi="宋体" w:eastAsia="宋体" w:cs="宋体"/>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兴安县采购中心</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lang w:eastAsia="zh-CN"/>
        </w:rPr>
        <w:t>0773-6220651</w:t>
      </w:r>
    </w:p>
    <w:p>
      <w:pPr>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p>
    <w:p>
      <w:pPr>
        <w:pageBreakBefore w:val="0"/>
        <w:widowControl w:val="0"/>
        <w:kinsoku/>
        <w:wordWrap/>
        <w:overflowPunct/>
        <w:topLinePunct w:val="0"/>
        <w:bidi w:val="0"/>
        <w:spacing w:line="440" w:lineRule="exact"/>
        <w:textAlignment w:val="auto"/>
        <w:rPr>
          <w:rFonts w:hint="eastAsia"/>
          <w:color w:val="auto"/>
          <w:sz w:val="21"/>
          <w:szCs w:val="21"/>
          <w:highlight w:val="none"/>
          <w:lang w:eastAsia="zh-CN"/>
        </w:rPr>
      </w:pPr>
    </w:p>
    <w:p>
      <w:pPr>
        <w:pStyle w:val="11"/>
        <w:rPr>
          <w:rFonts w:hint="eastAsia"/>
          <w:color w:val="auto"/>
          <w:highlight w:val="none"/>
          <w:lang w:eastAsia="zh-CN"/>
        </w:rPr>
      </w:pPr>
    </w:p>
    <w:p>
      <w:pPr>
        <w:pStyle w:val="11"/>
        <w:rPr>
          <w:rFonts w:hint="eastAsia"/>
          <w:color w:val="auto"/>
          <w:highlight w:val="none"/>
          <w:lang w:eastAsia="zh-CN"/>
        </w:rPr>
      </w:pPr>
    </w:p>
    <w:p>
      <w:pPr>
        <w:pStyle w:val="11"/>
        <w:rPr>
          <w:rFonts w:hint="eastAsia"/>
          <w:color w:val="auto"/>
          <w:highlight w:val="none"/>
          <w:lang w:eastAsia="zh-CN"/>
        </w:rPr>
      </w:pPr>
    </w:p>
    <w:p>
      <w:pPr>
        <w:snapToGrid w:val="0"/>
        <w:rPr>
          <w:rFonts w:hint="eastAsia"/>
          <w:b/>
          <w:color w:val="auto"/>
          <w:kern w:val="0"/>
          <w:sz w:val="24"/>
          <w:highlight w:val="none"/>
        </w:rPr>
      </w:pPr>
    </w:p>
    <w:p>
      <w:pPr>
        <w:snapToGrid w:val="0"/>
        <w:rPr>
          <w:rFonts w:hint="eastAsia"/>
          <w:b/>
          <w:color w:val="auto"/>
          <w:kern w:val="0"/>
          <w:sz w:val="24"/>
          <w:highlight w:val="none"/>
        </w:rPr>
      </w:pPr>
    </w:p>
    <w:p>
      <w:pPr>
        <w:snapToGrid w:val="0"/>
        <w:rPr>
          <w:rFonts w:hint="eastAsia"/>
          <w:b/>
          <w:color w:val="auto"/>
          <w:kern w:val="0"/>
          <w:sz w:val="24"/>
          <w:highlight w:val="none"/>
        </w:rPr>
        <w:sectPr>
          <w:pgSz w:w="11906" w:h="16838"/>
          <w:pgMar w:top="1418" w:right="1115" w:bottom="1418" w:left="1131" w:header="851" w:footer="992" w:gutter="0"/>
          <w:pgNumType w:fmt="decimal"/>
          <w:cols w:space="720" w:num="1"/>
          <w:titlePg/>
          <w:docGrid w:type="lines" w:linePitch="312" w:charSpace="0"/>
        </w:sectPr>
      </w:pPr>
    </w:p>
    <w:p>
      <w:pPr>
        <w:snapToGrid w:val="0"/>
        <w:rPr>
          <w:rFonts w:hint="eastAsia"/>
          <w:b/>
          <w:color w:val="auto"/>
          <w:kern w:val="0"/>
          <w:sz w:val="24"/>
          <w:highlight w:val="none"/>
        </w:rPr>
      </w:pPr>
    </w:p>
    <w:p>
      <w:pPr>
        <w:snapToGrid w:val="0"/>
        <w:rPr>
          <w:rFonts w:hAnsi="宋体"/>
          <w:b/>
          <w:color w:val="auto"/>
          <w:kern w:val="0"/>
          <w:sz w:val="24"/>
          <w:highlight w:val="none"/>
        </w:rPr>
      </w:pPr>
      <w:r>
        <w:rPr>
          <w:rFonts w:hint="eastAsia"/>
          <w:b/>
          <w:color w:val="auto"/>
          <w:kern w:val="0"/>
          <w:sz w:val="24"/>
          <w:highlight w:val="none"/>
        </w:rPr>
        <w:t>附表1：</w:t>
      </w:r>
    </w:p>
    <w:p>
      <w:pPr>
        <w:spacing w:line="460" w:lineRule="exact"/>
        <w:jc w:val="center"/>
        <w:rPr>
          <w:rFonts w:eastAsia="隶书"/>
          <w:color w:val="auto"/>
          <w:kern w:val="0"/>
          <w:sz w:val="44"/>
          <w:highlight w:val="none"/>
        </w:rPr>
      </w:pPr>
      <w:r>
        <w:rPr>
          <w:rFonts w:hint="eastAsia" w:eastAsia="隶书"/>
          <w:color w:val="auto"/>
          <w:kern w:val="0"/>
          <w:sz w:val="44"/>
          <w:highlight w:val="none"/>
        </w:rPr>
        <w:t>质疑函（格式）</w:t>
      </w:r>
    </w:p>
    <w:p>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pPr>
        <w:spacing w:line="360" w:lineRule="exact"/>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pPr>
        <w:spacing w:line="36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pPr>
        <w:spacing w:line="360" w:lineRule="exact"/>
        <w:ind w:left="25" w:leftChars="12" w:firstLine="308" w:firstLineChars="147"/>
        <w:rPr>
          <w:rFonts w:hint="eastAsia" w:ascii="宋体" w:hAnsi="宋体" w:eastAsia="宋体" w:cs="宋体"/>
          <w:color w:val="auto"/>
          <w:kern w:val="0"/>
          <w:szCs w:val="21"/>
          <w:highlight w:val="none"/>
        </w:rPr>
      </w:pP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pPr>
        <w:spacing w:line="360" w:lineRule="exact"/>
        <w:ind w:left="25" w:leftChars="12" w:firstLine="308" w:firstLineChars="147"/>
        <w:rPr>
          <w:rFonts w:hint="eastAsia" w:ascii="宋体" w:hAnsi="宋体" w:eastAsia="宋体" w:cs="宋体"/>
          <w:color w:val="auto"/>
          <w:kern w:val="0"/>
          <w:szCs w:val="21"/>
          <w:highlight w:val="none"/>
        </w:rPr>
      </w:pPr>
    </w:p>
    <w:p>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pPr>
        <w:snapToGrid w:val="0"/>
        <w:spacing w:line="340" w:lineRule="exact"/>
        <w:rPr>
          <w:rFonts w:hint="eastAsia" w:ascii="宋体" w:hAnsi="宋体" w:eastAsia="宋体" w:cs="宋体"/>
          <w:b/>
          <w:color w:val="auto"/>
          <w:kern w:val="0"/>
          <w:szCs w:val="21"/>
          <w:highlight w:val="none"/>
        </w:rPr>
      </w:pPr>
    </w:p>
    <w:p>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pPr>
        <w:snapToGrid w:val="0"/>
        <w:rPr>
          <w:rFonts w:hAnsi="宋体"/>
          <w:b/>
          <w:color w:val="auto"/>
          <w:kern w:val="0"/>
          <w:sz w:val="24"/>
          <w:highlight w:val="none"/>
        </w:rPr>
      </w:pPr>
      <w:r>
        <w:rPr>
          <w:rFonts w:hint="eastAsia"/>
          <w:b/>
          <w:color w:val="auto"/>
          <w:kern w:val="0"/>
          <w:sz w:val="24"/>
          <w:highlight w:val="none"/>
        </w:rPr>
        <w:t>附表2：</w:t>
      </w:r>
    </w:p>
    <w:p>
      <w:pPr>
        <w:spacing w:line="460" w:lineRule="exact"/>
        <w:jc w:val="center"/>
        <w:rPr>
          <w:rFonts w:eastAsia="隶书"/>
          <w:color w:val="auto"/>
          <w:kern w:val="0"/>
          <w:sz w:val="44"/>
          <w:highlight w:val="none"/>
        </w:rPr>
      </w:pPr>
    </w:p>
    <w:p>
      <w:pPr>
        <w:spacing w:line="460" w:lineRule="exact"/>
        <w:jc w:val="center"/>
        <w:rPr>
          <w:rFonts w:eastAsia="隶书"/>
          <w:color w:val="auto"/>
          <w:kern w:val="0"/>
          <w:sz w:val="44"/>
          <w:highlight w:val="none"/>
        </w:rPr>
      </w:pPr>
      <w:r>
        <w:rPr>
          <w:rFonts w:hint="eastAsia" w:eastAsia="隶书"/>
          <w:color w:val="auto"/>
          <w:kern w:val="0"/>
          <w:sz w:val="44"/>
          <w:highlight w:val="none"/>
        </w:rPr>
        <w:t>投诉书（格式）</w:t>
      </w:r>
    </w:p>
    <w:p>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pPr>
        <w:spacing w:line="400" w:lineRule="exact"/>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pPr>
        <w:spacing w:line="400" w:lineRule="exact"/>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pPr>
        <w:spacing w:line="400" w:lineRule="exact"/>
        <w:rPr>
          <w:rFonts w:hint="eastAsia" w:ascii="宋体" w:hAnsi="宋体" w:eastAsia="宋体" w:cs="宋体"/>
          <w:bCs/>
          <w:color w:val="auto"/>
          <w:kern w:val="0"/>
          <w:highlight w:val="none"/>
          <w:u w:val="single"/>
        </w:rPr>
      </w:pPr>
    </w:p>
    <w:p>
      <w:pPr>
        <w:spacing w:line="400" w:lineRule="exact"/>
        <w:rPr>
          <w:rFonts w:hint="eastAsia" w:ascii="宋体" w:hAnsi="宋体" w:eastAsia="宋体" w:cs="宋体"/>
          <w:bCs/>
          <w:color w:val="auto"/>
          <w:kern w:val="0"/>
          <w:highlight w:val="none"/>
          <w:u w:val="single"/>
        </w:rPr>
      </w:pPr>
    </w:p>
    <w:p>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pPr>
        <w:spacing w:line="400" w:lineRule="exact"/>
        <w:ind w:left="25" w:leftChars="12" w:firstLine="413" w:firstLineChars="197"/>
        <w:rPr>
          <w:rFonts w:hint="eastAsia" w:ascii="宋体" w:hAnsi="宋体" w:eastAsia="宋体" w:cs="宋体"/>
          <w:color w:val="auto"/>
          <w:kern w:val="0"/>
          <w:szCs w:val="21"/>
          <w:highlight w:val="none"/>
        </w:rPr>
      </w:pPr>
    </w:p>
    <w:p>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pPr>
        <w:spacing w:line="400" w:lineRule="exact"/>
        <w:ind w:left="25" w:leftChars="12" w:firstLine="308" w:firstLineChars="147"/>
        <w:rPr>
          <w:rFonts w:hint="eastAsia" w:ascii="宋体" w:hAnsi="宋体" w:eastAsia="宋体" w:cs="宋体"/>
          <w:bCs/>
          <w:color w:val="auto"/>
          <w:kern w:val="0"/>
          <w:highlight w:val="none"/>
          <w:u w:val="single"/>
        </w:rPr>
      </w:pPr>
    </w:p>
    <w:p>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pPr>
        <w:spacing w:line="400" w:lineRule="exact"/>
        <w:ind w:left="25" w:leftChars="12" w:firstLine="308" w:firstLineChars="147"/>
        <w:rPr>
          <w:rFonts w:hint="eastAsia" w:ascii="宋体" w:hAnsi="宋体" w:eastAsia="宋体" w:cs="宋体"/>
          <w:color w:val="auto"/>
          <w:kern w:val="0"/>
          <w:szCs w:val="21"/>
          <w:highlight w:val="none"/>
        </w:rPr>
      </w:pPr>
    </w:p>
    <w:p>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pPr>
        <w:spacing w:line="400" w:lineRule="exact"/>
        <w:ind w:left="25" w:leftChars="12" w:firstLine="308" w:firstLineChars="147"/>
        <w:rPr>
          <w:rFonts w:hint="eastAsia" w:ascii="宋体" w:hAnsi="宋体" w:eastAsia="宋体" w:cs="宋体"/>
          <w:color w:val="auto"/>
          <w:kern w:val="0"/>
          <w:szCs w:val="21"/>
          <w:highlight w:val="none"/>
        </w:rPr>
      </w:pPr>
    </w:p>
    <w:p>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pPr>
        <w:spacing w:line="360" w:lineRule="exact"/>
        <w:ind w:left="25" w:leftChars="12" w:firstLine="413" w:firstLineChars="197"/>
        <w:rPr>
          <w:rFonts w:hint="eastAsia" w:ascii="宋体" w:hAnsi="宋体" w:eastAsia="宋体" w:cs="宋体"/>
          <w:color w:val="auto"/>
          <w:kern w:val="0"/>
          <w:szCs w:val="21"/>
          <w:highlight w:val="none"/>
        </w:rPr>
      </w:pPr>
    </w:p>
    <w:p>
      <w:pPr>
        <w:snapToGrid w:val="0"/>
        <w:spacing w:line="340" w:lineRule="exact"/>
        <w:rPr>
          <w:rFonts w:hint="eastAsia" w:ascii="宋体" w:hAnsi="宋体" w:eastAsia="宋体" w:cs="宋体"/>
          <w:b/>
          <w:color w:val="auto"/>
          <w:kern w:val="0"/>
          <w:szCs w:val="21"/>
          <w:highlight w:val="none"/>
        </w:rPr>
      </w:pPr>
    </w:p>
    <w:p>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pPr>
        <w:spacing w:line="340" w:lineRule="exact"/>
        <w:ind w:left="25" w:leftChars="12" w:firstLine="310" w:firstLineChars="147"/>
        <w:rPr>
          <w:rFonts w:hAnsi="宋体"/>
          <w:b/>
          <w:color w:val="auto"/>
          <w:kern w:val="0"/>
          <w:szCs w:val="21"/>
          <w:highlight w:val="none"/>
        </w:rPr>
      </w:pPr>
    </w:p>
    <w:p>
      <w:pPr>
        <w:pStyle w:val="4"/>
        <w:rPr>
          <w:rFonts w:hint="eastAsia"/>
          <w:color w:val="auto"/>
          <w:highlight w:val="none"/>
          <w:lang w:eastAsia="zh-CN"/>
        </w:rPr>
      </w:pPr>
    </w:p>
    <w:p>
      <w:pPr>
        <w:rPr>
          <w:rFonts w:hint="eastAsia"/>
          <w:color w:val="auto"/>
          <w:highlight w:val="none"/>
          <w:lang w:eastAsia="zh-CN"/>
        </w:rPr>
      </w:pPr>
    </w:p>
    <w:p>
      <w:pPr>
        <w:pStyle w:val="4"/>
        <w:rPr>
          <w:rFonts w:hint="eastAsia"/>
          <w:color w:val="auto"/>
          <w:highlight w:val="none"/>
          <w:lang w:eastAsia="zh-CN"/>
        </w:rPr>
      </w:pPr>
    </w:p>
    <w:p>
      <w:pPr>
        <w:rPr>
          <w:rFonts w:hint="eastAsia"/>
          <w:color w:val="auto"/>
          <w:highlight w:val="none"/>
          <w:lang w:eastAsia="zh-CN"/>
        </w:rPr>
      </w:pPr>
    </w:p>
    <w:p>
      <w:pPr>
        <w:pStyle w:val="4"/>
        <w:rPr>
          <w:rFonts w:hint="eastAsia"/>
          <w:color w:val="auto"/>
          <w:highlight w:val="none"/>
          <w:lang w:eastAsia="zh-CN"/>
        </w:rPr>
      </w:pPr>
    </w:p>
    <w:p>
      <w:pPr>
        <w:rPr>
          <w:rFonts w:hint="eastAsia"/>
          <w:color w:val="auto"/>
          <w:highlight w:val="none"/>
          <w:lang w:eastAsia="zh-CN"/>
        </w:rPr>
      </w:pPr>
    </w:p>
    <w:p>
      <w:pPr>
        <w:pStyle w:val="33"/>
        <w:rPr>
          <w:rFonts w:hint="eastAsia"/>
          <w:color w:val="auto"/>
          <w:highlight w:val="none"/>
          <w:lang w:eastAsia="zh-CN"/>
        </w:rPr>
      </w:pPr>
    </w:p>
    <w:p>
      <w:pPr>
        <w:pStyle w:val="33"/>
        <w:rPr>
          <w:rFonts w:hint="eastAsia"/>
          <w:color w:val="auto"/>
          <w:highlight w:val="none"/>
          <w:lang w:eastAsia="zh-CN"/>
        </w:rPr>
      </w:pPr>
    </w:p>
    <w:p>
      <w:pPr>
        <w:rPr>
          <w:rFonts w:hint="eastAsia"/>
          <w:color w:val="auto"/>
          <w:highlight w:val="none"/>
          <w:lang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32"/>
          <w:szCs w:val="32"/>
          <w:highlight w:val="none"/>
          <w:lang w:eastAsia="zh-CN"/>
        </w:rPr>
      </w:pPr>
      <w:bookmarkStart w:id="144" w:name="_Toc28939"/>
      <w:bookmarkStart w:id="145" w:name="_Toc18727"/>
      <w:bookmarkStart w:id="146" w:name="_Toc2989"/>
      <w:r>
        <w:rPr>
          <w:rFonts w:hint="eastAsia"/>
          <w:color w:val="auto"/>
          <w:sz w:val="32"/>
          <w:szCs w:val="32"/>
          <w:highlight w:val="none"/>
        </w:rPr>
        <w:t xml:space="preserve">第三章  </w:t>
      </w:r>
      <w:r>
        <w:rPr>
          <w:rFonts w:hint="eastAsia"/>
          <w:color w:val="auto"/>
          <w:sz w:val="32"/>
          <w:szCs w:val="32"/>
          <w:highlight w:val="none"/>
          <w:lang w:eastAsia="zh-CN"/>
        </w:rPr>
        <w:t>工程量清单</w:t>
      </w:r>
      <w:bookmarkEnd w:id="144"/>
      <w:bookmarkEnd w:id="145"/>
    </w:p>
    <w:p>
      <w:pPr>
        <w:pStyle w:val="12"/>
        <w:spacing w:line="400" w:lineRule="exact"/>
        <w:rPr>
          <w:rFonts w:hint="eastAsia" w:hAnsi="宋体" w:cs="宋体"/>
          <w:color w:val="auto"/>
          <w:kern w:val="21"/>
          <w:highlight w:val="none"/>
        </w:rPr>
      </w:pPr>
      <w:bookmarkStart w:id="147" w:name="_Toc160609998"/>
      <w:bookmarkStart w:id="148" w:name="_Toc164138057"/>
      <w:bookmarkStart w:id="149" w:name="_Toc194308407"/>
      <w:r>
        <w:rPr>
          <w:rFonts w:hint="eastAsia" w:hAnsi="宋体" w:cs="宋体"/>
          <w:b/>
          <w:color w:val="auto"/>
          <w:sz w:val="24"/>
          <w:szCs w:val="24"/>
          <w:highlight w:val="none"/>
        </w:rPr>
        <w:t>一、工程量清单说明</w:t>
      </w:r>
      <w:bookmarkEnd w:id="147"/>
      <w:bookmarkEnd w:id="148"/>
      <w:r>
        <w:rPr>
          <w:rFonts w:hint="eastAsia" w:hAnsi="宋体" w:cs="宋体"/>
          <w:color w:val="auto"/>
          <w:kern w:val="21"/>
          <w:sz w:val="32"/>
          <w:szCs w:val="32"/>
          <w:highlight w:val="none"/>
        </w:rPr>
        <w:t>：</w:t>
      </w:r>
      <w:bookmarkEnd w:id="149"/>
      <w:r>
        <w:rPr>
          <w:rFonts w:hint="eastAsia" w:hAnsi="宋体" w:cs="宋体"/>
          <w:color w:val="auto"/>
          <w:kern w:val="21"/>
          <w:highlight w:val="none"/>
        </w:rPr>
        <w:t xml:space="preserve"> </w:t>
      </w:r>
    </w:p>
    <w:p>
      <w:pPr>
        <w:tabs>
          <w:tab w:val="left" w:pos="210"/>
        </w:tabs>
        <w:spacing w:line="360" w:lineRule="exact"/>
        <w:ind w:left="420"/>
        <w:rPr>
          <w:rFonts w:hint="eastAsia" w:ascii="宋体" w:hAnsi="宋体" w:cs="宋体"/>
          <w:color w:val="auto"/>
          <w:szCs w:val="21"/>
          <w:highlight w:val="none"/>
          <w:lang w:eastAsia="zh-CN"/>
        </w:rPr>
      </w:pPr>
      <w:r>
        <w:rPr>
          <w:rFonts w:hint="eastAsia" w:hAnsi="宋体" w:cs="宋体"/>
          <w:color w:val="auto"/>
          <w:kern w:val="21"/>
          <w:highlight w:val="none"/>
          <w:lang w:eastAsia="zh-CN"/>
        </w:rPr>
        <w:t xml:space="preserve">  </w:t>
      </w:r>
      <w:r>
        <w:rPr>
          <w:rFonts w:hint="eastAsia" w:ascii="宋体" w:hAnsi="宋体" w:cs="宋体"/>
          <w:color w:val="auto"/>
          <w:szCs w:val="21"/>
          <w:highlight w:val="none"/>
          <w:lang w:eastAsia="zh-CN"/>
        </w:rPr>
        <w:t>1、工程概况：</w:t>
      </w:r>
    </w:p>
    <w:p>
      <w:pPr>
        <w:tabs>
          <w:tab w:val="left" w:pos="210"/>
        </w:tabs>
        <w:spacing w:line="360" w:lineRule="exact"/>
        <w:ind w:left="42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工程名称：兴安县唐家大屋修缮（一期）工程；</w:t>
      </w:r>
    </w:p>
    <w:p>
      <w:pPr>
        <w:tabs>
          <w:tab w:val="left" w:pos="210"/>
        </w:tabs>
        <w:spacing w:line="360" w:lineRule="exact"/>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本工程主要为：</w:t>
      </w:r>
      <w:r>
        <w:rPr>
          <w:rFonts w:hint="eastAsia" w:ascii="宋体" w:hAnsi="宋体" w:cs="宋体"/>
          <w:color w:val="auto"/>
          <w:szCs w:val="21"/>
          <w:highlight w:val="none"/>
          <w:lang w:val="en-US" w:eastAsia="zh-CN"/>
        </w:rPr>
        <w:t>本次工程内容为对兴安县唐家大屋一号院、二号院建筑进行修缮，总占地面积约864.1㎡。本次工程修缮范围包括对屋面瓦片的更换、椽子和檩条等屋面木基层的更换或修复，针对屋面漏水问题进行全面修复，虫蛀木构件进行更换或加固处理，门窗扇的更换或修复，墙体开裂、倾斜或倒塌部分的重建或加固，确保建筑结构的安全与稳固。具体详见施工图纸及工程量清单。</w:t>
      </w:r>
    </w:p>
    <w:p>
      <w:pPr>
        <w:tabs>
          <w:tab w:val="left" w:pos="210"/>
        </w:tabs>
        <w:spacing w:line="360" w:lineRule="exact"/>
        <w:ind w:left="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、编制依据：</w:t>
      </w:r>
    </w:p>
    <w:p>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 xml:space="preserve">广西壮族自治区文化和旅游厅关于《兴安县唐家大屋修缮工程勘察设计方案》的批复（桂文旅许字[2021]40号）； </w:t>
      </w:r>
    </w:p>
    <w:p>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（2）《财政部国家文物保护专项资金管理办法》（财文[2018]178号）、《国家重点文物保护专项补助资金项目预（概）算编制规范》； </w:t>
      </w:r>
    </w:p>
    <w:p>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广西壮族自治区古建筑修缮工程消耗量及费用定额》（2019）、2013年《广西壮族自治区园林绿化及仿古建筑工程消耗量定额》、2013年《广西建筑装饰装修工程消耗量定额》、2017年《广西壮族自治区安装工程费用定额》、《全国统一房屋修缮工程预算定额（古建筑分册）广西单位估价表》、《桂建标[2018]19号关于调整建设工程定额人工费及有关费率的通知》和《关于广西壮族自治文物保护项目人工费审核原则的说明》； </w:t>
      </w:r>
    </w:p>
    <w:p>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关于做好建筑业营改增建设工程计价依据调整准备工作的通知》（建办标[2016]4号）、《关于全面推开营业税改征增值税试点的通知》（财税[2016]36号）、《关于建筑业增值税计价政策调整的通知》（建办标函[2019]193号）； </w:t>
      </w:r>
    </w:p>
    <w:p>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（5）《广西兴安县唐家大屋修缮工程勘察设计方案》。</w:t>
      </w:r>
    </w:p>
    <w:p>
      <w:pPr>
        <w:adjustRightIn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、注意事项及要求：</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left="420"/>
        <w:textAlignment w:val="auto"/>
        <w:rPr>
          <w:rFonts w:hint="eastAsia" w:ascii="宋体" w:hAnsi="宋体" w:cs="宋体"/>
          <w:color w:val="auto"/>
          <w:szCs w:val="21"/>
          <w:highlight w:val="none"/>
        </w:rPr>
      </w:pPr>
      <w:r>
        <w:rPr>
          <w:rFonts w:hint="eastAsia" w:ascii="宋体" w:hAnsi="宋体" w:cs="宋体"/>
          <w:color w:val="auto"/>
          <w:szCs w:val="21"/>
          <w:highlight w:val="none"/>
        </w:rPr>
        <w:t>1、严格按国家标准及本项目工程量清单、图纸要求施工；</w:t>
      </w:r>
    </w:p>
    <w:p>
      <w:pPr>
        <w:pStyle w:val="1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s="宋体"/>
          <w:color w:val="auto"/>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合同履约期限：</w:t>
      </w:r>
      <w:r>
        <w:rPr>
          <w:rFonts w:hint="eastAsia" w:ascii="宋体" w:hAnsi="宋体"/>
          <w:color w:val="auto"/>
          <w:szCs w:val="21"/>
          <w:highlight w:val="none"/>
          <w:lang w:val="en-US" w:eastAsia="zh-CN"/>
        </w:rPr>
        <w:t>自合同签订之日起</w:t>
      </w:r>
      <w:r>
        <w:rPr>
          <w:rFonts w:hint="eastAsia" w:hAnsi="宋体"/>
          <w:color w:val="auto"/>
          <w:szCs w:val="21"/>
          <w:highlight w:val="none"/>
          <w:lang w:val="en-US" w:eastAsia="zh-CN"/>
        </w:rPr>
        <w:t>120</w:t>
      </w:r>
      <w:r>
        <w:rPr>
          <w:rFonts w:hint="eastAsia" w:ascii="宋体" w:hAnsi="宋体"/>
          <w:color w:val="auto"/>
          <w:szCs w:val="21"/>
          <w:highlight w:val="none"/>
          <w:lang w:val="en-US" w:eastAsia="zh-CN"/>
        </w:rPr>
        <w:t>个日历天内完工</w:t>
      </w:r>
      <w:r>
        <w:rPr>
          <w:rFonts w:hint="eastAsia" w:ascii="宋体" w:hAnsi="宋体" w:eastAsia="宋体" w:cs="宋体"/>
          <w:i w:val="0"/>
          <w:iCs w:val="0"/>
          <w:color w:val="auto"/>
          <w:sz w:val="21"/>
          <w:szCs w:val="21"/>
          <w:highlight w:val="none"/>
          <w:lang w:val="en-US" w:eastAsia="zh-CN"/>
        </w:rPr>
        <w:t>。</w:t>
      </w:r>
      <w:r>
        <w:rPr>
          <w:rFonts w:hint="eastAsia" w:hAnsi="宋体" w:cs="宋体"/>
          <w:color w:val="auto"/>
          <w:highlight w:val="none"/>
        </w:rPr>
        <w:t xml:space="preserve"> </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质量标准：</w:t>
      </w:r>
      <w:r>
        <w:rPr>
          <w:rFonts w:hint="eastAsia" w:ascii="宋体" w:hAnsi="宋体" w:cs="宋体"/>
          <w:color w:val="auto"/>
          <w:highlight w:val="none"/>
          <w:lang w:val="en-US" w:eastAsia="zh-CN"/>
        </w:rPr>
        <w:t>合格</w:t>
      </w:r>
      <w:r>
        <w:rPr>
          <w:rFonts w:hint="eastAsia" w:ascii="宋体" w:hAnsi="宋体" w:cs="宋体"/>
          <w:color w:val="auto"/>
          <w:highlight w:val="none"/>
        </w:rPr>
        <w:t>。</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b/>
          <w:bCs/>
          <w:color w:val="auto"/>
          <w:szCs w:val="21"/>
          <w:highlight w:val="none"/>
        </w:rPr>
        <w:t>供应商承诺工程竣工后，供应商应按照采购人的要求免费对开工的工程场地进行清理及清洁。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、工程量不明确的，供应商在现场考察时详细测量，</w:t>
      </w:r>
      <w:r>
        <w:rPr>
          <w:rFonts w:hint="eastAsia" w:ascii="宋体" w:hAnsi="宋体" w:cs="宋体"/>
          <w:color w:val="auto"/>
          <w:highlight w:val="none"/>
          <w:lang w:val="en-US" w:eastAsia="zh-CN"/>
        </w:rPr>
        <w:t>磋商</w:t>
      </w:r>
      <w:r>
        <w:rPr>
          <w:rFonts w:hint="eastAsia" w:ascii="宋体" w:hAnsi="宋体" w:cs="宋体"/>
          <w:color w:val="auto"/>
          <w:highlight w:val="none"/>
        </w:rPr>
        <w:t>时必须详细列明所报工作范围，并在施工方案中保证工程完整、全面。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color w:val="auto"/>
          <w:kern w:val="0"/>
          <w:szCs w:val="21"/>
          <w:highlight w:val="none"/>
          <w:lang w:eastAsia="zh-CN"/>
        </w:rPr>
      </w:pP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s="宋体"/>
          <w:b/>
          <w:color w:val="auto"/>
          <w:kern w:val="0"/>
          <w:szCs w:val="21"/>
          <w:highlight w:val="none"/>
        </w:rPr>
        <w:t>本工程</w:t>
      </w:r>
      <w:r>
        <w:rPr>
          <w:rFonts w:hint="eastAsia" w:ascii="宋体" w:hAnsi="宋体" w:cs="宋体"/>
          <w:b/>
          <w:color w:val="auto"/>
          <w:kern w:val="0"/>
          <w:szCs w:val="21"/>
          <w:highlight w:val="none"/>
          <w:lang w:val="en-US" w:eastAsia="zh-CN"/>
        </w:rPr>
        <w:t>预算价为</w:t>
      </w:r>
      <w:r>
        <w:rPr>
          <w:rFonts w:hint="eastAsia" w:ascii="宋体" w:hAnsi="宋体" w:cs="宋体"/>
          <w:b/>
          <w:color w:val="auto"/>
          <w:kern w:val="0"/>
          <w:szCs w:val="21"/>
          <w:highlight w:val="none"/>
        </w:rPr>
        <w:t>人民币</w:t>
      </w:r>
      <w:r>
        <w:rPr>
          <w:rFonts w:hint="eastAsia" w:ascii="宋体" w:hAnsi="宋体" w:cs="宋体"/>
          <w:b/>
          <w:color w:val="auto"/>
          <w:kern w:val="0"/>
          <w:szCs w:val="21"/>
          <w:highlight w:val="none"/>
          <w:u w:val="single"/>
          <w:lang w:val="en-US" w:eastAsia="zh-CN"/>
        </w:rPr>
        <w:t>1520000.00</w:t>
      </w:r>
      <w:r>
        <w:rPr>
          <w:rFonts w:hint="eastAsia" w:ascii="宋体" w:hAnsi="宋体" w:cs="宋体"/>
          <w:b/>
          <w:color w:val="auto"/>
          <w:kern w:val="0"/>
          <w:szCs w:val="21"/>
          <w:highlight w:val="none"/>
        </w:rPr>
        <w:t>元</w:t>
      </w:r>
      <w:r>
        <w:rPr>
          <w:rFonts w:hint="eastAsia" w:ascii="宋体" w:hAnsi="宋体" w:cs="宋体"/>
          <w:b/>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本工程</w:t>
      </w:r>
      <w:r>
        <w:rPr>
          <w:rFonts w:hint="eastAsia" w:ascii="宋体" w:hAnsi="宋体" w:eastAsia="宋体" w:cs="宋体"/>
          <w:b/>
          <w:bCs/>
          <w:color w:val="auto"/>
          <w:kern w:val="0"/>
          <w:sz w:val="21"/>
          <w:szCs w:val="21"/>
          <w:highlight w:val="none"/>
          <w:lang w:eastAsia="zh-CN"/>
        </w:rPr>
        <w:t>预算控制价（最高限价）</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lang w:val="en-US" w:eastAsia="zh-CN"/>
        </w:rPr>
        <w:t xml:space="preserve"> 1400000.00 </w:t>
      </w:r>
      <w:r>
        <w:rPr>
          <w:rFonts w:hint="eastAsia" w:ascii="宋体" w:hAnsi="宋体" w:cs="宋体"/>
          <w:b/>
          <w:bCs/>
          <w:color w:val="auto"/>
          <w:kern w:val="0"/>
          <w:szCs w:val="21"/>
          <w:highlight w:val="none"/>
          <w:u w:val="single"/>
        </w:rPr>
        <w:t>元</w:t>
      </w:r>
      <w:r>
        <w:rPr>
          <w:rFonts w:hint="eastAsia" w:ascii="宋体" w:hAnsi="宋体" w:cs="宋体"/>
          <w:b/>
          <w:bCs/>
          <w:color w:val="auto"/>
          <w:szCs w:val="21"/>
          <w:highlight w:val="none"/>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p>
      <w:pPr>
        <w:adjustRightInd w:val="0"/>
        <w:spacing w:line="400" w:lineRule="exact"/>
        <w:rPr>
          <w:rFonts w:hint="eastAsia" w:ascii="宋体" w:hAnsi="宋体" w:eastAsia="宋体" w:cs="宋体"/>
          <w:color w:val="auto"/>
          <w:sz w:val="32"/>
          <w:szCs w:val="32"/>
          <w:highlight w:val="none"/>
          <w:lang w:eastAsia="zh-CN"/>
        </w:rPr>
      </w:pPr>
      <w:r>
        <w:rPr>
          <w:rFonts w:hint="eastAsia" w:ascii="宋体" w:hAnsi="宋体" w:cs="宋体"/>
          <w:b/>
          <w:color w:val="auto"/>
          <w:sz w:val="24"/>
          <w:szCs w:val="24"/>
          <w:highlight w:val="none"/>
        </w:rPr>
        <w:t>三、工程量清单（另册），是本竞争</w:t>
      </w:r>
      <w:r>
        <w:rPr>
          <w:rFonts w:hint="eastAsia" w:ascii="宋体" w:hAnsi="宋体" w:cs="宋体"/>
          <w:b/>
          <w:color w:val="auto"/>
          <w:sz w:val="24"/>
          <w:szCs w:val="24"/>
          <w:highlight w:val="none"/>
          <w:lang w:val="en-US" w:eastAsia="zh-CN"/>
        </w:rPr>
        <w:t>性磋商</w:t>
      </w:r>
      <w:r>
        <w:rPr>
          <w:rFonts w:hint="eastAsia" w:ascii="宋体" w:hAnsi="宋体" w:cs="宋体"/>
          <w:b/>
          <w:color w:val="auto"/>
          <w:sz w:val="24"/>
          <w:szCs w:val="24"/>
          <w:highlight w:val="none"/>
        </w:rPr>
        <w:t>文件的一个重要组成部分</w:t>
      </w:r>
      <w:bookmarkEnd w:id="146"/>
    </w:p>
    <w:p>
      <w:pPr>
        <w:rPr>
          <w:rFonts w:hint="eastAsia"/>
          <w:color w:val="auto"/>
          <w:highlight w:val="none"/>
          <w:lang w:eastAsia="zh-CN"/>
        </w:rPr>
      </w:pPr>
    </w:p>
    <w:p>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highlight w:val="none"/>
        </w:rPr>
      </w:pPr>
      <w:bookmarkStart w:id="150" w:name="_Toc4390"/>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50"/>
    </w:p>
    <w:p>
      <w:pPr>
        <w:pStyle w:val="12"/>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一、评审依据及方式</w:t>
      </w:r>
    </w:p>
    <w:p>
      <w:pPr>
        <w:pStyle w:val="12"/>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1.评审依据：磋商小组以竞争性磋商文件和响应文件为评审依据，</w:t>
      </w:r>
      <w:r>
        <w:rPr>
          <w:rFonts w:hint="eastAsia" w:ascii="宋体" w:hAnsi="宋体" w:eastAsia="宋体" w:cs="宋体"/>
          <w:color w:val="auto"/>
          <w:highlight w:val="none"/>
          <w:lang w:val="en-US" w:eastAsia="zh-CN"/>
        </w:rPr>
        <w:t>对磋商供应商的响应文件按百分制打分</w:t>
      </w:r>
      <w:r>
        <w:rPr>
          <w:rFonts w:hint="eastAsia" w:ascii="宋体" w:hAnsi="宋体" w:eastAsia="宋体" w:cs="宋体"/>
          <w:color w:val="auto"/>
          <w:highlight w:val="none"/>
        </w:rPr>
        <w:t>。</w:t>
      </w:r>
    </w:p>
    <w:p>
      <w:pPr>
        <w:pStyle w:val="12"/>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2.评审方式：以封闭方式进行评审。</w:t>
      </w:r>
    </w:p>
    <w:p>
      <w:pPr>
        <w:pStyle w:val="12"/>
        <w:pageBreakBefore w:val="0"/>
        <w:widowControl w:val="0"/>
        <w:kinsoku/>
        <w:wordWrap/>
        <w:overflowPunct/>
        <w:topLinePunct w:val="0"/>
        <w:bidi w:val="0"/>
        <w:snapToGrid/>
        <w:spacing w:line="440" w:lineRule="exact"/>
        <w:ind w:left="210" w:leftChars="100"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3.根据财库〔2012〕69号文规定，采购人和采购代理机构，磋商小组成员要严格遵守政府采购相关法律制度，依法履行各自职责，公正、客观、审慎地组织和参与评审工作。</w:t>
      </w:r>
    </w:p>
    <w:p>
      <w:pPr>
        <w:pStyle w:val="12"/>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二、评审办法</w:t>
      </w:r>
    </w:p>
    <w:p>
      <w:pPr>
        <w:pStyle w:val="1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（一）本次评标采用综合评分法。</w:t>
      </w:r>
      <w:r>
        <w:rPr>
          <w:rFonts w:hint="eastAsia" w:hAnsi="宋体" w:eastAsia="宋体" w:cs="宋体"/>
          <w:bCs/>
          <w:color w:val="auto"/>
          <w:highlight w:val="none"/>
          <w:lang w:eastAsia="zh-CN"/>
        </w:rPr>
        <w:t>磋商小组</w:t>
      </w:r>
      <w:r>
        <w:rPr>
          <w:rFonts w:hint="eastAsia" w:ascii="宋体" w:hAnsi="宋体" w:eastAsia="宋体" w:cs="宋体"/>
          <w:bCs/>
          <w:color w:val="auto"/>
          <w:highlight w:val="none"/>
        </w:rPr>
        <w:t>会首先对</w:t>
      </w:r>
      <w:r>
        <w:rPr>
          <w:rFonts w:hint="eastAsia" w:hAnsi="宋体" w:eastAsia="宋体" w:cs="宋体"/>
          <w:bCs/>
          <w:color w:val="auto"/>
          <w:highlight w:val="none"/>
          <w:lang w:eastAsia="zh-CN"/>
        </w:rPr>
        <w:t>磋商供应商</w:t>
      </w:r>
      <w:r>
        <w:rPr>
          <w:rFonts w:hint="eastAsia" w:ascii="宋体" w:hAnsi="宋体" w:eastAsia="宋体" w:cs="宋体"/>
          <w:bCs/>
          <w:color w:val="auto"/>
          <w:highlight w:val="none"/>
        </w:rPr>
        <w:t>提交的响应文件进行资格性审查和符合性审查，只有通过了资格性审查和符合性审查才能进入详评。</w:t>
      </w:r>
    </w:p>
    <w:p>
      <w:pPr>
        <w:pageBreakBefore w:val="0"/>
        <w:wordWrap/>
        <w:overflowPunct/>
        <w:topLinePunct w:val="0"/>
        <w:bidi w:val="0"/>
        <w:spacing w:line="500" w:lineRule="exact"/>
        <w:jc w:val="left"/>
        <w:rPr>
          <w:rFonts w:hint="eastAsia" w:ascii="宋体" w:hAnsi="宋体" w:eastAsia="宋体" w:cs="宋体"/>
          <w:b/>
          <w:color w:val="auto"/>
          <w:w w:val="99"/>
          <w:kern w:val="0"/>
          <w:sz w:val="24"/>
          <w:szCs w:val="24"/>
          <w:highlight w:val="none"/>
          <w:lang w:val="en-US" w:eastAsia="zh-CN"/>
        </w:rPr>
      </w:pPr>
      <w:r>
        <w:rPr>
          <w:rFonts w:hint="eastAsia" w:ascii="宋体" w:hAnsi="宋体" w:eastAsia="宋体" w:cs="宋体"/>
          <w:b/>
          <w:color w:val="auto"/>
          <w:w w:val="99"/>
          <w:kern w:val="0"/>
          <w:sz w:val="24"/>
          <w:szCs w:val="24"/>
          <w:highlight w:val="none"/>
          <w:lang w:val="en-US" w:eastAsia="zh-CN"/>
        </w:rPr>
        <w:t>初步评审：</w:t>
      </w:r>
    </w:p>
    <w:tbl>
      <w:tblPr>
        <w:tblStyle w:val="27"/>
        <w:tblW w:w="9948" w:type="dxa"/>
        <w:jc w:val="center"/>
        <w:tblLayout w:type="fixed"/>
        <w:tblCellMar>
          <w:top w:w="0" w:type="dxa"/>
          <w:left w:w="108" w:type="dxa"/>
          <w:bottom w:w="0" w:type="dxa"/>
          <w:right w:w="108" w:type="dxa"/>
        </w:tblCellMar>
      </w:tblPr>
      <w:tblGrid>
        <w:gridCol w:w="944"/>
        <w:gridCol w:w="1460"/>
        <w:gridCol w:w="2344"/>
        <w:gridCol w:w="5200"/>
      </w:tblGrid>
      <w:tr>
        <w:tblPrEx>
          <w:tblCellMar>
            <w:top w:w="0" w:type="dxa"/>
            <w:left w:w="108" w:type="dxa"/>
            <w:bottom w:w="0" w:type="dxa"/>
            <w:right w:w="108" w:type="dxa"/>
          </w:tblCellMar>
        </w:tblPrEx>
        <w:trPr>
          <w:trHeight w:val="542"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pStyle w:val="34"/>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条款号</w:t>
            </w:r>
          </w:p>
        </w:tc>
        <w:tc>
          <w:tcPr>
            <w:tcW w:w="9004" w:type="dxa"/>
            <w:gridSpan w:val="3"/>
            <w:tcBorders>
              <w:top w:val="single" w:color="auto" w:sz="4" w:space="0"/>
              <w:left w:val="single" w:color="auto" w:sz="4" w:space="0"/>
              <w:bottom w:val="single" w:color="auto" w:sz="4" w:space="0"/>
              <w:right w:val="single" w:color="auto" w:sz="4" w:space="0"/>
            </w:tcBorders>
            <w:noWrap w:val="0"/>
            <w:vAlign w:val="center"/>
          </w:tcPr>
          <w:p>
            <w:pPr>
              <w:pStyle w:val="34"/>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评审标准</w:t>
            </w:r>
          </w:p>
        </w:tc>
      </w:tr>
      <w:tr>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center"/>
              <w:rPr>
                <w:rFonts w:hint="eastAsia" w:ascii="宋体" w:hAnsi="宋体" w:cs="宋体"/>
                <w:color w:val="auto"/>
                <w:highlight w:val="none"/>
              </w:rPr>
            </w:pPr>
            <w:r>
              <w:rPr>
                <w:rFonts w:hint="eastAsia" w:ascii="宋体" w:hAnsi="宋体" w:cs="宋体"/>
                <w:color w:val="auto"/>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pPr>
              <w:pStyle w:val="34"/>
              <w:pageBreakBefore w:val="0"/>
              <w:kinsoku/>
              <w:wordWrap/>
              <w:overflowPunct/>
              <w:topLinePunct w:val="0"/>
              <w:bidi w:val="0"/>
              <w:snapToGrid w:val="0"/>
              <w:spacing w:line="500" w:lineRule="exact"/>
              <w:jc w:val="center"/>
              <w:rPr>
                <w:rFonts w:hint="eastAsia" w:ascii="宋体" w:hAnsi="宋体" w:eastAsia="宋体" w:cs="宋体"/>
                <w:color w:val="auto"/>
                <w:spacing w:val="-6"/>
                <w:highlight w:val="none"/>
                <w:lang w:eastAsia="zh-CN"/>
              </w:rPr>
            </w:pPr>
            <w:r>
              <w:rPr>
                <w:rFonts w:hint="eastAsia" w:ascii="宋体" w:hAnsi="宋体" w:cs="宋体"/>
                <w:color w:val="auto"/>
                <w:highlight w:val="none"/>
              </w:rPr>
              <w:t>资格</w:t>
            </w:r>
            <w:r>
              <w:rPr>
                <w:rFonts w:hint="eastAsia" w:ascii="宋体" w:hAnsi="宋体" w:cs="宋体"/>
                <w:color w:val="auto"/>
                <w:highlight w:val="none"/>
                <w:lang w:eastAsia="zh-CN"/>
              </w:rPr>
              <w:t>评审</w:t>
            </w:r>
          </w:p>
          <w:p>
            <w:pPr>
              <w:pStyle w:val="15"/>
              <w:pageBreakBefore w:val="0"/>
              <w:kinsoku/>
              <w:wordWrap/>
              <w:overflowPunct/>
              <w:topLinePunct w:val="0"/>
              <w:bidi w:val="0"/>
              <w:snapToGrid w:val="0"/>
              <w:spacing w:line="500" w:lineRule="exact"/>
              <w:jc w:val="center"/>
              <w:rPr>
                <w:rFonts w:hint="eastAsia" w:ascii="宋体" w:hAnsi="宋体" w:cs="宋体"/>
                <w:color w:val="auto"/>
                <w:spacing w:val="-6"/>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pStyle w:val="34"/>
              <w:pageBreakBefore w:val="0"/>
              <w:kinsoku/>
              <w:wordWrap/>
              <w:overflowPunct/>
              <w:topLinePunct w:val="0"/>
              <w:bidi w:val="0"/>
              <w:snapToGrid w:val="0"/>
              <w:spacing w:line="50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cs="宋体"/>
                <w:b/>
                <w:color w:val="auto"/>
                <w:highlight w:val="none"/>
              </w:rPr>
            </w:pPr>
            <w:r>
              <w:rPr>
                <w:rFonts w:hint="eastAsia" w:ascii="宋体" w:hAnsi="宋体" w:cs="宋体"/>
                <w:b/>
                <w:color w:val="auto"/>
                <w:highlight w:val="none"/>
              </w:rPr>
              <w:t>评审标准</w:t>
            </w:r>
            <w:r>
              <w:rPr>
                <w:rFonts w:hint="eastAsia" w:ascii="宋体" w:hAnsi="宋体" w:cs="宋体"/>
                <w:b/>
                <w:bCs/>
                <w:color w:val="auto"/>
                <w:highlight w:val="none"/>
              </w:rPr>
              <w:t>（合格标准：缺少任何一项或有任何一项不合格者，其资格</w:t>
            </w:r>
            <w:r>
              <w:rPr>
                <w:rFonts w:hint="eastAsia" w:ascii="宋体" w:hAnsi="宋体" w:cs="宋体"/>
                <w:b/>
                <w:bCs/>
                <w:color w:val="auto"/>
                <w:highlight w:val="none"/>
                <w:lang w:eastAsia="zh-CN"/>
              </w:rPr>
              <w:t>评审</w:t>
            </w:r>
            <w:r>
              <w:rPr>
                <w:rFonts w:hint="eastAsia" w:ascii="宋体" w:hAnsi="宋体" w:cs="宋体"/>
                <w:b/>
                <w:bCs/>
                <w:color w:val="auto"/>
                <w:highlight w:val="none"/>
              </w:rPr>
              <w:t>视为不合格）</w:t>
            </w:r>
          </w:p>
        </w:tc>
      </w:tr>
      <w:tr>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lang w:eastAsia="zh-CN"/>
              </w:rPr>
            </w:pPr>
            <w:r>
              <w:rPr>
                <w:rFonts w:hint="eastAsia"/>
                <w:color w:val="auto"/>
                <w:highlight w:val="none"/>
              </w:rPr>
              <w:t>法定代表人</w:t>
            </w:r>
            <w:r>
              <w:rPr>
                <w:rFonts w:hint="eastAsia"/>
                <w:color w:val="auto"/>
                <w:highlight w:val="none"/>
                <w:lang w:eastAsia="zh-CN"/>
              </w:rPr>
              <w:t>、委托代理人身份证明</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rPr>
              <w:t>有效的法定代表人身份</w:t>
            </w:r>
            <w:r>
              <w:rPr>
                <w:rFonts w:hint="eastAsia" w:ascii="宋体" w:hAnsi="宋体" w:cs="宋体"/>
                <w:color w:val="auto"/>
                <w:highlight w:val="none"/>
                <w:lang w:eastAsia="zh-CN"/>
              </w:rPr>
              <w:t>证</w:t>
            </w:r>
            <w:r>
              <w:rPr>
                <w:rFonts w:hint="eastAsia" w:ascii="宋体" w:hAnsi="宋体" w:cs="宋体"/>
                <w:color w:val="auto"/>
                <w:highlight w:val="none"/>
              </w:rPr>
              <w:t>复印件</w:t>
            </w:r>
            <w:r>
              <w:rPr>
                <w:rFonts w:hint="eastAsia" w:ascii="宋体" w:hAnsi="宋体" w:cs="宋体"/>
                <w:color w:val="auto"/>
                <w:highlight w:val="none"/>
                <w:lang w:eastAsia="zh-CN"/>
              </w:rPr>
              <w:t>、</w:t>
            </w:r>
            <w:r>
              <w:rPr>
                <w:rFonts w:hint="eastAsia" w:ascii="宋体" w:hAnsi="宋体" w:cs="宋体"/>
                <w:color w:val="auto"/>
                <w:highlight w:val="none"/>
              </w:rPr>
              <w:t>法人授权委托书（附身份证复印件，</w:t>
            </w:r>
            <w:r>
              <w:rPr>
                <w:rFonts w:hint="eastAsia" w:ascii="宋体" w:hAnsi="宋体" w:cs="宋体"/>
                <w:color w:val="auto"/>
                <w:highlight w:val="none"/>
                <w:lang w:eastAsia="zh-CN"/>
              </w:rPr>
              <w:t>社会保险缴纳证明材料</w:t>
            </w:r>
            <w:r>
              <w:rPr>
                <w:rFonts w:hint="eastAsia" w:ascii="宋体" w:hAnsi="宋体" w:cs="宋体"/>
                <w:color w:val="auto"/>
                <w:highlight w:val="none"/>
              </w:rPr>
              <w:t>授权代理时提供）</w:t>
            </w:r>
          </w:p>
        </w:tc>
      </w:tr>
      <w:tr>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lang w:val="en-US" w:eastAsia="zh-CN"/>
              </w:rPr>
            </w:pPr>
            <w:r>
              <w:rPr>
                <w:rFonts w:hint="eastAsia"/>
                <w:color w:val="auto"/>
                <w:highlight w:val="none"/>
                <w:lang w:eastAsia="zh-CN"/>
              </w:rPr>
              <w:t>无</w:t>
            </w:r>
            <w:r>
              <w:rPr>
                <w:rFonts w:hint="eastAsia"/>
                <w:color w:val="auto"/>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参加政府采购活动前3年内在经营活动中没有重大违法记录的书面声明</w:t>
            </w:r>
          </w:p>
        </w:tc>
      </w:tr>
      <w:tr>
        <w:tblPrEx>
          <w:tblCellMar>
            <w:top w:w="0" w:type="dxa"/>
            <w:left w:w="108" w:type="dxa"/>
            <w:bottom w:w="0" w:type="dxa"/>
            <w:right w:w="108" w:type="dxa"/>
          </w:tblCellMar>
        </w:tblPrEx>
        <w:trPr>
          <w:trHeight w:val="43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营业执照</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有效的营业执照</w:t>
            </w:r>
            <w:r>
              <w:rPr>
                <w:rFonts w:hint="eastAsia" w:ascii="宋体" w:hAnsi="宋体" w:cs="宋体"/>
                <w:color w:val="auto"/>
                <w:highlight w:val="none"/>
                <w:lang w:eastAsia="zh-CN"/>
              </w:rPr>
              <w:t>复印件</w:t>
            </w:r>
          </w:p>
        </w:tc>
      </w:tr>
      <w:tr>
        <w:tblPrEx>
          <w:tblCellMar>
            <w:top w:w="0" w:type="dxa"/>
            <w:left w:w="108" w:type="dxa"/>
            <w:bottom w:w="0" w:type="dxa"/>
            <w:right w:w="108" w:type="dxa"/>
          </w:tblCellMar>
        </w:tblPrEx>
        <w:trPr>
          <w:trHeight w:val="526"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lang w:val="en-US" w:eastAsia="zh-CN"/>
              </w:rPr>
            </w:pPr>
            <w:r>
              <w:rPr>
                <w:rFonts w:hint="eastAsia"/>
                <w:color w:val="auto"/>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rPr>
              <w:t>符合</w:t>
            </w:r>
            <w:r>
              <w:rPr>
                <w:rFonts w:hint="eastAsia" w:ascii="宋体" w:hAnsi="宋体" w:cs="宋体"/>
                <w:color w:val="auto"/>
                <w:highlight w:val="none"/>
                <w:lang w:eastAsia="zh-CN"/>
              </w:rPr>
              <w:t>采购文件要求。</w:t>
            </w:r>
          </w:p>
        </w:tc>
      </w:tr>
      <w:tr>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lang w:eastAsia="zh-CN"/>
              </w:rPr>
            </w:pPr>
            <w:r>
              <w:rPr>
                <w:rFonts w:hint="eastAsia"/>
                <w:color w:val="auto"/>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《中小企业声明函》或《残疾人福利性单位声明函》或省级以上监狱管理局、戒毒管理局（含新疆生产建设兵团）出具的属于监狱企业的证明文件复印件（必须提供其中一项）</w:t>
            </w:r>
          </w:p>
        </w:tc>
      </w:tr>
      <w:tr>
        <w:tblPrEx>
          <w:tblCellMar>
            <w:top w:w="0" w:type="dxa"/>
            <w:left w:w="108" w:type="dxa"/>
            <w:bottom w:w="0" w:type="dxa"/>
            <w:right w:w="108" w:type="dxa"/>
          </w:tblCellMar>
        </w:tblPrEx>
        <w:trPr>
          <w:trHeight w:val="49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有效的安全生产许可证</w:t>
            </w:r>
            <w:r>
              <w:rPr>
                <w:rFonts w:hint="eastAsia" w:ascii="宋体" w:hAnsi="宋体" w:cs="宋体"/>
                <w:color w:val="auto"/>
                <w:highlight w:val="none"/>
                <w:lang w:eastAsia="zh-CN"/>
              </w:rPr>
              <w:t>复印件取得“三证合一”的除外。</w:t>
            </w:r>
          </w:p>
        </w:tc>
      </w:tr>
      <w:tr>
        <w:tblPrEx>
          <w:tblCellMar>
            <w:top w:w="0" w:type="dxa"/>
            <w:left w:w="108" w:type="dxa"/>
            <w:bottom w:w="0" w:type="dxa"/>
            <w:right w:w="108" w:type="dxa"/>
          </w:tblCellMar>
        </w:tblPrEx>
        <w:trPr>
          <w:trHeight w:val="45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lang w:eastAsia="zh-CN"/>
              </w:rPr>
            </w:pPr>
            <w:r>
              <w:rPr>
                <w:rFonts w:hint="eastAsia"/>
                <w:color w:val="auto"/>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lang w:eastAsia="zh-CN"/>
              </w:rPr>
              <w:t>按采购文件要求提供。</w:t>
            </w:r>
          </w:p>
        </w:tc>
      </w:tr>
      <w:tr>
        <w:tblPrEx>
          <w:tblCellMar>
            <w:top w:w="0" w:type="dxa"/>
            <w:left w:w="108" w:type="dxa"/>
            <w:bottom w:w="0" w:type="dxa"/>
            <w:right w:w="108" w:type="dxa"/>
          </w:tblCellMar>
        </w:tblPrEx>
        <w:trPr>
          <w:trHeight w:val="443"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lang w:val="en-US" w:eastAsia="zh-CN"/>
              </w:rPr>
            </w:pPr>
            <w:r>
              <w:rPr>
                <w:rFonts w:hint="eastAsia"/>
                <w:color w:val="auto"/>
                <w:highlight w:val="none"/>
                <w:lang w:eastAsia="zh-CN"/>
              </w:rPr>
              <w:t>依法纳税证明材料</w:t>
            </w:r>
          </w:p>
        </w:tc>
        <w:tc>
          <w:tcPr>
            <w:tcW w:w="5200"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按采购文件要求提供。</w:t>
            </w:r>
          </w:p>
        </w:tc>
      </w:tr>
      <w:tr>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jc w:val="center"/>
              <w:rPr>
                <w:rFonts w:hint="eastAsia" w:ascii="宋体" w:hAnsi="宋体" w:cs="宋体"/>
                <w:b/>
                <w:color w:val="auto"/>
                <w:highlight w:val="none"/>
              </w:rPr>
            </w:pPr>
            <w:r>
              <w:rPr>
                <w:rFonts w:hint="eastAsia" w:ascii="宋体" w:hAnsi="宋体" w:cs="宋体"/>
                <w:bCs/>
                <w:color w:val="auto"/>
                <w:highlight w:val="none"/>
              </w:rPr>
              <w:t>2.1.2</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符合性评审</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b/>
                <w:bCs/>
                <w:color w:val="auto"/>
                <w:highlight w:val="none"/>
              </w:rPr>
            </w:pPr>
            <w:r>
              <w:rPr>
                <w:rFonts w:hint="eastAsia" w:ascii="宋体" w:hAnsi="宋体" w:cs="宋体"/>
                <w:b/>
                <w:bCs/>
                <w:color w:val="auto"/>
                <w:highlight w:val="none"/>
              </w:rPr>
              <w:t>评审标准（合格标准：缺少任何一项或有任何一项不合格者，其</w:t>
            </w:r>
            <w:r>
              <w:rPr>
                <w:rFonts w:hint="eastAsia" w:ascii="宋体" w:hAnsi="宋体" w:cs="宋体"/>
                <w:b/>
                <w:bCs/>
                <w:color w:val="auto"/>
                <w:highlight w:val="none"/>
                <w:lang w:eastAsia="zh-CN"/>
              </w:rPr>
              <w:t>符合性评审</w:t>
            </w:r>
            <w:r>
              <w:rPr>
                <w:rFonts w:hint="eastAsia" w:ascii="宋体" w:hAnsi="宋体" w:cs="宋体"/>
                <w:b/>
                <w:bCs/>
                <w:color w:val="auto"/>
                <w:highlight w:val="none"/>
              </w:rPr>
              <w:t>视为不合格）</w:t>
            </w:r>
          </w:p>
        </w:tc>
      </w:tr>
      <w:tr>
        <w:tblPrEx>
          <w:tblCellMar>
            <w:top w:w="0" w:type="dxa"/>
            <w:left w:w="108" w:type="dxa"/>
            <w:bottom w:w="0" w:type="dxa"/>
            <w:right w:w="108" w:type="dxa"/>
          </w:tblCellMar>
        </w:tblPrEx>
        <w:trPr>
          <w:trHeight w:val="3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spacing w:line="500" w:lineRule="exac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00" w:lineRule="exact"/>
              <w:rPr>
                <w:rFonts w:hint="eastAsia" w:ascii="宋体" w:hAnsi="宋体" w:cs="宋体"/>
                <w:color w:val="auto"/>
                <w:highlight w:val="none"/>
              </w:rPr>
            </w:pPr>
          </w:p>
        </w:tc>
        <w:tc>
          <w:tcPr>
            <w:tcW w:w="2344" w:type="dxa"/>
            <w:tcBorders>
              <w:top w:val="single" w:color="auto" w:sz="4" w:space="0"/>
              <w:left w:val="single" w:color="000000" w:sz="4" w:space="0"/>
              <w:bottom w:val="single" w:color="000000" w:sz="4" w:space="0"/>
              <w:right w:val="single" w:color="000000" w:sz="4" w:space="0"/>
            </w:tcBorders>
            <w:noWrap w:val="0"/>
            <w:vAlign w:val="center"/>
          </w:tcPr>
          <w:p>
            <w:pPr>
              <w:bidi w:val="0"/>
              <w:rPr>
                <w:rFonts w:hint="eastAsia"/>
                <w:color w:val="auto"/>
                <w:highlight w:val="none"/>
              </w:rPr>
            </w:pPr>
            <w:r>
              <w:rPr>
                <w:rFonts w:hint="eastAsia"/>
                <w:color w:val="auto"/>
                <w:highlight w:val="none"/>
                <w:lang w:eastAsia="zh-CN"/>
              </w:rPr>
              <w:t>响应函</w:t>
            </w:r>
          </w:p>
        </w:tc>
        <w:tc>
          <w:tcPr>
            <w:tcW w:w="52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tblPrEx>
          <w:tblCellMar>
            <w:top w:w="0" w:type="dxa"/>
            <w:left w:w="108" w:type="dxa"/>
            <w:bottom w:w="0" w:type="dxa"/>
            <w:right w:w="108" w:type="dxa"/>
          </w:tblCellMar>
        </w:tblPrEx>
        <w:trPr>
          <w:trHeight w:val="9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color w:val="auto"/>
                <w:highlight w:val="none"/>
                <w:lang w:eastAsia="zh-CN"/>
              </w:rPr>
            </w:pPr>
            <w:r>
              <w:rPr>
                <w:rFonts w:hint="eastAsia"/>
                <w:color w:val="auto"/>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tblPrEx>
          <w:tblCellMar>
            <w:top w:w="0" w:type="dxa"/>
            <w:left w:w="108" w:type="dxa"/>
            <w:bottom w:w="0" w:type="dxa"/>
            <w:right w:w="108" w:type="dxa"/>
          </w:tblCellMar>
        </w:tblPrEx>
        <w:trPr>
          <w:trHeight w:val="5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pPr>
              <w:bidi w:val="0"/>
              <w:rPr>
                <w:rFonts w:hint="eastAsia"/>
                <w:color w:val="auto"/>
                <w:highlight w:val="none"/>
                <w:lang w:eastAsia="zh-CN"/>
              </w:rPr>
            </w:pPr>
            <w:r>
              <w:rPr>
                <w:rFonts w:hint="eastAsia"/>
                <w:color w:val="auto"/>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tblPrEx>
          <w:tblCellMar>
            <w:top w:w="0" w:type="dxa"/>
            <w:left w:w="108" w:type="dxa"/>
            <w:bottom w:w="0" w:type="dxa"/>
            <w:right w:w="108" w:type="dxa"/>
          </w:tblCellMar>
        </w:tblPrEx>
        <w:trPr>
          <w:trHeight w:val="638"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auto" w:sz="4" w:space="0"/>
              <w:left w:val="single" w:color="000000" w:sz="4" w:space="0"/>
              <w:bottom w:val="single" w:color="auto" w:sz="4" w:space="0"/>
              <w:right w:val="single" w:color="000000" w:sz="4" w:space="0"/>
            </w:tcBorders>
            <w:noWrap w:val="0"/>
            <w:vAlign w:val="center"/>
          </w:tcPr>
          <w:p>
            <w:pPr>
              <w:bidi w:val="0"/>
              <w:rPr>
                <w:rFonts w:hint="eastAsia"/>
                <w:color w:val="auto"/>
                <w:highlight w:val="none"/>
                <w:lang w:eastAsia="zh-CN"/>
              </w:rPr>
            </w:pPr>
            <w:r>
              <w:rPr>
                <w:rFonts w:hint="eastAsia"/>
                <w:color w:val="auto"/>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符合采购文件要求</w:t>
            </w:r>
          </w:p>
        </w:tc>
      </w:tr>
      <w:tr>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default"/>
                <w:color w:val="auto"/>
                <w:highlight w:val="none"/>
                <w:lang w:val="en-US" w:eastAsia="zh-CN"/>
              </w:rPr>
            </w:pPr>
            <w:r>
              <w:rPr>
                <w:rFonts w:hint="eastAsia"/>
                <w:color w:val="auto"/>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符合采购文件要求</w:t>
            </w:r>
          </w:p>
        </w:tc>
      </w:tr>
      <w:tr>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color w:val="auto"/>
                <w:highlight w:val="none"/>
                <w:lang w:eastAsia="zh-CN"/>
              </w:rPr>
            </w:pPr>
            <w:r>
              <w:rPr>
                <w:rFonts w:hint="eastAsia"/>
                <w:color w:val="auto"/>
                <w:highlight w:val="none"/>
                <w:lang w:eastAsia="zh-CN"/>
              </w:rPr>
              <w:t>施工组织设计方案</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color w:val="auto"/>
                <w:highlight w:val="none"/>
                <w:lang w:eastAsia="zh-CN"/>
              </w:rPr>
            </w:pPr>
            <w:r>
              <w:rPr>
                <w:rFonts w:hint="eastAsia"/>
                <w:color w:val="auto"/>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color w:val="auto"/>
                <w:highlight w:val="none"/>
                <w:lang w:eastAsia="zh-CN"/>
              </w:rPr>
            </w:pPr>
            <w:r>
              <w:rPr>
                <w:rFonts w:hint="eastAsia"/>
                <w:color w:val="auto"/>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bCs/>
                <w:color w:val="auto"/>
                <w:highlight w:val="none"/>
              </w:rPr>
            </w:pPr>
            <w:r>
              <w:rPr>
                <w:rFonts w:hint="eastAsia" w:ascii="宋体" w:hAnsi="宋体" w:cs="宋体"/>
                <w:color w:val="auto"/>
                <w:kern w:val="0"/>
                <w:highlight w:val="none"/>
                <w:lang w:eastAsia="zh-CN"/>
              </w:rPr>
              <w:t>必须提供</w:t>
            </w:r>
          </w:p>
        </w:tc>
      </w:tr>
      <w:tr>
        <w:tblPrEx>
          <w:tblCellMar>
            <w:top w:w="0" w:type="dxa"/>
            <w:left w:w="108" w:type="dxa"/>
            <w:bottom w:w="0" w:type="dxa"/>
            <w:right w:w="108" w:type="dxa"/>
          </w:tblCellMar>
        </w:tblPrEx>
        <w:trPr>
          <w:trHeight w:val="743" w:hRule="exac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pPr>
              <w:bidi w:val="0"/>
              <w:rPr>
                <w:rFonts w:hint="eastAsia"/>
                <w:color w:val="auto"/>
                <w:highlight w:val="none"/>
                <w:lang w:eastAsia="zh-CN"/>
              </w:rPr>
            </w:pPr>
            <w:r>
              <w:rPr>
                <w:rFonts w:hint="eastAsia"/>
                <w:color w:val="auto"/>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kern w:val="0"/>
                <w:highlight w:val="none"/>
              </w:rPr>
            </w:pPr>
            <w:r>
              <w:rPr>
                <w:rFonts w:hint="eastAsia" w:ascii="宋体" w:hAnsi="宋体" w:cs="宋体"/>
                <w:color w:val="auto"/>
                <w:kern w:val="0"/>
                <w:highlight w:val="none"/>
                <w:lang w:eastAsia="zh-CN"/>
              </w:rPr>
              <w:t>必须提供</w:t>
            </w:r>
          </w:p>
        </w:tc>
      </w:tr>
    </w:tbl>
    <w:p>
      <w:pPr>
        <w:pStyle w:val="1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highlight w:val="none"/>
        </w:rPr>
      </w:pPr>
      <w:r>
        <w:rPr>
          <w:rFonts w:hint="eastAsia" w:hAnsi="宋体" w:eastAsia="宋体" w:cs="宋体"/>
          <w:b/>
          <w:bCs w:val="0"/>
          <w:color w:val="auto"/>
          <w:sz w:val="24"/>
          <w:szCs w:val="24"/>
          <w:highlight w:val="none"/>
          <w:lang w:eastAsia="zh-CN"/>
        </w:rPr>
        <w:t>详细评审：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1、价格分…………………………………………………………………………………</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满分30</w:t>
      </w:r>
      <w:r>
        <w:rPr>
          <w:rFonts w:hint="eastAsia" w:ascii="宋体" w:hAnsi="宋体" w:eastAsia="宋体" w:cs="宋体"/>
          <w:b/>
          <w:color w:val="auto"/>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（1）本项目为专门面向中小微企业采购的项目（供应商应为中小微企业、监狱企业、残疾人福利性单位)，不再执行价格评审优惠的扶持政策。即评标价=最终报价。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人为残疾人福利性单位的，随</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结果公告其《残疾人福利性单位声明函》，接受社会监督。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（2）以进入评审的最低的评标价为</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（3）某供应商价格分 = 供应商最低评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报价（金额）/某供应商评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技术分</w:t>
      </w:r>
      <w:r>
        <w:rPr>
          <w:rFonts w:hint="eastAsia" w:ascii="宋体" w:hAnsi="宋体" w:eastAsia="宋体" w:cs="宋体"/>
          <w:b/>
          <w:color w:val="auto"/>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w:t>
      </w:r>
      <w:r>
        <w:rPr>
          <w:rFonts w:hint="eastAsia" w:ascii="宋体" w:hAnsi="宋体" w:cs="宋体"/>
          <w:b/>
          <w:color w:val="auto"/>
          <w:highlight w:val="none"/>
          <w:lang w:val="en-US" w:eastAsia="zh-CN"/>
        </w:rPr>
        <w:t>46</w:t>
      </w:r>
      <w:r>
        <w:rPr>
          <w:rFonts w:hint="eastAsia" w:ascii="宋体" w:hAnsi="宋体" w:eastAsia="宋体" w:cs="宋体"/>
          <w:b/>
          <w:color w:val="auto"/>
          <w:highlight w:val="none"/>
        </w:rPr>
        <w:t>分</w:t>
      </w:r>
    </w:p>
    <w:p>
      <w:pPr>
        <w:pStyle w:val="12"/>
        <w:keepNext w:val="0"/>
        <w:keepLines w:val="0"/>
        <w:pageBreakBefore w:val="0"/>
        <w:widowControl w:val="0"/>
        <w:tabs>
          <w:tab w:val="left" w:leader="middleDot" w:pos="8820"/>
        </w:tabs>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（1）</w:t>
      </w:r>
      <w:r>
        <w:rPr>
          <w:rFonts w:hint="eastAsia" w:ascii="宋体" w:hAnsi="宋体" w:eastAsia="宋体" w:cs="宋体"/>
          <w:b/>
          <w:bCs w:val="0"/>
          <w:color w:val="auto"/>
          <w:szCs w:val="21"/>
          <w:highlight w:val="none"/>
        </w:rPr>
        <w:t>总体概述</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3</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：对项目总体有深刻认识，表达清晰、完整、严谨、合理，措施先进、具体、有效、成熟；施工段划分清晰、合理，符合规范要求</w:t>
      </w:r>
      <w:r>
        <w:rPr>
          <w:rFonts w:hint="eastAsia" w:ascii="宋体" w:hAnsi="宋体" w:eastAsia="宋体" w:cs="宋体"/>
          <w:b w:val="0"/>
          <w:bCs/>
          <w:color w:val="auto"/>
          <w:kern w:val="0"/>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：对项目总体有一定认识，表达清晰、完整，措施具体有效；施工段划分清晰，符合规范要求</w:t>
      </w:r>
      <w:r>
        <w:rPr>
          <w:rFonts w:hint="eastAsia" w:ascii="宋体" w:hAnsi="宋体" w:eastAsia="宋体" w:cs="宋体"/>
          <w:b w:val="0"/>
          <w:bCs/>
          <w:color w:val="auto"/>
          <w:kern w:val="0"/>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1</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：对项目总体有认识，有一定的措施但部分不具体；施工段划分较合理，符合规范要求</w:t>
      </w:r>
      <w:r>
        <w:rPr>
          <w:rFonts w:hint="eastAsia" w:ascii="宋体" w:hAnsi="宋体" w:eastAsia="宋体" w:cs="宋体"/>
          <w:b w:val="0"/>
          <w:bCs/>
          <w:color w:val="auto"/>
          <w:kern w:val="0"/>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差</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0</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：对项目认识不足，表达不清晰，措施不具体；施工段划分不合理。</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（2）主要施工方法…………</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9</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：各主要分部施工方法符合项目实际，有详尽的施工技术方案，工艺先进、方法科学合理、可行，能指导具体施工并确保安全；</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：各主要分部施工方法符合项目实际，有较详尽的施工技术方案，工艺较好、方法科学合理、可行，能指导具体施工并确保安全；</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：各主要分部施工方法能满足项目需求，有施工技术方案，能指导具体施工并确保安全；</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：各主要分部施工方法不能满足项目需求，没有施工技术方案，不能指导具体施工并确保安全。</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（3）施工进度计划和各阶段进度的保证措施</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9</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9</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：关键线路清晰、准确、完整，计划编制合理、可行，关键节点的控制措施有力、合理、可行</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6</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：关键线路清晰、准确、完整，计划编制可行，关键节点的控制措施合理、可行</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：关键线路基本准确，计划编制合理，关键节点的控制措施基本可行</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：关键线路不准确，计划编制不合理，关键节点的控制不可行。</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（4）劳动力和材料投入计划及其保证措施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hAnsi="宋体" w:cs="宋体"/>
          <w:b/>
          <w:color w:val="auto"/>
          <w:highlight w:val="none"/>
          <w:lang w:val="en-US" w:eastAsia="zh-CN"/>
        </w:rPr>
        <w:t>5</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：投入计划与进度计划呼应，较好满足施工需要，调配投入计划合理、准确</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：投入计划与进度计划呼应，基本满足施工需要，调配投入计划基本合理、准确</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：投入计划与进度计划不呼应，不能满足施工需要。</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（5）施工平面布置和临时设施布置</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5</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：总体布置有针对性、合理，较好满足施工需要，符合安全、文明生产要求</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：总体布置合理，能满足施工需要，基本符合安全、文明生产要求</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：总体布置基本合理，基本满足施工需要</w:t>
      </w:r>
      <w:r>
        <w:rPr>
          <w:rFonts w:hint="eastAsia" w:ascii="宋体" w:hAnsi="宋体" w:eastAsia="宋体" w:cs="宋体"/>
          <w:b w:val="0"/>
          <w:bCs/>
          <w:color w:val="auto"/>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：总体布置不合理，不符合安全、文明生产要求。</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（6）关键施工技术、工艺及工程实施的重点、难点和解决方案</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6</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：对项目关键技术、工艺有深入的表达，对重点、难点有先进合理的施工措施并有可行的安全措施，解决方案完整、经济、安全、切实可行，措施得力。</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：对项目关键技术、工艺有深入的表达，对重点、难点有合理的建议，解决方案经济、安全、基本可行。</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：对项目关键技术有一定了解，对重点、难点有建议，解决方案基本可行。</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：对项目关键技术有表述，对重点、难点有建议，解决方案不可行。</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rPr>
        <w:t>（7）安全文明施工措施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szCs w:val="21"/>
          <w:highlight w:val="none"/>
          <w:lang w:val="en-US" w:eastAsia="zh-CN"/>
        </w:rPr>
        <w:t>4</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：针对项目实际情况，有先进、具体、完整、可行的实施措施，采用规范正确、清晰。</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：针对项目实际情况，有合理的措施且具体、完整，采用规范正确。</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：有基本合理的措施，采用规范正确。</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：安全文明措施不得力，采用规范不正确。</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（8）质量保证与承诺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3</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：针对项目实际提出先进、可行、具体的保证措施，超过招标文件的质量要求及施工验收规范要求。</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：针对项目实际提出先进、可行、具体的保证措施，满足招标文件的质量要求。</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：具体措施可行，满足招标文件的质量要求。</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：措施不可行。</w:t>
      </w:r>
    </w:p>
    <w:p>
      <w:pPr>
        <w:pStyle w:val="12"/>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（9）新技术应用与承诺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2</w:t>
      </w:r>
      <w:r>
        <w:rPr>
          <w:rFonts w:hint="eastAsia" w:ascii="宋体" w:hAnsi="宋体" w:eastAsia="宋体" w:cs="宋体"/>
          <w:b/>
          <w:bCs w:val="0"/>
          <w:color w:val="auto"/>
          <w:szCs w:val="21"/>
          <w:highlight w:val="none"/>
        </w:rPr>
        <w:t>分</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eastAsia="zh-CN"/>
        </w:rPr>
        <w:t>（</w:t>
      </w:r>
      <w:r>
        <w:rPr>
          <w:rFonts w:hint="eastAsia" w:hAnsi="宋体" w:cs="宋体"/>
          <w:color w:val="auto"/>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eastAsia="zh-CN"/>
        </w:rPr>
        <w:t>（</w:t>
      </w:r>
      <w:r>
        <w:rPr>
          <w:rFonts w:hint="eastAsia"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：针对项目实际，提出采用新技术的具体措施。新技术的验证材料可靠，对节约投资和工期有保证措施。对采用新技术可能产生的风险有一定的预见。</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w:t>
      </w:r>
      <w:r>
        <w:rPr>
          <w:rFonts w:hint="eastAsia" w:hAnsi="宋体" w:cs="宋体"/>
          <w:b w:val="0"/>
          <w:bCs w:val="0"/>
          <w:color w:val="auto"/>
          <w:kern w:val="0"/>
          <w:sz w:val="21"/>
          <w:szCs w:val="21"/>
          <w:highlight w:val="none"/>
          <w:lang w:val="en-US" w:eastAsia="zh-CN"/>
        </w:rPr>
        <w:t>0.5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：有新技术措施，但验证材料不充分，对节约投资和工期可能有一定收益，对</w:t>
      </w:r>
      <w:r>
        <w:rPr>
          <w:rFonts w:hint="eastAsia" w:ascii="宋体" w:hAnsi="宋体" w:eastAsia="宋体" w:cs="宋体"/>
          <w:color w:val="auto"/>
          <w:sz w:val="21"/>
          <w:szCs w:val="21"/>
          <w:highlight w:val="none"/>
        </w:rPr>
        <w:t>采用新技术可能产生的风险预见不足。</w:t>
      </w:r>
    </w:p>
    <w:p>
      <w:pPr>
        <w:pStyle w:val="12"/>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：采用的新技术针对性不强或验证材料不可靠，对节约投资和工期没有具体收益。</w:t>
      </w:r>
    </w:p>
    <w:p>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outlineLvl w:val="0"/>
        <w:rPr>
          <w:rFonts w:hint="eastAsia" w:ascii="宋体" w:hAnsi="宋体" w:eastAsia="宋体" w:cs="宋体"/>
          <w:b/>
          <w:bCs/>
          <w:color w:val="auto"/>
          <w:kern w:val="0"/>
          <w:sz w:val="21"/>
          <w:szCs w:val="21"/>
          <w:highlight w:val="none"/>
        </w:rPr>
      </w:pPr>
      <w:bookmarkStart w:id="151" w:name="_Toc7396"/>
      <w:bookmarkStart w:id="152" w:name="_Toc6762"/>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供应商未提供上述“施工组织技术方案”相应内容的，相应项不得分。</w:t>
      </w:r>
      <w:bookmarkEnd w:id="151"/>
      <w:bookmarkEnd w:id="152"/>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211" w:firstLineChars="1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cs="宋体"/>
          <w:b/>
          <w:bCs/>
          <w:color w:val="auto"/>
          <w:kern w:val="0"/>
          <w:sz w:val="21"/>
          <w:szCs w:val="21"/>
          <w:highlight w:val="none"/>
          <w:lang w:val="en-US" w:eastAsia="zh-CN" w:bidi="ar-SA"/>
        </w:rPr>
        <w:t>12</w:t>
      </w:r>
      <w:r>
        <w:rPr>
          <w:rFonts w:hint="eastAsia" w:ascii="宋体" w:hAnsi="宋体" w:eastAsia="宋体" w:cs="宋体"/>
          <w:b/>
          <w:bCs/>
          <w:color w:val="auto"/>
          <w:kern w:val="0"/>
          <w:sz w:val="21"/>
          <w:szCs w:val="21"/>
          <w:highlight w:val="none"/>
          <w:lang w:val="en-US" w:eastAsia="zh-CN" w:bidi="ar-SA"/>
        </w:rPr>
        <w:t>分</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项目经理</w:t>
      </w:r>
      <w:r>
        <w:rPr>
          <w:rFonts w:hint="eastAsia" w:ascii="宋体" w:hAnsi="宋体" w:cs="宋体"/>
          <w:color w:val="auto"/>
          <w:highlight w:val="none"/>
          <w:lang w:eastAsia="zh-CN"/>
        </w:rPr>
        <w:t>资格</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6</w:t>
      </w:r>
      <w:r>
        <w:rPr>
          <w:rFonts w:hint="eastAsia" w:ascii="宋体" w:hAnsi="宋体" w:cs="宋体"/>
          <w:b/>
          <w:bCs/>
          <w:color w:val="auto"/>
          <w:highlight w:val="none"/>
        </w:rPr>
        <w:t>分）</w:t>
      </w:r>
      <w:r>
        <w:rPr>
          <w:rFonts w:hint="eastAsia" w:ascii="宋体" w:hAnsi="宋体" w:cs="宋体"/>
          <w:color w:val="auto"/>
          <w:highlight w:val="none"/>
        </w:rPr>
        <w:t>：</w:t>
      </w:r>
    </w:p>
    <w:p>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ascii="宋体" w:hAnsi="宋体" w:cs="宋体"/>
          <w:b/>
          <w:bCs/>
          <w:color w:val="auto"/>
          <w:highlight w:val="none"/>
        </w:rPr>
      </w:pPr>
      <w:r>
        <w:rPr>
          <w:rFonts w:hint="eastAsia" w:ascii="宋体" w:hAnsi="宋体" w:cs="宋体"/>
          <w:color w:val="auto"/>
          <w:kern w:val="0"/>
          <w:highlight w:val="none"/>
          <w:lang w:val="en-US" w:eastAsia="zh-CN" w:bidi="ar"/>
        </w:rPr>
        <w:t>a.</w:t>
      </w:r>
      <w:r>
        <w:rPr>
          <w:rFonts w:hint="eastAsia" w:ascii="宋体" w:hAnsi="宋体" w:cs="宋体"/>
          <w:color w:val="auto"/>
          <w:sz w:val="21"/>
          <w:szCs w:val="21"/>
          <w:highlight w:val="none"/>
          <w:lang w:val="en-US" w:eastAsia="zh-CN"/>
        </w:rPr>
        <w:t>具有相关部门或协会颁发的文物保护工程责任工程师证书得1分。</w:t>
      </w:r>
    </w:p>
    <w:p>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ascii="宋体" w:hAnsi="宋体" w:cs="宋体"/>
          <w:b/>
          <w:bCs/>
          <w:color w:val="auto"/>
          <w:highlight w:val="none"/>
        </w:rPr>
      </w:pPr>
      <w:r>
        <w:rPr>
          <w:rFonts w:hint="eastAsia" w:ascii="宋体" w:hAnsi="宋体" w:cs="宋体"/>
          <w:color w:val="auto"/>
          <w:kern w:val="0"/>
          <w:highlight w:val="none"/>
          <w:lang w:val="en-US" w:eastAsia="zh-CN" w:bidi="ar"/>
        </w:rPr>
        <w:t>b.</w:t>
      </w:r>
      <w:r>
        <w:rPr>
          <w:rFonts w:hint="eastAsia" w:ascii="宋体" w:hAnsi="宋体" w:cs="宋体"/>
          <w:color w:val="auto"/>
          <w:sz w:val="21"/>
          <w:szCs w:val="21"/>
          <w:highlight w:val="none"/>
          <w:lang w:val="en-US" w:eastAsia="zh-CN"/>
        </w:rPr>
        <w:t>具有相关部门或协会颁发的文物保护工程责任工程师证书</w:t>
      </w:r>
      <w:r>
        <w:rPr>
          <w:rFonts w:hint="eastAsia" w:ascii="宋体" w:hAnsi="宋体" w:cs="宋体"/>
          <w:color w:val="auto"/>
          <w:kern w:val="0"/>
          <w:highlight w:val="none"/>
          <w:lang w:eastAsia="zh-CN" w:bidi="ar"/>
        </w:rPr>
        <w:t>且同时具有</w:t>
      </w:r>
      <w:r>
        <w:rPr>
          <w:rFonts w:hint="eastAsia" w:ascii="宋体" w:hAnsi="宋体" w:cs="宋体"/>
          <w:color w:val="auto"/>
          <w:kern w:val="0"/>
          <w:highlight w:val="none"/>
          <w:lang w:val="en-US" w:eastAsia="zh-CN" w:bidi="ar"/>
        </w:rPr>
        <w:t>文物博物系列高级</w:t>
      </w:r>
      <w:r>
        <w:rPr>
          <w:rFonts w:hint="eastAsia" w:ascii="宋体" w:hAnsi="宋体" w:cs="宋体"/>
          <w:color w:val="auto"/>
          <w:highlight w:val="none"/>
        </w:rPr>
        <w:t>职称</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分</w:t>
      </w:r>
      <w:r>
        <w:rPr>
          <w:rFonts w:hint="eastAsia"/>
          <w:color w:val="auto"/>
          <w:highlight w:val="none"/>
          <w:lang w:eastAsia="zh-CN"/>
        </w:rPr>
        <w:t>，</w:t>
      </w:r>
      <w:r>
        <w:rPr>
          <w:rFonts w:hint="eastAsia" w:ascii="宋体" w:hAnsi="宋体" w:cs="宋体"/>
          <w:color w:val="auto"/>
          <w:kern w:val="0"/>
          <w:highlight w:val="none"/>
          <w:lang w:eastAsia="zh-CN" w:bidi="ar"/>
        </w:rPr>
        <w:t>具有</w:t>
      </w:r>
      <w:r>
        <w:rPr>
          <w:rFonts w:hint="eastAsia" w:ascii="宋体" w:hAnsi="宋体" w:cs="宋体"/>
          <w:color w:val="auto"/>
          <w:kern w:val="0"/>
          <w:highlight w:val="none"/>
          <w:lang w:val="en-US" w:eastAsia="zh-CN" w:bidi="ar"/>
        </w:rPr>
        <w:t>文物博物系列中级</w:t>
      </w:r>
      <w:r>
        <w:rPr>
          <w:rFonts w:hint="eastAsia" w:ascii="宋体" w:hAnsi="宋体" w:cs="宋体"/>
          <w:color w:val="auto"/>
          <w:highlight w:val="none"/>
        </w:rPr>
        <w:t>职称</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2</w:t>
      </w:r>
      <w:r>
        <w:rPr>
          <w:rFonts w:hint="eastAsia" w:ascii="宋体" w:hAnsi="宋体" w:cs="宋体"/>
          <w:color w:val="auto"/>
          <w:kern w:val="0"/>
          <w:highlight w:val="none"/>
          <w:lang w:bidi="ar"/>
        </w:rPr>
        <w:t>分</w:t>
      </w:r>
      <w:r>
        <w:rPr>
          <w:rFonts w:hint="eastAsia" w:ascii="宋体" w:hAnsi="宋体" w:cs="宋体"/>
          <w:color w:val="auto"/>
          <w:kern w:val="0"/>
          <w:highlight w:val="none"/>
          <w:lang w:val="en-US" w:eastAsia="zh-CN" w:bidi="ar"/>
        </w:rPr>
        <w:t>。</w:t>
      </w:r>
    </w:p>
    <w:p>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color w:val="auto"/>
          <w:highlight w:val="none"/>
        </w:rPr>
      </w:pPr>
      <w:r>
        <w:rPr>
          <w:rFonts w:hint="eastAsia" w:ascii="宋体" w:hAnsi="宋体" w:cs="宋体"/>
          <w:color w:val="auto"/>
          <w:sz w:val="21"/>
          <w:szCs w:val="21"/>
          <w:highlight w:val="none"/>
          <w:lang w:val="en-US" w:eastAsia="zh-CN"/>
        </w:rPr>
        <w:t>c.具有相关部门或协会颁发的文物保护工程责任工程师证书</w:t>
      </w:r>
      <w:r>
        <w:rPr>
          <w:rFonts w:hint="eastAsia" w:ascii="宋体" w:hAnsi="宋体" w:cs="宋体"/>
          <w:color w:val="auto"/>
          <w:kern w:val="0"/>
          <w:highlight w:val="none"/>
          <w:lang w:eastAsia="zh-CN" w:bidi="ar"/>
        </w:rPr>
        <w:t>且同时具有</w:t>
      </w:r>
      <w:r>
        <w:rPr>
          <w:rFonts w:hint="eastAsia" w:ascii="宋体" w:hAnsi="宋体" w:cs="宋体"/>
          <w:color w:val="auto"/>
          <w:kern w:val="0"/>
          <w:highlight w:val="none"/>
          <w:lang w:val="en-US" w:eastAsia="zh-CN" w:bidi="ar"/>
        </w:rPr>
        <w:t>建筑工程系列高级</w:t>
      </w:r>
      <w:r>
        <w:rPr>
          <w:rFonts w:hint="eastAsia" w:ascii="宋体" w:hAnsi="宋体" w:cs="宋体"/>
          <w:color w:val="auto"/>
          <w:highlight w:val="none"/>
        </w:rPr>
        <w:t>职称</w:t>
      </w:r>
      <w:r>
        <w:rPr>
          <w:rFonts w:hint="eastAsia" w:ascii="宋体" w:hAnsi="宋体" w:cs="宋体"/>
          <w:color w:val="auto"/>
          <w:kern w:val="0"/>
          <w:highlight w:val="none"/>
          <w:lang w:bidi="ar"/>
        </w:rPr>
        <w:t>的</w:t>
      </w:r>
      <w:r>
        <w:rPr>
          <w:rFonts w:hint="eastAsia" w:ascii="宋体" w:hAnsi="宋体" w:cs="宋体"/>
          <w:color w:val="auto"/>
          <w:kern w:val="0"/>
          <w:highlight w:val="none"/>
          <w:lang w:val="en-US" w:eastAsia="zh-CN" w:bidi="ar"/>
        </w:rPr>
        <w:t>2分。</w:t>
      </w:r>
    </w:p>
    <w:p>
      <w:pPr>
        <w:pStyle w:val="34"/>
        <w:keepNext w:val="0"/>
        <w:keepLines w:val="0"/>
        <w:pageBreakBefore w:val="0"/>
        <w:kinsoku/>
        <w:wordWrap/>
        <w:overflowPunct/>
        <w:topLinePunct w:val="0"/>
        <w:autoSpaceDE/>
        <w:autoSpaceDN/>
        <w:bidi w:val="0"/>
        <w:adjustRightInd/>
        <w:snapToGrid w:val="0"/>
        <w:spacing w:line="360" w:lineRule="exact"/>
        <w:ind w:firstLine="210" w:firstLineChars="1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技术负责人职称：</w:t>
      </w:r>
      <w:r>
        <w:rPr>
          <w:rFonts w:hint="eastAsia" w:ascii="宋体" w:hAnsi="宋体" w:cs="宋体"/>
          <w:color w:val="auto"/>
          <w:kern w:val="0"/>
          <w:highlight w:val="none"/>
          <w:lang w:eastAsia="zh-CN" w:bidi="ar"/>
        </w:rPr>
        <w:t>具有</w:t>
      </w:r>
      <w:r>
        <w:rPr>
          <w:rFonts w:hint="eastAsia" w:ascii="宋体" w:hAnsi="宋体" w:cs="宋体"/>
          <w:color w:val="auto"/>
          <w:kern w:val="0"/>
          <w:highlight w:val="none"/>
          <w:lang w:val="en-US" w:eastAsia="zh-CN" w:bidi="ar"/>
        </w:rPr>
        <w:t>文物博物系列高级</w:t>
      </w:r>
      <w:r>
        <w:rPr>
          <w:rFonts w:hint="eastAsia" w:ascii="宋体" w:hAnsi="宋体" w:cs="宋体"/>
          <w:color w:val="auto"/>
          <w:highlight w:val="none"/>
        </w:rPr>
        <w:t>职称</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r>
        <w:rPr>
          <w:rFonts w:hint="eastAsia" w:ascii="宋体" w:hAnsi="宋体" w:cs="宋体"/>
          <w:color w:val="auto"/>
          <w:kern w:val="0"/>
          <w:highlight w:val="none"/>
          <w:lang w:eastAsia="zh-CN" w:bidi="ar"/>
        </w:rPr>
        <w:t>，具有</w:t>
      </w:r>
      <w:r>
        <w:rPr>
          <w:rFonts w:hint="eastAsia" w:ascii="宋体" w:hAnsi="宋体" w:cs="宋体"/>
          <w:color w:val="auto"/>
          <w:kern w:val="0"/>
          <w:highlight w:val="none"/>
          <w:lang w:val="en-US" w:eastAsia="zh-CN" w:bidi="ar"/>
        </w:rPr>
        <w:t>建筑工程系列高级</w:t>
      </w:r>
      <w:r>
        <w:rPr>
          <w:rFonts w:hint="eastAsia" w:ascii="宋体" w:hAnsi="宋体" w:cs="宋体"/>
          <w:color w:val="auto"/>
          <w:highlight w:val="none"/>
        </w:rPr>
        <w:t>职称</w:t>
      </w:r>
      <w:r>
        <w:rPr>
          <w:rFonts w:hint="eastAsia" w:ascii="宋体" w:hAnsi="宋体" w:cs="宋体"/>
          <w:color w:val="auto"/>
          <w:kern w:val="0"/>
          <w:highlight w:val="none"/>
          <w:lang w:bidi="ar"/>
        </w:rPr>
        <w:t>的</w:t>
      </w:r>
      <w:r>
        <w:rPr>
          <w:rFonts w:hint="eastAsia" w:ascii="宋体" w:hAnsi="宋体" w:cs="宋体"/>
          <w:color w:val="auto"/>
          <w:kern w:val="0"/>
          <w:highlight w:val="none"/>
          <w:lang w:val="en-US" w:eastAsia="zh-CN" w:bidi="ar"/>
        </w:rPr>
        <w:t>2分。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pPr>
        <w:keepNext w:val="0"/>
        <w:keepLines w:val="0"/>
        <w:pageBreakBefore w:val="0"/>
        <w:widowControl/>
        <w:kinsoku/>
        <w:wordWrap/>
        <w:overflowPunct/>
        <w:topLinePunct w:val="0"/>
        <w:autoSpaceDE/>
        <w:autoSpaceDN/>
        <w:bidi w:val="0"/>
        <w:adjustRightInd/>
        <w:spacing w:line="360" w:lineRule="exact"/>
        <w:ind w:firstLine="210" w:firstLineChars="100"/>
        <w:jc w:val="left"/>
        <w:textAlignment w:val="center"/>
        <w:rPr>
          <w:rFonts w:hint="eastAsia" w:ascii="宋体" w:hAnsi="宋体" w:cs="宋体"/>
          <w:b/>
          <w:bCs/>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安全员具备有效安全生产考核合格证书（C类）</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keepNext w:val="0"/>
        <w:keepLines w:val="0"/>
        <w:pageBreakBefore w:val="0"/>
        <w:widowControl/>
        <w:kinsoku/>
        <w:wordWrap/>
        <w:overflowPunct/>
        <w:topLinePunct w:val="0"/>
        <w:autoSpaceDE/>
        <w:autoSpaceDN/>
        <w:bidi w:val="0"/>
        <w:adjustRightInd/>
        <w:spacing w:line="360" w:lineRule="exact"/>
        <w:ind w:firstLine="210" w:firstLineChars="100"/>
        <w:jc w:val="left"/>
        <w:textAlignment w:val="center"/>
        <w:rPr>
          <w:rFonts w:hint="eastAsia" w:ascii="宋体" w:hAnsi="宋体" w:cs="宋体"/>
          <w:b/>
          <w:bCs/>
          <w:color w:val="auto"/>
          <w:kern w:val="0"/>
          <w:highlight w:val="none"/>
          <w:lang w:bidi="ar"/>
        </w:rPr>
      </w:pP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施工员具备有工程师或以上职称的得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分，具有助理工程师的得</w:t>
      </w:r>
      <w:r>
        <w:rPr>
          <w:rFonts w:hint="eastAsia" w:ascii="宋体" w:hAnsi="宋体" w:cs="宋体"/>
          <w:color w:val="auto"/>
          <w:kern w:val="0"/>
          <w:highlight w:val="none"/>
          <w:lang w:val="en-US" w:eastAsia="zh-CN" w:bidi="ar"/>
        </w:rPr>
        <w:t>0.5</w:t>
      </w:r>
      <w:r>
        <w:rPr>
          <w:rFonts w:hint="eastAsia" w:ascii="宋体" w:hAnsi="宋体" w:cs="宋体"/>
          <w:color w:val="auto"/>
          <w:kern w:val="0"/>
          <w:highlight w:val="none"/>
          <w:lang w:bidi="ar"/>
        </w:rPr>
        <w:t>分。</w:t>
      </w:r>
      <w:r>
        <w:rPr>
          <w:rFonts w:hint="eastAsia" w:ascii="宋体" w:hAnsi="宋体" w:cs="宋体"/>
          <w:b/>
          <w:bCs/>
          <w:color w:val="auto"/>
          <w:kern w:val="0"/>
          <w:highlight w:val="none"/>
          <w:lang w:bidi="ar"/>
        </w:rPr>
        <w:t>（满分</w:t>
      </w:r>
      <w:r>
        <w:rPr>
          <w:rFonts w:hint="eastAsia" w:ascii="宋体" w:hAnsi="宋体" w:cs="宋体"/>
          <w:b/>
          <w:bCs/>
          <w:color w:val="auto"/>
          <w:kern w:val="0"/>
          <w:highlight w:val="none"/>
          <w:lang w:val="en-US" w:eastAsia="zh-CN" w:bidi="ar"/>
        </w:rPr>
        <w:t>1</w:t>
      </w:r>
      <w:r>
        <w:rPr>
          <w:rFonts w:hint="eastAsia" w:ascii="宋体" w:hAnsi="宋体" w:cs="宋体"/>
          <w:b/>
          <w:bCs/>
          <w:color w:val="auto"/>
          <w:kern w:val="0"/>
          <w:highlight w:val="none"/>
          <w:lang w:bidi="ar"/>
        </w:rPr>
        <w:t>分）</w:t>
      </w:r>
    </w:p>
    <w:p>
      <w:pPr>
        <w:keepNext w:val="0"/>
        <w:keepLines w:val="0"/>
        <w:pageBreakBefore w:val="0"/>
        <w:widowControl/>
        <w:kinsoku/>
        <w:wordWrap/>
        <w:overflowPunct/>
        <w:topLinePunct w:val="0"/>
        <w:autoSpaceDE/>
        <w:autoSpaceDN/>
        <w:bidi w:val="0"/>
        <w:adjustRightInd/>
        <w:spacing w:line="360" w:lineRule="exact"/>
        <w:ind w:firstLine="210" w:firstLineChars="100"/>
        <w:jc w:val="left"/>
        <w:textAlignment w:val="center"/>
        <w:rPr>
          <w:rFonts w:hint="eastAsia" w:ascii="宋体" w:hAnsi="宋体" w:cs="宋体"/>
          <w:b/>
          <w:bCs/>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质量员</w:t>
      </w:r>
      <w:r>
        <w:rPr>
          <w:rFonts w:hint="eastAsia" w:ascii="宋体" w:hAnsi="宋体" w:cs="宋体"/>
          <w:color w:val="auto"/>
          <w:highlight w:val="none"/>
        </w:rPr>
        <w:t>具有工程师或以上职称的得</w:t>
      </w:r>
      <w:r>
        <w:rPr>
          <w:rFonts w:hint="eastAsia" w:ascii="宋体" w:hAnsi="宋体" w:cs="宋体"/>
          <w:color w:val="auto"/>
          <w:highlight w:val="none"/>
          <w:lang w:val="en-US" w:eastAsia="zh-CN"/>
        </w:rPr>
        <w:t>1</w:t>
      </w:r>
      <w:r>
        <w:rPr>
          <w:rFonts w:hint="eastAsia" w:ascii="宋体" w:hAnsi="宋体" w:cs="宋体"/>
          <w:color w:val="auto"/>
          <w:highlight w:val="none"/>
        </w:rPr>
        <w:t>分，具有助理工程师的得</w:t>
      </w:r>
      <w:r>
        <w:rPr>
          <w:rFonts w:hint="eastAsia" w:ascii="宋体" w:hAnsi="宋体" w:cs="宋体"/>
          <w:color w:val="auto"/>
          <w:highlight w:val="none"/>
          <w:lang w:val="en-US" w:eastAsia="zh-CN"/>
        </w:rPr>
        <w:t>0.5</w:t>
      </w:r>
      <w:r>
        <w:rPr>
          <w:rFonts w:hint="eastAsia" w:ascii="宋体" w:hAnsi="宋体" w:cs="宋体"/>
          <w:color w:val="auto"/>
          <w:highlight w:val="none"/>
        </w:rPr>
        <w:t>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keepNext w:val="0"/>
        <w:keepLines w:val="0"/>
        <w:pageBreakBefore w:val="0"/>
        <w:kinsoku/>
        <w:wordWrap/>
        <w:overflowPunct/>
        <w:topLinePunct w:val="0"/>
        <w:autoSpaceDE/>
        <w:autoSpaceDN/>
        <w:bidi w:val="0"/>
        <w:adjustRightInd/>
        <w:spacing w:line="360" w:lineRule="exact"/>
        <w:ind w:firstLine="422" w:firstLineChars="200"/>
        <w:rPr>
          <w:rFonts w:hint="eastAsia"/>
          <w:b/>
          <w:bCs/>
          <w:color w:val="auto"/>
          <w:highlight w:val="none"/>
          <w:lang w:val="en-US" w:eastAsia="zh-CN"/>
        </w:rPr>
      </w:pPr>
      <w:r>
        <w:rPr>
          <w:rFonts w:hint="eastAsia"/>
          <w:b/>
          <w:bCs/>
          <w:color w:val="auto"/>
          <w:highlight w:val="none"/>
          <w:lang w:val="en-US" w:eastAsia="zh-CN"/>
        </w:rPr>
        <w:t>注：以上人员须提供由县级以上（含县级）社会养老保险经办机构出具的供应商为委托代理人交纳的响应文件递交截止时间前半年内任意连续三个月社保证明复印件</w:t>
      </w:r>
    </w:p>
    <w:p>
      <w:pPr>
        <w:keepNext w:val="0"/>
        <w:keepLines w:val="0"/>
        <w:pageBreakBefore w:val="0"/>
        <w:widowControl w:val="0"/>
        <w:numPr>
          <w:ilvl w:val="0"/>
          <w:numId w:val="7"/>
        </w:numPr>
        <w:tabs>
          <w:tab w:val="left" w:pos="1305"/>
        </w:tabs>
        <w:kinsoku/>
        <w:wordWrap/>
        <w:overflowPunct/>
        <w:topLinePunct w:val="0"/>
        <w:autoSpaceDE/>
        <w:autoSpaceDN/>
        <w:bidi w:val="0"/>
        <w:adjustRightInd/>
        <w:snapToGrid/>
        <w:spacing w:line="360" w:lineRule="exact"/>
        <w:ind w:left="-1" w:leftChars="0" w:firstLine="211" w:firstLineChars="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信誉业绩分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业绩：</w:t>
      </w:r>
      <w:r>
        <w:rPr>
          <w:rFonts w:hint="eastAsia" w:ascii="宋体" w:hAnsi="宋体" w:cs="宋体"/>
          <w:color w:val="auto"/>
          <w:kern w:val="0"/>
          <w:highlight w:val="none"/>
          <w:lang w:eastAsia="zh-CN" w:bidi="ar"/>
        </w:rPr>
        <w:t>供应商2023年1月1日以来具有类似工程业绩（</w:t>
      </w:r>
      <w:r>
        <w:rPr>
          <w:rFonts w:hint="eastAsia" w:ascii="宋体" w:hAnsi="宋体" w:cs="宋体"/>
          <w:color w:val="auto"/>
          <w:kern w:val="0"/>
          <w:highlight w:val="none"/>
          <w:lang w:val="en-US" w:eastAsia="zh-CN" w:bidi="ar"/>
        </w:rPr>
        <w:t>自治区级或省级</w:t>
      </w:r>
      <w:r>
        <w:rPr>
          <w:rFonts w:hint="eastAsia" w:ascii="宋体" w:hAnsi="宋体" w:cs="宋体"/>
          <w:color w:val="auto"/>
          <w:kern w:val="0"/>
          <w:highlight w:val="none"/>
          <w:lang w:eastAsia="zh-CN" w:bidi="ar"/>
        </w:rPr>
        <w:t>文物保护单位的工程业绩）（无不良记录，以中标（成交）通知书、签订的合同</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eastAsia="zh-CN" w:bidi="ar"/>
        </w:rPr>
        <w:t>竣工证明文件为准，并能清晰反映项目的名称、采购内容、采购金额、采购时间），每提供一个得</w:t>
      </w:r>
      <w:r>
        <w:rPr>
          <w:rFonts w:hint="eastAsia" w:ascii="宋体" w:hAnsi="宋体" w:cs="宋体"/>
          <w:color w:val="auto"/>
          <w:kern w:val="0"/>
          <w:highlight w:val="none"/>
          <w:lang w:val="en-US" w:eastAsia="zh-CN" w:bidi="ar"/>
        </w:rPr>
        <w:t>3分，满分12分。</w:t>
      </w:r>
    </w:p>
    <w:p>
      <w:pPr>
        <w:pStyle w:val="35"/>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default" w:ascii="宋体" w:hAnsi="宋体" w:eastAsia="宋体" w:cs="宋体"/>
          <w:b/>
          <w:color w:val="auto"/>
          <w:szCs w:val="21"/>
          <w:highlight w:val="none"/>
          <w:lang w:val="en-US" w:eastAsia="zh-CN"/>
        </w:rPr>
      </w:pPr>
      <w:r>
        <w:rPr>
          <w:rFonts w:hint="eastAsia" w:eastAsia="宋体" w:cs="宋体"/>
          <w:b/>
          <w:color w:val="auto"/>
          <w:szCs w:val="21"/>
          <w:highlight w:val="none"/>
          <w:lang w:val="en-US" w:eastAsia="zh-CN"/>
        </w:rPr>
        <w:t xml:space="preserve">  5、</w:t>
      </w:r>
      <w:r>
        <w:rPr>
          <w:rFonts w:hint="eastAsia" w:ascii="宋体" w:hAnsi="宋体" w:eastAsia="宋体" w:cs="宋体"/>
          <w:b/>
          <w:color w:val="auto"/>
          <w:szCs w:val="21"/>
          <w:highlight w:val="none"/>
          <w:lang w:val="en-US" w:eastAsia="zh-CN"/>
        </w:rPr>
        <w:t>综合得分＝1+2</w:t>
      </w:r>
      <w:r>
        <w:rPr>
          <w:rFonts w:hint="eastAsia" w:eastAsia="宋体" w:cs="宋体"/>
          <w:b/>
          <w:color w:val="auto"/>
          <w:szCs w:val="21"/>
          <w:highlight w:val="none"/>
          <w:lang w:val="en-US" w:eastAsia="zh-CN"/>
        </w:rPr>
        <w:t>+3+4</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推荐成交候选人原则</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w:t>
      </w:r>
      <w:r>
        <w:rPr>
          <w:rFonts w:hint="eastAsia" w:ascii="宋体" w:hAnsi="宋体" w:eastAsia="宋体" w:cs="宋体"/>
          <w:color w:val="auto"/>
          <w:szCs w:val="21"/>
          <w:highlight w:val="none"/>
        </w:rPr>
        <w:t>若仍相同的，依次按技术分、</w:t>
      </w:r>
      <w:r>
        <w:rPr>
          <w:rFonts w:hint="eastAsia" w:ascii="宋体" w:hAnsi="宋体" w:eastAsia="宋体" w:cs="宋体"/>
          <w:color w:val="auto"/>
          <w:szCs w:val="21"/>
          <w:highlight w:val="none"/>
          <w:lang w:val="en-US" w:eastAsia="zh-CN"/>
        </w:rPr>
        <w:t>企业信誉实力</w:t>
      </w:r>
      <w:r>
        <w:rPr>
          <w:rFonts w:hint="eastAsia" w:ascii="宋体" w:hAnsi="宋体" w:eastAsia="宋体" w:cs="宋体"/>
          <w:color w:val="auto"/>
          <w:szCs w:val="21"/>
          <w:highlight w:val="none"/>
        </w:rPr>
        <w:t>分由高到低顺序排列并推荐成交候选供应商</w:t>
      </w:r>
      <w:r>
        <w:rPr>
          <w:rFonts w:hint="eastAsia" w:ascii="宋体" w:hAnsi="宋体" w:eastAsia="宋体" w:cs="宋体"/>
          <w:color w:val="auto"/>
          <w:sz w:val="21"/>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lang w:eastAsia="zh-CN"/>
        </w:rPr>
      </w:pPr>
      <w:bookmarkStart w:id="153" w:name="_Toc8466"/>
      <w:bookmarkStart w:id="154" w:name="_Toc25717"/>
      <w:bookmarkStart w:id="155" w:name="_Toc4774"/>
      <w:bookmarkStart w:id="156" w:name="_Toc29318"/>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p>
    <w:p>
      <w:pPr>
        <w:keepNext/>
        <w:keepLines/>
        <w:widowControl w:val="0"/>
        <w:numPr>
          <w:ilvl w:val="0"/>
          <w:numId w:val="0"/>
        </w:numPr>
        <w:spacing w:line="340" w:lineRule="exact"/>
        <w:jc w:val="center"/>
        <w:outlineLvl w:val="0"/>
        <w:rPr>
          <w:rFonts w:hint="eastAsia" w:ascii="宋体" w:hAnsi="宋体" w:eastAsia="宋体" w:cs="Times New Roman"/>
          <w:b/>
          <w:bCs/>
          <w:color w:val="auto"/>
          <w:kern w:val="44"/>
          <w:sz w:val="32"/>
          <w:szCs w:val="21"/>
          <w:lang w:val="en-US" w:eastAsia="zh-CN" w:bidi="ar-SA"/>
        </w:rPr>
      </w:pPr>
    </w:p>
    <w:p>
      <w:pPr>
        <w:keepNext/>
        <w:keepLines/>
        <w:widowControl w:val="0"/>
        <w:numPr>
          <w:ilvl w:val="0"/>
          <w:numId w:val="0"/>
        </w:numPr>
        <w:spacing w:line="340" w:lineRule="exact"/>
        <w:jc w:val="center"/>
        <w:outlineLvl w:val="0"/>
        <w:rPr>
          <w:rFonts w:ascii="宋体"/>
          <w:color w:val="auto"/>
          <w:sz w:val="32"/>
          <w:highlight w:val="none"/>
        </w:rPr>
      </w:pPr>
      <w:r>
        <w:rPr>
          <w:rFonts w:hint="eastAsia" w:ascii="宋体" w:hAnsi="宋体" w:eastAsia="宋体" w:cs="Times New Roman"/>
          <w:b/>
          <w:bCs/>
          <w:color w:val="auto"/>
          <w:kern w:val="44"/>
          <w:sz w:val="32"/>
          <w:szCs w:val="21"/>
          <w:lang w:val="en-US" w:eastAsia="zh-CN" w:bidi="ar-SA"/>
        </w:rPr>
        <w:t>第一部分</w:t>
      </w:r>
      <w:r>
        <w:rPr>
          <w:rFonts w:hint="eastAsia" w:ascii="宋体" w:hAnsi="宋体" w:cs="Times New Roman"/>
          <w:b/>
          <w:bCs/>
          <w:color w:val="auto"/>
          <w:kern w:val="44"/>
          <w:sz w:val="32"/>
          <w:szCs w:val="21"/>
          <w:lang w:val="en-US" w:eastAsia="zh-CN" w:bidi="ar-SA"/>
        </w:rPr>
        <w:t xml:space="preserve"> </w:t>
      </w:r>
      <w:r>
        <w:rPr>
          <w:rFonts w:ascii="宋体" w:hAnsi="宋体" w:eastAsia="宋体" w:cs="Times New Roman"/>
          <w:b/>
          <w:bCs/>
          <w:color w:val="auto"/>
          <w:kern w:val="44"/>
          <w:sz w:val="32"/>
          <w:szCs w:val="21"/>
          <w:highlight w:val="none"/>
          <w:lang w:val="en-US" w:eastAsia="zh-CN" w:bidi="ar-SA"/>
        </w:rPr>
        <w:t>合同协议书</w:t>
      </w: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lang w:eastAsia="zh-CN"/>
        </w:rPr>
      </w:pPr>
    </w:p>
    <w:p>
      <w:pPr>
        <w:pStyle w:val="3"/>
        <w:numPr>
          <w:ilvl w:val="0"/>
          <w:numId w:val="0"/>
        </w:numPr>
        <w:tabs>
          <w:tab w:val="left" w:pos="0"/>
        </w:tabs>
        <w:autoSpaceDE w:val="0"/>
        <w:autoSpaceDN w:val="0"/>
        <w:adjustRightInd w:val="0"/>
        <w:spacing w:before="0" w:after="0" w:line="360" w:lineRule="auto"/>
        <w:jc w:val="both"/>
        <w:rPr>
          <w:rFonts w:hint="eastAsia" w:ascii="宋体" w:hAnsi="宋体" w:eastAsia="宋体" w:cs="宋体"/>
          <w:color w:val="auto"/>
          <w:sz w:val="32"/>
          <w:szCs w:val="32"/>
          <w:highlight w:val="none"/>
          <w:lang w:eastAsia="zh-CN"/>
        </w:rPr>
      </w:pPr>
    </w:p>
    <w:bookmarkEnd w:id="153"/>
    <w:bookmarkEnd w:id="154"/>
    <w:bookmarkEnd w:id="155"/>
    <w:bookmarkEnd w:id="156"/>
    <w:p>
      <w:pPr>
        <w:widowControl w:val="0"/>
        <w:adjustRightInd w:val="0"/>
        <w:snapToGrid w:val="0"/>
        <w:spacing w:line="400" w:lineRule="exact"/>
        <w:jc w:val="both"/>
        <w:rPr>
          <w:rFonts w:hint="eastAsia" w:ascii="宋体" w:hAnsi="宋体" w:eastAsia="宋体" w:cs="宋体"/>
          <w:color w:val="auto"/>
          <w:kern w:val="2"/>
          <w:sz w:val="21"/>
          <w:szCs w:val="21"/>
          <w:highlight w:val="none"/>
          <w:lang w:val="en-US" w:eastAsia="zh-CN" w:bidi="ar-SA"/>
        </w:rPr>
      </w:pPr>
      <w:bookmarkStart w:id="157" w:name="_Toc24269"/>
      <w:bookmarkStart w:id="158" w:name="_Toc10014"/>
      <w:r>
        <w:rPr>
          <w:rFonts w:hint="eastAsia" w:ascii="宋体" w:hAnsi="宋体" w:eastAsia="宋体" w:cs="宋体"/>
          <w:color w:val="auto"/>
          <w:kern w:val="2"/>
          <w:sz w:val="21"/>
          <w:szCs w:val="21"/>
          <w:highlight w:val="none"/>
          <w:lang w:val="en-US" w:eastAsia="zh-CN" w:bidi="ar-SA"/>
        </w:rPr>
        <w:t xml:space="preserve">发包人（全称）： </w:t>
      </w:r>
      <w:r>
        <w:rPr>
          <w:rFonts w:hint="eastAsia" w:ascii="宋体" w:hAnsi="宋体" w:eastAsia="宋体" w:cs="宋体"/>
          <w:color w:val="auto"/>
          <w:kern w:val="2"/>
          <w:sz w:val="21"/>
          <w:szCs w:val="21"/>
          <w:highlight w:val="none"/>
          <w:u w:val="single"/>
          <w:lang w:val="en-US" w:eastAsia="zh-CN" w:bidi="ar-SA"/>
        </w:rPr>
        <w:t xml:space="preserve">    灵渠博物院    </w:t>
      </w:r>
    </w:p>
    <w:p>
      <w:pPr>
        <w:widowControl w:val="0"/>
        <w:adjustRightInd w:val="0"/>
        <w:snapToGrid w:val="0"/>
        <w:spacing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承包人（全称）：</w:t>
      </w:r>
      <w:r>
        <w:rPr>
          <w:rFonts w:hint="eastAsia" w:ascii="宋体" w:hAnsi="宋体" w:eastAsia="宋体" w:cs="宋体"/>
          <w:color w:val="auto"/>
          <w:kern w:val="2"/>
          <w:sz w:val="21"/>
          <w:szCs w:val="21"/>
          <w:highlight w:val="none"/>
          <w:u w:val="single"/>
          <w:lang w:val="en-US" w:eastAsia="zh-CN" w:bidi="ar-SA"/>
        </w:rPr>
        <w:t xml:space="preserve">                   </w:t>
      </w:r>
    </w:p>
    <w:p>
      <w:pPr>
        <w:widowControl w:val="0"/>
        <w:adjustRightInd w:val="0"/>
        <w:snapToGrid w:val="0"/>
        <w:spacing w:line="400" w:lineRule="exact"/>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根据《中华人民共和国民法典》《中华人民共和国建筑法》及有关法律规定，遵循平等、自愿、公平和诚实信用的原则，双方就</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兴安县唐家大屋修缮（一期）工程</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工程施工及有关事项协商一致，共同达成如下协议：</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一、工程概况</w:t>
      </w:r>
    </w:p>
    <w:p>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1.工程名称：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兴安县唐家大屋修缮（一期）工程</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2.工程地点：</w:t>
      </w:r>
      <w:r>
        <w:rPr>
          <w:rFonts w:hint="eastAsia" w:ascii="宋体" w:hAnsi="宋体" w:eastAsia="宋体" w:cs="宋体"/>
          <w:color w:val="auto"/>
          <w:kern w:val="2"/>
          <w:sz w:val="21"/>
          <w:szCs w:val="21"/>
          <w:highlight w:val="none"/>
          <w:u w:val="single"/>
          <w:lang w:val="en-US" w:eastAsia="zh-CN" w:bidi="ar-SA"/>
        </w:rPr>
        <w:t xml:space="preserve">   桂林市兴安县</w:t>
      </w:r>
      <w:r>
        <w:rPr>
          <w:rFonts w:hint="eastAsia" w:ascii="宋体" w:hAnsi="宋体" w:eastAsia="宋体" w:cs="宋体"/>
          <w:color w:val="auto"/>
          <w:kern w:val="2"/>
          <w:sz w:val="21"/>
          <w:szCs w:val="21"/>
          <w:highlight w:val="none"/>
          <w:lang w:val="en-US" w:eastAsia="zh-CN" w:bidi="ar-SA"/>
        </w:rPr>
        <w:t>。</w:t>
      </w:r>
    </w:p>
    <w:p>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3.资金来源：</w:t>
      </w:r>
      <w:r>
        <w:rPr>
          <w:rFonts w:hint="eastAsia" w:ascii="宋体" w:hAnsi="宋体" w:eastAsia="宋体" w:cs="宋体"/>
          <w:color w:val="auto"/>
          <w:kern w:val="2"/>
          <w:sz w:val="21"/>
          <w:szCs w:val="21"/>
          <w:highlight w:val="none"/>
          <w:u w:val="single"/>
          <w:lang w:val="en-US" w:eastAsia="zh-CN" w:bidi="ar-SA"/>
        </w:rPr>
        <w:t xml:space="preserve">  国家文物保护专项资金     </w:t>
      </w:r>
      <w:r>
        <w:rPr>
          <w:rFonts w:hint="eastAsia" w:ascii="宋体" w:hAnsi="宋体" w:eastAsia="宋体" w:cs="宋体"/>
          <w:color w:val="auto"/>
          <w:kern w:val="2"/>
          <w:sz w:val="21"/>
          <w:szCs w:val="21"/>
          <w:highlight w:val="none"/>
          <w:lang w:val="en-US" w:eastAsia="zh-CN" w:bidi="ar-SA"/>
        </w:rPr>
        <w:t>。</w:t>
      </w:r>
    </w:p>
    <w:p>
      <w:pPr>
        <w:widowControl w:val="0"/>
        <w:adjustRightInd w:val="0"/>
        <w:snapToGrid w:val="0"/>
        <w:spacing w:line="400" w:lineRule="exact"/>
        <w:ind w:firstLine="459"/>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4.工程内容：</w:t>
      </w:r>
      <w:r>
        <w:rPr>
          <w:rFonts w:hint="eastAsia" w:ascii="宋体" w:hAnsi="宋体" w:eastAsia="宋体" w:cs="宋体"/>
          <w:color w:val="auto"/>
          <w:kern w:val="2"/>
          <w:sz w:val="21"/>
          <w:szCs w:val="21"/>
          <w:highlight w:val="none"/>
          <w:u w:val="single"/>
          <w:lang w:val="en-US" w:eastAsia="zh-CN" w:bidi="ar-SA"/>
        </w:rPr>
        <w:t>本次工程内容为对兴安县唐家大屋一号院、二号院建筑进行修缮，总占地面积约864.1㎡。本次工程修缮范围包括对屋面瓦片的更换、椽子和檩条等屋面木基层的更换或修复，针对屋面漏水问题进行全面修复，虫蛀木构件进行更换或加固处理，门窗扇的更换或修复，墙体开裂、倾斜或倒塌部分的重建或加固，确保建筑结构的安全与稳固。具体内容详见招标文件、施工设计图纸及工程量清单。</w:t>
      </w:r>
    </w:p>
    <w:p>
      <w:pPr>
        <w:widowControl w:val="0"/>
        <w:adjustRightInd w:val="0"/>
        <w:snapToGrid w:val="0"/>
        <w:spacing w:line="400" w:lineRule="exact"/>
        <w:ind w:firstLine="459"/>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5.工程承包范围：</w:t>
      </w:r>
      <w:r>
        <w:rPr>
          <w:rFonts w:hint="eastAsia" w:ascii="宋体" w:hAnsi="宋体" w:eastAsia="宋体" w:cs="宋体"/>
          <w:color w:val="auto"/>
          <w:kern w:val="2"/>
          <w:sz w:val="21"/>
          <w:szCs w:val="21"/>
          <w:highlight w:val="none"/>
          <w:u w:val="single"/>
          <w:lang w:val="en-US" w:eastAsia="zh-CN" w:bidi="ar-SA"/>
        </w:rPr>
        <w:t xml:space="preserve">  本工程工程量清单、施工图纸包含的全部      </w:t>
      </w:r>
      <w:r>
        <w:rPr>
          <w:rFonts w:hint="eastAsia" w:ascii="宋体" w:hAnsi="宋体" w:eastAsia="宋体" w:cs="宋体"/>
          <w:color w:val="auto"/>
          <w:kern w:val="2"/>
          <w:sz w:val="21"/>
          <w:szCs w:val="21"/>
          <w:highlight w:val="none"/>
          <w:lang w:val="en-US" w:eastAsia="zh-CN" w:bidi="ar-SA"/>
        </w:rPr>
        <w:t>。</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二、合同工期</w:t>
      </w:r>
    </w:p>
    <w:p>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计划开工日期：</w:t>
      </w:r>
      <w:r>
        <w:rPr>
          <w:rFonts w:hint="eastAsia" w:ascii="宋体" w:hAnsi="宋体" w:eastAsia="宋体" w:cs="宋体"/>
          <w:color w:val="auto"/>
          <w:kern w:val="2"/>
          <w:sz w:val="21"/>
          <w:szCs w:val="21"/>
          <w:highlight w:val="none"/>
          <w:u w:val="single"/>
          <w:lang w:val="en-US" w:eastAsia="zh-CN" w:bidi="ar-SA"/>
        </w:rPr>
        <w:t xml:space="preserve">  2025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日。（实际开工日期以开工令为准）</w:t>
      </w:r>
    </w:p>
    <w:p>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计划竣工日期：</w:t>
      </w:r>
      <w:r>
        <w:rPr>
          <w:rFonts w:hint="eastAsia" w:ascii="宋体" w:hAnsi="宋体" w:eastAsia="宋体" w:cs="宋体"/>
          <w:color w:val="auto"/>
          <w:kern w:val="2"/>
          <w:sz w:val="21"/>
          <w:szCs w:val="21"/>
          <w:highlight w:val="none"/>
          <w:u w:val="single"/>
          <w:lang w:val="en-US" w:eastAsia="zh-CN" w:bidi="ar-SA"/>
        </w:rPr>
        <w:t xml:space="preserve"> 2026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工期总日历天数：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120</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天。工期总日历天数与根据前述计划开竣工日期计算的工期天数不一致的，以工期总日历天数为准。</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三、质量标准</w:t>
      </w:r>
    </w:p>
    <w:p>
      <w:pPr>
        <w:tabs>
          <w:tab w:val="left" w:pos="210"/>
        </w:tabs>
        <w:autoSpaceDE/>
        <w:autoSpaceDN/>
        <w:spacing w:line="360" w:lineRule="exact"/>
        <w:ind w:firstLine="420" w:firstLineChars="200"/>
        <w:jc w:val="both"/>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质量标准：达到国家施工验收规范合格标准</w:t>
      </w:r>
      <w:r>
        <w:rPr>
          <w:rFonts w:hint="eastAsia" w:ascii="宋体" w:hAnsi="宋体" w:eastAsia="宋体" w:cs="宋体"/>
          <w:color w:val="auto"/>
          <w:kern w:val="2"/>
          <w:sz w:val="21"/>
          <w:szCs w:val="24"/>
          <w:highlight w:val="none"/>
          <w:lang w:val="en-US" w:bidi="ar-SA"/>
        </w:rPr>
        <w:t>。</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四、签约合同价与合同价格形式</w:t>
      </w:r>
    </w:p>
    <w:p>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签约合同价为：</w:t>
      </w:r>
    </w:p>
    <w:p>
      <w:pPr>
        <w:widowControl w:val="0"/>
        <w:adjustRightInd w:val="0"/>
        <w:snapToGrid w:val="0"/>
        <w:spacing w:line="40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总价：人民币（大写）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525" w:firstLineChars="2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（1）投标报价：</w:t>
      </w:r>
    </w:p>
    <w:p>
      <w:pPr>
        <w:widowControl w:val="0"/>
        <w:adjustRightInd w:val="0"/>
        <w:snapToGrid w:val="0"/>
        <w:spacing w:line="400" w:lineRule="exact"/>
        <w:ind w:firstLine="978" w:firstLineChars="46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（2）安全文明施工费：</w:t>
      </w:r>
    </w:p>
    <w:p>
      <w:pPr>
        <w:widowControl w:val="0"/>
        <w:adjustRightInd w:val="0"/>
        <w:snapToGrid w:val="0"/>
        <w:spacing w:line="400" w:lineRule="exact"/>
        <w:ind w:firstLine="978" w:firstLineChars="46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（3）规费：人民币（大写）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1050" w:firstLineChars="5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其中社会保险费：</w:t>
      </w:r>
    </w:p>
    <w:p>
      <w:pPr>
        <w:widowControl w:val="0"/>
        <w:adjustRightInd w:val="0"/>
        <w:snapToGrid w:val="0"/>
        <w:spacing w:line="400" w:lineRule="exact"/>
        <w:ind w:left="420" w:leftChars="200" w:firstLine="638" w:firstLineChars="304"/>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945" w:firstLineChars="4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numPr>
          <w:ilvl w:val="0"/>
          <w:numId w:val="8"/>
        </w:numPr>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增值税：</w:t>
      </w:r>
    </w:p>
    <w:p>
      <w:pPr>
        <w:widowControl w:val="0"/>
        <w:adjustRightInd w:val="0"/>
        <w:snapToGrid w:val="0"/>
        <w:spacing w:line="400" w:lineRule="exact"/>
        <w:ind w:left="420" w:leftChars="200"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（5）材料和工程设备暂估价金额：</w:t>
      </w:r>
    </w:p>
    <w:p>
      <w:pPr>
        <w:widowControl w:val="0"/>
        <w:adjustRightInd w:val="0"/>
        <w:snapToGrid w:val="0"/>
        <w:spacing w:line="400" w:lineRule="exact"/>
        <w:ind w:firstLine="945" w:firstLineChars="4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（6）专业工程暂估价金额：</w:t>
      </w:r>
    </w:p>
    <w:p>
      <w:pPr>
        <w:widowControl w:val="0"/>
        <w:adjustRightInd w:val="0"/>
        <w:snapToGrid w:val="0"/>
        <w:spacing w:line="400" w:lineRule="exact"/>
        <w:ind w:firstLine="945" w:firstLineChars="4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spacing w:line="360" w:lineRule="auto"/>
        <w:ind w:firstLine="945" w:firstLineChars="450"/>
        <w:jc w:val="both"/>
        <w:rPr>
          <w:rFonts w:hint="eastAsia" w:ascii="宋体" w:hAnsi="宋体" w:eastAsia="宋体" w:cs="宋体"/>
          <w:color w:val="auto"/>
          <w:kern w:val="2"/>
          <w:sz w:val="21"/>
          <w:szCs w:val="21"/>
          <w:highlight w:val="none"/>
          <w:lang w:val="en-US" w:eastAsia="zh-CN" w:bidi="ar-SA"/>
        </w:rPr>
      </w:pPr>
      <w:r>
        <w:rPr>
          <w:rStyle w:val="29"/>
          <w:rFonts w:hint="eastAsia" w:ascii="Times New Roman" w:hAnsi="宋体" w:eastAsia="宋体" w:cs="宋体"/>
          <w:color w:val="auto"/>
          <w:kern w:val="2"/>
          <w:sz w:val="21"/>
          <w:szCs w:val="21"/>
          <w:highlight w:val="none"/>
          <w:lang w:val="en-US" w:eastAsia="zh-CN" w:bidi="ar-SA"/>
        </w:rPr>
        <w:t>其中安全生产责任保险费：人民币（大写）</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宋体"/>
          <w:color w:val="auto"/>
          <w:kern w:val="2"/>
          <w:sz w:val="21"/>
          <w:szCs w:val="21"/>
          <w:highlight w:val="none"/>
          <w:lang w:val="en-US" w:eastAsia="zh-CN" w:bidi="ar-SA"/>
        </w:rPr>
        <w:t>（</w:t>
      </w:r>
      <w:r>
        <w:rPr>
          <w:rStyle w:val="29"/>
          <w:rFonts w:ascii="Times New Roman" w:hAnsi="Times New Roman" w:eastAsia="宋体" w:cs="Times New Roman"/>
          <w:color w:val="auto"/>
          <w:kern w:val="2"/>
          <w:sz w:val="21"/>
          <w:szCs w:val="21"/>
          <w:highlight w:val="non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宋体" w:eastAsia="宋体" w:cs="宋体"/>
          <w:color w:val="auto"/>
          <w:kern w:val="2"/>
          <w:sz w:val="21"/>
          <w:szCs w:val="21"/>
          <w:highlight w:val="none"/>
          <w:lang w:val="en-US" w:eastAsia="zh-CN" w:bidi="ar-SA"/>
        </w:rPr>
        <w:t>元</w:t>
      </w:r>
      <w:r>
        <w:rPr>
          <w:rStyle w:val="29"/>
          <w:rFonts w:hint="eastAsia" w:ascii="Times New Roman" w:hAnsi="Times New Roman" w:eastAsia="宋体" w:cs="宋体"/>
          <w:color w:val="auto"/>
          <w:kern w:val="2"/>
          <w:sz w:val="21"/>
          <w:szCs w:val="21"/>
          <w:highlight w:val="none"/>
          <w:lang w:val="en-US" w:eastAsia="zh-CN" w:bidi="ar-SA"/>
        </w:rPr>
        <w:t>）</w:t>
      </w:r>
      <w:r>
        <w:rPr>
          <w:rStyle w:val="29"/>
          <w:rFonts w:hint="eastAsia" w:ascii="Times New Roman" w:hAnsi="宋体" w:eastAsia="宋体" w:cs="宋体"/>
          <w:color w:val="auto"/>
          <w:kern w:val="2"/>
          <w:sz w:val="21"/>
          <w:szCs w:val="21"/>
          <w:highlight w:val="none"/>
          <w:lang w:val="en-US" w:eastAsia="zh-CN" w:bidi="ar-SA"/>
        </w:rPr>
        <w:t>；</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（7）暂列金额：</w:t>
      </w:r>
    </w:p>
    <w:p>
      <w:pPr>
        <w:widowControl w:val="0"/>
        <w:adjustRightInd w:val="0"/>
        <w:snapToGrid w:val="0"/>
        <w:spacing w:line="400" w:lineRule="exact"/>
        <w:ind w:firstLine="945" w:firstLineChars="4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根据市住建〔2016〕34号文《关于市建成区、临桂新区、灵川县范围内建筑工程新增扬尘防治费用的通知》和市住建〔2018〕32号文《桂林十县范围内建筑工程新增扬尘防治费用的通知》，另计扬尘防治费，本项目扬尘防治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合同价格形式：</w:t>
      </w:r>
      <w:r>
        <w:rPr>
          <w:rFonts w:hint="eastAsia" w:ascii="宋体" w:hAnsi="宋体" w:eastAsia="宋体" w:cs="宋体"/>
          <w:color w:val="auto"/>
          <w:kern w:val="2"/>
          <w:sz w:val="21"/>
          <w:szCs w:val="21"/>
          <w:highlight w:val="none"/>
          <w:u w:val="single"/>
          <w:lang w:val="en-US" w:eastAsia="zh-CN" w:bidi="ar-SA"/>
        </w:rPr>
        <w:t>采用固定综合单价合同形式</w:t>
      </w:r>
      <w:r>
        <w:rPr>
          <w:rFonts w:hint="eastAsia" w:ascii="宋体" w:hAnsi="宋体" w:eastAsia="宋体" w:cs="宋体"/>
          <w:color w:val="auto"/>
          <w:kern w:val="2"/>
          <w:sz w:val="21"/>
          <w:szCs w:val="21"/>
          <w:highlight w:val="none"/>
          <w:lang w:val="en-US" w:eastAsia="zh-CN" w:bidi="ar-SA"/>
        </w:rPr>
        <w:t>。</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五、项目经理</w:t>
      </w:r>
    </w:p>
    <w:p>
      <w:pPr>
        <w:widowControl w:val="0"/>
        <w:adjustRightInd w:val="0"/>
        <w:snapToGrid w:val="0"/>
        <w:spacing w:line="400" w:lineRule="exact"/>
        <w:ind w:firstLine="420" w:firstLineChars="200"/>
        <w:jc w:val="both"/>
        <w:rPr>
          <w:rFonts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承包人项目经理：</w:t>
      </w:r>
      <w:r>
        <w:rPr>
          <w:rFonts w:hint="eastAsia" w:ascii="宋体" w:hAnsi="宋体" w:eastAsia="宋体" w:cs="宋体"/>
          <w:i w:val="0"/>
          <w:iCs w:val="0"/>
          <w:color w:val="auto"/>
          <w:kern w:val="2"/>
          <w:sz w:val="21"/>
          <w:szCs w:val="21"/>
          <w:highlight w:val="none"/>
          <w:u w:val="single"/>
          <w:lang w:val="en-US" w:eastAsia="zh-CN" w:bidi="ar-SA"/>
        </w:rPr>
        <w:t xml:space="preserve">  中标后填写  </w:t>
      </w:r>
      <w:r>
        <w:rPr>
          <w:rFonts w:hint="eastAsia" w:ascii="宋体" w:hAnsi="宋体" w:eastAsia="宋体" w:cs="宋体"/>
          <w:i w:val="0"/>
          <w:iCs w:val="0"/>
          <w:color w:val="auto"/>
          <w:kern w:val="2"/>
          <w:sz w:val="21"/>
          <w:szCs w:val="21"/>
          <w:highlight w:val="none"/>
          <w:u w:val="none"/>
          <w:lang w:val="en-US" w:eastAsia="zh-CN" w:bidi="ar-SA"/>
        </w:rPr>
        <w:t>；联系方式：</w:t>
      </w:r>
      <w:r>
        <w:rPr>
          <w:rFonts w:hint="eastAsia" w:ascii="宋体" w:hAnsi="宋体" w:eastAsia="宋体" w:cs="宋体"/>
          <w:i w:val="0"/>
          <w:iCs w:val="0"/>
          <w:color w:val="auto"/>
          <w:kern w:val="2"/>
          <w:sz w:val="21"/>
          <w:szCs w:val="21"/>
          <w:highlight w:val="none"/>
          <w:u w:val="single"/>
          <w:lang w:val="en-US" w:eastAsia="zh-CN" w:bidi="ar-SA"/>
        </w:rPr>
        <w:t xml:space="preserve">    中标后填写    </w:t>
      </w:r>
      <w:r>
        <w:rPr>
          <w:rFonts w:hint="eastAsia" w:ascii="宋体" w:hAnsi="宋体" w:eastAsia="宋体" w:cs="宋体"/>
          <w:i w:val="0"/>
          <w:iCs w:val="0"/>
          <w:color w:val="auto"/>
          <w:kern w:val="2"/>
          <w:sz w:val="21"/>
          <w:szCs w:val="21"/>
          <w:highlight w:val="none"/>
          <w:lang w:val="en-US" w:eastAsia="zh-CN" w:bidi="ar-SA"/>
        </w:rPr>
        <w:t>。</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六、合同文件构成</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本协议书与下列文件一起构成合同文件：</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（1）中标通知书（如果有）；</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（2）投标函及其附录（如果有）； </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（3）专用合同条款及其附件；</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（4）通用合同条款；</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（5）技术标准和要求；</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（6）图纸；</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（7）已标价工程量清单或预算书；</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（8）其他合同文件。</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在合同订立及履行过程中形成的与合同有关的文件均构成合同文件组成部分。</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上述各项合同文件包括合同当事人就该项合同文件所作出的补充和修改，属于同一项内容的文件，应以最新签署的为准。专用合同条款及其附件须经合同当事人签字或盖章。</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七、承诺</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1.发包人承诺按照法律规定履行项目审批手续、筹集工程建设资金并按照合同约定的期限和方式支付合同价款。</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2.承包人承诺按照法律规定及合同约定组织完成工程施工，确保工程质量和安全，不进行转包及违法分包，并在缺陷责任期及保修期内承担相应的工程维修责任。</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3.发包人和承包人通过招投标形式签订合同的，双方理解并承诺不再就同一工程另行签订与合同实质性内容相背离的协议。</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八、词语含义</w:t>
      </w:r>
    </w:p>
    <w:p>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本协议书中词语含义与第二部分通用合同条款中赋予的含义相同。</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九、签订时间</w:t>
      </w:r>
    </w:p>
    <w:p>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年</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月</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日签订。</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十、签订地点</w:t>
      </w:r>
    </w:p>
    <w:p>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本合同在</w:t>
      </w:r>
      <w:r>
        <w:rPr>
          <w:rFonts w:hint="eastAsia" w:ascii="宋体" w:hAnsi="宋体" w:eastAsia="宋体" w:cs="宋体"/>
          <w:bCs/>
          <w:color w:val="auto"/>
          <w:kern w:val="2"/>
          <w:sz w:val="21"/>
          <w:szCs w:val="21"/>
          <w:highlight w:val="none"/>
          <w:u w:val="single"/>
          <w:lang w:val="en-US" w:eastAsia="zh-CN" w:bidi="ar-SA"/>
        </w:rPr>
        <w:t xml:space="preserve">  广西桂林市兴安县 </w:t>
      </w:r>
      <w:r>
        <w:rPr>
          <w:rFonts w:hint="eastAsia" w:ascii="宋体" w:hAnsi="宋体" w:eastAsia="宋体" w:cs="宋体"/>
          <w:bCs/>
          <w:color w:val="auto"/>
          <w:kern w:val="2"/>
          <w:sz w:val="21"/>
          <w:szCs w:val="21"/>
          <w:highlight w:val="none"/>
          <w:lang w:val="en-US" w:eastAsia="zh-CN" w:bidi="ar-SA"/>
        </w:rPr>
        <w:t>签订。</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十一、补充协议</w:t>
      </w:r>
    </w:p>
    <w:p>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合同未尽事宜，合同当事人另行签订补充协议，补充协议是合同的组成部分。</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十二、合同生效</w:t>
      </w:r>
    </w:p>
    <w:p>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本合同自</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双方法定代表人或其委托代理人签字或盖章并加盖单位公章后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生效。</w:t>
      </w:r>
    </w:p>
    <w:p>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十三、合同份数</w:t>
      </w:r>
    </w:p>
    <w:p>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本合同一式</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份，均具有同等法律效力，发包人执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份，承包人执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份，招标代理机构执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w:t>
      </w:r>
    </w:p>
    <w:p>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p>
    <w:tbl>
      <w:tblPr>
        <w:tblStyle w:val="28"/>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发包人：（公章）</w:t>
            </w:r>
          </w:p>
        </w:tc>
        <w:tc>
          <w:tcPr>
            <w:tcW w:w="4597" w:type="dxa"/>
            <w:noWrap w:val="0"/>
            <w:vAlign w:val="top"/>
          </w:tcPr>
          <w:p>
            <w:pPr>
              <w:autoSpaceDE/>
              <w:autoSpaceDN/>
              <w:spacing w:line="360" w:lineRule="auto"/>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承包人：（公章）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法定代表人</w:t>
            </w:r>
            <w:r>
              <w:rPr>
                <w:rFonts w:hint="eastAsia" w:ascii="Times New Roman" w:hAnsi="宋体" w:eastAsia="宋体" w:cs="宋体"/>
                <w:color w:val="auto"/>
                <w:kern w:val="2"/>
                <w:sz w:val="21"/>
                <w:szCs w:val="21"/>
                <w:highlight w:val="none"/>
                <w:lang w:val="en-US" w:bidi="ar-SA"/>
              </w:rPr>
              <w:t>或其委托代理人</w:t>
            </w:r>
            <w:r>
              <w:rPr>
                <w:rFonts w:hint="eastAsia" w:ascii="宋体" w:hAnsi="宋体" w:eastAsia="宋体" w:cs="宋体"/>
                <w:color w:val="auto"/>
                <w:kern w:val="0"/>
                <w:sz w:val="21"/>
                <w:szCs w:val="21"/>
                <w:highlight w:val="none"/>
                <w:u w:val="none"/>
                <w:lang w:val="en-US" w:eastAsia="zh-CN" w:bidi="ar-SA"/>
              </w:rPr>
              <w:t>：</w:t>
            </w:r>
          </w:p>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（签字或盖章）</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法定代表人</w:t>
            </w:r>
            <w:r>
              <w:rPr>
                <w:rFonts w:hint="eastAsia" w:ascii="Times New Roman" w:hAnsi="宋体" w:eastAsia="宋体" w:cs="宋体"/>
                <w:color w:val="auto"/>
                <w:kern w:val="2"/>
                <w:sz w:val="21"/>
                <w:szCs w:val="21"/>
                <w:highlight w:val="none"/>
                <w:lang w:val="en-US" w:bidi="ar-SA"/>
              </w:rPr>
              <w:t>或其委托代理人</w:t>
            </w:r>
            <w:r>
              <w:rPr>
                <w:rFonts w:hint="eastAsia" w:ascii="宋体" w:hAnsi="宋体" w:eastAsia="宋体" w:cs="宋体"/>
                <w:color w:val="auto"/>
                <w:kern w:val="0"/>
                <w:sz w:val="21"/>
                <w:szCs w:val="21"/>
                <w:highlight w:val="none"/>
                <w:u w:val="none"/>
                <w:lang w:val="en-US" w:eastAsia="zh-CN" w:bidi="ar-SA"/>
              </w:rPr>
              <w:t>：</w:t>
            </w:r>
          </w:p>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统一社会信用代码：</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统一社会信用代码：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地址：</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地址：</w:t>
            </w:r>
            <w:r>
              <w:rPr>
                <w:rFonts w:hint="eastAsia" w:ascii="宋体" w:hAnsi="宋体" w:eastAsia="宋体" w:cs="宋体"/>
                <w:color w:val="auto"/>
                <w:kern w:val="2"/>
                <w:sz w:val="21"/>
                <w:szCs w:val="21"/>
                <w:highlight w:val="none"/>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邮政编码：</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联系人：</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电话：</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传真：</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传真：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电子信箱：</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电子信箱：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开户银行：</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default"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开户名称：</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账号：</w:t>
            </w:r>
          </w:p>
        </w:tc>
        <w:tc>
          <w:tcPr>
            <w:tcW w:w="4597" w:type="dxa"/>
            <w:noWrap w:val="0"/>
            <w:vAlign w:val="top"/>
          </w:tcPr>
          <w:p>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账号： </w:t>
            </w:r>
          </w:p>
        </w:tc>
      </w:tr>
    </w:tbl>
    <w:p>
      <w:pPr>
        <w:widowControl w:val="0"/>
        <w:adjustRightInd w:val="0"/>
        <w:snapToGrid w:val="0"/>
        <w:spacing w:line="400" w:lineRule="exact"/>
        <w:jc w:val="center"/>
        <w:rPr>
          <w:rFonts w:ascii="宋体" w:hAnsi="宋体" w:eastAsia="宋体" w:cs="宋体"/>
          <w:b/>
          <w:bCs/>
          <w:color w:val="auto"/>
          <w:kern w:val="2"/>
          <w:sz w:val="21"/>
          <w:szCs w:val="21"/>
          <w:highlight w:val="none"/>
          <w:lang w:val="en-US" w:eastAsia="zh-CN" w:bidi="ar-SA"/>
        </w:rPr>
      </w:pPr>
    </w:p>
    <w:p>
      <w:pPr>
        <w:keepNext/>
        <w:keepLines/>
        <w:widowControl w:val="0"/>
        <w:spacing w:line="420" w:lineRule="exact"/>
        <w:jc w:val="center"/>
        <w:outlineLvl w:val="0"/>
        <w:rPr>
          <w:rFonts w:ascii="Times New Roman" w:hAnsi="宋体" w:eastAsia="黑体" w:cs="Times New Roman"/>
          <w:b w:val="0"/>
          <w:bCs w:val="0"/>
          <w:color w:val="auto"/>
          <w:kern w:val="44"/>
          <w:sz w:val="32"/>
          <w:szCs w:val="32"/>
          <w:highlight w:val="none"/>
          <w:lang w:val="en-US" w:eastAsia="zh-CN" w:bidi="ar-SA"/>
        </w:rPr>
      </w:pPr>
      <w:r>
        <w:rPr>
          <w:rFonts w:ascii="Times New Roman" w:hAnsi="宋体" w:eastAsia="宋体" w:cs="Times New Roman"/>
          <w:b w:val="0"/>
          <w:bCs w:val="0"/>
          <w:color w:val="auto"/>
          <w:kern w:val="44"/>
          <w:sz w:val="21"/>
          <w:szCs w:val="21"/>
          <w:highlight w:val="none"/>
          <w:lang w:val="en-US" w:eastAsia="zh-CN" w:bidi="ar-SA"/>
        </w:rPr>
        <w:br w:type="page"/>
      </w:r>
      <w:r>
        <w:rPr>
          <w:rFonts w:ascii="宋体" w:hAnsi="宋体" w:eastAsia="宋体" w:cs="Times New Roman"/>
          <w:b/>
          <w:bCs/>
          <w:color w:val="auto"/>
          <w:kern w:val="44"/>
          <w:sz w:val="32"/>
          <w:szCs w:val="21"/>
          <w:highlight w:val="none"/>
          <w:lang w:val="en-US" w:eastAsia="zh-CN" w:bidi="ar-SA"/>
        </w:rPr>
        <w:t>第二部分 通用合同条款</w:t>
      </w:r>
    </w:p>
    <w:p>
      <w:pPr>
        <w:keepNext/>
        <w:keepLines/>
        <w:pageBreakBefore w:val="0"/>
        <w:widowControl w:val="0"/>
        <w:kinsoku/>
        <w:wordWrap/>
        <w:overflowPunct/>
        <w:topLinePunct w:val="0"/>
        <w:bidi w:val="0"/>
        <w:snapToGrid/>
        <w:spacing w:before="260" w:after="260" w:line="360" w:lineRule="exact"/>
        <w:ind w:left="0" w:leftChars="0" w:right="0" w:rightChars="0"/>
        <w:jc w:val="center"/>
        <w:outlineLvl w:val="2"/>
        <w:rPr>
          <w:rFonts w:hint="eastAsia" w:ascii="宋体" w:hAnsi="宋体" w:eastAsia="宋体" w:cs="宋体"/>
          <w:b w:val="0"/>
          <w:bCs w:val="0"/>
          <w:color w:val="auto"/>
          <w:kern w:val="2"/>
          <w:sz w:val="21"/>
          <w:szCs w:val="21"/>
          <w:highlight w:val="none"/>
          <w:lang w:val="en-US" w:eastAsia="zh-CN" w:bidi="ar-SA"/>
        </w:rPr>
      </w:pPr>
    </w:p>
    <w:p>
      <w:pPr>
        <w:keepNext/>
        <w:keepLines/>
        <w:pageBreakBefore w:val="0"/>
        <w:widowControl w:val="0"/>
        <w:kinsoku/>
        <w:wordWrap/>
        <w:overflowPunct/>
        <w:topLinePunct w:val="0"/>
        <w:bidi w:val="0"/>
        <w:snapToGrid/>
        <w:spacing w:before="260" w:after="260" w:line="360" w:lineRule="exact"/>
        <w:ind w:left="0" w:leftChars="0" w:right="0" w:rightChars="0"/>
        <w:jc w:val="center"/>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本工程的施工合同通用条款按国家工商行政管理总局和建设部颁布的：《建设工程施工合同（示范文本）》（GF-2017-0201）通用条款执行。</w:t>
      </w:r>
    </w:p>
    <w:p>
      <w:pPr>
        <w:autoSpaceDE/>
        <w:autoSpaceDN/>
        <w:jc w:val="both"/>
        <w:rPr>
          <w:rFonts w:ascii="宋体" w:hAnsi="Times New Roman" w:eastAsia="宋体" w:cs="Times New Roman"/>
          <w:color w:val="auto"/>
          <w:kern w:val="2"/>
          <w:sz w:val="32"/>
          <w:szCs w:val="24"/>
          <w:highlight w:val="none"/>
          <w:lang w:val="en-US" w:bidi="ar-SA"/>
        </w:rPr>
      </w:pPr>
      <w:r>
        <w:rPr>
          <w:rFonts w:ascii="宋体" w:hAnsi="Times New Roman" w:eastAsia="宋体" w:cs="Times New Roman"/>
          <w:color w:val="auto"/>
          <w:kern w:val="2"/>
          <w:sz w:val="32"/>
          <w:szCs w:val="24"/>
          <w:highlight w:val="none"/>
          <w:lang w:val="en-US" w:bidi="ar-SA"/>
        </w:rPr>
        <w:br w:type="page"/>
      </w:r>
    </w:p>
    <w:p>
      <w:pPr>
        <w:keepNext/>
        <w:keepLines/>
        <w:widowControl w:val="0"/>
        <w:spacing w:line="400" w:lineRule="atLeast"/>
        <w:jc w:val="center"/>
        <w:outlineLvl w:val="0"/>
        <w:rPr>
          <w:rFonts w:ascii="Times New Roman" w:hAnsi="宋体" w:eastAsia="宋体" w:cs="Times New Roman"/>
          <w:b/>
          <w:bCs/>
          <w:color w:val="auto"/>
          <w:kern w:val="44"/>
          <w:sz w:val="21"/>
          <w:szCs w:val="21"/>
          <w:highlight w:val="none"/>
          <w:lang w:val="en-US" w:eastAsia="zh-CN" w:bidi="ar-SA"/>
        </w:rPr>
      </w:pPr>
      <w:r>
        <w:rPr>
          <w:rFonts w:ascii="宋体" w:hAnsi="宋体" w:eastAsia="宋体" w:cs="Times New Roman"/>
          <w:b/>
          <w:bCs/>
          <w:color w:val="auto"/>
          <w:kern w:val="44"/>
          <w:sz w:val="32"/>
          <w:szCs w:val="21"/>
          <w:highlight w:val="none"/>
          <w:lang w:val="en-US" w:eastAsia="zh-CN" w:bidi="ar-SA"/>
        </w:rPr>
        <w:t>第</w:t>
      </w:r>
      <w:r>
        <w:rPr>
          <w:rFonts w:hint="eastAsia" w:ascii="宋体" w:hAnsi="宋体" w:eastAsia="宋体" w:cs="Times New Roman"/>
          <w:b/>
          <w:bCs/>
          <w:color w:val="auto"/>
          <w:kern w:val="44"/>
          <w:sz w:val="32"/>
          <w:szCs w:val="21"/>
          <w:highlight w:val="none"/>
          <w:lang w:val="en-US" w:eastAsia="zh-CN" w:bidi="ar-SA"/>
        </w:rPr>
        <w:t>三</w:t>
      </w:r>
      <w:r>
        <w:rPr>
          <w:rFonts w:ascii="宋体" w:hAnsi="宋体" w:eastAsia="宋体" w:cs="Times New Roman"/>
          <w:b/>
          <w:bCs/>
          <w:color w:val="auto"/>
          <w:kern w:val="44"/>
          <w:sz w:val="32"/>
          <w:szCs w:val="21"/>
          <w:highlight w:val="none"/>
          <w:lang w:val="en-US" w:eastAsia="zh-CN" w:bidi="ar-SA"/>
        </w:rPr>
        <w:t>部分 专用合同条款</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 一般约定</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 词语定义</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1.1.1合同</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1.1.1.10其他合同文件包括：</w:t>
      </w:r>
      <w:r>
        <w:rPr>
          <w:rFonts w:hint="eastAsia" w:ascii="宋体" w:hAnsi="宋体" w:eastAsia="宋体" w:cs="宋体"/>
          <w:color w:val="auto"/>
          <w:kern w:val="2"/>
          <w:sz w:val="21"/>
          <w:szCs w:val="21"/>
          <w:highlight w:val="none"/>
          <w:u w:val="single"/>
          <w:lang w:val="en-US" w:eastAsia="zh-CN" w:bidi="ar-SA"/>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 合同当事人及其他相关方</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1.1.2.4监理人：</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1.1.2.5 设计人：</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 工程和设备</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1.1.3.7 作为施工现场组成部分的其他场所包括：</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1.1.3.9 永久占地包括：</w:t>
      </w:r>
      <w:r>
        <w:rPr>
          <w:rFonts w:hint="eastAsia" w:ascii="宋体" w:hAnsi="宋体" w:eastAsia="宋体" w:cs="宋体"/>
          <w:color w:val="auto"/>
          <w:kern w:val="2"/>
          <w:sz w:val="21"/>
          <w:szCs w:val="21"/>
          <w:highlight w:val="none"/>
          <w:u w:val="single"/>
          <w:lang w:val="en-US" w:eastAsia="zh-CN" w:bidi="ar-SA"/>
        </w:rPr>
        <w:t xml:space="preserve">  建、构筑物用地</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1.1.3.10 临时占地包括：</w:t>
      </w:r>
      <w:r>
        <w:rPr>
          <w:rFonts w:hint="eastAsia" w:ascii="宋体" w:hAnsi="宋体" w:eastAsia="宋体" w:cs="宋体"/>
          <w:color w:val="auto"/>
          <w:kern w:val="2"/>
          <w:sz w:val="21"/>
          <w:szCs w:val="21"/>
          <w:highlight w:val="none"/>
          <w:u w:val="single"/>
          <w:lang w:val="en-US" w:eastAsia="zh-CN" w:bidi="ar-SA"/>
        </w:rPr>
        <w:t xml:space="preserve"> 为完成合同约定的永久工程所修建的各类临时性工程及设施所占用的土地，由承包人根据现场踏勘情况结合施工现场所处位置自行解决</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1.3法律 </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适用于合同的其他规范性文件：</w:t>
      </w:r>
      <w:r>
        <w:rPr>
          <w:rFonts w:hint="eastAsia" w:ascii="宋体" w:hAnsi="宋体" w:eastAsia="宋体" w:cs="宋体"/>
          <w:color w:val="auto"/>
          <w:kern w:val="2"/>
          <w:sz w:val="21"/>
          <w:szCs w:val="21"/>
          <w:highlight w:val="none"/>
          <w:u w:val="single"/>
          <w:lang w:val="en-US" w:eastAsia="zh-CN" w:bidi="ar-SA"/>
        </w:rPr>
        <w:t xml:space="preserve">国家、广西壮族自治区、桂林市有关工程建设的法规及规范性文件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 标准和规范</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1.4.1适用于工程的标准规范包括：</w:t>
      </w:r>
      <w:r>
        <w:rPr>
          <w:rFonts w:hint="eastAsia" w:ascii="宋体" w:hAnsi="宋体" w:eastAsia="宋体" w:cs="宋体"/>
          <w:color w:val="auto"/>
          <w:kern w:val="2"/>
          <w:sz w:val="21"/>
          <w:szCs w:val="21"/>
          <w:highlight w:val="none"/>
          <w:u w:val="single"/>
          <w:lang w:val="en-US" w:eastAsia="zh-CN" w:bidi="ar-SA"/>
        </w:rPr>
        <w:t>现行国家、地方、部门有关标准规范</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 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发包人提供国外标准、规范的份数：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1.4.3发包人对工程的技术标准和功能要求的特殊要求：</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 合同文件的优先顺序</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合同文件组成及优先顺序为：</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（1）合同协议书；</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（2）中标通知书（如果有）；</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（3）投标函及其附录（如果有）；</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（4）专用合同条款及其附件；</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（5）通用合同条款；</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（6）技术标准和要求 ；</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（7）图纸（含图纸修改通知单及图纸设计变更文件） ；</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（8）已标价工程量清单 ；</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（9）其他合同文件（包括本工程预算控制价造价成果文件、招标文件等文件）；</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 图纸和承包人文件</w:t>
      </w:r>
      <w:r>
        <w:rPr>
          <w:rFonts w:hint="eastAsia" w:ascii="宋体" w:hAnsi="宋体" w:eastAsia="宋体" w:cs="宋体"/>
          <w:b/>
          <w:bCs/>
          <w:color w:val="auto"/>
          <w:kern w:val="44"/>
          <w:sz w:val="21"/>
          <w:szCs w:val="21"/>
          <w:highlight w:val="none"/>
          <w:lang w:val="en-US" w:eastAsia="zh-CN" w:bidi="ar-SA"/>
        </w:rPr>
        <w:tab/>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 图纸的提供</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发包人向承包人提供图纸的期限：</w:t>
      </w:r>
      <w:r>
        <w:rPr>
          <w:rFonts w:hint="eastAsia" w:ascii="宋体" w:hAnsi="宋体" w:eastAsia="宋体" w:cs="宋体"/>
          <w:color w:val="auto"/>
          <w:kern w:val="2"/>
          <w:sz w:val="21"/>
          <w:szCs w:val="21"/>
          <w:highlight w:val="none"/>
          <w:u w:val="single"/>
          <w:lang w:val="en-US" w:eastAsia="zh-CN" w:bidi="ar-SA"/>
        </w:rPr>
        <w:t>合同签订生效后7天内</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发包人向承包人提供图纸的数量：</w:t>
      </w:r>
      <w:r>
        <w:rPr>
          <w:rFonts w:hint="eastAsia" w:ascii="宋体" w:hAnsi="宋体" w:eastAsia="宋体" w:cs="宋体"/>
          <w:color w:val="auto"/>
          <w:kern w:val="2"/>
          <w:sz w:val="21"/>
          <w:szCs w:val="21"/>
          <w:highlight w:val="none"/>
          <w:u w:val="single"/>
          <w:lang w:val="en-US" w:eastAsia="zh-CN" w:bidi="ar-SA"/>
        </w:rPr>
        <w:t>贰份，上述图纸及技术资料，未经监理工程师和发包人同意，承包人不得提供给与本工程无关的第三方。承包人需要增加图纸套数的，承包人自行复制，复制费用由承包人承担。</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发包人向承包人提供图纸的内容：</w:t>
      </w:r>
      <w:r>
        <w:rPr>
          <w:rFonts w:hint="eastAsia" w:ascii="宋体" w:hAnsi="宋体" w:eastAsia="宋体" w:cs="宋体"/>
          <w:color w:val="auto"/>
          <w:kern w:val="0"/>
          <w:sz w:val="21"/>
          <w:szCs w:val="21"/>
          <w:highlight w:val="none"/>
          <w:u w:val="single"/>
          <w:lang w:val="en-US" w:eastAsia="zh-CN" w:bidi="ar-SA"/>
        </w:rPr>
        <w:t>经备案的全套施工图纸和其他技术资料</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1.6.4 承包人文件</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需要由承包人提供的文件，包括：</w:t>
      </w:r>
      <w:r>
        <w:rPr>
          <w:rFonts w:hint="eastAsia" w:ascii="宋体" w:hAnsi="宋体" w:eastAsia="宋体" w:cs="宋体"/>
          <w:color w:val="auto"/>
          <w:kern w:val="2"/>
          <w:sz w:val="21"/>
          <w:szCs w:val="21"/>
          <w:highlight w:val="none"/>
          <w:u w:val="single"/>
          <w:lang w:val="en-US" w:eastAsia="zh-CN" w:bidi="ar-SA"/>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auto"/>
          <w:kern w:val="2"/>
          <w:sz w:val="21"/>
          <w:szCs w:val="21"/>
          <w:highlight w:val="none"/>
          <w:u w:val="single"/>
          <w:lang w:val="zh-CN" w:eastAsia="zh-CN" w:bidi="ar-SA"/>
        </w:rPr>
        <w:t>、</w:t>
      </w:r>
      <w:r>
        <w:rPr>
          <w:rFonts w:hint="eastAsia" w:ascii="宋体" w:hAnsi="宋体" w:eastAsia="宋体" w:cs="宋体"/>
          <w:color w:val="auto"/>
          <w:kern w:val="2"/>
          <w:sz w:val="21"/>
          <w:szCs w:val="21"/>
          <w:highlight w:val="none"/>
          <w:u w:val="single"/>
          <w:lang w:val="en-US" w:eastAsia="zh-CN" w:bidi="ar-SA"/>
        </w:rPr>
        <w:t>施工图以外的大样图、加工图、标准图，以及建筑装饰深化设计图纸设计优化建议等。但设计成果文件需经原设计单位审核及认可。最终设计成果归发包人所有。</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承包人提供的文件的期限为：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开始施工前7天内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承包人提供的文件的数量为：</w:t>
      </w:r>
      <w:r>
        <w:rPr>
          <w:rFonts w:hint="eastAsia" w:ascii="宋体" w:hAnsi="宋体" w:eastAsia="宋体" w:cs="宋体"/>
          <w:color w:val="auto"/>
          <w:kern w:val="2"/>
          <w:sz w:val="21"/>
          <w:szCs w:val="21"/>
          <w:highlight w:val="none"/>
          <w:u w:val="single"/>
          <w:lang w:val="en-US" w:eastAsia="zh-CN" w:bidi="ar-SA"/>
        </w:rPr>
        <w:t xml:space="preserve">  6</w:t>
      </w:r>
      <w:r>
        <w:rPr>
          <w:rFonts w:hint="eastAsia" w:ascii="宋体" w:hAnsi="宋体" w:eastAsia="宋体" w:cs="宋体"/>
          <w:color w:val="auto"/>
          <w:kern w:val="0"/>
          <w:sz w:val="21"/>
          <w:szCs w:val="21"/>
          <w:highlight w:val="none"/>
          <w:u w:val="single"/>
          <w:lang w:val="en-US" w:eastAsia="zh-CN" w:bidi="ar-SA"/>
        </w:rPr>
        <w:t>份</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承包人提供的文件的形式为：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书面形式；装订成册</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发包人审批承包人文件的期限：</w:t>
      </w:r>
      <w:r>
        <w:rPr>
          <w:rFonts w:hint="eastAsia" w:ascii="宋体" w:hAnsi="宋体" w:eastAsia="宋体" w:cs="宋体"/>
          <w:color w:val="auto"/>
          <w:kern w:val="2"/>
          <w:sz w:val="21"/>
          <w:szCs w:val="21"/>
          <w:highlight w:val="none"/>
          <w:u w:val="single"/>
          <w:lang w:val="en-US" w:eastAsia="zh-CN" w:bidi="ar-SA"/>
        </w:rPr>
        <w:t xml:space="preserve"> 收到承包人提供的文件后七天内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其他约定：所有涉工程的文件、图纸、数据未经发包人许可不得以任何形式私自保留或外传，由于承包人不能按时提供文件导致发包人不能及时办理施工许可证，所造成的后果由承包人承担 。</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1.6.5 现场图纸准备</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关于现场图纸准备的约定：</w:t>
      </w:r>
      <w:r>
        <w:rPr>
          <w:rFonts w:hint="eastAsia" w:ascii="宋体" w:hAnsi="宋体" w:eastAsia="宋体" w:cs="宋体"/>
          <w:color w:val="auto"/>
          <w:kern w:val="2"/>
          <w:sz w:val="21"/>
          <w:szCs w:val="21"/>
          <w:highlight w:val="none"/>
          <w:u w:val="single"/>
          <w:lang w:val="en-US" w:eastAsia="zh-CN" w:bidi="ar-SA"/>
        </w:rPr>
        <w:t xml:space="preserve">  承包人在施工现场保存至少三套完整施工图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 联络</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1.7.1发包人和承包人应当在</w:t>
      </w:r>
      <w:r>
        <w:rPr>
          <w:rFonts w:hint="eastAsia" w:ascii="宋体" w:hAnsi="宋体" w:eastAsia="宋体" w:cs="宋体"/>
          <w:color w:val="auto"/>
          <w:kern w:val="2"/>
          <w:sz w:val="21"/>
          <w:szCs w:val="21"/>
          <w:highlight w:val="none"/>
          <w:u w:val="single"/>
          <w:lang w:val="en-US" w:eastAsia="zh-CN" w:bidi="ar-SA"/>
        </w:rPr>
        <w:t xml:space="preserve">  7 </w:t>
      </w:r>
      <w:r>
        <w:rPr>
          <w:rFonts w:hint="eastAsia" w:ascii="宋体" w:hAnsi="宋体" w:eastAsia="宋体" w:cs="宋体"/>
          <w:color w:val="auto"/>
          <w:kern w:val="2"/>
          <w:sz w:val="21"/>
          <w:szCs w:val="21"/>
          <w:highlight w:val="none"/>
          <w:lang w:val="en-US" w:eastAsia="zh-CN" w:bidi="ar-SA"/>
        </w:rPr>
        <w:t>天内将与合同有关的通知、批准、证明、证书、指示、指令、要求、请求、同意、意见、确定和决定等书面函件送达对方当事人。</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1.7.2发包人接收文件的地点：</w:t>
      </w:r>
      <w:r>
        <w:rPr>
          <w:rFonts w:hint="eastAsia" w:ascii="宋体" w:hAnsi="宋体" w:eastAsia="宋体" w:cs="宋体"/>
          <w:color w:val="auto"/>
          <w:kern w:val="2"/>
          <w:sz w:val="21"/>
          <w:szCs w:val="21"/>
          <w:highlight w:val="none"/>
          <w:u w:val="single"/>
          <w:lang w:val="en-US" w:eastAsia="zh-CN" w:bidi="ar-SA"/>
        </w:rPr>
        <w:t xml:space="preserve">     双方按实际情况现场约定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发包人指定的接收人为：</w:t>
      </w:r>
      <w:r>
        <w:rPr>
          <w:rFonts w:hint="eastAsia" w:ascii="宋体" w:hAnsi="宋体" w:eastAsia="宋体" w:cs="宋体"/>
          <w:color w:val="auto"/>
          <w:kern w:val="2"/>
          <w:sz w:val="21"/>
          <w:szCs w:val="21"/>
          <w:highlight w:val="none"/>
          <w:u w:val="single"/>
          <w:lang w:val="en-US" w:eastAsia="zh-CN" w:bidi="ar-SA"/>
        </w:rPr>
        <w:t xml:space="preserve">            双方按实际情况现场约定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承包人接收文件的地点：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发包人指定地点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承包人指定的接收人为：</w:t>
      </w:r>
      <w:r>
        <w:rPr>
          <w:rFonts w:hint="eastAsia" w:ascii="宋体" w:hAnsi="宋体" w:eastAsia="宋体" w:cs="宋体"/>
          <w:color w:val="auto"/>
          <w:kern w:val="2"/>
          <w:sz w:val="21"/>
          <w:szCs w:val="21"/>
          <w:highlight w:val="none"/>
          <w:u w:val="single"/>
          <w:lang w:val="en-US" w:eastAsia="zh-CN" w:bidi="ar-SA"/>
        </w:rPr>
        <w:t xml:space="preserve">  承包人现场项目经理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监理人接收文件的地点：</w:t>
      </w:r>
      <w:r>
        <w:rPr>
          <w:rFonts w:hint="eastAsia" w:ascii="宋体" w:hAnsi="宋体" w:eastAsia="宋体" w:cs="宋体"/>
          <w:color w:val="auto"/>
          <w:kern w:val="2"/>
          <w:sz w:val="21"/>
          <w:szCs w:val="21"/>
          <w:highlight w:val="none"/>
          <w:u w:val="single"/>
          <w:lang w:val="en-US" w:eastAsia="zh-CN" w:bidi="ar-SA"/>
        </w:rPr>
        <w:t xml:space="preserve">    监理人设在施工现场的监理办公室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监理人指定的接收人为：</w:t>
      </w:r>
      <w:r>
        <w:rPr>
          <w:rFonts w:hint="eastAsia" w:ascii="宋体" w:hAnsi="宋体" w:eastAsia="宋体" w:cs="宋体"/>
          <w:color w:val="auto"/>
          <w:kern w:val="2"/>
          <w:sz w:val="21"/>
          <w:szCs w:val="21"/>
          <w:highlight w:val="none"/>
          <w:u w:val="single"/>
          <w:lang w:val="en-US" w:eastAsia="zh-CN" w:bidi="ar-SA"/>
        </w:rPr>
        <w:t xml:space="preserve">   总监理工程师或现场监理工程师     </w:t>
      </w:r>
      <w:r>
        <w:rPr>
          <w:rFonts w:hint="eastAsia" w:ascii="宋体" w:hAnsi="宋体" w:eastAsia="宋体" w:cs="宋体"/>
          <w:color w:val="auto"/>
          <w:kern w:val="2"/>
          <w:sz w:val="21"/>
          <w:szCs w:val="21"/>
          <w:highlight w:val="none"/>
          <w:lang w:val="en-US" w:eastAsia="zh-CN" w:bidi="ar-SA"/>
        </w:rPr>
        <w:t>。</w:t>
      </w:r>
    </w:p>
    <w:p>
      <w:pPr>
        <w:widowControl/>
        <w:kinsoku w:val="0"/>
        <w:autoSpaceDE w:val="0"/>
        <w:autoSpaceDN w:val="0"/>
        <w:adjustRightInd w:val="0"/>
        <w:snapToGrid w:val="0"/>
        <w:spacing w:before="145" w:line="352" w:lineRule="auto"/>
        <w:ind w:left="20" w:right="90" w:firstLine="419"/>
        <w:jc w:val="left"/>
        <w:textAlignment w:val="baseline"/>
        <w:rPr>
          <w:rStyle w:val="29"/>
          <w:rFonts w:ascii="宋体" w:hAnsi="宋体" w:eastAsia="宋体" w:cs="宋体"/>
          <w:snapToGrid w:val="0"/>
          <w:color w:val="auto"/>
          <w:kern w:val="0"/>
          <w:sz w:val="21"/>
          <w:szCs w:val="21"/>
          <w:highlight w:val="none"/>
          <w:lang w:val="en-US" w:eastAsia="zh-CN" w:bidi="ar-SA"/>
        </w:rPr>
      </w:pPr>
      <w:r>
        <w:rPr>
          <w:rStyle w:val="29"/>
          <w:rFonts w:ascii="宋体" w:hAnsi="宋体" w:eastAsia="宋体" w:cs="宋体"/>
          <w:snapToGrid w:val="0"/>
          <w:color w:val="auto"/>
          <w:spacing w:val="2"/>
          <w:kern w:val="0"/>
          <w:sz w:val="21"/>
          <w:szCs w:val="21"/>
          <w:highlight w:val="none"/>
          <w:lang w:val="en-US" w:eastAsia="zh-CN" w:bidi="ar-SA"/>
        </w:rPr>
        <w:t>承包人指定的接收人为合同协议</w:t>
      </w:r>
      <w:r>
        <w:rPr>
          <w:rStyle w:val="29"/>
          <w:rFonts w:ascii="宋体" w:hAnsi="宋体" w:eastAsia="宋体" w:cs="宋体"/>
          <w:snapToGrid w:val="0"/>
          <w:color w:val="auto"/>
          <w:spacing w:val="1"/>
          <w:kern w:val="0"/>
          <w:sz w:val="21"/>
          <w:szCs w:val="21"/>
          <w:highlight w:val="none"/>
          <w:lang w:val="en-US" w:eastAsia="zh-CN" w:bidi="ar-SA"/>
        </w:rPr>
        <w:t>书中载明的承包人项目经理本人或者项目经理的授权代表</w:t>
      </w:r>
      <w:r>
        <w:rPr>
          <w:rStyle w:val="29"/>
          <w:rFonts w:ascii="宋体" w:hAnsi="宋体" w:eastAsia="宋体" w:cs="宋体"/>
          <w:snapToGrid w:val="0"/>
          <w:color w:val="auto"/>
          <w:kern w:val="0"/>
          <w:sz w:val="21"/>
          <w:szCs w:val="21"/>
          <w:highlight w:val="none"/>
          <w:lang w:val="en-US" w:eastAsia="zh-CN" w:bidi="ar-SA"/>
        </w:rPr>
        <w:t xml:space="preserve"> </w:t>
      </w:r>
      <w:r>
        <w:rPr>
          <w:rStyle w:val="29"/>
          <w:rFonts w:ascii="宋体" w:hAnsi="宋体" w:eastAsia="宋体" w:cs="宋体"/>
          <w:snapToGrid w:val="0"/>
          <w:color w:val="auto"/>
          <w:spacing w:val="1"/>
          <w:kern w:val="0"/>
          <w:sz w:val="21"/>
          <w:szCs w:val="21"/>
          <w:highlight w:val="none"/>
          <w:lang w:val="en-US" w:eastAsia="zh-CN" w:bidi="ar-SA"/>
        </w:rPr>
        <w:t>应在收到承包</w:t>
      </w:r>
      <w:r>
        <w:rPr>
          <w:rStyle w:val="29"/>
          <w:rFonts w:ascii="宋体" w:hAnsi="宋体" w:eastAsia="宋体" w:cs="宋体"/>
          <w:snapToGrid w:val="0"/>
          <w:color w:val="auto"/>
          <w:kern w:val="0"/>
          <w:sz w:val="21"/>
          <w:szCs w:val="21"/>
          <w:highlight w:val="none"/>
          <w:lang w:val="en-US" w:eastAsia="zh-CN" w:bidi="ar-SA"/>
        </w:rPr>
        <w:t xml:space="preserve">人到开工通知后 </w:t>
      </w:r>
      <w:r>
        <w:rPr>
          <w:rStyle w:val="29"/>
          <w:rFonts w:ascii="Times New Roman" w:hAnsi="Times New Roman" w:eastAsia="Times New Roman" w:cs="Times New Roman"/>
          <w:snapToGrid w:val="0"/>
          <w:color w:val="auto"/>
          <w:kern w:val="0"/>
          <w:sz w:val="21"/>
          <w:szCs w:val="21"/>
          <w:highlight w:val="none"/>
          <w:lang w:val="en-US" w:eastAsia="zh-CN" w:bidi="ar-SA"/>
        </w:rPr>
        <w:t xml:space="preserve">7 </w:t>
      </w:r>
      <w:r>
        <w:rPr>
          <w:rStyle w:val="29"/>
          <w:rFonts w:ascii="宋体" w:hAnsi="宋体" w:eastAsia="宋体" w:cs="宋体"/>
          <w:snapToGrid w:val="0"/>
          <w:color w:val="auto"/>
          <w:kern w:val="0"/>
          <w:sz w:val="21"/>
          <w:szCs w:val="21"/>
          <w:highlight w:val="none"/>
          <w:lang w:val="en-US" w:eastAsia="zh-CN" w:bidi="ar-SA"/>
        </w:rPr>
        <w:t xml:space="preserve">天内，将授权代表其接收来往信函的项目经理的授权代表姓名 </w:t>
      </w:r>
      <w:r>
        <w:rPr>
          <w:rStyle w:val="29"/>
          <w:rFonts w:ascii="宋体" w:hAnsi="宋体" w:eastAsia="宋体" w:cs="宋体"/>
          <w:snapToGrid w:val="0"/>
          <w:color w:val="auto"/>
          <w:spacing w:val="2"/>
          <w:kern w:val="0"/>
          <w:sz w:val="21"/>
          <w:szCs w:val="21"/>
          <w:highlight w:val="none"/>
          <w:lang w:val="en-US" w:eastAsia="zh-CN" w:bidi="ar-SA"/>
        </w:rPr>
        <w:t>和授权范围通知监理人。除</w:t>
      </w:r>
      <w:r>
        <w:rPr>
          <w:rStyle w:val="29"/>
          <w:rFonts w:ascii="宋体" w:hAnsi="宋体" w:eastAsia="宋体" w:cs="宋体"/>
          <w:snapToGrid w:val="0"/>
          <w:color w:val="auto"/>
          <w:spacing w:val="1"/>
          <w:kern w:val="0"/>
          <w:sz w:val="21"/>
          <w:szCs w:val="21"/>
          <w:highlight w:val="none"/>
          <w:lang w:val="en-US" w:eastAsia="zh-CN" w:bidi="ar-SA"/>
        </w:rPr>
        <w:t>合同另有约定外，承包人施工场地管理机构的办公地点即为承包人</w:t>
      </w:r>
      <w:r>
        <w:rPr>
          <w:rStyle w:val="29"/>
          <w:rFonts w:ascii="宋体" w:hAnsi="宋体" w:eastAsia="宋体" w:cs="宋体"/>
          <w:snapToGrid w:val="0"/>
          <w:color w:val="auto"/>
          <w:kern w:val="0"/>
          <w:sz w:val="21"/>
          <w:szCs w:val="21"/>
          <w:highlight w:val="none"/>
          <w:lang w:val="en-US" w:eastAsia="zh-CN" w:bidi="ar-SA"/>
        </w:rPr>
        <w:t xml:space="preserve"> </w:t>
      </w:r>
      <w:r>
        <w:rPr>
          <w:rStyle w:val="29"/>
          <w:rFonts w:ascii="宋体" w:hAnsi="宋体" w:eastAsia="宋体" w:cs="宋体"/>
          <w:snapToGrid w:val="0"/>
          <w:color w:val="auto"/>
          <w:spacing w:val="-1"/>
          <w:kern w:val="0"/>
          <w:sz w:val="21"/>
          <w:szCs w:val="21"/>
          <w:highlight w:val="none"/>
          <w:lang w:val="en-US" w:eastAsia="zh-CN" w:bidi="ar-SA"/>
        </w:rPr>
        <w:t>指定的接收</w:t>
      </w:r>
      <w:r>
        <w:rPr>
          <w:rStyle w:val="29"/>
          <w:rFonts w:ascii="宋体" w:hAnsi="宋体" w:eastAsia="宋体" w:cs="宋体"/>
          <w:snapToGrid w:val="0"/>
          <w:color w:val="auto"/>
          <w:kern w:val="0"/>
          <w:sz w:val="21"/>
          <w:szCs w:val="21"/>
          <w:highlight w:val="none"/>
          <w:lang w:val="en-US" w:eastAsia="zh-CN" w:bidi="ar-SA"/>
        </w:rPr>
        <w:t>地点。</w:t>
      </w:r>
    </w:p>
    <w:p>
      <w:pPr>
        <w:widowControl/>
        <w:kinsoku w:val="0"/>
        <w:autoSpaceDE w:val="0"/>
        <w:autoSpaceDN w:val="0"/>
        <w:adjustRightInd w:val="0"/>
        <w:snapToGrid w:val="0"/>
        <w:spacing w:before="1" w:line="351" w:lineRule="auto"/>
        <w:ind w:left="19" w:firstLine="424"/>
        <w:jc w:val="left"/>
        <w:textAlignment w:val="baseline"/>
        <w:rPr>
          <w:rStyle w:val="29"/>
          <w:rFonts w:ascii="宋体" w:hAnsi="宋体" w:eastAsia="宋体" w:cs="宋体"/>
          <w:snapToGrid w:val="0"/>
          <w:color w:val="auto"/>
          <w:kern w:val="0"/>
          <w:sz w:val="21"/>
          <w:szCs w:val="21"/>
          <w:highlight w:val="none"/>
          <w:lang w:val="en-US" w:eastAsia="zh-CN" w:bidi="ar-SA"/>
        </w:rPr>
      </w:pPr>
      <w:r>
        <w:rPr>
          <w:rStyle w:val="29"/>
          <w:rFonts w:ascii="宋体" w:hAnsi="宋体" w:eastAsia="宋体" w:cs="宋体"/>
          <w:snapToGrid w:val="0"/>
          <w:color w:val="auto"/>
          <w:spacing w:val="1"/>
          <w:kern w:val="0"/>
          <w:sz w:val="21"/>
          <w:szCs w:val="21"/>
          <w:highlight w:val="none"/>
          <w:lang w:val="en-US" w:eastAsia="zh-CN" w:bidi="ar-SA"/>
        </w:rPr>
        <w:t>发包人(包括</w:t>
      </w:r>
      <w:r>
        <w:rPr>
          <w:rStyle w:val="29"/>
          <w:rFonts w:ascii="宋体" w:hAnsi="宋体" w:eastAsia="宋体" w:cs="宋体"/>
          <w:snapToGrid w:val="0"/>
          <w:color w:val="auto"/>
          <w:kern w:val="0"/>
          <w:sz w:val="21"/>
          <w:szCs w:val="21"/>
          <w:highlight w:val="none"/>
          <w:lang w:val="en-US" w:eastAsia="zh-CN" w:bidi="ar-SA"/>
        </w:rPr>
        <w:t xml:space="preserve">监理人和造价人) 和承包人中任何一方指定的接收人或者接收地点发生变动， </w:t>
      </w:r>
      <w:r>
        <w:rPr>
          <w:rStyle w:val="29"/>
          <w:rFonts w:ascii="宋体" w:hAnsi="宋体" w:eastAsia="宋体" w:cs="宋体"/>
          <w:snapToGrid w:val="0"/>
          <w:color w:val="auto"/>
          <w:spacing w:val="2"/>
          <w:kern w:val="0"/>
          <w:sz w:val="21"/>
          <w:szCs w:val="21"/>
          <w:highlight w:val="none"/>
          <w:lang w:val="en-US" w:eastAsia="zh-CN" w:bidi="ar-SA"/>
        </w:rPr>
        <w:t>应当在</w:t>
      </w:r>
      <w:r>
        <w:rPr>
          <w:rStyle w:val="29"/>
          <w:rFonts w:ascii="宋体" w:hAnsi="宋体" w:eastAsia="宋体" w:cs="宋体"/>
          <w:snapToGrid w:val="0"/>
          <w:color w:val="auto"/>
          <w:spacing w:val="1"/>
          <w:kern w:val="0"/>
          <w:sz w:val="21"/>
          <w:szCs w:val="21"/>
          <w:highlight w:val="none"/>
          <w:lang w:val="en-US" w:eastAsia="zh-CN" w:bidi="ar-SA"/>
        </w:rPr>
        <w:t>实际变动前提前至少一个工作日以书面方式通知另一方。发包人(包括监理人和造价人)</w:t>
      </w:r>
      <w:r>
        <w:rPr>
          <w:rStyle w:val="29"/>
          <w:rFonts w:ascii="宋体" w:hAnsi="宋体" w:eastAsia="宋体" w:cs="宋体"/>
          <w:snapToGrid w:val="0"/>
          <w:color w:val="auto"/>
          <w:kern w:val="0"/>
          <w:sz w:val="21"/>
          <w:szCs w:val="21"/>
          <w:highlight w:val="none"/>
          <w:lang w:val="en-US" w:eastAsia="zh-CN" w:bidi="ar-SA"/>
        </w:rPr>
        <w:t xml:space="preserve"> </w:t>
      </w:r>
      <w:r>
        <w:rPr>
          <w:rStyle w:val="29"/>
          <w:rFonts w:ascii="宋体" w:hAnsi="宋体" w:eastAsia="宋体" w:cs="宋体"/>
          <w:snapToGrid w:val="0"/>
          <w:color w:val="auto"/>
          <w:spacing w:val="6"/>
          <w:kern w:val="0"/>
          <w:sz w:val="21"/>
          <w:szCs w:val="21"/>
          <w:highlight w:val="none"/>
          <w:lang w:val="en-US" w:eastAsia="zh-CN" w:bidi="ar-SA"/>
        </w:rPr>
        <w:t>和承包人应当确保其各</w:t>
      </w:r>
      <w:r>
        <w:rPr>
          <w:rStyle w:val="29"/>
          <w:rFonts w:ascii="宋体" w:hAnsi="宋体" w:eastAsia="宋体" w:cs="宋体"/>
          <w:snapToGrid w:val="0"/>
          <w:color w:val="auto"/>
          <w:spacing w:val="4"/>
          <w:kern w:val="0"/>
          <w:sz w:val="21"/>
          <w:szCs w:val="21"/>
          <w:highlight w:val="none"/>
          <w:lang w:val="en-US" w:eastAsia="zh-CN" w:bidi="ar-SA"/>
        </w:rPr>
        <w:t>自</w:t>
      </w:r>
      <w:r>
        <w:rPr>
          <w:rStyle w:val="29"/>
          <w:rFonts w:ascii="宋体" w:hAnsi="宋体" w:eastAsia="宋体" w:cs="宋体"/>
          <w:snapToGrid w:val="0"/>
          <w:color w:val="auto"/>
          <w:spacing w:val="3"/>
          <w:kern w:val="0"/>
          <w:sz w:val="21"/>
          <w:szCs w:val="21"/>
          <w:highlight w:val="none"/>
          <w:lang w:val="en-US" w:eastAsia="zh-CN" w:bidi="ar-SA"/>
        </w:rPr>
        <w:t>指定的接收人在法定的和(或) 符合合同约定的工作时间内始终工作</w:t>
      </w:r>
      <w:r>
        <w:rPr>
          <w:rStyle w:val="29"/>
          <w:rFonts w:ascii="宋体" w:hAnsi="宋体" w:eastAsia="宋体" w:cs="宋体"/>
          <w:snapToGrid w:val="0"/>
          <w:color w:val="auto"/>
          <w:kern w:val="0"/>
          <w:sz w:val="21"/>
          <w:szCs w:val="21"/>
          <w:highlight w:val="none"/>
          <w:lang w:val="en-US" w:eastAsia="zh-CN" w:bidi="ar-SA"/>
        </w:rPr>
        <w:t xml:space="preserve"> </w:t>
      </w:r>
      <w:r>
        <w:rPr>
          <w:rStyle w:val="29"/>
          <w:rFonts w:ascii="宋体" w:hAnsi="宋体" w:eastAsia="宋体" w:cs="宋体"/>
          <w:snapToGrid w:val="0"/>
          <w:color w:val="auto"/>
          <w:spacing w:val="-6"/>
          <w:kern w:val="0"/>
          <w:sz w:val="21"/>
          <w:szCs w:val="21"/>
          <w:highlight w:val="none"/>
          <w:lang w:val="en-US" w:eastAsia="zh-CN" w:bidi="ar-SA"/>
        </w:rPr>
        <w:t>在</w:t>
      </w:r>
      <w:r>
        <w:rPr>
          <w:rStyle w:val="29"/>
          <w:rFonts w:ascii="宋体" w:hAnsi="宋体" w:eastAsia="宋体" w:cs="宋体"/>
          <w:snapToGrid w:val="0"/>
          <w:color w:val="auto"/>
          <w:spacing w:val="-3"/>
          <w:kern w:val="0"/>
          <w:sz w:val="21"/>
          <w:szCs w:val="21"/>
          <w:highlight w:val="none"/>
          <w:lang w:val="en-US" w:eastAsia="zh-CN" w:bidi="ar-SA"/>
        </w:rPr>
        <w:t>指定的接收地点， 指定接收人离开工作岗位而无法及时签收来往信函构成拒不签收。</w:t>
      </w:r>
    </w:p>
    <w:p>
      <w:pPr>
        <w:widowControl w:val="0"/>
        <w:spacing w:after="120" w:line="360" w:lineRule="auto"/>
        <w:ind w:firstLine="436" w:firstLineChars="200"/>
        <w:jc w:val="both"/>
        <w:outlineLvl w:val="0"/>
        <w:rPr>
          <w:rFonts w:hint="eastAsia" w:ascii="宋体" w:hAnsi="宋体" w:eastAsia="宋体" w:cs="宋体"/>
          <w:b/>
          <w:bCs/>
          <w:color w:val="auto"/>
          <w:kern w:val="44"/>
          <w:sz w:val="21"/>
          <w:szCs w:val="21"/>
          <w:highlight w:val="none"/>
          <w:lang w:val="en-US" w:eastAsia="zh-CN" w:bidi="ar-SA"/>
        </w:rPr>
      </w:pPr>
      <w:r>
        <w:rPr>
          <w:rStyle w:val="29"/>
          <w:rFonts w:ascii="宋体" w:hAnsi="宋体" w:eastAsia="宋体" w:cs="宋体"/>
          <w:snapToGrid w:val="0"/>
          <w:color w:val="auto"/>
          <w:spacing w:val="4"/>
          <w:kern w:val="0"/>
          <w:sz w:val="21"/>
          <w:szCs w:val="21"/>
          <w:highlight w:val="none"/>
          <w:lang w:val="en-US" w:eastAsia="zh-CN" w:bidi="ar-SA"/>
        </w:rPr>
        <w:t>发包人(包括监理人和造价人) 和承包人中任何一方均应当及时签收另一方送达其指</w:t>
      </w:r>
      <w:r>
        <w:rPr>
          <w:rStyle w:val="29"/>
          <w:rFonts w:ascii="宋体" w:hAnsi="宋体" w:eastAsia="宋体" w:cs="宋体"/>
          <w:snapToGrid w:val="0"/>
          <w:color w:val="auto"/>
          <w:spacing w:val="2"/>
          <w:kern w:val="0"/>
          <w:sz w:val="21"/>
          <w:szCs w:val="21"/>
          <w:highlight w:val="none"/>
          <w:lang w:val="en-US" w:eastAsia="zh-CN" w:bidi="ar-SA"/>
        </w:rPr>
        <w:t>定</w:t>
      </w:r>
      <w:r>
        <w:rPr>
          <w:rStyle w:val="29"/>
          <w:rFonts w:ascii="宋体" w:hAnsi="宋体" w:eastAsia="宋体" w:cs="宋体"/>
          <w:snapToGrid w:val="0"/>
          <w:color w:val="auto"/>
          <w:kern w:val="0"/>
          <w:sz w:val="21"/>
          <w:szCs w:val="21"/>
          <w:highlight w:val="none"/>
          <w:lang w:val="en-US" w:eastAsia="zh-CN" w:bidi="ar-SA"/>
        </w:rPr>
        <w:t xml:space="preserve">接 </w:t>
      </w:r>
      <w:r>
        <w:rPr>
          <w:rStyle w:val="29"/>
          <w:rFonts w:ascii="宋体" w:hAnsi="宋体" w:eastAsia="宋体" w:cs="宋体"/>
          <w:snapToGrid w:val="0"/>
          <w:color w:val="auto"/>
          <w:spacing w:val="2"/>
          <w:kern w:val="0"/>
          <w:sz w:val="21"/>
          <w:szCs w:val="21"/>
          <w:highlight w:val="none"/>
          <w:lang w:val="en-US" w:eastAsia="zh-CN" w:bidi="ar-SA"/>
        </w:rPr>
        <w:t>收地点的来往信函，拒不</w:t>
      </w:r>
      <w:r>
        <w:rPr>
          <w:rStyle w:val="29"/>
          <w:rFonts w:ascii="宋体" w:hAnsi="宋体" w:eastAsia="宋体" w:cs="宋体"/>
          <w:snapToGrid w:val="0"/>
          <w:color w:val="auto"/>
          <w:spacing w:val="1"/>
          <w:kern w:val="0"/>
          <w:sz w:val="21"/>
          <w:szCs w:val="21"/>
          <w:highlight w:val="none"/>
          <w:lang w:val="en-US" w:eastAsia="zh-CN" w:bidi="ar-SA"/>
        </w:rPr>
        <w:t>签收的，送达信函的一方可以采用挂号或者公证方式送达，由此所造</w:t>
      </w:r>
      <w:r>
        <w:rPr>
          <w:rStyle w:val="29"/>
          <w:rFonts w:ascii="宋体" w:hAnsi="宋体" w:eastAsia="宋体" w:cs="宋体"/>
          <w:snapToGrid w:val="0"/>
          <w:color w:val="auto"/>
          <w:kern w:val="0"/>
          <w:sz w:val="21"/>
          <w:szCs w:val="21"/>
          <w:highlight w:val="none"/>
          <w:lang w:val="en-US" w:eastAsia="zh-CN" w:bidi="ar-SA"/>
        </w:rPr>
        <w:t xml:space="preserve"> </w:t>
      </w:r>
      <w:r>
        <w:rPr>
          <w:rStyle w:val="29"/>
          <w:rFonts w:ascii="宋体" w:hAnsi="宋体" w:eastAsia="宋体" w:cs="宋体"/>
          <w:snapToGrid w:val="0"/>
          <w:color w:val="auto"/>
          <w:spacing w:val="22"/>
          <w:kern w:val="0"/>
          <w:sz w:val="21"/>
          <w:szCs w:val="21"/>
          <w:highlight w:val="none"/>
          <w:lang w:val="en-US" w:eastAsia="zh-CN" w:bidi="ar-SA"/>
        </w:rPr>
        <w:t>成</w:t>
      </w:r>
      <w:r>
        <w:rPr>
          <w:rStyle w:val="29"/>
          <w:rFonts w:ascii="宋体" w:hAnsi="宋体" w:eastAsia="宋体" w:cs="宋体"/>
          <w:snapToGrid w:val="0"/>
          <w:color w:val="auto"/>
          <w:spacing w:val="18"/>
          <w:kern w:val="0"/>
          <w:sz w:val="21"/>
          <w:szCs w:val="21"/>
          <w:highlight w:val="none"/>
          <w:lang w:val="en-US" w:eastAsia="zh-CN" w:bidi="ar-SA"/>
        </w:rPr>
        <w:t>的</w:t>
      </w:r>
      <w:r>
        <w:rPr>
          <w:rStyle w:val="29"/>
          <w:rFonts w:ascii="宋体" w:hAnsi="宋体" w:eastAsia="宋体" w:cs="宋体"/>
          <w:snapToGrid w:val="0"/>
          <w:color w:val="auto"/>
          <w:spacing w:val="11"/>
          <w:kern w:val="0"/>
          <w:sz w:val="21"/>
          <w:szCs w:val="21"/>
          <w:highlight w:val="none"/>
          <w:lang w:val="en-US" w:eastAsia="zh-CN" w:bidi="ar-SA"/>
        </w:rPr>
        <w:t>直接的和间接的费用增加(包括被迫采用特殊送达方式所发生的费用)和(或)延误的工</w:t>
      </w:r>
      <w:r>
        <w:rPr>
          <w:rStyle w:val="29"/>
          <w:rFonts w:ascii="宋体" w:hAnsi="宋体" w:eastAsia="宋体" w:cs="宋体"/>
          <w:snapToGrid w:val="0"/>
          <w:color w:val="auto"/>
          <w:kern w:val="0"/>
          <w:sz w:val="21"/>
          <w:szCs w:val="21"/>
          <w:highlight w:val="none"/>
          <w:lang w:val="en-US" w:eastAsia="zh-CN" w:bidi="ar-SA"/>
        </w:rPr>
        <w:t xml:space="preserve"> </w:t>
      </w:r>
      <w:r>
        <w:rPr>
          <w:rStyle w:val="29"/>
          <w:rFonts w:ascii="宋体" w:hAnsi="宋体" w:eastAsia="宋体" w:cs="宋体"/>
          <w:snapToGrid w:val="0"/>
          <w:color w:val="auto"/>
          <w:spacing w:val="-2"/>
          <w:kern w:val="0"/>
          <w:sz w:val="21"/>
          <w:szCs w:val="21"/>
          <w:highlight w:val="none"/>
          <w:lang w:val="en-US" w:eastAsia="zh-CN" w:bidi="ar-SA"/>
        </w:rPr>
        <w:t>期由拒绝签收一方承担。</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1.10 交通运输</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1.10.1 出入现场的权利</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关于出入现场的权利的约定：</w:t>
      </w:r>
      <w:r>
        <w:rPr>
          <w:rFonts w:hint="eastAsia" w:ascii="宋体" w:hAnsi="宋体" w:eastAsia="宋体" w:cs="宋体"/>
          <w:color w:val="auto"/>
          <w:kern w:val="2"/>
          <w:sz w:val="21"/>
          <w:szCs w:val="21"/>
          <w:highlight w:val="none"/>
          <w:u w:val="single"/>
          <w:lang w:val="en-US" w:eastAsia="zh-CN" w:bidi="ar-SA"/>
        </w:rPr>
        <w:t xml:space="preserve"> 除正常施工涉及的人员及车辆外，其他人员及车辆进出场须经过发包人同意，且由承包人进行管理登记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1.10.3 场内交通</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关于场外交通和场内交通的边界的约定：</w:t>
      </w:r>
      <w:r>
        <w:rPr>
          <w:rFonts w:hint="eastAsia" w:ascii="宋体" w:hAnsi="宋体" w:eastAsia="宋体" w:cs="宋体"/>
          <w:color w:val="auto"/>
          <w:kern w:val="2"/>
          <w:sz w:val="21"/>
          <w:szCs w:val="21"/>
          <w:highlight w:val="none"/>
          <w:u w:val="single"/>
          <w:lang w:val="en-US" w:eastAsia="zh-CN" w:bidi="ar-SA"/>
        </w:rPr>
        <w:t xml:space="preserve">  施工界定的红线范围内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关于发包人向承包人免费提供满足工程施工需要的场内道路和交通设施的约定：</w:t>
      </w:r>
      <w:r>
        <w:rPr>
          <w:rFonts w:hint="eastAsia" w:ascii="宋体" w:hAnsi="宋体" w:eastAsia="宋体" w:cs="宋体"/>
          <w:color w:val="auto"/>
          <w:kern w:val="2"/>
          <w:sz w:val="21"/>
          <w:szCs w:val="21"/>
          <w:highlight w:val="none"/>
          <w:u w:val="single"/>
          <w:lang w:val="en-US" w:eastAsia="zh-CN" w:bidi="ar-SA"/>
        </w:rPr>
        <w:t>承包人负责场内道路和交通设施的修建并承担相应费用</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1.10.4超大件和超重件的运输</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运输超大件或超重件所需的道路和桥梁临时加固改造费用和其他有关费用由</w:t>
      </w:r>
      <w:r>
        <w:rPr>
          <w:rFonts w:hint="eastAsia" w:ascii="宋体" w:hAnsi="宋体" w:eastAsia="宋体" w:cs="宋体"/>
          <w:color w:val="auto"/>
          <w:kern w:val="2"/>
          <w:sz w:val="21"/>
          <w:szCs w:val="21"/>
          <w:highlight w:val="none"/>
          <w:u w:val="single"/>
          <w:lang w:val="en-US" w:eastAsia="zh-CN" w:bidi="ar-SA"/>
        </w:rPr>
        <w:t>承包人</w:t>
      </w:r>
      <w:r>
        <w:rPr>
          <w:rFonts w:hint="eastAsia" w:ascii="宋体" w:hAnsi="宋体" w:eastAsia="宋体" w:cs="宋体"/>
          <w:color w:val="auto"/>
          <w:kern w:val="2"/>
          <w:sz w:val="21"/>
          <w:szCs w:val="21"/>
          <w:highlight w:val="none"/>
          <w:lang w:val="en-US" w:eastAsia="zh-CN" w:bidi="ar-SA"/>
        </w:rPr>
        <w:t>承担。</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1.11 知识产权</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1"/>
          <w:szCs w:val="21"/>
          <w:highlight w:val="none"/>
          <w:u w:val="single"/>
          <w:lang w:val="en-US" w:eastAsia="zh-CN" w:bidi="ar-SA"/>
        </w:rPr>
        <w:t>著作权属于发包人</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1.11.2 关于承包人为实施工程所编制文件的著作权的归属：</w:t>
      </w:r>
      <w:r>
        <w:rPr>
          <w:rFonts w:hint="eastAsia" w:ascii="宋体" w:hAnsi="宋体" w:eastAsia="宋体" w:cs="宋体"/>
          <w:color w:val="auto"/>
          <w:kern w:val="2"/>
          <w:sz w:val="21"/>
          <w:szCs w:val="21"/>
          <w:highlight w:val="none"/>
          <w:u w:val="single"/>
          <w:lang w:val="en-US" w:eastAsia="zh-CN" w:bidi="ar-SA"/>
        </w:rPr>
        <w:t>除署名以外著作权属于发包人</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关于承包人提供的上述文件的使用限制的要求：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1.11.4 承包人在施工过程中所采用的专利、专有技术、技术秘密的使用费的承担方式：</w:t>
      </w:r>
      <w:r>
        <w:rPr>
          <w:rFonts w:hint="eastAsia" w:ascii="宋体" w:hAnsi="宋体" w:eastAsia="宋体" w:cs="宋体"/>
          <w:color w:val="auto"/>
          <w:kern w:val="2"/>
          <w:sz w:val="21"/>
          <w:szCs w:val="21"/>
          <w:highlight w:val="none"/>
          <w:u w:val="single"/>
          <w:lang w:val="en-US" w:eastAsia="zh-CN" w:bidi="ar-SA"/>
        </w:rPr>
        <w:t>由承包人承担</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1.13工程量清单错误的修正</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出现工程量清单错误时，是否调整合同价格：</w:t>
      </w:r>
      <w:r>
        <w:rPr>
          <w:rStyle w:val="29"/>
          <w:rFonts w:hint="eastAsia" w:ascii="Wingdings 2" w:hAnsi="Wingdings 2" w:eastAsia="宋体" w:cs="宋体"/>
          <w:color w:val="auto"/>
          <w:kern w:val="2"/>
          <w:sz w:val="21"/>
          <w:szCs w:val="21"/>
          <w:highlight w:val="none"/>
          <w:u w:val="single"/>
          <w:lang w:val="en-US" w:eastAsia="zh-CN" w:bidi="ar-SA"/>
        </w:rPr>
        <w:t>R</w:t>
      </w:r>
      <w:r>
        <w:rPr>
          <w:rStyle w:val="29"/>
          <w:rFonts w:hint="eastAsia" w:ascii="Times New Roman" w:hAnsi="宋体" w:eastAsia="宋体" w:cs="宋体"/>
          <w:color w:val="auto"/>
          <w:kern w:val="2"/>
          <w:sz w:val="21"/>
          <w:szCs w:val="21"/>
          <w:highlight w:val="none"/>
          <w:u w:val="single"/>
          <w:lang w:val="en-US" w:eastAsia="zh-CN" w:bidi="ar-SA"/>
        </w:rPr>
        <w:t xml:space="preserve">是  </w:t>
      </w:r>
      <w:r>
        <w:rPr>
          <w:rStyle w:val="29"/>
          <w:rFonts w:hint="eastAsia" w:ascii="宋体" w:hAnsi="宋体" w:eastAsia="宋体" w:cs="宋体"/>
          <w:color w:val="auto"/>
          <w:kern w:val="2"/>
          <w:sz w:val="21"/>
          <w:szCs w:val="21"/>
          <w:highlight w:val="none"/>
          <w:u w:val="single"/>
          <w:lang w:val="en-US" w:eastAsia="zh-CN" w:bidi="ar-SA"/>
        </w:rPr>
        <w:t>□</w:t>
      </w:r>
      <w:r>
        <w:rPr>
          <w:rStyle w:val="29"/>
          <w:rFonts w:hint="eastAsia" w:ascii="Times New Roman" w:hAnsi="宋体" w:eastAsia="宋体" w:cs="宋体"/>
          <w:color w:val="auto"/>
          <w:kern w:val="2"/>
          <w:sz w:val="21"/>
          <w:szCs w:val="21"/>
          <w:highlight w:val="none"/>
          <w:u w:val="single"/>
          <w:lang w:val="en-US" w:eastAsia="zh-CN" w:bidi="ar-SA"/>
        </w:rPr>
        <w:t>否</w:t>
      </w:r>
      <w:r>
        <w:rPr>
          <w:rFonts w:hint="eastAsia" w:ascii="宋体" w:hAnsi="宋体" w:eastAsia="宋体" w:cs="宋体"/>
          <w:color w:val="auto"/>
          <w:kern w:val="2"/>
          <w:sz w:val="21"/>
          <w:szCs w:val="21"/>
          <w:highlight w:val="none"/>
          <w:u w:val="singl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允许调整合同价格的工程量偏差范围： </w:t>
      </w:r>
      <w:r>
        <w:rPr>
          <w:rFonts w:hint="eastAsia" w:ascii="宋体" w:hAnsi="宋体" w:eastAsia="宋体" w:cs="宋体"/>
          <w:color w:val="auto"/>
          <w:kern w:val="2"/>
          <w:sz w:val="21"/>
          <w:szCs w:val="21"/>
          <w:highlight w:val="none"/>
          <w:u w:val="single"/>
          <w:lang w:val="en-US" w:eastAsia="zh-CN" w:bidi="ar-SA"/>
        </w:rPr>
        <w:t>参照专用合同条款10.1、10.4执行</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 发包人</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2.2 发包人代表</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发包人代表：</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发包人对发包人代表的授权范围如下：</w:t>
      </w:r>
      <w:r>
        <w:rPr>
          <w:rFonts w:hint="eastAsia" w:ascii="宋体" w:hAnsi="宋体" w:eastAsia="宋体" w:cs="宋体"/>
          <w:color w:val="auto"/>
          <w:kern w:val="2"/>
          <w:sz w:val="21"/>
          <w:szCs w:val="21"/>
          <w:highlight w:val="none"/>
          <w:u w:val="single"/>
          <w:lang w:val="en-US" w:eastAsia="zh-CN" w:bidi="ar-SA"/>
        </w:rPr>
        <w:t>对工程进度、质量进行监督、办理中间交工工程验收手续，负责现场签证，解决由发包人授权处理的事宜</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2.4 施工现场、施工条件和基础资料的提供</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2.4.1 提供施工现场</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关于发包人移交施工现场的期限要求：</w:t>
      </w:r>
      <w:r>
        <w:rPr>
          <w:rFonts w:hint="eastAsia" w:ascii="宋体" w:hAnsi="宋体" w:eastAsia="宋体" w:cs="宋体"/>
          <w:color w:val="auto"/>
          <w:kern w:val="2"/>
          <w:sz w:val="21"/>
          <w:szCs w:val="21"/>
          <w:highlight w:val="none"/>
          <w:u w:val="single"/>
          <w:lang w:val="en-US" w:eastAsia="zh-CN" w:bidi="ar-SA"/>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2.4.2 提供施工条件</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关于发包人应负责提供施工所需要的条件，包括：</w:t>
      </w:r>
      <w:r>
        <w:rPr>
          <w:rFonts w:hint="eastAsia" w:ascii="宋体" w:hAnsi="宋体" w:eastAsia="宋体" w:cs="宋体"/>
          <w:color w:val="auto"/>
          <w:kern w:val="2"/>
          <w:sz w:val="21"/>
          <w:szCs w:val="21"/>
          <w:highlight w:val="none"/>
          <w:u w:val="single"/>
          <w:lang w:val="en-US" w:eastAsia="zh-CN" w:bidi="ar-SA"/>
        </w:rPr>
        <w:t xml:space="preserve"> 施工所需用电接点和用水接点由发包人和承包人根据现场实际情况双方协商，接点至施工现场段管道/管线、计量设备由承包人自行解决，电讯线路的开通由承包人自行解决并承担费用；承包人使用的水、电、通讯费由承包人负责。若供电部门的原因造成停电，承包人必须自行解决施工用电，费用由承包人负责</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2.5 资金来源证明及支付担保</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发包人提供资金来源证明的期限要求：</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发包人是否提供支付担保：</w:t>
      </w:r>
      <w:r>
        <w:rPr>
          <w:rFonts w:hint="eastAsia" w:ascii="宋体" w:hAnsi="宋体" w:eastAsia="宋体" w:cs="宋体"/>
          <w:color w:val="auto"/>
          <w:kern w:val="2"/>
          <w:sz w:val="21"/>
          <w:szCs w:val="21"/>
          <w:highlight w:val="none"/>
          <w:u w:val="single"/>
          <w:lang w:val="en-US" w:eastAsia="zh-CN" w:bidi="ar-SA"/>
        </w:rPr>
        <w:t xml:space="preserve">    否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发包人提供支付担保的形式：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 承包人</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3.1 承包人的一般义务</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承包人提交的竣工资料的内容：</w:t>
      </w:r>
      <w:r>
        <w:rPr>
          <w:rFonts w:hint="eastAsia" w:ascii="宋体" w:hAnsi="宋体" w:eastAsia="宋体" w:cs="宋体"/>
          <w:color w:val="auto"/>
          <w:kern w:val="2"/>
          <w:sz w:val="21"/>
          <w:szCs w:val="21"/>
          <w:highlight w:val="none"/>
          <w:u w:val="single"/>
          <w:lang w:val="en-US" w:eastAsia="zh-CN" w:bidi="ar-SA"/>
        </w:rPr>
        <w:t>工程具备竣工验收条件，承包人按工程竣工验收有关规定，向发包人提交符合《建设工程文件归档整理规范》内容装订成册的完整竣工资料及竣工验收报告、工程竣工图</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承包人需要提交的竣工资料套数：</w:t>
      </w:r>
      <w:r>
        <w:rPr>
          <w:rFonts w:hint="eastAsia" w:ascii="宋体" w:hAnsi="宋体" w:eastAsia="宋体" w:cs="宋体"/>
          <w:color w:val="auto"/>
          <w:kern w:val="2"/>
          <w:sz w:val="21"/>
          <w:szCs w:val="21"/>
          <w:highlight w:val="none"/>
          <w:u w:val="single"/>
          <w:lang w:val="en-US" w:eastAsia="zh-CN" w:bidi="ar-SA"/>
        </w:rPr>
        <w:t xml:space="preserve">  按发包人要求  </w:t>
      </w:r>
      <w:r>
        <w:rPr>
          <w:rFonts w:hint="eastAsia" w:ascii="宋体" w:hAnsi="宋体" w:eastAsia="宋体" w:cs="宋体"/>
          <w:color w:val="auto"/>
          <w:kern w:val="2"/>
          <w:sz w:val="21"/>
          <w:szCs w:val="21"/>
          <w:highlight w:val="none"/>
          <w:lang w:val="en-US" w:eastAsia="zh-CN" w:bidi="ar-SA"/>
        </w:rPr>
        <w:t>。</w:t>
      </w:r>
    </w:p>
    <w:p>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承包人提交的竣工资料的费用承担：</w:t>
      </w:r>
      <w:r>
        <w:rPr>
          <w:rFonts w:hint="eastAsia" w:ascii="宋体" w:hAnsi="宋体" w:eastAsia="宋体" w:cs="宋体"/>
          <w:color w:val="auto"/>
          <w:kern w:val="2"/>
          <w:sz w:val="21"/>
          <w:szCs w:val="21"/>
          <w:highlight w:val="none"/>
          <w:u w:val="single"/>
          <w:lang w:val="en-US" w:eastAsia="zh-CN" w:bidi="ar-SA"/>
        </w:rPr>
        <w:t xml:space="preserve">  由承包人承担相关费用 </w:t>
      </w:r>
      <w:r>
        <w:rPr>
          <w:rFonts w:hint="eastAsia" w:ascii="宋体" w:hAnsi="宋体" w:eastAsia="宋体" w:cs="宋体"/>
          <w:color w:val="auto"/>
          <w:kern w:val="2"/>
          <w:sz w:val="21"/>
          <w:szCs w:val="21"/>
          <w:highlight w:val="none"/>
          <w:lang w:val="en-US" w:eastAsia="zh-CN" w:bidi="ar-SA"/>
        </w:rPr>
        <w:t>。</w:t>
      </w:r>
    </w:p>
    <w:p>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承包人提交的竣工资料移交时间：</w:t>
      </w:r>
      <w:r>
        <w:rPr>
          <w:rFonts w:hint="eastAsia" w:ascii="宋体" w:hAnsi="宋体" w:eastAsia="宋体" w:cs="宋体"/>
          <w:color w:val="auto"/>
          <w:kern w:val="2"/>
          <w:sz w:val="21"/>
          <w:szCs w:val="21"/>
          <w:highlight w:val="none"/>
          <w:u w:val="single"/>
          <w:lang w:val="en-US" w:eastAsia="zh-CN" w:bidi="ar-SA"/>
        </w:rPr>
        <w:t xml:space="preserve">  工程竣工验收合格后30天内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承包人提交的竣工资料形式要求：</w:t>
      </w:r>
      <w:r>
        <w:rPr>
          <w:rFonts w:hint="eastAsia" w:ascii="宋体" w:hAnsi="宋体" w:eastAsia="宋体" w:cs="宋体"/>
          <w:color w:val="auto"/>
          <w:kern w:val="2"/>
          <w:sz w:val="21"/>
          <w:szCs w:val="21"/>
          <w:highlight w:val="none"/>
          <w:u w:val="single"/>
          <w:lang w:val="en-US" w:eastAsia="zh-CN" w:bidi="ar-SA"/>
        </w:rPr>
        <w:t>竣工档案（竣工档案的内容：施工单位竣工验收文件、施工文件、竣工图（按城市建设档案馆要求整理，相关费用由承包人承担）、备案资料（应由承包人提供的部分按兴安县住建局要求整理）、建设工程质量监督档案（应由承包人提供的部分按兴安县建设工程质量监督管理站要求整理）</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（10）承包人应履行的其他义务：</w:t>
      </w:r>
      <w:r>
        <w:rPr>
          <w:rFonts w:hint="eastAsia" w:ascii="宋体" w:hAnsi="宋体" w:eastAsia="宋体" w:cs="宋体"/>
          <w:color w:val="auto"/>
          <w:kern w:val="2"/>
          <w:sz w:val="21"/>
          <w:szCs w:val="21"/>
          <w:highlight w:val="none"/>
          <w:u w:val="single"/>
          <w:lang w:val="en-US" w:eastAsia="zh-CN" w:bidi="ar-SA"/>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声等审批手续，并承担费用，如因承包人未缴纳相关费用，发包人有权从工程款中扣除用于支付相关费用并计入结算。承包人负责对施工场地内的化石、文物负有保护责任，并承担相应费用。承包人负责满足施工期间政府职能部门对工地消防设施有关要求，并承担相关费用。④承包人应负责协调解决本项目当地居民对工程施工的人为干扰，施工机械进出、材料运输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照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eastAsia="宋体" w:cs="Cambria Math"/>
          <w:color w:val="auto"/>
          <w:kern w:val="2"/>
          <w:sz w:val="21"/>
          <w:szCs w:val="21"/>
          <w:highlight w:val="none"/>
          <w:u w:val="single"/>
          <w:lang w:val="en-US" w:eastAsia="zh-CN" w:bidi="ar-SA"/>
        </w:rPr>
        <w:t>⑪</w:t>
      </w:r>
      <w:r>
        <w:rPr>
          <w:rFonts w:hint="eastAsia" w:ascii="宋体" w:hAnsi="宋体" w:eastAsia="宋体" w:cs="宋体"/>
          <w:color w:val="auto"/>
          <w:kern w:val="2"/>
          <w:sz w:val="21"/>
          <w:szCs w:val="21"/>
          <w:highlight w:val="none"/>
          <w:u w:val="single"/>
          <w:lang w:val="en-US" w:eastAsia="zh-CN" w:bidi="ar-SA"/>
        </w:rPr>
        <w:t>承包人在工程施工期间由于承包人原因引起的责任事故，全部由承包人承担经济责任和法律责任。</w:t>
      </w:r>
      <w:r>
        <w:rPr>
          <w:rFonts w:ascii="Cambria Math" w:hAnsi="Cambria Math" w:eastAsia="宋体" w:cs="Cambria Math"/>
          <w:color w:val="auto"/>
          <w:kern w:val="2"/>
          <w:sz w:val="21"/>
          <w:szCs w:val="21"/>
          <w:highlight w:val="none"/>
          <w:u w:val="single"/>
          <w:lang w:val="en-US" w:eastAsia="zh-CN" w:bidi="ar-SA"/>
        </w:rPr>
        <w:t>⑫</w:t>
      </w:r>
      <w:r>
        <w:rPr>
          <w:rFonts w:hint="eastAsia" w:ascii="宋体" w:hAnsi="宋体" w:eastAsia="宋体" w:cs="宋体"/>
          <w:color w:val="auto"/>
          <w:kern w:val="2"/>
          <w:sz w:val="21"/>
          <w:szCs w:val="21"/>
          <w:highlight w:val="none"/>
          <w:u w:val="single"/>
          <w:lang w:val="en-US" w:eastAsia="zh-CN" w:bidi="ar-SA"/>
        </w:rPr>
        <w:t>满足国家、行业、控制标准和验收规范，在质量管理过程中达到或超过质量标准，杜绝重大设备一般及以上质量事故，确保工程无永久性缺陷。</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3.2 项目经理</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3.2.1 </w:t>
      </w:r>
      <w:r>
        <w:rPr>
          <w:rFonts w:hint="eastAsia" w:ascii="宋体" w:hAnsi="宋体" w:eastAsia="宋体" w:cs="宋体"/>
          <w:color w:val="auto"/>
          <w:kern w:val="2"/>
          <w:sz w:val="21"/>
          <w:szCs w:val="21"/>
          <w:highlight w:val="none"/>
          <w:lang w:val="en-US" w:eastAsia="zh-CN" w:bidi="ar-SA"/>
        </w:rPr>
        <w:t>项目经理：</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身份证号：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建造师执业资格等级：</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建造师注册证书号：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建造师执业印章号：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安全生产考核合格证书号：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承包人对项目经理的授权范围如下： </w:t>
      </w:r>
      <w:r>
        <w:rPr>
          <w:rFonts w:hint="eastAsia" w:ascii="宋体" w:hAnsi="宋体" w:eastAsia="宋体" w:cs="宋体"/>
          <w:color w:val="auto"/>
          <w:kern w:val="2"/>
          <w:sz w:val="21"/>
          <w:szCs w:val="21"/>
          <w:highlight w:val="none"/>
          <w:u w:val="single"/>
          <w:lang w:val="en-US" w:eastAsia="zh-CN" w:bidi="ar-SA"/>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关于项目经理每月在施工现场的时间要求：</w:t>
      </w:r>
      <w:r>
        <w:rPr>
          <w:rFonts w:hint="eastAsia" w:ascii="宋体" w:hAnsi="宋体" w:eastAsia="宋体" w:cs="宋体"/>
          <w:color w:val="auto"/>
          <w:kern w:val="2"/>
          <w:sz w:val="21"/>
          <w:szCs w:val="21"/>
          <w:highlight w:val="none"/>
          <w:u w:val="single"/>
          <w:lang w:val="en-US" w:eastAsia="zh-CN" w:bidi="ar-SA"/>
        </w:rPr>
        <w:t xml:space="preserve">  不少于当月施工时间的80%</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承包人未提交劳动合同，以及没有为项目经理缴纳社会保险证明的违约责任：</w:t>
      </w:r>
      <w:r>
        <w:rPr>
          <w:rFonts w:hint="eastAsia" w:ascii="宋体" w:hAnsi="宋体" w:eastAsia="宋体" w:cs="宋体"/>
          <w:color w:val="auto"/>
          <w:kern w:val="2"/>
          <w:sz w:val="21"/>
          <w:szCs w:val="21"/>
          <w:highlight w:val="none"/>
          <w:u w:val="single"/>
          <w:lang w:val="en-US" w:eastAsia="zh-CN" w:bidi="ar-SA"/>
        </w:rPr>
        <w:t>承包人不提交上述文件的，项目经理无权履行职责，发包人有权要求更换项目经理，由此增加的费用和延误的工期由承包人承担</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项目经理未经批准，擅自离开施工现场的违约责任：</w:t>
      </w:r>
      <w:r>
        <w:rPr>
          <w:rFonts w:hint="eastAsia" w:ascii="宋体" w:hAnsi="宋体" w:eastAsia="宋体" w:cs="宋体"/>
          <w:color w:val="auto"/>
          <w:kern w:val="2"/>
          <w:sz w:val="21"/>
          <w:szCs w:val="21"/>
          <w:highlight w:val="none"/>
          <w:u w:val="single"/>
          <w:lang w:val="en-US" w:eastAsia="zh-CN" w:bidi="ar-SA"/>
        </w:rPr>
        <w:t>项目经理每月在岗带班时间不得少于当月施工时间的80%。未经发包人同意或正当理由，项目经理每月在岗带班时间少于当月施工时间80%的，少在岗带班一天，发包人有权处违约金200元/日（人民币）</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3.2.3 承包人擅自更换项目经理的违约责任：</w:t>
      </w:r>
      <w:r>
        <w:rPr>
          <w:rFonts w:hint="eastAsia" w:ascii="宋体" w:hAnsi="宋体" w:eastAsia="宋体" w:cs="宋体"/>
          <w:color w:val="auto"/>
          <w:kern w:val="2"/>
          <w:sz w:val="21"/>
          <w:szCs w:val="21"/>
          <w:highlight w:val="none"/>
          <w:u w:val="single"/>
          <w:lang w:val="en-US" w:eastAsia="zh-CN" w:bidi="ar-SA"/>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 承包人无正当理由拒绝更换项目经理的违约责任：</w:t>
      </w:r>
      <w:r>
        <w:rPr>
          <w:rFonts w:hint="eastAsia" w:ascii="宋体" w:hAnsi="宋体" w:eastAsia="宋体" w:cs="宋体"/>
          <w:color w:val="auto"/>
          <w:kern w:val="2"/>
          <w:sz w:val="21"/>
          <w:szCs w:val="21"/>
          <w:highlight w:val="none"/>
          <w:u w:val="single"/>
          <w:lang w:val="en-US" w:eastAsia="zh-CN" w:bidi="ar-SA"/>
        </w:rPr>
        <w:t>因承包人项目经理不称职，发包人要求调换而未及时调换的，视为承包人违约，必须向发包人缴纳处罚金5000元/人•次（人民币）</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3.3 承包人人员</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3.3.1 承包人提交项目管理机构及施工现场管理人员安排报告（格式见合同附件6）的期限：</w:t>
      </w:r>
      <w:r>
        <w:rPr>
          <w:rFonts w:hint="eastAsia" w:ascii="宋体" w:hAnsi="宋体" w:eastAsia="宋体" w:cs="宋体"/>
          <w:color w:val="auto"/>
          <w:kern w:val="2"/>
          <w:sz w:val="21"/>
          <w:szCs w:val="21"/>
          <w:highlight w:val="none"/>
          <w:u w:val="single"/>
          <w:lang w:val="en-US" w:eastAsia="zh-CN" w:bidi="ar-SA"/>
        </w:rPr>
        <w:t>开工前7日内</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3.3.3 承包人无正当理由拒绝撤换主要施工管理人员的违约责任：</w:t>
      </w:r>
      <w:r>
        <w:rPr>
          <w:rFonts w:hint="eastAsia" w:ascii="宋体" w:hAnsi="宋体" w:eastAsia="宋体" w:cs="宋体"/>
          <w:color w:val="auto"/>
          <w:kern w:val="2"/>
          <w:sz w:val="21"/>
          <w:szCs w:val="21"/>
          <w:highlight w:val="none"/>
          <w:u w:val="single"/>
          <w:lang w:val="en-US" w:eastAsia="zh-CN" w:bidi="ar-SA"/>
        </w:rPr>
        <w:t>因承包人主要施工管理人员不称职，发包人要求调换而无正当理由拒绝撤换或未及时调换的，视为承包人违约，必须向发包人缴纳处罚金，处罚标准：技术负责人3000元/人•次（人民币）；专业工程师1000元/人•次（人民币）</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3.3.4 承包人主要施工管理人员离开施工现场的批准要求：</w:t>
      </w:r>
      <w:r>
        <w:rPr>
          <w:rFonts w:hint="eastAsia" w:ascii="宋体" w:hAnsi="宋体" w:eastAsia="宋体" w:cs="宋体"/>
          <w:color w:val="auto"/>
          <w:kern w:val="2"/>
          <w:sz w:val="21"/>
          <w:szCs w:val="21"/>
          <w:highlight w:val="none"/>
          <w:u w:val="single"/>
          <w:lang w:val="en-US" w:eastAsia="zh-CN" w:bidi="ar-SA"/>
        </w:rPr>
        <w:t>经建设单位及监理单位批准同意后</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3.3.5 承包人擅自更换主要施工管理人员的违约责任：</w:t>
      </w:r>
      <w:r>
        <w:rPr>
          <w:rFonts w:hint="eastAsia" w:ascii="宋体" w:hAnsi="宋体" w:eastAsia="宋体" w:cs="宋体"/>
          <w:color w:val="auto"/>
          <w:kern w:val="2"/>
          <w:sz w:val="21"/>
          <w:szCs w:val="21"/>
          <w:highlight w:val="none"/>
          <w:u w:val="single"/>
          <w:lang w:val="en-US" w:eastAsia="zh-CN" w:bidi="ar-SA"/>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承包人主要施工管理人员擅自离开施工现场的违约责任：</w:t>
      </w:r>
      <w:r>
        <w:rPr>
          <w:rFonts w:hint="eastAsia" w:ascii="宋体" w:hAnsi="宋体" w:eastAsia="宋体" w:cs="宋体"/>
          <w:color w:val="auto"/>
          <w:kern w:val="2"/>
          <w:sz w:val="21"/>
          <w:szCs w:val="21"/>
          <w:highlight w:val="none"/>
          <w:u w:val="single"/>
          <w:lang w:val="en-US" w:eastAsia="zh-CN" w:bidi="ar-SA"/>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3.5 分包</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3.5.1 分包的一般约定</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禁止分包的工程包括：</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除劳务工程外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主体结构、关键性工作的范围：</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禁止分包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3.5.2 分包的确定</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允许分包的专业工程包括：</w:t>
      </w:r>
      <w:r>
        <w:rPr>
          <w:rFonts w:hint="eastAsia" w:ascii="宋体" w:hAnsi="宋体" w:eastAsia="宋体" w:cs="宋体"/>
          <w:color w:val="auto"/>
          <w:kern w:val="2"/>
          <w:sz w:val="21"/>
          <w:szCs w:val="21"/>
          <w:highlight w:val="none"/>
          <w:u w:val="single"/>
          <w:lang w:val="en-US" w:eastAsia="zh-CN" w:bidi="ar-SA"/>
        </w:rPr>
        <w:t xml:space="preserve">劳务工程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其他关于分包的约定：</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（2）在相关分包合同签订并报送有关建设行政主管部门备案后7天内，承包人应当将一份副本提交给监理人，承包人应保障分包工作不得再次分包。</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（3）未经承包人和监理人审批同意的分包工程和分包人，承包人有权拒绝验收分包工程和支付相应款项，由此引起的发包人费用增加和(或)延误的工期由发包人承担。</w:t>
      </w:r>
    </w:p>
    <w:p>
      <w:pPr>
        <w:widowControl w:val="0"/>
        <w:spacing w:line="420" w:lineRule="exact"/>
        <w:ind w:firstLine="420" w:firstLineChars="200"/>
        <w:jc w:val="both"/>
        <w:rPr>
          <w:rStyle w:val="29"/>
          <w:rFonts w:hint="eastAsia" w:ascii="宋体" w:hAnsi="宋体" w:eastAsia="宋体" w:cs="宋体"/>
          <w:color w:val="auto"/>
          <w:kern w:val="2"/>
          <w:sz w:val="21"/>
          <w:szCs w:val="21"/>
          <w:highlight w:val="none"/>
          <w:u w:val="single"/>
          <w:lang w:val="en-US" w:eastAsia="zh-CN" w:bidi="ar-SA"/>
        </w:rPr>
      </w:pPr>
      <w:r>
        <w:rPr>
          <w:rStyle w:val="29"/>
          <w:rFonts w:hint="eastAsia" w:ascii="宋体" w:hAnsi="宋体" w:eastAsia="宋体" w:cs="宋体"/>
          <w:color w:val="auto"/>
          <w:kern w:val="2"/>
          <w:sz w:val="21"/>
          <w:szCs w:val="21"/>
          <w:highlight w:val="none"/>
          <w:u w:val="single"/>
          <w:lang w:val="en-US" w:eastAsia="zh-CN" w:bidi="ar-SA"/>
        </w:rPr>
        <w:t>（4）承包人有以下情况之一者，发包人有权解除合同，并视情况扣除其履约保证金：</w:t>
      </w:r>
    </w:p>
    <w:p>
      <w:pPr>
        <w:widowControl w:val="0"/>
        <w:spacing w:line="420" w:lineRule="exact"/>
        <w:ind w:firstLine="420" w:firstLineChars="200"/>
        <w:jc w:val="both"/>
        <w:rPr>
          <w:rStyle w:val="29"/>
          <w:rFonts w:hint="eastAsia" w:ascii="宋体" w:hAnsi="宋体" w:eastAsia="宋体" w:cs="宋体"/>
          <w:color w:val="auto"/>
          <w:kern w:val="2"/>
          <w:sz w:val="21"/>
          <w:szCs w:val="21"/>
          <w:highlight w:val="none"/>
          <w:u w:val="single"/>
          <w:lang w:val="en-US" w:eastAsia="zh-CN" w:bidi="ar-SA"/>
        </w:rPr>
      </w:pPr>
      <w:r>
        <w:rPr>
          <w:rStyle w:val="29"/>
          <w:rFonts w:hint="eastAsia" w:ascii="宋体" w:hAnsi="宋体" w:eastAsia="宋体" w:cs="宋体"/>
          <w:color w:val="auto"/>
          <w:kern w:val="2"/>
          <w:sz w:val="21"/>
          <w:szCs w:val="21"/>
          <w:highlight w:val="none"/>
          <w:u w:val="single"/>
          <w:lang w:val="en-US" w:eastAsia="zh-CN" w:bidi="ar-SA"/>
        </w:rPr>
        <w:t>①个人承包工程，包括本人单位及外单位人员承包，发包人不承认其个人拥有任何资质等级及营业许可资格。没收全部履约保证金。</w:t>
      </w:r>
    </w:p>
    <w:p>
      <w:pPr>
        <w:widowControl w:val="0"/>
        <w:spacing w:line="420" w:lineRule="exact"/>
        <w:ind w:firstLine="420" w:firstLineChars="200"/>
        <w:jc w:val="both"/>
        <w:rPr>
          <w:rStyle w:val="29"/>
          <w:rFonts w:hint="eastAsia" w:ascii="宋体" w:hAnsi="宋体" w:eastAsia="宋体" w:cs="宋体"/>
          <w:color w:val="auto"/>
          <w:kern w:val="2"/>
          <w:sz w:val="21"/>
          <w:szCs w:val="21"/>
          <w:highlight w:val="none"/>
          <w:u w:val="single"/>
          <w:lang w:val="en-US" w:eastAsia="zh-CN" w:bidi="ar-SA"/>
        </w:rPr>
      </w:pPr>
      <w:r>
        <w:rPr>
          <w:rStyle w:val="29"/>
          <w:rFonts w:hint="eastAsia" w:ascii="宋体" w:hAnsi="宋体" w:eastAsia="宋体" w:cs="宋体"/>
          <w:color w:val="auto"/>
          <w:kern w:val="2"/>
          <w:sz w:val="21"/>
          <w:szCs w:val="21"/>
          <w:highlight w:val="none"/>
          <w:u w:val="single"/>
          <w:lang w:val="en-US" w:eastAsia="zh-CN" w:bidi="ar-SA"/>
        </w:rPr>
        <w:t>②几个人联合承包工程，就地组织暗分包队伍，不具备完成本工程的技术、机械能力，被发包人判定为没有能力履行的承包人。没收全部履约保证金。</w:t>
      </w:r>
    </w:p>
    <w:p>
      <w:pPr>
        <w:widowControl w:val="0"/>
        <w:spacing w:line="420" w:lineRule="exact"/>
        <w:ind w:firstLine="420" w:firstLineChars="200"/>
        <w:jc w:val="both"/>
        <w:rPr>
          <w:rStyle w:val="29"/>
          <w:rFonts w:hint="eastAsia" w:ascii="宋体" w:hAnsi="宋体" w:eastAsia="宋体" w:cs="宋体"/>
          <w:color w:val="auto"/>
          <w:kern w:val="2"/>
          <w:sz w:val="21"/>
          <w:szCs w:val="21"/>
          <w:highlight w:val="none"/>
          <w:u w:val="single"/>
          <w:lang w:val="en-US" w:eastAsia="zh-CN" w:bidi="ar-SA"/>
        </w:rPr>
      </w:pPr>
      <w:r>
        <w:rPr>
          <w:rStyle w:val="29"/>
          <w:rFonts w:hint="eastAsia" w:ascii="宋体" w:hAnsi="宋体" w:eastAsia="宋体" w:cs="宋体"/>
          <w:color w:val="auto"/>
          <w:kern w:val="2"/>
          <w:sz w:val="21"/>
          <w:szCs w:val="21"/>
          <w:highlight w:val="none"/>
          <w:u w:val="single"/>
          <w:lang w:val="en-US" w:eastAsia="zh-CN" w:bidi="ar-SA"/>
        </w:rPr>
        <w:t>③就地转包全部的工程，以谋取高额转让费、管理费的承包人。没收全部履约保证金。</w:t>
      </w:r>
    </w:p>
    <w:p>
      <w:pPr>
        <w:widowControl w:val="0"/>
        <w:spacing w:line="420" w:lineRule="exact"/>
        <w:ind w:firstLine="420" w:firstLineChars="200"/>
        <w:jc w:val="both"/>
        <w:rPr>
          <w:rFonts w:hint="eastAsia" w:ascii="宋体" w:hAnsi="宋体" w:eastAsia="宋体" w:cs="宋体"/>
          <w:color w:val="auto"/>
          <w:kern w:val="2"/>
          <w:sz w:val="21"/>
          <w:szCs w:val="21"/>
          <w:highlight w:val="none"/>
          <w:u w:val="single"/>
          <w:lang w:val="en-US" w:eastAsia="zh-CN" w:bidi="ar-SA"/>
        </w:rPr>
      </w:pPr>
      <w:r>
        <w:rPr>
          <w:rStyle w:val="29"/>
          <w:rFonts w:hint="eastAsia" w:ascii="宋体" w:hAnsi="宋体" w:eastAsia="宋体" w:cs="宋体"/>
          <w:color w:val="auto"/>
          <w:kern w:val="2"/>
          <w:sz w:val="21"/>
          <w:szCs w:val="21"/>
          <w:highlight w:val="none"/>
          <w:u w:val="single"/>
          <w:lang w:val="en-US" w:eastAsia="zh-CN" w:bidi="ar-SA"/>
        </w:rPr>
        <w:t>④承包人有部分分包现象（其中包括冒充承包人下属单位的挂钩单位，凭口头协议参与施工的分包人及其他暗分包个体户），一经发现核实，发包人将采取驱逐该暗分包人措施。没收全部履约保证金。</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3.5.4 分包合同价款 </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关于分包合同价款支付的约定：</w:t>
      </w:r>
      <w:r>
        <w:rPr>
          <w:rFonts w:hint="eastAsia" w:ascii="宋体" w:hAnsi="宋体" w:eastAsia="宋体" w:cs="宋体"/>
          <w:color w:val="auto"/>
          <w:kern w:val="2"/>
          <w:sz w:val="21"/>
          <w:szCs w:val="21"/>
          <w:highlight w:val="none"/>
          <w:u w:val="single"/>
          <w:lang w:val="en-US" w:eastAsia="zh-CN" w:bidi="ar-SA"/>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3.6 工程照管与成品、半成品保护</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承包人负责照管工程及工程相关的材料、工程设备的起始时间：</w:t>
      </w:r>
      <w:r>
        <w:rPr>
          <w:rFonts w:hint="eastAsia" w:ascii="宋体" w:hAnsi="宋体" w:eastAsia="宋体" w:cs="宋体"/>
          <w:color w:val="auto"/>
          <w:kern w:val="2"/>
          <w:sz w:val="21"/>
          <w:szCs w:val="21"/>
          <w:highlight w:val="none"/>
          <w:u w:val="single"/>
          <w:lang w:val="en-US" w:eastAsia="zh-CN" w:bidi="ar-SA"/>
        </w:rPr>
        <w:t>自发包人向承包人移交施工现场之日起，到颁发工程接收证书之日止</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承包人负责照管工程及工程相关的材料、工程设备的范围：</w:t>
      </w:r>
      <w:r>
        <w:rPr>
          <w:rFonts w:hint="eastAsia" w:ascii="宋体" w:hAnsi="宋体" w:eastAsia="宋体" w:cs="宋体"/>
          <w:color w:val="auto"/>
          <w:kern w:val="2"/>
          <w:sz w:val="21"/>
          <w:szCs w:val="21"/>
          <w:highlight w:val="none"/>
          <w:u w:val="single"/>
          <w:lang w:val="en-US" w:eastAsia="zh-CN" w:bidi="ar-SA"/>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3.7 履约担保</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履约担保的形式、金额及期限：承包人在收到中标通知书后，须在30日内向发包人提交中标价的3%的履约担保（格式见合同附件7）。履约担保的有效期应当自本合同生效之日起至发包人签认并由监理人向承包人出具竣工验收意见书之日止。如果承包人无法获得一份不带具体截止日期的担保，履约担保中应当有“变更工程竣工日期的，保证期间按照变更后的竣工日期做相应调整”或类似约定的条款。</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承包人提供履约担保的形式： 可以是保函(银行保函、电子保函、保证保险保函、工程担保保函) 等形式。</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工程竣工验收合格并对验收发现的问题完成整改，且承包人向发包人完成(施工)竣工资料移交手续后， 发包人应在收到申请之日起 28 个日历天内扣减承包人赔偿金和其他应从承包人扣回的款项后，一次性向承包人退还保证金或银行履约保函。</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承包人在中标后7个工作日内，应按桂林市住房城乡建设行政主管部门的规定将农民工工资保障金存入账户。工程竣工验收结算经审定后，按照规定程序，将农民工工资保障金没有使用或剩余的金额退还给承包人</w:t>
      </w:r>
      <w:r>
        <w:rPr>
          <w:rFonts w:hint="eastAsia" w:ascii="宋体" w:hAnsi="宋体" w:eastAsia="宋体" w:cs="宋体"/>
          <w:color w:val="auto"/>
          <w:kern w:val="0"/>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 监理人</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4.1 监理人的一般规定</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关于监理人的监理内容：</w:t>
      </w:r>
      <w:r>
        <w:rPr>
          <w:rFonts w:hint="eastAsia" w:ascii="宋体" w:hAnsi="宋体" w:eastAsia="宋体" w:cs="宋体"/>
          <w:color w:val="auto"/>
          <w:kern w:val="2"/>
          <w:sz w:val="21"/>
          <w:szCs w:val="21"/>
          <w:highlight w:val="none"/>
          <w:u w:val="single"/>
          <w:lang w:val="en-US" w:eastAsia="zh-CN" w:bidi="ar-SA"/>
        </w:rPr>
        <w:t xml:space="preserve"> 检查施工承包人工程质量，安全生产管理制度及组织机构人员资格；审查施工承包人员提交的施工进度计划及工程施工范围内所有内容。</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关于监理人的监理权限：</w:t>
      </w:r>
      <w:r>
        <w:rPr>
          <w:rFonts w:hint="eastAsia" w:ascii="宋体" w:hAnsi="宋体" w:eastAsia="宋体" w:cs="宋体"/>
          <w:color w:val="auto"/>
          <w:kern w:val="2"/>
          <w:sz w:val="21"/>
          <w:szCs w:val="21"/>
          <w:highlight w:val="none"/>
          <w:u w:val="single"/>
          <w:lang w:val="en-US" w:eastAsia="zh-CN" w:bidi="ar-SA"/>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关于监理人在施工现场的办公场所、生活场所的提供和费用承担的约定：</w:t>
      </w:r>
      <w:r>
        <w:rPr>
          <w:rFonts w:hint="eastAsia" w:ascii="宋体" w:hAnsi="宋体" w:eastAsia="宋体" w:cs="宋体"/>
          <w:color w:val="auto"/>
          <w:kern w:val="2"/>
          <w:sz w:val="21"/>
          <w:szCs w:val="21"/>
          <w:highlight w:val="none"/>
          <w:u w:val="single"/>
          <w:lang w:val="en-US" w:eastAsia="zh-CN" w:bidi="ar-SA"/>
        </w:rPr>
        <w:t>由承包人为发包人、监理单位免费提供三间办公室</w:t>
      </w:r>
      <w:r>
        <w:rPr>
          <w:rFonts w:hint="eastAsia" w:ascii="宋体" w:hAnsi="宋体" w:eastAsia="宋体" w:cs="Times New Roman"/>
          <w:color w:val="auto"/>
          <w:kern w:val="2"/>
          <w:sz w:val="21"/>
          <w:szCs w:val="21"/>
          <w:highlight w:val="none"/>
          <w:u w:val="single"/>
          <w:lang w:val="en-US" w:eastAsia="zh-CN" w:bidi="ar-SA"/>
        </w:rPr>
        <w:t>并承担相关费用</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4.2 监理人员</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总监理工程师：</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监理工程师执业资格证书号：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pPr>
        <w:widowControl w:val="0"/>
        <w:spacing w:line="380" w:lineRule="exact"/>
        <w:ind w:firstLine="420" w:firstLineChars="2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关于监理人的其他约定：</w:t>
      </w:r>
      <w:r>
        <w:rPr>
          <w:rFonts w:hint="eastAsia" w:ascii="宋体" w:hAnsi="宋体" w:eastAsia="宋体" w:cs="宋体"/>
          <w:color w:val="auto"/>
          <w:kern w:val="2"/>
          <w:sz w:val="21"/>
          <w:szCs w:val="21"/>
          <w:highlight w:val="none"/>
          <w:u w:val="single"/>
          <w:lang w:val="en-US" w:eastAsia="zh-CN" w:bidi="ar-SA"/>
        </w:rPr>
        <w:t xml:space="preserve"> 见监理合同 </w:t>
      </w:r>
      <w:r>
        <w:rPr>
          <w:rFonts w:hint="eastAsia" w:ascii="宋体" w:hAnsi="宋体" w:eastAsia="宋体" w:cs="宋体"/>
          <w:color w:val="auto"/>
          <w:kern w:val="2"/>
          <w:sz w:val="21"/>
          <w:szCs w:val="21"/>
          <w:highlight w:val="none"/>
          <w:u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4.4 商定或确定</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lang w:val="en-US" w:eastAsia="zh-CN" w:bidi="ar-SA"/>
        </w:rPr>
        <w:t>无</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5. 工程质量</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5.1 质量要求</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5.1.1 特殊质量标准和要求：</w:t>
      </w:r>
      <w:r>
        <w:rPr>
          <w:rFonts w:hint="eastAsia" w:ascii="宋体" w:hAnsi="宋体" w:eastAsia="宋体" w:cs="宋体"/>
          <w:color w:val="auto"/>
          <w:kern w:val="2"/>
          <w:sz w:val="21"/>
          <w:szCs w:val="21"/>
          <w:highlight w:val="none"/>
          <w:u w:val="single"/>
          <w:lang w:val="en-US" w:eastAsia="zh-CN" w:bidi="ar-SA"/>
        </w:rPr>
        <w:t xml:space="preserve"> 工程质量达到国家验收合格标准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关于工程奖项的约定：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 隐蔽工程检查</w:t>
      </w:r>
    </w:p>
    <w:p>
      <w:pPr>
        <w:widowControl w:val="0"/>
        <w:spacing w:line="380" w:lineRule="exact"/>
        <w:ind w:firstLine="420" w:firstLineChars="200"/>
        <w:jc w:val="left"/>
        <w:rPr>
          <w:rFonts w:hint="eastAsia"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5.3.2承包人提前通知监理人隐蔽工程检查的期限的约定：</w:t>
      </w:r>
      <w:r>
        <w:rPr>
          <w:rFonts w:hint="eastAsia" w:ascii="宋体" w:hAnsi="宋体" w:eastAsia="宋体" w:cs="宋体"/>
          <w:color w:val="auto"/>
          <w:kern w:val="0"/>
          <w:sz w:val="21"/>
          <w:szCs w:val="21"/>
          <w:highlight w:val="none"/>
          <w:u w:val="single"/>
          <w:lang w:val="en-US" w:eastAsia="zh-CN" w:bidi="ar-SA"/>
        </w:rPr>
        <w:t>任何部位的隐蔽工程需要覆盖或隐蔽前，承包人均应提前 48 小时通知发包人、监理工程师和质量监督站进行中间验收并拍照，没有发包人、监理工程师和质量监督站的批准，均不得隐蔽或验收。</w:t>
      </w:r>
      <w:r>
        <w:rPr>
          <w:rFonts w:hint="eastAsia" w:ascii="宋体" w:hAnsi="宋体" w:cs="宋体"/>
          <w:color w:val="auto"/>
          <w:kern w:val="0"/>
          <w:szCs w:val="21"/>
          <w:highlight w:val="none"/>
          <w:u w:val="single"/>
          <w:lang w:val="en-US" w:eastAsia="zh-CN"/>
        </w:rPr>
        <w:t>施工中承包人、业主、监理共同现场做好工程量记录，拍摄影像资料，并现场签证</w:t>
      </w:r>
      <w:r>
        <w:rPr>
          <w:rFonts w:hint="eastAsia" w:ascii="宋体" w:hAnsi="宋体" w:cs="宋体"/>
          <w:color w:val="auto"/>
          <w:kern w:val="0"/>
          <w:szCs w:val="21"/>
          <w:highlight w:val="none"/>
          <w:u w:val="single"/>
        </w:rPr>
        <w:t>。</w:t>
      </w:r>
      <w:r>
        <w:rPr>
          <w:rFonts w:hint="eastAsia" w:ascii="宋体" w:hAnsi="宋体" w:eastAsia="宋体" w:cs="宋体"/>
          <w:color w:val="auto"/>
          <w:kern w:val="0"/>
          <w:sz w:val="21"/>
          <w:szCs w:val="21"/>
          <w:highlight w:val="none"/>
          <w:u w:val="single"/>
          <w:lang w:val="en-US" w:eastAsia="zh-CN" w:bidi="ar-SA"/>
        </w:rPr>
        <w:t>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kern w:val="2"/>
          <w:sz w:val="21"/>
          <w:szCs w:val="21"/>
          <w:highlight w:val="none"/>
          <w:u w:val="single"/>
          <w:lang w:val="en-US" w:eastAsia="zh-CN" w:bidi="ar-SA"/>
        </w:rPr>
        <w:t>。</w:t>
      </w:r>
    </w:p>
    <w:p>
      <w:pPr>
        <w:pStyle w:val="21"/>
        <w:spacing w:line="380" w:lineRule="exact"/>
        <w:ind w:firstLine="420" w:firstLineChars="200"/>
        <w:jc w:val="left"/>
        <w:rPr>
          <w:rFonts w:hint="eastAsia" w:ascii="宋体" w:hAnsi="宋体" w:cs="宋体"/>
          <w:bCs/>
          <w:color w:val="auto"/>
          <w:szCs w:val="21"/>
          <w:highlight w:val="none"/>
          <w:u w:val="single"/>
          <w:lang w:val="en-US" w:eastAsia="zh-CN"/>
        </w:rPr>
      </w:pPr>
      <w:r>
        <w:rPr>
          <w:rFonts w:hint="eastAsia" w:ascii="宋体" w:hAnsi="宋体" w:cs="宋体"/>
          <w:bCs/>
          <w:color w:val="auto"/>
          <w:szCs w:val="21"/>
          <w:highlight w:val="none"/>
          <w:u w:val="single"/>
          <w:lang w:val="en-US" w:eastAsia="zh-CN"/>
        </w:rPr>
        <w:t>5.3.3新增工程量施工前承包人应征求设计意见，通知设计、业主、监理进行现场核实拍摄影像资料，施工中承包人、业主，监理共同现场做好工程量记录，拍摄影像资料，并现场签证，并以此凭证计入工程总量。</w:t>
      </w:r>
    </w:p>
    <w:p>
      <w:pPr>
        <w:pStyle w:val="20"/>
        <w:jc w:val="both"/>
        <w:rPr>
          <w:color w:val="auto"/>
          <w:highlight w:val="none"/>
        </w:rPr>
      </w:pPr>
      <w:r>
        <w:rPr>
          <w:rFonts w:hint="eastAsia"/>
          <w:color w:val="auto"/>
          <w:highlight w:val="none"/>
          <w:u w:val="none"/>
          <w:lang w:val="en-US" w:eastAsia="zh-CN"/>
        </w:rPr>
        <w:t xml:space="preserve">   </w:t>
      </w:r>
      <w:r>
        <w:rPr>
          <w:rFonts w:hint="eastAsia"/>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5.3.4对无影像资料和现场签证的增加工程量，业主不予承认。</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监理人不能按时进行检查时，应提前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6. 安全文明施工与环境保护</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6.1 安全文明施工</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6.1.1 项目安全生产的达标目标及相应事项的约定：</w:t>
      </w:r>
      <w:r>
        <w:rPr>
          <w:rFonts w:hint="eastAsia" w:ascii="宋体" w:hAnsi="宋体" w:eastAsia="宋体" w:cs="宋体"/>
          <w:color w:val="auto"/>
          <w:kern w:val="2"/>
          <w:sz w:val="21"/>
          <w:szCs w:val="21"/>
          <w:highlight w:val="none"/>
          <w:u w:val="single"/>
          <w:lang w:val="en-US" w:eastAsia="zh-CN" w:bidi="ar-SA"/>
        </w:rPr>
        <w:t xml:space="preserve"> 按照国家及地方安全文明施工的有关规定执行 </w:t>
      </w:r>
      <w:r>
        <w:rPr>
          <w:rFonts w:hint="eastAsia" w:ascii="宋体" w:hAnsi="宋体" w:eastAsia="宋体" w:cs="宋体"/>
          <w:color w:val="auto"/>
          <w:kern w:val="2"/>
          <w:sz w:val="21"/>
          <w:szCs w:val="21"/>
          <w:highlight w:val="none"/>
          <w:lang w:val="en-US" w:eastAsia="zh-CN" w:bidi="ar-SA"/>
        </w:rPr>
        <w:t>。</w:t>
      </w:r>
    </w:p>
    <w:p>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关于安全文明施工奖项的约定：</w:t>
      </w:r>
      <w:r>
        <w:rPr>
          <w:rFonts w:hint="eastAsia" w:ascii="宋体" w:hAnsi="宋体" w:eastAsia="宋体" w:cs="宋体"/>
          <w:color w:val="auto"/>
          <w:kern w:val="2"/>
          <w:sz w:val="21"/>
          <w:szCs w:val="21"/>
          <w:highlight w:val="none"/>
          <w:u w:val="single"/>
          <w:lang w:val="en-US" w:eastAsia="zh-CN" w:bidi="ar-SA"/>
        </w:rPr>
        <w:t xml:space="preserve">  承包人应当负责统一管理施工场地的治安保卫事项，履行合同工程的治安保卫职责  </w:t>
      </w:r>
      <w:r>
        <w:rPr>
          <w:rFonts w:hint="eastAsia" w:ascii="宋体" w:hAnsi="宋体" w:eastAsia="宋体" w:cs="宋体"/>
          <w:color w:val="auto"/>
          <w:kern w:val="2"/>
          <w:sz w:val="21"/>
          <w:szCs w:val="21"/>
          <w:highlight w:val="none"/>
          <w:lang w:val="en-US" w:eastAsia="zh-CN" w:bidi="ar-SA"/>
        </w:rPr>
        <w:t>。</w:t>
      </w:r>
    </w:p>
    <w:p>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安全生产保证措施</w:t>
      </w:r>
    </w:p>
    <w:p>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承包人应当按照有关</w:t>
      </w:r>
      <w:r>
        <w:rPr>
          <w:rFonts w:hint="eastAsia" w:ascii="宋体" w:hAnsi="宋体" w:eastAsia="宋体" w:cs="宋体"/>
          <w:color w:val="auto"/>
          <w:kern w:val="0"/>
          <w:sz w:val="21"/>
          <w:szCs w:val="21"/>
          <w:highlight w:val="none"/>
        </w:rPr>
        <w:t>规定编制安全技术措施或者专项施工方案，</w:t>
      </w:r>
      <w:r>
        <w:rPr>
          <w:rFonts w:hint="eastAsia" w:ascii="宋体" w:hAnsi="宋体" w:eastAsia="宋体" w:cs="宋体"/>
          <w:color w:val="auto"/>
          <w:sz w:val="21"/>
          <w:szCs w:val="21"/>
          <w:highlight w:val="none"/>
        </w:rPr>
        <w:t>建立安全生产责任制度、治安保卫制度及安全生产教育培训制度，并</w:t>
      </w:r>
      <w:r>
        <w:rPr>
          <w:rFonts w:hint="eastAsia" w:ascii="宋体" w:hAnsi="宋体" w:eastAsia="宋体" w:cs="宋体"/>
          <w:color w:val="auto"/>
          <w:kern w:val="0"/>
          <w:sz w:val="21"/>
          <w:szCs w:val="21"/>
          <w:highlight w:val="none"/>
        </w:rPr>
        <w:t>按安全生产法律规定及合同约定履行安全职责，如实</w:t>
      </w:r>
      <w:r>
        <w:rPr>
          <w:rFonts w:hint="eastAsia" w:ascii="宋体" w:hAnsi="宋体" w:eastAsia="宋体" w:cs="宋体"/>
          <w:color w:val="auto"/>
          <w:sz w:val="21"/>
          <w:szCs w:val="21"/>
          <w:highlight w:val="none"/>
        </w:rPr>
        <w:t>编制工程安全生产的有关记录，</w:t>
      </w:r>
      <w:r>
        <w:rPr>
          <w:rFonts w:hint="eastAsia" w:ascii="宋体" w:hAnsi="宋体" w:eastAsia="宋体" w:cs="宋体"/>
          <w:color w:val="auto"/>
          <w:kern w:val="0"/>
          <w:sz w:val="21"/>
          <w:szCs w:val="21"/>
          <w:highlight w:val="none"/>
        </w:rPr>
        <w:t>接受发包人、监理人及政府安全监督部门的检查与监督。</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必须加强工人的安全教育与学习，组织工人每天进行班前安全教育、严格按照安全操作规程进行施工，不得违章作业，</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施工人员发生的一切安全事故均由</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自行承担责任及负责处理。</w:t>
      </w:r>
    </w:p>
    <w:p>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6.1.3特别安全生产事项</w:t>
      </w:r>
    </w:p>
    <w:p>
      <w:pPr>
        <w:pageBreakBefore w:val="0"/>
        <w:kinsoku/>
        <w:wordWrap/>
        <w:overflowPunct/>
        <w:topLinePunct w:val="0"/>
        <w:bidi w:val="0"/>
        <w:snapToGrid/>
        <w:spacing w:line="390" w:lineRule="exact"/>
        <w:ind w:left="0" w:firstLine="420" w:firstLineChars="20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6.1.4 关于治安保卫的特别约定：</w:t>
      </w:r>
      <w:r>
        <w:rPr>
          <w:rFonts w:hint="eastAsia" w:ascii="宋体" w:hAnsi="宋体" w:eastAsia="宋体" w:cs="宋体"/>
          <w:color w:val="auto"/>
          <w:kern w:val="2"/>
          <w:sz w:val="21"/>
          <w:szCs w:val="21"/>
          <w:highlight w:val="none"/>
          <w:u w:val="single"/>
          <w:lang w:val="en-US" w:eastAsia="zh-CN"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关于编制施工场地治安管理计划的约定：</w:t>
      </w:r>
      <w:r>
        <w:rPr>
          <w:rFonts w:hint="eastAsia" w:ascii="宋体" w:hAnsi="宋体" w:eastAsia="宋体" w:cs="宋体"/>
          <w:color w:val="auto"/>
          <w:kern w:val="2"/>
          <w:sz w:val="21"/>
          <w:szCs w:val="21"/>
          <w:highlight w:val="none"/>
          <w:u w:val="single"/>
          <w:lang w:val="en-US" w:eastAsia="zh-CN" w:bidi="ar-SA"/>
        </w:rPr>
        <w:t xml:space="preserve">  开工前7天内承包人编制施工场地治安管理计划和突发治安事件紧急预案</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6.1.5 文明施工</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合同当事人对文明施工的要求：</w:t>
      </w:r>
      <w:r>
        <w:rPr>
          <w:rFonts w:hint="eastAsia" w:ascii="宋体" w:hAnsi="宋体" w:eastAsia="宋体" w:cs="宋体"/>
          <w:color w:val="auto"/>
          <w:kern w:val="2"/>
          <w:sz w:val="21"/>
          <w:szCs w:val="21"/>
          <w:highlight w:val="none"/>
          <w:u w:val="single"/>
          <w:lang w:val="en-US" w:eastAsia="zh-CN" w:bidi="ar-SA"/>
        </w:rPr>
        <w:t>按照国家及地方安全文明施工的有关规定执行</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eastAsia="宋体" w:cs="宋体"/>
          <w:color w:val="auto"/>
          <w:kern w:val="0"/>
          <w:sz w:val="21"/>
          <w:szCs w:val="24"/>
          <w:highlight w:val="none"/>
          <w:u w:val="single"/>
          <w:lang w:val="en-US" w:bidi="ar-SA"/>
        </w:rPr>
      </w:pPr>
      <w:r>
        <w:rPr>
          <w:rFonts w:hint="eastAsia" w:ascii="宋体" w:hAnsi="宋体" w:eastAsia="宋体" w:cs="宋体"/>
          <w:color w:val="auto"/>
          <w:kern w:val="2"/>
          <w:sz w:val="21"/>
          <w:szCs w:val="21"/>
          <w:highlight w:val="none"/>
          <w:lang w:val="en-US" w:bidi="ar-SA"/>
        </w:rPr>
        <w:t>6.1.6 关于安全文明施工费支付比例和支付期限的约定：</w:t>
      </w:r>
      <w:r>
        <w:rPr>
          <w:rFonts w:hint="eastAsia" w:ascii="宋体" w:hAnsi="宋体" w:eastAsia="宋体" w:cs="宋体"/>
          <w:color w:val="auto"/>
          <w:kern w:val="0"/>
          <w:sz w:val="21"/>
          <w:szCs w:val="24"/>
          <w:highlight w:val="none"/>
          <w:u w:val="single"/>
          <w:lang w:val="en-US" w:bidi="ar-SA"/>
        </w:rPr>
        <w:t>专款专用。</w:t>
      </w:r>
      <w:r>
        <w:rPr>
          <w:rFonts w:hint="eastAsia" w:ascii="宋体" w:hAnsi="宋体" w:eastAsia="宋体" w:cs="宋体"/>
          <w:color w:val="auto"/>
          <w:kern w:val="0"/>
          <w:sz w:val="21"/>
          <w:szCs w:val="24"/>
          <w:highlight w:val="none"/>
          <w:u w:val="single"/>
          <w:lang w:val="en-US" w:eastAsia="zh-CN" w:bidi="ar-SA"/>
        </w:rPr>
        <w:t>具体按《广西壮族自治区建设工程安全文明施工费使用细则》（桂建质〔2015〕16号]）和桂林市建规〔2007〕131号文及市建规〔2008〕224号文相关规定执行 。安全文明施工费与工程款同步支付（按相关规定缴纳及支付）。施工过程中，如承包人在安全防护、文明施工的措施达不到以上文件要求，发包人有权扣减相应的安全防护、文明施工措施费用</w:t>
      </w:r>
      <w:r>
        <w:rPr>
          <w:rFonts w:hint="eastAsia" w:ascii="宋体" w:hAnsi="宋体" w:eastAsia="宋体" w:cs="宋体"/>
          <w:color w:val="auto"/>
          <w:kern w:val="0"/>
          <w:sz w:val="21"/>
          <w:szCs w:val="24"/>
          <w:highlight w:val="none"/>
          <w:u w:val="single"/>
          <w:lang w:val="en-US" w:bidi="ar-SA"/>
        </w:rPr>
        <w:t>。</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6.2职业健康</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kern w:val="2"/>
          <w:sz w:val="21"/>
          <w:szCs w:val="21"/>
          <w:highlight w:val="none"/>
          <w:u w:val="single"/>
          <w:lang w:val="en-US" w:eastAsia="zh-CN" w:bidi="ar-SA"/>
        </w:rPr>
        <w:t>市住建〔2016〕34号文规定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6.3 环境保护因施工需要，经发包人批准，由承包人办理有关施工场地交通、环卫和施工噪音管理等手续，费用由承包人负责。</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经过城市道路的施工车辆，必须按交警、城管、运输等部门相关规定执行。由于施工车辆造成的道路、环境等污染，其责任和费用均由承包人承担。</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环保工作的约定：</w:t>
      </w:r>
      <w:r>
        <w:rPr>
          <w:rFonts w:hint="eastAsia" w:ascii="宋体" w:hAnsi="宋体" w:eastAsia="宋体" w:cs="宋体"/>
          <w:color w:val="auto"/>
          <w:kern w:val="2"/>
          <w:sz w:val="21"/>
          <w:szCs w:val="21"/>
          <w:highlight w:val="none"/>
          <w:u w:val="single"/>
          <w:lang w:val="en-US" w:eastAsia="zh-CN" w:bidi="ar-SA"/>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整，并根据实际情况将场地恢复到原有状态，费用自理。</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 工期和进度</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7.1 施工组织设计</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7.1.1 合同当事人约定的施工组织设计应包括的其他内容：</w:t>
      </w:r>
      <w:r>
        <w:rPr>
          <w:rFonts w:hint="eastAsia" w:ascii="宋体" w:hAnsi="宋体" w:eastAsia="宋体" w:cs="宋体"/>
          <w:color w:val="auto"/>
          <w:kern w:val="2"/>
          <w:sz w:val="21"/>
          <w:szCs w:val="21"/>
          <w:highlight w:val="none"/>
          <w:u w:val="single"/>
          <w:lang w:val="en-US" w:eastAsia="zh-CN" w:bidi="ar-SA"/>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7.1.2 </w:t>
      </w:r>
      <w:r>
        <w:rPr>
          <w:rFonts w:hint="eastAsia" w:ascii="宋体" w:hAnsi="宋体" w:eastAsia="宋体" w:cs="宋体"/>
          <w:color w:val="auto"/>
          <w:kern w:val="0"/>
          <w:sz w:val="21"/>
          <w:szCs w:val="21"/>
          <w:highlight w:val="none"/>
          <w:lang w:val="en-US" w:eastAsia="zh-CN" w:bidi="ar-SA"/>
        </w:rPr>
        <w:t>施工组织设计的提交和修改</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承包人提交详细施工组织设计的期限的约定：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合同签订后14天内，最迟不得晚于开工通知载明的开工日期前7天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val="en-US" w:eastAsia="zh-CN" w:bidi="ar-SA"/>
        </w:rPr>
        <w:t>收到施工组织设计后7天内确认或提出修改意见。</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7.2 施工进度计划</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7.2.2 施工进度计划的修订</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（1）发包人和监理人在收到修订的施工进度计划后确认或提出修改意见的期限：</w:t>
      </w:r>
      <w:r>
        <w:rPr>
          <w:rFonts w:hint="eastAsia" w:ascii="宋体" w:hAnsi="宋体" w:eastAsia="宋体" w:cs="宋体"/>
          <w:color w:val="auto"/>
          <w:kern w:val="2"/>
          <w:sz w:val="21"/>
          <w:szCs w:val="21"/>
          <w:highlight w:val="none"/>
          <w:u w:val="single"/>
          <w:lang w:val="en-US" w:eastAsia="zh-CN" w:bidi="ar-SA"/>
        </w:rPr>
        <w:t>自监理人收到承包人报送的相关进度计划后 7天内。</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（2）承包人编制分阶段或分项施工进度计划和施工方案说明的内容：</w:t>
      </w:r>
      <w:r>
        <w:rPr>
          <w:rFonts w:hint="eastAsia" w:ascii="宋体" w:hAnsi="宋体" w:eastAsia="宋体" w:cs="宋体"/>
          <w:color w:val="auto"/>
          <w:kern w:val="2"/>
          <w:sz w:val="21"/>
          <w:szCs w:val="21"/>
          <w:highlight w:val="none"/>
          <w:u w:val="single"/>
          <w:lang w:val="en-US" w:eastAsia="zh-CN" w:bidi="ar-SA"/>
        </w:rPr>
        <w:t>包含但不限于月进度计划、原地面测量方案、不良地基处理方案等。</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 承包人报送分阶段或分项施工进度计划和施工方案说明的期限： </w:t>
      </w:r>
      <w:r>
        <w:rPr>
          <w:rFonts w:hint="eastAsia" w:ascii="宋体" w:hAnsi="宋体" w:eastAsia="宋体" w:cs="宋体"/>
          <w:color w:val="auto"/>
          <w:kern w:val="2"/>
          <w:sz w:val="21"/>
          <w:szCs w:val="21"/>
          <w:highlight w:val="none"/>
          <w:u w:val="single"/>
          <w:lang w:val="en-US" w:eastAsia="zh-CN" w:bidi="ar-SA"/>
        </w:rPr>
        <w:t>月进度计划于上月 30 日前提交，分项施工进度计划和施工方案说明应不迟于该分项工程施工前14 天提交。</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7.3 开工</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7.3.1 开工准备</w:t>
      </w:r>
    </w:p>
    <w:p>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关于承包人提交</w:t>
      </w:r>
      <w:r>
        <w:rPr>
          <w:rFonts w:hint="eastAsia" w:ascii="宋体" w:hAnsi="宋体" w:eastAsia="宋体" w:cs="宋体"/>
          <w:color w:val="auto"/>
          <w:kern w:val="0"/>
          <w:sz w:val="21"/>
          <w:szCs w:val="21"/>
          <w:highlight w:val="none"/>
          <w:lang w:val="en-US" w:eastAsia="zh-CN" w:bidi="ar-SA"/>
        </w:rPr>
        <w:t>工程开工报审表的期限：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关于发包人应完成的其他开工准备工作及期限：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 关于承包人应完成的其他开工准备工作及期限：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7.3.2 开工通知</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因发包人原因造成监理人未能在计划开工日期之日起</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天内发出开工通知的，承包人有权提出价格调整要求，或者解除合同。</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7.4 测量放线</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7.4.1发包人通过监理人向承包人提供测量基准点、基准线和水准点及其书面资料的期限：</w:t>
      </w:r>
      <w:r>
        <w:rPr>
          <w:rFonts w:hint="eastAsia" w:ascii="宋体" w:hAnsi="宋体" w:eastAsia="宋体" w:cs="宋体"/>
          <w:color w:val="auto"/>
          <w:kern w:val="2"/>
          <w:sz w:val="21"/>
          <w:szCs w:val="21"/>
          <w:highlight w:val="none"/>
          <w:u w:val="single"/>
          <w:lang w:val="en-US" w:eastAsia="zh-CN" w:bidi="ar-SA"/>
        </w:rPr>
        <w:t>开工通知载明的开工日期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7.5 工期延误</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7.5.1 因发包人原因导致工期延误</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（7）因发包人原因导致工期延误的其他情形：</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7.5.2 因承包人原因导致工期延误</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双方约定经监理工程师确认，工期相应顺延的情况：</w:t>
      </w:r>
      <w:r>
        <w:rPr>
          <w:rFonts w:hint="eastAsia" w:ascii="宋体" w:hAnsi="宋体" w:eastAsia="宋体" w:cs="宋体"/>
          <w:color w:val="auto"/>
          <w:kern w:val="2"/>
          <w:sz w:val="21"/>
          <w:szCs w:val="21"/>
          <w:highlight w:val="none"/>
          <w:u w:val="single"/>
          <w:lang w:val="en-US" w:eastAsia="zh-CN" w:bidi="ar-SA"/>
        </w:rPr>
        <w:t xml:space="preserve">  非承包人原因导致的工期延误，合同工期相应顺延</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因承包人原因造成工期延误，逾期竣工违约金的计算方法为：</w:t>
      </w:r>
      <w:r>
        <w:rPr>
          <w:rFonts w:hint="eastAsia" w:ascii="宋体" w:hAnsi="宋体" w:eastAsia="宋体" w:cs="宋体"/>
          <w:color w:val="auto"/>
          <w:kern w:val="2"/>
          <w:sz w:val="21"/>
          <w:szCs w:val="21"/>
          <w:highlight w:val="none"/>
          <w:u w:val="single"/>
          <w:lang w:val="en-US" w:eastAsia="zh-CN" w:bidi="ar-SA"/>
        </w:rPr>
        <w:t xml:space="preserve">非上述原因，承包人不能按合同约定的时间竣工，承包人应承担违约责任，并应向发包人支付误期赔偿费（每天赔偿金额为合同价款扣除社会保险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偿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终止合同，并依法追究承包人的违约责任，由此造成的一切损失均由责任人负责。 </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因承包人原因造成工期延误，逾期竣工违约金的上限：</w:t>
      </w:r>
      <w:r>
        <w:rPr>
          <w:rFonts w:hint="eastAsia" w:ascii="宋体" w:hAnsi="宋体" w:eastAsia="宋体" w:cs="宋体"/>
          <w:color w:val="auto"/>
          <w:kern w:val="2"/>
          <w:sz w:val="21"/>
          <w:szCs w:val="21"/>
          <w:highlight w:val="none"/>
          <w:u w:val="single"/>
          <w:lang w:val="en-US" w:eastAsia="zh-CN" w:bidi="ar-SA"/>
        </w:rPr>
        <w:t>结算价扣除社会保险费、发包人材料价款、暂估专业工程、暂列金额后的1%</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7.6 不利物质条件</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不利物质条件的其他情形和有关约定：</w:t>
      </w:r>
      <w:r>
        <w:rPr>
          <w:rFonts w:hint="eastAsia" w:ascii="宋体" w:hAnsi="宋体" w:eastAsia="宋体" w:cs="宋体"/>
          <w:color w:val="auto"/>
          <w:kern w:val="2"/>
          <w:sz w:val="21"/>
          <w:szCs w:val="21"/>
          <w:highlight w:val="none"/>
          <w:u w:val="single"/>
          <w:lang w:val="en-US" w:eastAsia="zh-CN" w:bidi="ar-SA"/>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7.7 异常恶劣的气候条件</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发包人和承包人同意以下情形视为异常恶劣的气候条件：</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10级以上持续1天的大风；</w:t>
      </w:r>
    </w:p>
    <w:p>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暴雨级以上持续2天的大雨；</w:t>
      </w:r>
    </w:p>
    <w:p>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当地6级以上的破坏性地震；</w:t>
      </w:r>
    </w:p>
    <w:p>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50年以上未发生过持续2天的高温天气；</w:t>
      </w:r>
    </w:p>
    <w:p>
      <w:pPr>
        <w:widowControl w:val="0"/>
        <w:numPr>
          <w:ilvl w:val="0"/>
          <w:numId w:val="9"/>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50年以上未发生的持续2天的低温天气。</w:t>
      </w:r>
    </w:p>
    <w:p>
      <w:pPr>
        <w:widowControl w:val="0"/>
        <w:spacing w:line="380" w:lineRule="exact"/>
        <w:ind w:firstLine="630" w:firstLineChars="3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pPr>
        <w:widowControl w:val="0"/>
        <w:spacing w:line="380" w:lineRule="exact"/>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7.8暂停施工</w:t>
      </w:r>
    </w:p>
    <w:p>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7.8.2承包人原因引起的暂停施工</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承包人承担暂停施工责任的其他情形：</w:t>
      </w:r>
      <w:r>
        <w:rPr>
          <w:rFonts w:hint="eastAsia" w:ascii="宋体" w:hAnsi="宋体" w:eastAsia="宋体" w:cs="宋体"/>
          <w:color w:val="auto"/>
          <w:kern w:val="2"/>
          <w:sz w:val="21"/>
          <w:szCs w:val="21"/>
          <w:highlight w:val="none"/>
          <w:u w:val="single"/>
          <w:lang w:val="en-US" w:eastAsia="zh-CN" w:bidi="ar-SA"/>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因承包人责任暂停施工延误施工时机而导致遭遇不利条件物质条件和异常恶劣的气候条件、不可抗力造成的工期延误和费用增加由承包人承担。</w:t>
      </w:r>
    </w:p>
    <w:p>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7.8.5暂停施工后的复工</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7.9 提前竣工</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7.9.2提前竣工的奖励：</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keepNext/>
        <w:keepLines/>
        <w:widowControl w:val="0"/>
        <w:numPr>
          <w:ilvl w:val="0"/>
          <w:numId w:val="10"/>
        </w:numPr>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材料与设备</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承包人采购材料和设备的约定：</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8.2 承包人采购材料与工程设备</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1"/>
          <w:szCs w:val="21"/>
          <w:highlight w:val="none"/>
          <w:lang w:val="en-US" w:eastAsia="zh-CN" w:bidi="ar-SA"/>
        </w:rPr>
        <w:t>承包人提供主要材料和工程设备一览表》</w:t>
      </w:r>
      <w:r>
        <w:rPr>
          <w:rFonts w:hint="eastAsia" w:ascii="宋体" w:hAnsi="宋体" w:eastAsia="宋体" w:cs="宋体"/>
          <w:color w:val="auto"/>
          <w:kern w:val="0"/>
          <w:sz w:val="21"/>
          <w:szCs w:val="21"/>
          <w:highlight w:val="none"/>
          <w:lang w:val="en-US" w:eastAsia="zh-CN" w:bidi="ar-SA"/>
        </w:rPr>
        <w:t>（表-22）见已标价工程量清单。</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8.4 材料与工程设备的保管与使用</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8.4.1发包人供应的材料设备的保管费用的承担：</w:t>
      </w:r>
      <w:r>
        <w:rPr>
          <w:rFonts w:hint="eastAsia" w:ascii="宋体" w:hAnsi="宋体" w:eastAsia="宋体" w:cs="宋体"/>
          <w:color w:val="auto"/>
          <w:kern w:val="2"/>
          <w:sz w:val="21"/>
          <w:szCs w:val="21"/>
          <w:highlight w:val="none"/>
          <w:u w:val="single"/>
          <w:lang w:val="en-US" w:eastAsia="zh-CN" w:bidi="ar-SA"/>
        </w:rPr>
        <w:t>发包人供应的材料和设备经三方验收合格后，保管费用由承包人承担</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8.6 样品</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8.6.1 样品的报送与封存</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需要承包人报送样品的材料或工程设备，样品的种类、名称、规格、数量要求：</w:t>
      </w:r>
      <w:r>
        <w:rPr>
          <w:rFonts w:hint="eastAsia" w:ascii="宋体" w:hAnsi="宋体" w:eastAsia="宋体" w:cs="宋体"/>
          <w:color w:val="auto"/>
          <w:kern w:val="2"/>
          <w:sz w:val="21"/>
          <w:szCs w:val="21"/>
          <w:highlight w:val="none"/>
          <w:u w:val="single"/>
          <w:lang w:val="en-US" w:eastAsia="zh-CN" w:bidi="ar-SA"/>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8.8 施工设备和临时设施</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8.8.1 承包人提供的施工设备和临时设施</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关于修建临时设施费用承担的约定：</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①承包人的临时用地（含项目部驻地等）租用费（含拆迁补偿）、临时用地的环保、恢复、临时用地的青苗补偿及地面附着物拆除等费用均由承包人负责，以上费用在投标报价中综合考虑。 </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②承包人负责合同实施期间其合同段内临时交通道路和交通设施的修建、维修、养护和交通管理工作，并承担一切费用。 </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8.8.2 发包人提供的施工设备和临时设施</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发包人提供的施工设备和临时设施的运行、维护、拆除、清运费用的承担人：</w:t>
      </w:r>
      <w:r>
        <w:rPr>
          <w:rFonts w:hint="eastAsia" w:ascii="宋体" w:hAnsi="宋体" w:eastAsia="宋体" w:cs="宋体"/>
          <w:color w:val="auto"/>
          <w:kern w:val="2"/>
          <w:sz w:val="21"/>
          <w:szCs w:val="21"/>
          <w:highlight w:val="none"/>
          <w:u w:val="single"/>
          <w:lang w:val="en-US" w:eastAsia="zh-CN" w:bidi="ar-SA"/>
        </w:rPr>
        <w:t xml:space="preserve">  承包人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9. 试验与检验</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9.1 试验设备与试验人员</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9.1.2 试验设备</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施工现场需要配置的试验场所：</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施工现场需要配备的试验设备：</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施工现场需要具备的其他试验条件：</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9.4 现场工艺试验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现场工艺试验的有关约定：</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2" w:firstLineChars="200"/>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9.5 检验费用</w:t>
      </w:r>
    </w:p>
    <w:p>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根据《建设工程质量检测管理办法》（建设部令第141号）以及</w:t>
      </w:r>
      <w:r>
        <w:rPr>
          <w:rFonts w:hint="eastAsia" w:ascii="宋体" w:hAnsi="宋体" w:eastAsia="宋体" w:cs="宋体"/>
          <w:bCs/>
          <w:color w:val="auto"/>
          <w:kern w:val="2"/>
          <w:sz w:val="21"/>
          <w:szCs w:val="21"/>
          <w:highlight w:val="none"/>
          <w:lang w:val="en-US" w:eastAsia="zh-CN" w:bidi="ar-SA"/>
        </w:rPr>
        <w:t>《广西壮族自治区建设工程质量检测管理规定》（桂建管〔2013〕11号）</w:t>
      </w:r>
      <w:r>
        <w:rPr>
          <w:rFonts w:hint="eastAsia" w:ascii="宋体" w:hAnsi="宋体" w:eastAsia="宋体" w:cs="宋体"/>
          <w:color w:val="auto"/>
          <w:kern w:val="2"/>
          <w:sz w:val="21"/>
          <w:szCs w:val="21"/>
          <w:highlight w:val="none"/>
          <w:lang w:val="en-US" w:eastAsia="zh-CN" w:bidi="ar-SA"/>
        </w:rPr>
        <w:t>规定，工程质量检测业务由发包人委托有相应资质的检测机构检测。费用从发包人的项目建设经费中支出并直接支付给检测机构，不计入合同价款内。</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 变更</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10.1 变更的范围</w:t>
      </w:r>
    </w:p>
    <w:p>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关于变更的范围的约定：</w:t>
      </w:r>
      <w:r>
        <w:rPr>
          <w:rFonts w:hint="eastAsia" w:ascii="宋体" w:hAnsi="宋体" w:eastAsia="宋体" w:cs="宋体"/>
          <w:color w:val="auto"/>
          <w:kern w:val="2"/>
          <w:sz w:val="21"/>
          <w:szCs w:val="21"/>
          <w:highlight w:val="none"/>
          <w:u w:val="single"/>
          <w:lang w:val="en-US" w:eastAsia="zh-CN" w:bidi="ar-SA"/>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10.3 变更程序</w:t>
      </w:r>
    </w:p>
    <w:p>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10.3.1 国有投资项目：</w:t>
      </w:r>
    </w:p>
    <w:p>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⑴设计变更和工程签证，按各市政府或相关部门的规定办理。属不可抗力（自然灾害、突发事件等）造成变更的，按特事特办原则予以办理。</w:t>
      </w:r>
    </w:p>
    <w:p>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⑵发包人在实施项目过程中，若发生单价变动，由发包人、监理单位、承包人及其他相关单位共同商定并签字确认。</w:t>
      </w:r>
    </w:p>
    <w:p>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⑶ 当合同规定的合同价款调整情况发生后，承包人未在规定时间内通知发包人，或者未在规定时间内提出调整报告，发包人可以根据有关资料，决定是否调整和调整的金额，并书面通知承包人。</w:t>
      </w:r>
    </w:p>
    <w:p>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10.3.2 非国有投资项目： 同通用条款。</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10.4 变更估价</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10.4.1 变更估价原则</w:t>
      </w:r>
    </w:p>
    <w:p>
      <w:pPr>
        <w:widowControl w:val="0"/>
        <w:spacing w:line="380" w:lineRule="exact"/>
        <w:ind w:firstLine="426"/>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关于变更估价的约定: </w:t>
      </w:r>
      <w:r>
        <w:rPr>
          <w:rFonts w:hint="eastAsia" w:ascii="宋体" w:hAnsi="宋体" w:eastAsia="宋体" w:cs="宋体"/>
          <w:color w:val="auto"/>
          <w:kern w:val="2"/>
          <w:sz w:val="21"/>
          <w:szCs w:val="21"/>
          <w:highlight w:val="none"/>
          <w:u w:val="single"/>
          <w:lang w:val="en-US" w:eastAsia="zh-CN" w:bidi="ar-SA"/>
        </w:rPr>
        <w:t>（1）、投标报价中已有适用于变更工程的综合单价，按已有的综合单价；（2）投标报价中有类似变更工程的综合单价，可参照投标报价中类似的综合单价确定；（3）</w:t>
      </w:r>
      <w:r>
        <w:rPr>
          <w:rFonts w:ascii="宋体" w:hAnsi="宋体" w:eastAsia="宋体" w:cs="宋体"/>
          <w:color w:val="auto"/>
          <w:kern w:val="2"/>
          <w:sz w:val="21"/>
          <w:szCs w:val="21"/>
          <w:highlight w:val="none"/>
          <w:u w:val="single"/>
          <w:lang w:val="en-US" w:eastAsia="zh-CN" w:bidi="ar-SA"/>
        </w:rPr>
        <w:t>投标报价中没有适用或类似于变更工程的综合单价，则有定额的套用定额计算，执行本工程编制招标控制价的参考依据，其中材料价格有信息价的按合同该新增子项实施期间《桂林市建设工程造价信息》</w:t>
      </w:r>
      <w:r>
        <w:rPr>
          <w:rFonts w:hint="eastAsia" w:ascii="宋体" w:hAnsi="宋体" w:eastAsia="宋体" w:cs="宋体"/>
          <w:color w:val="auto"/>
          <w:kern w:val="2"/>
          <w:sz w:val="21"/>
          <w:szCs w:val="21"/>
          <w:highlight w:val="none"/>
          <w:u w:val="single"/>
          <w:lang w:val="en-US" w:eastAsia="zh-CN" w:bidi="ar-SA"/>
        </w:rPr>
        <w:t>兴安县</w:t>
      </w:r>
      <w:r>
        <w:rPr>
          <w:rFonts w:ascii="宋体" w:hAnsi="宋体" w:eastAsia="宋体" w:cs="宋体"/>
          <w:color w:val="auto"/>
          <w:kern w:val="2"/>
          <w:sz w:val="21"/>
          <w:szCs w:val="21"/>
          <w:highlight w:val="none"/>
          <w:u w:val="single"/>
          <w:lang w:val="en-US" w:eastAsia="zh-CN" w:bidi="ar-SA"/>
        </w:rPr>
        <w:t>中的平均价计取（信息价无相关信息的参照信息价中桂林市的平均价），无信息价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w:t>
      </w:r>
      <w:r>
        <w:rPr>
          <w:rFonts w:hint="eastAsia" w:ascii="宋体" w:hAnsi="宋体" w:eastAsia="宋体" w:cs="宋体"/>
          <w:color w:val="auto"/>
          <w:kern w:val="2"/>
          <w:sz w:val="21"/>
          <w:szCs w:val="21"/>
          <w:highlight w:val="none"/>
          <w:u w:val="single"/>
          <w:lang w:val="en-US" w:eastAsia="zh-CN" w:bidi="ar-SA"/>
        </w:rPr>
        <w:t>以兴安县审计投资评审中心</w:t>
      </w:r>
      <w:r>
        <w:rPr>
          <w:rFonts w:ascii="宋体" w:hAnsi="宋体" w:eastAsia="宋体" w:cs="宋体"/>
          <w:color w:val="auto"/>
          <w:kern w:val="2"/>
          <w:sz w:val="21"/>
          <w:szCs w:val="21"/>
          <w:highlight w:val="none"/>
          <w:u w:val="single"/>
          <w:lang w:val="en-US" w:eastAsia="zh-CN" w:bidi="ar-SA"/>
        </w:rPr>
        <w:t>审定</w:t>
      </w:r>
      <w:r>
        <w:rPr>
          <w:rFonts w:hint="eastAsia" w:ascii="宋体" w:hAnsi="宋体" w:eastAsia="宋体" w:cs="宋体"/>
          <w:color w:val="auto"/>
          <w:kern w:val="2"/>
          <w:sz w:val="21"/>
          <w:szCs w:val="21"/>
          <w:highlight w:val="none"/>
          <w:u w:val="single"/>
          <w:lang w:val="en-US" w:eastAsia="zh-CN" w:bidi="ar-SA"/>
        </w:rPr>
        <w:t>并经发包人及承包人双方确认的金额</w:t>
      </w:r>
      <w:r>
        <w:rPr>
          <w:rFonts w:ascii="宋体" w:hAnsi="宋体" w:eastAsia="宋体" w:cs="宋体"/>
          <w:color w:val="auto"/>
          <w:kern w:val="2"/>
          <w:sz w:val="21"/>
          <w:szCs w:val="21"/>
          <w:highlight w:val="none"/>
          <w:u w:val="single"/>
          <w:lang w:val="en-US" w:eastAsia="zh-CN" w:bidi="ar-SA"/>
        </w:rPr>
        <w:t>为准</w:t>
      </w:r>
      <w:r>
        <w:rPr>
          <w:rFonts w:hint="eastAsia" w:ascii="宋体" w:hAnsi="宋体" w:eastAsia="宋体" w:cs="宋体"/>
          <w:color w:val="auto"/>
          <w:kern w:val="2"/>
          <w:sz w:val="21"/>
          <w:szCs w:val="21"/>
          <w:highlight w:val="none"/>
          <w:u w:val="single"/>
          <w:lang w:val="en-US" w:eastAsia="zh-CN" w:bidi="ar-SA"/>
        </w:rPr>
        <w:t>。（4）</w:t>
      </w:r>
      <w:r>
        <w:rPr>
          <w:rFonts w:ascii="宋体" w:hAnsi="宋体" w:eastAsia="宋体" w:cs="宋体"/>
          <w:color w:val="auto"/>
          <w:kern w:val="2"/>
          <w:sz w:val="21"/>
          <w:szCs w:val="21"/>
          <w:highlight w:val="none"/>
          <w:u w:val="single"/>
          <w:lang w:val="en-US" w:eastAsia="zh-CN" w:bidi="ar-SA"/>
        </w:rPr>
        <w:t>若发包人和监理人认为有关的工作不能以实物工程量的方法计算及估值时，则按以下的方法计算：若工程量清单中有计日工价目表，则以计日工价目表中相应的项目计价；若计日</w:t>
      </w:r>
      <w:r>
        <w:rPr>
          <w:rFonts w:hint="eastAsia" w:ascii="宋体" w:hAnsi="宋体" w:eastAsia="宋体" w:cs="宋体"/>
          <w:color w:val="auto"/>
          <w:kern w:val="2"/>
          <w:sz w:val="21"/>
          <w:szCs w:val="21"/>
          <w:highlight w:val="none"/>
          <w:u w:val="single"/>
          <w:lang w:val="en-US" w:eastAsia="zh-CN" w:bidi="ar-SA"/>
        </w:rPr>
        <w:t>工</w:t>
      </w:r>
      <w:r>
        <w:rPr>
          <w:rFonts w:ascii="宋体" w:hAnsi="宋体" w:eastAsia="宋体" w:cs="宋体"/>
          <w:color w:val="auto"/>
          <w:kern w:val="2"/>
          <w:sz w:val="21"/>
          <w:szCs w:val="21"/>
          <w:highlight w:val="none"/>
          <w:u w:val="single"/>
          <w:lang w:val="en-US" w:eastAsia="zh-CN" w:bidi="ar-SA"/>
        </w:rPr>
        <w:t>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eastAsia="宋体" w:cs="宋体"/>
          <w:color w:val="auto"/>
          <w:kern w:val="2"/>
          <w:sz w:val="21"/>
          <w:szCs w:val="21"/>
          <w:highlight w:val="none"/>
          <w:u w:val="single"/>
          <w:lang w:val="en-US" w:eastAsia="zh-CN" w:bidi="ar-SA"/>
        </w:rPr>
        <w:t>。（5）暂定价调整方法为：暂定材料价格部分仅调整合同实施期间材料市场价与暂定价之间的误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本工程最终结算以兴安县审计投资评审中心审定并经发包人及承包人双方确认的金额为准。</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10.5 承包人的合理化建议</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监理人审查承包人合理化建议的期限：</w:t>
      </w:r>
      <w:r>
        <w:rPr>
          <w:rFonts w:hint="eastAsia" w:ascii="宋体" w:hAnsi="宋体" w:eastAsia="宋体" w:cs="宋体"/>
          <w:color w:val="auto"/>
          <w:kern w:val="2"/>
          <w:sz w:val="21"/>
          <w:szCs w:val="21"/>
          <w:highlight w:val="none"/>
          <w:u w:val="single"/>
          <w:lang w:val="en-US" w:eastAsia="zh-CN" w:bidi="ar-SA"/>
        </w:rPr>
        <w:t>监理人应在收到承包人提交的合理化建议后7天内审查完毕并报送发包人，发现其中存在技术上的缺陷，应通知承包人修改</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发包人审批承包人合理化建议的期限：</w:t>
      </w:r>
      <w:r>
        <w:rPr>
          <w:rFonts w:hint="eastAsia" w:ascii="宋体" w:hAnsi="宋体" w:eastAsia="宋体" w:cs="宋体"/>
          <w:color w:val="auto"/>
          <w:kern w:val="2"/>
          <w:sz w:val="21"/>
          <w:szCs w:val="21"/>
          <w:highlight w:val="none"/>
          <w:u w:val="single"/>
          <w:lang w:val="en-US" w:eastAsia="zh-CN" w:bidi="ar-SA"/>
        </w:rPr>
        <w:t>发包人应在收到监理人报送的合理化建议后7天内审批完毕</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承包人提出的合理化建议降低了合同价格或者提高了工程经济效益的奖励的方法和金额为：</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10.7 暂估价</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暂估价材料和工程设备的明细详见已标价工程量清单《</w:t>
      </w:r>
      <w:r>
        <w:rPr>
          <w:rFonts w:hint="eastAsia" w:ascii="宋体" w:hAnsi="宋体" w:eastAsia="宋体" w:cs="宋体"/>
          <w:color w:val="auto"/>
          <w:kern w:val="2"/>
          <w:sz w:val="21"/>
          <w:szCs w:val="21"/>
          <w:highlight w:val="none"/>
          <w:lang w:val="en-US" w:eastAsia="zh-CN" w:bidi="ar-SA"/>
        </w:rPr>
        <w:t>材料（工程设备）暂估价格及调整表》</w:t>
      </w:r>
      <w:r>
        <w:rPr>
          <w:rFonts w:hint="eastAsia" w:ascii="宋体" w:hAnsi="宋体" w:eastAsia="宋体" w:cs="宋体"/>
          <w:color w:val="auto"/>
          <w:kern w:val="0"/>
          <w:sz w:val="21"/>
          <w:szCs w:val="21"/>
          <w:highlight w:val="none"/>
          <w:lang w:val="en-US" w:eastAsia="zh-CN" w:bidi="ar-SA"/>
        </w:rPr>
        <w:t>（表12-2）和《</w:t>
      </w:r>
      <w:r>
        <w:rPr>
          <w:rFonts w:hint="eastAsia" w:ascii="宋体" w:hAnsi="宋体" w:eastAsia="宋体" w:cs="宋体"/>
          <w:color w:val="auto"/>
          <w:kern w:val="2"/>
          <w:sz w:val="21"/>
          <w:szCs w:val="21"/>
          <w:highlight w:val="none"/>
          <w:lang w:val="en-US" w:eastAsia="zh-CN" w:bidi="ar-SA"/>
        </w:rPr>
        <w:t>专业工程暂估价表》（</w:t>
      </w:r>
      <w:r>
        <w:rPr>
          <w:rFonts w:hint="eastAsia" w:ascii="宋体" w:hAnsi="宋体" w:eastAsia="宋体" w:cs="宋体"/>
          <w:color w:val="auto"/>
          <w:kern w:val="0"/>
          <w:sz w:val="21"/>
          <w:szCs w:val="21"/>
          <w:highlight w:val="none"/>
          <w:lang w:val="en-US" w:eastAsia="zh-CN" w:bidi="ar-SA"/>
        </w:rPr>
        <w:t>表12-3）。</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10.7.1 依法必须招标的暂估价项目</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种方式确定。</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10.7.2 不属于依法必须招标的暂估价项目</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对于不属于依法必须招标的暂估价项目的确认和批准采取第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1 </w:t>
      </w:r>
      <w:r>
        <w:rPr>
          <w:rFonts w:hint="eastAsia" w:ascii="宋体" w:hAnsi="宋体" w:eastAsia="宋体" w:cs="宋体"/>
          <w:color w:val="auto"/>
          <w:kern w:val="2"/>
          <w:sz w:val="21"/>
          <w:szCs w:val="21"/>
          <w:highlight w:val="none"/>
          <w:lang w:val="en-US" w:eastAsia="zh-CN" w:bidi="ar-SA"/>
        </w:rPr>
        <w:t xml:space="preserve"> 种方式确定。</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0"/>
          <w:sz w:val="21"/>
          <w:szCs w:val="21"/>
          <w:highlight w:val="none"/>
          <w:lang w:val="en-US" w:eastAsia="zh-CN" w:bidi="ar-SA"/>
        </w:rPr>
        <w:t>承包人直接实施的暂估价项目</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承包人直接实施的暂估价项目的约定：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10.8 暂列金额</w:t>
      </w:r>
    </w:p>
    <w:p>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合同当事人关于暂列金额使用的约定：</w:t>
      </w:r>
      <w:r>
        <w:rPr>
          <w:rFonts w:hint="eastAsia" w:ascii="宋体" w:hAnsi="宋体" w:eastAsia="宋体" w:cs="宋体"/>
          <w:color w:val="auto"/>
          <w:kern w:val="2"/>
          <w:sz w:val="21"/>
          <w:szCs w:val="21"/>
          <w:highlight w:val="none"/>
          <w:u w:val="single"/>
          <w:lang w:val="en-US" w:eastAsia="zh-CN" w:bidi="ar-SA"/>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 价格调整</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11.1 市场价格波动引起的调整</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市场价格波动是否调整合同价格的约定：</w:t>
      </w:r>
      <w:r>
        <w:rPr>
          <w:rFonts w:hint="eastAsia" w:ascii="宋体" w:hAnsi="宋体" w:eastAsia="宋体" w:cs="宋体"/>
          <w:color w:val="auto"/>
          <w:kern w:val="2"/>
          <w:sz w:val="21"/>
          <w:szCs w:val="21"/>
          <w:highlight w:val="none"/>
          <w:u w:val="single"/>
          <w:lang w:val="en-US" w:eastAsia="zh-CN" w:bidi="ar-SA"/>
        </w:rPr>
        <w:t xml:space="preserve">  不调整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因市场价格波动调整合同价格，采用以下第</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种方式对合同价格进行调整：</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第1种方式：采用价格指数进行价格调整。</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关于各可调因子、定值和变值权重，以及基本价格指数及其来源的约定：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第2种方式：采用造价信息进行价格调整。</w:t>
      </w:r>
    </w:p>
    <w:p>
      <w:pPr>
        <w:widowControl w:val="0"/>
        <w:spacing w:line="380" w:lineRule="exact"/>
        <w:ind w:firstLine="315" w:firstLineChars="1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（1）关于基准价格的约定： </w:t>
      </w:r>
      <w:r>
        <w:rPr>
          <w:rFonts w:hint="eastAsia" w:ascii="宋体" w:hAnsi="宋体" w:eastAsia="宋体" w:cs="Times New Roman"/>
          <w:color w:val="auto"/>
          <w:kern w:val="2"/>
          <w:sz w:val="21"/>
          <w:szCs w:val="21"/>
          <w:highlight w:val="none"/>
          <w:u w:val="single"/>
          <w:lang w:val="en-US" w:eastAsia="zh-CN" w:bidi="ar-SA"/>
        </w:rPr>
        <w:t xml:space="preserve">                         /            。</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w:t>
      </w:r>
      <w:r>
        <w:rPr>
          <w:rFonts w:hint="eastAsia" w:ascii="宋体" w:hAnsi="宋体" w:eastAsia="宋体" w:cs="宋体"/>
          <w:color w:val="auto"/>
          <w:kern w:val="0"/>
          <w:sz w:val="21"/>
          <w:szCs w:val="21"/>
          <w:highlight w:val="none"/>
          <w:lang w:val="en-US" w:eastAsia="zh-CN" w:bidi="ar-SA"/>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作调整外，其余材料价格不作调整。</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承包人在已标价工程量清单或预算书中载明的材料单价低于基准价格的，合同履行期间材料单价涨幅以基准价格为基础超过5%时，或材料单价跌幅以已标价工程量清单或预算书中载明材料单价为基础超过5%时，其超过部分据实调整。</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③承包人在已标价工程量清单或预算书中载明的材料单价等于基准单价的：专用合同条款合同履行期间材料单价涨跌幅以基准单价为基础超过±5%时，其超过部分据实调整。</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④除专用合同约定的钢筋、水泥、商品混凝土、沥青混凝土、碎石、砂、片石、沥青、管材、石材、土方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等项材料外，其余材料价格不作调整。调整方法：钢筋、水泥、商品混凝土、沥青混凝土、碎石、砂、片石、沥青、管材、石材、土方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价格超过部分×中标下浮系数（中标人的投标报价÷预算价），该部分费用列入税前独立费。</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在工程施工期间，国家及地区如有新的人工费调整政策文件出台，可按国家及地区相关文件进行人工费调差。</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2"/>
          <w:sz w:val="21"/>
          <w:szCs w:val="21"/>
          <w:highlight w:val="none"/>
          <w:u w:val="single"/>
          <w:lang w:val="en-US" w:eastAsia="zh-CN" w:bidi="ar-SA"/>
        </w:rPr>
        <w:t xml:space="preserve"> 由业主单位、监理单位和施工单位面向市场询价，并经三方对暂估价材料价格的确认，确定材料价格。 </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 合同价格、计量与支付</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12.1 合同价格形式</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（1）单价合同。</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本合同价款采用</w:t>
      </w:r>
      <w:r>
        <w:rPr>
          <w:rFonts w:hint="eastAsia" w:ascii="宋体" w:hAnsi="宋体" w:eastAsia="宋体" w:cs="宋体"/>
          <w:color w:val="auto"/>
          <w:kern w:val="2"/>
          <w:sz w:val="21"/>
          <w:szCs w:val="21"/>
          <w:highlight w:val="none"/>
          <w:u w:val="single"/>
          <w:lang w:val="en-US" w:eastAsia="zh-CN" w:bidi="ar-SA"/>
        </w:rPr>
        <w:t>固定综合单价，工程量按实计算的方式</w:t>
      </w:r>
      <w:r>
        <w:rPr>
          <w:rFonts w:hint="eastAsia" w:ascii="宋体" w:hAnsi="宋体" w:eastAsia="宋体" w:cs="宋体"/>
          <w:color w:val="auto"/>
          <w:kern w:val="2"/>
          <w:sz w:val="21"/>
          <w:szCs w:val="21"/>
          <w:highlight w:val="none"/>
          <w:lang w:val="en-US" w:eastAsia="zh-CN" w:bidi="ar-SA"/>
        </w:rPr>
        <w:t>确定。</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综合单价包含的风险范围：</w:t>
      </w:r>
      <w:r>
        <w:rPr>
          <w:rFonts w:hint="eastAsia" w:ascii="宋体" w:hAnsi="宋体" w:eastAsia="宋体" w:cs="宋体"/>
          <w:color w:val="auto"/>
          <w:kern w:val="2"/>
          <w:sz w:val="21"/>
          <w:szCs w:val="21"/>
          <w:highlight w:val="none"/>
          <w:u w:val="single"/>
          <w:lang w:val="en-US" w:eastAsia="zh-CN" w:bidi="ar-SA"/>
        </w:rPr>
        <w:t>除工程变更、政策性调整、本合同约定的材料、设备价格变动风险以外因素。</w:t>
      </w:r>
    </w:p>
    <w:p>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p>
    <w:p>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①工程变更：按10.4.1变更估价原则的约定调整。</w:t>
      </w:r>
    </w:p>
    <w:p>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②政策性调整：按自治区建设行政主管部门颁布的文件执行。</w:t>
      </w:r>
    </w:p>
    <w:p>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③材料、设备价格变动风险：按11.1的约定调整。</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④其它：</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总价包含的风险范围：</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（3）其他价格方式：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12.2 预付款</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12.2.1 预付款的支付</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预付款支付比例或金额：</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预付款支付期限：</w:t>
      </w:r>
    </w:p>
    <w:p>
      <w:pPr>
        <w:widowControl w:val="0"/>
        <w:spacing w:line="38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预付款扣回的方式：</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12.2.2 预付款担保</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承包人提交预付款担保的期限：</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预付款担保的形式为：</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预付款担保格式见合同附件9。</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12.3 计量</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12.3.1 计量原则 </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工程量计算规则：</w:t>
      </w:r>
      <w:r>
        <w:rPr>
          <w:rFonts w:hint="eastAsia" w:ascii="宋体" w:hAnsi="宋体" w:eastAsia="宋体" w:cs="宋体"/>
          <w:color w:val="auto"/>
          <w:kern w:val="2"/>
          <w:sz w:val="21"/>
          <w:szCs w:val="21"/>
          <w:highlight w:val="none"/>
          <w:u w:val="single"/>
          <w:lang w:val="en-US" w:eastAsia="zh-CN" w:bidi="ar-SA"/>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12.3.2 计量周期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关于计量周期的约定：</w:t>
      </w:r>
      <w:r>
        <w:rPr>
          <w:rFonts w:hint="eastAsia" w:ascii="宋体" w:hAnsi="宋体" w:eastAsia="宋体" w:cs="宋体"/>
          <w:color w:val="auto"/>
          <w:kern w:val="2"/>
          <w:sz w:val="21"/>
          <w:szCs w:val="21"/>
          <w:highlight w:val="none"/>
          <w:u w:val="single"/>
          <w:lang w:val="en-US" w:eastAsia="zh-CN" w:bidi="ar-SA"/>
        </w:rPr>
        <w:t xml:space="preserve"> </w:t>
      </w:r>
      <w:r>
        <w:rPr>
          <w:rFonts w:ascii="宋体" w:hAnsi="宋体" w:eastAsia="宋体" w:cs="宋体"/>
          <w:color w:val="auto"/>
          <w:kern w:val="2"/>
          <w:sz w:val="21"/>
          <w:szCs w:val="21"/>
          <w:highlight w:val="none"/>
          <w:u w:val="single"/>
          <w:lang w:val="en-US" w:eastAsia="zh-CN" w:bidi="ar-SA"/>
        </w:rPr>
        <w:t>承包人每月25日前向监理人报送上月20日至本月19日完成的工程量报告，并附具进度款申请单、已完成工程量报表和有关资料</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12.3.3 单价合同的计量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关于单价合同计量的约定：</w:t>
      </w:r>
      <w:r>
        <w:rPr>
          <w:rFonts w:hint="eastAsia" w:ascii="宋体" w:hAnsi="宋体" w:eastAsia="宋体" w:cs="宋体"/>
          <w:color w:val="auto"/>
          <w:kern w:val="2"/>
          <w:sz w:val="21"/>
          <w:szCs w:val="21"/>
          <w:highlight w:val="none"/>
          <w:u w:val="single"/>
          <w:lang w:val="en-US" w:eastAsia="zh-CN" w:bidi="ar-SA"/>
        </w:rPr>
        <w:t xml:space="preserve"> (1) </w:t>
      </w:r>
      <w:r>
        <w:rPr>
          <w:rFonts w:ascii="宋体" w:hAnsi="宋体" w:eastAsia="宋体" w:cs="宋体"/>
          <w:color w:val="auto"/>
          <w:kern w:val="2"/>
          <w:sz w:val="21"/>
          <w:szCs w:val="21"/>
          <w:highlight w:val="none"/>
          <w:u w:val="single"/>
          <w:lang w:val="en-US" w:eastAsia="zh-CN" w:bidi="ar-SA"/>
        </w:rPr>
        <w:t>工程量清单所列的工程量，不能作为承包人按合同履行其责</w:t>
      </w:r>
      <w:r>
        <w:rPr>
          <w:rFonts w:hint="eastAsia" w:ascii="宋体" w:hAnsi="宋体" w:eastAsia="宋体" w:cs="宋体"/>
          <w:color w:val="auto"/>
          <w:kern w:val="2"/>
          <w:sz w:val="21"/>
          <w:szCs w:val="21"/>
          <w:highlight w:val="none"/>
          <w:u w:val="single"/>
          <w:lang w:val="en-US" w:eastAsia="zh-CN" w:bidi="ar-SA"/>
        </w:rPr>
        <w:t>任的</w:t>
      </w:r>
      <w:r>
        <w:rPr>
          <w:rFonts w:ascii="宋体" w:hAnsi="宋体" w:eastAsia="宋体" w:cs="宋体"/>
          <w:color w:val="auto"/>
          <w:kern w:val="2"/>
          <w:sz w:val="21"/>
          <w:szCs w:val="21"/>
          <w:highlight w:val="none"/>
          <w:u w:val="single"/>
          <w:lang w:val="en-US" w:eastAsia="zh-CN" w:bidi="ar-SA"/>
        </w:rPr>
        <w:t>依据，实际施工中发生的工程量增加或减少并不影响承包人履行合同的责任，工程结算以完成的实际工程量为准</w:t>
      </w:r>
      <w:r>
        <w:rPr>
          <w:rFonts w:hint="eastAsia" w:ascii="宋体" w:hAnsi="宋体" w:eastAsia="宋体" w:cs="宋体"/>
          <w:color w:val="auto"/>
          <w:kern w:val="2"/>
          <w:sz w:val="21"/>
          <w:szCs w:val="21"/>
          <w:highlight w:val="none"/>
          <w:u w:val="single"/>
          <w:lang w:val="en-US" w:eastAsia="zh-CN" w:bidi="ar-SA"/>
        </w:rPr>
        <w:t xml:space="preserve">。(2) </w:t>
      </w:r>
      <w:r>
        <w:rPr>
          <w:rFonts w:ascii="宋体" w:hAnsi="宋体" w:eastAsia="宋体" w:cs="宋体"/>
          <w:color w:val="auto"/>
          <w:kern w:val="2"/>
          <w:sz w:val="21"/>
          <w:szCs w:val="21"/>
          <w:highlight w:val="none"/>
          <w:u w:val="single"/>
          <w:lang w:val="en-US" w:eastAsia="zh-CN" w:bidi="ar-SA"/>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12.3.4 总价合同的计量 </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关于总价合同计量的约定：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12.3.5 总价合同采用支付分解表计量支付的，是否适用第 12.3.4 项〔总价合同的计量〕约定进行计量：</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12.3.6 其他价格形式合同的计量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其他价格形式的计量方式和程序：</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 工程进度款支付</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12.4.1 付款周期</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left"/>
        <w:textAlignment w:val="auto"/>
        <w:rPr>
          <w:rFonts w:hint="eastAsia" w:ascii="Times New Roman" w:hAnsi="Times New Roman"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1"/>
          <w:highlight w:val="none"/>
          <w:lang w:val="en-US" w:bidi="ar-SA"/>
        </w:rPr>
        <w:t>关于付款周期的约定：</w:t>
      </w:r>
      <w:r>
        <w:rPr>
          <w:rFonts w:hint="eastAsia" w:ascii="Times New Roman" w:hAnsi="Times New Roman" w:eastAsia="宋体" w:cs="Times New Roman"/>
          <w:color w:val="auto"/>
          <w:kern w:val="2"/>
          <w:sz w:val="21"/>
          <w:szCs w:val="24"/>
          <w:highlight w:val="none"/>
          <w:u w:val="single"/>
          <w:lang w:val="en-US" w:eastAsia="zh-CN" w:bidi="ar-SA"/>
        </w:rPr>
        <w:t xml:space="preserve">工程完成总量的 50%支付合同金额的 30%；工程完成总量的 80%支付合同金额的 </w:t>
      </w:r>
      <w:r>
        <w:rPr>
          <w:rFonts w:hint="eastAsia" w:ascii="Times New Roman" w:hAnsi="Times New Roman" w:cs="Times New Roman"/>
          <w:color w:val="auto"/>
          <w:kern w:val="2"/>
          <w:sz w:val="21"/>
          <w:szCs w:val="24"/>
          <w:highlight w:val="none"/>
          <w:u w:val="single"/>
          <w:lang w:val="en-US" w:eastAsia="zh-CN" w:bidi="ar-SA"/>
        </w:rPr>
        <w:t>5</w:t>
      </w:r>
      <w:r>
        <w:rPr>
          <w:rFonts w:hint="eastAsia" w:ascii="Times New Roman" w:hAnsi="Times New Roman" w:eastAsia="宋体" w:cs="Times New Roman"/>
          <w:color w:val="auto"/>
          <w:kern w:val="2"/>
          <w:sz w:val="21"/>
          <w:szCs w:val="24"/>
          <w:highlight w:val="none"/>
          <w:u w:val="single"/>
          <w:lang w:val="en-US" w:eastAsia="zh-CN" w:bidi="ar-SA"/>
        </w:rPr>
        <w:t>0%；工程完工，经初验合格，支付合同金额的 80%。工程经终验合格后，工程结算价经兴安县审计投资结算中心审计，</w:t>
      </w:r>
      <w:r>
        <w:rPr>
          <w:rFonts w:hint="eastAsia" w:ascii="Times New Roman" w:hAnsi="宋体" w:eastAsia="宋体" w:cs="宋体"/>
          <w:color w:val="auto"/>
          <w:kern w:val="2"/>
          <w:sz w:val="21"/>
          <w:szCs w:val="24"/>
          <w:highlight w:val="none"/>
          <w:u w:val="single"/>
          <w:lang w:val="en-US" w:bidi="ar-SA"/>
        </w:rPr>
        <w:t>工程款支付至结算总价的</w:t>
      </w:r>
      <w:r>
        <w:rPr>
          <w:rFonts w:hint="eastAsia" w:ascii="Times New Roman" w:hAnsi="宋体" w:eastAsia="宋体" w:cs="宋体"/>
          <w:color w:val="auto"/>
          <w:kern w:val="2"/>
          <w:sz w:val="21"/>
          <w:szCs w:val="24"/>
          <w:highlight w:val="none"/>
          <w:u w:val="single"/>
          <w:lang w:val="en-US" w:eastAsia="zh-CN" w:bidi="ar-SA"/>
        </w:rPr>
        <w:t>97</w:t>
      </w:r>
      <w:r>
        <w:rPr>
          <w:rFonts w:ascii="Times New Roman" w:hAnsi="Times New Roman" w:eastAsia="宋体" w:cs="Times New Roman"/>
          <w:color w:val="auto"/>
          <w:kern w:val="2"/>
          <w:sz w:val="21"/>
          <w:szCs w:val="24"/>
          <w:highlight w:val="none"/>
          <w:u w:val="single"/>
          <w:lang w:val="en-US" w:bidi="ar-SA"/>
        </w:rPr>
        <w:t>%</w:t>
      </w:r>
      <w:r>
        <w:rPr>
          <w:rFonts w:hint="eastAsia" w:ascii="Times New Roman" w:hAnsi="Times New Roman" w:eastAsia="宋体" w:cs="Times New Roman"/>
          <w:color w:val="auto"/>
          <w:kern w:val="2"/>
          <w:sz w:val="21"/>
          <w:szCs w:val="24"/>
          <w:highlight w:val="none"/>
          <w:u w:val="single"/>
          <w:lang w:val="en-US" w:eastAsia="zh-CN" w:bidi="ar-SA"/>
        </w:rPr>
        <w:t>；留3%工程余款作为工程质量保修金，待工程质保期满后工程无缺陷再按规定工程余款支付完毕。</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每次付款前，承包人应按发包人的要求提供符合相关法律法规的增值税发票，如发票不符合要求，发包人有权拒收，承包人应承担因不合格发票产生的所有责任。</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12.4.2 进度付款申请单的编制</w:t>
      </w:r>
    </w:p>
    <w:p>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关于进度付款申请单编制的约定：</w:t>
      </w:r>
      <w:r>
        <w:rPr>
          <w:rFonts w:hint="eastAsia" w:ascii="宋体" w:hAnsi="宋体" w:eastAsia="宋体" w:cs="宋体"/>
          <w:bCs/>
          <w:color w:val="auto"/>
          <w:kern w:val="2"/>
          <w:sz w:val="21"/>
          <w:szCs w:val="21"/>
          <w:highlight w:val="none"/>
          <w:u w:val="single"/>
          <w:lang w:val="en-US" w:eastAsia="zh-CN" w:bidi="ar-SA"/>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12.4.3 进度付款申请单的提交</w:t>
      </w:r>
    </w:p>
    <w:p>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（1）单价合同进度付款申请单提交的约定：</w:t>
      </w:r>
      <w:r>
        <w:rPr>
          <w:rFonts w:hint="eastAsia" w:ascii="宋体" w:hAnsi="宋体" w:eastAsia="宋体" w:cs="宋体"/>
          <w:bCs/>
          <w:color w:val="auto"/>
          <w:kern w:val="2"/>
          <w:sz w:val="21"/>
          <w:szCs w:val="21"/>
          <w:highlight w:val="none"/>
          <w:u w:val="single"/>
          <w:lang w:val="en-US" w:eastAsia="zh-CN" w:bidi="ar-SA"/>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（3）其他价格形式合同进度付款申请单提交的约定：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12.4.4 进度款审核和支付</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（1）监理人审查并报送发包人的期限：</w:t>
      </w:r>
      <w:r>
        <w:rPr>
          <w:rFonts w:hint="eastAsia" w:ascii="宋体" w:hAnsi="宋体" w:eastAsia="宋体" w:cs="宋体"/>
          <w:color w:val="auto"/>
          <w:kern w:val="2"/>
          <w:sz w:val="21"/>
          <w:szCs w:val="21"/>
          <w:highlight w:val="none"/>
          <w:u w:val="single"/>
          <w:lang w:val="en-US" w:eastAsia="zh-CN" w:bidi="ar-SA"/>
        </w:rPr>
        <w:t>监理人收到承包人进度付款申请单以及相关资料后 7 天内完成审查并报送发包人</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发包人完成审批并签发进度款支付证书的期限：</w:t>
      </w:r>
      <w:r>
        <w:rPr>
          <w:rFonts w:hint="eastAsia" w:ascii="宋体" w:hAnsi="宋体" w:eastAsia="宋体" w:cs="宋体"/>
          <w:color w:val="auto"/>
          <w:kern w:val="2"/>
          <w:sz w:val="21"/>
          <w:szCs w:val="21"/>
          <w:highlight w:val="none"/>
          <w:u w:val="single"/>
          <w:lang w:val="en-US" w:eastAsia="zh-CN" w:bidi="ar-SA"/>
        </w:rPr>
        <w:t>收到后 7 天内完成审批并签发</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（2）发包人支付进度款的期限：</w:t>
      </w:r>
      <w:r>
        <w:rPr>
          <w:rFonts w:hint="eastAsia" w:ascii="宋体" w:hAnsi="宋体" w:eastAsia="宋体" w:cs="宋体"/>
          <w:color w:val="auto"/>
          <w:kern w:val="2"/>
          <w:sz w:val="21"/>
          <w:szCs w:val="21"/>
          <w:highlight w:val="none"/>
          <w:u w:val="single"/>
          <w:lang w:val="en-US" w:eastAsia="zh-CN" w:bidi="ar-SA"/>
        </w:rPr>
        <w:t xml:space="preserve">办理相关付款手续后的7天内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发包人逾期支付进度款的违约金的计算方式：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进度款支付方式：</w:t>
      </w:r>
      <w:r>
        <w:rPr>
          <w:rFonts w:hint="eastAsia" w:ascii="宋体" w:hAnsi="宋体" w:eastAsia="宋体" w:cs="宋体"/>
          <w:color w:val="auto"/>
          <w:kern w:val="2"/>
          <w:sz w:val="21"/>
          <w:szCs w:val="21"/>
          <w:highlight w:val="none"/>
          <w:u w:val="single"/>
          <w:lang w:val="en-US" w:eastAsia="zh-CN" w:bidi="ar-SA"/>
        </w:rPr>
        <w:t>银行转账</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12.4.6 支付分解表的编制</w:t>
      </w:r>
    </w:p>
    <w:p>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2. 总价合同支付分解表的编制与审批：</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 单价合同的总价项目支付分解表的编制与审批：</w:t>
      </w:r>
      <w:r>
        <w:rPr>
          <w:rFonts w:hint="eastAsia" w:ascii="宋体" w:hAnsi="宋体" w:eastAsia="宋体" w:cs="宋体"/>
          <w:color w:val="auto"/>
          <w:kern w:val="2"/>
          <w:sz w:val="21"/>
          <w:szCs w:val="21"/>
          <w:highlight w:val="none"/>
          <w:u w:val="single"/>
          <w:lang w:val="en-US" w:eastAsia="zh-CN" w:bidi="ar-SA"/>
        </w:rPr>
        <w:t>单价项目不采用支付分解表的方式计算，而按《建设工程工程量清单计价规范（GB50500-2013）广西壮族自治区实施细则（修订本）》的规定执行。</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 验收和工程试车</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13.1 分部分项工程验收</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13.1.2监理人不能按时进行验收时，应提前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pPr>
        <w:widowControl w:val="0"/>
        <w:spacing w:line="380" w:lineRule="exact"/>
        <w:ind w:firstLine="420" w:firstLineChars="200"/>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13.2 竣工验收</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13.2.1竣工验收条件</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kern w:val="2"/>
          <w:sz w:val="21"/>
          <w:szCs w:val="21"/>
          <w:highlight w:val="none"/>
          <w:u w:val="single"/>
          <w:lang w:val="en-US" w:eastAsia="zh-CN" w:bidi="ar-SA"/>
        </w:rPr>
        <w:t xml:space="preserve">  1、工程具备竣工验收条件，承包人按工程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竣工验收资料的份数：</w:t>
      </w:r>
      <w:r>
        <w:rPr>
          <w:rFonts w:hint="eastAsia" w:ascii="宋体" w:hAnsi="宋体" w:eastAsia="宋体" w:cs="宋体"/>
          <w:color w:val="auto"/>
          <w:kern w:val="2"/>
          <w:sz w:val="21"/>
          <w:szCs w:val="21"/>
          <w:highlight w:val="none"/>
          <w:u w:val="single"/>
          <w:lang w:val="en-US" w:eastAsia="zh-CN" w:bidi="ar-SA"/>
        </w:rPr>
        <w:t>肆份，承包人承担竣工验收资料编制、立卷及至档案馆归档等一切费用</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承包人提供竣工图的约定：</w:t>
      </w:r>
      <w:r>
        <w:rPr>
          <w:rFonts w:hint="eastAsia" w:ascii="宋体" w:hAnsi="宋体" w:eastAsia="宋体" w:cs="宋体"/>
          <w:bCs/>
          <w:color w:val="auto"/>
          <w:kern w:val="2"/>
          <w:sz w:val="21"/>
          <w:szCs w:val="21"/>
          <w:highlight w:val="none"/>
          <w:u w:val="single"/>
          <w:lang w:val="en-US" w:eastAsia="zh-CN" w:bidi="ar-SA"/>
        </w:rPr>
        <w:t>竣工验收正式通过后15天，提供4套竣工图。</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13.2.2竣工验收程序</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关于竣工验收程序的约定：</w:t>
      </w:r>
      <w:r>
        <w:rPr>
          <w:rFonts w:hint="eastAsia" w:ascii="宋体" w:hAnsi="宋体" w:eastAsia="宋体" w:cs="宋体"/>
          <w:color w:val="auto"/>
          <w:kern w:val="2"/>
          <w:sz w:val="21"/>
          <w:szCs w:val="21"/>
          <w:highlight w:val="none"/>
          <w:u w:val="single"/>
          <w:lang w:val="en-US" w:eastAsia="zh-CN" w:bidi="ar-SA"/>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发包人不按照本项约定组织竣工验收、颁发工程验收证书的违约金的计算方法：</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13.2.5移交、接收全部与部分工程</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承包人向发包人移交工程的期限：</w:t>
      </w:r>
      <w:r>
        <w:rPr>
          <w:rFonts w:hint="eastAsia" w:ascii="宋体" w:hAnsi="宋体" w:eastAsia="宋体" w:cs="宋体"/>
          <w:color w:val="auto"/>
          <w:kern w:val="2"/>
          <w:sz w:val="21"/>
          <w:szCs w:val="21"/>
          <w:highlight w:val="none"/>
          <w:u w:val="single"/>
          <w:lang w:val="en-US" w:eastAsia="zh-CN" w:bidi="ar-SA"/>
        </w:rPr>
        <w:t xml:space="preserve"> 竣工验收整改完毕三日内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发包人未按本合同约定接收全部或部分工程的，违约金的计算方法为：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款扣除社会保险费、发包人材料价款、暂估专业工程、暂列金额后的万分之四/天</w:t>
      </w:r>
      <w:r>
        <w:rPr>
          <w:rFonts w:hint="eastAsia" w:ascii="宋体" w:hAnsi="宋体" w:eastAsia="宋体" w:cs="宋体"/>
          <w:bCs/>
          <w:color w:val="auto"/>
          <w:kern w:val="2"/>
          <w:sz w:val="21"/>
          <w:szCs w:val="21"/>
          <w:highlight w:val="none"/>
          <w:u w:val="single"/>
          <w:lang w:val="en-US" w:eastAsia="zh-CN" w:bidi="ar-SA"/>
        </w:rPr>
        <w:t xml:space="preserve">支付违约金，最高限额为结算价的1%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承包人未按时移交工程的，违约金的计算方法为：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w:t>
      </w:r>
      <w:r>
        <w:rPr>
          <w:rFonts w:hint="eastAsia" w:ascii="宋体" w:hAnsi="宋体" w:eastAsia="宋体" w:cs="宋体"/>
          <w:color w:val="auto"/>
          <w:kern w:val="2"/>
          <w:sz w:val="21"/>
          <w:szCs w:val="21"/>
          <w:highlight w:val="none"/>
          <w:u w:val="single"/>
          <w:lang w:val="en-US" w:eastAsia="zh-CN" w:bidi="ar-SA"/>
        </w:rPr>
        <w:t>，按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 xml:space="preserve">款扣除社会保险费、发包人材料价款、暂估专业工程、暂列金额后的万分之四/天支付违约金，最高限额为结算价的3%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13.3 工程试车</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13.3.1 试车程序</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工程试车内容：</w:t>
      </w:r>
      <w:r>
        <w:rPr>
          <w:rFonts w:hint="eastAsia" w:ascii="宋体" w:hAnsi="宋体" w:eastAsia="宋体" w:cs="宋体"/>
          <w:color w:val="auto"/>
          <w:kern w:val="2"/>
          <w:sz w:val="21"/>
          <w:szCs w:val="21"/>
          <w:highlight w:val="none"/>
          <w:u w:val="single"/>
          <w:lang w:val="en-US" w:eastAsia="zh-CN" w:bidi="ar-SA"/>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（1）单机无负荷试车费用由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（2）无负荷联动试车费用由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13.3.3 投料试车</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关于投料试车相关事项的约定：</w:t>
      </w:r>
      <w:r>
        <w:rPr>
          <w:rFonts w:hint="eastAsia" w:ascii="宋体" w:hAnsi="宋体" w:eastAsia="宋体" w:cs="宋体"/>
          <w:color w:val="auto"/>
          <w:kern w:val="2"/>
          <w:sz w:val="21"/>
          <w:szCs w:val="21"/>
          <w:highlight w:val="none"/>
          <w:u w:val="single"/>
          <w:lang w:val="en-US" w:eastAsia="zh-CN" w:bidi="ar-SA"/>
        </w:rPr>
        <w:t xml:space="preserve"> 由承包人组织试运行，费用由承包人承担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13.6 竣工退场</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13.6.1 竣工退场</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承包人完成竣工退场的期限：</w:t>
      </w:r>
      <w:r>
        <w:rPr>
          <w:rFonts w:hint="eastAsia" w:ascii="宋体" w:hAnsi="宋体" w:eastAsia="宋体" w:cs="宋体"/>
          <w:color w:val="auto"/>
          <w:kern w:val="2"/>
          <w:sz w:val="21"/>
          <w:szCs w:val="21"/>
          <w:highlight w:val="none"/>
          <w:u w:val="single"/>
          <w:lang w:val="en-US" w:eastAsia="zh-CN" w:bidi="ar-SA"/>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 竣工结算</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14.1 竣工结算申请</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承包人提交竣工结算申请单的期限：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具备竣工收条件后28天内</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竣工结算申请单应包括的内容：</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auto"/>
          <w:kern w:val="2"/>
          <w:sz w:val="21"/>
          <w:szCs w:val="21"/>
          <w:highlight w:val="none"/>
          <w:u w:val="single"/>
          <w:lang w:val="en-US" w:eastAsia="zh-CN" w:bidi="ar-SA"/>
        </w:rPr>
        <w:t>最终结算以兴安县</w:t>
      </w:r>
      <w:r>
        <w:rPr>
          <w:rFonts w:hint="eastAsia" w:ascii="宋体" w:hAnsi="宋体" w:cs="宋体"/>
          <w:color w:val="auto"/>
          <w:szCs w:val="21"/>
          <w:highlight w:val="none"/>
          <w:u w:val="single"/>
          <w:lang w:val="en-US" w:eastAsia="zh-CN"/>
        </w:rPr>
        <w:t>审计投资评审中心</w:t>
      </w:r>
      <w:r>
        <w:rPr>
          <w:rFonts w:hint="eastAsia" w:ascii="宋体" w:hAnsi="宋体" w:eastAsia="宋体" w:cs="宋体"/>
          <w:color w:val="auto"/>
          <w:kern w:val="2"/>
          <w:sz w:val="21"/>
          <w:szCs w:val="21"/>
          <w:highlight w:val="none"/>
          <w:u w:val="single"/>
          <w:lang w:val="en-US" w:eastAsia="zh-CN" w:bidi="ar-SA"/>
        </w:rPr>
        <w:t xml:space="preserve">审定并经发包人及承包人双方确认的金额为准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14.2 竣工结算审核</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发包人审批竣工付款申请单的期限：</w:t>
      </w:r>
    </w:p>
    <w:tbl>
      <w:tblPr>
        <w:tblStyle w:val="2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p>
        </w:tc>
        <w:tc>
          <w:tcPr>
            <w:tcW w:w="2616" w:type="dxa"/>
            <w:noWrap w:val="0"/>
            <w:vAlign w:val="center"/>
          </w:tcPr>
          <w:p>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工程竣工结算报告金额</w:t>
            </w:r>
          </w:p>
        </w:tc>
        <w:tc>
          <w:tcPr>
            <w:tcW w:w="5817"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2616" w:type="dxa"/>
            <w:noWrap w:val="0"/>
            <w:vAlign w:val="center"/>
          </w:tcPr>
          <w:p>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500万元以下</w:t>
            </w:r>
          </w:p>
        </w:tc>
        <w:tc>
          <w:tcPr>
            <w:tcW w:w="5817"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2616" w:type="dxa"/>
            <w:noWrap w:val="0"/>
            <w:vAlign w:val="center"/>
          </w:tcPr>
          <w:p>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500万元-2000万元</w:t>
            </w:r>
          </w:p>
        </w:tc>
        <w:tc>
          <w:tcPr>
            <w:tcW w:w="5817"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2616" w:type="dxa"/>
            <w:noWrap w:val="0"/>
            <w:vAlign w:val="center"/>
          </w:tcPr>
          <w:p>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2000万元-5000万元</w:t>
            </w:r>
          </w:p>
        </w:tc>
        <w:tc>
          <w:tcPr>
            <w:tcW w:w="5817"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c>
          <w:tcPr>
            <w:tcW w:w="2616" w:type="dxa"/>
            <w:noWrap w:val="0"/>
            <w:vAlign w:val="center"/>
          </w:tcPr>
          <w:p>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5000万元以上</w:t>
            </w:r>
          </w:p>
        </w:tc>
        <w:tc>
          <w:tcPr>
            <w:tcW w:w="5817" w:type="dxa"/>
            <w:noWrap w:val="0"/>
            <w:vAlign w:val="center"/>
          </w:tcPr>
          <w:p>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从接到竣工结算报告和完整的竣工结算资料之日起60天</w:t>
            </w:r>
          </w:p>
        </w:tc>
      </w:tr>
    </w:tbl>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因承包人提供的结算资料不完整而需要补充或承包人不按时对账耽误时间时，审查时间应相应顺延</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发包人完成竣工付款的期限：</w:t>
      </w:r>
      <w:r>
        <w:rPr>
          <w:rFonts w:ascii="宋体" w:hAnsi="宋体" w:eastAsia="宋体" w:cs="宋体"/>
          <w:color w:val="auto"/>
          <w:kern w:val="2"/>
          <w:sz w:val="21"/>
          <w:szCs w:val="21"/>
          <w:highlight w:val="none"/>
          <w:u w:val="single"/>
          <w:lang w:val="en-US" w:eastAsia="zh-CN" w:bidi="ar-SA"/>
        </w:rPr>
        <w:t>结算审核报告出具</w:t>
      </w:r>
      <w:r>
        <w:rPr>
          <w:rFonts w:hint="eastAsia" w:ascii="宋体" w:hAnsi="宋体" w:eastAsia="宋体" w:cs="宋体"/>
          <w:color w:val="auto"/>
          <w:kern w:val="2"/>
          <w:sz w:val="21"/>
          <w:szCs w:val="21"/>
          <w:highlight w:val="none"/>
          <w:u w:val="single"/>
          <w:lang w:val="en-US" w:eastAsia="zh-CN" w:bidi="ar-SA"/>
        </w:rPr>
        <w:t>后且</w:t>
      </w:r>
      <w:r>
        <w:rPr>
          <w:rFonts w:hint="eastAsia" w:ascii="宋体" w:hAnsi="宋体" w:eastAsia="宋体" w:cs="Times New Roman"/>
          <w:color w:val="auto"/>
          <w:kern w:val="2"/>
          <w:sz w:val="21"/>
          <w:szCs w:val="21"/>
          <w:highlight w:val="none"/>
          <w:u w:val="single"/>
          <w:lang w:val="en-US" w:eastAsia="zh-CN" w:bidi="ar-SA"/>
        </w:rPr>
        <w:t>审核完承包人的竣工付款申请单30天内</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关于竣工付款证书异议部分复核的方式和程序：</w:t>
      </w:r>
      <w:r>
        <w:rPr>
          <w:rFonts w:hint="eastAsia" w:ascii="宋体" w:hAnsi="宋体" w:eastAsia="宋体" w:cs="宋体"/>
          <w:color w:val="auto"/>
          <w:kern w:val="2"/>
          <w:sz w:val="21"/>
          <w:szCs w:val="21"/>
          <w:highlight w:val="none"/>
          <w:u w:val="single"/>
          <w:lang w:val="en-US" w:eastAsia="zh-CN" w:bidi="ar-SA"/>
        </w:rPr>
        <w:t>存在异议的部分，由承包人核对后对异议部分进行书面描述，并交由发包人再次审定。</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14.4 最终结清</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14.4.1 最终结清申请单</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承包人提交最终结清申请单的份数：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一式四份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承包人提交最终结算申请单的期限：</w:t>
      </w:r>
      <w:r>
        <w:rPr>
          <w:rFonts w:hint="eastAsia" w:ascii="宋体" w:hAnsi="宋体" w:eastAsia="宋体" w:cs="宋体"/>
          <w:color w:val="auto"/>
          <w:kern w:val="0"/>
          <w:sz w:val="21"/>
          <w:szCs w:val="21"/>
          <w:highlight w:val="none"/>
          <w:u w:val="single"/>
          <w:lang w:val="en-US" w:eastAsia="zh-CN" w:bidi="ar-SA"/>
        </w:rPr>
        <w:t>缺陷责任期终止证书签发后14天内向监理人提交4份竣工付款申请单及相关证明材料</w:t>
      </w:r>
      <w:r>
        <w:rPr>
          <w:rFonts w:hint="eastAsia" w:ascii="宋体" w:hAnsi="宋体" w:eastAsia="宋体" w:cs="宋体"/>
          <w:color w:val="auto"/>
          <w:kern w:val="2"/>
          <w:sz w:val="21"/>
          <w:szCs w:val="21"/>
          <w:highlight w:val="none"/>
          <w:lang w:val="en-US" w:eastAsia="zh-CN" w:bidi="ar-SA"/>
        </w:rPr>
        <w:t xml:space="preserve">。 </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14.4.2 最终结清证书和支付</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（2）发包人完成支付的期限：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在颁发最终结清证书后的30天内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 缺陷责任期与保修</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15.2 缺陷责任期</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缺陷责任期的具体期限：</w:t>
      </w:r>
      <w:r>
        <w:rPr>
          <w:rFonts w:hint="eastAsia" w:ascii="宋体" w:hAnsi="宋体" w:eastAsia="宋体" w:cs="宋体"/>
          <w:color w:val="auto"/>
          <w:kern w:val="2"/>
          <w:sz w:val="21"/>
          <w:szCs w:val="21"/>
          <w:highlight w:val="none"/>
          <w:u w:val="single"/>
          <w:lang w:val="en-US" w:eastAsia="zh-CN" w:bidi="ar-SA"/>
        </w:rPr>
        <w:t>24个月，</w:t>
      </w:r>
      <w:r>
        <w:rPr>
          <w:rFonts w:hint="eastAsia" w:ascii="宋体" w:hAnsi="宋体" w:eastAsia="宋体" w:cs="宋体"/>
          <w:color w:val="auto"/>
          <w:kern w:val="0"/>
          <w:sz w:val="21"/>
          <w:szCs w:val="21"/>
          <w:highlight w:val="none"/>
          <w:u w:val="single"/>
          <w:lang w:val="en-US" w:eastAsia="zh-CN" w:bidi="ar-SA"/>
        </w:rPr>
        <w:t>工程竣工验收合格，自交付使用之日起计算</w:t>
      </w:r>
      <w:r>
        <w:rPr>
          <w:rFonts w:hint="eastAsia" w:ascii="宋体" w:hAnsi="宋体" w:eastAsia="宋体" w:cs="宋体"/>
          <w:color w:val="auto"/>
          <w:kern w:val="2"/>
          <w:sz w:val="21"/>
          <w:szCs w:val="21"/>
          <w:highlight w:val="none"/>
          <w:u w:val="single"/>
          <w:lang w:val="en-US" w:eastAsia="zh-CN" w:bidi="ar-SA"/>
        </w:rPr>
        <w:t xml:space="preserve"> ，按照《建设工程质量管理条例》执行，</w:t>
      </w:r>
      <w:r>
        <w:rPr>
          <w:rFonts w:hint="eastAsia" w:ascii="宋体" w:hAnsi="宋体" w:eastAsia="宋体" w:cs="宋体"/>
          <w:bCs/>
          <w:color w:val="auto"/>
          <w:kern w:val="2"/>
          <w:sz w:val="21"/>
          <w:szCs w:val="21"/>
          <w:highlight w:val="none"/>
          <w:u w:val="single"/>
          <w:lang w:val="en-US" w:eastAsia="zh-CN" w:bidi="ar-SA"/>
        </w:rPr>
        <w:t xml:space="preserve">详见本合同附件3：《工程质量保修书》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15.3 质量保证金</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关于是否扣留质量保证金的约定：</w:t>
      </w:r>
      <w:r>
        <w:rPr>
          <w:rFonts w:hint="eastAsia" w:ascii="宋体" w:hAnsi="宋体" w:eastAsia="宋体" w:cs="宋体"/>
          <w:color w:val="auto"/>
          <w:kern w:val="0"/>
          <w:sz w:val="21"/>
          <w:szCs w:val="21"/>
          <w:highlight w:val="none"/>
          <w:u w:val="single"/>
          <w:lang w:val="en-US" w:eastAsia="zh-CN" w:bidi="ar-SA"/>
        </w:rPr>
        <w:t xml:space="preserve">按工程价款结算总额的3%作为质保金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 承包人提供质量保证金的方式</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质量保证金采用以下第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（1）质量保证金保函，保证金额为：</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发包人按工程价款结算总额的</w:t>
      </w:r>
      <w:r>
        <w:rPr>
          <w:rFonts w:hint="eastAsia" w:ascii="宋体" w:hAnsi="宋体" w:eastAsia="宋体" w:cs="宋体"/>
          <w:bCs/>
          <w:color w:val="auto"/>
          <w:kern w:val="2"/>
          <w:sz w:val="21"/>
          <w:szCs w:val="21"/>
          <w:highlight w:val="none"/>
          <w:u w:val="single"/>
          <w:lang w:val="en-US" w:eastAsia="zh-CN" w:bidi="ar-SA"/>
        </w:rPr>
        <w:t xml:space="preserve"> 3 </w:t>
      </w:r>
      <w:r>
        <w:rPr>
          <w:rFonts w:hint="eastAsia" w:ascii="宋体" w:hAnsi="宋体" w:eastAsia="宋体" w:cs="宋体"/>
          <w:bCs/>
          <w:color w:val="auto"/>
          <w:kern w:val="2"/>
          <w:sz w:val="21"/>
          <w:szCs w:val="21"/>
          <w:highlight w:val="none"/>
          <w:lang w:val="en-US" w:eastAsia="zh-CN" w:bidi="ar-SA"/>
        </w:rPr>
        <w:t>%预留工程质量保证金，待缺陷责任期满后返还</w:t>
      </w:r>
      <w:r>
        <w:rPr>
          <w:rFonts w:hint="eastAsia" w:ascii="宋体" w:hAnsi="宋体" w:eastAsia="宋体" w:cs="宋体"/>
          <w:color w:val="auto"/>
          <w:kern w:val="0"/>
          <w:sz w:val="21"/>
          <w:szCs w:val="21"/>
          <w:highlight w:val="none"/>
          <w:lang w:val="en-US" w:eastAsia="zh-CN" w:bidi="ar-SA"/>
        </w:rPr>
        <w:t>；</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15.3.2 质量保证金的扣留</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质量保证金的扣留采取以下第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（1）在支付工程进度款时逐次扣留，在此情形下，质量保证金的计算基数不包括预付款的支付、扣回以及价格调整的金额；</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（2）工程竣工结算时一次性扣留质量保证金；</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（3）其他扣留方式:</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关于质量保证金的补充约定：</w:t>
      </w:r>
      <w:r>
        <w:rPr>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lang w:val="en-US" w:eastAsia="zh-CN" w:bidi="ar-SA"/>
        </w:rPr>
        <w:t>发包人在工程缺陷责任期满后 14 天内将保修金一次性返回给承包人（无息）。质量保证金的返还，并不能免除承包人按照合同约定应承担的质量保修责任和应履行的质量保修义务。</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15.4 保修</w:t>
      </w:r>
    </w:p>
    <w:p>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15.4.1 保修责任</w:t>
      </w:r>
    </w:p>
    <w:p>
      <w:pPr>
        <w:widowControl w:val="0"/>
        <w:spacing w:line="380" w:lineRule="exact"/>
        <w:ind w:firstLine="409" w:firstLineChars="195"/>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工程保修期为：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根据《建设工程质量管理条例》及有关规定，约定本工程的保修期详见《工程质量保修书》。</w:t>
      </w:r>
    </w:p>
    <w:p>
      <w:pPr>
        <w:widowControl w:val="0"/>
        <w:spacing w:line="380" w:lineRule="exact"/>
        <w:ind w:firstLine="409" w:firstLineChars="195"/>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工程保修书具体内容见合同附件3。</w:t>
      </w:r>
    </w:p>
    <w:p>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15.4.3 修复通知</w:t>
      </w:r>
    </w:p>
    <w:p>
      <w:pPr>
        <w:widowControl w:val="0"/>
        <w:spacing w:line="380" w:lineRule="exact"/>
        <w:ind w:firstLine="409" w:firstLineChars="195"/>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承包人收到保修通知并到达工程现场的合理时间：</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 违约</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16.1 发包人违约</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16.1.1发包人违约的情形</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发包人违约的其他情形：</w:t>
      </w:r>
      <w:r>
        <w:rPr>
          <w:rFonts w:hint="eastAsia" w:ascii="宋体" w:hAnsi="宋体" w:eastAsia="宋体" w:cs="宋体"/>
          <w:color w:val="auto"/>
          <w:kern w:val="0"/>
          <w:sz w:val="21"/>
          <w:szCs w:val="21"/>
          <w:highlight w:val="none"/>
          <w:u w:val="single"/>
          <w:lang w:val="en-US" w:eastAsia="zh-CN" w:bidi="ar-SA"/>
        </w:rPr>
        <w:t xml:space="preserve">    无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16.1.2 发包人违约的责任</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发包人违约责任的承担方式和计算方法：</w:t>
      </w:r>
    </w:p>
    <w:p>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（1）因发包人原因未能在计划开工日期前7天内下达开工通知的违约责任：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（2）因发包人原因未能按合同约定支付合同价款的违约责任：</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lang w:val="en-US" w:eastAsia="zh-CN" w:bidi="ar-SA"/>
        </w:rPr>
        <w:t xml:space="preserve">  按通用条款执行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（5）因发包人违反合同约定造成暂停施工的违约责任：</w:t>
      </w:r>
      <w:r>
        <w:rPr>
          <w:rFonts w:hint="eastAsia" w:ascii="宋体" w:hAnsi="宋体" w:eastAsia="宋体" w:cs="宋体"/>
          <w:color w:val="auto"/>
          <w:kern w:val="0"/>
          <w:sz w:val="21"/>
          <w:szCs w:val="21"/>
          <w:highlight w:val="none"/>
          <w:u w:val="single"/>
          <w:lang w:val="en-US" w:eastAsia="zh-CN" w:bidi="ar-SA"/>
        </w:rPr>
        <w:t>按通用条款执行</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lang w:val="en-US" w:eastAsia="zh-CN" w:bidi="ar-SA"/>
        </w:rPr>
        <w:t xml:space="preserve">   按通用条款执行</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（7）其他：</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16.1.3 因发包人违约解除合同</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承包人按16.1.1项〔发包人违约的情形〕约定暂停施工满</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天后发包人仍不纠正其违约行为并致使合同目的不能实现的，承包人有权解除合同。</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16.2 承包人违约</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16.2.1 承包人违约的情形</w:t>
      </w:r>
    </w:p>
    <w:p>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承包人违约的其他情形：</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16.2.2承包人违约的责任</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承包人违约责任的承担方式和计算方法：</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（2）承包人有本合同通用条款第16.2.1（6）条情形的，或经监理人检验认为修复质量不合格而承包人拒绝再进行修补的，发包人将扣除承包人全部质量保证金。</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kern w:val="2"/>
          <w:sz w:val="21"/>
          <w:szCs w:val="21"/>
          <w:highlight w:val="none"/>
          <w:lang w:val="en-US" w:eastAsia="zh-CN" w:bidi="ar-SA"/>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lang w:val="en-US" w:eastAsia="zh-CN" w:bidi="ar-SA"/>
        </w:rPr>
        <w:t>承包人履约保证金被罚款后由发包人从最后一次计量支付时扣除相应金额补足履约保证金。</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16.2.3 因承包人违约解除合同</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关于承包人违约解除合同的特别约定：</w:t>
      </w:r>
      <w:r>
        <w:rPr>
          <w:rFonts w:hint="eastAsia" w:ascii="宋体" w:hAnsi="宋体" w:eastAsia="宋体" w:cs="宋体"/>
          <w:color w:val="auto"/>
          <w:kern w:val="0"/>
          <w:sz w:val="21"/>
          <w:szCs w:val="21"/>
          <w:highlight w:val="none"/>
          <w:u w:val="single"/>
          <w:lang w:val="en-US" w:eastAsia="zh-CN" w:bidi="ar-SA"/>
        </w:rPr>
        <w:t>承包人有违反以下情况之一的，发包人有权解除合同，并没收其全部履约保证金</w:t>
      </w:r>
      <w:r>
        <w:rPr>
          <w:rFonts w:hint="eastAsia" w:ascii="宋体" w:hAnsi="宋体" w:eastAsia="宋体" w:cs="宋体"/>
          <w:color w:val="auto"/>
          <w:kern w:val="0"/>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(1)承包人无正当理由不按开工通知的要求及时进场组织施工和不按签订协议书时商定的进度计划有效地开展施工准备，造成工期延误的；</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(2)承包人违反本合同通用条款第3.5条规定私自将合同或合同的任何部分或任何权利转让给其他人，或私自将工程或工程的一部分分包出去的；</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(3)未经监理人批准，承包人私自将已按投标文件承诺进入工地的工程设备、施工设备、临时工程或材料撤离工地的；</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(4)由于承包人原因拒绝按合同进度计划及时完成合同规定的工程，而又未采取有效措施赶上进度，造成工期延误的；</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(5)承包人否认合同有效或拒绝履行合同规定的承包人义务，或由于法律、财务等原因导致承包人无法继续履行或实质上已停止履行合同的义务的；</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(6)合同签订之日起十五日内，承包人无法按合同规定及投标文件的承诺进场经监理工程师认可的全部人员和机械的。</w:t>
      </w:r>
    </w:p>
    <w:p>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lang w:val="en-US" w:eastAsia="zh-CN" w:bidi="ar-SA"/>
        </w:rPr>
        <w:t xml:space="preserve">   协商决定   </w:t>
      </w:r>
      <w:r>
        <w:rPr>
          <w:rFonts w:hint="eastAsia" w:ascii="宋体" w:hAnsi="宋体" w:eastAsia="宋体" w:cs="宋体"/>
          <w:color w:val="auto"/>
          <w:kern w:val="0"/>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17. 不可抗力 </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17.1 不可抗力的确认</w:t>
      </w:r>
    </w:p>
    <w:p>
      <w:pPr>
        <w:widowControl w:val="0"/>
        <w:spacing w:line="380" w:lineRule="exact"/>
        <w:ind w:firstLine="420" w:firstLineChars="200"/>
        <w:jc w:val="both"/>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除通用合同条款约定的不可抗力事件之外，视为不可抗力的其他情形：（1）</w:t>
      </w:r>
      <w:r>
        <w:rPr>
          <w:rFonts w:hint="eastAsia" w:ascii="宋体" w:hAnsi="宋体" w:eastAsia="宋体" w:cs="宋体"/>
          <w:color w:val="auto"/>
          <w:kern w:val="0"/>
          <w:sz w:val="21"/>
          <w:szCs w:val="21"/>
          <w:highlight w:val="none"/>
          <w:u w:val="single"/>
          <w:lang w:val="en-US" w:eastAsia="zh-CN" w:bidi="ar-SA"/>
        </w:rPr>
        <w:t>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17.4 因不可抗力解除合同</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合同解除后，发包人应在商定或确定发包人应支付款项后</w:t>
      </w:r>
      <w:r>
        <w:rPr>
          <w:rFonts w:hint="eastAsia" w:ascii="宋体" w:hAnsi="宋体" w:eastAsia="宋体" w:cs="宋体"/>
          <w:color w:val="auto"/>
          <w:kern w:val="2"/>
          <w:sz w:val="21"/>
          <w:szCs w:val="21"/>
          <w:highlight w:val="none"/>
          <w:u w:val="single"/>
          <w:lang w:val="en-US" w:eastAsia="zh-CN" w:bidi="ar-SA"/>
        </w:rPr>
        <w:t xml:space="preserve"> 30 </w:t>
      </w:r>
      <w:r>
        <w:rPr>
          <w:rFonts w:hint="eastAsia" w:ascii="宋体" w:hAnsi="宋体" w:eastAsia="宋体" w:cs="宋体"/>
          <w:color w:val="auto"/>
          <w:kern w:val="2"/>
          <w:sz w:val="21"/>
          <w:szCs w:val="21"/>
          <w:highlight w:val="none"/>
          <w:lang w:val="en-US" w:eastAsia="zh-CN" w:bidi="ar-SA"/>
        </w:rPr>
        <w:t>天内完成款项的支付。</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 保险</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18.1 工程保险</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关于工程保险的特别约定：</w:t>
      </w:r>
      <w:r>
        <w:rPr>
          <w:rFonts w:hint="eastAsia" w:ascii="宋体" w:hAnsi="宋体" w:eastAsia="宋体" w:cs="宋体"/>
          <w:color w:val="auto"/>
          <w:kern w:val="0"/>
          <w:sz w:val="21"/>
          <w:szCs w:val="21"/>
          <w:highlight w:val="none"/>
          <w:u w:val="single"/>
          <w:lang w:val="en-US" w:eastAsia="zh-CN" w:bidi="ar-SA"/>
        </w:rPr>
        <w:t>承包人应投保建筑工程一切险并承担与之相关的所有费用</w:t>
      </w:r>
      <w:r>
        <w:rPr>
          <w:rFonts w:hint="eastAsia" w:ascii="宋体" w:hAnsi="宋体" w:eastAsia="宋体" w:cs="宋体"/>
          <w:color w:val="auto"/>
          <w:kern w:val="0"/>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18.3 其他保险</w:t>
      </w:r>
    </w:p>
    <w:p>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关于其他保险的约定：</w:t>
      </w:r>
      <w:r>
        <w:rPr>
          <w:rFonts w:hint="eastAsia" w:ascii="宋体" w:hAnsi="宋体" w:eastAsia="宋体" w:cs="宋体"/>
          <w:color w:val="auto"/>
          <w:kern w:val="0"/>
          <w:sz w:val="21"/>
          <w:szCs w:val="21"/>
          <w:highlight w:val="none"/>
          <w:u w:val="single"/>
          <w:lang w:val="en-US" w:eastAsia="zh-CN" w:bidi="ar-SA"/>
        </w:rPr>
        <w:t>承包人根据市建协字〔2009〕3号文必须</w:t>
      </w:r>
      <w:r>
        <w:rPr>
          <w:rFonts w:hint="eastAsia" w:ascii="宋体" w:hAnsi="宋体" w:eastAsia="宋体" w:cs="宋体"/>
          <w:color w:val="auto"/>
          <w:kern w:val="2"/>
          <w:sz w:val="21"/>
          <w:szCs w:val="21"/>
          <w:highlight w:val="none"/>
          <w:u w:val="single"/>
          <w:lang w:val="en-US" w:eastAsia="zh-CN" w:bidi="ar-SA"/>
        </w:rPr>
        <w:t>为施工现场从事施工的所有作业人员和管理人员办理意外伤害保险，并支付保险费</w:t>
      </w:r>
      <w:r>
        <w:rPr>
          <w:rFonts w:hint="eastAsia" w:ascii="宋体" w:hAnsi="宋体" w:eastAsia="宋体" w:cs="宋体"/>
          <w:bCs/>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承包人是否应为其施工设备等办理财产保险：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按通用条款执行，无特殊约定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18.7 通知义务</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关于变更保险合同时的通知义务的约定：</w:t>
      </w:r>
      <w:r>
        <w:rPr>
          <w:rFonts w:hint="eastAsia" w:ascii="宋体" w:hAnsi="宋体" w:eastAsia="宋体" w:cs="宋体"/>
          <w:color w:val="auto"/>
          <w:kern w:val="2"/>
          <w:sz w:val="21"/>
          <w:szCs w:val="21"/>
          <w:highlight w:val="none"/>
          <w:u w:val="single"/>
          <w:lang w:val="en-US" w:eastAsia="zh-CN" w:bidi="ar-SA"/>
        </w:rPr>
        <w:t xml:space="preserve">  变更应通知当事人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 争议解决</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20.3 争议评审</w:t>
      </w:r>
    </w:p>
    <w:p>
      <w:pPr>
        <w:widowControl w:val="0"/>
        <w:spacing w:line="380" w:lineRule="exact"/>
        <w:ind w:left="149" w:leftChars="71" w:firstLine="315" w:firstLineChars="1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合同当事人是否同意将工程争议提交争议评审小组决定：</w:t>
      </w:r>
      <w:r>
        <w:rPr>
          <w:rFonts w:hint="eastAsia" w:ascii="宋体" w:hAnsi="宋体" w:eastAsia="宋体" w:cs="宋体"/>
          <w:color w:val="auto"/>
          <w:kern w:val="2"/>
          <w:sz w:val="21"/>
          <w:szCs w:val="21"/>
          <w:highlight w:val="none"/>
          <w:u w:val="single"/>
          <w:lang w:val="en-US" w:eastAsia="zh-CN" w:bidi="ar-SA"/>
        </w:rPr>
        <w:t xml:space="preserve">  不同意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20.3.1 争议评审小组的确定</w:t>
      </w:r>
    </w:p>
    <w:p>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争议评审小组成员的确定：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选定争议评审员的期限：</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争议评审小组成员的报酬承担方式：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其他事项的约定：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20.3.2 争议评审小组的决定</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合同当事人关于本事项的约定：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20.4 仲裁或诉讼</w:t>
      </w:r>
    </w:p>
    <w:p>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因合同及合同有关事项发生的争议，按下列第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种方式解决：</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仲裁委员会按照该会仲裁规则进行仲裁，仲裁裁决是终局的，对合同双方均有约束力。</w:t>
      </w:r>
    </w:p>
    <w:p>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（2）向</w:t>
      </w:r>
      <w:r>
        <w:rPr>
          <w:rFonts w:hint="eastAsia" w:ascii="宋体" w:hAnsi="宋体" w:eastAsia="宋体" w:cs="宋体"/>
          <w:color w:val="auto"/>
          <w:kern w:val="2"/>
          <w:sz w:val="21"/>
          <w:szCs w:val="21"/>
          <w:highlight w:val="none"/>
          <w:u w:val="single"/>
          <w:lang w:val="en-US" w:eastAsia="zh-CN" w:bidi="ar-SA"/>
        </w:rPr>
        <w:t xml:space="preserve">    桂林市本工程辖区内     </w:t>
      </w:r>
      <w:r>
        <w:rPr>
          <w:rFonts w:hint="eastAsia" w:ascii="宋体" w:hAnsi="宋体" w:eastAsia="宋体" w:cs="宋体"/>
          <w:color w:val="auto"/>
          <w:kern w:val="2"/>
          <w:sz w:val="21"/>
          <w:szCs w:val="21"/>
          <w:highlight w:val="none"/>
          <w:lang w:val="en-US" w:eastAsia="zh-CN" w:bidi="ar-SA"/>
        </w:rPr>
        <w:t>人民法院起诉。</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b/>
          <w:color w:val="auto"/>
          <w:kern w:val="2"/>
          <w:sz w:val="21"/>
          <w:szCs w:val="21"/>
          <w:highlight w:val="none"/>
          <w:lang w:val="en-US" w:bidi="ar-SA"/>
        </w:rPr>
      </w:pPr>
      <w:r>
        <w:rPr>
          <w:rFonts w:hint="eastAsia" w:ascii="宋体" w:hAnsi="宋体" w:eastAsia="宋体" w:cs="宋体"/>
          <w:b/>
          <w:color w:val="auto"/>
          <w:kern w:val="2"/>
          <w:sz w:val="21"/>
          <w:szCs w:val="21"/>
          <w:highlight w:val="none"/>
          <w:lang w:val="en-US" w:bidi="ar-SA"/>
        </w:rPr>
        <w:t>附件</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协议书附件：</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附件1：承包人承揽工程项目一览表</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专用合同条款附件：</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附件2：发包人供应材料设备一览表</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附件3：工程质量保修书</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附件4：主要建设工程文件目录</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附件5：承包人用于本工程施工的机械设备表</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附件6：承包人主要施工管理人员表</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附件7：分包人主要施工管理人员表</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附件8：履约担保格式</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附件9：预付款担保格式</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附件10：支付担保格式</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附件11：暂估价一览表</w:t>
      </w:r>
    </w:p>
    <w:p>
      <w:pPr>
        <w:widowControl w:val="0"/>
        <w:spacing w:after="120"/>
        <w:jc w:val="both"/>
        <w:rPr>
          <w:rFonts w:hint="eastAsia" w:ascii="宋体" w:hAnsi="宋体" w:eastAsia="宋体" w:cs="宋体"/>
          <w:color w:val="auto"/>
          <w:kern w:val="2"/>
          <w:sz w:val="21"/>
          <w:szCs w:val="21"/>
          <w:highlight w:val="none"/>
          <w:lang w:val="en-US" w:eastAsia="zh-CN" w:bidi="ar-SA"/>
        </w:rPr>
      </w:pPr>
    </w:p>
    <w:p>
      <w:pPr>
        <w:rPr>
          <w:rFonts w:hint="default" w:ascii="宋体" w:hAnsi="宋体" w:eastAsia="宋体" w:cs="宋体"/>
          <w:color w:val="auto"/>
          <w:sz w:val="21"/>
          <w:szCs w:val="21"/>
          <w:highlight w:val="none"/>
          <w:lang w:val="en-US" w:eastAsia="zh-CN"/>
        </w:rPr>
        <w:sectPr>
          <w:footerReference r:id="rId7" w:type="default"/>
          <w:pgSz w:w="11911" w:h="16838"/>
          <w:pgMar w:top="1134" w:right="1134" w:bottom="850" w:left="1134" w:header="0" w:footer="1003" w:gutter="0"/>
          <w:pgNumType w:fmt="numberInDash"/>
          <w:cols w:space="0" w:num="1"/>
          <w:rtlGutter w:val="0"/>
          <w:docGrid w:linePitch="312" w:charSpace="0"/>
        </w:sectPr>
      </w:pP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w:t>
      </w:r>
    </w:p>
    <w:tbl>
      <w:tblPr>
        <w:tblStyle w:val="27"/>
        <w:tblpPr w:leftFromText="180" w:rightFromText="180" w:vertAnchor="text" w:horzAnchor="page" w:tblpX="573" w:tblpY="846"/>
        <w:tblOverlap w:val="never"/>
        <w:tblW w:w="109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6"/>
        <w:gridCol w:w="1130"/>
        <w:gridCol w:w="1359"/>
        <w:gridCol w:w="1168"/>
        <w:gridCol w:w="680"/>
        <w:gridCol w:w="930"/>
        <w:gridCol w:w="1166"/>
        <w:gridCol w:w="2227"/>
        <w:gridCol w:w="650"/>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976"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单位工程名称</w:t>
            </w:r>
          </w:p>
        </w:tc>
        <w:tc>
          <w:tcPr>
            <w:tcW w:w="113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建设规模</w:t>
            </w:r>
          </w:p>
        </w:tc>
        <w:tc>
          <w:tcPr>
            <w:tcW w:w="1359"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建筑面积(平方米)</w:t>
            </w:r>
          </w:p>
        </w:tc>
        <w:tc>
          <w:tcPr>
            <w:tcW w:w="1168"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结构形式</w:t>
            </w:r>
          </w:p>
        </w:tc>
        <w:tc>
          <w:tcPr>
            <w:tcW w:w="68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层数</w:t>
            </w:r>
          </w:p>
        </w:tc>
        <w:tc>
          <w:tcPr>
            <w:tcW w:w="93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1166"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设备安装内容</w:t>
            </w:r>
          </w:p>
        </w:tc>
        <w:tc>
          <w:tcPr>
            <w:tcW w:w="2227"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合同价格（元）</w:t>
            </w:r>
          </w:p>
        </w:tc>
        <w:tc>
          <w:tcPr>
            <w:tcW w:w="65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开工日期</w:t>
            </w:r>
          </w:p>
        </w:tc>
        <w:tc>
          <w:tcPr>
            <w:tcW w:w="649"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76"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7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承包人承揽工程项目一览表</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1911" w:h="16838"/>
          <w:pgMar w:top="1134" w:right="1134" w:bottom="850" w:left="1134" w:header="0" w:footer="1003" w:gutter="0"/>
          <w:pgNumType w:fmt="numberInDash"/>
          <w:cols w:space="0" w:num="1"/>
          <w:rtlGutter w:val="0"/>
          <w:docGrid w:linePitch="312" w:charSpace="0"/>
        </w:sect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附件2：</w:t>
      </w:r>
    </w:p>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发包人供应材料设备一览表</w:t>
      </w:r>
    </w:p>
    <w:tbl>
      <w:tblPr>
        <w:tblStyle w:val="27"/>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099"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材料、</w:t>
            </w:r>
          </w:p>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设备品种</w:t>
            </w:r>
          </w:p>
        </w:tc>
        <w:tc>
          <w:tcPr>
            <w:tcW w:w="1134"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62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69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044"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单价（元）</w:t>
            </w:r>
          </w:p>
        </w:tc>
        <w:tc>
          <w:tcPr>
            <w:tcW w:w="719"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质量等级</w:t>
            </w:r>
          </w:p>
        </w:tc>
        <w:tc>
          <w:tcPr>
            <w:tcW w:w="716"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供应时间</w:t>
            </w:r>
          </w:p>
        </w:tc>
        <w:tc>
          <w:tcPr>
            <w:tcW w:w="1487"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送达地点</w:t>
            </w:r>
          </w:p>
        </w:tc>
        <w:tc>
          <w:tcPr>
            <w:tcW w:w="783"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bl>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附件3：    </w:t>
      </w:r>
    </w:p>
    <w:p>
      <w:pPr>
        <w:widowControl w:val="0"/>
        <w:tabs>
          <w:tab w:val="left" w:pos="0"/>
        </w:tabs>
        <w:spacing w:line="276" w:lineRule="auto"/>
        <w:ind w:firstLine="0" w:firstLineChars="0"/>
        <w:jc w:val="both"/>
        <w:rPr>
          <w:rFonts w:ascii="Times New Roman" w:hAnsi="Times New Roman" w:eastAsia="宋体" w:cs="Times New Roman"/>
          <w:color w:val="auto"/>
          <w:kern w:val="2"/>
          <w:sz w:val="30"/>
          <w:szCs w:val="30"/>
          <w:highlight w:val="none"/>
          <w:lang w:val="en-US" w:eastAsia="zh-CN" w:bidi="ar-SA"/>
        </w:rPr>
      </w:pPr>
      <w:r>
        <w:rPr>
          <w:rFonts w:ascii="Times New Roman" w:hAnsi="Times New Roman" w:eastAsia="宋体" w:cs="Times New Roman"/>
          <w:color w:val="auto"/>
          <w:kern w:val="2"/>
          <w:sz w:val="30"/>
          <w:szCs w:val="30"/>
          <w:highlight w:val="none"/>
          <w:lang w:val="en-US" w:eastAsia="zh-CN" w:bidi="ar-SA"/>
        </w:rPr>
        <w:t xml:space="preserve">  </w:t>
      </w:r>
    </w:p>
    <w:p>
      <w:pPr>
        <w:widowControl w:val="0"/>
        <w:jc w:val="center"/>
        <w:rPr>
          <w:rFonts w:ascii="宋体" w:hAnsi="宋体" w:eastAsia="宋体" w:cs="Times New Roman"/>
          <w:color w:val="auto"/>
          <w:kern w:val="2"/>
          <w:sz w:val="28"/>
          <w:szCs w:val="28"/>
          <w:highlight w:val="none"/>
          <w:lang w:val="en-US" w:eastAsia="zh-CN" w:bidi="ar-SA"/>
        </w:rPr>
      </w:pPr>
      <w:r>
        <w:rPr>
          <w:rFonts w:ascii="宋体" w:hAnsi="宋体" w:eastAsia="宋体" w:cs="Times New Roman"/>
          <w:color w:val="auto"/>
          <w:kern w:val="2"/>
          <w:sz w:val="28"/>
          <w:szCs w:val="28"/>
          <w:highlight w:val="none"/>
          <w:lang w:val="en-US" w:eastAsia="zh-CN" w:bidi="ar-SA"/>
        </w:rPr>
        <w:t>工程质量保修书</w:t>
      </w:r>
    </w:p>
    <w:p>
      <w:pPr>
        <w:widowControl w:val="0"/>
        <w:adjustRightInd w:val="0"/>
        <w:spacing w:after="60" w:line="360" w:lineRule="atLeast"/>
        <w:ind w:left="63" w:leftChars="30" w:right="63" w:rightChars="30"/>
        <w:jc w:val="center"/>
        <w:rPr>
          <w:rFonts w:ascii="Calibri" w:hAnsi="Calibri" w:eastAsia="宋体" w:cs="Times New Roman"/>
          <w:color w:val="auto"/>
          <w:kern w:val="0"/>
          <w:sz w:val="20"/>
          <w:szCs w:val="20"/>
          <w:highlight w:val="none"/>
          <w:lang w:val="zh-CN" w:eastAsia="zh-CN" w:bidi="ar-SA"/>
        </w:rPr>
      </w:pPr>
    </w:p>
    <w:p>
      <w:pPr>
        <w:widowControl w:val="0"/>
        <w:spacing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发包人（全称）：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pPr>
        <w:widowControl w:val="0"/>
        <w:spacing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承包人（全称）：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为保证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工程</w:t>
      </w:r>
      <w:r>
        <w:rPr>
          <w:rFonts w:hint="eastAsia" w:ascii="宋体" w:hAnsi="宋体" w:eastAsia="宋体" w:cs="宋体"/>
          <w:color w:val="auto"/>
          <w:kern w:val="2"/>
          <w:sz w:val="21"/>
          <w:szCs w:val="21"/>
          <w:highlight w:val="none"/>
          <w:lang w:val="en-US" w:eastAsia="zh-CN" w:bidi="ar-SA"/>
        </w:rPr>
        <w:t>在合理使用期限内正常使用，经发包人、承包人协商一致签订本工程质量保修书。承包人在质量保修期内按照有关管理规定及双方约定承担工程质量保修责任。</w:t>
      </w:r>
    </w:p>
    <w:p>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一、工程保修范围和内容</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SA"/>
        </w:rPr>
        <w:t>质量保修范围为施工图纸所包括的工程内容，</w:t>
      </w:r>
      <w:r>
        <w:rPr>
          <w:rFonts w:hint="eastAsia" w:ascii="宋体" w:hAnsi="宋体" w:eastAsia="宋体" w:cs="宋体"/>
          <w:color w:val="auto"/>
          <w:kern w:val="2"/>
          <w:sz w:val="21"/>
          <w:szCs w:val="21"/>
          <w:highlight w:val="none"/>
          <w:lang w:val="en-US" w:eastAsia="zh-CN" w:bidi="ar-SA"/>
        </w:rPr>
        <w:t>具体质量保修内容双方约定如下：</w:t>
      </w:r>
      <w:r>
        <w:rPr>
          <w:rFonts w:hint="eastAsia" w:ascii="宋体" w:hAnsi="宋体" w:eastAsia="宋体" w:cs="宋体"/>
          <w:color w:val="auto"/>
          <w:kern w:val="2"/>
          <w:sz w:val="21"/>
          <w:szCs w:val="21"/>
          <w:highlight w:val="none"/>
          <w:u w:val="single"/>
          <w:lang w:val="en-US" w:eastAsia="zh-CN" w:bidi="ar-SA"/>
        </w:rPr>
        <w:t xml:space="preserve"> 承包方所承包施工的全部工程内容 </w:t>
      </w:r>
      <w:r>
        <w:rPr>
          <w:rFonts w:hint="eastAsia" w:ascii="宋体" w:hAnsi="宋体" w:eastAsia="宋体" w:cs="宋体"/>
          <w:color w:val="auto"/>
          <w:kern w:val="2"/>
          <w:sz w:val="21"/>
          <w:szCs w:val="21"/>
          <w:highlight w:val="none"/>
          <w:lang w:val="en-US" w:eastAsia="zh-CN" w:bidi="ar-SA"/>
        </w:rPr>
        <w:t>。</w:t>
      </w:r>
    </w:p>
    <w:p>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二、质量保修期</w:t>
      </w:r>
    </w:p>
    <w:p>
      <w:pPr>
        <w:widowControl w:val="0"/>
        <w:spacing w:line="360" w:lineRule="auto"/>
        <w:ind w:firstLine="54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质量保修期从工程实际竣工验收通过之日算起。分单项竣工验收的工程，按单项工程分别计算质量保修期。</w:t>
      </w:r>
    </w:p>
    <w:p>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根据《建设工程质量管理条例》及有关规定，工程的质量保修期如下：</w:t>
      </w:r>
    </w:p>
    <w:p>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1</w:t>
      </w:r>
      <w:r>
        <w:rPr>
          <w:rFonts w:hint="eastAsia" w:ascii="Calibri" w:hAnsi="宋体" w:eastAsia="宋体" w:cs="宋体"/>
          <w:color w:val="auto"/>
          <w:kern w:val="2"/>
          <w:sz w:val="21"/>
          <w:szCs w:val="24"/>
          <w:highlight w:val="none"/>
          <w:lang w:val="en-US" w:eastAsia="zh-CN" w:bidi="ar-SA"/>
        </w:rPr>
        <w:t>．地基基础工程和主体结构工程为设计文件规定的工程合理使用年限；</w:t>
      </w:r>
    </w:p>
    <w:p>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2</w:t>
      </w:r>
      <w:r>
        <w:rPr>
          <w:rFonts w:hint="eastAsia" w:ascii="Calibri" w:hAnsi="宋体" w:eastAsia="宋体" w:cs="宋体"/>
          <w:color w:val="auto"/>
          <w:kern w:val="2"/>
          <w:sz w:val="21"/>
          <w:szCs w:val="24"/>
          <w:highlight w:val="none"/>
          <w:lang w:val="en-US" w:eastAsia="zh-CN" w:bidi="ar-SA"/>
        </w:rPr>
        <w:t>．屋面防水工程、有防水要求的卫生间、房间和外墙面的防渗为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5</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3</w:t>
      </w:r>
      <w:r>
        <w:rPr>
          <w:rFonts w:hint="eastAsia" w:ascii="Calibri" w:hAnsi="宋体" w:eastAsia="宋体" w:cs="宋体"/>
          <w:color w:val="auto"/>
          <w:kern w:val="2"/>
          <w:sz w:val="21"/>
          <w:szCs w:val="24"/>
          <w:highlight w:val="none"/>
          <w:lang w:val="en-US" w:eastAsia="zh-CN" w:bidi="ar-SA"/>
        </w:rPr>
        <w:t>．装修工程为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4</w:t>
      </w:r>
      <w:r>
        <w:rPr>
          <w:rFonts w:hint="eastAsia" w:ascii="Calibri" w:hAnsi="宋体" w:eastAsia="宋体" w:cs="宋体"/>
          <w:color w:val="auto"/>
          <w:kern w:val="2"/>
          <w:sz w:val="21"/>
          <w:szCs w:val="24"/>
          <w:highlight w:val="none"/>
          <w:lang w:val="en-US" w:eastAsia="zh-CN" w:bidi="ar-SA"/>
        </w:rPr>
        <w:t>．电气管线、给排水管道、设备安装工程为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5</w:t>
      </w:r>
      <w:r>
        <w:rPr>
          <w:rFonts w:hint="eastAsia" w:ascii="Calibri" w:hAnsi="宋体" w:eastAsia="宋体" w:cs="宋体"/>
          <w:color w:val="auto"/>
          <w:kern w:val="2"/>
          <w:sz w:val="21"/>
          <w:szCs w:val="24"/>
          <w:highlight w:val="none"/>
          <w:lang w:val="en-US" w:eastAsia="zh-CN" w:bidi="ar-SA"/>
        </w:rPr>
        <w:t>．供热与供冷系统为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个采暖期、供冷期；</w:t>
      </w:r>
    </w:p>
    <w:p>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6</w:t>
      </w:r>
      <w:r>
        <w:rPr>
          <w:rFonts w:hint="eastAsia" w:ascii="Calibri" w:hAnsi="宋体" w:eastAsia="宋体" w:cs="宋体"/>
          <w:color w:val="auto"/>
          <w:kern w:val="2"/>
          <w:sz w:val="21"/>
          <w:szCs w:val="24"/>
          <w:highlight w:val="none"/>
          <w:lang w:val="en-US" w:eastAsia="zh-CN" w:bidi="ar-SA"/>
        </w:rPr>
        <w:t>．住宅小区内的给排水设施、道路等配套工程为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7．桥梁工程为</w:t>
      </w:r>
      <w:r>
        <w:rPr>
          <w:rFonts w:hint="eastAsia" w:ascii="Times New Roman" w:hAnsi="宋体" w:eastAsia="宋体" w:cs="宋体"/>
          <w:color w:val="auto"/>
          <w:kern w:val="2"/>
          <w:sz w:val="21"/>
          <w:szCs w:val="21"/>
          <w:highlight w:val="none"/>
          <w:u w:val="single"/>
          <w:lang w:val="en-US" w:eastAsia="zh-CN" w:bidi="ar-SA"/>
        </w:rPr>
        <w:t xml:space="preserve">  /  </w:t>
      </w:r>
      <w:r>
        <w:rPr>
          <w:rFonts w:hint="eastAsia" w:ascii="Times New Roman" w:hAnsi="宋体" w:eastAsia="宋体" w:cs="宋体"/>
          <w:color w:val="auto"/>
          <w:kern w:val="2"/>
          <w:sz w:val="21"/>
          <w:szCs w:val="21"/>
          <w:highlight w:val="none"/>
          <w:lang w:val="en-US" w:eastAsia="zh-CN" w:bidi="ar-SA"/>
        </w:rPr>
        <w:t>年（桥梁隧道主体结构工程为设计文件规定的合理使用年限）；</w:t>
      </w:r>
    </w:p>
    <w:p>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8．道路工程为 </w:t>
      </w:r>
      <w:r>
        <w:rPr>
          <w:rFonts w:hint="eastAsia" w:ascii="Times New Roman" w:hAnsi="宋体" w:eastAsia="宋体" w:cs="宋体"/>
          <w:color w:val="auto"/>
          <w:kern w:val="2"/>
          <w:sz w:val="21"/>
          <w:szCs w:val="21"/>
          <w:highlight w:val="none"/>
          <w:u w:val="single"/>
          <w:lang w:val="en-US" w:eastAsia="zh-CN" w:bidi="ar-SA"/>
        </w:rPr>
        <w:t xml:space="preserve">  2  </w:t>
      </w:r>
      <w:r>
        <w:rPr>
          <w:rFonts w:hint="eastAsia" w:ascii="Times New Roman" w:hAnsi="宋体" w:eastAsia="宋体" w:cs="宋体"/>
          <w:color w:val="auto"/>
          <w:kern w:val="2"/>
          <w:sz w:val="21"/>
          <w:szCs w:val="21"/>
          <w:highlight w:val="none"/>
          <w:lang w:val="en-US" w:eastAsia="zh-CN" w:bidi="ar-SA"/>
        </w:rPr>
        <w:t>年（建议路基、路面、桥面为2年）；</w:t>
      </w:r>
    </w:p>
    <w:p>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9．排水（雨水）工程为 </w:t>
      </w:r>
      <w:r>
        <w:rPr>
          <w:rFonts w:hint="eastAsia" w:ascii="Times New Roman" w:hAnsi="宋体" w:eastAsia="宋体" w:cs="宋体"/>
          <w:color w:val="auto"/>
          <w:kern w:val="2"/>
          <w:sz w:val="21"/>
          <w:szCs w:val="21"/>
          <w:highlight w:val="none"/>
          <w:u w:val="single"/>
          <w:lang w:val="en-US" w:eastAsia="zh-CN" w:bidi="ar-SA"/>
        </w:rPr>
        <w:t xml:space="preserve"> 3 </w:t>
      </w:r>
      <w:r>
        <w:rPr>
          <w:rFonts w:hint="eastAsia" w:ascii="Times New Roman" w:hAnsi="宋体" w:eastAsia="宋体" w:cs="宋体"/>
          <w:color w:val="auto"/>
          <w:kern w:val="2"/>
          <w:sz w:val="21"/>
          <w:szCs w:val="21"/>
          <w:highlight w:val="none"/>
          <w:lang w:val="en-US" w:eastAsia="zh-CN" w:bidi="ar-SA"/>
        </w:rPr>
        <w:t xml:space="preserve">  年（建议道路工程中的排水工程为3年）；</w:t>
      </w:r>
    </w:p>
    <w:p>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10．绿化工程为单位工程竣工验收合格后  1 年；</w:t>
      </w:r>
    </w:p>
    <w:p>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11. 地下防水工程为 </w:t>
      </w:r>
      <w:r>
        <w:rPr>
          <w:rFonts w:hint="eastAsia" w:ascii="Times New Roman" w:hAnsi="宋体" w:eastAsia="宋体" w:cs="宋体"/>
          <w:color w:val="auto"/>
          <w:kern w:val="2"/>
          <w:sz w:val="21"/>
          <w:szCs w:val="21"/>
          <w:highlight w:val="none"/>
          <w:u w:val="single"/>
          <w:lang w:val="en-US" w:eastAsia="zh-CN" w:bidi="ar-SA"/>
        </w:rPr>
        <w:t xml:space="preserve">  5 </w:t>
      </w:r>
      <w:r>
        <w:rPr>
          <w:rFonts w:hint="eastAsia" w:ascii="Times New Roman" w:hAnsi="宋体" w:eastAsia="宋体" w:cs="宋体"/>
          <w:color w:val="auto"/>
          <w:kern w:val="2"/>
          <w:sz w:val="21"/>
          <w:szCs w:val="21"/>
          <w:highlight w:val="none"/>
          <w:lang w:val="en-US" w:eastAsia="zh-CN" w:bidi="ar-SA"/>
        </w:rPr>
        <w:t xml:space="preserve"> 年（建议为5年）；</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其他项目保修期限约定如下：</w:t>
      </w:r>
      <w:r>
        <w:rPr>
          <w:rFonts w:hint="eastAsia" w:ascii="宋体" w:hAnsi="宋体" w:eastAsia="宋体" w:cs="宋体"/>
          <w:color w:val="auto"/>
          <w:kern w:val="2"/>
          <w:sz w:val="21"/>
          <w:szCs w:val="21"/>
          <w:highlight w:val="none"/>
          <w:u w:val="single"/>
          <w:lang w:val="en-US" w:eastAsia="zh-CN" w:bidi="ar-SA"/>
        </w:rPr>
        <w:t xml:space="preserve"> 本工程其余项目质保期均为两年，质量保修规范如国家有新规定，则按新规定执行 </w:t>
      </w:r>
      <w:r>
        <w:rPr>
          <w:rFonts w:hint="eastAsia" w:ascii="宋体" w:hAnsi="宋体" w:eastAsia="宋体" w:cs="宋体"/>
          <w:color w:val="auto"/>
          <w:kern w:val="2"/>
          <w:sz w:val="21"/>
          <w:szCs w:val="21"/>
          <w:highlight w:val="none"/>
          <w:lang w:val="en-US" w:eastAsia="zh-CN" w:bidi="ar-SA"/>
        </w:rPr>
        <w:t>。</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质量保修期自工程竣工验收合格之日起计算。 </w:t>
      </w:r>
    </w:p>
    <w:p>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三、缺陷责任期</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工程缺陷责任期为</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个月（最长不超过24个月），缺陷责任期自工程竣工验收合格之日起计算。单位工程先于全部工程进行验收，单位工程缺陷责任期自单位工程验收合格之日起算。</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缺陷责任期终止后，发包人应退还剩余的质量保证金。</w:t>
      </w:r>
    </w:p>
    <w:p>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四、质量保修责任</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1．属于保修范围、内容的项目，承包人应当在接到保修通知之日起</w:t>
      </w:r>
      <w:r>
        <w:rPr>
          <w:rFonts w:hint="eastAsia" w:ascii="宋体" w:hAnsi="宋体" w:eastAsia="宋体" w:cs="宋体"/>
          <w:color w:val="auto"/>
          <w:kern w:val="2"/>
          <w:sz w:val="21"/>
          <w:szCs w:val="21"/>
          <w:highlight w:val="none"/>
          <w:u w:val="single"/>
          <w:lang w:val="en-US" w:eastAsia="zh-CN" w:bidi="ar-SA"/>
        </w:rPr>
        <w:t xml:space="preserve">  三 </w:t>
      </w:r>
      <w:r>
        <w:rPr>
          <w:rFonts w:hint="eastAsia" w:ascii="宋体" w:hAnsi="宋体" w:eastAsia="宋体" w:cs="宋体"/>
          <w:color w:val="auto"/>
          <w:kern w:val="2"/>
          <w:sz w:val="21"/>
          <w:szCs w:val="21"/>
          <w:highlight w:val="none"/>
          <w:lang w:val="en-US" w:eastAsia="zh-CN" w:bidi="ar-SA"/>
        </w:rPr>
        <w:t>天内派人保修。承包人不在约定期限内派人保修的，发包人可以委托他人修理，修理费用从质量保证金内扣除。</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2．发生紧急事故需抢修的，承包人在接到事故通知后，应当立即到达事故现场抢修。</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4．质量保修完成后，由发包人组织验收。</w:t>
      </w:r>
    </w:p>
    <w:p>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五、保修费用</w:t>
      </w:r>
    </w:p>
    <w:p>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保修费用由造成质量缺陷的责任方承担。</w:t>
      </w:r>
    </w:p>
    <w:p>
      <w:pPr>
        <w:widowControl w:val="0"/>
        <w:numPr>
          <w:ilvl w:val="0"/>
          <w:numId w:val="11"/>
        </w:numPr>
        <w:spacing w:line="40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双方约定的其他工程质量保修事项：  1. </w:t>
      </w:r>
      <w:r>
        <w:rPr>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承包人未按照法律法规有关规定和合同约定履行质量保修义务的，发包人有权从质量保证金中扣留用于质量保修的各项支出。</w:t>
      </w:r>
    </w:p>
    <w:p>
      <w:pPr>
        <w:widowControl w:val="0"/>
        <w:numPr>
          <w:ilvl w:val="0"/>
          <w:numId w:val="12"/>
        </w:numPr>
        <w:spacing w:line="40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质量保证金比例：工程结算价的3%。</w:t>
      </w:r>
    </w:p>
    <w:p>
      <w:pPr>
        <w:widowControl w:val="0"/>
        <w:numPr>
          <w:ilvl w:val="0"/>
          <w:numId w:val="12"/>
        </w:numPr>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质量保证金返还：发包人在工程竣工验收合格之日起满两年后14天内将保修金（无息）返回给承包人，质量保证金的返还，并不能免除承包人按照合同约定应承担的质量保修责任和应履行的质量保修义务  </w:t>
      </w:r>
      <w:r>
        <w:rPr>
          <w:rFonts w:hint="eastAsia" w:ascii="宋体" w:hAnsi="宋体" w:eastAsia="宋体" w:cs="宋体"/>
          <w:color w:val="auto"/>
          <w:kern w:val="2"/>
          <w:sz w:val="21"/>
          <w:szCs w:val="21"/>
          <w:highlight w:val="none"/>
          <w:lang w:val="en-US" w:eastAsia="zh-CN" w:bidi="ar-SA"/>
        </w:rPr>
        <w:t>。</w:t>
      </w:r>
    </w:p>
    <w:p>
      <w:pPr>
        <w:widowControl w:val="0"/>
        <w:spacing w:line="32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工程质量保修书由发包人、承包人在工程竣工验收前共同签署，作为施工合同附件，其有效期限至保修期满。</w:t>
      </w:r>
    </w:p>
    <w:p>
      <w:pPr>
        <w:widowControl w:val="0"/>
        <w:spacing w:line="320" w:lineRule="exact"/>
        <w:ind w:firstLine="420" w:firstLineChars="200"/>
        <w:jc w:val="both"/>
        <w:rPr>
          <w:rFonts w:ascii="宋体" w:hAnsi="宋体" w:eastAsia="宋体" w:cs="宋体"/>
          <w:color w:val="auto"/>
          <w:kern w:val="2"/>
          <w:sz w:val="21"/>
          <w:szCs w:val="21"/>
          <w:highlight w:val="none"/>
          <w:lang w:val="en-US" w:eastAsia="zh-CN" w:bidi="ar-SA"/>
        </w:rPr>
      </w:pPr>
    </w:p>
    <w:p>
      <w:pPr>
        <w:widowControl w:val="0"/>
        <w:adjustRightInd w:val="0"/>
        <w:spacing w:after="60" w:line="360" w:lineRule="atLeast"/>
        <w:ind w:left="63" w:leftChars="30" w:right="63" w:rightChars="30"/>
        <w:jc w:val="center"/>
        <w:rPr>
          <w:rFonts w:hint="eastAsia" w:ascii="Calibri" w:hAnsi="Calibri" w:eastAsia="宋体" w:cs="Times New Roman"/>
          <w:color w:val="auto"/>
          <w:kern w:val="0"/>
          <w:sz w:val="20"/>
          <w:szCs w:val="20"/>
          <w:highlight w:val="none"/>
          <w:lang w:val="en-US" w:eastAsia="zh-CN" w:bidi="ar-SA"/>
        </w:rPr>
      </w:pPr>
    </w:p>
    <w:p>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发</w:t>
      </w:r>
      <w:r>
        <w:rPr>
          <w:rFonts w:ascii="Times New Roman" w:hAnsi="宋体" w:eastAsia="宋体" w:cs="Times New Roman"/>
          <w:color w:val="auto"/>
          <w:kern w:val="2"/>
          <w:sz w:val="21"/>
          <w:szCs w:val="24"/>
          <w:highlight w:val="none"/>
          <w:lang w:val="en-US" w:bidi="ar-SA"/>
        </w:rPr>
        <w:t>发包人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公章</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承包人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公章</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地</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址：</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地</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址：</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法定代表人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法定代表人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委托代理人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委托代理人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电</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话：</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电</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话：</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传</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真：</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传</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真：</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开户银行：</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开户银行：</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tabs>
          <w:tab w:val="left" w:pos="2880"/>
          <w:tab w:val="left" w:pos="3060"/>
          <w:tab w:val="left" w:pos="4500"/>
        </w:tabs>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账</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号：</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账</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号：</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tabs>
          <w:tab w:val="left" w:pos="7200"/>
          <w:tab w:val="left" w:pos="7380"/>
          <w:tab w:val="left" w:pos="7560"/>
        </w:tabs>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邮政编码：</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邮政编码：</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pPr>
        <w:pStyle w:val="38"/>
        <w:widowControl w:val="0"/>
        <w:spacing w:before="120" w:beforeLines="50" w:after="120" w:afterLines="50" w:line="440" w:lineRule="exact"/>
        <w:jc w:val="center"/>
        <w:rPr>
          <w:rStyle w:val="29"/>
          <w:rFonts w:ascii="黑体" w:hAnsi="Times New Roman" w:eastAsia="黑体" w:cs="Times New Roman"/>
          <w:color w:val="auto"/>
          <w:kern w:val="2"/>
          <w:sz w:val="32"/>
          <w:szCs w:val="32"/>
          <w:highlight w:val="none"/>
          <w:lang w:val="en-US" w:eastAsia="zh-CN" w:bidi="ar-SA"/>
        </w:rPr>
      </w:pPr>
      <w:r>
        <w:rPr>
          <w:rFonts w:hint="eastAsia" w:ascii="宋体" w:hAnsi="宋体" w:eastAsia="宋体" w:cs="宋体"/>
          <w:b/>
          <w:color w:val="auto"/>
          <w:kern w:val="2"/>
          <w:sz w:val="21"/>
          <w:szCs w:val="21"/>
          <w:highlight w:val="none"/>
          <w:lang w:val="en-US" w:bidi="ar-SA"/>
        </w:rPr>
        <w:br w:type="page"/>
      </w:r>
      <w:r>
        <w:rPr>
          <w:rStyle w:val="29"/>
          <w:rFonts w:hint="eastAsia" w:ascii="黑体" w:hAnsi="宋体" w:eastAsia="黑体" w:cs="黑体"/>
          <w:color w:val="auto"/>
          <w:kern w:val="2"/>
          <w:sz w:val="32"/>
          <w:szCs w:val="32"/>
          <w:highlight w:val="none"/>
          <w:lang w:val="en-US" w:eastAsia="zh-CN" w:bidi="ar-SA"/>
        </w:rPr>
        <w:t>工程质量保修书（市政公用工程）</w:t>
      </w:r>
    </w:p>
    <w:p>
      <w:pPr>
        <w:widowControl w:val="0"/>
        <w:spacing w:line="360" w:lineRule="auto"/>
        <w:ind w:firstLine="420" w:firstLineChars="200"/>
        <w:jc w:val="both"/>
        <w:rPr>
          <w:rStyle w:val="29"/>
          <w:rFonts w:ascii="宋体" w:hAnsi="Times New Roman" w:eastAsia="宋体" w:cs="Times New Roman"/>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发包人（全称）：</w:t>
      </w:r>
      <w:r>
        <w:rPr>
          <w:rStyle w:val="29"/>
          <w:rFonts w:ascii="宋体" w:hAnsi="宋体" w:eastAsia="宋体" w:cs="宋体"/>
          <w:color w:val="auto"/>
          <w:kern w:val="2"/>
          <w:sz w:val="21"/>
          <w:szCs w:val="21"/>
          <w:highlight w:val="none"/>
          <w:u w:val="single"/>
          <w:lang w:val="en-US" w:eastAsia="zh-CN" w:bidi="ar-SA"/>
        </w:rPr>
        <w:t xml:space="preserve">                                </w:t>
      </w:r>
      <w:r>
        <w:rPr>
          <w:rStyle w:val="29"/>
          <w:rFonts w:ascii="宋体" w:hAnsi="宋体" w:eastAsia="宋体" w:cs="宋体"/>
          <w:color w:val="auto"/>
          <w:kern w:val="2"/>
          <w:sz w:val="21"/>
          <w:szCs w:val="21"/>
          <w:highlight w:val="none"/>
          <w:lang w:val="en-US" w:eastAsia="zh-CN" w:bidi="ar-SA"/>
        </w:rPr>
        <w:t xml:space="preserve"> </w:t>
      </w:r>
    </w:p>
    <w:p>
      <w:pPr>
        <w:widowControl w:val="0"/>
        <w:spacing w:line="360" w:lineRule="auto"/>
        <w:ind w:firstLine="420" w:firstLineChars="200"/>
        <w:jc w:val="both"/>
        <w:rPr>
          <w:rStyle w:val="29"/>
          <w:rFonts w:ascii="宋体" w:hAnsi="Times New Roman" w:eastAsia="宋体" w:cs="Times New Roman"/>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承包人（全称）：</w:t>
      </w:r>
      <w:r>
        <w:rPr>
          <w:rStyle w:val="29"/>
          <w:rFonts w:ascii="宋体" w:hAnsi="宋体" w:eastAsia="宋体" w:cs="宋体"/>
          <w:color w:val="auto"/>
          <w:kern w:val="2"/>
          <w:sz w:val="21"/>
          <w:szCs w:val="21"/>
          <w:highlight w:val="none"/>
          <w:u w:val="single"/>
          <w:lang w:val="en-US" w:eastAsia="zh-CN" w:bidi="ar-SA"/>
        </w:rPr>
        <w:t xml:space="preserve">                                </w:t>
      </w:r>
      <w:r>
        <w:rPr>
          <w:rStyle w:val="29"/>
          <w:rFonts w:ascii="宋体" w:hAnsi="宋体" w:eastAsia="宋体" w:cs="宋体"/>
          <w:color w:val="auto"/>
          <w:kern w:val="2"/>
          <w:sz w:val="21"/>
          <w:szCs w:val="21"/>
          <w:highlight w:val="none"/>
          <w:lang w:val="en-US" w:eastAsia="zh-CN" w:bidi="ar-SA"/>
        </w:rPr>
        <w:t xml:space="preserve"> </w:t>
      </w:r>
    </w:p>
    <w:p>
      <w:pPr>
        <w:widowControl w:val="0"/>
        <w:spacing w:line="360" w:lineRule="auto"/>
        <w:jc w:val="both"/>
        <w:rPr>
          <w:rStyle w:val="29"/>
          <w:rFonts w:ascii="宋体" w:hAnsi="Times New Roman" w:eastAsia="宋体" w:cs="Times New Roman"/>
          <w:color w:val="auto"/>
          <w:kern w:val="2"/>
          <w:sz w:val="21"/>
          <w:szCs w:val="21"/>
          <w:highlight w:val="none"/>
          <w:lang w:val="en-US" w:eastAsia="zh-CN" w:bidi="ar-SA"/>
        </w:rPr>
      </w:pPr>
    </w:p>
    <w:p>
      <w:pPr>
        <w:widowControl w:val="0"/>
        <w:spacing w:line="360" w:lineRule="auto"/>
        <w:ind w:firstLine="420"/>
        <w:jc w:val="both"/>
        <w:rPr>
          <w:rStyle w:val="29"/>
          <w:rFonts w:ascii="宋体" w:hAnsi="Times New Roman" w:eastAsia="宋体" w:cs="Times New Roman"/>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发包人和承包人根据《中华人民共和国建筑法》和《建设工程质量管理条例》，经协商一致就</w:t>
      </w:r>
      <w:r>
        <w:rPr>
          <w:rStyle w:val="29"/>
          <w:rFonts w:ascii="宋体" w:hAnsi="宋体" w:eastAsia="宋体" w:cs="宋体"/>
          <w:color w:val="auto"/>
          <w:kern w:val="2"/>
          <w:sz w:val="21"/>
          <w:szCs w:val="21"/>
          <w:highlight w:val="none"/>
          <w:u w:val="single"/>
          <w:lang w:val="en-US" w:eastAsia="zh-CN" w:bidi="ar-SA"/>
        </w:rPr>
        <w:t xml:space="preserve">  </w:t>
      </w:r>
      <w:r>
        <w:rPr>
          <w:rStyle w:val="29"/>
          <w:rFonts w:hint="eastAsia" w:ascii="宋体" w:hAnsi="宋体" w:eastAsia="宋体" w:cs="宋体"/>
          <w:color w:val="auto"/>
          <w:kern w:val="2"/>
          <w:sz w:val="21"/>
          <w:szCs w:val="21"/>
          <w:highlight w:val="none"/>
          <w:u w:val="single"/>
          <w:lang w:val="en-US" w:eastAsia="zh-CN" w:bidi="ar-SA"/>
        </w:rPr>
        <w:t>兴安县唐家大屋修缮（一期）工程</w:t>
      </w:r>
      <w:r>
        <w:rPr>
          <w:rStyle w:val="29"/>
          <w:rFonts w:ascii="宋体" w:hAnsi="宋体" w:eastAsia="宋体" w:cs="宋体"/>
          <w:color w:val="auto"/>
          <w:kern w:val="2"/>
          <w:sz w:val="21"/>
          <w:szCs w:val="21"/>
          <w:highlight w:val="none"/>
          <w:u w:val="single"/>
          <w:lang w:val="en-US" w:eastAsia="zh-CN" w:bidi="ar-SA"/>
        </w:rPr>
        <w:t xml:space="preserve">   </w:t>
      </w:r>
      <w:r>
        <w:rPr>
          <w:rStyle w:val="29"/>
          <w:rFonts w:hint="eastAsia" w:ascii="宋体" w:hAnsi="宋体" w:eastAsia="宋体" w:cs="宋体"/>
          <w:color w:val="auto"/>
          <w:kern w:val="2"/>
          <w:sz w:val="21"/>
          <w:szCs w:val="21"/>
          <w:highlight w:val="none"/>
          <w:lang w:val="en-US" w:eastAsia="zh-CN" w:bidi="ar-SA"/>
        </w:rPr>
        <w:t>（工程全称）签订工程质量保修书。</w:t>
      </w:r>
    </w:p>
    <w:p>
      <w:pPr>
        <w:widowControl w:val="0"/>
        <w:spacing w:line="360" w:lineRule="auto"/>
        <w:ind w:firstLine="420" w:firstLineChars="200"/>
        <w:jc w:val="both"/>
        <w:rPr>
          <w:rStyle w:val="29"/>
          <w:rFonts w:ascii="黑体" w:hAnsi="宋体" w:eastAsia="黑体" w:cs="Times New Roman"/>
          <w:color w:val="auto"/>
          <w:kern w:val="2"/>
          <w:sz w:val="21"/>
          <w:szCs w:val="21"/>
          <w:highlight w:val="none"/>
          <w:lang w:val="en-US" w:eastAsia="zh-CN" w:bidi="ar-SA"/>
        </w:rPr>
      </w:pPr>
      <w:r>
        <w:rPr>
          <w:rStyle w:val="29"/>
          <w:rFonts w:hint="eastAsia" w:ascii="黑体" w:hAnsi="宋体" w:eastAsia="黑体" w:cs="黑体"/>
          <w:color w:val="auto"/>
          <w:kern w:val="2"/>
          <w:sz w:val="21"/>
          <w:szCs w:val="21"/>
          <w:highlight w:val="none"/>
          <w:lang w:val="en-US" w:eastAsia="zh-CN" w:bidi="ar-SA"/>
        </w:rPr>
        <w:t>一、工程质量保修范围和内容</w:t>
      </w:r>
    </w:p>
    <w:p>
      <w:pPr>
        <w:widowControl w:val="0"/>
        <w:spacing w:line="360" w:lineRule="auto"/>
        <w:ind w:firstLine="420" w:firstLineChars="200"/>
        <w:jc w:val="both"/>
        <w:rPr>
          <w:rStyle w:val="29"/>
          <w:rFonts w:ascii="宋体" w:hAnsi="Times New Roman" w:eastAsia="宋体" w:cs="Times New Roman"/>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承包人在质量保修期内，按照有关法律规定和合同约定，承担工程质量保修责任。</w:t>
      </w:r>
    </w:p>
    <w:p>
      <w:pPr>
        <w:widowControl w:val="0"/>
        <w:spacing w:line="360" w:lineRule="auto"/>
        <w:ind w:firstLine="420" w:firstLineChars="200"/>
        <w:jc w:val="both"/>
        <w:rPr>
          <w:rStyle w:val="29"/>
          <w:rFonts w:ascii="宋体" w:hAnsi="Times New Roman" w:eastAsia="宋体" w:cs="Times New Roman"/>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质量保修范围包括</w:t>
      </w:r>
      <w:r>
        <w:rPr>
          <w:rStyle w:val="29"/>
          <w:rFonts w:ascii="宋体" w:hAnsi="宋体" w:eastAsia="宋体" w:cs="宋体"/>
          <w:color w:val="auto"/>
          <w:kern w:val="2"/>
          <w:sz w:val="21"/>
          <w:szCs w:val="21"/>
          <w:highlight w:val="none"/>
          <w:u w:val="single"/>
          <w:lang w:val="en-US" w:eastAsia="zh-CN" w:bidi="ar-SA"/>
        </w:rPr>
        <w:t xml:space="preserve">                                </w:t>
      </w:r>
      <w:r>
        <w:rPr>
          <w:rStyle w:val="29"/>
          <w:rFonts w:hint="eastAsia" w:ascii="宋体" w:hAnsi="宋体" w:eastAsia="宋体" w:cs="宋体"/>
          <w:color w:val="auto"/>
          <w:kern w:val="2"/>
          <w:sz w:val="21"/>
          <w:szCs w:val="21"/>
          <w:highlight w:val="none"/>
          <w:lang w:val="en-US" w:eastAsia="zh-CN" w:bidi="ar-SA"/>
        </w:rPr>
        <w:t>，以及双方约定的其他项目。具体保修的内容，双方约定如下：</w:t>
      </w:r>
    </w:p>
    <w:p>
      <w:pPr>
        <w:widowControl w:val="0"/>
        <w:spacing w:line="360" w:lineRule="auto"/>
        <w:ind w:firstLine="420" w:firstLineChars="200"/>
        <w:jc w:val="both"/>
        <w:rPr>
          <w:rStyle w:val="29"/>
          <w:rFonts w:ascii="宋体" w:hAnsi="Times New Roman" w:eastAsia="宋体" w:cs="Times New Roman"/>
          <w:color w:val="auto"/>
          <w:kern w:val="2"/>
          <w:sz w:val="21"/>
          <w:szCs w:val="21"/>
          <w:highlight w:val="none"/>
          <w:lang w:val="en-US" w:eastAsia="zh-CN" w:bidi="ar-SA"/>
        </w:rPr>
      </w:pPr>
      <w:r>
        <w:rPr>
          <w:rStyle w:val="29"/>
          <w:rFonts w:ascii="宋体" w:hAnsi="宋体" w:eastAsia="宋体" w:cs="宋体"/>
          <w:color w:val="auto"/>
          <w:kern w:val="2"/>
          <w:sz w:val="21"/>
          <w:szCs w:val="21"/>
          <w:highlight w:val="none"/>
          <w:u w:val="single"/>
          <w:lang w:val="en-US" w:eastAsia="zh-CN" w:bidi="ar-SA"/>
        </w:rPr>
        <w:t xml:space="preserve">                                                                                                                                                              </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二、质量保修期</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根据《建设工程质量管理条例》及有关规定，工程的质量保修期如下：</w:t>
      </w:r>
    </w:p>
    <w:p>
      <w:pPr>
        <w:widowControl w:val="0"/>
        <w:spacing w:line="360" w:lineRule="auto"/>
        <w:ind w:firstLine="426"/>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1．桥梁工程为</w:t>
      </w:r>
      <w:r>
        <w:rPr>
          <w:rStyle w:val="29"/>
          <w:rFonts w:hint="eastAsia" w:ascii="宋体" w:hAnsi="宋体" w:eastAsia="宋体" w:cs="宋体"/>
          <w:color w:val="auto"/>
          <w:kern w:val="2"/>
          <w:sz w:val="21"/>
          <w:szCs w:val="21"/>
          <w:highlight w:val="none"/>
          <w:u w:val="single"/>
          <w:lang w:val="en-US" w:eastAsia="zh-CN" w:bidi="ar-SA"/>
        </w:rPr>
        <w:t xml:space="preserve">   /  </w:t>
      </w:r>
      <w:r>
        <w:rPr>
          <w:rStyle w:val="29"/>
          <w:rFonts w:hint="eastAsia" w:ascii="宋体" w:hAnsi="宋体" w:eastAsia="宋体" w:cs="宋体"/>
          <w:color w:val="auto"/>
          <w:kern w:val="2"/>
          <w:sz w:val="21"/>
          <w:szCs w:val="21"/>
          <w:highlight w:val="none"/>
          <w:lang w:val="en-US" w:eastAsia="zh-CN" w:bidi="ar-SA"/>
        </w:rPr>
        <w:t>年（建议桥梁隧道主体结构工程为设计文件规定的合理使用年限）；</w:t>
      </w:r>
    </w:p>
    <w:p>
      <w:pPr>
        <w:widowControl w:val="0"/>
        <w:spacing w:line="360" w:lineRule="auto"/>
        <w:ind w:firstLine="426"/>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2．道路工程为</w:t>
      </w:r>
      <w:r>
        <w:rPr>
          <w:rStyle w:val="29"/>
          <w:rFonts w:hint="eastAsia" w:ascii="宋体" w:hAnsi="宋体" w:eastAsia="宋体" w:cs="宋体"/>
          <w:color w:val="auto"/>
          <w:kern w:val="2"/>
          <w:sz w:val="21"/>
          <w:szCs w:val="21"/>
          <w:highlight w:val="none"/>
          <w:u w:val="single"/>
          <w:lang w:val="en-US" w:eastAsia="zh-CN" w:bidi="ar-SA"/>
        </w:rPr>
        <w:t xml:space="preserve">  2   </w:t>
      </w:r>
      <w:r>
        <w:rPr>
          <w:rStyle w:val="29"/>
          <w:rFonts w:hint="eastAsia" w:ascii="宋体" w:hAnsi="宋体" w:eastAsia="宋体" w:cs="宋体"/>
          <w:color w:val="auto"/>
          <w:kern w:val="2"/>
          <w:sz w:val="21"/>
          <w:szCs w:val="21"/>
          <w:highlight w:val="none"/>
          <w:lang w:val="en-US" w:eastAsia="zh-CN" w:bidi="ar-SA"/>
        </w:rPr>
        <w:t>年（建议路基、路面、桥面为2年）；</w:t>
      </w:r>
    </w:p>
    <w:p>
      <w:pPr>
        <w:widowControl w:val="0"/>
        <w:spacing w:line="360" w:lineRule="auto"/>
        <w:ind w:firstLine="426"/>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3．排水（雨水）工程为</w:t>
      </w:r>
      <w:r>
        <w:rPr>
          <w:rStyle w:val="29"/>
          <w:rFonts w:hint="eastAsia" w:ascii="宋体" w:hAnsi="宋体" w:eastAsia="宋体" w:cs="宋体"/>
          <w:color w:val="auto"/>
          <w:kern w:val="2"/>
          <w:sz w:val="21"/>
          <w:szCs w:val="21"/>
          <w:highlight w:val="none"/>
          <w:u w:val="single"/>
          <w:lang w:val="en-US" w:eastAsia="zh-CN" w:bidi="ar-SA"/>
        </w:rPr>
        <w:t xml:space="preserve">   3  </w:t>
      </w:r>
      <w:r>
        <w:rPr>
          <w:rStyle w:val="29"/>
          <w:rFonts w:hint="eastAsia" w:ascii="宋体" w:hAnsi="宋体" w:eastAsia="宋体" w:cs="宋体"/>
          <w:color w:val="auto"/>
          <w:kern w:val="2"/>
          <w:sz w:val="21"/>
          <w:szCs w:val="21"/>
          <w:highlight w:val="none"/>
          <w:lang w:val="en-US" w:eastAsia="zh-CN" w:bidi="ar-SA"/>
        </w:rPr>
        <w:t>年（建议道路工程中的排水工程为3年）；</w:t>
      </w:r>
    </w:p>
    <w:p>
      <w:pPr>
        <w:widowControl w:val="0"/>
        <w:spacing w:line="360" w:lineRule="auto"/>
        <w:ind w:firstLine="426"/>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 xml:space="preserve">4．绿化工程为 </w:t>
      </w:r>
      <w:r>
        <w:rPr>
          <w:rStyle w:val="29"/>
          <w:rFonts w:hint="eastAsia" w:ascii="宋体" w:hAnsi="宋体" w:eastAsia="宋体" w:cs="宋体"/>
          <w:color w:val="auto"/>
          <w:kern w:val="2"/>
          <w:sz w:val="21"/>
          <w:szCs w:val="21"/>
          <w:highlight w:val="none"/>
          <w:u w:val="single"/>
          <w:lang w:val="en-US" w:eastAsia="zh-CN" w:bidi="ar-SA"/>
        </w:rPr>
        <w:t>单位工程竣工验收合格后  1  年</w:t>
      </w:r>
      <w:r>
        <w:rPr>
          <w:rStyle w:val="29"/>
          <w:rFonts w:hint="eastAsia" w:ascii="宋体" w:hAnsi="宋体" w:eastAsia="宋体" w:cs="宋体"/>
          <w:color w:val="auto"/>
          <w:kern w:val="2"/>
          <w:sz w:val="21"/>
          <w:szCs w:val="21"/>
          <w:highlight w:val="none"/>
          <w:lang w:val="en-US" w:eastAsia="zh-CN" w:bidi="ar-SA"/>
        </w:rPr>
        <w:t>；</w:t>
      </w:r>
    </w:p>
    <w:p>
      <w:pPr>
        <w:widowControl w:val="0"/>
        <w:spacing w:line="360" w:lineRule="auto"/>
        <w:ind w:firstLine="426"/>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5.  地下防水工程为</w:t>
      </w:r>
      <w:r>
        <w:rPr>
          <w:rStyle w:val="29"/>
          <w:rFonts w:hint="eastAsia" w:ascii="宋体" w:hAnsi="宋体" w:eastAsia="宋体" w:cs="宋体"/>
          <w:color w:val="auto"/>
          <w:kern w:val="2"/>
          <w:sz w:val="21"/>
          <w:szCs w:val="21"/>
          <w:highlight w:val="none"/>
          <w:u w:val="single"/>
          <w:lang w:val="en-US" w:eastAsia="zh-CN" w:bidi="ar-SA"/>
        </w:rPr>
        <w:t xml:space="preserve">  5   </w:t>
      </w:r>
      <w:r>
        <w:rPr>
          <w:rStyle w:val="29"/>
          <w:rFonts w:hint="eastAsia" w:ascii="宋体" w:hAnsi="宋体" w:eastAsia="宋体" w:cs="宋体"/>
          <w:color w:val="auto"/>
          <w:kern w:val="2"/>
          <w:sz w:val="21"/>
          <w:szCs w:val="21"/>
          <w:highlight w:val="none"/>
          <w:lang w:val="en-US" w:eastAsia="zh-CN" w:bidi="ar-SA"/>
        </w:rPr>
        <w:t>年（建议为5年）；</w:t>
      </w:r>
    </w:p>
    <w:p>
      <w:pPr>
        <w:widowControl w:val="0"/>
        <w:spacing w:line="360" w:lineRule="auto"/>
        <w:ind w:firstLine="426"/>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6．其他附属工程</w:t>
      </w:r>
      <w:r>
        <w:rPr>
          <w:rStyle w:val="29"/>
          <w:rFonts w:hint="eastAsia" w:ascii="宋体" w:hAnsi="宋体" w:eastAsia="宋体" w:cs="宋体"/>
          <w:color w:val="auto"/>
          <w:kern w:val="2"/>
          <w:sz w:val="21"/>
          <w:szCs w:val="21"/>
          <w:highlight w:val="none"/>
          <w:u w:val="single"/>
          <w:lang w:val="en-US" w:eastAsia="zh-CN" w:bidi="ar-SA"/>
        </w:rPr>
        <w:t xml:space="preserve">    /  </w:t>
      </w:r>
      <w:r>
        <w:rPr>
          <w:rStyle w:val="29"/>
          <w:rFonts w:hint="eastAsia" w:ascii="宋体" w:hAnsi="宋体" w:eastAsia="宋体" w:cs="宋体"/>
          <w:color w:val="auto"/>
          <w:kern w:val="2"/>
          <w:sz w:val="21"/>
          <w:szCs w:val="21"/>
          <w:highlight w:val="none"/>
          <w:lang w:val="en-US" w:eastAsia="zh-CN" w:bidi="ar-SA"/>
        </w:rPr>
        <w:t>年；</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7．其他项目保修期限约定如下：</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u w:val="single"/>
          <w:lang w:val="en-US" w:eastAsia="zh-CN" w:bidi="ar-SA"/>
        </w:rPr>
        <w:t xml:space="preserve">  质量保修规范如国家有新规定，则按新规定执行  </w:t>
      </w:r>
      <w:r>
        <w:rPr>
          <w:rStyle w:val="29"/>
          <w:rFonts w:hint="eastAsia" w:ascii="宋体" w:hAnsi="宋体" w:eastAsia="宋体" w:cs="宋体"/>
          <w:color w:val="auto"/>
          <w:kern w:val="2"/>
          <w:sz w:val="21"/>
          <w:szCs w:val="21"/>
          <w:highlight w:val="none"/>
          <w:lang w:val="en-US" w:eastAsia="zh-CN" w:bidi="ar-SA"/>
        </w:rPr>
        <w:t>。</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质量保修期自工程竣工验收合格之日起计算。</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三、缺陷责任期</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工程缺陷责任期为</w:t>
      </w:r>
      <w:r>
        <w:rPr>
          <w:rStyle w:val="29"/>
          <w:rFonts w:hint="eastAsia" w:ascii="宋体" w:hAnsi="宋体" w:eastAsia="宋体" w:cs="宋体"/>
          <w:color w:val="auto"/>
          <w:kern w:val="2"/>
          <w:sz w:val="21"/>
          <w:szCs w:val="21"/>
          <w:highlight w:val="none"/>
          <w:u w:val="single"/>
          <w:lang w:val="en-US" w:eastAsia="zh-CN" w:bidi="ar-SA"/>
        </w:rPr>
        <w:t xml:space="preserve">  24  </w:t>
      </w:r>
      <w:r>
        <w:rPr>
          <w:rStyle w:val="29"/>
          <w:rFonts w:hint="eastAsia" w:ascii="宋体" w:hAnsi="宋体" w:eastAsia="宋体" w:cs="宋体"/>
          <w:color w:val="auto"/>
          <w:kern w:val="2"/>
          <w:sz w:val="21"/>
          <w:szCs w:val="21"/>
          <w:highlight w:val="none"/>
          <w:lang w:val="en-US" w:eastAsia="zh-CN" w:bidi="ar-SA"/>
        </w:rPr>
        <w:t>个月（最长不超过24个月），缺陷责任期自工程竣工验收合格之日起计算。单位工程先于全部工程进行验收，单位工程缺陷责任期自单位工程验收合格之日起算。</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缺陷责任期终止后，发包人应退还剩余的质量保证金。</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四、质量保修责任</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1．属于保修范围、内容的项目，承包人应当在接到保修通知之日起</w:t>
      </w:r>
      <w:r>
        <w:rPr>
          <w:rStyle w:val="29"/>
          <w:rFonts w:hint="eastAsia" w:ascii="宋体" w:hAnsi="宋体" w:eastAsia="宋体" w:cs="宋体"/>
          <w:color w:val="auto"/>
          <w:kern w:val="2"/>
          <w:sz w:val="21"/>
          <w:szCs w:val="21"/>
          <w:highlight w:val="none"/>
          <w:u w:val="single"/>
          <w:lang w:val="en-US" w:eastAsia="zh-CN" w:bidi="ar-SA"/>
        </w:rPr>
        <w:t xml:space="preserve">   7   </w:t>
      </w:r>
      <w:r>
        <w:rPr>
          <w:rStyle w:val="29"/>
          <w:rFonts w:hint="eastAsia" w:ascii="宋体" w:hAnsi="宋体" w:eastAsia="宋体" w:cs="宋体"/>
          <w:color w:val="auto"/>
          <w:kern w:val="2"/>
          <w:sz w:val="21"/>
          <w:szCs w:val="21"/>
          <w:highlight w:val="none"/>
          <w:lang w:val="en-US" w:eastAsia="zh-CN" w:bidi="ar-SA"/>
        </w:rPr>
        <w:t>天内派人保修。承包人不在约定期限内派人保修的，发包人可以委托他人修理，修理费用从质量保修金内扣除。</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2．发生紧急事故需抢修的，承包人在接到事故通知后，应当立即到达事故现场抢修。</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4．质量保修完成后，由发包人组织验收。</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五、保修费用</w:t>
      </w:r>
    </w:p>
    <w:p>
      <w:pPr>
        <w:widowControl w:val="0"/>
        <w:spacing w:line="360" w:lineRule="auto"/>
        <w:ind w:firstLine="420" w:firstLineChars="20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保修费用由造成质量缺陷的责任方承担。</w:t>
      </w:r>
    </w:p>
    <w:p>
      <w:pPr>
        <w:widowControl w:val="0"/>
        <w:spacing w:line="360" w:lineRule="auto"/>
        <w:jc w:val="left"/>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六、双方约定的其他工程质量保修事项：</w:t>
      </w:r>
      <w:r>
        <w:rPr>
          <w:rStyle w:val="29"/>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承包人未按照法律法规有关规定和合同约定履行质量保修义务的，发包人有权从质量保证金扣留用于质量保修的各项支出</w:t>
      </w:r>
      <w:r>
        <w:rPr>
          <w:rStyle w:val="29"/>
          <w:rFonts w:hint="eastAsia" w:ascii="宋体" w:hAnsi="宋体" w:eastAsia="宋体" w:cs="宋体"/>
          <w:color w:val="auto"/>
          <w:kern w:val="2"/>
          <w:sz w:val="21"/>
          <w:szCs w:val="21"/>
          <w:highlight w:val="none"/>
          <w:lang w:val="en-US" w:eastAsia="zh-CN" w:bidi="ar-SA"/>
        </w:rPr>
        <w:t>。</w:t>
      </w:r>
    </w:p>
    <w:p>
      <w:pPr>
        <w:widowControl w:val="0"/>
        <w:spacing w:line="360" w:lineRule="auto"/>
        <w:ind w:firstLine="399" w:firstLineChars="190"/>
        <w:jc w:val="both"/>
        <w:rPr>
          <w:rStyle w:val="29"/>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kern w:val="2"/>
          <w:sz w:val="21"/>
          <w:szCs w:val="21"/>
          <w:highlight w:val="none"/>
          <w:lang w:val="en-US" w:eastAsia="zh-CN" w:bidi="ar-SA"/>
        </w:rPr>
        <w:t>工程质量保修书由发包人、承包人在工程竣工验收前共同签署，作为施工合同附件，其有效期限至保修期满。</w:t>
      </w:r>
    </w:p>
    <w:p>
      <w:pPr>
        <w:widowControl w:val="0"/>
        <w:spacing w:line="360" w:lineRule="auto"/>
        <w:ind w:firstLine="420"/>
        <w:jc w:val="both"/>
        <w:rPr>
          <w:rStyle w:val="29"/>
          <w:rFonts w:ascii="宋体" w:hAnsi="Times New Roman" w:eastAsia="宋体" w:cs="Times New Roman"/>
          <w:color w:val="auto"/>
          <w:kern w:val="2"/>
          <w:sz w:val="21"/>
          <w:szCs w:val="21"/>
          <w:highlight w:val="none"/>
          <w:lang w:val="en-US" w:eastAsia="zh-CN" w:bidi="ar-SA"/>
        </w:rPr>
      </w:pPr>
    </w:p>
    <w:p>
      <w:pPr>
        <w:widowControl w:val="0"/>
        <w:spacing w:line="360" w:lineRule="auto"/>
        <w:ind w:firstLine="420"/>
        <w:jc w:val="both"/>
        <w:rPr>
          <w:rStyle w:val="29"/>
          <w:rFonts w:ascii="宋体" w:hAnsi="Times New Roman" w:eastAsia="宋体" w:cs="Times New Roman"/>
          <w:color w:val="auto"/>
          <w:kern w:val="2"/>
          <w:sz w:val="21"/>
          <w:szCs w:val="21"/>
          <w:highlight w:val="none"/>
          <w:lang w:val="en-US" w:eastAsia="zh-CN" w:bidi="ar-SA"/>
        </w:rPr>
      </w:pPr>
    </w:p>
    <w:p>
      <w:pPr>
        <w:widowControl w:val="0"/>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发包人</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公章</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承包人</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公章</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widowControl w:val="0"/>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地</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址：</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地</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址：</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widowControl w:val="0"/>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法定代表人</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签字</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法定代表人</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签字</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widowControl w:val="0"/>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委托代理人</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签字</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委托代理人</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签字</w:t>
      </w:r>
      <w:r>
        <w:rPr>
          <w:rStyle w:val="29"/>
          <w:rFonts w:hint="eastAsia" w:ascii="Times New Roman" w:hAnsi="Times New Roman" w:eastAsia="宋体" w:cs="Times New Roman"/>
          <w:color w:val="auto"/>
          <w:kern w:val="2"/>
          <w:sz w:val="21"/>
          <w:szCs w:val="21"/>
          <w:highlight w:val="none"/>
          <w:lang w:val="en-US" w:eastAsia="zh-CN" w:bidi="ar-SA"/>
        </w:rPr>
        <w:t>）</w:t>
      </w:r>
      <w:r>
        <w:rPr>
          <w:rStyle w:val="29"/>
          <w:rFonts w:ascii="Times New Roman" w:hAnsi="宋体" w:eastAsia="宋体" w:cs="Times New Roman"/>
          <w:color w:val="auto"/>
          <w:kern w:val="2"/>
          <w:sz w:val="21"/>
          <w:szCs w:val="21"/>
          <w:highlight w:val="none"/>
          <w:lang w:val="en-US" w:eastAsia="zh-CN" w:bidi="ar-SA"/>
        </w:rPr>
        <w:t>：</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widowControl w:val="0"/>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电</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话：</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电</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话：</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widowControl w:val="0"/>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传</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真：</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传</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真：</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widowControl w:val="0"/>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开户银行：</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开户银行：</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widowControl w:val="0"/>
        <w:tabs>
          <w:tab w:val="left" w:pos="2880"/>
          <w:tab w:val="left" w:pos="3060"/>
          <w:tab w:val="left" w:pos="4500"/>
        </w:tabs>
        <w:spacing w:line="360" w:lineRule="auto"/>
        <w:jc w:val="both"/>
        <w:rPr>
          <w:rStyle w:val="29"/>
          <w:rFonts w:ascii="Times New Roman" w:hAnsi="Times New Roman" w:eastAsia="宋体" w:cs="Times New Roman"/>
          <w:color w:val="auto"/>
          <w:kern w:val="2"/>
          <w:sz w:val="21"/>
          <w:szCs w:val="21"/>
          <w:highlight w:val="none"/>
          <w:lang w:val="en-US" w:eastAsia="zh-CN" w:bidi="ar-SA"/>
        </w:rPr>
      </w:pPr>
      <w:r>
        <w:rPr>
          <w:rStyle w:val="29"/>
          <w:rFonts w:ascii="Times New Roman" w:hAnsi="宋体" w:eastAsia="宋体" w:cs="Times New Roman"/>
          <w:color w:val="auto"/>
          <w:kern w:val="2"/>
          <w:sz w:val="21"/>
          <w:szCs w:val="21"/>
          <w:highlight w:val="none"/>
          <w:lang w:val="en-US" w:eastAsia="zh-CN" w:bidi="ar-SA"/>
        </w:rPr>
        <w:t>账</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号：</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hint="eastAsia"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账</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号：</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Style w:val="29"/>
          <w:rFonts w:ascii="Times New Roman" w:hAnsi="宋体" w:eastAsia="宋体" w:cs="Times New Roman"/>
          <w:color w:val="auto"/>
          <w:kern w:val="2"/>
          <w:sz w:val="21"/>
          <w:szCs w:val="21"/>
          <w:highlight w:val="none"/>
          <w:lang w:val="en-US" w:eastAsia="zh-CN" w:bidi="ar-SA"/>
        </w:rPr>
        <w:t>邮政编码：</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u w:val="single"/>
          <w:lang w:val="en-US" w:eastAsia="zh-CN" w:bidi="ar-SA"/>
        </w:rPr>
        <w:t xml:space="preserve">    </w:t>
      </w:r>
      <w:r>
        <w:rPr>
          <w:rStyle w:val="29"/>
          <w:rFonts w:ascii="Times New Roman" w:hAnsi="Times New Roman" w:eastAsia="宋体" w:cs="Times New Roman"/>
          <w:color w:val="auto"/>
          <w:kern w:val="2"/>
          <w:sz w:val="21"/>
          <w:szCs w:val="21"/>
          <w:highlight w:val="none"/>
          <w:lang w:val="en-US" w:eastAsia="zh-CN" w:bidi="ar-SA"/>
        </w:rPr>
        <w:t xml:space="preserve"> </w:t>
      </w:r>
      <w:r>
        <w:rPr>
          <w:rStyle w:val="29"/>
          <w:rFonts w:hint="eastAsia" w:ascii="Times New Roman" w:hAnsi="Times New Roman" w:eastAsia="宋体" w:cs="Times New Roman"/>
          <w:color w:val="auto"/>
          <w:kern w:val="2"/>
          <w:sz w:val="21"/>
          <w:szCs w:val="21"/>
          <w:highlight w:val="none"/>
          <w:lang w:val="en-US" w:eastAsia="zh-CN" w:bidi="ar-SA"/>
        </w:rPr>
        <w:t xml:space="preserve">                       </w:t>
      </w:r>
      <w:r>
        <w:rPr>
          <w:rStyle w:val="29"/>
          <w:rFonts w:ascii="Times New Roman" w:hAnsi="宋体" w:eastAsia="宋体" w:cs="Times New Roman"/>
          <w:color w:val="auto"/>
          <w:kern w:val="2"/>
          <w:sz w:val="21"/>
          <w:szCs w:val="21"/>
          <w:highlight w:val="none"/>
          <w:lang w:val="en-US" w:eastAsia="zh-CN" w:bidi="ar-SA"/>
        </w:rPr>
        <w:t>邮政编码：</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Style w:val="29"/>
          <w:rFonts w:ascii="宋体" w:hAnsi="宋体" w:eastAsia="宋体" w:cs="Times New Roman"/>
          <w:color w:val="auto"/>
          <w:kern w:val="2"/>
          <w:sz w:val="21"/>
          <w:szCs w:val="21"/>
          <w:highlight w:val="none"/>
          <w:u w:val="single"/>
          <w:lang w:val="en-US" w:eastAsia="zh-CN" w:bidi="ar-SA"/>
        </w:rPr>
        <w:t></w:t>
      </w:r>
      <w:r>
        <w:rPr>
          <w:rStyle w:val="29"/>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b/>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附件4：</w:t>
      </w:r>
    </w:p>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主要建设工程文件目录</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bl>
      <w:tblPr>
        <w:tblStyle w:val="27"/>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文件名称</w:t>
            </w:r>
          </w:p>
        </w:tc>
        <w:tc>
          <w:tcPr>
            <w:tcW w:w="1067"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套数</w:t>
            </w:r>
          </w:p>
        </w:tc>
        <w:tc>
          <w:tcPr>
            <w:tcW w:w="145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费用（元）</w:t>
            </w:r>
          </w:p>
        </w:tc>
        <w:tc>
          <w:tcPr>
            <w:tcW w:w="1243"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w:t>
            </w:r>
          </w:p>
        </w:tc>
        <w:tc>
          <w:tcPr>
            <w:tcW w:w="1450" w:type="dxa"/>
            <w:tcBorders>
              <w:top w:val="single" w:color="auto" w:sz="12" w:space="0"/>
              <w:bottom w:val="double" w:color="auto" w:sz="6" w:space="0"/>
            </w:tcBorders>
            <w:noWrap w:val="0"/>
            <w:vAlign w:val="top"/>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移交时间</w:t>
            </w:r>
          </w:p>
        </w:tc>
        <w:tc>
          <w:tcPr>
            <w:tcW w:w="1564" w:type="dxa"/>
            <w:tcBorders>
              <w:top w:val="single" w:color="auto" w:sz="12" w:space="0"/>
              <w:bottom w:val="double" w:color="auto" w:sz="6" w:space="0"/>
            </w:tcBorders>
            <w:noWrap w:val="0"/>
            <w:vAlign w:val="top"/>
          </w:tcPr>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bl>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附件5：</w:t>
      </w:r>
    </w:p>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承包人用于本工程施工的机械设备表</w:t>
      </w:r>
    </w:p>
    <w:tbl>
      <w:tblPr>
        <w:tblStyle w:val="27"/>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418"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1058"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88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产地</w:t>
            </w:r>
          </w:p>
        </w:tc>
        <w:tc>
          <w:tcPr>
            <w:tcW w:w="806"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制造年份</w:t>
            </w:r>
          </w:p>
        </w:tc>
        <w:tc>
          <w:tcPr>
            <w:tcW w:w="131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额定功率(kW)</w:t>
            </w:r>
          </w:p>
        </w:tc>
        <w:tc>
          <w:tcPr>
            <w:tcW w:w="906"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652"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bl>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widowControl w:val="0"/>
        <w:spacing w:after="120"/>
        <w:jc w:val="both"/>
        <w:rPr>
          <w:rFonts w:hint="eastAsia" w:ascii="宋体" w:hAnsi="宋体" w:eastAsia="宋体" w:cs="宋体"/>
          <w:color w:val="auto"/>
          <w:kern w:val="2"/>
          <w:sz w:val="21"/>
          <w:szCs w:val="21"/>
          <w:highlight w:val="none"/>
          <w:lang w:val="en-US" w:eastAsia="zh-CN" w:bidi="ar-SA"/>
        </w:rPr>
      </w:pPr>
    </w:p>
    <w:p>
      <w:pPr>
        <w:pStyle w:val="4"/>
        <w:rPr>
          <w:rFonts w:hint="eastAsia"/>
          <w:color w:val="auto"/>
          <w:highlight w:val="none"/>
          <w:lang w:val="en-US" w:eastAsia="zh-CN"/>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附件6：</w:t>
      </w:r>
    </w:p>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承包人主要施工管理人员表</w:t>
      </w:r>
    </w:p>
    <w:tbl>
      <w:tblPr>
        <w:tblStyle w:val="27"/>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148"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941"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1134"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3660"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14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附件7：</w:t>
      </w:r>
    </w:p>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分包人主要施工管理人员表</w:t>
      </w:r>
    </w:p>
    <w:tbl>
      <w:tblPr>
        <w:tblStyle w:val="27"/>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418"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928"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902"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3814" w:type="dxa"/>
            <w:tcBorders>
              <w:top w:val="single" w:color="auto" w:sz="12" w:space="0"/>
              <w:bottom w:val="doub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41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top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bottom w:val="nil"/>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bottom w:val="single" w:color="auto" w:sz="12" w:space="0"/>
            </w:tcBorders>
            <w:noWrap w:val="0"/>
            <w:vAlign w:val="center"/>
          </w:tcPr>
          <w:p>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附件8：</w:t>
      </w:r>
    </w:p>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履约担保</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lang w:val="en-US" w:bidi="ar-SA"/>
        </w:rPr>
        <w:t>（发包人名称）：</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鉴于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（发包人名称，以下简称“发包人”）与</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（承包人名称）（以下称“承包人”）于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日就</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 xml:space="preserve">（工程名称）施工及有关事项协商一致共同签订《建设工程施工合同》。我方愿意无条件地、不可撤销地就承包人履行与你方签订的合同，向你方提供连带责任担保。 </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担保金额人民币（大写）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元（¥</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担保有效期自你方与承包人签订的合同生效之日起至你方签发或应签发工程接收证书之日止。</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在本担保有效期内，因承包人违反合同约定的义务给你方造成经济损失时，我方在收到你方以书面形式提出的在担保金额内的赔偿要求后，在7天内无条件支付。</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你方和承包人按合同约定变更合同时，我方承担本担保规定的义务不变。</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因本保函发生的纠纷，可由双方协商解决，协商不成的，任何一方均可提请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仲裁委员会仲裁。</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 本保函自我方法定代表人（或其授权代理人）签字并加盖公章之日起生效。</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 保 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（盖单位章）</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法定代表人或其委托代理人：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 xml:space="preserve">                                      </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 xml:space="preserve">                                      </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电    话：</w:t>
      </w:r>
      <w:r>
        <w:rPr>
          <w:rFonts w:hint="eastAsia" w:ascii="宋体" w:hAnsi="宋体" w:eastAsia="宋体" w:cs="宋体"/>
          <w:color w:val="auto"/>
          <w:kern w:val="2"/>
          <w:sz w:val="21"/>
          <w:szCs w:val="21"/>
          <w:highlight w:val="none"/>
          <w:u w:val="single"/>
          <w:lang w:val="en-US" w:bidi="ar-SA"/>
        </w:rPr>
        <w:t xml:space="preserve">                                      </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 xml:space="preserve">                                      </w:t>
      </w:r>
    </w:p>
    <w:p>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u w:val="singl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pPr>
        <w:widowControl w:val="0"/>
        <w:spacing w:after="120"/>
        <w:jc w:val="both"/>
        <w:rPr>
          <w:rFonts w:hint="eastAsia" w:ascii="宋体" w:hAnsi="宋体" w:eastAsia="宋体" w:cs="宋体"/>
          <w:color w:val="auto"/>
          <w:kern w:val="2"/>
          <w:sz w:val="21"/>
          <w:szCs w:val="21"/>
          <w:highlight w:val="none"/>
          <w:lang w:val="en-US" w:eastAsia="zh-CN" w:bidi="ar-SA"/>
        </w:rPr>
      </w:pPr>
    </w:p>
    <w:p>
      <w:pPr>
        <w:widowControl w:val="0"/>
        <w:spacing w:after="120"/>
        <w:jc w:val="both"/>
        <w:rPr>
          <w:rFonts w:hint="eastAsia" w:ascii="宋体" w:hAnsi="宋体" w:eastAsia="宋体" w:cs="宋体"/>
          <w:color w:val="auto"/>
          <w:kern w:val="2"/>
          <w:sz w:val="21"/>
          <w:szCs w:val="21"/>
          <w:highlight w:val="none"/>
          <w:lang w:val="en-US" w:eastAsia="zh-CN"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附件9 ：</w:t>
      </w:r>
    </w:p>
    <w:p>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预付款担保</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 xml:space="preserve"> （发包人名称）：</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根据</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（承包人名称）（以下称“承包人”）与</w:t>
      </w:r>
    </w:p>
    <w:p>
      <w:pPr>
        <w:pageBreakBefore w:val="0"/>
        <w:widowControl w:val="0"/>
        <w:kinsoku/>
        <w:wordWrap/>
        <w:overflowPunct/>
        <w:topLinePunct w:val="0"/>
        <w:autoSpaceDE/>
        <w:autoSpaceDN/>
        <w:bidi w:val="0"/>
        <w:snapToGrid/>
        <w:spacing w:line="360" w:lineRule="exact"/>
        <w:ind w:left="0" w:leftChars="0" w:right="0" w:rightChars="0"/>
        <w:jc w:val="both"/>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（发包人名称）（以下简称“发包人”）</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日签订的</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担保金额人民币（大写）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元（¥</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担保有效期自预付款支付给承包人起生效，至你方签发的进度款支付证书说明已完全扣清止。</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你方和承包人按合同约定变更合同时，我方承担本保函规定的义务不变。</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因本保函发生的纠纷，可由双方协商解决，协商不成的，任何一方均可提请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仲裁委员会仲裁。</w:t>
      </w:r>
    </w:p>
    <w:p>
      <w:pPr>
        <w:pageBreakBefore w:val="0"/>
        <w:widowControl w:val="0"/>
        <w:kinsoku/>
        <w:wordWrap/>
        <w:overflowPunct/>
        <w:topLinePunct w:val="0"/>
        <w:autoSpaceDE/>
        <w:autoSpaceDN/>
        <w:bidi w:val="0"/>
        <w:snapToGrid/>
        <w:spacing w:line="360" w:lineRule="exact"/>
        <w:ind w:left="0" w:leftChars="0" w:right="0" w:rightChars="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 本保函自我方法定代表人（或其授权代理人）签字并加盖公章之日起生效。</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担保人：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（盖单位章）</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法定代表人或其委托代理人：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电    话：</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p>
    <w:p>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pPr>
        <w:autoSpaceDE/>
        <w:autoSpaceDN/>
        <w:spacing w:line="440" w:lineRule="exact"/>
        <w:jc w:val="both"/>
        <w:rPr>
          <w:rFonts w:hint="eastAsia" w:ascii="宋体" w:hAnsi="宋体" w:eastAsia="宋体" w:cs="宋体"/>
          <w:color w:val="auto"/>
          <w:kern w:val="2"/>
          <w:sz w:val="21"/>
          <w:szCs w:val="21"/>
          <w:highlight w:val="none"/>
          <w:lang w:val="en-US" w:bidi="ar-SA"/>
        </w:rPr>
      </w:pPr>
      <w:r>
        <w:rPr>
          <w:rFonts w:ascii="Times New Roman" w:hAnsi="Times New Roman" w:eastAsia="仿宋_GB2312" w:cs="Times New Roman"/>
          <w:b/>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 xml:space="preserve">附件10:  </w:t>
      </w:r>
    </w:p>
    <w:p>
      <w:pPr>
        <w:autoSpaceDE/>
        <w:autoSpaceDN/>
        <w:spacing w:before="120" w:beforeLines="50" w:after="120" w:afterLines="50" w:line="440" w:lineRule="exact"/>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支付担保</w:t>
      </w:r>
    </w:p>
    <w:p>
      <w:pPr>
        <w:autoSpaceDE/>
        <w:autoSpaceDN/>
        <w:spacing w:line="440" w:lineRule="exact"/>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w:t>
      </w:r>
    </w:p>
    <w:p>
      <w:pPr>
        <w:autoSpaceDE/>
        <w:autoSpaceDN/>
        <w:spacing w:line="440" w:lineRule="exact"/>
        <w:jc w:val="left"/>
        <w:rPr>
          <w:rFonts w:hint="eastAsia" w:ascii="宋体" w:hAnsi="宋体" w:eastAsia="宋体" w:cs="宋体"/>
          <w:color w:val="auto"/>
          <w:kern w:val="2"/>
          <w:sz w:val="21"/>
          <w:szCs w:val="21"/>
          <w:highlight w:val="none"/>
          <w:lang w:val="en-US" w:bidi="ar-SA"/>
        </w:rPr>
      </w:pP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鉴于你方作为承包人已经与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（发包人名称）（以下称“发包人”）于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日签订了</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（工程名称）《建设工程施工合同》（以下称“主合同”），应发包人的申请，我方愿就发包人履行主合同约定的工程款支付义务以保证的方式向你方提供如下担保：</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一、保证的范围及保证金额</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我方的保证范围是主合同约定的工程款。</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本保函所称主合同约定的工程款是指主合同约定的除工程质量保证金以外的合同价款。</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我方保证的金额是主合同约定的工程款的</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%，数额最高不超过人民币元（大写：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二、保证的方式及保证期间</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我方保证的方式为：连带责任保证。</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我方保证的期间为：自本合同生效之日起至主合同约定的工程款支付完毕之</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日内。</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你方与发包人协议变更工程款支付日期的，经我方书面同意后，保证期间按照变更后的支付日期做相应调整。</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三、承担保证责任的形式</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我方承担保证责任的形式是代为支付。发包人未按主合同约定向你方支付工程款的，由我方在保证金额内代为支付。</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四、代偿的安排</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你方要求我方承担保证责任的，应向我方发出书面索赔通知及发包人未支付主合同约定工程款的证明材料。索赔通知应写明要求索赔的金额，支付款项应到达的账号。</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我方收到你方的书面索赔通知及相应的证明材料后７天内无条件支付。</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五、保证责任的解除</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在本保函承诺的保证期间内，你方未书面向我方主张保证责任的，自保证期间届满次日起，我方保证责任解除。</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发包人按主合同约定履行了工程款的全部支付义务的，自本保函承诺的保证期间届满次日起，我方保证责任解除。</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我方按照本保函向你方履行保证责任所支付金额达到本保函保证金额时，自我方向你方支付（支付款项从我方账户划出）之日起，保证责任即解除。</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按照法律法规的规定或出现应解除我方保证责任的其他情形的，我方在本保函项下的保证责任亦解除。</w:t>
      </w:r>
    </w:p>
    <w:p>
      <w:pPr>
        <w:autoSpaceDE/>
        <w:autoSpaceDN/>
        <w:spacing w:line="360" w:lineRule="auto"/>
        <w:jc w:val="left"/>
        <w:rPr>
          <w:rFonts w:hint="eastAsia" w:ascii="宋体" w:hAnsi="宋体" w:eastAsia="宋体" w:cs="宋体"/>
          <w:color w:val="auto"/>
          <w:kern w:val="2"/>
          <w:sz w:val="21"/>
          <w:szCs w:val="21"/>
          <w:highlight w:val="none"/>
          <w:lang w:val="en-US" w:bidi="ar-SA"/>
        </w:rPr>
      </w:pP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我方解除保证责任后，你方应自我方保证责任解除之日起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个工作日内，将本保函原件返还我方。</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六、免责条款</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因你方违约致使发包人不能履行义务的，我方不承担保证责任。</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依照法律法规的规定或你方与发包人的另行约定，免除发包人部分或全部义务的，我方亦免除其相应的保证责任。</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因不可抗力造成发包人不能履行义务的，我方不承担保证责任。</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七、争议解决</w:t>
      </w:r>
    </w:p>
    <w:p>
      <w:pPr>
        <w:autoSpaceDE/>
        <w:autoSpaceDN/>
        <w:spacing w:after="120" w:line="360" w:lineRule="auto"/>
        <w:ind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因本保函或本保函相关事项发生的纠纷，可由双方协商解决，协商不成的，按下列第</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种方式解决：</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（1）向</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仲裁委员会申请仲裁；</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（2）向</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人民法院起诉。</w:t>
      </w:r>
    </w:p>
    <w:p>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八、保函的生效</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本保函自我方法定代表人（或其授权代理人）签字并加盖公章之日起生效。</w:t>
      </w:r>
    </w:p>
    <w:p>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p>
    <w:p>
      <w:pPr>
        <w:autoSpaceDE/>
        <w:autoSpaceDN/>
        <w:spacing w:line="360" w:lineRule="auto"/>
        <w:ind w:right="600"/>
        <w:jc w:val="left"/>
        <w:rPr>
          <w:rFonts w:hint="eastAsia" w:ascii="宋体" w:hAnsi="宋体" w:eastAsia="宋体" w:cs="宋体"/>
          <w:color w:val="auto"/>
          <w:kern w:val="2"/>
          <w:sz w:val="21"/>
          <w:szCs w:val="21"/>
          <w:highlight w:val="none"/>
          <w:lang w:val="en-US" w:bidi="ar-SA"/>
        </w:rPr>
      </w:pPr>
    </w:p>
    <w:p>
      <w:pPr>
        <w:autoSpaceDE/>
        <w:autoSpaceDN/>
        <w:spacing w:line="360" w:lineRule="auto"/>
        <w:ind w:right="6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担保人：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（盖章）</w:t>
      </w:r>
    </w:p>
    <w:p>
      <w:pPr>
        <w:autoSpaceDE/>
        <w:autoSpaceDN/>
        <w:spacing w:line="360" w:lineRule="auto"/>
        <w:ind w:right="1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 xml:space="preserve">                                        </w:t>
      </w:r>
    </w:p>
    <w:p>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 xml:space="preserve">                                        </w:t>
      </w:r>
    </w:p>
    <w:p>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 xml:space="preserve">                                        </w:t>
      </w:r>
    </w:p>
    <w:p>
      <w:pPr>
        <w:autoSpaceDE/>
        <w:autoSpaceDN/>
        <w:spacing w:line="360" w:lineRule="auto"/>
        <w:ind w:right="150" w:firstLine="420" w:firstLineChars="200"/>
        <w:jc w:val="left"/>
        <w:rPr>
          <w:rFonts w:hint="eastAsia" w:ascii="宋体" w:hAnsi="宋体" w:eastAsia="宋体" w:cs="宋体"/>
          <w:color w:val="auto"/>
          <w:kern w:val="2"/>
          <w:sz w:val="21"/>
          <w:szCs w:val="21"/>
          <w:highlight w:val="none"/>
          <w:u w:val="single"/>
          <w:lang w:val="en-US" w:bidi="ar-SA"/>
        </w:rPr>
      </w:pPr>
    </w:p>
    <w:p>
      <w:pPr>
        <w:autoSpaceDE/>
        <w:autoSpaceDN/>
        <w:spacing w:line="360" w:lineRule="auto"/>
        <w:ind w:right="15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pPr>
        <w:autoSpaceDE/>
        <w:autoSpaceDN/>
        <w:spacing w:line="440" w:lineRule="exact"/>
        <w:jc w:val="both"/>
        <w:rPr>
          <w:rFonts w:ascii="Times New Roman" w:hAnsi="Times New Roman" w:eastAsia="黑体" w:cs="Times New Roman"/>
          <w:color w:val="auto"/>
          <w:kern w:val="2"/>
          <w:sz w:val="30"/>
          <w:szCs w:val="30"/>
          <w:highlight w:val="none"/>
          <w:lang w:val="en-US" w:bidi="ar-SA"/>
        </w:rPr>
      </w:pPr>
      <w:r>
        <w:rPr>
          <w:rFonts w:ascii="Times New Roman" w:hAnsi="Times New Roman" w:eastAsia="仿宋_GB2312" w:cs="Times New Roman"/>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附件11：</w:t>
      </w:r>
    </w:p>
    <w:p>
      <w:pPr>
        <w:autoSpaceDE/>
        <w:autoSpaceDN/>
        <w:spacing w:before="120" w:beforeLines="50" w:after="120" w:afterLines="50" w:line="440" w:lineRule="exact"/>
        <w:jc w:val="center"/>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11-1：材料暂估价表</w:t>
      </w:r>
    </w:p>
    <w:tbl>
      <w:tblPr>
        <w:tblStyle w:val="27"/>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单价</w:t>
            </w:r>
            <w:r>
              <w:rPr>
                <w:rFonts w:hint="eastAsia" w:ascii="等线" w:hAnsi="等线" w:eastAsia="仿宋_GB2312" w:cs="Times New Roman"/>
                <w:color w:val="auto"/>
                <w:kern w:val="2"/>
                <w:sz w:val="24"/>
                <w:szCs w:val="24"/>
                <w:highlight w:val="none"/>
                <w:lang w:val="en-US" w:eastAsia="zh-CN" w:bidi="ar-SA"/>
              </w:rPr>
              <w:t>（元）</w:t>
            </w:r>
          </w:p>
        </w:tc>
        <w:tc>
          <w:tcPr>
            <w:tcW w:w="1418"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合价</w:t>
            </w:r>
            <w:r>
              <w:rPr>
                <w:rFonts w:hint="eastAsia" w:ascii="等线" w:hAnsi="等线" w:eastAsia="仿宋_GB2312" w:cs="Times New Roman"/>
                <w:color w:val="auto"/>
                <w:kern w:val="2"/>
                <w:sz w:val="24"/>
                <w:szCs w:val="24"/>
                <w:highlight w:val="none"/>
                <w:lang w:val="en-US" w:eastAsia="zh-CN" w:bidi="ar-SA"/>
              </w:rPr>
              <w:t>（元）</w:t>
            </w:r>
          </w:p>
        </w:tc>
        <w:tc>
          <w:tcPr>
            <w:tcW w:w="1303"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bl>
    <w:p>
      <w:pPr>
        <w:autoSpaceDE/>
        <w:autoSpaceDN/>
        <w:spacing w:before="120" w:beforeLines="50" w:after="120" w:afterLines="50" w:line="440" w:lineRule="exact"/>
        <w:jc w:val="both"/>
        <w:rPr>
          <w:rFonts w:hint="eastAsia" w:ascii="Times New Roman" w:hAnsi="Times New Roman" w:eastAsia="黑体" w:cs="Times New Roman"/>
          <w:color w:val="auto"/>
          <w:kern w:val="2"/>
          <w:sz w:val="30"/>
          <w:szCs w:val="30"/>
          <w:highlight w:val="none"/>
          <w:lang w:val="en-US" w:bidi="ar-SA"/>
        </w:rPr>
      </w:pPr>
    </w:p>
    <w:p>
      <w:pPr>
        <w:autoSpaceDE/>
        <w:autoSpaceDN/>
        <w:spacing w:before="120" w:beforeLines="50" w:after="120" w:afterLines="50" w:line="440" w:lineRule="exact"/>
        <w:jc w:val="center"/>
        <w:rPr>
          <w:rFonts w:hint="eastAsia" w:ascii="宋体" w:hAnsi="宋体" w:eastAsia="宋体" w:cs="宋体"/>
          <w:color w:val="auto"/>
          <w:kern w:val="2"/>
          <w:sz w:val="21"/>
          <w:szCs w:val="21"/>
          <w:highlight w:val="none"/>
          <w:lang w:val="en-US" w:bidi="ar-SA"/>
        </w:rPr>
      </w:pPr>
    </w:p>
    <w:p>
      <w:pPr>
        <w:autoSpaceDE/>
        <w:autoSpaceDN/>
        <w:spacing w:before="120" w:beforeLines="50" w:after="120" w:afterLines="50" w:line="440" w:lineRule="exact"/>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11-2：工程设备暂估价表</w:t>
      </w:r>
    </w:p>
    <w:tbl>
      <w:tblPr>
        <w:tblStyle w:val="27"/>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单价</w:t>
            </w:r>
            <w:r>
              <w:rPr>
                <w:rFonts w:hint="eastAsia" w:ascii="等线" w:hAnsi="等线" w:eastAsia="仿宋_GB2312" w:cs="Times New Roman"/>
                <w:color w:val="auto"/>
                <w:kern w:val="2"/>
                <w:sz w:val="24"/>
                <w:szCs w:val="24"/>
                <w:highlight w:val="none"/>
                <w:lang w:val="en-US" w:eastAsia="zh-CN" w:bidi="ar-SA"/>
              </w:rPr>
              <w:t>（元）</w:t>
            </w:r>
          </w:p>
        </w:tc>
        <w:tc>
          <w:tcPr>
            <w:tcW w:w="1418"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合价</w:t>
            </w:r>
            <w:r>
              <w:rPr>
                <w:rFonts w:hint="eastAsia" w:ascii="等线" w:hAnsi="等线" w:eastAsia="仿宋_GB2312" w:cs="Times New Roman"/>
                <w:color w:val="auto"/>
                <w:kern w:val="2"/>
                <w:sz w:val="24"/>
                <w:szCs w:val="24"/>
                <w:highlight w:val="none"/>
                <w:lang w:val="en-US" w:eastAsia="zh-CN" w:bidi="ar-SA"/>
              </w:rPr>
              <w:t>（元）</w:t>
            </w:r>
          </w:p>
        </w:tc>
        <w:tc>
          <w:tcPr>
            <w:tcW w:w="1303"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nil"/>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bl>
    <w:p>
      <w:pPr>
        <w:autoSpaceDE/>
        <w:autoSpaceDN/>
        <w:spacing w:line="440" w:lineRule="exact"/>
        <w:jc w:val="both"/>
        <w:rPr>
          <w:rFonts w:ascii="Times New Roman" w:hAnsi="Times New Roman" w:eastAsia="仿宋_GB2312" w:cs="Times New Roman"/>
          <w:color w:val="auto"/>
          <w:kern w:val="2"/>
          <w:sz w:val="30"/>
          <w:szCs w:val="30"/>
          <w:highlight w:val="none"/>
          <w:lang w:val="en-US" w:bidi="ar-SA"/>
        </w:rPr>
      </w:pPr>
    </w:p>
    <w:p>
      <w:pPr>
        <w:autoSpaceDE/>
        <w:autoSpaceDN/>
        <w:spacing w:before="120" w:beforeLines="50" w:after="120" w:afterLines="50" w:line="440" w:lineRule="exact"/>
        <w:jc w:val="center"/>
        <w:rPr>
          <w:rFonts w:ascii="Times New Roman" w:hAnsi="Times New Roman" w:eastAsia="黑体" w:cs="Times New Roman"/>
          <w:color w:val="auto"/>
          <w:kern w:val="2"/>
          <w:sz w:val="30"/>
          <w:szCs w:val="30"/>
          <w:highlight w:val="none"/>
          <w:lang w:val="en-US" w:bidi="ar-SA"/>
        </w:rPr>
      </w:pPr>
      <w:r>
        <w:rPr>
          <w:rFonts w:ascii="Times New Roman" w:hAnsi="Times New Roman" w:eastAsia="仿宋_GB2312" w:cs="Times New Roman"/>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11-3：专业工程暂估价表</w:t>
      </w:r>
    </w:p>
    <w:tbl>
      <w:tblPr>
        <w:tblStyle w:val="27"/>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专业工程名称</w:t>
            </w:r>
          </w:p>
        </w:tc>
        <w:tc>
          <w:tcPr>
            <w:tcW w:w="4395"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工程内容</w:t>
            </w:r>
          </w:p>
        </w:tc>
        <w:tc>
          <w:tcPr>
            <w:tcW w:w="1417" w:type="dxa"/>
            <w:tcBorders>
              <w:top w:val="single" w:color="auto" w:sz="12" w:space="0"/>
              <w:bottom w:val="double" w:color="auto" w:sz="6" w:space="0"/>
            </w:tcBorders>
            <w:noWrap w:val="0"/>
            <w:vAlign w:val="top"/>
          </w:tcPr>
          <w:p>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nil"/>
            </w:tcBorders>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75" w:type="dxa"/>
            <w:gridSpan w:val="4"/>
            <w:noWrap w:val="0"/>
            <w:vAlign w:val="top"/>
          </w:tcPr>
          <w:p>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小计：</w:t>
            </w:r>
          </w:p>
        </w:tc>
      </w:tr>
    </w:tbl>
    <w:p>
      <w:pPr>
        <w:autoSpaceDE/>
        <w:autoSpaceDN/>
        <w:spacing w:line="480" w:lineRule="auto"/>
        <w:jc w:val="both"/>
        <w:rPr>
          <w:rFonts w:ascii="Times New Roman" w:hAnsi="宋体" w:eastAsia="宋体" w:cs="Times New Roman"/>
          <w:color w:val="auto"/>
          <w:kern w:val="2"/>
          <w:sz w:val="21"/>
          <w:szCs w:val="24"/>
          <w:highlight w:val="none"/>
          <w:lang w:val="en-US" w:bidi="ar-SA"/>
        </w:rPr>
      </w:pPr>
    </w:p>
    <w:p>
      <w:pPr>
        <w:pStyle w:val="39"/>
        <w:numPr>
          <w:ilvl w:val="0"/>
          <w:numId w:val="13"/>
        </w:numPr>
        <w:tabs>
          <w:tab w:val="left" w:pos="812"/>
        </w:tabs>
        <w:spacing w:line="554" w:lineRule="auto"/>
        <w:ind w:right="4083" w:firstLine="400"/>
        <w:rPr>
          <w:color w:val="auto"/>
          <w:spacing w:val="0"/>
          <w:w w:val="100"/>
          <w:position w:val="0"/>
          <w:sz w:val="21"/>
          <w:highlight w:val="none"/>
        </w:rPr>
        <w:sectPr>
          <w:footerReference r:id="rId8" w:type="default"/>
          <w:pgSz w:w="11911" w:h="16838"/>
          <w:pgMar w:top="1134" w:right="1134" w:bottom="850" w:left="1134" w:header="0" w:footer="1003" w:gutter="0"/>
          <w:pgNumType w:fmt="numberInDash"/>
          <w:cols w:space="0" w:num="1"/>
          <w:rtlGutter w:val="0"/>
          <w:docGrid w:linePitch="0" w:charSpace="0"/>
        </w:sectPr>
      </w:pPr>
    </w:p>
    <w:p>
      <w:pPr>
        <w:pStyle w:val="4"/>
        <w:tabs>
          <w:tab w:val="left" w:pos="567"/>
        </w:tabs>
        <w:ind w:left="0" w:leftChars="0" w:firstLine="0" w:firstLineChars="0"/>
        <w:jc w:val="center"/>
        <w:rPr>
          <w:rFonts w:hint="eastAsia" w:ascii="宋体" w:hAnsi="宋体" w:eastAsia="宋体" w:cs="宋体"/>
          <w:b/>
          <w:bCs/>
          <w:color w:val="auto"/>
          <w:highlight w:val="none"/>
        </w:rPr>
      </w:pPr>
      <w:bookmarkStart w:id="159" w:name="_Toc2274"/>
      <w:bookmarkStart w:id="160" w:name="_Toc25671"/>
      <w:r>
        <w:rPr>
          <w:rFonts w:hint="eastAsia" w:ascii="宋体" w:hAnsi="宋体" w:eastAsia="宋体" w:cs="宋体"/>
          <w:b/>
          <w:bCs/>
          <w:color w:val="auto"/>
          <w:kern w:val="44"/>
          <w:sz w:val="32"/>
          <w:szCs w:val="32"/>
          <w:highlight w:val="none"/>
        </w:rPr>
        <w:t xml:space="preserve">第六章  </w:t>
      </w:r>
      <w:bookmarkEnd w:id="157"/>
      <w:bookmarkEnd w:id="158"/>
      <w:bookmarkStart w:id="161" w:name="_Toc13185"/>
      <w:r>
        <w:rPr>
          <w:rFonts w:hint="eastAsia" w:ascii="宋体" w:hAnsi="宋体" w:eastAsia="宋体" w:cs="宋体"/>
          <w:b/>
          <w:bCs/>
          <w:color w:val="auto"/>
          <w:sz w:val="32"/>
          <w:szCs w:val="32"/>
          <w:highlight w:val="none"/>
        </w:rPr>
        <w:t>响应文件（格式）</w:t>
      </w:r>
      <w:bookmarkEnd w:id="159"/>
      <w:bookmarkEnd w:id="160"/>
      <w:bookmarkEnd w:id="161"/>
    </w:p>
    <w:p>
      <w:pPr>
        <w:rPr>
          <w:rFonts w:hint="eastAsia" w:ascii="宋体" w:hAnsi="宋体" w:eastAsia="宋体" w:cs="宋体"/>
          <w:color w:val="auto"/>
          <w:highlight w:val="none"/>
        </w:rPr>
      </w:pPr>
    </w:p>
    <w:p>
      <w:pPr>
        <w:pStyle w:val="12"/>
        <w:jc w:val="both"/>
        <w:rPr>
          <w:rFonts w:hint="eastAsia" w:ascii="宋体" w:hAnsi="宋体" w:eastAsia="宋体" w:cs="宋体"/>
          <w:b/>
          <w:color w:val="auto"/>
          <w:sz w:val="32"/>
          <w:highlight w:val="none"/>
          <w:lang w:eastAsia="zh-CN"/>
        </w:rPr>
      </w:pPr>
      <w:bookmarkStart w:id="162" w:name="_Toc18351"/>
      <w:bookmarkStart w:id="163" w:name="_Toc21496"/>
      <w:bookmarkStart w:id="164" w:name="_Toc497927069"/>
      <w:r>
        <w:rPr>
          <w:rFonts w:hint="eastAsia" w:ascii="宋体" w:hAnsi="宋体" w:eastAsia="宋体" w:cs="宋体"/>
          <w:b/>
          <w:color w:val="auto"/>
          <w:sz w:val="32"/>
          <w:highlight w:val="none"/>
          <w:lang w:eastAsia="zh-CN"/>
        </w:rPr>
        <w:t>一、响应文件标记</w:t>
      </w:r>
      <w:bookmarkEnd w:id="162"/>
      <w:bookmarkEnd w:id="163"/>
      <w:bookmarkEnd w:id="164"/>
    </w:p>
    <w:p>
      <w:pPr>
        <w:adjustRightInd w:val="0"/>
        <w:snapToGrid w:val="0"/>
        <w:rPr>
          <w:rFonts w:hint="eastAsia" w:ascii="宋体" w:hAnsi="宋体" w:eastAsia="宋体" w:cs="宋体"/>
          <w:b/>
          <w:color w:val="auto"/>
          <w:sz w:val="44"/>
          <w:szCs w:val="44"/>
          <w:highlight w:val="none"/>
        </w:rPr>
      </w:pPr>
    </w:p>
    <w:p>
      <w:pPr>
        <w:pStyle w:val="30"/>
        <w:rPr>
          <w:rFonts w:hint="eastAsia" w:ascii="宋体" w:hAnsi="宋体" w:eastAsia="宋体" w:cs="宋体"/>
          <w:color w:val="auto"/>
          <w:highlight w:val="none"/>
        </w:rPr>
      </w:pPr>
    </w:p>
    <w:p>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pPr>
        <w:snapToGrid w:val="0"/>
        <w:spacing w:before="156" w:beforeLines="50" w:after="50"/>
        <w:ind w:firstLine="422" w:firstLineChars="150"/>
        <w:rPr>
          <w:rFonts w:hint="eastAsia" w:ascii="宋体" w:hAnsi="宋体" w:eastAsia="宋体" w:cs="宋体"/>
          <w:b/>
          <w:color w:val="auto"/>
          <w:sz w:val="28"/>
          <w:szCs w:val="28"/>
          <w:highlight w:val="none"/>
        </w:rPr>
      </w:pPr>
    </w:p>
    <w:p>
      <w:pPr>
        <w:snapToGrid w:val="0"/>
        <w:spacing w:before="156" w:beforeLines="50" w:after="50"/>
        <w:ind w:firstLine="422" w:firstLineChars="150"/>
        <w:rPr>
          <w:rFonts w:hint="eastAsia" w:ascii="宋体" w:hAnsi="宋体" w:eastAsia="宋体" w:cs="宋体"/>
          <w:b/>
          <w:color w:val="auto"/>
          <w:sz w:val="28"/>
          <w:szCs w:val="28"/>
          <w:highlight w:val="none"/>
        </w:rPr>
      </w:pPr>
    </w:p>
    <w:p>
      <w:pPr>
        <w:snapToGrid w:val="0"/>
        <w:spacing w:before="156" w:beforeLines="50" w:after="50"/>
        <w:ind w:firstLine="2530" w:firstLineChars="900"/>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18"/>
          <w:szCs w:val="18"/>
          <w:highlight w:val="none"/>
        </w:rPr>
        <w:t xml:space="preserve">  </w:t>
      </w:r>
    </w:p>
    <w:p>
      <w:pPr>
        <w:snapToGrid w:val="0"/>
        <w:spacing w:before="156" w:beforeLines="50" w:after="50"/>
        <w:ind w:firstLine="2704" w:firstLineChars="962"/>
        <w:rPr>
          <w:rFonts w:hint="eastAsia" w:ascii="宋体" w:hAnsi="宋体" w:eastAsia="宋体" w:cs="宋体"/>
          <w:b/>
          <w:bCs w:val="0"/>
          <w:color w:val="auto"/>
          <w:sz w:val="28"/>
          <w:szCs w:val="28"/>
          <w:highlight w:val="none"/>
        </w:rPr>
      </w:pPr>
    </w:p>
    <w:p>
      <w:pPr>
        <w:snapToGrid w:val="0"/>
        <w:spacing w:before="156" w:beforeLines="50" w:after="50"/>
        <w:ind w:firstLine="2530" w:firstLineChars="900"/>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 xml:space="preserve">                       </w:t>
      </w:r>
    </w:p>
    <w:p>
      <w:pPr>
        <w:rPr>
          <w:rFonts w:hint="eastAsia" w:ascii="宋体" w:hAnsi="宋体" w:eastAsia="宋体" w:cs="宋体"/>
          <w:b/>
          <w:color w:val="auto"/>
          <w:highlight w:val="none"/>
        </w:rPr>
      </w:pPr>
    </w:p>
    <w:p>
      <w:pPr>
        <w:spacing w:line="400" w:lineRule="exact"/>
        <w:ind w:firstLine="2704" w:firstLineChars="962"/>
        <w:rPr>
          <w:rFonts w:hint="eastAsia" w:ascii="宋体" w:hAnsi="宋体" w:eastAsia="宋体" w:cs="宋体"/>
          <w:b/>
          <w:color w:val="auto"/>
          <w:sz w:val="28"/>
          <w:szCs w:val="28"/>
          <w:highlight w:val="none"/>
        </w:rPr>
      </w:pPr>
    </w:p>
    <w:p>
      <w:pPr>
        <w:pStyle w:val="30"/>
        <w:rPr>
          <w:rFonts w:hint="eastAsia" w:ascii="宋体" w:hAnsi="宋体" w:eastAsia="宋体" w:cs="宋体"/>
          <w:b/>
          <w:color w:val="auto"/>
          <w:sz w:val="28"/>
          <w:szCs w:val="28"/>
          <w:highlight w:val="none"/>
        </w:rPr>
      </w:pPr>
    </w:p>
    <w:p>
      <w:pPr>
        <w:pStyle w:val="30"/>
        <w:rPr>
          <w:rFonts w:hint="eastAsia" w:ascii="宋体" w:hAnsi="宋体" w:eastAsia="宋体" w:cs="宋体"/>
          <w:b/>
          <w:color w:val="auto"/>
          <w:sz w:val="28"/>
          <w:szCs w:val="28"/>
          <w:highlight w:val="none"/>
        </w:rPr>
      </w:pPr>
    </w:p>
    <w:p>
      <w:pPr>
        <w:snapToGrid w:val="0"/>
        <w:spacing w:before="156" w:beforeLines="50" w:after="50"/>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采</w:t>
      </w:r>
      <w:r>
        <w:rPr>
          <w:rFonts w:hint="eastAsia" w:ascii="宋体" w:hAnsi="宋体" w:eastAsia="宋体" w:cs="宋体"/>
          <w:bCs/>
          <w:color w:val="auto"/>
          <w:kern w:val="2"/>
          <w:sz w:val="24"/>
          <w:szCs w:val="24"/>
          <w:highlight w:val="none"/>
          <w:lang w:val="en-US" w:eastAsia="zh-CN" w:bidi="ar-SA"/>
        </w:rPr>
        <w:t>购代理机构：</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cs="宋体"/>
          <w:bCs/>
          <w:color w:val="auto"/>
          <w:kern w:val="2"/>
          <w:sz w:val="24"/>
          <w:szCs w:val="24"/>
          <w:highlight w:val="none"/>
          <w:u w:val="single"/>
          <w:lang w:val="en-US" w:eastAsia="zh-CN" w:bidi="ar-SA"/>
        </w:rPr>
        <w:t xml:space="preserve">广西楷瑞工程咨询有限公司 </w:t>
      </w:r>
      <w:r>
        <w:rPr>
          <w:rFonts w:hint="eastAsia" w:ascii="宋体" w:hAnsi="宋体" w:eastAsia="宋体" w:cs="宋体"/>
          <w:bCs/>
          <w:color w:val="auto"/>
          <w:kern w:val="2"/>
          <w:sz w:val="24"/>
          <w:szCs w:val="24"/>
          <w:highlight w:val="none"/>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bookmarkStart w:id="165" w:name="_Toc20319_WPSOffice_Level2"/>
      <w:bookmarkStart w:id="166" w:name="_Toc4932_WPSOffice_Level2"/>
      <w:r>
        <w:rPr>
          <w:rFonts w:hint="eastAsia" w:ascii="宋体" w:hAnsi="宋体" w:eastAsia="宋体" w:cs="宋体"/>
          <w:bCs/>
          <w:color w:val="auto"/>
          <w:kern w:val="2"/>
          <w:sz w:val="24"/>
          <w:szCs w:val="24"/>
          <w:highlight w:val="none"/>
          <w:lang w:val="en-US" w:eastAsia="zh-CN" w:bidi="ar-SA"/>
        </w:rPr>
        <w:t xml:space="preserve">磋商供应商[公章(CA签章)、自然人除外]：  </w:t>
      </w:r>
      <w:r>
        <w:rPr>
          <w:rFonts w:hint="eastAsia" w:ascii="宋体" w:hAnsi="宋体" w:eastAsia="宋体" w:cs="宋体"/>
          <w:bCs/>
          <w:color w:val="auto"/>
          <w:sz w:val="24"/>
          <w:szCs w:val="24"/>
          <w:highlight w:val="none"/>
          <w:u w:val="single"/>
        </w:rPr>
        <w:t xml:space="preserve">                     </w:t>
      </w:r>
      <w:bookmarkEnd w:id="165"/>
      <w:bookmarkEnd w:id="166"/>
      <w:r>
        <w:rPr>
          <w:rFonts w:hint="eastAsia" w:ascii="宋体" w:hAnsi="宋体" w:eastAsia="宋体" w:cs="宋体"/>
          <w:bCs/>
          <w:color w:val="auto"/>
          <w:sz w:val="24"/>
          <w:szCs w:val="24"/>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67" w:name="_Toc9622_WPSOffice_Level2"/>
      <w:bookmarkStart w:id="168" w:name="_Toc32056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167"/>
      <w:bookmarkEnd w:id="168"/>
      <w:r>
        <w:rPr>
          <w:rFonts w:hint="eastAsia" w:ascii="宋体" w:hAnsi="宋体" w:eastAsia="宋体" w:cs="宋体"/>
          <w:bCs/>
          <w:color w:val="auto"/>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bookmarkStart w:id="169" w:name="_Toc26465_WPSOffice_Level2"/>
      <w:bookmarkStart w:id="170" w:name="_Toc15933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69"/>
      <w:bookmarkEnd w:id="170"/>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numPr>
          <w:ilvl w:val="0"/>
          <w:numId w:val="14"/>
        </w:numPr>
        <w:rPr>
          <w:rFonts w:hint="eastAsia" w:ascii="宋体" w:hAnsi="宋体" w:eastAsia="宋体" w:cs="宋体"/>
          <w:b/>
          <w:bCs/>
          <w:color w:val="auto"/>
          <w:sz w:val="32"/>
          <w:szCs w:val="32"/>
          <w:highlight w:val="none"/>
        </w:rPr>
      </w:pPr>
      <w:bookmarkStart w:id="171" w:name="_Toc21615"/>
      <w:bookmarkStart w:id="172" w:name="_Toc19430"/>
      <w:bookmarkStart w:id="173" w:name="_Toc497927070"/>
      <w:r>
        <w:rPr>
          <w:rFonts w:hint="eastAsia" w:ascii="宋体" w:hAnsi="宋体" w:eastAsia="宋体" w:cs="宋体"/>
          <w:b/>
          <w:bCs/>
          <w:color w:val="auto"/>
          <w:sz w:val="32"/>
          <w:szCs w:val="32"/>
          <w:highlight w:val="none"/>
        </w:rPr>
        <w:t>响应文件组成</w:t>
      </w:r>
      <w:bookmarkEnd w:id="171"/>
      <w:bookmarkEnd w:id="172"/>
      <w:bookmarkEnd w:id="173"/>
    </w:p>
    <w:p>
      <w:pPr>
        <w:pStyle w:val="9"/>
        <w:numPr>
          <w:ilvl w:val="0"/>
          <w:numId w:val="0"/>
        </w:numPr>
        <w:rPr>
          <w:rFonts w:hint="eastAsia" w:ascii="宋体" w:hAnsi="宋体" w:eastAsia="宋体" w:cs="宋体"/>
          <w:color w:val="auto"/>
          <w:highlight w:val="none"/>
        </w:rPr>
      </w:pPr>
    </w:p>
    <w:p>
      <w:pPr>
        <w:pStyle w:val="9"/>
        <w:numPr>
          <w:ilvl w:val="0"/>
          <w:numId w:val="0"/>
        </w:numPr>
        <w:rPr>
          <w:rFonts w:hint="eastAsia" w:ascii="宋体" w:hAnsi="宋体" w:eastAsia="宋体" w:cs="宋体"/>
          <w:color w:val="auto"/>
          <w:highlight w:val="none"/>
        </w:rPr>
      </w:pPr>
    </w:p>
    <w:p>
      <w:pPr>
        <w:numPr>
          <w:ilvl w:val="0"/>
          <w:numId w:val="0"/>
        </w:numPr>
        <w:spacing w:line="400" w:lineRule="exact"/>
        <w:rPr>
          <w:rFonts w:hint="eastAsia" w:ascii="宋体" w:hAnsi="宋体" w:eastAsia="宋体" w:cs="宋体"/>
          <w:b/>
          <w:bCs/>
          <w:color w:val="auto"/>
          <w:sz w:val="28"/>
          <w:szCs w:val="28"/>
          <w:highlight w:val="none"/>
        </w:rPr>
      </w:pPr>
    </w:p>
    <w:p>
      <w:pPr>
        <w:pStyle w:val="9"/>
        <w:rPr>
          <w:rFonts w:hint="eastAsia" w:ascii="宋体" w:hAnsi="宋体" w:eastAsia="宋体" w:cs="宋体"/>
          <w:b/>
          <w:bCs/>
          <w:color w:val="auto"/>
          <w:sz w:val="28"/>
          <w:szCs w:val="28"/>
          <w:highlight w:val="none"/>
          <w:lang w:eastAsia="zh-CN"/>
        </w:rPr>
      </w:pPr>
    </w:p>
    <w:p>
      <w:pPr>
        <w:numPr>
          <w:ilvl w:val="0"/>
          <w:numId w:val="15"/>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pPr>
        <w:pStyle w:val="9"/>
        <w:rPr>
          <w:rFonts w:hint="eastAsia" w:ascii="宋体" w:hAnsi="宋体" w:eastAsia="宋体" w:cs="宋体"/>
          <w:b/>
          <w:bCs/>
          <w:color w:val="auto"/>
          <w:sz w:val="28"/>
          <w:szCs w:val="28"/>
          <w:highlight w:val="none"/>
        </w:rPr>
      </w:pPr>
    </w:p>
    <w:p>
      <w:pPr>
        <w:pStyle w:val="9"/>
        <w:rPr>
          <w:rFonts w:hint="eastAsia" w:ascii="宋体" w:hAnsi="宋体" w:eastAsia="宋体" w:cs="宋体"/>
          <w:b/>
          <w:bCs/>
          <w:color w:val="auto"/>
          <w:sz w:val="28"/>
          <w:szCs w:val="28"/>
          <w:highlight w:val="none"/>
        </w:rPr>
      </w:pPr>
    </w:p>
    <w:p>
      <w:pPr>
        <w:numPr>
          <w:ilvl w:val="0"/>
          <w:numId w:val="15"/>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pPr>
        <w:pStyle w:val="9"/>
        <w:rPr>
          <w:rFonts w:hint="eastAsia" w:ascii="宋体" w:hAnsi="宋体" w:eastAsia="宋体" w:cs="宋体"/>
          <w:b/>
          <w:bCs/>
          <w:color w:val="auto"/>
          <w:sz w:val="28"/>
          <w:szCs w:val="28"/>
          <w:highlight w:val="none"/>
        </w:rPr>
      </w:pPr>
    </w:p>
    <w:p>
      <w:pPr>
        <w:pStyle w:val="9"/>
        <w:rPr>
          <w:rFonts w:hint="eastAsia" w:ascii="宋体" w:hAnsi="宋体" w:eastAsia="宋体" w:cs="宋体"/>
          <w:b/>
          <w:bCs/>
          <w:color w:val="auto"/>
          <w:sz w:val="28"/>
          <w:szCs w:val="28"/>
          <w:highlight w:val="none"/>
        </w:rPr>
      </w:pPr>
    </w:p>
    <w:p>
      <w:pPr>
        <w:numPr>
          <w:ilvl w:val="0"/>
          <w:numId w:val="15"/>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pPr>
        <w:pStyle w:val="30"/>
        <w:rPr>
          <w:rFonts w:hint="eastAsia" w:ascii="宋体" w:hAnsi="宋体" w:eastAsia="宋体" w:cs="宋体"/>
          <w:color w:val="auto"/>
          <w:highlight w:val="none"/>
        </w:rPr>
      </w:pPr>
    </w:p>
    <w:p>
      <w:pPr>
        <w:tabs>
          <w:tab w:val="left" w:pos="5040"/>
        </w:tabs>
        <w:spacing w:line="400" w:lineRule="exact"/>
        <w:rPr>
          <w:rFonts w:hint="eastAsia" w:ascii="宋体" w:hAnsi="宋体" w:eastAsia="宋体" w:cs="宋体"/>
          <w:color w:val="auto"/>
          <w:szCs w:val="21"/>
          <w:highlight w:val="none"/>
        </w:rPr>
      </w:pPr>
    </w:p>
    <w:p>
      <w:pPr>
        <w:pStyle w:val="9"/>
        <w:rPr>
          <w:rFonts w:hint="eastAsia" w:ascii="宋体" w:hAnsi="宋体" w:eastAsia="宋体" w:cs="宋体"/>
          <w:color w:val="auto"/>
          <w:szCs w:val="21"/>
          <w:highlight w:val="none"/>
        </w:rPr>
      </w:pPr>
    </w:p>
    <w:p>
      <w:pPr>
        <w:pStyle w:val="9"/>
        <w:rPr>
          <w:rFonts w:hint="eastAsia" w:ascii="宋体" w:hAnsi="宋体" w:eastAsia="宋体" w:cs="宋体"/>
          <w:color w:val="auto"/>
          <w:szCs w:val="21"/>
          <w:highlight w:val="none"/>
        </w:rPr>
      </w:pPr>
    </w:p>
    <w:p>
      <w:pPr>
        <w:pStyle w:val="9"/>
        <w:rPr>
          <w:rFonts w:hint="eastAsia" w:ascii="宋体" w:hAnsi="宋体" w:eastAsia="宋体" w:cs="宋体"/>
          <w:color w:val="auto"/>
          <w:szCs w:val="21"/>
          <w:highlight w:val="none"/>
        </w:rPr>
      </w:pPr>
    </w:p>
    <w:p>
      <w:pPr>
        <w:pStyle w:val="9"/>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30"/>
        <w:rPr>
          <w:rFonts w:hint="eastAsia" w:ascii="宋体" w:hAnsi="宋体" w:eastAsia="宋体" w:cs="宋体"/>
          <w:color w:val="auto"/>
          <w:szCs w:val="21"/>
          <w:highlight w:val="none"/>
        </w:rPr>
      </w:pPr>
    </w:p>
    <w:p>
      <w:pPr>
        <w:pStyle w:val="6"/>
        <w:numPr>
          <w:ilvl w:val="0"/>
          <w:numId w:val="0"/>
        </w:numPr>
        <w:jc w:val="center"/>
        <w:rPr>
          <w:rFonts w:hint="eastAsia" w:ascii="宋体" w:hAnsi="宋体" w:eastAsia="宋体" w:cs="宋体"/>
          <w:color w:val="auto"/>
          <w:sz w:val="32"/>
          <w:szCs w:val="32"/>
          <w:highlight w:val="none"/>
          <w:lang w:eastAsia="zh-CN"/>
        </w:rPr>
      </w:pPr>
      <w:bookmarkStart w:id="174" w:name="_Toc497927071"/>
      <w:bookmarkStart w:id="175" w:name="_Toc7185"/>
      <w:bookmarkStart w:id="176" w:name="_Toc11067"/>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174"/>
      <w:bookmarkEnd w:id="175"/>
      <w:bookmarkEnd w:id="176"/>
      <w:r>
        <w:rPr>
          <w:rFonts w:hint="eastAsia" w:ascii="宋体" w:hAnsi="宋体" w:eastAsia="宋体" w:cs="宋体"/>
          <w:color w:val="auto"/>
          <w:sz w:val="32"/>
          <w:szCs w:val="32"/>
          <w:highlight w:val="none"/>
          <w:lang w:eastAsia="zh-CN"/>
        </w:rPr>
        <w:t>（根据所提供内容自行编写）</w:t>
      </w:r>
    </w:p>
    <w:p>
      <w:pPr>
        <w:rPr>
          <w:rFonts w:hint="eastAsia" w:ascii="宋体" w:hAnsi="宋体" w:eastAsia="宋体" w:cs="宋体"/>
          <w:color w:val="auto"/>
          <w:highlight w:val="none"/>
        </w:rPr>
      </w:pP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供应商的法人或者其他组织营业执照等证明文件复印件</w:t>
      </w:r>
      <w:r>
        <w:rPr>
          <w:rFonts w:hint="eastAsia" w:ascii="宋体" w:hAnsi="宋体" w:eastAsia="宋体" w:cs="宋体"/>
          <w:b/>
          <w:bCs w:val="0"/>
          <w:color w:val="auto"/>
          <w:kern w:val="0"/>
          <w:szCs w:val="21"/>
          <w:highlight w:val="none"/>
        </w:rPr>
        <w:t>（必须提供，自然人除外）</w:t>
      </w:r>
      <w:r>
        <w:rPr>
          <w:rFonts w:hint="eastAsia" w:ascii="宋体" w:hAnsi="宋体" w:eastAsia="宋体" w:cs="宋体"/>
          <w:bCs/>
          <w:color w:val="auto"/>
          <w:kern w:val="0"/>
          <w:szCs w:val="21"/>
          <w:highlight w:val="none"/>
        </w:rPr>
        <w:t>；</w:t>
      </w:r>
    </w:p>
    <w:p>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pPr>
        <w:numPr>
          <w:ilvl w:val="0"/>
          <w:numId w:val="0"/>
        </w:numPr>
        <w:spacing w:line="360" w:lineRule="auto"/>
        <w:ind w:leftChars="200"/>
        <w:rPr>
          <w:rFonts w:hint="eastAsia" w:ascii="宋体" w:hAnsi="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r>
        <w:rPr>
          <w:rFonts w:hint="eastAsia" w:ascii="宋体" w:hAnsi="宋体" w:eastAsia="宋体" w:cs="宋体"/>
          <w:bCs/>
          <w:color w:val="auto"/>
          <w:kern w:val="0"/>
          <w:szCs w:val="21"/>
          <w:highlight w:val="none"/>
        </w:rPr>
        <w:t>；</w:t>
      </w:r>
    </w:p>
    <w:p>
      <w:pPr>
        <w:numPr>
          <w:ilvl w:val="0"/>
          <w:numId w:val="0"/>
        </w:numPr>
        <w:spacing w:line="360" w:lineRule="auto"/>
        <w:ind w:leftChars="200"/>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pPr>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spacing w:line="440" w:lineRule="atLeast"/>
        <w:rPr>
          <w:rFonts w:hint="eastAsia" w:ascii="宋体" w:hAnsi="宋体" w:eastAsia="宋体" w:cs="宋体"/>
          <w:b/>
          <w:color w:val="auto"/>
          <w:sz w:val="28"/>
          <w:szCs w:val="28"/>
          <w:highlight w:val="none"/>
          <w:lang w:val="en-US" w:eastAsia="zh-CN"/>
        </w:rPr>
      </w:pPr>
    </w:p>
    <w:p>
      <w:pPr>
        <w:spacing w:line="440" w:lineRule="atLeast"/>
        <w:rPr>
          <w:rFonts w:hint="eastAsia" w:ascii="宋体" w:hAnsi="宋体" w:eastAsia="宋体" w:cs="宋体"/>
          <w:b/>
          <w:color w:val="auto"/>
          <w:sz w:val="28"/>
          <w:szCs w:val="28"/>
          <w:highlight w:val="none"/>
          <w:lang w:val="en-US" w:eastAsia="zh-CN"/>
        </w:rPr>
      </w:pPr>
    </w:p>
    <w:p>
      <w:pPr>
        <w:spacing w:line="440" w:lineRule="atLeast"/>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numPr>
          <w:ilvl w:val="0"/>
          <w:numId w:val="16"/>
        </w:num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供应商相应的法定代表人、负责人、自然人身份证正反两面复印件（必须提供）；</w:t>
      </w:r>
    </w:p>
    <w:p>
      <w:pPr>
        <w:pStyle w:val="4"/>
        <w:numPr>
          <w:ilvl w:val="0"/>
          <w:numId w:val="0"/>
        </w:numPr>
        <w:rPr>
          <w:rFonts w:hint="eastAsia"/>
          <w:color w:val="auto"/>
          <w:highlight w:val="none"/>
        </w:rPr>
      </w:pPr>
    </w:p>
    <w:p>
      <w:pPr>
        <w:rPr>
          <w:rFonts w:hint="eastAsia"/>
          <w:color w:val="auto"/>
          <w:highlight w:val="none"/>
        </w:rPr>
      </w:pPr>
    </w:p>
    <w:p>
      <w:pPr>
        <w:spacing w:line="440" w:lineRule="atLeast"/>
        <w:rPr>
          <w:rFonts w:hint="eastAsia" w:ascii="宋体" w:hAnsi="宋体" w:eastAsia="宋体" w:cs="宋体"/>
          <w:b/>
          <w:color w:val="auto"/>
          <w:sz w:val="28"/>
          <w:szCs w:val="28"/>
          <w:highlight w:val="none"/>
        </w:rPr>
      </w:pP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pPr>
        <w:spacing w:line="440" w:lineRule="atLeast"/>
        <w:rPr>
          <w:rFonts w:hint="eastAsia" w:ascii="宋体" w:hAnsi="宋体" w:eastAsia="宋体" w:cs="宋体"/>
          <w:b/>
          <w:color w:val="auto"/>
          <w:sz w:val="28"/>
          <w:szCs w:val="28"/>
          <w:highlight w:val="none"/>
        </w:rPr>
      </w:pPr>
    </w:p>
    <w:p>
      <w:pPr>
        <w:pStyle w:val="12"/>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4"/>
        <w:tabs>
          <w:tab w:val="left" w:pos="567"/>
        </w:tabs>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12"/>
        <w:rPr>
          <w:rFonts w:hint="eastAsia" w:ascii="宋体" w:hAnsi="宋体" w:eastAsia="宋体" w:cs="宋体"/>
          <w:b/>
          <w:color w:val="auto"/>
          <w:sz w:val="32"/>
          <w:highlight w:val="none"/>
        </w:rPr>
      </w:pPr>
    </w:p>
    <w:p>
      <w:pPr>
        <w:pStyle w:val="12"/>
        <w:rPr>
          <w:rFonts w:hint="eastAsia" w:ascii="宋体" w:hAnsi="宋体" w:eastAsia="宋体" w:cs="宋体"/>
          <w:b/>
          <w:color w:val="auto"/>
          <w:sz w:val="32"/>
          <w:highlight w:val="none"/>
        </w:rPr>
      </w:pPr>
    </w:p>
    <w:p>
      <w:pPr>
        <w:pStyle w:val="12"/>
        <w:rPr>
          <w:rFonts w:hint="eastAsia" w:ascii="宋体" w:hAnsi="宋体" w:eastAsia="宋体" w:cs="宋体"/>
          <w:b/>
          <w:color w:val="auto"/>
          <w:sz w:val="32"/>
          <w:highlight w:val="none"/>
        </w:rPr>
      </w:pPr>
    </w:p>
    <w:p>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pPr>
        <w:pStyle w:val="12"/>
        <w:ind w:firstLine="630" w:firstLineChars="196"/>
        <w:jc w:val="center"/>
        <w:rPr>
          <w:rFonts w:hint="eastAsia" w:ascii="宋体" w:hAnsi="宋体" w:eastAsia="宋体" w:cs="宋体"/>
          <w:b/>
          <w:color w:val="auto"/>
          <w:sz w:val="32"/>
          <w:highlight w:val="none"/>
        </w:rPr>
      </w:pPr>
      <w:bookmarkStart w:id="177" w:name="_Toc964_WPSOffice_Level1"/>
      <w:bookmarkStart w:id="178" w:name="_Toc5420_WPSOffice_Level1"/>
      <w:r>
        <w:rPr>
          <w:rFonts w:hint="eastAsia" w:ascii="宋体" w:hAnsi="宋体" w:eastAsia="宋体" w:cs="宋体"/>
          <w:b/>
          <w:color w:val="auto"/>
          <w:sz w:val="32"/>
          <w:highlight w:val="none"/>
        </w:rPr>
        <w:t>授权委托书（格式一）</w:t>
      </w:r>
      <w:bookmarkEnd w:id="177"/>
      <w:bookmarkEnd w:id="178"/>
    </w:p>
    <w:p>
      <w:pPr>
        <w:pStyle w:val="12"/>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 xml:space="preserve">广西楷瑞工程咨询有限公司 </w:t>
      </w:r>
    </w:p>
    <w:p>
      <w:pPr>
        <w:spacing w:line="400" w:lineRule="exact"/>
        <w:rPr>
          <w:rFonts w:hint="eastAsia" w:ascii="宋体" w:hAnsi="宋体" w:eastAsia="宋体" w:cs="宋体"/>
          <w:color w:val="auto"/>
          <w:szCs w:val="21"/>
          <w:highlight w:val="none"/>
        </w:rPr>
      </w:pPr>
    </w:p>
    <w:p>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pPr>
        <w:pStyle w:val="12"/>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pPr>
        <w:pStyle w:val="12"/>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pacing w:line="400" w:lineRule="exact"/>
        <w:ind w:firstLine="420" w:firstLineChars="200"/>
        <w:rPr>
          <w:rFonts w:hint="eastAsia" w:ascii="宋体" w:hAnsi="宋体" w:eastAsia="宋体" w:cs="宋体"/>
          <w:color w:val="auto"/>
          <w:kern w:val="0"/>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napToGrid w:val="0"/>
        <w:spacing w:line="400" w:lineRule="exact"/>
        <w:ind w:firstLine="420"/>
        <w:rPr>
          <w:rFonts w:hint="eastAsia" w:ascii="宋体" w:hAnsi="宋体" w:eastAsia="宋体" w:cs="宋体"/>
          <w:color w:val="auto"/>
          <w:szCs w:val="21"/>
          <w:highlight w:val="none"/>
        </w:rPr>
      </w:pPr>
    </w:p>
    <w:p>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00" w:lineRule="exact"/>
        <w:ind w:firstLine="420"/>
        <w:rPr>
          <w:rFonts w:hint="eastAsia" w:ascii="宋体" w:hAnsi="宋体" w:eastAsia="宋体" w:cs="宋体"/>
          <w:color w:val="auto"/>
          <w:szCs w:val="21"/>
          <w:highlight w:val="none"/>
        </w:rPr>
      </w:pPr>
    </w:p>
    <w:p>
      <w:pPr>
        <w:pStyle w:val="9"/>
        <w:rPr>
          <w:rFonts w:hint="eastAsia" w:ascii="宋体" w:hAnsi="宋体" w:eastAsia="宋体" w:cs="宋体"/>
          <w:color w:val="auto"/>
          <w:highlight w:val="none"/>
        </w:rPr>
      </w:pPr>
    </w:p>
    <w:p>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w:t>
      </w:r>
      <w:r>
        <w:rPr>
          <w:rFonts w:hint="eastAsia" w:ascii="宋体" w:hAnsi="宋体" w:eastAsia="宋体" w:cs="宋体"/>
          <w:b/>
          <w:color w:val="auto"/>
          <w:szCs w:val="21"/>
          <w:highlight w:val="none"/>
          <w:lang w:eastAsia="zh-CN"/>
        </w:rPr>
        <w:t>原件</w:t>
      </w:r>
      <w:r>
        <w:rPr>
          <w:rFonts w:hint="eastAsia" w:ascii="宋体" w:hAnsi="宋体" w:eastAsia="宋体" w:cs="宋体"/>
          <w:b/>
          <w:color w:val="auto"/>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除供应商为以下三种情形的：</w:t>
      </w:r>
    </w:p>
    <w:p>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pPr>
        <w:pStyle w:val="12"/>
        <w:spacing w:line="340" w:lineRule="exact"/>
        <w:ind w:firstLine="420" w:firstLineChars="200"/>
        <w:rPr>
          <w:rFonts w:hint="eastAsia" w:ascii="宋体" w:hAnsi="宋体" w:eastAsia="宋体" w:cs="宋体"/>
          <w:color w:val="auto"/>
          <w:highlight w:val="none"/>
        </w:rPr>
      </w:pPr>
    </w:p>
    <w:p>
      <w:pPr>
        <w:pStyle w:val="7"/>
        <w:rPr>
          <w:rFonts w:hint="eastAsia"/>
          <w:color w:val="auto"/>
          <w:highlight w:val="none"/>
        </w:rPr>
      </w:pPr>
    </w:p>
    <w:p>
      <w:pPr>
        <w:pStyle w:val="12"/>
        <w:jc w:val="center"/>
        <w:rPr>
          <w:rFonts w:hint="eastAsia" w:ascii="宋体" w:hAnsi="宋体" w:eastAsia="宋体" w:cs="宋体"/>
          <w:b/>
          <w:color w:val="auto"/>
          <w:sz w:val="32"/>
          <w:highlight w:val="none"/>
        </w:rPr>
      </w:pPr>
      <w:bookmarkStart w:id="179" w:name="_Toc6975_WPSOffice_Level1"/>
      <w:bookmarkStart w:id="180" w:name="_Toc21370_WPSOffice_Level1"/>
      <w:r>
        <w:rPr>
          <w:rFonts w:hint="eastAsia" w:ascii="宋体" w:hAnsi="宋体" w:eastAsia="宋体" w:cs="宋体"/>
          <w:b/>
          <w:color w:val="auto"/>
          <w:sz w:val="32"/>
          <w:highlight w:val="none"/>
        </w:rPr>
        <w:t>授权委托书（格式二）</w:t>
      </w:r>
      <w:bookmarkEnd w:id="179"/>
      <w:bookmarkEnd w:id="180"/>
    </w:p>
    <w:p>
      <w:pPr>
        <w:pStyle w:val="12"/>
        <w:jc w:val="both"/>
        <w:rPr>
          <w:rFonts w:hint="eastAsia" w:ascii="宋体" w:hAnsi="宋体" w:eastAsia="宋体" w:cs="宋体"/>
          <w:b/>
          <w:color w:val="auto"/>
          <w:sz w:val="32"/>
          <w:highlight w:val="none"/>
        </w:rPr>
      </w:pPr>
    </w:p>
    <w:p>
      <w:pPr>
        <w:pStyle w:val="12"/>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广西楷瑞工程咨询有限公司 </w:t>
      </w:r>
    </w:p>
    <w:p>
      <w:pPr>
        <w:rPr>
          <w:rFonts w:hint="eastAsia" w:ascii="宋体" w:hAnsi="宋体" w:eastAsia="宋体" w:cs="宋体"/>
          <w:color w:val="auto"/>
          <w:highlight w:val="none"/>
        </w:rPr>
      </w:pPr>
    </w:p>
    <w:p>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pStyle w:val="12"/>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pPr>
        <w:pStyle w:val="12"/>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pacing w:line="340" w:lineRule="exact"/>
        <w:ind w:firstLine="420" w:firstLineChars="200"/>
        <w:rPr>
          <w:rFonts w:hint="eastAsia" w:ascii="宋体" w:hAnsi="宋体" w:eastAsia="宋体" w:cs="宋体"/>
          <w:color w:val="auto"/>
          <w:kern w:val="0"/>
          <w:highlight w:val="none"/>
        </w:rPr>
      </w:pP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pacing w:line="340" w:lineRule="exact"/>
        <w:ind w:firstLine="420" w:firstLineChars="200"/>
        <w:rPr>
          <w:rFonts w:hint="eastAsia" w:ascii="宋体" w:hAnsi="宋体" w:eastAsia="宋体" w:cs="宋体"/>
          <w:color w:val="auto"/>
          <w:szCs w:val="21"/>
          <w:highlight w:val="none"/>
        </w:rPr>
      </w:pPr>
    </w:p>
    <w:p>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2"/>
        <w:spacing w:line="400" w:lineRule="exact"/>
        <w:ind w:left="420" w:leftChars="200"/>
        <w:rPr>
          <w:rFonts w:hint="eastAsia" w:ascii="宋体" w:hAnsi="宋体" w:eastAsia="宋体" w:cs="宋体"/>
          <w:color w:val="auto"/>
          <w:szCs w:val="21"/>
          <w:highlight w:val="none"/>
        </w:rPr>
      </w:pPr>
    </w:p>
    <w:p>
      <w:pPr>
        <w:pStyle w:val="12"/>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pPr>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pStyle w:val="9"/>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pStyle w:val="4"/>
        <w:rPr>
          <w:rFonts w:hint="eastAsia"/>
          <w:color w:val="auto"/>
          <w:highlight w:val="none"/>
        </w:rPr>
      </w:pPr>
    </w:p>
    <w:p>
      <w:pPr>
        <w:pStyle w:val="9"/>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pPr>
        <w:pStyle w:val="12"/>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pStyle w:val="12"/>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pStyle w:val="12"/>
        <w:spacing w:line="400" w:lineRule="exact"/>
        <w:jc w:val="center"/>
        <w:rPr>
          <w:rFonts w:hint="eastAsia" w:ascii="宋体" w:hAnsi="宋体" w:eastAsia="宋体" w:cs="宋体"/>
          <w:b/>
          <w:color w:val="auto"/>
          <w:sz w:val="32"/>
          <w:szCs w:val="32"/>
          <w:highlight w:val="none"/>
        </w:rPr>
      </w:pPr>
      <w:bookmarkStart w:id="181" w:name="_Toc30304_WPSOffice_Level1"/>
      <w:bookmarkStart w:id="182" w:name="_Toc30890_WPSOffice_Level1"/>
      <w:r>
        <w:rPr>
          <w:rFonts w:hint="eastAsia" w:ascii="宋体" w:hAnsi="宋体" w:eastAsia="宋体" w:cs="宋体"/>
          <w:b/>
          <w:color w:val="auto"/>
          <w:sz w:val="32"/>
          <w:szCs w:val="32"/>
          <w:highlight w:val="none"/>
        </w:rPr>
        <w:t>声   明</w:t>
      </w:r>
      <w:bookmarkEnd w:id="181"/>
      <w:bookmarkEnd w:id="182"/>
    </w:p>
    <w:p>
      <w:pPr>
        <w:pStyle w:val="12"/>
        <w:spacing w:line="400" w:lineRule="exact"/>
        <w:jc w:val="both"/>
        <w:rPr>
          <w:rFonts w:hint="eastAsia" w:ascii="宋体" w:hAnsi="宋体" w:eastAsia="宋体" w:cs="宋体"/>
          <w:b/>
          <w:color w:val="auto"/>
          <w:sz w:val="32"/>
          <w:szCs w:val="32"/>
          <w:highlight w:val="none"/>
        </w:rPr>
      </w:pPr>
    </w:p>
    <w:p>
      <w:pPr>
        <w:pStyle w:val="12"/>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广西楷瑞工程咨询有限公司 </w:t>
      </w:r>
    </w:p>
    <w:p>
      <w:pPr>
        <w:rPr>
          <w:rFonts w:hint="eastAsia" w:ascii="宋体" w:hAnsi="宋体" w:eastAsia="宋体" w:cs="宋体"/>
          <w:color w:val="auto"/>
          <w:szCs w:val="21"/>
          <w:highlight w:val="none"/>
          <w:u w:val="single"/>
        </w:rPr>
      </w:pPr>
    </w:p>
    <w:p>
      <w:pPr>
        <w:pStyle w:val="9"/>
        <w:rPr>
          <w:rFonts w:hint="eastAsia" w:ascii="宋体" w:hAnsi="宋体" w:eastAsia="宋体" w:cs="宋体"/>
          <w:color w:val="auto"/>
          <w:highlight w:val="none"/>
        </w:rPr>
      </w:pPr>
    </w:p>
    <w:p>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auto"/>
          <w:highlight w:val="none"/>
        </w:rPr>
      </w:pPr>
    </w:p>
    <w:p>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2"/>
        <w:ind w:firstLine="3990" w:firstLineChars="1900"/>
        <w:rPr>
          <w:rFonts w:hint="eastAsia" w:ascii="宋体" w:hAnsi="宋体" w:eastAsia="宋体" w:cs="宋体"/>
          <w:color w:val="auto"/>
          <w:highlight w:val="none"/>
        </w:rPr>
      </w:pPr>
    </w:p>
    <w:p>
      <w:pPr>
        <w:pStyle w:val="12"/>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12"/>
        <w:spacing w:line="340" w:lineRule="exact"/>
        <w:rPr>
          <w:rFonts w:hint="eastAsia" w:ascii="宋体" w:hAnsi="宋体" w:eastAsia="宋体" w:cs="宋体"/>
          <w:b/>
          <w:color w:val="auto"/>
          <w:sz w:val="28"/>
          <w:szCs w:val="28"/>
          <w:highlight w:val="none"/>
        </w:rPr>
      </w:pPr>
    </w:p>
    <w:p>
      <w:pPr>
        <w:pStyle w:val="12"/>
        <w:spacing w:line="340" w:lineRule="exact"/>
        <w:rPr>
          <w:rFonts w:hint="eastAsia" w:ascii="宋体" w:hAnsi="宋体" w:eastAsia="宋体" w:cs="宋体"/>
          <w:b/>
          <w:color w:val="auto"/>
          <w:sz w:val="28"/>
          <w:szCs w:val="28"/>
          <w:highlight w:val="none"/>
          <w:lang w:val="en-US" w:eastAsia="zh-CN"/>
        </w:rPr>
      </w:pPr>
    </w:p>
    <w:p>
      <w:pPr>
        <w:pStyle w:val="12"/>
        <w:spacing w:line="340" w:lineRule="exact"/>
        <w:rPr>
          <w:rFonts w:hint="eastAsia" w:ascii="宋体" w:hAnsi="宋体" w:eastAsia="宋体" w:cs="宋体"/>
          <w:b/>
          <w:color w:val="auto"/>
          <w:sz w:val="28"/>
          <w:szCs w:val="28"/>
          <w:highlight w:val="none"/>
          <w:lang w:val="en-US" w:eastAsia="zh-CN"/>
        </w:rPr>
      </w:pPr>
    </w:p>
    <w:p>
      <w:pPr>
        <w:pStyle w:val="12"/>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pPr>
        <w:tabs>
          <w:tab w:val="left" w:pos="1305"/>
        </w:tabs>
        <w:spacing w:line="340" w:lineRule="exact"/>
        <w:rPr>
          <w:rFonts w:hint="eastAsia" w:ascii="宋体" w:hAnsi="宋体" w:eastAsia="宋体" w:cs="宋体"/>
          <w:b/>
          <w:color w:val="auto"/>
          <w:szCs w:val="21"/>
          <w:highlight w:val="none"/>
        </w:rPr>
      </w:pPr>
    </w:p>
    <w:p>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auto"/>
          <w:sz w:val="28"/>
          <w:szCs w:val="28"/>
          <w:highlight w:val="none"/>
        </w:rPr>
      </w:pPr>
    </w:p>
    <w:p>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pPr>
        <w:pStyle w:val="12"/>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5.供应商有效的资质证书复印件（必须提供）；</w:t>
      </w:r>
    </w:p>
    <w:p>
      <w:pPr>
        <w:pStyle w:val="7"/>
        <w:numPr>
          <w:ilvl w:val="0"/>
          <w:numId w:val="0"/>
        </w:numPr>
        <w:ind w:leftChars="200"/>
        <w:rPr>
          <w:rFonts w:hint="eastAsia"/>
          <w:color w:val="auto"/>
          <w:highlight w:val="none"/>
          <w:lang w:val="en-US" w:eastAsia="zh-CN"/>
        </w:rPr>
      </w:pPr>
    </w:p>
    <w:p>
      <w:pPr>
        <w:pStyle w:val="12"/>
        <w:spacing w:line="340" w:lineRule="exact"/>
        <w:rPr>
          <w:rFonts w:hint="eastAsia" w:ascii="宋体" w:hAnsi="宋体" w:eastAsia="宋体" w:cs="宋体"/>
          <w:b/>
          <w:color w:val="auto"/>
          <w:sz w:val="28"/>
          <w:szCs w:val="28"/>
          <w:highlight w:val="none"/>
          <w:lang w:val="en-US" w:eastAsia="zh-CN"/>
        </w:rPr>
      </w:pPr>
    </w:p>
    <w:p>
      <w:pPr>
        <w:pStyle w:val="12"/>
        <w:spacing w:line="340" w:lineRule="exact"/>
        <w:rPr>
          <w:rFonts w:hint="eastAsia" w:ascii="宋体" w:hAnsi="宋体" w:eastAsia="宋体" w:cs="宋体"/>
          <w:b/>
          <w:color w:val="auto"/>
          <w:sz w:val="28"/>
          <w:szCs w:val="28"/>
          <w:highlight w:val="none"/>
          <w:lang w:val="en-US" w:eastAsia="zh-CN"/>
        </w:rPr>
      </w:pPr>
    </w:p>
    <w:p>
      <w:pPr>
        <w:pStyle w:val="12"/>
        <w:spacing w:line="340" w:lineRule="exact"/>
        <w:rPr>
          <w:rFonts w:hint="eastAsia" w:ascii="宋体" w:hAnsi="宋体" w:eastAsia="宋体" w:cs="宋体"/>
          <w:b/>
          <w:color w:val="auto"/>
          <w:sz w:val="28"/>
          <w:szCs w:val="28"/>
          <w:highlight w:val="none"/>
          <w:lang w:val="en-US" w:eastAsia="zh-CN"/>
        </w:rPr>
      </w:pPr>
    </w:p>
    <w:p>
      <w:pPr>
        <w:pStyle w:val="12"/>
        <w:spacing w:line="340" w:lineRule="exact"/>
        <w:rPr>
          <w:rFonts w:hint="eastAsia" w:ascii="宋体" w:hAnsi="宋体" w:eastAsia="宋体" w:cs="宋体"/>
          <w:b/>
          <w:color w:val="auto"/>
          <w:sz w:val="28"/>
          <w:szCs w:val="28"/>
          <w:highlight w:val="none"/>
          <w:lang w:val="en-US" w:eastAsia="zh-CN"/>
        </w:rPr>
      </w:pPr>
    </w:p>
    <w:p>
      <w:pPr>
        <w:pStyle w:val="12"/>
        <w:spacing w:line="340" w:lineRule="exact"/>
        <w:rPr>
          <w:rFonts w:hint="eastAsia" w:ascii="宋体" w:hAnsi="宋体" w:eastAsia="宋体" w:cs="宋体"/>
          <w:b/>
          <w:color w:val="auto"/>
          <w:sz w:val="28"/>
          <w:szCs w:val="28"/>
          <w:highlight w:val="none"/>
          <w:lang w:val="en-US" w:eastAsia="zh-CN"/>
        </w:rPr>
      </w:pPr>
    </w:p>
    <w:p>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6.《中小企业声明函》或《残疾人福利性单位声明函》或省级以上监狱管理局、戒毒管理局（含新疆生产建设兵团）出具的属于监狱企业的证明文件复印件（必须提供其中一项）；</w:t>
      </w:r>
    </w:p>
    <w:p>
      <w:pPr>
        <w:jc w:val="center"/>
        <w:outlineLvl w:val="9"/>
        <w:rPr>
          <w:rStyle w:val="40"/>
          <w:rFonts w:ascii="宋体" w:hAnsi="宋体" w:cs="宋体"/>
          <w:b/>
          <w:bCs/>
          <w:color w:val="auto"/>
          <w:kern w:val="0"/>
          <w:sz w:val="21"/>
          <w:szCs w:val="21"/>
          <w:highlight w:val="none"/>
        </w:rPr>
      </w:pPr>
    </w:p>
    <w:p>
      <w:pPr>
        <w:jc w:val="center"/>
        <w:outlineLvl w:val="9"/>
        <w:rPr>
          <w:rStyle w:val="40"/>
          <w:rFonts w:ascii="宋体" w:hAnsi="宋体" w:cs="宋体"/>
          <w:b/>
          <w:bCs/>
          <w:color w:val="auto"/>
          <w:kern w:val="0"/>
          <w:sz w:val="24"/>
          <w:szCs w:val="24"/>
          <w:highlight w:val="none"/>
        </w:rPr>
      </w:pPr>
      <w:r>
        <w:rPr>
          <w:rStyle w:val="40"/>
          <w:rFonts w:hint="eastAsia" w:ascii="宋体" w:hAnsi="宋体" w:cs="宋体"/>
          <w:b/>
          <w:bCs/>
          <w:color w:val="auto"/>
          <w:kern w:val="0"/>
          <w:sz w:val="24"/>
          <w:szCs w:val="24"/>
          <w:highlight w:val="none"/>
          <w:lang w:eastAsia="zh-CN"/>
        </w:rPr>
        <w:t>（</w:t>
      </w:r>
      <w:r>
        <w:rPr>
          <w:rStyle w:val="40"/>
          <w:rFonts w:hint="eastAsia" w:ascii="宋体" w:hAnsi="宋体" w:cs="宋体"/>
          <w:b/>
          <w:bCs/>
          <w:color w:val="auto"/>
          <w:kern w:val="0"/>
          <w:sz w:val="24"/>
          <w:szCs w:val="24"/>
          <w:highlight w:val="none"/>
          <w:lang w:val="en-US" w:eastAsia="zh-CN"/>
        </w:rPr>
        <w:t>1</w:t>
      </w:r>
      <w:r>
        <w:rPr>
          <w:rStyle w:val="40"/>
          <w:rFonts w:hint="eastAsia" w:ascii="宋体" w:hAnsi="宋体" w:cs="宋体"/>
          <w:b/>
          <w:bCs/>
          <w:color w:val="auto"/>
          <w:kern w:val="0"/>
          <w:sz w:val="24"/>
          <w:szCs w:val="24"/>
          <w:highlight w:val="none"/>
          <w:lang w:eastAsia="zh-CN"/>
        </w:rPr>
        <w:t>）</w:t>
      </w:r>
      <w:r>
        <w:rPr>
          <w:rStyle w:val="40"/>
          <w:rFonts w:ascii="宋体" w:hAnsi="宋体" w:cs="宋体"/>
          <w:b/>
          <w:bCs/>
          <w:color w:val="auto"/>
          <w:kern w:val="0"/>
          <w:sz w:val="24"/>
          <w:szCs w:val="24"/>
          <w:highlight w:val="none"/>
        </w:rPr>
        <w:t>中小企业声明函（</w:t>
      </w:r>
      <w:r>
        <w:rPr>
          <w:rStyle w:val="40"/>
          <w:rFonts w:hint="eastAsia" w:ascii="宋体" w:hAnsi="宋体" w:cs="宋体"/>
          <w:b/>
          <w:bCs/>
          <w:color w:val="auto"/>
          <w:kern w:val="0"/>
          <w:sz w:val="24"/>
          <w:szCs w:val="24"/>
          <w:highlight w:val="none"/>
        </w:rPr>
        <w:t>工程</w:t>
      </w:r>
      <w:r>
        <w:rPr>
          <w:rStyle w:val="40"/>
          <w:rFonts w:ascii="宋体" w:hAnsi="宋体" w:cs="宋体"/>
          <w:b/>
          <w:bCs/>
          <w:color w:val="auto"/>
          <w:kern w:val="0"/>
          <w:sz w:val="24"/>
          <w:szCs w:val="24"/>
          <w:highlight w:val="none"/>
        </w:rPr>
        <w:t>）</w:t>
      </w:r>
    </w:p>
    <w:p>
      <w:pPr>
        <w:pStyle w:val="41"/>
        <w:ind w:left="63" w:right="63"/>
        <w:rPr>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本公司郑重声明，根据《政府采购促进中小企业发展管理办法》（财库﹝2020﹞46 号）的规定，本公司参加</w:t>
      </w:r>
      <w:r>
        <w:rPr>
          <w:rStyle w:val="40"/>
          <w:rFonts w:ascii="宋体" w:hAnsi="宋体"/>
          <w:color w:val="auto"/>
          <w:kern w:val="0"/>
          <w:sz w:val="21"/>
          <w:szCs w:val="21"/>
          <w:highlight w:val="none"/>
          <w:u w:val="single" w:color="000000"/>
        </w:rPr>
        <w:t>（单位名称）</w:t>
      </w:r>
      <w:r>
        <w:rPr>
          <w:rStyle w:val="40"/>
          <w:rFonts w:ascii="宋体" w:hAnsi="宋体"/>
          <w:color w:val="auto"/>
          <w:kern w:val="0"/>
          <w:sz w:val="21"/>
          <w:szCs w:val="21"/>
          <w:highlight w:val="none"/>
        </w:rPr>
        <w:t>的</w:t>
      </w:r>
      <w:r>
        <w:rPr>
          <w:rStyle w:val="40"/>
          <w:rFonts w:ascii="宋体" w:hAnsi="宋体"/>
          <w:color w:val="auto"/>
          <w:kern w:val="0"/>
          <w:sz w:val="21"/>
          <w:szCs w:val="21"/>
          <w:highlight w:val="none"/>
          <w:u w:val="single" w:color="000000"/>
        </w:rPr>
        <w:t>（项目名称）</w:t>
      </w:r>
      <w:r>
        <w:rPr>
          <w:rStyle w:val="40"/>
          <w:rFonts w:ascii="宋体" w:hAnsi="宋体"/>
          <w:color w:val="auto"/>
          <w:kern w:val="0"/>
          <w:sz w:val="21"/>
          <w:szCs w:val="21"/>
          <w:highlight w:val="none"/>
        </w:rPr>
        <w:t>采购活动，</w:t>
      </w:r>
      <w:r>
        <w:rPr>
          <w:rStyle w:val="40"/>
          <w:rFonts w:hint="eastAsia" w:ascii="宋体" w:hAnsi="宋体" w:eastAsia="宋体"/>
          <w:color w:val="auto"/>
          <w:kern w:val="0"/>
          <w:sz w:val="21"/>
          <w:szCs w:val="21"/>
          <w:highlight w:val="none"/>
          <w:lang w:val="en-US" w:eastAsia="zh-CN"/>
        </w:rPr>
        <w:t>工程的施工单位</w:t>
      </w:r>
      <w:r>
        <w:rPr>
          <w:rStyle w:val="40"/>
          <w:rFonts w:ascii="宋体" w:hAnsi="宋体"/>
          <w:color w:val="auto"/>
          <w:kern w:val="0"/>
          <w:sz w:val="21"/>
          <w:szCs w:val="21"/>
          <w:highlight w:val="none"/>
        </w:rPr>
        <w:t>全部</w:t>
      </w:r>
      <w:r>
        <w:rPr>
          <w:rStyle w:val="40"/>
          <w:rFonts w:hint="eastAsia" w:ascii="宋体" w:hAnsi="宋体" w:eastAsia="宋体"/>
          <w:color w:val="auto"/>
          <w:kern w:val="0"/>
          <w:sz w:val="21"/>
          <w:szCs w:val="21"/>
          <w:highlight w:val="none"/>
          <w:lang w:val="en-US" w:eastAsia="zh-CN"/>
        </w:rPr>
        <w:t>为</w:t>
      </w:r>
      <w:r>
        <w:rPr>
          <w:rStyle w:val="40"/>
          <w:rFonts w:ascii="宋体" w:hAnsi="宋体"/>
          <w:color w:val="auto"/>
          <w:kern w:val="0"/>
          <w:sz w:val="21"/>
          <w:szCs w:val="21"/>
          <w:highlight w:val="none"/>
        </w:rPr>
        <w:t>符合政策要求的中小企业。相关企业（含联合体中的中小企业、签订分包意向协议的中小企业）的具体情况如下：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 xml:space="preserve">1. </w:t>
      </w:r>
      <w:r>
        <w:rPr>
          <w:rStyle w:val="40"/>
          <w:rFonts w:ascii="宋体" w:hAnsi="宋体"/>
          <w:color w:val="auto"/>
          <w:kern w:val="0"/>
          <w:sz w:val="21"/>
          <w:szCs w:val="21"/>
          <w:highlight w:val="none"/>
          <w:u w:val="single" w:color="000000"/>
        </w:rPr>
        <w:t xml:space="preserve">（标的名称） </w:t>
      </w:r>
      <w:r>
        <w:rPr>
          <w:rStyle w:val="40"/>
          <w:rFonts w:ascii="宋体" w:hAnsi="宋体"/>
          <w:color w:val="auto"/>
          <w:kern w:val="0"/>
          <w:sz w:val="21"/>
          <w:szCs w:val="21"/>
          <w:highlight w:val="none"/>
        </w:rPr>
        <w:t xml:space="preserve">，属于 </w:t>
      </w:r>
      <w:r>
        <w:rPr>
          <w:rStyle w:val="40"/>
          <w:rFonts w:ascii="宋体" w:hAnsi="宋体"/>
          <w:color w:val="auto"/>
          <w:kern w:val="0"/>
          <w:sz w:val="21"/>
          <w:szCs w:val="21"/>
          <w:highlight w:val="none"/>
          <w:u w:val="single" w:color="000000"/>
        </w:rPr>
        <w:t>（</w:t>
      </w:r>
      <w:r>
        <w:rPr>
          <w:rStyle w:val="40"/>
          <w:rFonts w:hint="eastAsia" w:ascii="宋体" w:hAnsi="宋体"/>
          <w:color w:val="auto"/>
          <w:kern w:val="0"/>
          <w:sz w:val="21"/>
          <w:szCs w:val="21"/>
          <w:highlight w:val="none"/>
          <w:u w:val="single" w:color="000000"/>
        </w:rPr>
        <w:t>招标</w:t>
      </w:r>
      <w:r>
        <w:rPr>
          <w:rStyle w:val="40"/>
          <w:rFonts w:ascii="宋体" w:hAnsi="宋体"/>
          <w:color w:val="auto"/>
          <w:kern w:val="0"/>
          <w:sz w:val="21"/>
          <w:szCs w:val="21"/>
          <w:highlight w:val="none"/>
          <w:u w:val="single" w:color="000000"/>
        </w:rPr>
        <w:t xml:space="preserve">文件中明确的所属行业） </w:t>
      </w:r>
      <w:r>
        <w:rPr>
          <w:rStyle w:val="40"/>
          <w:rFonts w:ascii="宋体" w:hAnsi="宋体"/>
          <w:color w:val="auto"/>
          <w:kern w:val="0"/>
          <w:sz w:val="21"/>
          <w:szCs w:val="21"/>
          <w:highlight w:val="none"/>
        </w:rPr>
        <w:t>； 承接企业为</w:t>
      </w:r>
      <w:r>
        <w:rPr>
          <w:rStyle w:val="40"/>
          <w:rFonts w:ascii="宋体" w:hAnsi="宋体"/>
          <w:color w:val="auto"/>
          <w:kern w:val="0"/>
          <w:sz w:val="21"/>
          <w:szCs w:val="21"/>
          <w:highlight w:val="none"/>
          <w:u w:val="single" w:color="000000"/>
        </w:rPr>
        <w:t>（企业名称）</w:t>
      </w:r>
      <w:r>
        <w:rPr>
          <w:rStyle w:val="40"/>
          <w:rFonts w:ascii="宋体" w:hAnsi="宋体"/>
          <w:color w:val="auto"/>
          <w:kern w:val="0"/>
          <w:sz w:val="21"/>
          <w:szCs w:val="21"/>
          <w:highlight w:val="none"/>
        </w:rPr>
        <w:t>，从业人员</w:t>
      </w:r>
      <w:r>
        <w:rPr>
          <w:rStyle w:val="40"/>
          <w:rFonts w:ascii="宋体" w:hAnsi="宋体"/>
          <w:color w:val="auto"/>
          <w:kern w:val="0"/>
          <w:sz w:val="21"/>
          <w:szCs w:val="21"/>
          <w:highlight w:val="none"/>
          <w:u w:val="single" w:color="000000"/>
        </w:rPr>
        <w:t xml:space="preserve">    </w:t>
      </w:r>
      <w:r>
        <w:rPr>
          <w:rStyle w:val="40"/>
          <w:rFonts w:ascii="宋体" w:hAnsi="宋体"/>
          <w:color w:val="auto"/>
          <w:kern w:val="0"/>
          <w:sz w:val="21"/>
          <w:szCs w:val="21"/>
          <w:highlight w:val="none"/>
        </w:rPr>
        <w:t>人，营业收入为</w:t>
      </w:r>
      <w:r>
        <w:rPr>
          <w:rStyle w:val="40"/>
          <w:rFonts w:ascii="宋体" w:hAnsi="宋体"/>
          <w:color w:val="auto"/>
          <w:kern w:val="0"/>
          <w:sz w:val="21"/>
          <w:szCs w:val="21"/>
          <w:highlight w:val="none"/>
          <w:u w:val="single" w:color="000000"/>
        </w:rPr>
        <w:t xml:space="preserve">    </w:t>
      </w:r>
      <w:r>
        <w:rPr>
          <w:rStyle w:val="40"/>
          <w:rFonts w:ascii="宋体" w:hAnsi="宋体"/>
          <w:color w:val="auto"/>
          <w:kern w:val="0"/>
          <w:sz w:val="21"/>
          <w:szCs w:val="21"/>
          <w:highlight w:val="none"/>
        </w:rPr>
        <w:t>万元，资产总额为</w:t>
      </w:r>
      <w:r>
        <w:rPr>
          <w:rStyle w:val="40"/>
          <w:rFonts w:ascii="宋体" w:hAnsi="宋体"/>
          <w:color w:val="auto"/>
          <w:kern w:val="0"/>
          <w:sz w:val="21"/>
          <w:szCs w:val="21"/>
          <w:highlight w:val="none"/>
          <w:u w:val="single" w:color="000000"/>
        </w:rPr>
        <w:t xml:space="preserve">    </w:t>
      </w:r>
      <w:r>
        <w:rPr>
          <w:rStyle w:val="40"/>
          <w:rFonts w:ascii="宋体" w:hAnsi="宋体"/>
          <w:color w:val="auto"/>
          <w:kern w:val="0"/>
          <w:sz w:val="21"/>
          <w:szCs w:val="21"/>
          <w:highlight w:val="none"/>
        </w:rPr>
        <w:t>万元，属于</w:t>
      </w:r>
      <w:r>
        <w:rPr>
          <w:rStyle w:val="40"/>
          <w:rFonts w:ascii="宋体" w:hAnsi="宋体"/>
          <w:color w:val="auto"/>
          <w:kern w:val="0"/>
          <w:sz w:val="21"/>
          <w:szCs w:val="21"/>
          <w:highlight w:val="none"/>
          <w:u w:val="single" w:color="000000"/>
        </w:rPr>
        <w:t>（中型企业、 小型企业、微型企业）</w:t>
      </w:r>
      <w:r>
        <w:rPr>
          <w:rStyle w:val="40"/>
          <w:rFonts w:ascii="宋体" w:hAnsi="宋体"/>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p>
    <w:p>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p>
    <w:p>
      <w:pPr>
        <w:pStyle w:val="17"/>
        <w:rPr>
          <w:rFonts w:hint="eastAsia" w:ascii="宋体" w:hAnsi="宋体" w:eastAsia="宋体" w:cs="宋体"/>
          <w:b/>
          <w:color w:val="auto"/>
          <w:sz w:val="21"/>
          <w:szCs w:val="21"/>
          <w:highlight w:val="none"/>
        </w:rPr>
      </w:pPr>
    </w:p>
    <w:p>
      <w:pPr>
        <w:pStyle w:val="17"/>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pPr>
        <w:spacing w:line="360" w:lineRule="auto"/>
        <w:rPr>
          <w:rFonts w:hint="eastAsia" w:ascii="宋体" w:hAnsi="宋体" w:eastAsia="宋体" w:cs="宋体"/>
          <w:b/>
          <w:color w:val="auto"/>
          <w:kern w:val="0"/>
          <w:sz w:val="28"/>
          <w:szCs w:val="28"/>
          <w:highlight w:val="none"/>
        </w:rPr>
      </w:pPr>
    </w:p>
    <w:p>
      <w:pPr>
        <w:spacing w:line="460" w:lineRule="exact"/>
        <w:rPr>
          <w:rFonts w:hint="eastAsia" w:ascii="宋体" w:hAnsi="宋体" w:eastAsia="宋体" w:cs="宋体"/>
          <w:b/>
          <w:color w:val="auto"/>
          <w:kern w:val="0"/>
          <w:sz w:val="28"/>
          <w:szCs w:val="28"/>
          <w:highlight w:val="none"/>
        </w:rPr>
      </w:pPr>
    </w:p>
    <w:p>
      <w:pPr>
        <w:pStyle w:val="9"/>
        <w:rPr>
          <w:rFonts w:hint="eastAsia" w:ascii="宋体" w:hAnsi="宋体" w:eastAsia="宋体" w:cs="宋体"/>
          <w:b/>
          <w:color w:val="auto"/>
          <w:kern w:val="0"/>
          <w:sz w:val="28"/>
          <w:szCs w:val="28"/>
          <w:highlight w:val="none"/>
        </w:rPr>
      </w:pPr>
    </w:p>
    <w:p>
      <w:pPr>
        <w:rPr>
          <w:rFonts w:hint="eastAsia"/>
          <w:color w:val="auto"/>
          <w:highlight w:val="none"/>
        </w:rPr>
      </w:pPr>
    </w:p>
    <w:p>
      <w:pPr>
        <w:rPr>
          <w:rStyle w:val="40"/>
          <w:rFonts w:ascii="宋体" w:hAnsi="宋体" w:cs="宋体"/>
          <w:b/>
          <w:bCs/>
          <w:color w:val="auto"/>
          <w:sz w:val="30"/>
          <w:szCs w:val="30"/>
          <w:highlight w:val="none"/>
        </w:rPr>
      </w:pPr>
    </w:p>
    <w:p>
      <w:pPr>
        <w:rPr>
          <w:rStyle w:val="40"/>
          <w:rFonts w:ascii="宋体" w:hAnsi="宋体" w:cs="宋体"/>
          <w:b/>
          <w:bCs/>
          <w:color w:val="auto"/>
          <w:sz w:val="30"/>
          <w:szCs w:val="30"/>
          <w:highlight w:val="none"/>
        </w:rPr>
      </w:pPr>
    </w:p>
    <w:p>
      <w:pPr>
        <w:rPr>
          <w:rStyle w:val="40"/>
          <w:rFonts w:ascii="宋体" w:hAnsi="宋体" w:cs="宋体"/>
          <w:b/>
          <w:bCs/>
          <w:color w:val="auto"/>
          <w:sz w:val="30"/>
          <w:szCs w:val="30"/>
          <w:highlight w:val="none"/>
        </w:rPr>
      </w:pPr>
    </w:p>
    <w:p>
      <w:pPr>
        <w:rPr>
          <w:rStyle w:val="40"/>
          <w:rFonts w:ascii="宋体" w:hAnsi="宋体" w:cs="宋体"/>
          <w:b/>
          <w:bCs/>
          <w:color w:val="auto"/>
          <w:sz w:val="30"/>
          <w:szCs w:val="30"/>
          <w:highlight w:val="none"/>
        </w:rPr>
      </w:pPr>
    </w:p>
    <w:p>
      <w:pPr>
        <w:rPr>
          <w:rStyle w:val="40"/>
          <w:rFonts w:ascii="宋体" w:hAnsi="宋体" w:cs="宋体"/>
          <w:b/>
          <w:bCs/>
          <w:color w:val="auto"/>
          <w:sz w:val="30"/>
          <w:szCs w:val="30"/>
          <w:highlight w:val="none"/>
        </w:rPr>
      </w:pPr>
    </w:p>
    <w:p>
      <w:pPr>
        <w:rPr>
          <w:rStyle w:val="40"/>
          <w:rFonts w:ascii="宋体" w:hAnsi="宋体" w:cs="宋体"/>
          <w:b/>
          <w:bCs/>
          <w:color w:val="auto"/>
          <w:sz w:val="30"/>
          <w:szCs w:val="30"/>
          <w:highlight w:val="none"/>
        </w:rPr>
      </w:pPr>
    </w:p>
    <w:p>
      <w:pPr>
        <w:rPr>
          <w:rStyle w:val="40"/>
          <w:rFonts w:ascii="宋体" w:hAnsi="宋体" w:cs="宋体"/>
          <w:b/>
          <w:bCs/>
          <w:color w:val="auto"/>
          <w:sz w:val="30"/>
          <w:szCs w:val="30"/>
          <w:highlight w:val="none"/>
        </w:rPr>
      </w:pPr>
    </w:p>
    <w:p>
      <w:pPr>
        <w:rPr>
          <w:rStyle w:val="40"/>
          <w:rFonts w:ascii="宋体" w:hAnsi="宋体" w:cs="宋体"/>
          <w:b/>
          <w:bCs/>
          <w:color w:val="auto"/>
          <w:sz w:val="30"/>
          <w:szCs w:val="30"/>
          <w:highlight w:val="none"/>
        </w:rPr>
      </w:pPr>
      <w:r>
        <w:rPr>
          <w:rStyle w:val="40"/>
          <w:rFonts w:ascii="宋体" w:hAnsi="宋体" w:cs="宋体"/>
          <w:b/>
          <w:bCs/>
          <w:color w:val="auto"/>
          <w:sz w:val="30"/>
          <w:szCs w:val="30"/>
          <w:highlight w:val="none"/>
        </w:rPr>
        <w:br w:type="page"/>
      </w:r>
    </w:p>
    <w:p>
      <w:pPr>
        <w:rPr>
          <w:rStyle w:val="40"/>
          <w:rFonts w:ascii="宋体" w:hAnsi="宋体" w:cs="宋体"/>
          <w:b/>
          <w:bCs/>
          <w:color w:val="auto"/>
          <w:highlight w:val="none"/>
        </w:rPr>
      </w:pPr>
      <w:r>
        <w:rPr>
          <w:rStyle w:val="40"/>
          <w:rFonts w:ascii="宋体" w:hAnsi="宋体" w:cs="宋体"/>
          <w:b/>
          <w:bCs/>
          <w:color w:val="auto"/>
          <w:sz w:val="30"/>
          <w:szCs w:val="30"/>
          <w:highlight w:val="none"/>
        </w:rPr>
        <w:t>附表</w:t>
      </w:r>
    </w:p>
    <w:p>
      <w:pPr>
        <w:spacing w:before="120" w:after="120" w:line="400" w:lineRule="exact"/>
        <w:jc w:val="center"/>
        <w:rPr>
          <w:rStyle w:val="40"/>
          <w:rFonts w:ascii="宋体" w:hAnsi="宋体" w:cs="宋体"/>
          <w:b/>
          <w:bCs/>
          <w:color w:val="auto"/>
          <w:kern w:val="0"/>
          <w:sz w:val="30"/>
          <w:szCs w:val="30"/>
          <w:highlight w:val="none"/>
        </w:rPr>
      </w:pPr>
      <w:r>
        <w:rPr>
          <w:rStyle w:val="40"/>
          <w:rFonts w:ascii="宋体" w:hAnsi="宋体" w:cs="宋体"/>
          <w:b/>
          <w:bCs/>
          <w:color w:val="auto"/>
          <w:kern w:val="0"/>
          <w:sz w:val="30"/>
          <w:szCs w:val="30"/>
          <w:highlight w:val="none"/>
        </w:rPr>
        <w:t>统计上大中小微型企业划分标准</w:t>
      </w:r>
    </w:p>
    <w:tbl>
      <w:tblPr>
        <w:tblStyle w:val="27"/>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spacing w:line="240" w:lineRule="exact"/>
              <w:jc w:val="center"/>
              <w:rPr>
                <w:rStyle w:val="40"/>
                <w:rFonts w:ascii="宋体" w:hAnsi="宋体" w:cs="宋体"/>
                <w:b/>
                <w:bCs/>
                <w:color w:val="auto"/>
                <w:kern w:val="0"/>
                <w:sz w:val="18"/>
                <w:szCs w:val="21"/>
                <w:highlight w:val="none"/>
              </w:rPr>
            </w:pPr>
            <w:r>
              <w:rPr>
                <w:rStyle w:val="40"/>
                <w:rFonts w:ascii="宋体" w:hAnsi="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Style w:val="40"/>
                <w:rFonts w:hint="eastAsia" w:ascii="宋体" w:hAnsi="宋体" w:eastAsia="宋体" w:cs="宋体"/>
                <w:b/>
                <w:bCs/>
                <w:color w:val="auto"/>
                <w:kern w:val="0"/>
                <w:sz w:val="18"/>
                <w:szCs w:val="18"/>
                <w:highlight w:val="none"/>
                <w:lang w:eastAsia="zh-CN"/>
              </w:rPr>
            </w:pPr>
            <w:r>
              <w:rPr>
                <w:rStyle w:val="40"/>
                <w:rFonts w:ascii="宋体" w:hAnsi="宋体" w:cs="宋体"/>
                <w:b/>
                <w:bCs/>
                <w:color w:val="auto"/>
                <w:kern w:val="0"/>
                <w:sz w:val="18"/>
                <w:szCs w:val="18"/>
                <w:highlight w:val="none"/>
              </w:rPr>
              <w:t>计量</w:t>
            </w:r>
          </w:p>
          <w:p>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ind w:left="-1" w:leftChars="-1" w:hanging="1"/>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ind w:left="-1" w:leftChars="-1" w:hanging="1"/>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ind w:left="-1" w:leftChars="-1" w:hanging="1"/>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spacing w:val="-12"/>
                <w:kern w:val="0"/>
                <w:sz w:val="18"/>
                <w:szCs w:val="18"/>
                <w:highlight w:val="none"/>
              </w:rPr>
            </w:pPr>
            <w:r>
              <w:rPr>
                <w:rStyle w:val="40"/>
                <w:rFonts w:ascii="宋体" w:hAnsi="宋体"/>
                <w:color w:val="auto"/>
                <w:spacing w:val="-12"/>
                <w:kern w:val="0"/>
                <w:sz w:val="18"/>
                <w:szCs w:val="18"/>
                <w:highlight w:val="none"/>
              </w:rPr>
              <w:t>软件和信息技术服</w:t>
            </w:r>
            <w:r>
              <w:rPr>
                <w:rStyle w:val="40"/>
                <w:rFonts w:ascii="宋体" w:hAnsi="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bl>
    <w:p>
      <w:pPr>
        <w:spacing w:line="540" w:lineRule="exact"/>
        <w:rPr>
          <w:rStyle w:val="40"/>
          <w:rFonts w:ascii="宋体" w:hAnsi="宋体"/>
          <w:color w:val="auto"/>
          <w:spacing w:val="8"/>
          <w:kern w:val="0"/>
          <w:szCs w:val="21"/>
          <w:highlight w:val="none"/>
        </w:rPr>
      </w:pPr>
    </w:p>
    <w:p>
      <w:pPr>
        <w:spacing w:line="540" w:lineRule="exact"/>
        <w:rPr>
          <w:rStyle w:val="40"/>
          <w:rFonts w:ascii="宋体" w:hAnsi="宋体"/>
          <w:color w:val="auto"/>
          <w:spacing w:val="8"/>
          <w:kern w:val="0"/>
          <w:szCs w:val="21"/>
          <w:highlight w:val="none"/>
        </w:rPr>
      </w:pPr>
      <w:r>
        <w:rPr>
          <w:rStyle w:val="40"/>
          <w:rFonts w:ascii="宋体" w:hAnsi="宋体"/>
          <w:color w:val="auto"/>
          <w:spacing w:val="8"/>
          <w:kern w:val="0"/>
          <w:szCs w:val="21"/>
          <w:highlight w:val="none"/>
        </w:rPr>
        <w:t>说明：</w:t>
      </w:r>
    </w:p>
    <w:p>
      <w:pPr>
        <w:pStyle w:val="42"/>
        <w:spacing w:line="380" w:lineRule="exact"/>
        <w:ind w:firstLine="452" w:firstLineChars="200"/>
        <w:rPr>
          <w:rStyle w:val="40"/>
          <w:rFonts w:hAnsi="宋体"/>
          <w:color w:val="auto"/>
          <w:spacing w:val="8"/>
          <w:szCs w:val="21"/>
          <w:highlight w:val="none"/>
        </w:rPr>
      </w:pPr>
      <w:r>
        <w:rPr>
          <w:rStyle w:val="40"/>
          <w:rFonts w:hAnsi="宋体"/>
          <w:color w:val="auto"/>
          <w:spacing w:val="8"/>
          <w:szCs w:val="21"/>
          <w:highlight w:val="none"/>
        </w:rPr>
        <w:t>1.大型、中型和小型企业须同时满足所列指标的下限，否则下划一档；微型企业只须满足所列指标中的一项即可。</w:t>
      </w:r>
    </w:p>
    <w:p>
      <w:pPr>
        <w:pStyle w:val="42"/>
        <w:spacing w:line="380" w:lineRule="exact"/>
        <w:ind w:firstLine="452" w:firstLineChars="200"/>
        <w:rPr>
          <w:rStyle w:val="40"/>
          <w:rFonts w:hAnsi="宋体"/>
          <w:color w:val="auto"/>
          <w:spacing w:val="8"/>
          <w:szCs w:val="21"/>
          <w:highlight w:val="none"/>
        </w:rPr>
      </w:pPr>
      <w:r>
        <w:rPr>
          <w:rStyle w:val="40"/>
          <w:rFonts w:hAnsi="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2"/>
        <w:spacing w:line="340" w:lineRule="exact"/>
        <w:rPr>
          <w:rFonts w:hint="eastAsia" w:ascii="宋体" w:hAnsi="宋体" w:eastAsia="宋体" w:cs="宋体"/>
          <w:b/>
          <w:color w:val="auto"/>
          <w:sz w:val="28"/>
          <w:szCs w:val="28"/>
          <w:highlight w:val="none"/>
          <w:lang w:val="en-US" w:eastAsia="zh-CN"/>
        </w:rPr>
      </w:pPr>
      <w:r>
        <w:rPr>
          <w:rStyle w:val="40"/>
          <w:rFonts w:hAnsi="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2"/>
        <w:spacing w:line="340" w:lineRule="exact"/>
        <w:rPr>
          <w:rFonts w:hint="eastAsia" w:ascii="宋体" w:hAnsi="宋体" w:eastAsia="宋体" w:cs="宋体"/>
          <w:b/>
          <w:color w:val="auto"/>
          <w:sz w:val="28"/>
          <w:szCs w:val="28"/>
          <w:highlight w:val="none"/>
          <w:lang w:val="en-US" w:eastAsia="zh-CN"/>
        </w:rPr>
      </w:pPr>
    </w:p>
    <w:p>
      <w:pPr>
        <w:pStyle w:val="6"/>
        <w:rPr>
          <w:rFonts w:hint="eastAsia" w:hAnsi="宋体" w:eastAsia="宋体" w:cs="宋体"/>
          <w:b/>
          <w:color w:val="auto"/>
          <w:sz w:val="28"/>
          <w:szCs w:val="28"/>
          <w:highlight w:val="none"/>
          <w:lang w:val="en-US" w:eastAsia="zh-CN"/>
        </w:rPr>
      </w:pPr>
    </w:p>
    <w:p>
      <w:pPr>
        <w:rPr>
          <w:rFonts w:hint="eastAsia"/>
          <w:color w:val="auto"/>
          <w:highlight w:val="none"/>
          <w:lang w:val="en-US" w:eastAsia="zh-CN"/>
        </w:rPr>
      </w:pPr>
    </w:p>
    <w:p>
      <w:pPr>
        <w:rPr>
          <w:rFonts w:hint="eastAsia"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br w:type="page"/>
      </w:r>
    </w:p>
    <w:p>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pPr>
        <w:spacing w:line="588" w:lineRule="exact"/>
        <w:rPr>
          <w:rFonts w:hint="eastAsia" w:ascii="宋体" w:hAnsi="宋体" w:eastAsia="宋体" w:cs="宋体"/>
          <w:b/>
          <w:color w:val="auto"/>
          <w:kern w:val="0"/>
          <w:sz w:val="21"/>
          <w:szCs w:val="21"/>
          <w:highlight w:val="none"/>
        </w:rPr>
      </w:pP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pPr>
        <w:spacing w:line="588" w:lineRule="exact"/>
        <w:ind w:firstLine="420" w:firstLineChars="200"/>
        <w:rPr>
          <w:rFonts w:hint="eastAsia" w:ascii="宋体" w:hAnsi="宋体" w:eastAsia="宋体" w:cs="宋体"/>
          <w:color w:val="auto"/>
          <w:kern w:val="0"/>
          <w:sz w:val="21"/>
          <w:szCs w:val="21"/>
          <w:highlight w:val="none"/>
        </w:rPr>
      </w:pPr>
    </w:p>
    <w:p>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sz w:val="21"/>
          <w:szCs w:val="21"/>
          <w:highlight w:val="none"/>
        </w:rPr>
      </w:pPr>
    </w:p>
    <w:p>
      <w:pPr>
        <w:ind w:firstLine="4200" w:firstLine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4"/>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4"/>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4"/>
        <w:rPr>
          <w:rFonts w:hint="eastAsia" w:ascii="宋体" w:hAnsi="宋体" w:eastAsia="宋体" w:cs="宋体"/>
          <w:b/>
          <w:bCs w:val="0"/>
          <w:color w:val="auto"/>
          <w:kern w:val="0"/>
          <w:sz w:val="21"/>
          <w:szCs w:val="21"/>
          <w:highlight w:val="none"/>
          <w:lang w:val="en-US" w:eastAsia="zh-CN" w:bidi="ar-SA"/>
        </w:rPr>
      </w:pPr>
      <w:bookmarkStart w:id="183" w:name="_Toc7822"/>
      <w:bookmarkStart w:id="184" w:name="_Toc5077"/>
      <w:r>
        <w:rPr>
          <w:rFonts w:hint="eastAsia" w:ascii="宋体" w:hAnsi="宋体" w:eastAsia="宋体" w:cs="宋体"/>
          <w:b/>
          <w:bCs w:val="0"/>
          <w:color w:val="auto"/>
          <w:kern w:val="0"/>
          <w:sz w:val="21"/>
          <w:szCs w:val="21"/>
          <w:highlight w:val="none"/>
          <w:lang w:val="en-US" w:eastAsia="zh-CN" w:bidi="ar-SA"/>
        </w:rPr>
        <w:t>（3）监狱企业的证明文件复印件[供应商如为监狱企业的，应当提供由省级以上监狱管理局、戒毒管理局（含新疆生产建设兵团）出具的属于监狱企业的证明文件, 否则不予享受优惠政策]</w:t>
      </w:r>
      <w:bookmarkEnd w:id="183"/>
      <w:bookmarkEnd w:id="184"/>
    </w:p>
    <w:p>
      <w:pPr>
        <w:pStyle w:val="4"/>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4"/>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4"/>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rPr>
          <w:rFonts w:hint="eastAsia"/>
          <w:color w:val="auto"/>
          <w:highlight w:val="none"/>
          <w:lang w:val="en-US" w:eastAsia="zh-CN"/>
        </w:rPr>
      </w:pPr>
      <w:r>
        <w:rPr>
          <w:rFonts w:hint="eastAsia"/>
          <w:color w:val="auto"/>
          <w:highlight w:val="none"/>
          <w:lang w:val="en-US" w:eastAsia="zh-CN"/>
        </w:rPr>
        <w:br w:type="page"/>
      </w:r>
    </w:p>
    <w:p>
      <w:pPr>
        <w:pStyle w:val="12"/>
        <w:spacing w:line="340" w:lineRule="exact"/>
        <w:rPr>
          <w:rFonts w:hint="default"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.供应商有效的安全生产许可证书复印件（必须提供）；</w:t>
      </w:r>
    </w:p>
    <w:p>
      <w:pPr>
        <w:pStyle w:val="12"/>
        <w:spacing w:line="340" w:lineRule="exact"/>
        <w:rPr>
          <w:rFonts w:hint="eastAsia" w:ascii="宋体" w:hAnsi="宋体" w:eastAsia="宋体" w:cs="宋体"/>
          <w:b/>
          <w:color w:val="auto"/>
          <w:sz w:val="28"/>
          <w:szCs w:val="28"/>
          <w:highlight w:val="none"/>
          <w:lang w:val="en-US" w:eastAsia="zh-CN"/>
        </w:rPr>
      </w:pPr>
    </w:p>
    <w:p>
      <w:pPr>
        <w:rPr>
          <w:rFonts w:hint="eastAsia"/>
          <w:color w:val="auto"/>
          <w:highlight w:val="none"/>
          <w:lang w:val="en-US" w:eastAsia="zh-CN"/>
        </w:rPr>
      </w:pPr>
    </w:p>
    <w:p>
      <w:pPr>
        <w:pStyle w:val="12"/>
        <w:spacing w:line="340" w:lineRule="exact"/>
        <w:rPr>
          <w:rFonts w:hint="eastAsia" w:hAnsi="宋体" w:eastAsia="宋体" w:cs="宋体"/>
          <w:b/>
          <w:color w:val="auto"/>
          <w:sz w:val="28"/>
          <w:szCs w:val="28"/>
          <w:highlight w:val="none"/>
          <w:lang w:val="en-US" w:eastAsia="zh-CN"/>
        </w:rPr>
      </w:pPr>
    </w:p>
    <w:p>
      <w:pPr>
        <w:pStyle w:val="12"/>
        <w:spacing w:line="340" w:lineRule="exact"/>
        <w:rPr>
          <w:rFonts w:hint="eastAsia"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hAnsi="宋体" w:cs="宋体"/>
          <w:b/>
          <w:color w:val="auto"/>
          <w:sz w:val="28"/>
          <w:szCs w:val="28"/>
          <w:highlight w:val="none"/>
          <w:lang w:val="en-US" w:eastAsia="zh-CN"/>
        </w:rPr>
        <w:t>供应商2023年度以来财务状况报告</w:t>
      </w:r>
      <w:r>
        <w:rPr>
          <w:rFonts w:hint="eastAsia" w:ascii="宋体" w:hAnsi="宋体" w:eastAsia="宋体" w:cs="宋体"/>
          <w:b/>
          <w:color w:val="auto"/>
          <w:sz w:val="28"/>
          <w:szCs w:val="28"/>
          <w:highlight w:val="none"/>
          <w:lang w:val="en-US" w:eastAsia="zh-CN"/>
        </w:rPr>
        <w:t>（必须提供，可以是磋商供应商自行编制也可是通过第三方审计公司编制，如为自行编制至少须提供现金流量表、负债表及利润表）；</w:t>
      </w:r>
    </w:p>
    <w:p>
      <w:pPr>
        <w:pStyle w:val="7"/>
        <w:numPr>
          <w:ilvl w:val="0"/>
          <w:numId w:val="0"/>
        </w:numPr>
        <w:rPr>
          <w:rFonts w:hint="eastAsia" w:ascii="宋体" w:hAnsi="宋体" w:eastAsia="宋体" w:cs="宋体"/>
          <w:b/>
          <w:color w:val="auto"/>
          <w:sz w:val="28"/>
          <w:szCs w:val="28"/>
          <w:highlight w:val="none"/>
          <w:lang w:val="en-US" w:eastAsia="zh-CN"/>
        </w:rPr>
      </w:pPr>
    </w:p>
    <w:p>
      <w:pPr>
        <w:pStyle w:val="9"/>
        <w:rPr>
          <w:rFonts w:hint="eastAsia"/>
          <w:color w:val="auto"/>
          <w:highlight w:val="none"/>
          <w:lang w:val="en-US" w:eastAsia="zh-CN"/>
        </w:rPr>
      </w:pPr>
    </w:p>
    <w:p>
      <w:pPr>
        <w:pStyle w:val="7"/>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pPr>
        <w:numPr>
          <w:ilvl w:val="0"/>
          <w:numId w:val="0"/>
        </w:numPr>
        <w:ind w:left="420" w:leftChars="0"/>
        <w:jc w:val="center"/>
        <w:rPr>
          <w:rFonts w:hint="eastAsia" w:ascii="宋体" w:hAnsi="宋体" w:cs="宋体"/>
          <w:b/>
          <w:bCs/>
          <w:color w:val="auto"/>
          <w:sz w:val="32"/>
          <w:szCs w:val="32"/>
          <w:highlight w:val="none"/>
          <w:lang w:eastAsia="zh-CN"/>
        </w:rPr>
      </w:pPr>
    </w:p>
    <w:p>
      <w:pPr>
        <w:numPr>
          <w:ilvl w:val="0"/>
          <w:numId w:val="0"/>
        </w:numPr>
        <w:ind w:left="420" w:leftChars="0"/>
        <w:jc w:val="center"/>
        <w:rPr>
          <w:rFonts w:hint="eastAsia" w:ascii="宋体" w:hAnsi="宋体" w:cs="宋体"/>
          <w:b/>
          <w:bCs/>
          <w:color w:val="auto"/>
          <w:sz w:val="32"/>
          <w:szCs w:val="32"/>
          <w:highlight w:val="none"/>
          <w:lang w:eastAsia="zh-CN"/>
        </w:rPr>
      </w:pPr>
    </w:p>
    <w:p>
      <w:pPr>
        <w:numPr>
          <w:ilvl w:val="0"/>
          <w:numId w:val="0"/>
        </w:numPr>
        <w:jc w:val="center"/>
        <w:rPr>
          <w:rFonts w:hint="eastAsia" w:ascii="宋体" w:hAnsi="宋体" w:cs="宋体"/>
          <w:b/>
          <w:bCs/>
          <w:color w:val="auto"/>
          <w:sz w:val="32"/>
          <w:szCs w:val="32"/>
          <w:highlight w:val="none"/>
          <w:lang w:eastAsia="zh-CN"/>
        </w:rPr>
      </w:pPr>
    </w:p>
    <w:p>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pPr>
        <w:numPr>
          <w:ilvl w:val="0"/>
          <w:numId w:val="0"/>
        </w:numPr>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pPr>
        <w:numPr>
          <w:ilvl w:val="0"/>
          <w:numId w:val="0"/>
        </w:numPr>
        <w:spacing w:line="360" w:lineRule="auto"/>
        <w:ind w:left="420" w:leftChars="0"/>
        <w:rPr>
          <w:rFonts w:hint="eastAsia" w:ascii="宋体" w:hAnsi="宋体" w:eastAsia="宋体" w:cs="宋体"/>
          <w:color w:val="auto"/>
          <w:sz w:val="24"/>
          <w:highlight w:val="none"/>
          <w:lang w:val="en-US" w:eastAsia="zh-CN"/>
        </w:rPr>
      </w:pPr>
    </w:p>
    <w:p>
      <w:pPr>
        <w:numPr>
          <w:ilvl w:val="0"/>
          <w:numId w:val="0"/>
        </w:numPr>
        <w:spacing w:line="360" w:lineRule="auto"/>
        <w:ind w:left="420" w:leftChars="200" w:firstLine="0" w:firstLineChars="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pPr>
        <w:numPr>
          <w:ilvl w:val="0"/>
          <w:numId w:val="0"/>
        </w:numPr>
        <w:spacing w:line="360" w:lineRule="auto"/>
        <w:ind w:left="420" w:leftChars="200" w:firstLine="0" w:firstLineChars="0"/>
        <w:rPr>
          <w:rFonts w:hint="eastAsia" w:ascii="宋体" w:hAnsi="宋体" w:eastAsia="宋体" w:cs="宋体"/>
          <w:color w:val="auto"/>
          <w:sz w:val="24"/>
          <w:highlight w:val="none"/>
          <w:lang w:val="en-US" w:eastAsia="zh-CN"/>
        </w:rPr>
      </w:pPr>
    </w:p>
    <w:p>
      <w:pPr>
        <w:numPr>
          <w:ilvl w:val="0"/>
          <w:numId w:val="0"/>
        </w:numPr>
        <w:spacing w:line="360" w:lineRule="auto"/>
        <w:ind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工程报价汇总表</w:t>
      </w:r>
      <w:r>
        <w:rPr>
          <w:rFonts w:hint="eastAsia" w:ascii="宋体" w:hAnsi="宋体" w:eastAsia="宋体" w:cs="宋体"/>
          <w:b/>
          <w:bCs/>
          <w:color w:val="auto"/>
          <w:sz w:val="24"/>
          <w:highlight w:val="none"/>
        </w:rPr>
        <w:t>（格式见附件）（必须提供）；</w:t>
      </w:r>
    </w:p>
    <w:p>
      <w:pPr>
        <w:numPr>
          <w:ilvl w:val="0"/>
          <w:numId w:val="0"/>
        </w:numPr>
        <w:spacing w:line="360" w:lineRule="auto"/>
        <w:ind w:leftChars="0" w:firstLine="480" w:firstLineChars="200"/>
        <w:rPr>
          <w:rFonts w:hint="eastAsia" w:ascii="宋体" w:hAnsi="宋体" w:eastAsia="宋体" w:cs="宋体"/>
          <w:color w:val="auto"/>
          <w:sz w:val="24"/>
          <w:highlight w:val="none"/>
          <w:lang w:val="en-US" w:eastAsia="zh-CN"/>
        </w:rPr>
      </w:pPr>
    </w:p>
    <w:p>
      <w:pPr>
        <w:numPr>
          <w:ilvl w:val="0"/>
          <w:numId w:val="0"/>
        </w:numPr>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3.标价工程量清单</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pPr>
        <w:pStyle w:val="9"/>
        <w:rPr>
          <w:rFonts w:hint="eastAsia" w:ascii="宋体" w:hAnsi="宋体" w:eastAsia="宋体" w:cs="宋体"/>
          <w:color w:val="auto"/>
          <w:highlight w:val="none"/>
        </w:rPr>
      </w:pP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拟投入本工程主要施工管理人员表</w:t>
      </w:r>
      <w:r>
        <w:rPr>
          <w:rFonts w:hint="eastAsia" w:ascii="宋体" w:hAnsi="宋体" w:eastAsia="宋体" w:cs="宋体"/>
          <w:b/>
          <w:bCs/>
          <w:color w:val="auto"/>
          <w:sz w:val="24"/>
          <w:highlight w:val="none"/>
        </w:rPr>
        <w:t>（必须提供）；</w:t>
      </w:r>
    </w:p>
    <w:p>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val="0"/>
          <w:bCs w:val="0"/>
          <w:color w:val="auto"/>
          <w:szCs w:val="21"/>
          <w:highlight w:val="none"/>
        </w:rPr>
        <w:t>；</w:t>
      </w:r>
    </w:p>
    <w:p>
      <w:pPr>
        <w:pStyle w:val="9"/>
        <w:rPr>
          <w:rFonts w:hint="eastAsia" w:ascii="宋体" w:hAnsi="宋体" w:eastAsia="宋体" w:cs="宋体"/>
          <w:color w:val="auto"/>
          <w:highlight w:val="none"/>
        </w:rPr>
      </w:pPr>
    </w:p>
    <w:p>
      <w:pPr>
        <w:numPr>
          <w:ilvl w:val="0"/>
          <w:numId w:val="0"/>
        </w:numPr>
        <w:spacing w:line="360" w:lineRule="auto"/>
        <w:ind w:left="420" w:leftChars="0"/>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担任本工程的项目经理简历表（应附相关证书、身份证复印件）</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pPr>
        <w:numPr>
          <w:ilvl w:val="0"/>
          <w:numId w:val="0"/>
        </w:numPr>
        <w:spacing w:line="360" w:lineRule="auto"/>
        <w:ind w:left="420" w:leftChars="0"/>
        <w:rPr>
          <w:rFonts w:hint="eastAsia" w:ascii="宋体" w:hAnsi="宋体" w:eastAsia="宋体" w:cs="宋体"/>
          <w:color w:val="auto"/>
          <w:sz w:val="24"/>
          <w:highlight w:val="none"/>
          <w:lang w:eastAsia="zh-CN"/>
        </w:rPr>
      </w:pPr>
    </w:p>
    <w:p>
      <w:pPr>
        <w:numPr>
          <w:ilvl w:val="0"/>
          <w:numId w:val="0"/>
        </w:numPr>
        <w:spacing w:line="360" w:lineRule="auto"/>
        <w:ind w:left="420" w:leftChars="0"/>
        <w:rPr>
          <w:rFonts w:hint="default"/>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施工组织设计方案</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pPr>
        <w:numPr>
          <w:ilvl w:val="0"/>
          <w:numId w:val="0"/>
        </w:numPr>
        <w:spacing w:line="360" w:lineRule="auto"/>
        <w:ind w:left="420" w:leftChars="0"/>
        <w:rPr>
          <w:rFonts w:hint="eastAsia" w:ascii="宋体" w:hAnsi="宋体" w:eastAsia="宋体" w:cs="宋体"/>
          <w:color w:val="auto"/>
          <w:sz w:val="24"/>
          <w:highlight w:val="none"/>
          <w:lang w:eastAsia="zh-CN"/>
        </w:rPr>
      </w:pPr>
    </w:p>
    <w:p>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7.工程完工服务承诺书</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pPr>
        <w:pStyle w:val="4"/>
        <w:numPr>
          <w:ilvl w:val="0"/>
          <w:numId w:val="0"/>
        </w:numPr>
        <w:ind w:left="420" w:leftChars="0"/>
        <w:rPr>
          <w:rFonts w:hint="eastAsia" w:ascii="宋体" w:hAnsi="宋体" w:eastAsia="宋体" w:cs="宋体"/>
          <w:b/>
          <w:bCs/>
          <w:color w:val="auto"/>
          <w:kern w:val="2"/>
          <w:sz w:val="24"/>
          <w:szCs w:val="24"/>
          <w:highlight w:val="none"/>
          <w:lang w:val="en-US" w:eastAsia="zh-CN" w:bidi="ar-SA"/>
        </w:rPr>
      </w:pPr>
      <w:bookmarkStart w:id="185" w:name="_Toc1014"/>
      <w:bookmarkStart w:id="186" w:name="_Toc6633"/>
      <w:bookmarkStart w:id="187" w:name="_Toc32505"/>
      <w:bookmarkStart w:id="188" w:name="_Toc14835"/>
      <w:r>
        <w:rPr>
          <w:rFonts w:hint="eastAsia" w:ascii="宋体" w:hAnsi="宋体" w:eastAsia="宋体" w:cs="宋体"/>
          <w:b w:val="0"/>
          <w:bCs w:val="0"/>
          <w:color w:val="auto"/>
          <w:kern w:val="2"/>
          <w:sz w:val="24"/>
          <w:szCs w:val="24"/>
          <w:highlight w:val="none"/>
          <w:lang w:val="en-US" w:eastAsia="zh-CN" w:bidi="ar-SA"/>
        </w:rPr>
        <w:t>8.农民工工资保障金交纳与使用承诺书</w:t>
      </w:r>
      <w:r>
        <w:rPr>
          <w:rFonts w:hint="eastAsia" w:ascii="宋体" w:hAnsi="宋体" w:eastAsia="宋体" w:cs="宋体"/>
          <w:b/>
          <w:bCs/>
          <w:color w:val="auto"/>
          <w:kern w:val="2"/>
          <w:sz w:val="24"/>
          <w:szCs w:val="24"/>
          <w:highlight w:val="none"/>
          <w:lang w:val="en-US" w:eastAsia="zh-CN" w:bidi="ar-SA"/>
        </w:rPr>
        <w:t>（必须提供）</w:t>
      </w:r>
      <w:r>
        <w:rPr>
          <w:rFonts w:hint="eastAsia" w:ascii="宋体" w:hAnsi="宋体" w:eastAsia="宋体" w:cs="宋体"/>
          <w:b w:val="0"/>
          <w:bCs w:val="0"/>
          <w:color w:val="auto"/>
          <w:kern w:val="2"/>
          <w:sz w:val="24"/>
          <w:szCs w:val="24"/>
          <w:highlight w:val="none"/>
          <w:lang w:val="en-US" w:eastAsia="zh-CN" w:bidi="ar-SA"/>
        </w:rPr>
        <w:t>；</w:t>
      </w:r>
      <w:bookmarkEnd w:id="185"/>
      <w:bookmarkEnd w:id="186"/>
      <w:bookmarkEnd w:id="187"/>
      <w:bookmarkEnd w:id="188"/>
    </w:p>
    <w:p>
      <w:pPr>
        <w:pStyle w:val="4"/>
        <w:numPr>
          <w:ilvl w:val="0"/>
          <w:numId w:val="0"/>
        </w:numPr>
        <w:ind w:left="420" w:leftChars="0"/>
        <w:rPr>
          <w:rFonts w:hint="default"/>
          <w:color w:val="auto"/>
          <w:highlight w:val="none"/>
          <w:lang w:val="en-US" w:eastAsia="zh-CN"/>
        </w:rPr>
      </w:pPr>
      <w:bookmarkStart w:id="189" w:name="_Toc6752"/>
      <w:bookmarkStart w:id="190" w:name="_Toc9702"/>
      <w:bookmarkStart w:id="191" w:name="_Toc13958"/>
      <w:bookmarkStart w:id="192" w:name="_Toc4171"/>
      <w:r>
        <w:rPr>
          <w:rFonts w:hint="eastAsia" w:ascii="宋体" w:hAnsi="宋体" w:eastAsia="宋体" w:cs="宋体"/>
          <w:b w:val="0"/>
          <w:bCs w:val="0"/>
          <w:color w:val="auto"/>
          <w:kern w:val="2"/>
          <w:sz w:val="24"/>
          <w:szCs w:val="24"/>
          <w:highlight w:val="none"/>
          <w:lang w:val="en-US" w:eastAsia="zh-CN" w:bidi="ar-SA"/>
        </w:rPr>
        <w:t>9.城乡清洁工程渣土清运承诺书</w:t>
      </w:r>
      <w:r>
        <w:rPr>
          <w:rFonts w:hint="eastAsia" w:ascii="宋体" w:hAnsi="宋体" w:eastAsia="宋体" w:cs="宋体"/>
          <w:b/>
          <w:bCs/>
          <w:color w:val="auto"/>
          <w:kern w:val="2"/>
          <w:sz w:val="24"/>
          <w:szCs w:val="24"/>
          <w:highlight w:val="none"/>
          <w:lang w:val="en-US" w:eastAsia="zh-CN" w:bidi="ar-SA"/>
        </w:rPr>
        <w:t>（必须提供）</w:t>
      </w:r>
      <w:bookmarkEnd w:id="189"/>
      <w:bookmarkEnd w:id="190"/>
      <w:bookmarkEnd w:id="191"/>
      <w:r>
        <w:rPr>
          <w:rFonts w:hint="eastAsia" w:ascii="宋体" w:hAnsi="宋体" w:cs="宋体"/>
          <w:b w:val="0"/>
          <w:bCs w:val="0"/>
          <w:color w:val="auto"/>
          <w:kern w:val="2"/>
          <w:sz w:val="24"/>
          <w:szCs w:val="24"/>
          <w:highlight w:val="none"/>
          <w:lang w:val="en-US" w:eastAsia="zh-CN" w:bidi="ar-SA"/>
        </w:rPr>
        <w:t>；</w:t>
      </w:r>
      <w:bookmarkEnd w:id="192"/>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rPr>
          <w:rFonts w:hint="eastAsia" w:ascii="宋体" w:hAnsi="宋体" w:cs="宋体"/>
          <w:b/>
          <w:bCs/>
          <w:color w:val="auto"/>
          <w:sz w:val="28"/>
          <w:szCs w:val="28"/>
          <w:highlight w:val="none"/>
          <w:lang w:val="en-US" w:eastAsia="zh-CN"/>
        </w:rPr>
      </w:pPr>
      <w:bookmarkStart w:id="193" w:name="_Toc12920"/>
      <w:bookmarkStart w:id="194" w:name="_Toc17617"/>
      <w:bookmarkStart w:id="195" w:name="_Toc497927072"/>
      <w:r>
        <w:rPr>
          <w:rFonts w:hint="eastAsia" w:ascii="宋体" w:hAnsi="宋体" w:cs="宋体"/>
          <w:b/>
          <w:bCs/>
          <w:color w:val="auto"/>
          <w:sz w:val="28"/>
          <w:szCs w:val="28"/>
          <w:highlight w:val="none"/>
          <w:lang w:val="en-US" w:eastAsia="zh-CN"/>
        </w:rPr>
        <w:br w:type="page"/>
      </w:r>
    </w:p>
    <w:p>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193"/>
      <w:bookmarkEnd w:id="194"/>
      <w:bookmarkEnd w:id="195"/>
    </w:p>
    <w:p>
      <w:pPr>
        <w:pStyle w:val="30"/>
        <w:rPr>
          <w:rFonts w:hint="eastAsia" w:ascii="宋体" w:hAnsi="宋体" w:eastAsia="宋体" w:cs="宋体"/>
          <w:color w:val="auto"/>
          <w:highlight w:val="none"/>
        </w:rPr>
      </w:pPr>
    </w:p>
    <w:p>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pPr>
        <w:pStyle w:val="12"/>
        <w:ind w:firstLine="803" w:firstLineChars="250"/>
        <w:jc w:val="center"/>
        <w:rPr>
          <w:rFonts w:hint="eastAsia" w:ascii="宋体" w:hAnsi="宋体" w:eastAsia="宋体" w:cs="宋体"/>
          <w:b/>
          <w:color w:val="auto"/>
          <w:sz w:val="32"/>
          <w:highlight w:val="none"/>
        </w:rPr>
      </w:pPr>
      <w:bookmarkStart w:id="196" w:name="_Toc7273_WPSOffice_Level1"/>
      <w:bookmarkStart w:id="197" w:name="_Toc17832_WPSOffice_Level1"/>
      <w:r>
        <w:rPr>
          <w:rFonts w:hint="eastAsia" w:ascii="宋体" w:hAnsi="宋体" w:eastAsia="宋体" w:cs="宋体"/>
          <w:b/>
          <w:color w:val="auto"/>
          <w:sz w:val="32"/>
          <w:highlight w:val="none"/>
        </w:rPr>
        <w:t>响 应 函 （格 式）</w:t>
      </w:r>
      <w:bookmarkEnd w:id="196"/>
      <w:bookmarkEnd w:id="197"/>
    </w:p>
    <w:p>
      <w:pPr>
        <w:spacing w:line="240" w:lineRule="exact"/>
        <w:jc w:val="center"/>
        <w:rPr>
          <w:rFonts w:hint="eastAsia" w:ascii="宋体" w:hAnsi="宋体" w:eastAsia="宋体" w:cs="宋体"/>
          <w:color w:val="auto"/>
          <w:sz w:val="32"/>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 xml:space="preserve">广西楷瑞工程咨询有限公司 </w:t>
      </w:r>
    </w:p>
    <w:p>
      <w:pPr>
        <w:pStyle w:val="12"/>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pPr>
        <w:pStyle w:val="12"/>
        <w:numPr>
          <w:ilvl w:val="0"/>
          <w:numId w:val="0"/>
        </w:numPr>
        <w:spacing w:line="360" w:lineRule="exact"/>
        <w:ind w:firstLine="420" w:firstLineChars="200"/>
        <w:rPr>
          <w:rFonts w:hint="eastAsia" w:ascii="宋体" w:hAnsi="宋体" w:eastAsia="宋体" w:cs="宋体"/>
          <w:color w:val="auto"/>
          <w:spacing w:val="-1"/>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我方已仔细研究磋商文件的全部内容，愿意以人民币（大写）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5"/>
          <w:sz w:val="21"/>
          <w:szCs w:val="21"/>
          <w:highlight w:val="none"/>
          <w:u w:val="single"/>
        </w:rPr>
        <w:t xml:space="preserve">     </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
          <w:sz w:val="21"/>
          <w:szCs w:val="21"/>
          <w:highlight w:val="none"/>
        </w:rPr>
        <w:t>)的磋商报价（或根据磋商文件规定修正核实后确定的另一金额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pPr>
        <w:pStyle w:val="12"/>
        <w:numPr>
          <w:ilvl w:val="0"/>
          <w:numId w:val="0"/>
        </w:numPr>
        <w:spacing w:line="360" w:lineRule="exact"/>
        <w:ind w:firstLine="420" w:firstLineChars="200"/>
        <w:rPr>
          <w:rFonts w:hint="eastAsia" w:ascii="宋体" w:hAnsi="宋体" w:eastAsia="宋体" w:cs="宋体"/>
          <w:color w:val="auto"/>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pStyle w:val="12"/>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3</w:t>
      </w:r>
      <w:r>
        <w:rPr>
          <w:rFonts w:hint="eastAsia" w:ascii="宋体" w:hAnsi="宋体" w:eastAsia="宋体" w:cs="宋体"/>
          <w:color w:val="auto"/>
          <w:highlight w:val="none"/>
        </w:rPr>
        <w:t>.我方承诺已具备磋商文件规定的供应商资格条件。</w:t>
      </w:r>
    </w:p>
    <w:p>
      <w:pPr>
        <w:pStyle w:val="12"/>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4</w:t>
      </w:r>
      <w:r>
        <w:rPr>
          <w:rFonts w:hint="eastAsia" w:ascii="宋体" w:hAnsi="宋体" w:eastAsia="宋体" w:cs="宋体"/>
          <w:color w:val="auto"/>
          <w:highlight w:val="none"/>
        </w:rPr>
        <w:t>.我方已详细审核磋商文件，包括修改文件（如有的话）和有关附件，将自行承担因对全部磋商文件理解不正确或误解而产生的相应后果。</w:t>
      </w:r>
    </w:p>
    <w:p>
      <w:pPr>
        <w:pStyle w:val="12"/>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5</w:t>
      </w:r>
      <w:r>
        <w:rPr>
          <w:rFonts w:hint="eastAsia" w:ascii="宋体" w:hAnsi="宋体" w:eastAsia="宋体" w:cs="宋体"/>
          <w:color w:val="auto"/>
          <w:highlight w:val="none"/>
        </w:rPr>
        <w:t>. 响应文件有效期为</w:t>
      </w:r>
      <w:r>
        <w:rPr>
          <w:rFonts w:hint="eastAsia" w:ascii="宋体" w:hAnsi="宋体" w:eastAsia="宋体" w:cs="宋体"/>
          <w:color w:val="auto"/>
          <w:szCs w:val="21"/>
          <w:highlight w:val="none"/>
        </w:rPr>
        <w:t>响应文件递交截止时间之日起90天。</w:t>
      </w:r>
    </w:p>
    <w:p>
      <w:pPr>
        <w:pStyle w:val="12"/>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6</w:t>
      </w:r>
      <w:r>
        <w:rPr>
          <w:rFonts w:hint="eastAsia" w:ascii="宋体" w:hAnsi="宋体" w:eastAsia="宋体" w:cs="宋体"/>
          <w:color w:val="auto"/>
          <w:highlight w:val="none"/>
        </w:rPr>
        <w:t>. 如我方成交：</w:t>
      </w:r>
    </w:p>
    <w:p>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pPr>
        <w:rPr>
          <w:rFonts w:hint="eastAsia" w:ascii="宋体" w:hAnsi="宋体" w:eastAsia="宋体" w:cs="宋体"/>
          <w:color w:val="auto"/>
          <w:sz w:val="21"/>
          <w:szCs w:val="21"/>
          <w:highlight w:val="none"/>
        </w:rPr>
      </w:pPr>
    </w:p>
    <w:p>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pPr>
        <w:pStyle w:val="12"/>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pStyle w:val="7"/>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7"/>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6"/>
        <w:rPr>
          <w:rFonts w:hint="eastAsia"/>
          <w:color w:val="auto"/>
          <w:highlight w:val="none"/>
          <w:lang w:val="en-US" w:eastAsia="zh-CN"/>
        </w:rPr>
      </w:pPr>
    </w:p>
    <w:p>
      <w:pPr>
        <w:pStyle w:val="12"/>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工程报价汇总表</w:t>
      </w:r>
      <w:r>
        <w:rPr>
          <w:rFonts w:hint="eastAsia" w:ascii="宋体" w:hAnsi="宋体" w:eastAsia="宋体" w:cs="宋体"/>
          <w:b/>
          <w:color w:val="auto"/>
          <w:sz w:val="28"/>
          <w:szCs w:val="28"/>
          <w:highlight w:val="none"/>
        </w:rPr>
        <w:t>（必须提供）；</w:t>
      </w:r>
    </w:p>
    <w:p>
      <w:pPr>
        <w:pStyle w:val="12"/>
        <w:spacing w:line="320" w:lineRule="exact"/>
        <w:jc w:val="left"/>
        <w:rPr>
          <w:rFonts w:hint="eastAsia" w:ascii="宋体" w:hAnsi="宋体" w:eastAsia="宋体" w:cs="宋体"/>
          <w:b/>
          <w:color w:val="auto"/>
          <w:sz w:val="28"/>
          <w:szCs w:val="28"/>
          <w:highlight w:val="none"/>
        </w:rPr>
      </w:pPr>
    </w:p>
    <w:p>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工程报价汇总表</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格式</w:t>
      </w:r>
      <w:r>
        <w:rPr>
          <w:rFonts w:hint="eastAsia" w:ascii="宋体" w:hAnsi="宋体" w:eastAsia="宋体" w:cs="宋体"/>
          <w:b/>
          <w:color w:val="auto"/>
          <w:kern w:val="0"/>
          <w:sz w:val="24"/>
          <w:szCs w:val="24"/>
          <w:highlight w:val="none"/>
          <w:lang w:eastAsia="zh-CN"/>
        </w:rPr>
        <w:t>）</w:t>
      </w:r>
    </w:p>
    <w:p>
      <w:pPr>
        <w:widowControl/>
        <w:jc w:val="center"/>
        <w:rPr>
          <w:rFonts w:hint="eastAsia" w:ascii="宋体" w:hAnsi="宋体"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币种：人民币</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4969"/>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402" w:type="dxa"/>
            <w:noWrap w:val="0"/>
            <w:vAlign w:val="center"/>
          </w:tcPr>
          <w:p>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磋商总报价</w:t>
            </w:r>
          </w:p>
        </w:tc>
        <w:tc>
          <w:tcPr>
            <w:tcW w:w="4969" w:type="dxa"/>
            <w:noWrap w:val="0"/>
            <w:vAlign w:val="center"/>
          </w:tcPr>
          <w:p>
            <w:pPr>
              <w:kinsoku/>
              <w:adjustRightIn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元</w:t>
            </w:r>
          </w:p>
        </w:tc>
        <w:tc>
          <w:tcPr>
            <w:tcW w:w="1768" w:type="dxa"/>
            <w:noWrap w:val="0"/>
            <w:vAlign w:val="center"/>
          </w:tcPr>
          <w:p>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02" w:type="dxa"/>
            <w:noWrap w:val="0"/>
            <w:vAlign w:val="center"/>
          </w:tcPr>
          <w:p>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合同履约期限</w:t>
            </w:r>
          </w:p>
        </w:tc>
        <w:tc>
          <w:tcPr>
            <w:tcW w:w="6737" w:type="dxa"/>
            <w:gridSpan w:val="2"/>
            <w:noWrap w:val="0"/>
            <w:vAlign w:val="center"/>
          </w:tcPr>
          <w:p>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2" w:type="dxa"/>
            <w:noWrap w:val="0"/>
            <w:vAlign w:val="center"/>
          </w:tcPr>
          <w:p>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p>
        </w:tc>
        <w:tc>
          <w:tcPr>
            <w:tcW w:w="6737" w:type="dxa"/>
            <w:gridSpan w:val="2"/>
            <w:noWrap w:val="0"/>
            <w:vAlign w:val="center"/>
          </w:tcPr>
          <w:p>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w:t>
            </w:r>
          </w:p>
        </w:tc>
      </w:tr>
    </w:tbl>
    <w:p>
      <w:pPr>
        <w:spacing w:line="340" w:lineRule="exact"/>
        <w:rPr>
          <w:rFonts w:hint="eastAsia" w:ascii="宋体" w:hAnsi="宋体" w:eastAsia="宋体" w:cs="宋体"/>
          <w:color w:val="auto"/>
          <w:szCs w:val="21"/>
          <w:highlight w:val="none"/>
        </w:rPr>
      </w:pPr>
    </w:p>
    <w:p>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tabs>
          <w:tab w:val="left" w:pos="1305"/>
        </w:tabs>
        <w:spacing w:line="340" w:lineRule="exact"/>
        <w:rPr>
          <w:rFonts w:hint="eastAsia" w:ascii="宋体" w:hAnsi="宋体" w:eastAsia="宋体" w:cs="宋体"/>
          <w:bCs/>
          <w:color w:val="auto"/>
          <w:sz w:val="21"/>
          <w:szCs w:val="21"/>
          <w:highlight w:val="none"/>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6"/>
        <w:rPr>
          <w:rFonts w:hint="eastAsia"/>
          <w:color w:val="auto"/>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pStyle w:val="12"/>
        <w:numPr>
          <w:ilvl w:val="0"/>
          <w:numId w:val="0"/>
        </w:numPr>
        <w:spacing w:line="340" w:lineRule="exact"/>
        <w:rPr>
          <w:rFonts w:hint="eastAsia" w:hAnsi="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pStyle w:val="12"/>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w:t>
      </w:r>
      <w:r>
        <w:rPr>
          <w:rFonts w:hint="eastAsia" w:hAnsi="宋体" w:eastAsia="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标价工程量清单（必须提供）</w:t>
      </w:r>
    </w:p>
    <w:p>
      <w:pPr>
        <w:snapToGrid w:val="0"/>
        <w:spacing w:line="240" w:lineRule="auto"/>
        <w:ind w:firstLine="420"/>
        <w:jc w:val="right"/>
        <w:rPr>
          <w:rFonts w:hint="eastAsia" w:ascii="宋体" w:hAnsi="宋体" w:eastAsia="宋体" w:cs="宋体"/>
          <w:color w:val="auto"/>
          <w:highlight w:val="none"/>
        </w:rPr>
      </w:pPr>
    </w:p>
    <w:p>
      <w:pPr>
        <w:pStyle w:val="6"/>
        <w:spacing w:line="240" w:lineRule="auto"/>
        <w:jc w:val="center"/>
        <w:rPr>
          <w:rFonts w:hint="eastAsia" w:ascii="宋体" w:hAnsi="宋体" w:eastAsia="宋体" w:cs="宋体"/>
          <w:color w:val="auto"/>
          <w:sz w:val="24"/>
          <w:szCs w:val="24"/>
          <w:highlight w:val="none"/>
        </w:rPr>
      </w:pPr>
      <w:bookmarkStart w:id="198" w:name="_Toc271557289"/>
      <w:bookmarkStart w:id="199" w:name="_Toc394929435"/>
      <w:bookmarkStart w:id="200" w:name="_Toc446943082"/>
      <w:bookmarkStart w:id="201" w:name="_Toc234659851"/>
      <w:r>
        <w:rPr>
          <w:rFonts w:hint="eastAsia" w:ascii="宋体" w:hAnsi="宋体" w:eastAsia="宋体" w:cs="宋体"/>
          <w:color w:val="auto"/>
          <w:sz w:val="24"/>
          <w:szCs w:val="24"/>
          <w:highlight w:val="none"/>
        </w:rPr>
        <w:t>已标价工程量清单</w:t>
      </w:r>
      <w:bookmarkEnd w:id="198"/>
      <w:bookmarkEnd w:id="199"/>
      <w:bookmarkEnd w:id="200"/>
      <w:bookmarkEnd w:id="201"/>
    </w:p>
    <w:p>
      <w:pPr>
        <w:spacing w:line="240" w:lineRule="auto"/>
        <w:ind w:firstLine="420"/>
        <w:jc w:val="center"/>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pPr>
        <w:spacing w:line="340" w:lineRule="exact"/>
        <w:rPr>
          <w:rFonts w:hint="eastAsia" w:ascii="宋体" w:hAnsi="宋体" w:eastAsia="宋体" w:cs="宋体"/>
          <w:color w:val="auto"/>
          <w:szCs w:val="21"/>
          <w:highlight w:val="none"/>
        </w:rPr>
      </w:pPr>
    </w:p>
    <w:p>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30"/>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color w:val="auto"/>
          <w:highlight w:val="none"/>
        </w:rPr>
      </w:pPr>
    </w:p>
    <w:p>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iCs/>
          <w:color w:val="auto"/>
          <w:kern w:val="2"/>
          <w:sz w:val="28"/>
          <w:szCs w:val="28"/>
          <w:highlight w:val="none"/>
          <w:lang w:val="en-US" w:eastAsia="zh-CN" w:bidi="ar-SA"/>
        </w:rPr>
        <w:t>拟投入本工程主要施工管理人员表（必须提供）；</w:t>
      </w:r>
    </w:p>
    <w:p>
      <w:pPr>
        <w:spacing w:line="500" w:lineRule="exact"/>
        <w:jc w:val="center"/>
        <w:rPr>
          <w:rFonts w:hint="eastAsia" w:ascii="宋体" w:hAnsi="宋体" w:eastAsia="宋体" w:cs="宋体"/>
          <w:b/>
          <w:color w:val="auto"/>
          <w:sz w:val="24"/>
          <w:szCs w:val="24"/>
          <w:highlight w:val="none"/>
          <w:lang w:val="en-US" w:eastAsia="zh-CN"/>
        </w:rPr>
      </w:pPr>
    </w:p>
    <w:p>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w:t>
      </w:r>
      <w:r>
        <w:rPr>
          <w:rFonts w:hint="eastAsia" w:ascii="宋体" w:hAnsi="宋体" w:cs="宋体"/>
          <w:color w:val="auto"/>
          <w:spacing w:val="-2"/>
          <w:kern w:val="0"/>
          <w:sz w:val="21"/>
          <w:szCs w:val="21"/>
          <w:highlight w:val="none"/>
          <w:lang w:eastAsia="zh-CN"/>
        </w:rPr>
        <w:t>项目经理至少应附身份证复印件、责任工程师证书复印件、中级（含）以上职称证复印件</w:t>
      </w:r>
      <w:r>
        <w:rPr>
          <w:rFonts w:hint="eastAsia" w:ascii="宋体" w:hAnsi="宋体" w:eastAsia="宋体" w:cs="宋体"/>
          <w:color w:val="auto"/>
          <w:spacing w:val="-2"/>
          <w:kern w:val="0"/>
          <w:sz w:val="21"/>
          <w:szCs w:val="21"/>
          <w:highlight w:val="none"/>
        </w:rPr>
        <w:t>；技术负责人应附身份证复印件、职称证复印件</w:t>
      </w:r>
      <w:r>
        <w:rPr>
          <w:rFonts w:hint="eastAsia" w:ascii="宋体" w:hAnsi="宋体" w:cs="宋体"/>
          <w:color w:val="auto"/>
          <w:spacing w:val="-2"/>
          <w:kern w:val="0"/>
          <w:sz w:val="21"/>
          <w:szCs w:val="21"/>
          <w:highlight w:val="none"/>
          <w:lang w:eastAsia="zh-CN"/>
        </w:rPr>
        <w:t>（</w:t>
      </w:r>
      <w:r>
        <w:rPr>
          <w:rFonts w:hint="eastAsia" w:ascii="宋体" w:hAnsi="宋体" w:cs="宋体"/>
          <w:color w:val="auto"/>
          <w:spacing w:val="-2"/>
          <w:kern w:val="0"/>
          <w:sz w:val="21"/>
          <w:szCs w:val="21"/>
          <w:highlight w:val="none"/>
          <w:lang w:val="en-US" w:eastAsia="zh-CN"/>
        </w:rPr>
        <w:t>如有</w:t>
      </w:r>
      <w:r>
        <w:rPr>
          <w:rFonts w:hint="eastAsia" w:ascii="宋体" w:hAnsi="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员、材料员）应附执业证或上岗证书复印件。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pPr>
        <w:pStyle w:val="12"/>
        <w:spacing w:line="340" w:lineRule="exact"/>
        <w:jc w:val="center"/>
        <w:rPr>
          <w:rFonts w:hint="eastAsia" w:ascii="宋体" w:hAnsi="宋体" w:eastAsia="宋体" w:cs="宋体"/>
          <w:b/>
          <w:color w:val="auto"/>
          <w:sz w:val="32"/>
          <w:szCs w:val="32"/>
          <w:highlight w:val="none"/>
        </w:rPr>
      </w:pPr>
    </w:p>
    <w:p>
      <w:pPr>
        <w:pStyle w:val="7"/>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44"/>
        <w:rPr>
          <w:rFonts w:hint="eastAsia"/>
          <w:color w:val="auto"/>
          <w:highlight w:val="none"/>
        </w:rPr>
      </w:pPr>
    </w:p>
    <w:p>
      <w:pPr>
        <w:pStyle w:val="9"/>
        <w:rPr>
          <w:rFonts w:hint="eastAsia" w:ascii="宋体" w:hAnsi="宋体" w:eastAsia="宋体" w:cs="宋体"/>
          <w:b/>
          <w:bCs/>
          <w:color w:val="auto"/>
          <w:szCs w:val="21"/>
          <w:highlight w:val="none"/>
        </w:rPr>
      </w:pPr>
    </w:p>
    <w:p>
      <w:pPr>
        <w:pStyle w:val="12"/>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.担任本工程的</w:t>
      </w:r>
      <w:r>
        <w:rPr>
          <w:rFonts w:hint="eastAsia" w:hAnsi="宋体" w:eastAsia="宋体" w:cs="宋体"/>
          <w:b/>
          <w:color w:val="auto"/>
          <w:sz w:val="28"/>
          <w:szCs w:val="28"/>
          <w:highlight w:val="none"/>
          <w:lang w:val="en-US" w:eastAsia="zh-CN"/>
        </w:rPr>
        <w:t>项目经理</w:t>
      </w:r>
      <w:r>
        <w:rPr>
          <w:rFonts w:hint="eastAsia" w:ascii="宋体" w:hAnsi="宋体" w:eastAsia="宋体" w:cs="宋体"/>
          <w:b/>
          <w:color w:val="auto"/>
          <w:sz w:val="28"/>
          <w:szCs w:val="28"/>
          <w:highlight w:val="none"/>
          <w:lang w:val="en-US" w:eastAsia="zh-CN"/>
        </w:rPr>
        <w:t>简历表（应附相关证书、身份证复印件）（必须提供）</w:t>
      </w:r>
      <w:r>
        <w:rPr>
          <w:rFonts w:hint="eastAsia" w:ascii="宋体" w:hAnsi="宋体" w:eastAsia="宋体" w:cs="宋体"/>
          <w:b/>
          <w:color w:val="auto"/>
          <w:sz w:val="28"/>
          <w:szCs w:val="28"/>
          <w:highlight w:val="none"/>
        </w:rPr>
        <w:t>；</w:t>
      </w:r>
    </w:p>
    <w:p>
      <w:pPr>
        <w:rPr>
          <w:rFonts w:hint="eastAsia" w:ascii="宋体" w:hAnsi="宋体" w:eastAsia="宋体" w:cs="宋体"/>
          <w:color w:val="auto"/>
          <w:highlight w:val="none"/>
        </w:rPr>
      </w:pPr>
    </w:p>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pPr>
        <w:jc w:val="center"/>
        <w:rPr>
          <w:rFonts w:hint="eastAsia" w:ascii="宋体" w:hAnsi="宋体" w:cs="宋体"/>
          <w:b/>
          <w:color w:val="auto"/>
          <w:sz w:val="32"/>
          <w:highlight w:val="none"/>
        </w:rPr>
      </w:pPr>
    </w:p>
    <w:tbl>
      <w:tblPr>
        <w:tblStyle w:val="27"/>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608" w:type="dxa"/>
            <w:tcBorders>
              <w:top w:val="single" w:color="auto" w:sz="8" w:space="0"/>
            </w:tcBorders>
            <w:noWrap w:val="0"/>
            <w:vAlign w:val="top"/>
          </w:tcPr>
          <w:p>
            <w:pPr>
              <w:spacing w:line="440" w:lineRule="exact"/>
              <w:jc w:val="center"/>
              <w:rPr>
                <w:rFonts w:hint="eastAsia" w:ascii="宋体" w:hAnsi="宋体" w:cs="宋体"/>
                <w:color w:val="auto"/>
                <w:highlight w:val="none"/>
              </w:rPr>
            </w:pPr>
          </w:p>
        </w:tc>
        <w:tc>
          <w:tcPr>
            <w:tcW w:w="1072" w:type="dxa"/>
            <w:tcBorders>
              <w:top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noWrap w:val="0"/>
            <w:vAlign w:val="top"/>
          </w:tcPr>
          <w:p>
            <w:pPr>
              <w:spacing w:line="440" w:lineRule="exact"/>
              <w:jc w:val="center"/>
              <w:rPr>
                <w:rFonts w:hint="eastAsia" w:ascii="宋体" w:hAnsi="宋体" w:cs="宋体"/>
                <w:color w:val="auto"/>
                <w:highlight w:val="none"/>
              </w:rPr>
            </w:pPr>
          </w:p>
        </w:tc>
        <w:tc>
          <w:tcPr>
            <w:tcW w:w="1340" w:type="dxa"/>
            <w:gridSpan w:val="2"/>
            <w:tcBorders>
              <w:top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职  务</w:t>
            </w:r>
          </w:p>
        </w:tc>
        <w:tc>
          <w:tcPr>
            <w:tcW w:w="1608" w:type="dxa"/>
            <w:noWrap w:val="0"/>
            <w:vAlign w:val="top"/>
          </w:tcPr>
          <w:p>
            <w:pPr>
              <w:spacing w:line="440" w:lineRule="exact"/>
              <w:jc w:val="center"/>
              <w:rPr>
                <w:rFonts w:hint="eastAsia" w:ascii="宋体" w:hAnsi="宋体" w:cs="宋体"/>
                <w:color w:val="auto"/>
                <w:highlight w:val="none"/>
              </w:rPr>
            </w:pPr>
          </w:p>
        </w:tc>
        <w:tc>
          <w:tcPr>
            <w:tcW w:w="1072" w:type="dxa"/>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72" w:type="dxa"/>
            <w:gridSpan w:val="3"/>
            <w:noWrap w:val="0"/>
            <w:vAlign w:val="top"/>
          </w:tcPr>
          <w:p>
            <w:pPr>
              <w:spacing w:line="440" w:lineRule="exact"/>
              <w:jc w:val="center"/>
              <w:rPr>
                <w:rFonts w:hint="eastAsia" w:ascii="宋体" w:hAnsi="宋体" w:cs="宋体"/>
                <w:color w:val="auto"/>
                <w:highlight w:val="none"/>
              </w:rPr>
            </w:pPr>
          </w:p>
        </w:tc>
        <w:tc>
          <w:tcPr>
            <w:tcW w:w="1340" w:type="dxa"/>
            <w:gridSpan w:val="2"/>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专  业</w:t>
            </w:r>
          </w:p>
        </w:tc>
        <w:tc>
          <w:tcPr>
            <w:tcW w:w="2708" w:type="dxa"/>
            <w:gridSpan w:val="3"/>
            <w:noWrap w:val="0"/>
            <w:vAlign w:val="top"/>
          </w:tcPr>
          <w:p>
            <w:pPr>
              <w:spacing w:line="440" w:lineRule="exact"/>
              <w:rPr>
                <w:rFonts w:hint="eastAsia" w:ascii="宋体" w:hAnsi="宋体" w:cs="宋体"/>
                <w:color w:val="auto"/>
                <w:highlight w:val="none"/>
              </w:rPr>
            </w:pPr>
          </w:p>
        </w:tc>
        <w:tc>
          <w:tcPr>
            <w:tcW w:w="2880" w:type="dxa"/>
            <w:gridSpan w:val="5"/>
            <w:noWrap w:val="0"/>
            <w:vAlign w:val="top"/>
          </w:tcPr>
          <w:p>
            <w:pPr>
              <w:spacing w:line="440" w:lineRule="exact"/>
              <w:rPr>
                <w:rFonts w:hint="eastAsia"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416" w:type="dxa"/>
            <w:gridSpan w:val="11"/>
            <w:tcBorders>
              <w:left w:val="single" w:color="auto" w:sz="8" w:space="0"/>
              <w:right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建设单位</w:t>
            </w:r>
          </w:p>
        </w:tc>
        <w:tc>
          <w:tcPr>
            <w:tcW w:w="1608" w:type="dxa"/>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1608" w:type="dxa"/>
            <w:gridSpan w:val="3"/>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建设规模</w:t>
            </w:r>
          </w:p>
        </w:tc>
        <w:tc>
          <w:tcPr>
            <w:tcW w:w="1608" w:type="dxa"/>
            <w:gridSpan w:val="2"/>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开、竣工日期</w:t>
            </w:r>
          </w:p>
        </w:tc>
        <w:tc>
          <w:tcPr>
            <w:tcW w:w="1206" w:type="dxa"/>
            <w:gridSpan w:val="3"/>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noWrap w:val="0"/>
            <w:vAlign w:val="top"/>
          </w:tcPr>
          <w:p>
            <w:pPr>
              <w:spacing w:line="440" w:lineRule="exact"/>
              <w:jc w:val="center"/>
              <w:rPr>
                <w:rFonts w:hint="eastAsia" w:ascii="宋体" w:hAnsi="宋体" w:cs="宋体"/>
                <w:color w:val="auto"/>
                <w:highlight w:val="none"/>
              </w:rPr>
            </w:pPr>
          </w:p>
        </w:tc>
        <w:tc>
          <w:tcPr>
            <w:tcW w:w="1608" w:type="dxa"/>
            <w:gridSpan w:val="3"/>
            <w:noWrap w:val="0"/>
            <w:vAlign w:val="top"/>
          </w:tcPr>
          <w:p>
            <w:pPr>
              <w:spacing w:line="440" w:lineRule="exact"/>
              <w:jc w:val="center"/>
              <w:rPr>
                <w:rFonts w:hint="eastAsia" w:ascii="宋体" w:hAnsi="宋体" w:cs="宋体"/>
                <w:color w:val="auto"/>
                <w:highlight w:val="none"/>
              </w:rPr>
            </w:pPr>
          </w:p>
        </w:tc>
        <w:tc>
          <w:tcPr>
            <w:tcW w:w="1608" w:type="dxa"/>
            <w:gridSpan w:val="2"/>
            <w:noWrap w:val="0"/>
            <w:vAlign w:val="top"/>
          </w:tcPr>
          <w:p>
            <w:pPr>
              <w:spacing w:line="440" w:lineRule="exact"/>
              <w:jc w:val="center"/>
              <w:rPr>
                <w:rFonts w:hint="eastAsia" w:ascii="宋体" w:hAnsi="宋体" w:cs="宋体"/>
                <w:color w:val="auto"/>
                <w:highlight w:val="none"/>
              </w:rPr>
            </w:pPr>
          </w:p>
        </w:tc>
        <w:tc>
          <w:tcPr>
            <w:tcW w:w="1206" w:type="dxa"/>
            <w:gridSpan w:val="3"/>
            <w:noWrap w:val="0"/>
            <w:vAlign w:val="top"/>
          </w:tcPr>
          <w:p>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noWrap w:val="0"/>
            <w:vAlign w:val="top"/>
          </w:tcPr>
          <w:p>
            <w:pPr>
              <w:spacing w:line="440" w:lineRule="exact"/>
              <w:jc w:val="center"/>
              <w:rPr>
                <w:rFonts w:hint="eastAsia" w:ascii="宋体" w:hAnsi="宋体" w:cs="宋体"/>
                <w:color w:val="auto"/>
                <w:highlight w:val="none"/>
              </w:rPr>
            </w:pPr>
          </w:p>
        </w:tc>
        <w:tc>
          <w:tcPr>
            <w:tcW w:w="1608" w:type="dxa"/>
            <w:gridSpan w:val="3"/>
            <w:noWrap w:val="0"/>
            <w:vAlign w:val="top"/>
          </w:tcPr>
          <w:p>
            <w:pPr>
              <w:spacing w:line="440" w:lineRule="exact"/>
              <w:jc w:val="center"/>
              <w:rPr>
                <w:rFonts w:hint="eastAsia" w:ascii="宋体" w:hAnsi="宋体" w:cs="宋体"/>
                <w:color w:val="auto"/>
                <w:highlight w:val="none"/>
              </w:rPr>
            </w:pPr>
          </w:p>
        </w:tc>
        <w:tc>
          <w:tcPr>
            <w:tcW w:w="1608" w:type="dxa"/>
            <w:gridSpan w:val="2"/>
            <w:noWrap w:val="0"/>
            <w:vAlign w:val="top"/>
          </w:tcPr>
          <w:p>
            <w:pPr>
              <w:spacing w:line="440" w:lineRule="exact"/>
              <w:jc w:val="center"/>
              <w:rPr>
                <w:rFonts w:hint="eastAsia" w:ascii="宋体" w:hAnsi="宋体" w:cs="宋体"/>
                <w:color w:val="auto"/>
                <w:highlight w:val="none"/>
              </w:rPr>
            </w:pPr>
          </w:p>
        </w:tc>
        <w:tc>
          <w:tcPr>
            <w:tcW w:w="1206" w:type="dxa"/>
            <w:gridSpan w:val="3"/>
            <w:noWrap w:val="0"/>
            <w:vAlign w:val="top"/>
          </w:tcPr>
          <w:p>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noWrap w:val="0"/>
            <w:vAlign w:val="top"/>
          </w:tcPr>
          <w:p>
            <w:pPr>
              <w:spacing w:line="440" w:lineRule="exact"/>
              <w:jc w:val="center"/>
              <w:rPr>
                <w:rFonts w:hint="eastAsia" w:ascii="宋体" w:hAnsi="宋体" w:cs="宋体"/>
                <w:color w:val="auto"/>
                <w:highlight w:val="none"/>
              </w:rPr>
            </w:pPr>
          </w:p>
        </w:tc>
        <w:tc>
          <w:tcPr>
            <w:tcW w:w="1608" w:type="dxa"/>
            <w:gridSpan w:val="3"/>
            <w:noWrap w:val="0"/>
            <w:vAlign w:val="top"/>
          </w:tcPr>
          <w:p>
            <w:pPr>
              <w:spacing w:line="440" w:lineRule="exact"/>
              <w:jc w:val="center"/>
              <w:rPr>
                <w:rFonts w:hint="eastAsia" w:ascii="宋体" w:hAnsi="宋体" w:cs="宋体"/>
                <w:color w:val="auto"/>
                <w:highlight w:val="none"/>
              </w:rPr>
            </w:pPr>
          </w:p>
        </w:tc>
        <w:tc>
          <w:tcPr>
            <w:tcW w:w="1608" w:type="dxa"/>
            <w:gridSpan w:val="2"/>
            <w:noWrap w:val="0"/>
            <w:vAlign w:val="top"/>
          </w:tcPr>
          <w:p>
            <w:pPr>
              <w:spacing w:line="440" w:lineRule="exact"/>
              <w:jc w:val="center"/>
              <w:rPr>
                <w:rFonts w:hint="eastAsia" w:ascii="宋体" w:hAnsi="宋体" w:cs="宋体"/>
                <w:color w:val="auto"/>
                <w:highlight w:val="none"/>
              </w:rPr>
            </w:pPr>
          </w:p>
        </w:tc>
        <w:tc>
          <w:tcPr>
            <w:tcW w:w="1206" w:type="dxa"/>
            <w:gridSpan w:val="3"/>
            <w:noWrap w:val="0"/>
            <w:vAlign w:val="top"/>
          </w:tcPr>
          <w:p>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noWrap w:val="0"/>
            <w:vAlign w:val="top"/>
          </w:tcPr>
          <w:p>
            <w:pPr>
              <w:spacing w:line="440" w:lineRule="exact"/>
              <w:jc w:val="center"/>
              <w:rPr>
                <w:rFonts w:hint="eastAsia" w:ascii="宋体" w:hAnsi="宋体" w:cs="宋体"/>
                <w:color w:val="auto"/>
                <w:highlight w:val="none"/>
              </w:rPr>
            </w:pPr>
          </w:p>
        </w:tc>
        <w:tc>
          <w:tcPr>
            <w:tcW w:w="1608" w:type="dxa"/>
            <w:gridSpan w:val="3"/>
            <w:noWrap w:val="0"/>
            <w:vAlign w:val="top"/>
          </w:tcPr>
          <w:p>
            <w:pPr>
              <w:spacing w:line="440" w:lineRule="exact"/>
              <w:jc w:val="center"/>
              <w:rPr>
                <w:rFonts w:hint="eastAsia" w:ascii="宋体" w:hAnsi="宋体" w:cs="宋体"/>
                <w:color w:val="auto"/>
                <w:highlight w:val="none"/>
              </w:rPr>
            </w:pPr>
          </w:p>
        </w:tc>
        <w:tc>
          <w:tcPr>
            <w:tcW w:w="1608" w:type="dxa"/>
            <w:gridSpan w:val="2"/>
            <w:noWrap w:val="0"/>
            <w:vAlign w:val="top"/>
          </w:tcPr>
          <w:p>
            <w:pPr>
              <w:spacing w:line="440" w:lineRule="exact"/>
              <w:jc w:val="center"/>
              <w:rPr>
                <w:rFonts w:hint="eastAsia" w:ascii="宋体" w:hAnsi="宋体" w:cs="宋体"/>
                <w:color w:val="auto"/>
                <w:highlight w:val="none"/>
              </w:rPr>
            </w:pPr>
          </w:p>
        </w:tc>
        <w:tc>
          <w:tcPr>
            <w:tcW w:w="1206" w:type="dxa"/>
            <w:gridSpan w:val="3"/>
            <w:noWrap w:val="0"/>
            <w:vAlign w:val="top"/>
          </w:tcPr>
          <w:p>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noWrap w:val="0"/>
            <w:vAlign w:val="top"/>
          </w:tcPr>
          <w:p>
            <w:pPr>
              <w:spacing w:line="440" w:lineRule="exact"/>
              <w:jc w:val="center"/>
              <w:rPr>
                <w:rFonts w:hint="eastAsia" w:ascii="宋体" w:hAnsi="宋体" w:cs="宋体"/>
                <w:color w:val="auto"/>
                <w:highlight w:val="none"/>
              </w:rPr>
            </w:pPr>
          </w:p>
        </w:tc>
        <w:tc>
          <w:tcPr>
            <w:tcW w:w="1608" w:type="dxa"/>
            <w:gridSpan w:val="3"/>
            <w:noWrap w:val="0"/>
            <w:vAlign w:val="top"/>
          </w:tcPr>
          <w:p>
            <w:pPr>
              <w:spacing w:line="440" w:lineRule="exact"/>
              <w:jc w:val="center"/>
              <w:rPr>
                <w:rFonts w:hint="eastAsia" w:ascii="宋体" w:hAnsi="宋体" w:cs="宋体"/>
                <w:color w:val="auto"/>
                <w:highlight w:val="none"/>
              </w:rPr>
            </w:pPr>
          </w:p>
        </w:tc>
        <w:tc>
          <w:tcPr>
            <w:tcW w:w="1608" w:type="dxa"/>
            <w:gridSpan w:val="2"/>
            <w:noWrap w:val="0"/>
            <w:vAlign w:val="top"/>
          </w:tcPr>
          <w:p>
            <w:pPr>
              <w:spacing w:line="440" w:lineRule="exact"/>
              <w:jc w:val="center"/>
              <w:rPr>
                <w:rFonts w:hint="eastAsia" w:ascii="宋体" w:hAnsi="宋体" w:cs="宋体"/>
                <w:color w:val="auto"/>
                <w:highlight w:val="none"/>
              </w:rPr>
            </w:pPr>
          </w:p>
        </w:tc>
        <w:tc>
          <w:tcPr>
            <w:tcW w:w="1206" w:type="dxa"/>
            <w:gridSpan w:val="3"/>
            <w:noWrap w:val="0"/>
            <w:vAlign w:val="top"/>
          </w:tcPr>
          <w:p>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noWrap w:val="0"/>
            <w:vAlign w:val="top"/>
          </w:tcPr>
          <w:p>
            <w:pPr>
              <w:spacing w:line="440" w:lineRule="exact"/>
              <w:jc w:val="center"/>
              <w:rPr>
                <w:rFonts w:hint="eastAsia" w:ascii="宋体" w:hAnsi="宋体" w:cs="宋体"/>
                <w:color w:val="auto"/>
                <w:highlight w:val="none"/>
              </w:rPr>
            </w:pPr>
          </w:p>
        </w:tc>
        <w:tc>
          <w:tcPr>
            <w:tcW w:w="1608" w:type="dxa"/>
            <w:gridSpan w:val="3"/>
            <w:noWrap w:val="0"/>
            <w:vAlign w:val="top"/>
          </w:tcPr>
          <w:p>
            <w:pPr>
              <w:spacing w:line="440" w:lineRule="exact"/>
              <w:jc w:val="center"/>
              <w:rPr>
                <w:rFonts w:hint="eastAsia" w:ascii="宋体" w:hAnsi="宋体" w:cs="宋体"/>
                <w:color w:val="auto"/>
                <w:highlight w:val="none"/>
              </w:rPr>
            </w:pPr>
          </w:p>
        </w:tc>
        <w:tc>
          <w:tcPr>
            <w:tcW w:w="1608" w:type="dxa"/>
            <w:gridSpan w:val="2"/>
            <w:noWrap w:val="0"/>
            <w:vAlign w:val="top"/>
          </w:tcPr>
          <w:p>
            <w:pPr>
              <w:spacing w:line="440" w:lineRule="exact"/>
              <w:jc w:val="center"/>
              <w:rPr>
                <w:rFonts w:hint="eastAsia" w:ascii="宋体" w:hAnsi="宋体" w:cs="宋体"/>
                <w:color w:val="auto"/>
                <w:highlight w:val="none"/>
              </w:rPr>
            </w:pPr>
          </w:p>
        </w:tc>
        <w:tc>
          <w:tcPr>
            <w:tcW w:w="1206" w:type="dxa"/>
            <w:gridSpan w:val="3"/>
            <w:noWrap w:val="0"/>
            <w:vAlign w:val="top"/>
          </w:tcPr>
          <w:p>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tcBorders>
              <w:left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noWrap w:val="0"/>
            <w:vAlign w:val="top"/>
          </w:tcPr>
          <w:p>
            <w:pPr>
              <w:spacing w:line="440" w:lineRule="exact"/>
              <w:jc w:val="center"/>
              <w:rPr>
                <w:rFonts w:hint="eastAsia" w:ascii="宋体" w:hAnsi="宋体" w:cs="宋体"/>
                <w:color w:val="auto"/>
                <w:highlight w:val="none"/>
              </w:rPr>
            </w:pPr>
          </w:p>
        </w:tc>
        <w:tc>
          <w:tcPr>
            <w:tcW w:w="1608" w:type="dxa"/>
            <w:gridSpan w:val="3"/>
            <w:noWrap w:val="0"/>
            <w:vAlign w:val="top"/>
          </w:tcPr>
          <w:p>
            <w:pPr>
              <w:spacing w:line="440" w:lineRule="exact"/>
              <w:jc w:val="center"/>
              <w:rPr>
                <w:rFonts w:hint="eastAsia" w:ascii="宋体" w:hAnsi="宋体" w:cs="宋体"/>
                <w:color w:val="auto"/>
                <w:highlight w:val="none"/>
              </w:rPr>
            </w:pPr>
          </w:p>
        </w:tc>
        <w:tc>
          <w:tcPr>
            <w:tcW w:w="1608" w:type="dxa"/>
            <w:gridSpan w:val="2"/>
            <w:noWrap w:val="0"/>
            <w:vAlign w:val="top"/>
          </w:tcPr>
          <w:p>
            <w:pPr>
              <w:spacing w:line="440" w:lineRule="exact"/>
              <w:jc w:val="center"/>
              <w:rPr>
                <w:rFonts w:hint="eastAsia" w:ascii="宋体" w:hAnsi="宋体" w:cs="宋体"/>
                <w:color w:val="auto"/>
                <w:highlight w:val="none"/>
              </w:rPr>
            </w:pPr>
          </w:p>
        </w:tc>
        <w:tc>
          <w:tcPr>
            <w:tcW w:w="1206" w:type="dxa"/>
            <w:gridSpan w:val="3"/>
            <w:noWrap w:val="0"/>
            <w:vAlign w:val="top"/>
          </w:tcPr>
          <w:p>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tcBorders>
              <w:bottom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gridSpan w:val="3"/>
            <w:tcBorders>
              <w:bottom w:val="single" w:color="auto" w:sz="8" w:space="0"/>
            </w:tcBorders>
            <w:noWrap w:val="0"/>
            <w:vAlign w:val="top"/>
          </w:tcPr>
          <w:p>
            <w:pPr>
              <w:spacing w:line="440" w:lineRule="exact"/>
              <w:jc w:val="center"/>
              <w:rPr>
                <w:rFonts w:hint="eastAsia" w:ascii="宋体" w:hAnsi="宋体" w:cs="宋体"/>
                <w:color w:val="auto"/>
                <w:highlight w:val="none"/>
              </w:rPr>
            </w:pPr>
          </w:p>
        </w:tc>
        <w:tc>
          <w:tcPr>
            <w:tcW w:w="1608" w:type="dxa"/>
            <w:gridSpan w:val="2"/>
            <w:tcBorders>
              <w:bottom w:val="single" w:color="auto" w:sz="8" w:space="0"/>
            </w:tcBorders>
            <w:noWrap w:val="0"/>
            <w:vAlign w:val="top"/>
          </w:tcPr>
          <w:p>
            <w:pPr>
              <w:spacing w:line="440" w:lineRule="exact"/>
              <w:jc w:val="center"/>
              <w:rPr>
                <w:rFonts w:hint="eastAsia" w:ascii="宋体" w:hAnsi="宋体" w:cs="宋体"/>
                <w:color w:val="auto"/>
                <w:highlight w:val="none"/>
              </w:rPr>
            </w:pPr>
          </w:p>
        </w:tc>
        <w:tc>
          <w:tcPr>
            <w:tcW w:w="1206" w:type="dxa"/>
            <w:gridSpan w:val="3"/>
            <w:tcBorders>
              <w:bottom w:val="single" w:color="auto" w:sz="8" w:space="0"/>
            </w:tcBorders>
            <w:noWrap w:val="0"/>
            <w:vAlign w:val="top"/>
          </w:tcPr>
          <w:p>
            <w:pPr>
              <w:spacing w:line="440" w:lineRule="exact"/>
              <w:jc w:val="center"/>
              <w:rPr>
                <w:rFonts w:hint="eastAsia" w:ascii="宋体" w:hAnsi="宋体" w:cs="宋体"/>
                <w:color w:val="auto"/>
                <w:highlight w:val="none"/>
              </w:rPr>
            </w:pPr>
          </w:p>
        </w:tc>
        <w:tc>
          <w:tcPr>
            <w:tcW w:w="1206" w:type="dxa"/>
            <w:tcBorders>
              <w:bottom w:val="single" w:color="auto" w:sz="8" w:space="0"/>
              <w:right w:val="single" w:color="auto" w:sz="8" w:space="0"/>
            </w:tcBorders>
            <w:noWrap w:val="0"/>
            <w:vAlign w:val="top"/>
          </w:tcPr>
          <w:p>
            <w:pPr>
              <w:spacing w:line="440" w:lineRule="exact"/>
              <w:jc w:val="center"/>
              <w:rPr>
                <w:rFonts w:hint="eastAsia" w:ascii="宋体" w:hAnsi="宋体" w:cs="宋体"/>
                <w:color w:val="auto"/>
                <w:highlight w:val="none"/>
              </w:rPr>
            </w:pPr>
          </w:p>
        </w:tc>
      </w:tr>
    </w:tbl>
    <w:p>
      <w:pPr>
        <w:snapToGrid w:val="0"/>
        <w:spacing w:line="400" w:lineRule="exact"/>
        <w:outlineLvl w:val="4"/>
        <w:rPr>
          <w:rFonts w:hint="eastAsia" w:ascii="宋体" w:hAnsi="宋体" w:cs="宋体"/>
          <w:b/>
          <w:color w:val="auto"/>
          <w:sz w:val="24"/>
          <w:highlight w:val="none"/>
        </w:rPr>
      </w:pPr>
    </w:p>
    <w:p>
      <w:pPr>
        <w:widowControl/>
        <w:ind w:firstLine="3092" w:firstLineChars="1100"/>
        <w:jc w:val="left"/>
        <w:rPr>
          <w:rFonts w:hint="eastAsia" w:ascii="宋体" w:hAnsi="宋体" w:eastAsia="宋体" w:cs="宋体"/>
          <w:b/>
          <w:color w:val="auto"/>
          <w:kern w:val="0"/>
          <w:sz w:val="28"/>
          <w:szCs w:val="28"/>
          <w:highlight w:val="none"/>
        </w:rPr>
      </w:pPr>
    </w:p>
    <w:p>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highlight w:val="none"/>
        </w:rPr>
      </w:pPr>
    </w:p>
    <w:p>
      <w:pPr>
        <w:pStyle w:val="12"/>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pPr>
        <w:pStyle w:val="12"/>
        <w:spacing w:line="300" w:lineRule="exact"/>
        <w:rPr>
          <w:rFonts w:hint="eastAsia" w:ascii="宋体" w:hAnsi="宋体" w:eastAsia="宋体" w:cs="宋体"/>
          <w:b/>
          <w:color w:val="auto"/>
          <w:sz w:val="28"/>
          <w:szCs w:val="28"/>
          <w:highlight w:val="none"/>
        </w:rPr>
      </w:pPr>
    </w:p>
    <w:p>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snapToGrid w:val="0"/>
        <w:spacing w:line="300" w:lineRule="exact"/>
        <w:ind w:firstLine="3570" w:firstLineChars="1700"/>
        <w:rPr>
          <w:rFonts w:hint="eastAsia" w:ascii="宋体" w:hAnsi="宋体" w:eastAsia="宋体" w:cs="宋体"/>
          <w:color w:val="auto"/>
          <w:highlight w:val="none"/>
          <w:u w:val="single"/>
        </w:rPr>
      </w:pPr>
    </w:p>
    <w:p>
      <w:pPr>
        <w:pStyle w:val="9"/>
        <w:rPr>
          <w:rFonts w:hint="eastAsia" w:ascii="宋体" w:hAnsi="宋体" w:eastAsia="宋体" w:cs="宋体"/>
          <w:color w:val="auto"/>
          <w:highlight w:val="none"/>
          <w:u w:val="single"/>
        </w:rPr>
      </w:pPr>
    </w:p>
    <w:p>
      <w:pPr>
        <w:pStyle w:val="9"/>
        <w:rPr>
          <w:rFonts w:hint="eastAsia" w:ascii="宋体" w:hAnsi="宋体" w:eastAsia="宋体" w:cs="宋体"/>
          <w:color w:val="auto"/>
          <w:highlight w:val="none"/>
          <w:u w:val="singl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9"/>
        <w:rPr>
          <w:rFonts w:hint="eastAsia" w:ascii="宋体" w:hAnsi="宋体" w:eastAsia="宋体" w:cs="宋体"/>
          <w:b/>
          <w:bCs/>
          <w:color w:val="auto"/>
          <w:szCs w:val="21"/>
          <w:highlight w:val="none"/>
        </w:rPr>
      </w:pPr>
    </w:p>
    <w:p>
      <w:pPr>
        <w:pStyle w:val="12"/>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6.施工组织设计方案（必须提供）</w:t>
      </w:r>
      <w:r>
        <w:rPr>
          <w:rFonts w:hint="eastAsia" w:ascii="宋体" w:hAnsi="宋体" w:eastAsia="宋体" w:cs="宋体"/>
          <w:b/>
          <w:color w:val="auto"/>
          <w:sz w:val="28"/>
          <w:szCs w:val="28"/>
          <w:highlight w:val="none"/>
        </w:rPr>
        <w:t>；</w:t>
      </w:r>
    </w:p>
    <w:p>
      <w:pPr>
        <w:snapToGrid w:val="0"/>
        <w:spacing w:line="400" w:lineRule="exact"/>
        <w:jc w:val="center"/>
        <w:outlineLvl w:val="4"/>
        <w:rPr>
          <w:rFonts w:hint="eastAsia" w:ascii="宋体" w:hAnsi="宋体" w:cs="宋体"/>
          <w:b/>
          <w:color w:val="auto"/>
          <w:sz w:val="24"/>
          <w:szCs w:val="24"/>
          <w:highlight w:val="none"/>
          <w:lang w:val="en-US" w:eastAsia="zh-CN"/>
        </w:rPr>
      </w:pPr>
    </w:p>
    <w:p>
      <w:pPr>
        <w:snapToGrid w:val="0"/>
        <w:spacing w:line="400" w:lineRule="exact"/>
        <w:jc w:val="center"/>
        <w:outlineLvl w:val="4"/>
        <w:rPr>
          <w:rFonts w:hint="eastAsia" w:ascii="宋体" w:hAnsi="宋体" w:eastAsia="宋体" w:cs="宋体"/>
          <w:b/>
          <w:color w:val="auto"/>
          <w:sz w:val="28"/>
          <w:szCs w:val="28"/>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pPr>
        <w:snapToGrid w:val="0"/>
        <w:spacing w:line="400" w:lineRule="exact"/>
        <w:jc w:val="center"/>
        <w:outlineLvl w:val="4"/>
        <w:rPr>
          <w:rFonts w:hint="eastAsia" w:ascii="宋体" w:hAnsi="宋体" w:cs="宋体"/>
          <w:b/>
          <w:color w:val="auto"/>
          <w:sz w:val="28"/>
          <w:szCs w:val="28"/>
          <w:highlight w:val="none"/>
        </w:rPr>
      </w:pPr>
    </w:p>
    <w:p>
      <w:pPr>
        <w:pStyle w:val="34"/>
        <w:spacing w:line="300" w:lineRule="exact"/>
        <w:ind w:firstLine="425"/>
        <w:rPr>
          <w:rFonts w:hint="eastAsia" w:ascii="宋体" w:hAnsi="宋体" w:eastAsia="宋体" w:cs="宋体"/>
          <w:color w:val="auto"/>
          <w:highlight w:val="none"/>
        </w:rPr>
      </w:pP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编制施工组织设计的要求：</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编制时应按以下章顺序采用文字并结合图表形式进行说明：</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总体概述；</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主要施工方法；</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施工进度计划和各阶段进度的保证措施；</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劳动力和材料投入计划及其保证措施；</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施工平面布置和临时设施布置；</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关键施工技术、工艺及工程实施的重点、难点和解决方案；</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安全文明施工措施；</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质量保证与承诺；</w:t>
      </w:r>
    </w:p>
    <w:p>
      <w:pPr>
        <w:pStyle w:val="34"/>
        <w:numPr>
          <w:ilvl w:val="0"/>
          <w:numId w:val="17"/>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新技术应用与承诺</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spacing w:val="-15"/>
          <w:highlight w:val="none"/>
        </w:rPr>
        <w:t xml:space="preserve"> </w:t>
      </w:r>
      <w:r>
        <w:rPr>
          <w:rFonts w:hint="eastAsia" w:ascii="宋体" w:hAnsi="宋体" w:eastAsia="宋体" w:cs="宋体"/>
          <w:color w:val="auto"/>
          <w:highlight w:val="none"/>
        </w:rPr>
        <w:t>施工组织设计除采用文字表述外可附下列图表，图表及格式要求附后。</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附表一</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投入本项目的主要施工设备表</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附表二</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配备本项目的试验和检测仪器设备表</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附表三</w:t>
      </w:r>
      <w:r>
        <w:rPr>
          <w:rFonts w:hint="eastAsia" w:ascii="宋体" w:hAnsi="宋体" w:eastAsia="宋体" w:cs="宋体"/>
          <w:color w:val="auto"/>
          <w:highlight w:val="none"/>
        </w:rPr>
        <w:tab/>
      </w:r>
      <w:r>
        <w:rPr>
          <w:rFonts w:hint="eastAsia" w:ascii="宋体" w:hAnsi="宋体" w:eastAsia="宋体" w:cs="宋体"/>
          <w:color w:val="auto"/>
          <w:spacing w:val="-1"/>
          <w:highlight w:val="none"/>
        </w:rPr>
        <w:t>劳</w:t>
      </w:r>
      <w:r>
        <w:rPr>
          <w:rFonts w:hint="eastAsia" w:ascii="宋体" w:hAnsi="宋体" w:eastAsia="宋体" w:cs="宋体"/>
          <w:color w:val="auto"/>
          <w:highlight w:val="none"/>
        </w:rPr>
        <w:t>动力计划表</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附表四</w:t>
      </w:r>
      <w:r>
        <w:rPr>
          <w:rFonts w:hint="eastAsia" w:ascii="宋体" w:hAnsi="宋体" w:eastAsia="宋体" w:cs="宋体"/>
          <w:color w:val="auto"/>
          <w:highlight w:val="none"/>
        </w:rPr>
        <w:tab/>
      </w:r>
      <w:r>
        <w:rPr>
          <w:rFonts w:hint="eastAsia" w:ascii="宋体" w:hAnsi="宋体" w:eastAsia="宋体" w:cs="宋体"/>
          <w:color w:val="auto"/>
          <w:highlight w:val="none"/>
        </w:rPr>
        <w:t>计划开、竣工日期和施工进度网络图</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横道图</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附表五</w:t>
      </w:r>
      <w:r>
        <w:rPr>
          <w:rFonts w:hint="eastAsia" w:ascii="宋体" w:hAnsi="宋体" w:eastAsia="宋体" w:cs="宋体"/>
          <w:color w:val="auto"/>
          <w:highlight w:val="none"/>
        </w:rPr>
        <w:tab/>
      </w:r>
      <w:r>
        <w:rPr>
          <w:rFonts w:hint="eastAsia" w:ascii="宋体" w:hAnsi="宋体" w:eastAsia="宋体" w:cs="宋体"/>
          <w:color w:val="auto"/>
          <w:spacing w:val="-1"/>
          <w:highlight w:val="none"/>
        </w:rPr>
        <w:t>施</w:t>
      </w:r>
      <w:r>
        <w:rPr>
          <w:rFonts w:hint="eastAsia" w:ascii="宋体" w:hAnsi="宋体" w:eastAsia="宋体" w:cs="宋体"/>
          <w:color w:val="auto"/>
          <w:highlight w:val="none"/>
        </w:rPr>
        <w:t>工总平面图</w:t>
      </w:r>
    </w:p>
    <w:p>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position w:val="-2"/>
          <w:highlight w:val="none"/>
        </w:rPr>
        <w:t>附表六</w:t>
      </w:r>
      <w:r>
        <w:rPr>
          <w:rFonts w:hint="eastAsia" w:ascii="宋体" w:hAnsi="宋体" w:eastAsia="宋体" w:cs="宋体"/>
          <w:color w:val="auto"/>
          <w:position w:val="-2"/>
          <w:highlight w:val="none"/>
        </w:rPr>
        <w:tab/>
      </w:r>
      <w:r>
        <w:rPr>
          <w:rFonts w:hint="eastAsia" w:ascii="宋体" w:hAnsi="宋体" w:eastAsia="宋体" w:cs="宋体"/>
          <w:color w:val="auto"/>
          <w:spacing w:val="-1"/>
          <w:position w:val="-2"/>
          <w:highlight w:val="none"/>
        </w:rPr>
        <w:t>临</w:t>
      </w:r>
      <w:r>
        <w:rPr>
          <w:rFonts w:hint="eastAsia" w:ascii="宋体" w:hAnsi="宋体" w:eastAsia="宋体" w:cs="宋体"/>
          <w:color w:val="auto"/>
          <w:position w:val="-2"/>
          <w:highlight w:val="none"/>
        </w:rPr>
        <w:t>时用地表</w:t>
      </w:r>
    </w:p>
    <w:p>
      <w:pPr>
        <w:rPr>
          <w:rFonts w:hint="eastAsia" w:ascii="宋体" w:hAnsi="宋体" w:eastAsia="宋体" w:cs="宋体"/>
          <w:color w:val="auto"/>
          <w:highlight w:val="none"/>
        </w:rPr>
      </w:pPr>
      <w:bookmarkStart w:id="202" w:name="_Toc418751905"/>
      <w:bookmarkStart w:id="203" w:name="_Toc483317224"/>
      <w:bookmarkStart w:id="204" w:name="_Toc418752351"/>
    </w:p>
    <w:p>
      <w:pPr>
        <w:rPr>
          <w:rFonts w:hint="eastAsia" w:ascii="宋体" w:hAnsi="宋体" w:eastAsia="宋体" w:cs="宋体"/>
          <w:b/>
          <w:color w:val="auto"/>
          <w:highlight w:val="none"/>
        </w:rPr>
      </w:pPr>
      <w:r>
        <w:rPr>
          <w:rFonts w:hint="eastAsia" w:ascii="宋体" w:hAnsi="宋体" w:eastAsia="宋体" w:cs="宋体"/>
          <w:b/>
          <w:color w:val="auto"/>
          <w:highlight w:val="none"/>
        </w:rPr>
        <w:t>附表一：拟投入本项目的主要施工设备表</w:t>
      </w:r>
      <w:bookmarkEnd w:id="202"/>
      <w:bookmarkEnd w:id="203"/>
      <w:bookmarkEnd w:id="204"/>
    </w:p>
    <w:tbl>
      <w:tblPr>
        <w:tblStyle w:val="27"/>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98"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39"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092"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41"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14"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337"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65"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64"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764"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highlight w:val="none"/>
              </w:rPr>
            </w:pPr>
          </w:p>
        </w:tc>
      </w:tr>
    </w:tbl>
    <w:p>
      <w:pPr>
        <w:pStyle w:val="34"/>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highlight w:val="none"/>
        </w:rPr>
      </w:pPr>
      <w:bookmarkStart w:id="205" w:name="_Toc483317225"/>
      <w:bookmarkStart w:id="206" w:name="_Toc418752352"/>
      <w:bookmarkStart w:id="207" w:name="_Toc418751906"/>
      <w:r>
        <w:rPr>
          <w:rFonts w:hint="eastAsia" w:ascii="宋体" w:hAnsi="宋体" w:eastAsia="宋体" w:cs="宋体"/>
          <w:b/>
          <w:color w:val="auto"/>
          <w:highlight w:val="none"/>
        </w:rPr>
        <w:t>附表二：拟配备本项目的试验和检测仪器设备表</w:t>
      </w:r>
      <w:bookmarkEnd w:id="205"/>
      <w:bookmarkEnd w:id="206"/>
      <w:bookmarkEnd w:id="207"/>
    </w:p>
    <w:tbl>
      <w:tblPr>
        <w:tblStyle w:val="27"/>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序号</w:t>
            </w:r>
          </w:p>
        </w:tc>
        <w:tc>
          <w:tcPr>
            <w:tcW w:w="1239"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仪器设备</w:t>
            </w:r>
          </w:p>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名称</w:t>
            </w:r>
          </w:p>
        </w:tc>
        <w:tc>
          <w:tcPr>
            <w:tcW w:w="866"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规格</w:t>
            </w:r>
          </w:p>
        </w:tc>
        <w:tc>
          <w:tcPr>
            <w:tcW w:w="1129"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数量</w:t>
            </w:r>
          </w:p>
        </w:tc>
        <w:tc>
          <w:tcPr>
            <w:tcW w:w="766"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产地</w:t>
            </w:r>
          </w:p>
        </w:tc>
        <w:tc>
          <w:tcPr>
            <w:tcW w:w="841"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年份</w:t>
            </w:r>
          </w:p>
        </w:tc>
        <w:tc>
          <w:tcPr>
            <w:tcW w:w="1382"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台时数</w:t>
            </w:r>
          </w:p>
        </w:tc>
        <w:tc>
          <w:tcPr>
            <w:tcW w:w="1885"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用途</w:t>
            </w:r>
          </w:p>
        </w:tc>
        <w:tc>
          <w:tcPr>
            <w:tcW w:w="781"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备注</w:t>
            </w: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bl>
    <w:p>
      <w:pPr>
        <w:pStyle w:val="34"/>
        <w:rPr>
          <w:rFonts w:hint="eastAsia" w:ascii="宋体" w:hAnsi="宋体" w:eastAsia="宋体" w:cs="宋体"/>
          <w:b/>
          <w:color w:val="auto"/>
          <w:highlight w:val="none"/>
        </w:rPr>
      </w:pPr>
      <w:r>
        <w:rPr>
          <w:rFonts w:hint="eastAsia" w:ascii="宋体" w:hAnsi="宋体" w:eastAsia="宋体" w:cs="宋体"/>
          <w:color w:val="auto"/>
          <w:sz w:val="20"/>
          <w:szCs w:val="20"/>
          <w:highlight w:val="none"/>
        </w:rPr>
        <w:t xml:space="preserve"> </w:t>
      </w:r>
      <w:bookmarkStart w:id="208" w:name="_Toc418752353"/>
      <w:bookmarkStart w:id="209" w:name="_Toc483317226"/>
      <w:bookmarkStart w:id="210" w:name="_Toc418751907"/>
      <w:r>
        <w:rPr>
          <w:rFonts w:hint="eastAsia" w:ascii="宋体" w:hAnsi="宋体" w:eastAsia="宋体" w:cs="宋体"/>
          <w:b/>
          <w:color w:val="auto"/>
          <w:highlight w:val="none"/>
        </w:rPr>
        <w:t>附表三：劳动力计划表</w:t>
      </w:r>
      <w:bookmarkEnd w:id="208"/>
      <w:bookmarkEnd w:id="209"/>
      <w:bookmarkEnd w:id="210"/>
    </w:p>
    <w:p>
      <w:pPr>
        <w:pStyle w:val="34"/>
        <w:jc w:val="right"/>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27"/>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工种</w:t>
            </w:r>
          </w:p>
        </w:tc>
        <w:tc>
          <w:tcPr>
            <w:tcW w:w="8710" w:type="dxa"/>
            <w:gridSpan w:val="7"/>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按工程施工阶段投入劳动力情况</w:t>
            </w: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bl>
    <w:p>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rPr>
          <w:rFonts w:hint="eastAsia" w:ascii="宋体" w:hAnsi="宋体" w:eastAsia="宋体" w:cs="宋体"/>
          <w:b/>
          <w:color w:val="auto"/>
          <w:highlight w:val="none"/>
        </w:rPr>
      </w:pPr>
      <w:bookmarkStart w:id="211" w:name="_Toc418752354"/>
      <w:bookmarkStart w:id="212" w:name="_Toc483317227"/>
      <w:bookmarkStart w:id="213" w:name="_Toc418751908"/>
      <w:r>
        <w:rPr>
          <w:rFonts w:hint="eastAsia" w:ascii="宋体" w:hAnsi="宋体" w:eastAsia="宋体" w:cs="宋体"/>
          <w:b/>
          <w:color w:val="auto"/>
          <w:highlight w:val="none"/>
        </w:rPr>
        <w:t>附表四：计划开、竣工日期和施工进度网络图</w:t>
      </w:r>
      <w:r>
        <w:rPr>
          <w:rFonts w:hint="eastAsia" w:ascii="宋体" w:hAnsi="宋体" w:eastAsia="宋体" w:cs="宋体"/>
          <w:b/>
          <w:color w:val="auto"/>
          <w:highlight w:val="none"/>
          <w:lang w:val="en-US" w:eastAsia="zh-CN"/>
        </w:rPr>
        <w:t>或</w:t>
      </w:r>
      <w:r>
        <w:rPr>
          <w:rFonts w:hint="eastAsia" w:ascii="宋体" w:hAnsi="宋体" w:eastAsia="宋体" w:cs="宋体"/>
          <w:b/>
          <w:color w:val="auto"/>
          <w:highlight w:val="none"/>
        </w:rPr>
        <w:t>横道图</w:t>
      </w:r>
      <w:bookmarkEnd w:id="211"/>
      <w:bookmarkEnd w:id="212"/>
      <w:bookmarkEnd w:id="213"/>
    </w:p>
    <w:p>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pStyle w:val="34"/>
        <w:ind w:firstLine="424"/>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应递交施工进度网络图</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横道图</w:t>
      </w:r>
      <w:r>
        <w:rPr>
          <w:rFonts w:hint="eastAsia" w:ascii="宋体" w:hAnsi="宋体" w:eastAsia="宋体" w:cs="宋体"/>
          <w:color w:val="auto"/>
          <w:spacing w:val="1"/>
          <w:highlight w:val="none"/>
        </w:rPr>
        <w:t>，说</w:t>
      </w:r>
      <w:r>
        <w:rPr>
          <w:rFonts w:hint="eastAsia" w:ascii="宋体" w:hAnsi="宋体" w:eastAsia="宋体" w:cs="宋体"/>
          <w:color w:val="auto"/>
          <w:spacing w:val="2"/>
          <w:highlight w:val="none"/>
        </w:rPr>
        <w:t>明</w:t>
      </w:r>
      <w:r>
        <w:rPr>
          <w:rFonts w:hint="eastAsia" w:ascii="宋体" w:hAnsi="宋体" w:eastAsia="宋体" w:cs="宋体"/>
          <w:color w:val="auto"/>
          <w:spacing w:val="1"/>
          <w:highlight w:val="none"/>
        </w:rPr>
        <w:t>按</w:t>
      </w:r>
      <w:r>
        <w:rPr>
          <w:rFonts w:hint="eastAsia" w:ascii="宋体" w:hAnsi="宋体" w:eastAsia="宋体" w:cs="宋体"/>
          <w:color w:val="auto"/>
          <w:spacing w:val="2"/>
          <w:highlight w:val="none"/>
          <w:lang w:val="en-US" w:eastAsia="zh-CN"/>
        </w:rPr>
        <w:t>竞争性磋商</w:t>
      </w:r>
      <w:r>
        <w:rPr>
          <w:rFonts w:hint="eastAsia" w:ascii="宋体" w:hAnsi="宋体" w:eastAsia="宋体" w:cs="宋体"/>
          <w:color w:val="auto"/>
          <w:spacing w:val="1"/>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spacing w:val="1"/>
          <w:highlight w:val="none"/>
        </w:rPr>
        <w:t>要</w:t>
      </w:r>
      <w:r>
        <w:rPr>
          <w:rFonts w:hint="eastAsia" w:ascii="宋体" w:hAnsi="宋体" w:eastAsia="宋体" w:cs="宋体"/>
          <w:color w:val="auto"/>
          <w:spacing w:val="2"/>
          <w:highlight w:val="none"/>
        </w:rPr>
        <w:t>求</w:t>
      </w:r>
      <w:r>
        <w:rPr>
          <w:rFonts w:hint="eastAsia" w:ascii="宋体" w:hAnsi="宋体" w:eastAsia="宋体" w:cs="宋体"/>
          <w:color w:val="auto"/>
          <w:spacing w:val="1"/>
          <w:highlight w:val="none"/>
        </w:rPr>
        <w:t>的计</w:t>
      </w:r>
      <w:r>
        <w:rPr>
          <w:rFonts w:hint="eastAsia" w:ascii="宋体" w:hAnsi="宋体" w:eastAsia="宋体" w:cs="宋体"/>
          <w:color w:val="auto"/>
          <w:spacing w:val="2"/>
          <w:highlight w:val="none"/>
        </w:rPr>
        <w:t>划</w:t>
      </w:r>
      <w:r>
        <w:rPr>
          <w:rFonts w:hint="eastAsia" w:ascii="宋体" w:hAnsi="宋体" w:eastAsia="宋体" w:cs="宋体"/>
          <w:color w:val="auto"/>
          <w:spacing w:val="1"/>
          <w:highlight w:val="none"/>
        </w:rPr>
        <w:t>工</w:t>
      </w:r>
      <w:r>
        <w:rPr>
          <w:rFonts w:hint="eastAsia" w:ascii="宋体" w:hAnsi="宋体" w:eastAsia="宋体" w:cs="宋体"/>
          <w:color w:val="auto"/>
          <w:spacing w:val="4"/>
          <w:highlight w:val="none"/>
        </w:rPr>
        <w:t>期</w:t>
      </w:r>
      <w:r>
        <w:rPr>
          <w:rFonts w:hint="eastAsia" w:ascii="宋体" w:hAnsi="宋体" w:eastAsia="宋体" w:cs="宋体"/>
          <w:color w:val="auto"/>
          <w:spacing w:val="2"/>
          <w:highlight w:val="none"/>
        </w:rPr>
        <w:t>进</w:t>
      </w:r>
      <w:r>
        <w:rPr>
          <w:rFonts w:hint="eastAsia" w:ascii="宋体" w:hAnsi="宋体" w:eastAsia="宋体" w:cs="宋体"/>
          <w:color w:val="auto"/>
          <w:spacing w:val="1"/>
          <w:highlight w:val="none"/>
        </w:rPr>
        <w:t>行</w:t>
      </w:r>
      <w:r>
        <w:rPr>
          <w:rFonts w:hint="eastAsia" w:ascii="宋体" w:hAnsi="宋体" w:eastAsia="宋体" w:cs="宋体"/>
          <w:color w:val="auto"/>
          <w:highlight w:val="none"/>
        </w:rPr>
        <w:t>施工的各个关键日期。</w:t>
      </w:r>
    </w:p>
    <w:p>
      <w:pPr>
        <w:pStyle w:val="34"/>
        <w:ind w:firstLine="424"/>
        <w:rPr>
          <w:rFonts w:hint="eastAsia" w:ascii="宋体" w:hAnsi="宋体" w:eastAsia="宋体" w:cs="宋体"/>
          <w:color w:val="auto"/>
          <w:highlight w:val="none"/>
        </w:rPr>
      </w:pPr>
      <w:r>
        <w:rPr>
          <w:rFonts w:hint="eastAsia" w:ascii="宋体" w:hAnsi="宋体" w:eastAsia="宋体" w:cs="宋体"/>
          <w:color w:val="auto"/>
          <w:highlight w:val="none"/>
        </w:rPr>
        <w:t>2.计划开工日期：</w:t>
      </w:r>
      <w:r>
        <w:rPr>
          <w:rFonts w:hint="eastAsia" w:ascii="宋体" w:hAnsi="宋体"/>
          <w:color w:val="auto"/>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rPr>
          <w:rFonts w:hint="eastAsia" w:ascii="宋体" w:hAnsi="宋体" w:eastAsia="宋体" w:cs="宋体"/>
          <w:b/>
          <w:color w:val="auto"/>
          <w:highlight w:val="none"/>
        </w:rPr>
      </w:pPr>
      <w:bookmarkStart w:id="214" w:name="_Toc483317228"/>
      <w:bookmarkStart w:id="215" w:name="_Toc418752355"/>
      <w:bookmarkStart w:id="216" w:name="_Toc418751909"/>
      <w:r>
        <w:rPr>
          <w:rFonts w:hint="eastAsia" w:ascii="宋体" w:hAnsi="宋体" w:eastAsia="宋体" w:cs="宋体"/>
          <w:b/>
          <w:color w:val="auto"/>
          <w:highlight w:val="none"/>
        </w:rPr>
        <w:t>附表五：施工总平面图</w:t>
      </w:r>
      <w:bookmarkEnd w:id="214"/>
      <w:bookmarkEnd w:id="215"/>
      <w:bookmarkEnd w:id="216"/>
    </w:p>
    <w:p>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pStyle w:val="34"/>
        <w:ind w:firstLine="4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应递交一份施工总平面图</w:t>
      </w:r>
      <w:r>
        <w:rPr>
          <w:rFonts w:hint="eastAsia" w:ascii="宋体" w:hAnsi="宋体" w:eastAsia="宋体" w:cs="宋体"/>
          <w:color w:val="auto"/>
          <w:spacing w:val="-47"/>
          <w:highlight w:val="none"/>
        </w:rPr>
        <w:t>，</w:t>
      </w:r>
      <w:r>
        <w:rPr>
          <w:rFonts w:hint="eastAsia" w:ascii="宋体" w:hAnsi="宋体" w:eastAsia="宋体" w:cs="宋体"/>
          <w:color w:val="auto"/>
          <w:highlight w:val="none"/>
        </w:rPr>
        <w:t>绘出现场临时设施布置图表并附文字说明</w:t>
      </w:r>
      <w:r>
        <w:rPr>
          <w:rFonts w:hint="eastAsia" w:ascii="宋体" w:hAnsi="宋体" w:eastAsia="宋体" w:cs="宋体"/>
          <w:color w:val="auto"/>
          <w:spacing w:val="-47"/>
          <w:highlight w:val="none"/>
        </w:rPr>
        <w:t>，</w:t>
      </w:r>
      <w:r>
        <w:rPr>
          <w:rFonts w:hint="eastAsia" w:ascii="宋体" w:hAnsi="宋体" w:eastAsia="宋体" w:cs="宋体"/>
          <w:color w:val="auto"/>
          <w:highlight w:val="none"/>
        </w:rPr>
        <w:t>说明临时设施</w:t>
      </w:r>
      <w:r>
        <w:rPr>
          <w:rFonts w:hint="eastAsia" w:ascii="宋体" w:hAnsi="宋体" w:eastAsia="宋体" w:cs="宋体"/>
          <w:color w:val="auto"/>
          <w:spacing w:val="-11"/>
          <w:highlight w:val="none"/>
        </w:rPr>
        <w:t>、</w:t>
      </w:r>
      <w:r>
        <w:rPr>
          <w:rFonts w:hint="eastAsia" w:ascii="宋体" w:hAnsi="宋体" w:eastAsia="宋体" w:cs="宋体"/>
          <w:color w:val="auto"/>
          <w:highlight w:val="none"/>
        </w:rPr>
        <w:t>加工车间</w:t>
      </w:r>
      <w:r>
        <w:rPr>
          <w:rFonts w:hint="eastAsia" w:ascii="宋体" w:hAnsi="宋体" w:eastAsia="宋体" w:cs="宋体"/>
          <w:color w:val="auto"/>
          <w:spacing w:val="-11"/>
          <w:highlight w:val="none"/>
        </w:rPr>
        <w:t>、</w:t>
      </w:r>
      <w:r>
        <w:rPr>
          <w:rFonts w:hint="eastAsia" w:ascii="宋体" w:hAnsi="宋体" w:eastAsia="宋体" w:cs="宋体"/>
          <w:color w:val="auto"/>
          <w:highlight w:val="none"/>
        </w:rPr>
        <w:t>现场办公</w:t>
      </w:r>
      <w:r>
        <w:rPr>
          <w:rFonts w:hint="eastAsia" w:ascii="宋体" w:hAnsi="宋体" w:eastAsia="宋体" w:cs="宋体"/>
          <w:color w:val="auto"/>
          <w:spacing w:val="-11"/>
          <w:highlight w:val="none"/>
        </w:rPr>
        <w:t>、</w:t>
      </w:r>
      <w:r>
        <w:rPr>
          <w:rFonts w:hint="eastAsia" w:ascii="宋体" w:hAnsi="宋体" w:eastAsia="宋体" w:cs="宋体"/>
          <w:color w:val="auto"/>
          <w:highlight w:val="none"/>
        </w:rPr>
        <w:t>设备及仓储</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供电</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供水</w:t>
      </w:r>
      <w:r>
        <w:rPr>
          <w:rFonts w:hint="eastAsia" w:ascii="宋体" w:hAnsi="宋体" w:eastAsia="宋体" w:cs="宋体"/>
          <w:color w:val="auto"/>
          <w:spacing w:val="-10"/>
          <w:highlight w:val="none"/>
        </w:rPr>
        <w:t>、</w:t>
      </w:r>
      <w:r>
        <w:rPr>
          <w:rFonts w:hint="eastAsia" w:ascii="宋体" w:hAnsi="宋体" w:eastAsia="宋体" w:cs="宋体"/>
          <w:color w:val="auto"/>
          <w:highlight w:val="none"/>
        </w:rPr>
        <w:t>卫生</w:t>
      </w:r>
      <w:r>
        <w:rPr>
          <w:rFonts w:hint="eastAsia" w:ascii="宋体" w:hAnsi="宋体" w:eastAsia="宋体" w:cs="宋体"/>
          <w:color w:val="auto"/>
          <w:spacing w:val="-11"/>
          <w:highlight w:val="none"/>
        </w:rPr>
        <w:t>、</w:t>
      </w:r>
      <w:r>
        <w:rPr>
          <w:rFonts w:hint="eastAsia" w:ascii="宋体" w:hAnsi="宋体" w:eastAsia="宋体" w:cs="宋体"/>
          <w:color w:val="auto"/>
          <w:highlight w:val="none"/>
        </w:rPr>
        <w:t>生活</w:t>
      </w:r>
      <w:r>
        <w:rPr>
          <w:rFonts w:hint="eastAsia" w:ascii="宋体" w:hAnsi="宋体" w:eastAsia="宋体" w:cs="宋体"/>
          <w:color w:val="auto"/>
          <w:spacing w:val="-11"/>
          <w:highlight w:val="none"/>
        </w:rPr>
        <w:t>、</w:t>
      </w:r>
      <w:r>
        <w:rPr>
          <w:rFonts w:hint="eastAsia" w:ascii="宋体" w:hAnsi="宋体" w:eastAsia="宋体" w:cs="宋体"/>
          <w:color w:val="auto"/>
          <w:highlight w:val="none"/>
        </w:rPr>
        <w:t>道路</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消</w:t>
      </w:r>
      <w:r>
        <w:rPr>
          <w:rFonts w:hint="eastAsia" w:ascii="宋体" w:hAnsi="宋体" w:eastAsia="宋体" w:cs="宋体"/>
          <w:color w:val="auto"/>
          <w:highlight w:val="none"/>
        </w:rPr>
        <w:t>防等设施的情况和布置。</w:t>
      </w:r>
    </w:p>
    <w:p>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rPr>
          <w:rFonts w:hint="eastAsia" w:ascii="宋体" w:hAnsi="宋体" w:eastAsia="宋体" w:cs="宋体"/>
          <w:b/>
          <w:color w:val="auto"/>
          <w:highlight w:val="none"/>
        </w:rPr>
      </w:pPr>
      <w:bookmarkStart w:id="217" w:name="_Toc418752356"/>
      <w:bookmarkStart w:id="218" w:name="_Toc483317229"/>
      <w:bookmarkStart w:id="219" w:name="_Toc418751910"/>
      <w:r>
        <w:rPr>
          <w:rFonts w:hint="eastAsia" w:ascii="宋体" w:hAnsi="宋体" w:eastAsia="宋体" w:cs="宋体"/>
          <w:b/>
          <w:color w:val="auto"/>
          <w:highlight w:val="none"/>
        </w:rPr>
        <w:t>附表六：临时用地表</w:t>
      </w:r>
      <w:bookmarkEnd w:id="217"/>
      <w:bookmarkEnd w:id="218"/>
      <w:bookmarkEnd w:id="219"/>
    </w:p>
    <w:tbl>
      <w:tblPr>
        <w:tblStyle w:val="27"/>
        <w:tblW w:w="9648" w:type="dxa"/>
        <w:tblInd w:w="-5" w:type="dxa"/>
        <w:tblLayout w:type="fixed"/>
        <w:tblCellMar>
          <w:top w:w="0" w:type="dxa"/>
          <w:left w:w="0" w:type="dxa"/>
          <w:bottom w:w="0" w:type="dxa"/>
          <w:right w:w="0" w:type="dxa"/>
        </w:tblCellMar>
      </w:tblPr>
      <w:tblGrid>
        <w:gridCol w:w="2412"/>
        <w:gridCol w:w="2412"/>
        <w:gridCol w:w="2412"/>
        <w:gridCol w:w="2412"/>
      </w:tblGrid>
      <w:tr>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 </w:t>
            </w:r>
            <w:r>
              <w:rPr>
                <w:rFonts w:hint="eastAsia" w:ascii="宋体" w:hAnsi="宋体" w:eastAsia="宋体" w:cs="宋体"/>
                <w:color w:val="auto"/>
                <w:spacing w:val="1"/>
                <w:highlight w:val="none"/>
              </w:rPr>
              <w:t> </w:t>
            </w:r>
            <w:r>
              <w:rPr>
                <w:rFonts w:hint="eastAsia" w:ascii="宋体" w:hAnsi="宋体" w:eastAsia="宋体" w:cs="宋体"/>
                <w:color w:val="auto"/>
                <w:highlight w:val="none"/>
              </w:rPr>
              <w:t>途</w:t>
            </w:r>
          </w:p>
        </w:tc>
        <w:tc>
          <w:tcPr>
            <w:tcW w:w="2412"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面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积（平</w:t>
            </w:r>
            <w:r>
              <w:rPr>
                <w:rFonts w:hint="eastAsia" w:ascii="宋体" w:hAnsi="宋体" w:eastAsia="宋体" w:cs="宋体"/>
                <w:color w:val="auto"/>
                <w:spacing w:val="-1"/>
                <w:highlight w:val="none"/>
              </w:rPr>
              <w:t>方</w:t>
            </w:r>
            <w:r>
              <w:rPr>
                <w:rFonts w:hint="eastAsia" w:ascii="宋体" w:hAnsi="宋体" w:eastAsia="宋体" w:cs="宋体"/>
                <w:color w:val="auto"/>
                <w:highlight w:val="none"/>
              </w:rPr>
              <w:t>米）</w:t>
            </w:r>
          </w:p>
        </w:tc>
        <w:tc>
          <w:tcPr>
            <w:tcW w:w="2412"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位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置</w:t>
            </w:r>
          </w:p>
        </w:tc>
        <w:tc>
          <w:tcPr>
            <w:tcW w:w="2412" w:type="dxa"/>
            <w:tcBorders>
              <w:top w:val="single" w:color="000000" w:sz="4" w:space="0"/>
              <w:left w:val="nil"/>
              <w:bottom w:val="single" w:color="000000" w:sz="4" w:space="0"/>
              <w:right w:val="single" w:color="000000" w:sz="4" w:space="0"/>
            </w:tcBorders>
            <w:noWrap w:val="0"/>
            <w:vAlign w:val="center"/>
          </w:tcPr>
          <w:p>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需用时间</w:t>
            </w: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pPr>
              <w:pStyle w:val="34"/>
              <w:rPr>
                <w:rFonts w:hint="eastAsia" w:ascii="宋体" w:hAnsi="宋体" w:eastAsia="宋体" w:cs="宋体"/>
                <w:color w:val="auto"/>
                <w:sz w:val="24"/>
                <w:szCs w:val="24"/>
                <w:highlight w:val="none"/>
              </w:rPr>
            </w:pPr>
          </w:p>
        </w:tc>
      </w:tr>
    </w:tbl>
    <w:p>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pStyle w:val="34"/>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34"/>
        <w:rPr>
          <w:rFonts w:hint="eastAsia" w:ascii="宋体" w:hAnsi="宋体" w:eastAsia="宋体" w:cs="宋体"/>
          <w:color w:val="auto"/>
          <w:highlight w:val="none"/>
        </w:rPr>
      </w:pPr>
    </w:p>
    <w:p>
      <w:pPr>
        <w:pStyle w:val="7"/>
        <w:widowControl w:val="0"/>
        <w:numPr>
          <w:ilvl w:val="0"/>
          <w:numId w:val="0"/>
        </w:numPr>
        <w:jc w:val="both"/>
        <w:rPr>
          <w:rFonts w:hint="eastAsia"/>
          <w:color w:val="auto"/>
          <w:highlight w:val="none"/>
        </w:rPr>
      </w:pPr>
    </w:p>
    <w:p>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highlight w:val="none"/>
        </w:rPr>
      </w:pPr>
    </w:p>
    <w:p>
      <w:pPr>
        <w:pStyle w:val="12"/>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pPr>
        <w:pStyle w:val="12"/>
        <w:spacing w:line="300" w:lineRule="exact"/>
        <w:rPr>
          <w:rFonts w:hint="eastAsia" w:ascii="宋体" w:hAnsi="宋体" w:eastAsia="宋体" w:cs="宋体"/>
          <w:b/>
          <w:color w:val="auto"/>
          <w:sz w:val="28"/>
          <w:szCs w:val="28"/>
          <w:highlight w:val="none"/>
        </w:rPr>
      </w:pPr>
    </w:p>
    <w:p>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pPr>
        <w:pStyle w:val="12"/>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7.工程完工服务承诺书（必须提供）</w:t>
      </w:r>
      <w:r>
        <w:rPr>
          <w:rFonts w:hint="eastAsia" w:ascii="宋体" w:hAnsi="宋体" w:eastAsia="宋体" w:cs="宋体"/>
          <w:b/>
          <w:color w:val="auto"/>
          <w:sz w:val="28"/>
          <w:szCs w:val="28"/>
          <w:highlight w:val="none"/>
        </w:rPr>
        <w:t>；</w:t>
      </w: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工程完工服务承诺书（格式）</w:t>
      </w:r>
    </w:p>
    <w:p>
      <w:pPr>
        <w:pStyle w:val="12"/>
        <w:jc w:val="center"/>
        <w:rPr>
          <w:rFonts w:hint="eastAsia" w:hAnsi="宋体" w:cs="宋体"/>
          <w:color w:val="auto"/>
          <w:highlight w:val="none"/>
        </w:rPr>
      </w:pPr>
      <w:r>
        <w:rPr>
          <w:rFonts w:hint="eastAsia" w:hAnsi="宋体" w:cs="宋体"/>
          <w:color w:val="auto"/>
          <w:highlight w:val="none"/>
        </w:rPr>
        <w:t>（由</w:t>
      </w:r>
      <w:r>
        <w:rPr>
          <w:rFonts w:hint="eastAsia" w:hAnsi="宋体" w:cs="宋体"/>
          <w:color w:val="auto"/>
          <w:szCs w:val="21"/>
          <w:highlight w:val="none"/>
        </w:rPr>
        <w:t>供应商</w:t>
      </w:r>
      <w:r>
        <w:rPr>
          <w:rFonts w:hint="eastAsia" w:hAnsi="宋体" w:cs="宋体"/>
          <w:color w:val="auto"/>
          <w:highlight w:val="none"/>
        </w:rPr>
        <w:t>按《工程量清单》中工程完工服务及要求自行分别填写）</w:t>
      </w:r>
    </w:p>
    <w:p>
      <w:pPr>
        <w:pStyle w:val="12"/>
        <w:rPr>
          <w:rFonts w:hint="eastAsia" w:hAnsi="宋体" w:cs="宋体"/>
          <w:color w:val="auto"/>
          <w:highlight w:val="none"/>
        </w:rPr>
      </w:pPr>
    </w:p>
    <w:p>
      <w:pPr>
        <w:widowControl/>
        <w:ind w:firstLine="1470" w:firstLineChars="700"/>
        <w:jc w:val="left"/>
        <w:rPr>
          <w:rFonts w:hint="eastAsia" w:ascii="宋体" w:hAnsi="宋体" w:eastAsia="宋体" w:cs="宋体"/>
          <w:color w:val="auto"/>
          <w:szCs w:val="21"/>
          <w:highlight w:val="none"/>
          <w:lang w:eastAsia="zh-CN"/>
        </w:rPr>
      </w:pPr>
    </w:p>
    <w:p>
      <w:pPr>
        <w:widowControl/>
        <w:ind w:firstLine="1470" w:firstLineChars="700"/>
        <w:jc w:val="left"/>
        <w:rPr>
          <w:rFonts w:hint="eastAsia" w:ascii="宋体" w:hAnsi="宋体" w:eastAsia="宋体" w:cs="宋体"/>
          <w:color w:val="auto"/>
          <w:szCs w:val="21"/>
          <w:highlight w:val="none"/>
          <w:lang w:eastAsia="zh-CN"/>
        </w:rPr>
      </w:pPr>
    </w:p>
    <w:p>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highlight w:val="none"/>
        </w:rPr>
      </w:pPr>
    </w:p>
    <w:p>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4"/>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bookmarkStart w:id="220" w:name="_Toc32582"/>
      <w:bookmarkStart w:id="221" w:name="_Toc24798"/>
      <w:bookmarkStart w:id="222" w:name="_Toc15900"/>
      <w:bookmarkStart w:id="223" w:name="_Toc21891"/>
      <w:r>
        <w:rPr>
          <w:rFonts w:hint="eastAsia" w:ascii="宋体" w:hAnsi="宋体" w:eastAsia="宋体" w:cs="宋体"/>
          <w:b/>
          <w:color w:val="auto"/>
          <w:sz w:val="28"/>
          <w:szCs w:val="28"/>
          <w:highlight w:val="none"/>
          <w:lang w:val="en-US" w:eastAsia="zh-CN"/>
        </w:rPr>
        <w:br w:type="page"/>
      </w:r>
    </w:p>
    <w:p>
      <w:pPr>
        <w:pStyle w:val="4"/>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8.农民工工资保障金交纳与使用承诺书（必须提供）</w:t>
      </w:r>
      <w:bookmarkEnd w:id="220"/>
      <w:bookmarkEnd w:id="221"/>
      <w:r>
        <w:rPr>
          <w:rFonts w:hint="eastAsia" w:ascii="宋体" w:hAnsi="宋体" w:eastAsia="宋体" w:cs="宋体"/>
          <w:b/>
          <w:color w:val="auto"/>
          <w:sz w:val="28"/>
          <w:szCs w:val="28"/>
          <w:highlight w:val="none"/>
          <w:lang w:val="en-US" w:eastAsia="zh-CN"/>
        </w:rPr>
        <w:t>；</w:t>
      </w:r>
      <w:bookmarkEnd w:id="222"/>
      <w:bookmarkEnd w:id="223"/>
    </w:p>
    <w:p>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pPr>
        <w:spacing w:line="420" w:lineRule="exact"/>
        <w:rPr>
          <w:rFonts w:hint="eastAsia" w:ascii="宋体" w:hAnsi="宋体" w:cs="宋体"/>
          <w:color w:val="auto"/>
          <w:kern w:val="0"/>
          <w:szCs w:val="21"/>
          <w:highlight w:val="none"/>
        </w:rPr>
      </w:pPr>
    </w:p>
    <w:p>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eastAsia="zh-CN"/>
        </w:rPr>
        <w:t xml:space="preserve">广西楷瑞工程咨询有限公司 </w:t>
      </w:r>
    </w:p>
    <w:p>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pPr>
        <w:spacing w:line="420" w:lineRule="exact"/>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2. 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pPr>
        <w:numPr>
          <w:ilvl w:val="0"/>
          <w:numId w:val="0"/>
        </w:numPr>
        <w:ind w:leftChars="200"/>
        <w:rPr>
          <w:rFonts w:hint="eastAsia"/>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pPr>
        <w:pStyle w:val="12"/>
        <w:spacing w:line="340" w:lineRule="exact"/>
        <w:rPr>
          <w:rFonts w:hint="eastAsia" w:ascii="宋体" w:hAnsi="宋体" w:eastAsia="宋体" w:cs="宋体"/>
          <w:b/>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224" w:name="_Toc9339"/>
      <w:bookmarkStart w:id="225" w:name="_Toc497927084"/>
      <w:bookmarkStart w:id="226" w:name="_Toc28672"/>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p>
    <w:p>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4"/>
        <w:numPr>
          <w:ilvl w:val="0"/>
          <w:numId w:val="0"/>
        </w:numPr>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bookmarkStart w:id="227" w:name="_Toc10529"/>
      <w:bookmarkStart w:id="228" w:name="_Toc297"/>
      <w:bookmarkStart w:id="229" w:name="_Toc25294"/>
      <w:bookmarkStart w:id="230" w:name="_Toc21352"/>
      <w:r>
        <w:rPr>
          <w:rFonts w:hint="eastAsia" w:ascii="宋体" w:hAnsi="宋体" w:eastAsia="宋体" w:cs="宋体"/>
          <w:b/>
          <w:color w:val="auto"/>
          <w:sz w:val="28"/>
          <w:szCs w:val="28"/>
          <w:highlight w:val="none"/>
          <w:lang w:val="en-US" w:eastAsia="zh-CN"/>
        </w:rPr>
        <w:br w:type="page"/>
      </w:r>
    </w:p>
    <w:p>
      <w:pPr>
        <w:pStyle w:val="4"/>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9.城乡清洁工程渣土清运承诺书（必须提供）。</w:t>
      </w:r>
      <w:bookmarkEnd w:id="227"/>
      <w:bookmarkEnd w:id="228"/>
      <w:bookmarkEnd w:id="229"/>
      <w:bookmarkEnd w:id="230"/>
    </w:p>
    <w:p>
      <w:pPr>
        <w:widowControl w:val="0"/>
        <w:numPr>
          <w:ilvl w:val="0"/>
          <w:numId w:val="0"/>
        </w:numPr>
        <w:jc w:val="both"/>
        <w:rPr>
          <w:rFonts w:hint="eastAsia"/>
          <w:color w:val="auto"/>
          <w:highlight w:val="none"/>
        </w:rPr>
      </w:pPr>
    </w:p>
    <w:p>
      <w:pPr>
        <w:rPr>
          <w:rFonts w:hint="eastAsia"/>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24"/>
      <w:bookmarkEnd w:id="225"/>
      <w:bookmarkEnd w:id="226"/>
    </w:p>
    <w:p>
      <w:pPr>
        <w:spacing w:line="360" w:lineRule="auto"/>
        <w:ind w:firstLine="420" w:firstLineChars="200"/>
        <w:rPr>
          <w:rFonts w:hint="eastAsia" w:ascii="宋体" w:hAnsi="宋体" w:cs="宋体"/>
          <w:color w:val="auto"/>
          <w:sz w:val="21"/>
          <w:szCs w:val="21"/>
          <w:highlight w:val="none"/>
          <w:lang w:val="en-US" w:eastAsia="zh-CN"/>
        </w:rPr>
      </w:pPr>
    </w:p>
    <w:p>
      <w:pPr>
        <w:spacing w:line="360" w:lineRule="auto"/>
        <w:rPr>
          <w:rFonts w:hint="eastAsia" w:ascii="宋体" w:hAnsi="宋体" w:cs="宋体"/>
          <w:color w:val="auto"/>
          <w:sz w:val="21"/>
          <w:szCs w:val="21"/>
          <w:highlight w:val="none"/>
          <w:lang w:val="en-US" w:eastAsia="zh-CN"/>
        </w:rPr>
      </w:pPr>
    </w:p>
    <w:p>
      <w:pPr>
        <w:numPr>
          <w:ilvl w:val="0"/>
          <w:numId w:val="18"/>
        </w:num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供应商</w:t>
      </w:r>
      <w:r>
        <w:rPr>
          <w:rFonts w:hint="eastAsia" w:ascii="宋体" w:hAnsi="宋体" w:cs="宋体"/>
          <w:b/>
          <w:bCs/>
          <w:iCs/>
          <w:color w:val="auto"/>
          <w:kern w:val="2"/>
          <w:sz w:val="28"/>
          <w:szCs w:val="28"/>
          <w:highlight w:val="none"/>
          <w:lang w:val="en-US" w:eastAsia="zh-CN" w:bidi="ar-SA"/>
        </w:rPr>
        <w:t>2023年1月1日</w:t>
      </w:r>
      <w:r>
        <w:rPr>
          <w:rFonts w:hint="eastAsia" w:ascii="宋体" w:hAnsi="宋体" w:eastAsia="宋体" w:cs="宋体"/>
          <w:b/>
          <w:bCs/>
          <w:iCs/>
          <w:color w:val="auto"/>
          <w:kern w:val="2"/>
          <w:sz w:val="28"/>
          <w:szCs w:val="28"/>
          <w:highlight w:val="none"/>
          <w:lang w:val="en-US" w:eastAsia="zh-CN" w:bidi="ar-SA"/>
        </w:rPr>
        <w:t>以来具有类似工程业绩（</w:t>
      </w:r>
      <w:r>
        <w:rPr>
          <w:rFonts w:hint="eastAsia" w:ascii="宋体" w:hAnsi="宋体" w:cs="宋体"/>
          <w:b/>
          <w:bCs/>
          <w:iCs/>
          <w:color w:val="auto"/>
          <w:kern w:val="2"/>
          <w:sz w:val="28"/>
          <w:szCs w:val="28"/>
          <w:highlight w:val="none"/>
          <w:lang w:val="en-US" w:eastAsia="zh-CN" w:bidi="ar-SA"/>
        </w:rPr>
        <w:t>自治区级或省级文物保护单位</w:t>
      </w:r>
      <w:r>
        <w:rPr>
          <w:rFonts w:hint="eastAsia" w:ascii="宋体" w:hAnsi="宋体" w:eastAsia="宋体" w:cs="宋体"/>
          <w:b/>
          <w:bCs/>
          <w:iCs/>
          <w:color w:val="auto"/>
          <w:kern w:val="2"/>
          <w:sz w:val="28"/>
          <w:szCs w:val="28"/>
          <w:highlight w:val="none"/>
          <w:lang w:val="en-US" w:eastAsia="zh-CN" w:bidi="ar-SA"/>
        </w:rPr>
        <w:t>的工程业绩）（无不良记录，以中标（成交）通知书、签订的合同、竣工证明文件为准，并能清晰反映项目的名称、采购内容、采购金额、采购时间）（如有）</w:t>
      </w:r>
    </w:p>
    <w:p>
      <w:pPr>
        <w:numPr>
          <w:ilvl w:val="0"/>
          <w:numId w:val="0"/>
        </w:numPr>
        <w:spacing w:line="240" w:lineRule="auto"/>
        <w:rPr>
          <w:rFonts w:hint="eastAsia" w:ascii="宋体" w:hAnsi="宋体" w:eastAsia="宋体" w:cs="宋体"/>
          <w:b/>
          <w:bCs/>
          <w:iCs/>
          <w:color w:val="auto"/>
          <w:kern w:val="2"/>
          <w:sz w:val="28"/>
          <w:szCs w:val="28"/>
          <w:highlight w:val="none"/>
          <w:lang w:val="en-US" w:eastAsia="zh-CN" w:bidi="ar-SA"/>
        </w:rPr>
      </w:pPr>
    </w:p>
    <w:p>
      <w:pPr>
        <w:spacing w:line="360" w:lineRule="auto"/>
        <w:ind w:firstLine="420" w:firstLineChars="200"/>
        <w:rPr>
          <w:rFonts w:hint="eastAsia" w:ascii="宋体" w:hAnsi="宋体" w:eastAsia="宋体" w:cs="宋体"/>
          <w:color w:val="auto"/>
          <w:sz w:val="21"/>
          <w:szCs w:val="21"/>
          <w:highlight w:val="none"/>
          <w:lang w:val="en-US" w:eastAsia="zh-CN"/>
        </w:rPr>
      </w:pPr>
    </w:p>
    <w:p>
      <w:pPr>
        <w:pStyle w:val="9"/>
        <w:rPr>
          <w:rFonts w:hint="eastAsia" w:ascii="宋体" w:hAnsi="宋体" w:eastAsia="宋体" w:cs="宋体"/>
          <w:color w:val="auto"/>
          <w:sz w:val="21"/>
          <w:szCs w:val="21"/>
          <w:highlight w:val="none"/>
          <w:lang w:val="en-US" w:eastAsia="zh-CN"/>
        </w:rPr>
      </w:pPr>
    </w:p>
    <w:p>
      <w:pPr>
        <w:rPr>
          <w:rFonts w:hint="eastAsia" w:ascii="宋体" w:hAnsi="宋体" w:cs="宋体"/>
          <w:b/>
          <w:bCs/>
          <w:iCs/>
          <w:color w:val="auto"/>
          <w:sz w:val="28"/>
          <w:szCs w:val="28"/>
          <w:highlight w:val="none"/>
          <w:lang w:val="en-US" w:eastAsia="zh-CN"/>
        </w:rPr>
      </w:pPr>
      <w:r>
        <w:rPr>
          <w:rFonts w:hint="eastAsia" w:ascii="宋体" w:hAnsi="宋体" w:cs="宋体"/>
          <w:b/>
          <w:bCs/>
          <w:iCs/>
          <w:color w:val="auto"/>
          <w:sz w:val="28"/>
          <w:szCs w:val="28"/>
          <w:highlight w:val="none"/>
          <w:lang w:val="en-US" w:eastAsia="zh-CN"/>
        </w:rPr>
        <w:t>2.供应商</w:t>
      </w:r>
      <w:r>
        <w:rPr>
          <w:rFonts w:hint="eastAsia" w:ascii="宋体" w:hAnsi="宋体" w:cs="宋体"/>
          <w:b/>
          <w:bCs/>
          <w:iCs/>
          <w:color w:val="auto"/>
          <w:sz w:val="28"/>
          <w:szCs w:val="28"/>
          <w:highlight w:val="none"/>
          <w:lang w:eastAsia="zh-CN"/>
        </w:rPr>
        <w:t>2023年1月1日</w:t>
      </w:r>
      <w:r>
        <w:rPr>
          <w:rFonts w:hint="eastAsia" w:ascii="宋体" w:hAnsi="宋体" w:cs="宋体"/>
          <w:b/>
          <w:bCs/>
          <w:iCs/>
          <w:color w:val="auto"/>
          <w:sz w:val="28"/>
          <w:szCs w:val="28"/>
          <w:highlight w:val="none"/>
          <w:lang w:val="en-US" w:eastAsia="zh-CN"/>
        </w:rPr>
        <w:t>以来</w:t>
      </w:r>
      <w:r>
        <w:rPr>
          <w:rFonts w:hint="eastAsia" w:ascii="宋体" w:hAnsi="宋体" w:cs="宋体"/>
          <w:b/>
          <w:bCs/>
          <w:iCs/>
          <w:color w:val="auto"/>
          <w:sz w:val="28"/>
          <w:szCs w:val="28"/>
          <w:highlight w:val="none"/>
        </w:rPr>
        <w:t>获奖情况</w:t>
      </w:r>
      <w:r>
        <w:rPr>
          <w:rFonts w:hint="eastAsia" w:ascii="宋体" w:hAnsi="宋体" w:cs="宋体"/>
          <w:b/>
          <w:bCs/>
          <w:iCs/>
          <w:color w:val="auto"/>
          <w:sz w:val="28"/>
          <w:szCs w:val="28"/>
          <w:highlight w:val="none"/>
          <w:lang w:eastAsia="zh-CN"/>
        </w:rPr>
        <w:t>（</w:t>
      </w:r>
      <w:r>
        <w:rPr>
          <w:rFonts w:hint="eastAsia" w:ascii="宋体" w:hAnsi="宋体" w:cs="宋体"/>
          <w:b/>
          <w:bCs/>
          <w:iCs/>
          <w:color w:val="auto"/>
          <w:sz w:val="28"/>
          <w:szCs w:val="28"/>
          <w:highlight w:val="none"/>
          <w:lang w:val="en-US" w:eastAsia="zh-CN"/>
        </w:rPr>
        <w:t>如有</w:t>
      </w:r>
      <w:r>
        <w:rPr>
          <w:rFonts w:hint="eastAsia" w:ascii="宋体" w:hAnsi="宋体" w:cs="宋体"/>
          <w:b/>
          <w:bCs/>
          <w:iCs/>
          <w:color w:val="auto"/>
          <w:sz w:val="28"/>
          <w:szCs w:val="28"/>
          <w:highlight w:val="none"/>
          <w:lang w:eastAsia="zh-CN"/>
        </w:rPr>
        <w:t>）</w:t>
      </w:r>
    </w:p>
    <w:p>
      <w:pPr>
        <w:pStyle w:val="9"/>
        <w:rPr>
          <w:rFonts w:hint="eastAsia"/>
          <w:color w:val="auto"/>
          <w:highlight w:val="none"/>
          <w:lang w:val="en-US" w:eastAsia="zh-CN"/>
        </w:rPr>
      </w:pPr>
    </w:p>
    <w:p>
      <w:pPr>
        <w:spacing w:line="240" w:lineRule="auto"/>
        <w:rPr>
          <w:rFonts w:hint="default" w:ascii="宋体" w:hAnsi="宋体" w:cs="宋体"/>
          <w:b/>
          <w:bCs/>
          <w:iCs/>
          <w:color w:val="auto"/>
          <w:kern w:val="2"/>
          <w:sz w:val="28"/>
          <w:szCs w:val="28"/>
          <w:highlight w:val="none"/>
          <w:lang w:val="en-US" w:eastAsia="zh-CN" w:bidi="ar-SA"/>
        </w:rPr>
      </w:pPr>
    </w:p>
    <w:p>
      <w:pPr>
        <w:spacing w:line="240" w:lineRule="auto"/>
        <w:rPr>
          <w:rFonts w:hint="default" w:ascii="宋体" w:hAnsi="宋体" w:cs="宋体"/>
          <w:b/>
          <w:bCs/>
          <w:iCs/>
          <w:color w:val="auto"/>
          <w:kern w:val="2"/>
          <w:sz w:val="28"/>
          <w:szCs w:val="28"/>
          <w:highlight w:val="none"/>
          <w:lang w:val="en-US" w:eastAsia="zh-CN" w:bidi="ar-SA"/>
        </w:rPr>
      </w:pPr>
    </w:p>
    <w:p>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3</w:t>
      </w:r>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w:t>
      </w:r>
    </w:p>
    <w:p>
      <w:pPr>
        <w:spacing w:line="360" w:lineRule="auto"/>
        <w:ind w:firstLine="480" w:firstLineChars="200"/>
        <w:rPr>
          <w:rFonts w:hint="eastAsia" w:ascii="宋体" w:hAnsi="宋体" w:eastAsia="宋体" w:cs="宋体"/>
          <w:color w:val="auto"/>
          <w:sz w:val="24"/>
          <w:highlight w:val="none"/>
        </w:rPr>
      </w:pPr>
    </w:p>
    <w:p>
      <w:pPr>
        <w:pStyle w:val="30"/>
        <w:rPr>
          <w:rFonts w:hint="eastAsia" w:ascii="宋体" w:hAnsi="宋体" w:eastAsia="宋体" w:cs="宋体"/>
          <w:b/>
          <w:bCs/>
          <w:color w:val="auto"/>
          <w:sz w:val="24"/>
          <w:highlight w:val="none"/>
        </w:rPr>
      </w:pPr>
    </w:p>
    <w:p>
      <w:pPr>
        <w:rPr>
          <w:rFonts w:hint="eastAsia" w:ascii="宋体" w:hAnsi="宋体" w:cs="宋体"/>
          <w:b/>
          <w:bCs/>
          <w:iCs/>
          <w:color w:val="auto"/>
          <w:kern w:val="2"/>
          <w:sz w:val="28"/>
          <w:szCs w:val="28"/>
          <w:highlight w:val="none"/>
          <w:lang w:val="en-US" w:eastAsia="zh-CN" w:bidi="ar-SA"/>
        </w:rPr>
      </w:pPr>
    </w:p>
    <w:p>
      <w:pPr>
        <w:bidi w:val="0"/>
        <w:rPr>
          <w:rFonts w:hint="default"/>
          <w:color w:val="auto"/>
          <w:highlight w:val="none"/>
          <w:lang w:val="en-US" w:eastAsia="zh-CN"/>
        </w:rPr>
      </w:pPr>
    </w:p>
    <w:p>
      <w:pPr>
        <w:rPr>
          <w:rFonts w:hint="default"/>
          <w:color w:val="auto"/>
          <w:highlight w:val="none"/>
          <w:lang w:val="en-US" w:eastAsia="zh-CN"/>
        </w:rPr>
      </w:pPr>
    </w:p>
    <w:p>
      <w:pPr>
        <w:pStyle w:val="3"/>
        <w:spacing w:line="240" w:lineRule="auto"/>
        <w:jc w:val="center"/>
        <w:rPr>
          <w:rFonts w:hint="eastAsia"/>
          <w:color w:val="auto"/>
          <w:highlight w:val="none"/>
        </w:rPr>
      </w:pPr>
      <w:bookmarkStart w:id="231" w:name="_Toc12385"/>
      <w:bookmarkStart w:id="232" w:name="_Toc18780"/>
      <w:bookmarkStart w:id="233" w:name="_Toc16390"/>
      <w:bookmarkStart w:id="234" w:name="_Toc22545"/>
      <w:bookmarkStart w:id="235" w:name="_Toc6973"/>
      <w:bookmarkStart w:id="236" w:name="_Toc2237"/>
      <w:bookmarkStart w:id="237" w:name="_Toc1637952"/>
    </w:p>
    <w:bookmarkEnd w:id="231"/>
    <w:bookmarkEnd w:id="232"/>
    <w:bookmarkEnd w:id="233"/>
    <w:bookmarkEnd w:id="234"/>
    <w:bookmarkEnd w:id="235"/>
    <w:bookmarkEnd w:id="236"/>
    <w:bookmarkEnd w:id="237"/>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rPr>
          <w:rFonts w:hint="eastAsia"/>
          <w:color w:val="auto"/>
          <w:highlight w:val="none"/>
        </w:rPr>
      </w:pPr>
      <w:r>
        <w:rPr>
          <w:rFonts w:hint="eastAsia"/>
          <w:color w:val="auto"/>
          <w:highlight w:val="none"/>
        </w:rPr>
        <w:br w:type="page"/>
      </w:r>
    </w:p>
    <w:p>
      <w:pPr>
        <w:pStyle w:val="3"/>
        <w:spacing w:line="240" w:lineRule="auto"/>
        <w:jc w:val="center"/>
        <w:rPr>
          <w:rFonts w:hint="eastAsia"/>
          <w:color w:val="auto"/>
          <w:highlight w:val="none"/>
        </w:rPr>
      </w:pPr>
      <w:bookmarkStart w:id="238" w:name="_Toc26676"/>
      <w:r>
        <w:rPr>
          <w:rFonts w:hint="eastAsia"/>
          <w:color w:val="auto"/>
          <w:highlight w:val="none"/>
        </w:rPr>
        <w:t>第七章、图纸</w:t>
      </w:r>
      <w:bookmarkEnd w:id="238"/>
    </w:p>
    <w:p>
      <w:pPr>
        <w:jc w:val="center"/>
        <w:rPr>
          <w:rFonts w:hint="eastAsia"/>
          <w:color w:val="auto"/>
          <w:highlight w:val="none"/>
        </w:rPr>
      </w:pPr>
    </w:p>
    <w:p>
      <w:pPr>
        <w:jc w:val="center"/>
        <w:rPr>
          <w:rFonts w:hint="eastAsia"/>
          <w:color w:val="auto"/>
          <w:sz w:val="24"/>
          <w:highlight w:val="none"/>
        </w:rPr>
      </w:pPr>
      <w:r>
        <w:rPr>
          <w:rFonts w:hint="eastAsia"/>
          <w:color w:val="auto"/>
          <w:sz w:val="24"/>
          <w:highlight w:val="none"/>
        </w:rPr>
        <w:t>另附</w:t>
      </w:r>
    </w:p>
    <w:p>
      <w:pPr>
        <w:rPr>
          <w:rFonts w:hint="default"/>
          <w:color w:val="auto"/>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sectPr>
      <w:headerReference r:id="rId9" w:type="default"/>
      <w:footerReference r:id="rId10"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rect>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4"/>
    <w:multiLevelType w:val="singleLevel"/>
    <w:tmpl w:val="00000004"/>
    <w:lvl w:ilvl="0" w:tentative="0">
      <w:start w:val="4"/>
      <w:numFmt w:val="decimal"/>
      <w:suff w:val="nothing"/>
      <w:lvlText w:val="（%1）"/>
      <w:lvlJc w:val="left"/>
      <w:pPr>
        <w:ind w:left="0"/>
      </w:pPr>
    </w:lvl>
  </w:abstractNum>
  <w:abstractNum w:abstractNumId="3">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00000006"/>
    <w:multiLevelType w:val="singleLevel"/>
    <w:tmpl w:val="00000006"/>
    <w:lvl w:ilvl="0" w:tentative="0">
      <w:start w:val="1"/>
      <w:numFmt w:val="chineseCounting"/>
      <w:suff w:val="nothing"/>
      <w:lvlText w:val="（%1）"/>
      <w:lvlJc w:val="left"/>
      <w:rPr>
        <w:rFonts w:hint="eastAsia"/>
      </w:rPr>
    </w:lvl>
  </w:abstractNum>
  <w:abstractNum w:abstractNumId="5">
    <w:nsid w:val="00000007"/>
    <w:multiLevelType w:val="singleLevel"/>
    <w:tmpl w:val="00000007"/>
    <w:lvl w:ilvl="0" w:tentative="0">
      <w:start w:val="1"/>
      <w:numFmt w:val="decimal"/>
      <w:lvlText w:val="%1."/>
      <w:lvlJc w:val="left"/>
      <w:pPr>
        <w:tabs>
          <w:tab w:val="left" w:pos="312"/>
        </w:tabs>
      </w:pPr>
    </w:lvl>
  </w:abstractNum>
  <w:abstractNum w:abstractNumId="6">
    <w:nsid w:val="00000008"/>
    <w:multiLevelType w:val="singleLevel"/>
    <w:tmpl w:val="00000008"/>
    <w:lvl w:ilvl="0" w:tentative="0">
      <w:start w:val="26"/>
      <w:numFmt w:val="decimal"/>
      <w:suff w:val="space"/>
      <w:lvlText w:val="%1."/>
      <w:lvlJc w:val="left"/>
    </w:lvl>
  </w:abstractNum>
  <w:abstractNum w:abstractNumId="7">
    <w:nsid w:val="00000009"/>
    <w:multiLevelType w:val="singleLevel"/>
    <w:tmpl w:val="00000009"/>
    <w:lvl w:ilvl="0" w:tentative="0">
      <w:start w:val="4"/>
      <w:numFmt w:val="decimal"/>
      <w:suff w:val="nothing"/>
      <w:lvlText w:val="（%1）"/>
      <w:lvlJc w:val="left"/>
    </w:lvl>
  </w:abstractNum>
  <w:abstractNum w:abstractNumId="8">
    <w:nsid w:val="0000000A"/>
    <w:multiLevelType w:val="singleLevel"/>
    <w:tmpl w:val="0000000A"/>
    <w:lvl w:ilvl="0" w:tentative="0">
      <w:start w:val="2"/>
      <w:numFmt w:val="decimal"/>
      <w:suff w:val="nothing"/>
      <w:lvlText w:val="（%1）"/>
      <w:lvlJc w:val="left"/>
    </w:lvl>
  </w:abstractNum>
  <w:abstractNum w:abstractNumId="9">
    <w:nsid w:val="0000000B"/>
    <w:multiLevelType w:val="singleLevel"/>
    <w:tmpl w:val="0000000B"/>
    <w:lvl w:ilvl="0" w:tentative="0">
      <w:start w:val="8"/>
      <w:numFmt w:val="decimal"/>
      <w:suff w:val="space"/>
      <w:lvlText w:val="%1."/>
      <w:lvlJc w:val="left"/>
    </w:lvl>
  </w:abstractNum>
  <w:abstractNum w:abstractNumId="10">
    <w:nsid w:val="0000000C"/>
    <w:multiLevelType w:val="singleLevel"/>
    <w:tmpl w:val="0000000C"/>
    <w:lvl w:ilvl="0" w:tentative="0">
      <w:start w:val="6"/>
      <w:numFmt w:val="chineseCounting"/>
      <w:suff w:val="nothing"/>
      <w:lvlText w:val="%1、"/>
      <w:lvlJc w:val="left"/>
      <w:rPr>
        <w:rFonts w:hint="eastAsia"/>
      </w:rPr>
    </w:lvl>
  </w:abstractNum>
  <w:abstractNum w:abstractNumId="11">
    <w:nsid w:val="0000000D"/>
    <w:multiLevelType w:val="singleLevel"/>
    <w:tmpl w:val="0000000D"/>
    <w:lvl w:ilvl="0" w:tentative="0">
      <w:start w:val="2"/>
      <w:numFmt w:val="decimal"/>
      <w:lvlText w:val="%1."/>
      <w:lvlJc w:val="left"/>
      <w:pPr>
        <w:tabs>
          <w:tab w:val="left" w:pos="312"/>
        </w:tabs>
      </w:pPr>
    </w:lvl>
  </w:abstractNum>
  <w:abstractNum w:abstractNumId="12">
    <w:nsid w:val="0000000F"/>
    <w:multiLevelType w:val="multilevel"/>
    <w:tmpl w:val="0000000F"/>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10"/>
    <w:multiLevelType w:val="singleLevel"/>
    <w:tmpl w:val="00000010"/>
    <w:lvl w:ilvl="0" w:tentative="0">
      <w:start w:val="5"/>
      <w:numFmt w:val="decimal"/>
      <w:suff w:val="space"/>
      <w:lvlText w:val="%1."/>
      <w:lvlJc w:val="left"/>
    </w:lvl>
  </w:abstractNum>
  <w:abstractNum w:abstractNumId="14">
    <w:nsid w:val="175EDB75"/>
    <w:multiLevelType w:val="singleLevel"/>
    <w:tmpl w:val="175EDB75"/>
    <w:lvl w:ilvl="0" w:tentative="0">
      <w:start w:val="1"/>
      <w:numFmt w:val="decimal"/>
      <w:suff w:val="nothing"/>
      <w:lvlText w:val="（%1）"/>
      <w:lvlJc w:val="left"/>
    </w:lvl>
  </w:abstractNum>
  <w:abstractNum w:abstractNumId="15">
    <w:nsid w:val="2B3F3F89"/>
    <w:multiLevelType w:val="multilevel"/>
    <w:tmpl w:val="2B3F3F89"/>
    <w:lvl w:ilvl="0" w:tentative="0">
      <w:start w:val="1"/>
      <w:numFmt w:val="decimal"/>
      <w:lvlText w:val="%1."/>
      <w:lvlJc w:val="left"/>
      <w:pPr>
        <w:ind w:left="113" w:hanging="298"/>
      </w:pPr>
      <w:rPr>
        <w:rFonts w:hint="default" w:ascii="Times New Roman" w:hAnsi="Times New Roman" w:eastAsia="Times New Roman" w:cs="Times New Roman"/>
        <w:spacing w:val="0"/>
        <w:w w:val="99"/>
        <w:sz w:val="20"/>
        <w:szCs w:val="20"/>
        <w:lang w:val="zh-CN" w:eastAsia="zh-CN" w:bidi="zh-CN"/>
      </w:rPr>
    </w:lvl>
    <w:lvl w:ilvl="1" w:tentative="0">
      <w:start w:val="1"/>
      <w:numFmt w:val="decimal"/>
      <w:lvlText w:val="%1.%2"/>
      <w:lvlJc w:val="left"/>
      <w:pPr>
        <w:ind w:left="113"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957" w:hanging="368"/>
      </w:pPr>
      <w:rPr>
        <w:rFonts w:hint="default"/>
        <w:lang w:val="zh-CN" w:eastAsia="zh-CN" w:bidi="zh-CN"/>
      </w:rPr>
    </w:lvl>
    <w:lvl w:ilvl="3" w:tentative="0">
      <w:start w:val="0"/>
      <w:numFmt w:val="bullet"/>
      <w:lvlText w:val="•"/>
      <w:lvlJc w:val="left"/>
      <w:pPr>
        <w:ind w:left="2875" w:hanging="368"/>
      </w:pPr>
      <w:rPr>
        <w:rFonts w:hint="default"/>
        <w:lang w:val="zh-CN" w:eastAsia="zh-CN" w:bidi="zh-CN"/>
      </w:rPr>
    </w:lvl>
    <w:lvl w:ilvl="4" w:tentative="0">
      <w:start w:val="0"/>
      <w:numFmt w:val="bullet"/>
      <w:lvlText w:val="•"/>
      <w:lvlJc w:val="left"/>
      <w:pPr>
        <w:ind w:left="3794" w:hanging="368"/>
      </w:pPr>
      <w:rPr>
        <w:rFonts w:hint="default"/>
        <w:lang w:val="zh-CN" w:eastAsia="zh-CN" w:bidi="zh-CN"/>
      </w:rPr>
    </w:lvl>
    <w:lvl w:ilvl="5" w:tentative="0">
      <w:start w:val="0"/>
      <w:numFmt w:val="bullet"/>
      <w:lvlText w:val="•"/>
      <w:lvlJc w:val="left"/>
      <w:pPr>
        <w:ind w:left="4713" w:hanging="368"/>
      </w:pPr>
      <w:rPr>
        <w:rFonts w:hint="default"/>
        <w:lang w:val="zh-CN" w:eastAsia="zh-CN" w:bidi="zh-CN"/>
      </w:rPr>
    </w:lvl>
    <w:lvl w:ilvl="6" w:tentative="0">
      <w:start w:val="0"/>
      <w:numFmt w:val="bullet"/>
      <w:lvlText w:val="•"/>
      <w:lvlJc w:val="left"/>
      <w:pPr>
        <w:ind w:left="5631" w:hanging="368"/>
      </w:pPr>
      <w:rPr>
        <w:rFonts w:hint="default"/>
        <w:lang w:val="zh-CN" w:eastAsia="zh-CN" w:bidi="zh-CN"/>
      </w:rPr>
    </w:lvl>
    <w:lvl w:ilvl="7" w:tentative="0">
      <w:start w:val="0"/>
      <w:numFmt w:val="bullet"/>
      <w:lvlText w:val="•"/>
      <w:lvlJc w:val="left"/>
      <w:pPr>
        <w:ind w:left="6550" w:hanging="368"/>
      </w:pPr>
      <w:rPr>
        <w:rFonts w:hint="default"/>
        <w:lang w:val="zh-CN" w:eastAsia="zh-CN" w:bidi="zh-CN"/>
      </w:rPr>
    </w:lvl>
    <w:lvl w:ilvl="8" w:tentative="0">
      <w:start w:val="0"/>
      <w:numFmt w:val="bullet"/>
      <w:lvlText w:val="•"/>
      <w:lvlJc w:val="left"/>
      <w:pPr>
        <w:ind w:left="7468" w:hanging="368"/>
      </w:pPr>
      <w:rPr>
        <w:rFonts w:hint="default"/>
        <w:lang w:val="zh-CN" w:eastAsia="zh-CN" w:bidi="zh-CN"/>
      </w:rPr>
    </w:lvl>
  </w:abstractNum>
  <w:abstractNum w:abstractNumId="16">
    <w:nsid w:val="623989FE"/>
    <w:multiLevelType w:val="singleLevel"/>
    <w:tmpl w:val="623989FE"/>
    <w:lvl w:ilvl="0" w:tentative="0">
      <w:start w:val="4"/>
      <w:numFmt w:val="decimal"/>
      <w:suff w:val="nothing"/>
      <w:lvlText w:val="%1、"/>
      <w:lvlJc w:val="left"/>
      <w:pPr>
        <w:ind w:left="-1"/>
      </w:pPr>
    </w:lvl>
  </w:abstractNum>
  <w:abstractNum w:abstractNumId="17">
    <w:nsid w:val="6D7D6602"/>
    <w:multiLevelType w:val="singleLevel"/>
    <w:tmpl w:val="6D7D6602"/>
    <w:lvl w:ilvl="0" w:tentative="0">
      <w:start w:val="1"/>
      <w:numFmt w:val="decimal"/>
      <w:lvlText w:val="%1."/>
      <w:lvlJc w:val="left"/>
      <w:pPr>
        <w:tabs>
          <w:tab w:val="left" w:pos="312"/>
        </w:tabs>
      </w:pPr>
    </w:lvl>
  </w:abstractNum>
  <w:num w:numId="1">
    <w:abstractNumId w:val="3"/>
  </w:num>
  <w:num w:numId="2">
    <w:abstractNumId w:val="13"/>
  </w:num>
  <w:num w:numId="3">
    <w:abstractNumId w:val="2"/>
  </w:num>
  <w:num w:numId="4">
    <w:abstractNumId w:val="14"/>
  </w:num>
  <w:num w:numId="5">
    <w:abstractNumId w:val="1"/>
  </w:num>
  <w:num w:numId="6">
    <w:abstractNumId w:val="6"/>
  </w:num>
  <w:num w:numId="7">
    <w:abstractNumId w:val="1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0"/>
  </w:num>
  <w:num w:numId="15">
    <w:abstractNumId w:val="4"/>
  </w:num>
  <w:num w:numId="16">
    <w:abstractNumId w:val="5"/>
  </w:num>
  <w:num w:numId="17">
    <w:abstractNumId w:val="12"/>
    <w:lvlOverride w:ilvl="0">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TJmODY5NmRlMTZhZGM3MTAyNGQ1Y2YxNTc3YjcifQ=="/>
    <w:docVar w:name="KSO_WPS_MARK_KEY" w:val="ccc9fc6e-018c-4677-808e-da0cbed3a817"/>
  </w:docVars>
  <w:rsids>
    <w:rsidRoot w:val="6C927FDD"/>
    <w:rsid w:val="1A441E0D"/>
    <w:rsid w:val="1C1C5B4C"/>
    <w:rsid w:val="2DDC0547"/>
    <w:rsid w:val="320C38C4"/>
    <w:rsid w:val="346F257B"/>
    <w:rsid w:val="40917268"/>
    <w:rsid w:val="50BD4B06"/>
    <w:rsid w:val="52F061DD"/>
    <w:rsid w:val="56044479"/>
    <w:rsid w:val="5DB6074F"/>
    <w:rsid w:val="6AB16D4F"/>
    <w:rsid w:val="6C927FDD"/>
    <w:rsid w:val="6CF54108"/>
    <w:rsid w:val="72911F82"/>
    <w:rsid w:val="7563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6"/>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32"/>
    <w:qFormat/>
    <w:uiPriority w:val="0"/>
    <w:pPr>
      <w:keepNext/>
      <w:keepLines/>
      <w:widowControl/>
      <w:spacing w:before="260" w:after="260" w:line="416" w:lineRule="auto"/>
      <w:outlineLvl w:val="2"/>
    </w:pPr>
    <w:rPr>
      <w:b/>
      <w:bCs/>
      <w:sz w:val="24"/>
      <w:szCs w:val="32"/>
    </w:rPr>
  </w:style>
  <w:style w:type="paragraph" w:styleId="6">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0"/>
    <w:rPr>
      <w:sz w:val="18"/>
      <w:szCs w:val="18"/>
    </w:rPr>
  </w:style>
  <w:style w:type="paragraph" w:styleId="7">
    <w:name w:val="index 8"/>
    <w:basedOn w:val="1"/>
    <w:next w:val="1"/>
    <w:qFormat/>
    <w:uiPriority w:val="0"/>
    <w:pPr>
      <w:ind w:left="1400" w:leftChars="1400" w:firstLine="0"/>
    </w:pPr>
  </w:style>
  <w:style w:type="paragraph" w:styleId="8">
    <w:name w:val="annotation text"/>
    <w:basedOn w:val="1"/>
    <w:qFormat/>
    <w:uiPriority w:val="0"/>
    <w:pPr>
      <w:widowControl/>
      <w:jc w:val="left"/>
    </w:pPr>
    <w:rPr>
      <w:rFonts w:ascii="Calibri" w:hAnsi="Calibri" w:eastAsia="宋体" w:cs="Times New Roman"/>
    </w:rPr>
  </w:style>
  <w:style w:type="paragraph" w:styleId="9">
    <w:name w:val="Body Text"/>
    <w:basedOn w:val="1"/>
    <w:next w:val="1"/>
    <w:qFormat/>
    <w:uiPriority w:val="0"/>
    <w:pPr>
      <w:spacing w:after="120"/>
    </w:pPr>
  </w:style>
  <w:style w:type="paragraph" w:styleId="10">
    <w:name w:val="Body Text Indent"/>
    <w:basedOn w:val="1"/>
    <w:qFormat/>
    <w:uiPriority w:val="0"/>
    <w:pPr>
      <w:spacing w:after="120" w:line="360" w:lineRule="exact"/>
      <w:ind w:left="420" w:leftChars="200" w:firstLine="200" w:firstLineChars="200"/>
    </w:p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next w:val="1"/>
    <w:qFormat/>
    <w:uiPriority w:val="0"/>
    <w:rPr>
      <w:rFonts w:ascii="宋体" w:hAnsi="Courier New" w:cs="Times New Roman"/>
      <w:szCs w:val="22"/>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99"/>
    <w:pPr>
      <w:jc w:val="center"/>
    </w:pPr>
    <w:rPr>
      <w:rFonts w:ascii="Arial" w:hAnsi="Arial" w:eastAsia="宋体" w:cs="Arial"/>
      <w:b/>
      <w:sz w:val="32"/>
      <w:u w:val="single"/>
    </w:rPr>
  </w:style>
  <w:style w:type="paragraph" w:styleId="19">
    <w:name w:val="Body Text First Indent"/>
    <w:basedOn w:val="20"/>
    <w:next w:val="23"/>
    <w:qFormat/>
    <w:uiPriority w:val="0"/>
    <w:pPr>
      <w:spacing w:after="120"/>
      <w:ind w:firstLine="420" w:firstLineChars="100"/>
    </w:pPr>
    <w:rPr>
      <w:rFonts w:ascii="Times New Roman" w:hAnsi="Times New Roman"/>
      <w:szCs w:val="24"/>
    </w:rPr>
  </w:style>
  <w:style w:type="paragraph" w:customStyle="1" w:styleId="20">
    <w:name w:val="正文文本_0"/>
    <w:basedOn w:val="21"/>
    <w:next w:val="22"/>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1">
    <w:name w:val="正文_0"/>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2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缩进_0"/>
    <w:basedOn w:val="22"/>
    <w:next w:val="24"/>
    <w:qFormat/>
    <w:uiPriority w:val="99"/>
    <w:pPr>
      <w:ind w:firstLine="420"/>
    </w:pPr>
    <w:rPr>
      <w:rFonts w:ascii="Times New Roman" w:hAnsi="Times New Roman"/>
      <w:szCs w:val="20"/>
    </w:rPr>
  </w:style>
  <w:style w:type="paragraph" w:customStyle="1" w:styleId="24">
    <w:name w:val="_Style 50"/>
    <w:basedOn w:val="22"/>
    <w:next w:val="25"/>
    <w:qFormat/>
    <w:uiPriority w:val="0"/>
    <w:pPr>
      <w:widowControl/>
      <w:spacing w:before="100" w:beforeAutospacing="1" w:after="100" w:afterAutospacing="1"/>
    </w:pPr>
    <w:rPr>
      <w:rFonts w:ascii="宋体" w:hAnsi="宋体"/>
    </w:rPr>
  </w:style>
  <w:style w:type="paragraph" w:customStyle="1" w:styleId="25">
    <w:name w:val="普通(网站)_0"/>
    <w:basedOn w:val="22"/>
    <w:next w:val="22"/>
    <w:qFormat/>
    <w:uiPriority w:val="0"/>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0"/>
    <w:qFormat/>
    <w:uiPriority w:val="99"/>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Default"/>
    <w:basedOn w:val="18"/>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1">
    <w:name w:val="List Paragraph"/>
    <w:basedOn w:val="1"/>
    <w:qFormat/>
    <w:uiPriority w:val="0"/>
    <w:pPr>
      <w:ind w:firstLine="420" w:firstLineChars="200"/>
    </w:pPr>
  </w:style>
  <w:style w:type="character" w:customStyle="1" w:styleId="32">
    <w:name w:val="标题 3 字符"/>
    <w:link w:val="5"/>
    <w:qFormat/>
    <w:uiPriority w:val="0"/>
    <w:rPr>
      <w:b/>
      <w:bCs/>
      <w:sz w:val="24"/>
      <w:szCs w:val="32"/>
    </w:rPr>
  </w:style>
  <w:style w:type="paragraph" w:customStyle="1" w:styleId="33">
    <w:name w:val="表格文字"/>
    <w:basedOn w:val="1"/>
    <w:qFormat/>
    <w:uiPriority w:val="0"/>
    <w:pPr>
      <w:spacing w:before="25" w:after="25" w:line="240" w:lineRule="auto"/>
      <w:ind w:firstLine="0"/>
      <w:jc w:val="left"/>
    </w:pPr>
    <w:rPr>
      <w:bCs/>
      <w:spacing w:val="10"/>
      <w:kern w:val="0"/>
      <w:sz w:val="24"/>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首行缩进"/>
    <w:basedOn w:val="1"/>
    <w:qFormat/>
    <w:uiPriority w:val="0"/>
    <w:pPr>
      <w:spacing w:line="360" w:lineRule="auto"/>
      <w:ind w:firstLine="480" w:firstLineChars="200"/>
    </w:pPr>
    <w:rPr>
      <w:rFonts w:ascii="宋体" w:hAnsi="宋体"/>
      <w:kern w:val="0"/>
      <w:sz w:val="24"/>
    </w:rPr>
  </w:style>
  <w:style w:type="paragraph" w:customStyle="1" w:styleId="36">
    <w:name w:val="正文小标题_0"/>
    <w:basedOn w:val="37"/>
    <w:qFormat/>
    <w:uiPriority w:val="0"/>
    <w:pPr>
      <w:spacing w:line="420" w:lineRule="exact"/>
    </w:pPr>
    <w:rPr>
      <w:rFonts w:hAnsi="宋体" w:eastAsia="宋体"/>
      <w:sz w:val="21"/>
      <w:szCs w:val="21"/>
    </w:rPr>
  </w:style>
  <w:style w:type="paragraph" w:customStyle="1" w:styleId="37">
    <w:name w:val="标题 1_0"/>
    <w:basedOn w:val="21"/>
    <w:next w:val="21"/>
    <w:qFormat/>
    <w:uiPriority w:val="99"/>
    <w:pPr>
      <w:keepNext/>
      <w:keepLines/>
      <w:spacing w:line="360" w:lineRule="auto"/>
      <w:outlineLvl w:val="0"/>
    </w:pPr>
    <w:rPr>
      <w:rFonts w:eastAsia="黑体"/>
      <w:b/>
      <w:bCs/>
      <w:kern w:val="44"/>
      <w:sz w:val="32"/>
      <w:szCs w:val="44"/>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列表段落1"/>
    <w:basedOn w:val="1"/>
    <w:qFormat/>
    <w:uiPriority w:val="1"/>
    <w:pPr>
      <w:ind w:left="435" w:firstLine="420"/>
    </w:pPr>
  </w:style>
  <w:style w:type="character" w:customStyle="1" w:styleId="40">
    <w:name w:val="NormalCharacter"/>
    <w:qFormat/>
    <w:uiPriority w:val="0"/>
  </w:style>
  <w:style w:type="paragraph" w:customStyle="1" w:styleId="41">
    <w:name w:val="BodyText"/>
    <w:basedOn w:val="1"/>
    <w:qFormat/>
    <w:uiPriority w:val="0"/>
    <w:pPr>
      <w:spacing w:after="60" w:line="360" w:lineRule="atLeast"/>
      <w:ind w:left="72" w:leftChars="30" w:right="30" w:rightChars="30"/>
      <w:jc w:val="center"/>
    </w:pPr>
    <w:rPr>
      <w:kern w:val="0"/>
      <w:sz w:val="20"/>
      <w:szCs w:val="20"/>
    </w:rPr>
  </w:style>
  <w:style w:type="paragraph" w:customStyle="1" w:styleId="42">
    <w:name w:val="PlainText"/>
    <w:basedOn w:val="1"/>
    <w:next w:val="43"/>
    <w:qFormat/>
    <w:uiPriority w:val="0"/>
    <w:rPr>
      <w:rFonts w:ascii="宋体" w:hAnsi="Courier New"/>
      <w:szCs w:val="20"/>
    </w:rPr>
  </w:style>
  <w:style w:type="paragraph" w:customStyle="1" w:styleId="43">
    <w:name w:val="Index8"/>
    <w:basedOn w:val="1"/>
    <w:next w:val="1"/>
    <w:qFormat/>
    <w:uiPriority w:val="0"/>
    <w:pPr>
      <w:ind w:left="2940"/>
    </w:pPr>
  </w:style>
  <w:style w:type="paragraph" w:customStyle="1" w:styleId="44">
    <w:name w:val="style4"/>
    <w:basedOn w:val="1"/>
    <w:next w:val="45"/>
    <w:qFormat/>
    <w:uiPriority w:val="0"/>
    <w:pPr>
      <w:widowControl/>
      <w:spacing w:before="280" w:after="280"/>
    </w:pPr>
    <w:rPr>
      <w:rFonts w:ascii="宋体"/>
      <w:sz w:val="18"/>
    </w:rPr>
  </w:style>
  <w:style w:type="paragraph" w:customStyle="1" w:styleId="45">
    <w:name w:val="2"/>
    <w:basedOn w:val="5"/>
    <w:next w:val="1"/>
    <w:qFormat/>
    <w:uiPriority w:val="0"/>
    <w:pPr>
      <w:widowControl w:val="0"/>
      <w:spacing w:before="120" w:beforeLines="50" w:after="120" w:afterLines="50" w:line="240" w:lineRule="auto"/>
      <w:jc w:val="center"/>
    </w:pPr>
    <w:rPr>
      <w:rFonts w:ascii="黑体" w:eastAsia="黑体"/>
      <w:sz w:val="4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62442</Words>
  <Characters>65827</Characters>
  <Lines>0</Lines>
  <Paragraphs>0</Paragraphs>
  <TotalTime>3</TotalTime>
  <ScaleCrop>false</ScaleCrop>
  <LinksUpToDate>false</LinksUpToDate>
  <CharactersWithSpaces>72734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2025-06-08T15:32:00Z</dcterms:created>
  <dc:creator>220375721</dc:creator>
  <cp:lastModifiedBy>中策恒睿人事行政部</cp:lastModifiedBy>
  <dcterms:modified xsi:type="dcterms:W3CDTF">2025-06-12T01:49:03Z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89EAC47A84714A05BF9A0FD06CDE7E6D_11</vt:lpwstr>
  </property>
  <property fmtid="{D5CDD505-2E9C-101B-9397-08002B2CF9AE}" pid="4" name="KSOTemplateDocerSaveRecord">
    <vt:lpwstr>eyJoZGlkIjoiOTY5NDliODY3ZmI0ODFjY2E5ZjUzOTBiNDEwMzUwZmYiLCJ1c2VySWQiOiI1MjE2ODA1MjUifQ==</vt:lpwstr>
  </property>
</Properties>
</file>