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 w:eastAsia="楷体" w:cs="Times New Roman"/>
          <w:b/>
          <w:sz w:val="52"/>
        </w:rPr>
      </w:pPr>
      <w:r>
        <w:rPr>
          <w:rFonts w:hint="eastAsia" w:ascii="楷体" w:eastAsia="楷体" w:cs="Times New Roman"/>
          <w:b/>
          <w:sz w:val="52"/>
        </w:rPr>
        <w:t>桂林市政府集中采购中心</w:t>
      </w:r>
    </w:p>
    <w:p>
      <w:pPr>
        <w:jc w:val="center"/>
        <w:rPr>
          <w:rFonts w:hint="eastAsia" w:ascii="楷体" w:eastAsia="楷体" w:cs="Times New Roman"/>
          <w:b/>
          <w:sz w:val="72"/>
          <w:szCs w:val="72"/>
        </w:rPr>
      </w:pPr>
    </w:p>
    <w:p>
      <w:pPr>
        <w:jc w:val="center"/>
        <w:rPr>
          <w:rFonts w:hint="eastAsia" w:ascii="楷体" w:eastAsia="楷体" w:cs="Times New Roman"/>
          <w:b/>
          <w:sz w:val="72"/>
          <w:szCs w:val="72"/>
        </w:rPr>
      </w:pPr>
    </w:p>
    <w:p>
      <w:pPr>
        <w:jc w:val="center"/>
        <w:rPr>
          <w:rFonts w:ascii="楷体" w:eastAsia="楷体" w:cs="Times New Roman"/>
          <w:b/>
          <w:sz w:val="72"/>
          <w:szCs w:val="72"/>
        </w:rPr>
      </w:pPr>
      <w:r>
        <w:rPr>
          <w:rFonts w:hint="eastAsia" w:ascii="楷体" w:eastAsia="楷体" w:cs="Times New Roman"/>
          <w:b/>
          <w:sz w:val="72"/>
          <w:szCs w:val="72"/>
        </w:rPr>
        <w:t>竞争性谈判文件</w:t>
      </w:r>
    </w:p>
    <w:p>
      <w:pPr>
        <w:jc w:val="center"/>
        <w:rPr>
          <w:rFonts w:ascii="微软雅黑" w:hAnsi="微软雅黑" w:eastAsia="微软雅黑" w:cs="微软雅黑"/>
          <w:b/>
          <w:bCs/>
          <w:sz w:val="52"/>
          <w:szCs w:val="52"/>
        </w:rPr>
      </w:pPr>
    </w:p>
    <w:p>
      <w:pPr>
        <w:jc w:val="center"/>
        <w:rPr>
          <w:rFonts w:ascii="微软雅黑" w:hAnsi="微软雅黑" w:eastAsia="微软雅黑" w:cs="微软雅黑"/>
          <w:b/>
          <w:bCs/>
          <w:sz w:val="52"/>
          <w:szCs w:val="52"/>
        </w:rPr>
      </w:pPr>
    </w:p>
    <w:p>
      <w:pPr>
        <w:jc w:val="center"/>
        <w:rPr>
          <w:rFonts w:ascii="微软雅黑" w:hAnsi="微软雅黑" w:eastAsia="微软雅黑" w:cs="微软雅黑"/>
          <w:b/>
          <w:bCs/>
          <w:sz w:val="52"/>
          <w:szCs w:val="52"/>
        </w:rPr>
      </w:pPr>
    </w:p>
    <w:p>
      <w:pPr>
        <w:jc w:val="center"/>
        <w:outlineLvl w:val="0"/>
        <w:rPr>
          <w:rFonts w:hint="eastAsia" w:ascii="宋体" w:hAnsi="宋体" w:eastAsia="宋体" w:cs="宋体"/>
          <w:color w:val="FF0000"/>
          <w:sz w:val="32"/>
          <w:szCs w:val="32"/>
          <w:u w:val="single"/>
          <w:lang w:eastAsia="zh-CN"/>
        </w:rPr>
      </w:pPr>
      <w:r>
        <w:rPr>
          <w:rFonts w:hint="eastAsia" w:ascii="宋体" w:hAnsi="宋体" w:eastAsia="宋体" w:cs="宋体"/>
          <w:sz w:val="32"/>
          <w:szCs w:val="32"/>
        </w:rPr>
        <w:t>项 目 名 称：</w:t>
      </w:r>
      <w:r>
        <w:rPr>
          <w:rFonts w:hint="eastAsia" w:ascii="宋体" w:hAnsi="宋体" w:eastAsia="宋体" w:cs="宋体"/>
          <w:color w:val="000000"/>
          <w:sz w:val="32"/>
          <w:szCs w:val="32"/>
          <w:lang w:eastAsia="zh-CN"/>
        </w:rPr>
        <w:t>桂林市凯风小学万福分校教学一体机、电脑、办公用品类、家具等设备采购项目</w:t>
      </w:r>
    </w:p>
    <w:p>
      <w:pPr>
        <w:jc w:val="center"/>
        <w:rPr>
          <w:rFonts w:hint="eastAsia" w:ascii="宋体" w:hAnsi="宋体" w:eastAsia="宋体" w:cs="宋体"/>
          <w:color w:val="FF0000"/>
          <w:sz w:val="32"/>
          <w:szCs w:val="32"/>
        </w:rPr>
      </w:pPr>
      <w:r>
        <w:rPr>
          <w:rFonts w:hint="eastAsia" w:ascii="宋体" w:hAnsi="宋体" w:eastAsia="宋体" w:cs="宋体"/>
          <w:sz w:val="32"/>
          <w:szCs w:val="32"/>
        </w:rPr>
        <w:t>项 目 编 号：</w:t>
      </w:r>
      <w:r>
        <w:rPr>
          <w:rFonts w:hint="eastAsia" w:ascii="宋体" w:hAnsi="宋体" w:eastAsia="宋体" w:cs="宋体"/>
          <w:color w:val="000000"/>
          <w:sz w:val="32"/>
          <w:szCs w:val="32"/>
          <w:lang w:eastAsia="zh-CN"/>
        </w:rPr>
        <w:t>GLZC2025-J1-990311-GLSZ</w:t>
      </w:r>
    </w:p>
    <w:p>
      <w:pPr>
        <w:ind w:firstLine="1600" w:firstLineChars="500"/>
        <w:rPr>
          <w:rFonts w:hint="eastAsia" w:ascii="宋体" w:hAnsi="宋体" w:eastAsia="宋体" w:cs="宋体"/>
          <w:sz w:val="32"/>
          <w:szCs w:val="32"/>
        </w:rPr>
      </w:pPr>
    </w:p>
    <w:p>
      <w:pPr>
        <w:jc w:val="cente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outlineLvl w:val="0"/>
        <w:rPr>
          <w:rFonts w:hint="eastAsia" w:ascii="宋体" w:hAnsi="宋体" w:eastAsia="宋体" w:cs="宋体"/>
          <w:sz w:val="32"/>
          <w:szCs w:val="32"/>
        </w:rPr>
      </w:pPr>
      <w:r>
        <w:rPr>
          <w:rFonts w:hint="eastAsia" w:ascii="宋体" w:hAnsi="宋体" w:eastAsia="宋体" w:cs="宋体"/>
          <w:sz w:val="32"/>
          <w:szCs w:val="32"/>
        </w:rPr>
        <w:t>采购代理机构：桂林市政府集中采购中心</w:t>
      </w:r>
    </w:p>
    <w:p>
      <w:pPr>
        <w:pStyle w:val="12"/>
        <w:rPr>
          <w:rFonts w:hint="eastAsia" w:eastAsia="宋体" w:cs="Times New Roman"/>
        </w:rPr>
      </w:pPr>
    </w:p>
    <w:p>
      <w:pPr>
        <w:ind w:firstLine="3840" w:firstLineChars="1200"/>
        <w:rPr>
          <w:rFonts w:ascii="宋体" w:hAnsi="宋体" w:cs="宋体"/>
          <w:sz w:val="48"/>
          <w:szCs w:val="48"/>
        </w:rPr>
        <w:sectPr>
          <w:headerReference r:id="rId3" w:type="default"/>
          <w:footerReference r:id="rId4" w:type="default"/>
          <w:pgSz w:w="11906" w:h="16838"/>
          <w:pgMar w:top="1440" w:right="935" w:bottom="1440" w:left="779" w:header="851" w:footer="992" w:gutter="0"/>
          <w:pgNumType w:start="1"/>
          <w:cols w:space="720" w:num="1"/>
          <w:docGrid w:type="linesAndChars" w:linePitch="312" w:charSpace="0"/>
        </w:sectPr>
      </w:pPr>
      <w:r>
        <w:rPr>
          <w:rFonts w:hint="eastAsia" w:ascii="宋体" w:hAnsi="宋体" w:cs="宋体"/>
          <w:sz w:val="32"/>
          <w:szCs w:val="32"/>
          <w:lang w:eastAsia="zh-CN"/>
        </w:rPr>
        <w:t>2025年7月28日</w:t>
      </w:r>
      <w:r>
        <w:rPr>
          <w:rFonts w:hint="eastAsia" w:ascii="宋体" w:hAnsi="宋体" w:eastAsia="宋体" w:cs="宋体"/>
          <w:sz w:val="32"/>
          <w:szCs w:val="32"/>
        </w:rPr>
        <w:t xml:space="preserve">                                                                                                                                                     </w:t>
      </w:r>
    </w:p>
    <w:p>
      <w:pPr>
        <w:jc w:val="center"/>
        <w:rPr>
          <w:rFonts w:eastAsia="宋体" w:cs="Times New Roman"/>
          <w:b/>
          <w:bCs/>
          <w:sz w:val="36"/>
          <w:szCs w:val="36"/>
        </w:rPr>
      </w:pPr>
      <w:r>
        <w:rPr>
          <w:rFonts w:hint="eastAsia" w:eastAsia="宋体" w:cs="Times New Roman"/>
          <w:b/>
          <w:bCs/>
          <w:sz w:val="36"/>
          <w:szCs w:val="36"/>
          <w:lang w:val="zh-CN"/>
        </w:rPr>
        <w:t>目</w:t>
      </w:r>
      <w:r>
        <w:rPr>
          <w:rFonts w:hint="eastAsia" w:eastAsia="宋体" w:cs="Times New Roman"/>
          <w:b/>
          <w:bCs/>
          <w:sz w:val="36"/>
          <w:szCs w:val="36"/>
        </w:rPr>
        <w:t xml:space="preserve">  </w:t>
      </w:r>
      <w:r>
        <w:rPr>
          <w:rFonts w:hint="eastAsia" w:eastAsia="宋体" w:cs="Times New Roman"/>
          <w:b/>
          <w:bCs/>
          <w:sz w:val="36"/>
          <w:szCs w:val="36"/>
          <w:lang w:val="zh-CN"/>
        </w:rPr>
        <w:t>录</w:t>
      </w:r>
    </w:p>
    <w:p>
      <w:pPr>
        <w:pStyle w:val="18"/>
        <w:tabs>
          <w:tab w:val="right" w:leader="dot" w:pos="10192"/>
        </w:tabs>
        <w:rPr>
          <w:rFonts w:eastAsia="宋体" w:cs="Times New Roman"/>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eastAsia="宋体" w:cs="Times New Roman"/>
          <w:szCs w:val="32"/>
        </w:rPr>
        <w:t xml:space="preserve">第一章 </w:t>
      </w:r>
      <w:r>
        <w:rPr>
          <w:rFonts w:hint="eastAsia" w:ascii="宋体" w:hAnsi="宋体" w:eastAsia="宋体" w:cs="宋体"/>
          <w:szCs w:val="32"/>
        </w:rPr>
        <w:t xml:space="preserve">  </w:t>
      </w:r>
      <w:r>
        <w:rPr>
          <w:rFonts w:hint="eastAsia" w:eastAsia="宋体" w:cs="Times New Roman"/>
          <w:szCs w:val="32"/>
        </w:rPr>
        <w:t>竞争性谈判公告</w:t>
      </w:r>
      <w:r>
        <w:rPr>
          <w:rFonts w:eastAsia="宋体" w:cs="Times New Roman"/>
        </w:rPr>
        <w:tab/>
      </w:r>
      <w:r>
        <w:rPr>
          <w:rFonts w:eastAsia="宋体" w:cs="Times New Roman"/>
        </w:rPr>
        <w:fldChar w:fldCharType="begin"/>
      </w:r>
      <w:r>
        <w:rPr>
          <w:rFonts w:eastAsia="宋体" w:cs="Times New Roman"/>
        </w:rPr>
        <w:instrText xml:space="preserve"> PAGEREF _Toc2915 \h </w:instrText>
      </w:r>
      <w:r>
        <w:rPr>
          <w:rFonts w:eastAsia="宋体" w:cs="Times New Roman"/>
        </w:rPr>
        <w:fldChar w:fldCharType="separate"/>
      </w:r>
      <w:r>
        <w:rPr>
          <w:rFonts w:eastAsia="宋体" w:cs="Times New Roman"/>
        </w:rPr>
        <w:t>- 3 -</w:t>
      </w:r>
      <w:r>
        <w:rPr>
          <w:rFonts w:eastAsia="宋体" w:cs="Times New Roman"/>
        </w:rPr>
        <w:fldChar w:fldCharType="end"/>
      </w:r>
    </w:p>
    <w:p>
      <w:pPr>
        <w:pStyle w:val="18"/>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_Toc3839 </w:instrText>
      </w:r>
      <w:r>
        <w:rPr>
          <w:rFonts w:hint="eastAsia" w:ascii="宋体" w:hAnsi="宋体" w:eastAsia="宋体" w:cs="宋体"/>
          <w:bCs/>
          <w:lang w:val="zh-CN"/>
        </w:rPr>
        <w:fldChar w:fldCharType="separate"/>
      </w:r>
      <w:r>
        <w:rPr>
          <w:rFonts w:hint="eastAsia" w:eastAsia="宋体" w:cs="Times New Roman"/>
          <w:szCs w:val="32"/>
        </w:rPr>
        <w:t>第二章 供应商须知</w:t>
      </w:r>
      <w:r>
        <w:rPr>
          <w:rFonts w:eastAsia="宋体" w:cs="Times New Roman"/>
        </w:rPr>
        <w:tab/>
      </w:r>
      <w:r>
        <w:rPr>
          <w:rFonts w:eastAsia="宋体" w:cs="Times New Roman"/>
        </w:rPr>
        <w:fldChar w:fldCharType="begin"/>
      </w:r>
      <w:r>
        <w:rPr>
          <w:rFonts w:eastAsia="宋体" w:cs="Times New Roman"/>
        </w:rPr>
        <w:instrText xml:space="preserve"> PAGEREF _Toc3839 \h </w:instrText>
      </w:r>
      <w:r>
        <w:rPr>
          <w:rFonts w:eastAsia="宋体" w:cs="Times New Roman"/>
        </w:rPr>
        <w:fldChar w:fldCharType="separate"/>
      </w:r>
      <w:r>
        <w:rPr>
          <w:rFonts w:eastAsia="宋体" w:cs="Times New Roman"/>
        </w:rPr>
        <w:t>- 6 -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_Toc20932 </w:instrText>
      </w:r>
      <w:r>
        <w:rPr>
          <w:rFonts w:hint="eastAsia" w:ascii="宋体" w:hAnsi="宋体" w:eastAsia="宋体" w:cs="宋体"/>
          <w:bCs/>
          <w:lang w:val="zh-CN"/>
        </w:rPr>
        <w:fldChar w:fldCharType="separate"/>
      </w:r>
      <w:r>
        <w:rPr>
          <w:rFonts w:hint="eastAsia" w:ascii="宋体" w:hAnsi="宋体" w:eastAsia="宋体" w:cs="宋体"/>
        </w:rPr>
        <w:t>供 应 商 须 知 前 附 表</w:t>
      </w:r>
      <w:r>
        <w:rPr>
          <w:rFonts w:eastAsia="宋体" w:cs="Times New Roman"/>
        </w:rPr>
        <w:tab/>
      </w:r>
      <w:r>
        <w:rPr>
          <w:rFonts w:eastAsia="宋体" w:cs="Times New Roman"/>
        </w:rPr>
        <w:fldChar w:fldCharType="begin"/>
      </w:r>
      <w:r>
        <w:rPr>
          <w:rFonts w:eastAsia="宋体" w:cs="Times New Roman"/>
        </w:rPr>
        <w:instrText xml:space="preserve"> PAGEREF _Toc20932 \h </w:instrText>
      </w:r>
      <w:r>
        <w:rPr>
          <w:rFonts w:eastAsia="宋体" w:cs="Times New Roman"/>
        </w:rPr>
        <w:fldChar w:fldCharType="separate"/>
      </w:r>
      <w:r>
        <w:rPr>
          <w:rFonts w:eastAsia="宋体" w:cs="Times New Roman"/>
        </w:rPr>
        <w:t>- 6 -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_Toc32284 </w:instrText>
      </w:r>
      <w:r>
        <w:rPr>
          <w:rFonts w:hint="eastAsia" w:ascii="宋体" w:hAnsi="宋体" w:eastAsia="宋体" w:cs="宋体"/>
          <w:bCs/>
          <w:lang w:val="zh-CN"/>
        </w:rPr>
        <w:fldChar w:fldCharType="separate"/>
      </w:r>
      <w:r>
        <w:rPr>
          <w:rFonts w:hint="eastAsia" w:eastAsia="宋体" w:cs="Times New Roman"/>
          <w:szCs w:val="28"/>
        </w:rPr>
        <w:t>一、总则</w:t>
      </w:r>
      <w:r>
        <w:rPr>
          <w:rFonts w:eastAsia="宋体" w:cs="Times New Roman"/>
        </w:rPr>
        <w:tab/>
      </w:r>
      <w:r>
        <w:rPr>
          <w:rFonts w:eastAsia="宋体" w:cs="Times New Roman"/>
        </w:rPr>
        <w:fldChar w:fldCharType="begin"/>
      </w:r>
      <w:r>
        <w:rPr>
          <w:rFonts w:eastAsia="宋体" w:cs="Times New Roman"/>
        </w:rPr>
        <w:instrText xml:space="preserve"> PAGEREF _Toc32284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_Toc17105 </w:instrText>
      </w:r>
      <w:r>
        <w:rPr>
          <w:rFonts w:hint="eastAsia" w:ascii="宋体" w:hAnsi="宋体" w:eastAsia="宋体" w:cs="宋体"/>
          <w:bCs/>
          <w:lang w:val="zh-CN"/>
        </w:rPr>
        <w:fldChar w:fldCharType="separate"/>
      </w:r>
      <w:r>
        <w:rPr>
          <w:rFonts w:hint="eastAsia" w:ascii="宋体" w:hAnsi="宋体" w:eastAsia="宋体" w:cs="宋体"/>
          <w:szCs w:val="21"/>
        </w:rPr>
        <w:t>1. 适应范围</w:t>
      </w:r>
      <w:r>
        <w:rPr>
          <w:rFonts w:eastAsia="宋体" w:cs="Times New Roman"/>
        </w:rPr>
        <w:tab/>
      </w:r>
      <w:r>
        <w:rPr>
          <w:rFonts w:eastAsia="宋体" w:cs="Times New Roman"/>
        </w:rPr>
        <w:fldChar w:fldCharType="begin"/>
      </w:r>
      <w:r>
        <w:rPr>
          <w:rFonts w:eastAsia="宋体" w:cs="Times New Roman"/>
        </w:rPr>
        <w:instrText xml:space="preserve"> PAGEREF _Toc17105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_Toc24680 </w:instrText>
      </w:r>
      <w:r>
        <w:rPr>
          <w:rFonts w:hint="eastAsia" w:ascii="宋体" w:hAnsi="宋体" w:eastAsia="宋体" w:cs="宋体"/>
          <w:bCs/>
          <w:lang w:val="zh-CN"/>
        </w:rPr>
        <w:fldChar w:fldCharType="separate"/>
      </w:r>
      <w:r>
        <w:rPr>
          <w:rFonts w:hint="eastAsia" w:ascii="宋体" w:hAnsi="宋体" w:eastAsia="宋体" w:cs="宋体"/>
          <w:szCs w:val="21"/>
        </w:rPr>
        <w:t>2. 定义</w:t>
      </w:r>
      <w:r>
        <w:rPr>
          <w:rFonts w:eastAsia="宋体" w:cs="Times New Roman"/>
        </w:rPr>
        <w:tab/>
      </w:r>
      <w:r>
        <w:rPr>
          <w:rFonts w:eastAsia="宋体" w:cs="Times New Roman"/>
        </w:rPr>
        <w:fldChar w:fldCharType="begin"/>
      </w:r>
      <w:r>
        <w:rPr>
          <w:rFonts w:eastAsia="宋体" w:cs="Times New Roman"/>
        </w:rPr>
        <w:instrText xml:space="preserve"> PAGEREF _Toc24680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_Toc10669 </w:instrText>
      </w:r>
      <w:r>
        <w:rPr>
          <w:rFonts w:hint="eastAsia" w:ascii="宋体" w:hAnsi="宋体" w:eastAsia="宋体" w:cs="宋体"/>
          <w:bCs/>
          <w:lang w:val="zh-CN"/>
        </w:rPr>
        <w:fldChar w:fldCharType="separate"/>
      </w:r>
      <w:r>
        <w:rPr>
          <w:rFonts w:hint="eastAsia" w:ascii="宋体" w:hAnsi="宋体" w:eastAsia="宋体" w:cs="宋体"/>
          <w:szCs w:val="21"/>
        </w:rPr>
        <w:t>3. 供应商资格</w:t>
      </w:r>
      <w:r>
        <w:rPr>
          <w:rFonts w:eastAsia="宋体" w:cs="Times New Roman"/>
        </w:rPr>
        <w:tab/>
      </w:r>
      <w:r>
        <w:rPr>
          <w:rFonts w:eastAsia="宋体" w:cs="Times New Roman"/>
        </w:rPr>
        <w:fldChar w:fldCharType="begin"/>
      </w:r>
      <w:r>
        <w:rPr>
          <w:rFonts w:eastAsia="宋体" w:cs="Times New Roman"/>
        </w:rPr>
        <w:instrText xml:space="preserve"> PAGEREF _Toc10669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_Toc30770 </w:instrText>
      </w:r>
      <w:r>
        <w:rPr>
          <w:rFonts w:hint="eastAsia" w:ascii="宋体" w:hAnsi="宋体" w:eastAsia="宋体" w:cs="宋体"/>
          <w:bCs/>
          <w:lang w:val="zh-CN"/>
        </w:rPr>
        <w:fldChar w:fldCharType="separate"/>
      </w:r>
      <w:r>
        <w:rPr>
          <w:rFonts w:hint="eastAsia" w:ascii="宋体" w:hAnsi="宋体" w:eastAsia="宋体" w:cs="宋体"/>
          <w:szCs w:val="21"/>
        </w:rPr>
        <w:t>4. 谈判费用</w:t>
      </w:r>
      <w:r>
        <w:rPr>
          <w:rFonts w:eastAsia="宋体" w:cs="Times New Roman"/>
        </w:rPr>
        <w:tab/>
      </w:r>
      <w:r>
        <w:rPr>
          <w:rFonts w:eastAsia="宋体" w:cs="Times New Roman"/>
        </w:rPr>
        <w:fldChar w:fldCharType="begin"/>
      </w:r>
      <w:r>
        <w:rPr>
          <w:rFonts w:eastAsia="宋体" w:cs="Times New Roman"/>
        </w:rPr>
        <w:instrText xml:space="preserve"> PAGEREF _Toc30770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_Toc7254 </w:instrText>
      </w:r>
      <w:r>
        <w:rPr>
          <w:rFonts w:hint="eastAsia" w:ascii="宋体" w:hAnsi="宋体" w:eastAsia="宋体" w:cs="宋体"/>
          <w:bCs/>
          <w:lang w:val="zh-CN"/>
        </w:rPr>
        <w:fldChar w:fldCharType="separate"/>
      </w:r>
      <w:r>
        <w:rPr>
          <w:rFonts w:hint="eastAsia" w:ascii="宋体" w:hAnsi="宋体" w:eastAsia="宋体" w:cs="宋体"/>
          <w:szCs w:val="21"/>
        </w:rPr>
        <w:t>5. 联合体要求</w:t>
      </w:r>
      <w:r>
        <w:rPr>
          <w:rFonts w:eastAsia="宋体" w:cs="Times New Roman"/>
        </w:rPr>
        <w:tab/>
      </w:r>
      <w:r>
        <w:rPr>
          <w:rFonts w:eastAsia="宋体" w:cs="Times New Roman"/>
        </w:rPr>
        <w:fldChar w:fldCharType="begin"/>
      </w:r>
      <w:r>
        <w:rPr>
          <w:rFonts w:eastAsia="宋体" w:cs="Times New Roman"/>
        </w:rPr>
        <w:instrText xml:space="preserve"> PAGEREF _Toc7254 \h </w:instrText>
      </w:r>
      <w:r>
        <w:rPr>
          <w:rFonts w:eastAsia="宋体" w:cs="Times New Roman"/>
        </w:rPr>
        <w:fldChar w:fldCharType="separate"/>
      </w:r>
      <w:r>
        <w:rPr>
          <w:rFonts w:eastAsia="宋体" w:cs="Times New Roman"/>
        </w:rPr>
        <w:t>- 10 -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_Toc5310 </w:instrText>
      </w:r>
      <w:r>
        <w:rPr>
          <w:rFonts w:hint="eastAsia" w:ascii="宋体" w:hAnsi="宋体" w:eastAsia="宋体" w:cs="宋体"/>
          <w:bCs/>
          <w:lang w:val="zh-CN"/>
        </w:rPr>
        <w:fldChar w:fldCharType="separate"/>
      </w:r>
      <w:r>
        <w:rPr>
          <w:rFonts w:hint="eastAsia" w:ascii="宋体" w:hAnsi="宋体" w:eastAsia="宋体" w:cs="宋体"/>
          <w:szCs w:val="21"/>
        </w:rPr>
        <w:t>6. 质疑和投诉</w:t>
      </w:r>
      <w:r>
        <w:rPr>
          <w:rFonts w:eastAsia="宋体" w:cs="Times New Roman"/>
        </w:rPr>
        <w:tab/>
      </w:r>
      <w:r>
        <w:rPr>
          <w:rFonts w:eastAsia="宋体" w:cs="Times New Roman"/>
        </w:rPr>
        <w:fldChar w:fldCharType="begin"/>
      </w:r>
      <w:r>
        <w:rPr>
          <w:rFonts w:eastAsia="宋体" w:cs="Times New Roman"/>
        </w:rPr>
        <w:instrText xml:space="preserve"> PAGEREF _Toc5310 \h </w:instrText>
      </w:r>
      <w:r>
        <w:rPr>
          <w:rFonts w:eastAsia="宋体" w:cs="Times New Roman"/>
        </w:rPr>
        <w:fldChar w:fldCharType="separate"/>
      </w:r>
      <w:r>
        <w:rPr>
          <w:rFonts w:eastAsia="宋体" w:cs="Times New Roman"/>
        </w:rPr>
        <w:t>- 11 -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_Toc315 </w:instrText>
      </w:r>
      <w:r>
        <w:rPr>
          <w:rFonts w:hint="eastAsia" w:ascii="宋体" w:hAnsi="宋体" w:eastAsia="宋体" w:cs="宋体"/>
          <w:bCs/>
          <w:lang w:val="zh-CN"/>
        </w:rPr>
        <w:fldChar w:fldCharType="separate"/>
      </w:r>
      <w:r>
        <w:rPr>
          <w:rFonts w:hint="eastAsia" w:ascii="宋体" w:hAnsi="宋体" w:eastAsia="宋体" w:cs="宋体"/>
          <w:szCs w:val="21"/>
        </w:rPr>
        <w:t>7. 转包与分包</w:t>
      </w:r>
      <w:r>
        <w:rPr>
          <w:rFonts w:eastAsia="宋体" w:cs="Times New Roman"/>
        </w:rPr>
        <w:tab/>
      </w:r>
      <w:r>
        <w:rPr>
          <w:rFonts w:eastAsia="宋体" w:cs="Times New Roman"/>
        </w:rPr>
        <w:fldChar w:fldCharType="begin"/>
      </w:r>
      <w:r>
        <w:rPr>
          <w:rFonts w:eastAsia="宋体" w:cs="Times New Roman"/>
        </w:rPr>
        <w:instrText xml:space="preserve"> PAGEREF _Toc315 \h </w:instrText>
      </w:r>
      <w:r>
        <w:rPr>
          <w:rFonts w:eastAsia="宋体" w:cs="Times New Roman"/>
        </w:rPr>
        <w:fldChar w:fldCharType="separate"/>
      </w:r>
      <w:r>
        <w:rPr>
          <w:rFonts w:eastAsia="宋体" w:cs="Times New Roman"/>
        </w:rPr>
        <w:t>- 11 -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_Toc28178 </w:instrText>
      </w:r>
      <w:r>
        <w:rPr>
          <w:rFonts w:hint="eastAsia" w:ascii="宋体" w:hAnsi="宋体" w:eastAsia="宋体" w:cs="宋体"/>
          <w:bCs/>
          <w:lang w:val="zh-CN"/>
        </w:rPr>
        <w:fldChar w:fldCharType="separate"/>
      </w:r>
      <w:r>
        <w:rPr>
          <w:rFonts w:hint="eastAsia" w:ascii="宋体" w:hAnsi="宋体" w:eastAsia="宋体" w:cs="宋体"/>
          <w:szCs w:val="21"/>
        </w:rPr>
        <w:t>8. 特别说明</w:t>
      </w:r>
      <w:r>
        <w:rPr>
          <w:rFonts w:eastAsia="宋体" w:cs="Times New Roman"/>
        </w:rPr>
        <w:tab/>
      </w:r>
      <w:r>
        <w:rPr>
          <w:rFonts w:eastAsia="宋体" w:cs="Times New Roman"/>
        </w:rPr>
        <w:fldChar w:fldCharType="begin"/>
      </w:r>
      <w:r>
        <w:rPr>
          <w:rFonts w:eastAsia="宋体" w:cs="Times New Roman"/>
        </w:rPr>
        <w:instrText xml:space="preserve"> PAGEREF _Toc28178 \h </w:instrText>
      </w:r>
      <w:r>
        <w:rPr>
          <w:rFonts w:eastAsia="宋体" w:cs="Times New Roman"/>
        </w:rPr>
        <w:fldChar w:fldCharType="separate"/>
      </w:r>
      <w:r>
        <w:rPr>
          <w:rFonts w:eastAsia="宋体" w:cs="Times New Roman"/>
        </w:rPr>
        <w:t>- 11 -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_Toc13909 </w:instrText>
      </w:r>
      <w:r>
        <w:rPr>
          <w:rFonts w:hint="eastAsia" w:ascii="宋体" w:hAnsi="宋体" w:eastAsia="宋体" w:cs="宋体"/>
          <w:bCs/>
          <w:lang w:val="zh-CN"/>
        </w:rPr>
        <w:fldChar w:fldCharType="separate"/>
      </w:r>
      <w:r>
        <w:rPr>
          <w:rFonts w:hint="eastAsia" w:eastAsia="宋体" w:cs="Times New Roman"/>
          <w:szCs w:val="28"/>
        </w:rPr>
        <w:t>二、谈判文件</w:t>
      </w:r>
      <w:r>
        <w:rPr>
          <w:rFonts w:eastAsia="宋体" w:cs="Times New Roman"/>
        </w:rPr>
        <w:tab/>
      </w:r>
      <w:r>
        <w:rPr>
          <w:rFonts w:eastAsia="宋体" w:cs="Times New Roman"/>
        </w:rPr>
        <w:fldChar w:fldCharType="begin"/>
      </w:r>
      <w:r>
        <w:rPr>
          <w:rFonts w:eastAsia="宋体" w:cs="Times New Roman"/>
        </w:rPr>
        <w:instrText xml:space="preserve"> PAGEREF _Toc13909 \h </w:instrText>
      </w:r>
      <w:r>
        <w:rPr>
          <w:rFonts w:eastAsia="宋体" w:cs="Times New Roman"/>
        </w:rPr>
        <w:fldChar w:fldCharType="separate"/>
      </w:r>
      <w:r>
        <w:rPr>
          <w:rFonts w:eastAsia="宋体" w:cs="Times New Roman"/>
        </w:rPr>
        <w:t>- 12 -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_Toc39 </w:instrText>
      </w:r>
      <w:r>
        <w:rPr>
          <w:rFonts w:hint="eastAsia" w:ascii="宋体" w:hAnsi="宋体" w:eastAsia="宋体" w:cs="宋体"/>
          <w:bCs/>
          <w:lang w:val="zh-CN"/>
        </w:rPr>
        <w:fldChar w:fldCharType="separate"/>
      </w:r>
      <w:r>
        <w:rPr>
          <w:rFonts w:hint="eastAsia" w:ascii="宋体" w:hAnsi="宋体" w:eastAsia="宋体" w:cs="宋体"/>
          <w:szCs w:val="21"/>
        </w:rPr>
        <w:t>9. 谈判文件的构成</w:t>
      </w:r>
      <w:r>
        <w:rPr>
          <w:rFonts w:eastAsia="宋体" w:cs="Times New Roman"/>
        </w:rPr>
        <w:tab/>
      </w:r>
      <w:r>
        <w:rPr>
          <w:rFonts w:eastAsia="宋体" w:cs="Times New Roman"/>
        </w:rPr>
        <w:fldChar w:fldCharType="begin"/>
      </w:r>
      <w:r>
        <w:rPr>
          <w:rFonts w:eastAsia="宋体" w:cs="Times New Roman"/>
        </w:rPr>
        <w:instrText xml:space="preserve"> PAGEREF _Toc39 \h </w:instrText>
      </w:r>
      <w:r>
        <w:rPr>
          <w:rFonts w:eastAsia="宋体" w:cs="Times New Roman"/>
        </w:rPr>
        <w:fldChar w:fldCharType="separate"/>
      </w:r>
      <w:r>
        <w:rPr>
          <w:rFonts w:eastAsia="宋体" w:cs="Times New Roman"/>
        </w:rPr>
        <w:t>- 12 -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_Toc3599 </w:instrText>
      </w:r>
      <w:r>
        <w:rPr>
          <w:rFonts w:hint="eastAsia" w:ascii="宋体" w:hAnsi="宋体" w:eastAsia="宋体" w:cs="宋体"/>
          <w:bCs/>
          <w:lang w:val="zh-CN"/>
        </w:rPr>
        <w:fldChar w:fldCharType="separate"/>
      </w:r>
      <w:r>
        <w:rPr>
          <w:rFonts w:hint="eastAsia" w:ascii="宋体" w:hAnsi="宋体" w:eastAsia="宋体" w:cs="宋体"/>
          <w:szCs w:val="21"/>
        </w:rPr>
        <w:t>10. 谈判文件的澄清与修改</w:t>
      </w:r>
      <w:r>
        <w:rPr>
          <w:rFonts w:eastAsia="宋体" w:cs="Times New Roman"/>
        </w:rPr>
        <w:tab/>
      </w:r>
      <w:r>
        <w:rPr>
          <w:rFonts w:eastAsia="宋体" w:cs="Times New Roman"/>
        </w:rPr>
        <w:fldChar w:fldCharType="begin"/>
      </w:r>
      <w:r>
        <w:rPr>
          <w:rFonts w:eastAsia="宋体" w:cs="Times New Roman"/>
        </w:rPr>
        <w:instrText xml:space="preserve"> PAGEREF _Toc3599 \h </w:instrText>
      </w:r>
      <w:r>
        <w:rPr>
          <w:rFonts w:eastAsia="宋体" w:cs="Times New Roman"/>
        </w:rPr>
        <w:fldChar w:fldCharType="separate"/>
      </w:r>
      <w:r>
        <w:rPr>
          <w:rFonts w:eastAsia="宋体" w:cs="Times New Roman"/>
        </w:rPr>
        <w:t>- 12 -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_Toc26794 </w:instrText>
      </w:r>
      <w:r>
        <w:rPr>
          <w:rFonts w:hint="eastAsia" w:ascii="宋体" w:hAnsi="宋体" w:eastAsia="宋体" w:cs="宋体"/>
          <w:bCs/>
          <w:lang w:val="zh-CN"/>
        </w:rPr>
        <w:fldChar w:fldCharType="separate"/>
      </w:r>
      <w:r>
        <w:rPr>
          <w:rFonts w:hint="eastAsia" w:eastAsia="宋体" w:cs="Times New Roman"/>
          <w:szCs w:val="28"/>
        </w:rPr>
        <w:t>三、竞争性谈判响应文件的编制</w:t>
      </w:r>
      <w:r>
        <w:rPr>
          <w:rFonts w:eastAsia="宋体" w:cs="Times New Roman"/>
        </w:rPr>
        <w:tab/>
      </w:r>
      <w:r>
        <w:rPr>
          <w:rFonts w:eastAsia="宋体" w:cs="Times New Roman"/>
        </w:rPr>
        <w:fldChar w:fldCharType="begin"/>
      </w:r>
      <w:r>
        <w:rPr>
          <w:rFonts w:eastAsia="宋体" w:cs="Times New Roman"/>
        </w:rPr>
        <w:instrText xml:space="preserve"> PAGEREF _Toc26794 \h </w:instrText>
      </w:r>
      <w:r>
        <w:rPr>
          <w:rFonts w:eastAsia="宋体" w:cs="Times New Roman"/>
        </w:rPr>
        <w:fldChar w:fldCharType="separate"/>
      </w:r>
      <w:r>
        <w:rPr>
          <w:rFonts w:eastAsia="宋体" w:cs="Times New Roman"/>
        </w:rPr>
        <w:t>- 13 -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_Toc14480 </w:instrText>
      </w:r>
      <w:r>
        <w:rPr>
          <w:rFonts w:hint="eastAsia" w:ascii="宋体" w:hAnsi="宋体" w:eastAsia="宋体" w:cs="宋体"/>
          <w:bCs/>
          <w:lang w:val="zh-CN"/>
        </w:rPr>
        <w:fldChar w:fldCharType="separate"/>
      </w:r>
      <w:r>
        <w:rPr>
          <w:rFonts w:hint="eastAsia" w:ascii="宋体" w:hAnsi="宋体" w:eastAsia="宋体" w:cs="宋体"/>
          <w:szCs w:val="21"/>
        </w:rPr>
        <w:t>11.竞争性谈判响应文件（以下简称响应文件）的组成及要求</w:t>
      </w:r>
      <w:r>
        <w:rPr>
          <w:rFonts w:eastAsia="宋体" w:cs="Times New Roman"/>
        </w:rPr>
        <w:tab/>
      </w:r>
      <w:r>
        <w:rPr>
          <w:rFonts w:eastAsia="宋体" w:cs="Times New Roman"/>
        </w:rPr>
        <w:fldChar w:fldCharType="begin"/>
      </w:r>
      <w:r>
        <w:rPr>
          <w:rFonts w:eastAsia="宋体" w:cs="Times New Roman"/>
        </w:rPr>
        <w:instrText xml:space="preserve"> PAGEREF _Toc14480 \h </w:instrText>
      </w:r>
      <w:r>
        <w:rPr>
          <w:rFonts w:eastAsia="宋体" w:cs="Times New Roman"/>
        </w:rPr>
        <w:fldChar w:fldCharType="separate"/>
      </w:r>
      <w:r>
        <w:rPr>
          <w:rFonts w:eastAsia="宋体" w:cs="Times New Roman"/>
        </w:rPr>
        <w:t>- 13 -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_Toc9133 </w:instrText>
      </w:r>
      <w:r>
        <w:rPr>
          <w:rFonts w:hint="eastAsia" w:ascii="宋体" w:hAnsi="宋体" w:eastAsia="宋体" w:cs="宋体"/>
          <w:bCs/>
          <w:lang w:val="zh-CN"/>
        </w:rPr>
        <w:fldChar w:fldCharType="separate"/>
      </w:r>
      <w:r>
        <w:rPr>
          <w:rFonts w:hint="eastAsia" w:ascii="宋体" w:hAnsi="宋体" w:eastAsia="宋体" w:cs="宋体"/>
          <w:szCs w:val="21"/>
        </w:rPr>
        <w:t>12. 响应文件的语言及计量</w:t>
      </w:r>
      <w:r>
        <w:rPr>
          <w:rFonts w:eastAsia="宋体" w:cs="Times New Roman"/>
        </w:rPr>
        <w:tab/>
      </w:r>
      <w:r>
        <w:rPr>
          <w:rFonts w:eastAsia="宋体" w:cs="Times New Roman"/>
        </w:rPr>
        <w:fldChar w:fldCharType="begin"/>
      </w:r>
      <w:r>
        <w:rPr>
          <w:rFonts w:eastAsia="宋体" w:cs="Times New Roman"/>
        </w:rPr>
        <w:instrText xml:space="preserve"> PAGEREF _Toc9133 \h </w:instrText>
      </w:r>
      <w:r>
        <w:rPr>
          <w:rFonts w:eastAsia="宋体" w:cs="Times New Roman"/>
        </w:rPr>
        <w:fldChar w:fldCharType="separate"/>
      </w:r>
      <w:r>
        <w:rPr>
          <w:rFonts w:eastAsia="宋体" w:cs="Times New Roman"/>
        </w:rPr>
        <w:t>- 15 -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_Toc9242 </w:instrText>
      </w:r>
      <w:r>
        <w:rPr>
          <w:rFonts w:hint="eastAsia" w:ascii="宋体" w:hAnsi="宋体" w:eastAsia="宋体" w:cs="宋体"/>
          <w:bCs/>
          <w:lang w:val="zh-CN"/>
        </w:rPr>
        <w:fldChar w:fldCharType="separate"/>
      </w:r>
      <w:r>
        <w:rPr>
          <w:rFonts w:hint="eastAsia" w:ascii="宋体" w:hAnsi="宋体" w:eastAsia="宋体" w:cs="宋体"/>
          <w:szCs w:val="21"/>
        </w:rPr>
        <w:t>13. 谈判报价及采购预算金额</w:t>
      </w:r>
      <w:r>
        <w:rPr>
          <w:rFonts w:eastAsia="宋体" w:cs="Times New Roman"/>
        </w:rPr>
        <w:tab/>
      </w:r>
      <w:r>
        <w:rPr>
          <w:rFonts w:eastAsia="宋体" w:cs="Times New Roman"/>
        </w:rPr>
        <w:fldChar w:fldCharType="begin"/>
      </w:r>
      <w:r>
        <w:rPr>
          <w:rFonts w:eastAsia="宋体" w:cs="Times New Roman"/>
        </w:rPr>
        <w:instrText xml:space="preserve"> PAGEREF _Toc9242 \h </w:instrText>
      </w:r>
      <w:r>
        <w:rPr>
          <w:rFonts w:eastAsia="宋体" w:cs="Times New Roman"/>
        </w:rPr>
        <w:fldChar w:fldCharType="separate"/>
      </w:r>
      <w:r>
        <w:rPr>
          <w:rFonts w:eastAsia="宋体" w:cs="Times New Roman"/>
        </w:rPr>
        <w:t>- 15 -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_Toc9977 </w:instrText>
      </w:r>
      <w:r>
        <w:rPr>
          <w:rFonts w:hint="eastAsia" w:ascii="宋体" w:hAnsi="宋体" w:eastAsia="宋体" w:cs="宋体"/>
          <w:bCs/>
          <w:lang w:val="zh-CN"/>
        </w:rPr>
        <w:fldChar w:fldCharType="separate"/>
      </w:r>
      <w:r>
        <w:rPr>
          <w:rFonts w:hint="eastAsia" w:ascii="宋体" w:hAnsi="宋体" w:eastAsia="宋体" w:cs="宋体"/>
          <w:szCs w:val="21"/>
        </w:rPr>
        <w:t>14. 响应文件有效期</w:t>
      </w:r>
      <w:r>
        <w:rPr>
          <w:rFonts w:eastAsia="宋体" w:cs="Times New Roman"/>
        </w:rPr>
        <w:tab/>
      </w:r>
      <w:r>
        <w:rPr>
          <w:rFonts w:eastAsia="宋体" w:cs="Times New Roman"/>
        </w:rPr>
        <w:fldChar w:fldCharType="begin"/>
      </w:r>
      <w:r>
        <w:rPr>
          <w:rFonts w:eastAsia="宋体" w:cs="Times New Roman"/>
        </w:rPr>
        <w:instrText xml:space="preserve"> PAGEREF _Toc9977 \h </w:instrText>
      </w:r>
      <w:r>
        <w:rPr>
          <w:rFonts w:eastAsia="宋体" w:cs="Times New Roman"/>
        </w:rPr>
        <w:fldChar w:fldCharType="separate"/>
      </w:r>
      <w:r>
        <w:rPr>
          <w:rFonts w:eastAsia="宋体" w:cs="Times New Roman"/>
        </w:rPr>
        <w:t>- 15 -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_Toc30107 </w:instrText>
      </w:r>
      <w:r>
        <w:rPr>
          <w:rFonts w:hint="eastAsia" w:ascii="宋体" w:hAnsi="宋体" w:eastAsia="宋体" w:cs="宋体"/>
          <w:bCs/>
          <w:lang w:val="zh-CN"/>
        </w:rPr>
        <w:fldChar w:fldCharType="separate"/>
      </w:r>
      <w:r>
        <w:rPr>
          <w:rFonts w:hint="eastAsia" w:ascii="宋体" w:hAnsi="宋体" w:eastAsia="宋体" w:cs="宋体"/>
          <w:szCs w:val="21"/>
        </w:rPr>
        <w:t>15. 保证金</w:t>
      </w:r>
      <w:r>
        <w:rPr>
          <w:rFonts w:eastAsia="宋体" w:cs="Times New Roman"/>
        </w:rPr>
        <w:tab/>
      </w:r>
      <w:r>
        <w:rPr>
          <w:rFonts w:eastAsia="宋体" w:cs="Times New Roman"/>
        </w:rPr>
        <w:fldChar w:fldCharType="begin"/>
      </w:r>
      <w:r>
        <w:rPr>
          <w:rFonts w:eastAsia="宋体" w:cs="Times New Roman"/>
        </w:rPr>
        <w:instrText xml:space="preserve"> PAGEREF _Toc30107 \h </w:instrText>
      </w:r>
      <w:r>
        <w:rPr>
          <w:rFonts w:eastAsia="宋体" w:cs="Times New Roman"/>
        </w:rPr>
        <w:fldChar w:fldCharType="separate"/>
      </w:r>
      <w:r>
        <w:rPr>
          <w:rFonts w:eastAsia="宋体" w:cs="Times New Roman"/>
        </w:rPr>
        <w:t>- 15 -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_Toc6372 </w:instrText>
      </w:r>
      <w:r>
        <w:rPr>
          <w:rFonts w:hint="eastAsia" w:ascii="宋体" w:hAnsi="宋体" w:eastAsia="宋体" w:cs="宋体"/>
          <w:bCs/>
          <w:lang w:val="zh-CN"/>
        </w:rPr>
        <w:fldChar w:fldCharType="separate"/>
      </w:r>
      <w:r>
        <w:rPr>
          <w:rFonts w:hint="eastAsia" w:ascii="宋体" w:hAnsi="宋体" w:eastAsia="宋体" w:cs="宋体"/>
          <w:szCs w:val="21"/>
        </w:rPr>
        <w:t>16. 响应文件的制作</w:t>
      </w:r>
      <w:r>
        <w:rPr>
          <w:rFonts w:eastAsia="宋体" w:cs="Times New Roman"/>
        </w:rPr>
        <w:tab/>
      </w:r>
      <w:r>
        <w:rPr>
          <w:rFonts w:eastAsia="宋体" w:cs="Times New Roman"/>
        </w:rPr>
        <w:fldChar w:fldCharType="begin"/>
      </w:r>
      <w:r>
        <w:rPr>
          <w:rFonts w:eastAsia="宋体" w:cs="Times New Roman"/>
        </w:rPr>
        <w:instrText xml:space="preserve"> PAGEREF _Toc6372 \h </w:instrText>
      </w:r>
      <w:r>
        <w:rPr>
          <w:rFonts w:eastAsia="宋体" w:cs="Times New Roman"/>
        </w:rPr>
        <w:fldChar w:fldCharType="separate"/>
      </w:r>
      <w:r>
        <w:rPr>
          <w:rFonts w:eastAsia="宋体" w:cs="Times New Roman"/>
        </w:rPr>
        <w:t>- 16 -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_Toc686 </w:instrText>
      </w:r>
      <w:r>
        <w:rPr>
          <w:rFonts w:hint="eastAsia" w:ascii="宋体" w:hAnsi="宋体" w:eastAsia="宋体" w:cs="宋体"/>
          <w:bCs/>
          <w:lang w:val="zh-CN"/>
        </w:rPr>
        <w:fldChar w:fldCharType="separate"/>
      </w:r>
      <w:r>
        <w:rPr>
          <w:rFonts w:hint="eastAsia" w:ascii="宋体" w:hAnsi="宋体" w:eastAsia="宋体" w:cs="宋体"/>
          <w:szCs w:val="21"/>
        </w:rPr>
        <w:t>17. 响应文件的补充、修改和撤回</w:t>
      </w:r>
      <w:r>
        <w:rPr>
          <w:rFonts w:eastAsia="宋体" w:cs="Times New Roman"/>
        </w:rPr>
        <w:tab/>
      </w:r>
      <w:r>
        <w:rPr>
          <w:rFonts w:eastAsia="宋体" w:cs="Times New Roman"/>
        </w:rPr>
        <w:fldChar w:fldCharType="begin"/>
      </w:r>
      <w:r>
        <w:rPr>
          <w:rFonts w:eastAsia="宋体" w:cs="Times New Roman"/>
        </w:rPr>
        <w:instrText xml:space="preserve"> PAGEREF _Toc686 \h </w:instrText>
      </w:r>
      <w:r>
        <w:rPr>
          <w:rFonts w:eastAsia="宋体" w:cs="Times New Roman"/>
        </w:rPr>
        <w:fldChar w:fldCharType="separate"/>
      </w:r>
      <w:r>
        <w:rPr>
          <w:rFonts w:eastAsia="宋体" w:cs="Times New Roman"/>
        </w:rPr>
        <w:t>- 16 -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_Toc1745 </w:instrText>
      </w:r>
      <w:r>
        <w:rPr>
          <w:rFonts w:hint="eastAsia" w:ascii="宋体" w:hAnsi="宋体" w:eastAsia="宋体" w:cs="宋体"/>
          <w:bCs/>
          <w:lang w:val="zh-CN"/>
        </w:rPr>
        <w:fldChar w:fldCharType="separate"/>
      </w:r>
      <w:r>
        <w:rPr>
          <w:rFonts w:hint="eastAsia" w:ascii="宋体" w:hAnsi="宋体" w:eastAsia="宋体" w:cs="宋体"/>
          <w:szCs w:val="21"/>
        </w:rPr>
        <w:t>18. 响应文件的递交和解密</w:t>
      </w:r>
      <w:r>
        <w:rPr>
          <w:rFonts w:eastAsia="宋体" w:cs="Times New Roman"/>
        </w:rPr>
        <w:tab/>
      </w:r>
      <w:r>
        <w:rPr>
          <w:rFonts w:eastAsia="宋体" w:cs="Times New Roman"/>
        </w:rPr>
        <w:fldChar w:fldCharType="begin"/>
      </w:r>
      <w:r>
        <w:rPr>
          <w:rFonts w:eastAsia="宋体" w:cs="Times New Roman"/>
        </w:rPr>
        <w:instrText xml:space="preserve"> PAGEREF _Toc1745 \h </w:instrText>
      </w:r>
      <w:r>
        <w:rPr>
          <w:rFonts w:eastAsia="宋体" w:cs="Times New Roman"/>
        </w:rPr>
        <w:fldChar w:fldCharType="separate"/>
      </w:r>
      <w:r>
        <w:rPr>
          <w:rFonts w:eastAsia="宋体" w:cs="Times New Roman"/>
        </w:rPr>
        <w:t>- 16 -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_Toc16529 </w:instrText>
      </w:r>
      <w:r>
        <w:rPr>
          <w:rFonts w:hint="eastAsia" w:ascii="宋体" w:hAnsi="宋体" w:eastAsia="宋体" w:cs="宋体"/>
          <w:bCs/>
          <w:lang w:val="zh-CN"/>
        </w:rPr>
        <w:fldChar w:fldCharType="separate"/>
      </w:r>
      <w:r>
        <w:rPr>
          <w:rFonts w:hint="eastAsia" w:eastAsia="宋体" w:cs="Times New Roman"/>
          <w:szCs w:val="28"/>
        </w:rPr>
        <w:t>四、竞争性谈判（简称谈判）与评审</w:t>
      </w:r>
      <w:r>
        <w:rPr>
          <w:rFonts w:eastAsia="宋体" w:cs="Times New Roman"/>
        </w:rPr>
        <w:tab/>
      </w:r>
      <w:r>
        <w:rPr>
          <w:rFonts w:eastAsia="宋体" w:cs="Times New Roman"/>
        </w:rPr>
        <w:fldChar w:fldCharType="begin"/>
      </w:r>
      <w:r>
        <w:rPr>
          <w:rFonts w:eastAsia="宋体" w:cs="Times New Roman"/>
        </w:rPr>
        <w:instrText xml:space="preserve"> PAGEREF _Toc16529 \h </w:instrText>
      </w:r>
      <w:r>
        <w:rPr>
          <w:rFonts w:eastAsia="宋体" w:cs="Times New Roman"/>
        </w:rPr>
        <w:fldChar w:fldCharType="separate"/>
      </w:r>
      <w:r>
        <w:rPr>
          <w:rFonts w:eastAsia="宋体" w:cs="Times New Roman"/>
        </w:rPr>
        <w:t>- 17 -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_Toc24780 </w:instrText>
      </w:r>
      <w:r>
        <w:rPr>
          <w:rFonts w:hint="eastAsia" w:ascii="宋体" w:hAnsi="宋体" w:eastAsia="宋体" w:cs="宋体"/>
          <w:bCs/>
          <w:lang w:val="zh-CN"/>
        </w:rPr>
        <w:fldChar w:fldCharType="separate"/>
      </w:r>
      <w:r>
        <w:rPr>
          <w:rFonts w:hint="eastAsia" w:ascii="宋体" w:hAnsi="宋体" w:eastAsia="宋体" w:cs="宋体"/>
          <w:szCs w:val="21"/>
        </w:rPr>
        <w:t>19. 谈判小组组成及谈判时间、地点、人员</w:t>
      </w:r>
      <w:r>
        <w:rPr>
          <w:rFonts w:eastAsia="宋体" w:cs="Times New Roman"/>
        </w:rPr>
        <w:tab/>
      </w:r>
      <w:r>
        <w:rPr>
          <w:rFonts w:eastAsia="宋体" w:cs="Times New Roman"/>
        </w:rPr>
        <w:fldChar w:fldCharType="begin"/>
      </w:r>
      <w:r>
        <w:rPr>
          <w:rFonts w:eastAsia="宋体" w:cs="Times New Roman"/>
        </w:rPr>
        <w:instrText xml:space="preserve"> PAGEREF _Toc24780 \h </w:instrText>
      </w:r>
      <w:r>
        <w:rPr>
          <w:rFonts w:eastAsia="宋体" w:cs="Times New Roman"/>
        </w:rPr>
        <w:fldChar w:fldCharType="separate"/>
      </w:r>
      <w:r>
        <w:rPr>
          <w:rFonts w:eastAsia="宋体" w:cs="Times New Roman"/>
        </w:rPr>
        <w:t>- 17 -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_Toc30683 </w:instrText>
      </w:r>
      <w:r>
        <w:rPr>
          <w:rFonts w:hint="eastAsia" w:ascii="宋体" w:hAnsi="宋体" w:eastAsia="宋体" w:cs="宋体"/>
          <w:bCs/>
          <w:lang w:val="zh-CN"/>
        </w:rPr>
        <w:fldChar w:fldCharType="separate"/>
      </w:r>
      <w:r>
        <w:rPr>
          <w:rFonts w:hint="eastAsia" w:ascii="宋体" w:hAnsi="宋体" w:eastAsia="宋体" w:cs="宋体"/>
          <w:szCs w:val="21"/>
        </w:rPr>
        <w:t>20. 评审原则</w:t>
      </w:r>
      <w:r>
        <w:rPr>
          <w:rFonts w:eastAsia="宋体" w:cs="Times New Roman"/>
        </w:rPr>
        <w:tab/>
      </w:r>
      <w:r>
        <w:rPr>
          <w:rFonts w:eastAsia="宋体" w:cs="Times New Roman"/>
        </w:rPr>
        <w:fldChar w:fldCharType="begin"/>
      </w:r>
      <w:r>
        <w:rPr>
          <w:rFonts w:eastAsia="宋体" w:cs="Times New Roman"/>
        </w:rPr>
        <w:instrText xml:space="preserve"> PAGEREF _Toc30683 \h </w:instrText>
      </w:r>
      <w:r>
        <w:rPr>
          <w:rFonts w:eastAsia="宋体" w:cs="Times New Roman"/>
        </w:rPr>
        <w:fldChar w:fldCharType="separate"/>
      </w:r>
      <w:r>
        <w:rPr>
          <w:rFonts w:eastAsia="宋体" w:cs="Times New Roman"/>
        </w:rPr>
        <w:t>- 17 -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_Toc27355 </w:instrText>
      </w:r>
      <w:r>
        <w:rPr>
          <w:rFonts w:hint="eastAsia" w:ascii="宋体" w:hAnsi="宋体" w:eastAsia="宋体" w:cs="宋体"/>
          <w:bCs/>
          <w:lang w:val="zh-CN"/>
        </w:rPr>
        <w:fldChar w:fldCharType="separate"/>
      </w:r>
      <w:r>
        <w:rPr>
          <w:rFonts w:hint="eastAsia" w:ascii="宋体" w:hAnsi="宋体" w:eastAsia="宋体" w:cs="宋体"/>
          <w:szCs w:val="21"/>
        </w:rPr>
        <w:t>21. 评审程序及谈判要求</w:t>
      </w:r>
      <w:r>
        <w:rPr>
          <w:rFonts w:eastAsia="宋体" w:cs="Times New Roman"/>
        </w:rPr>
        <w:tab/>
      </w:r>
      <w:r>
        <w:rPr>
          <w:rFonts w:eastAsia="宋体" w:cs="Times New Roman"/>
        </w:rPr>
        <w:fldChar w:fldCharType="begin"/>
      </w:r>
      <w:r>
        <w:rPr>
          <w:rFonts w:eastAsia="宋体" w:cs="Times New Roman"/>
        </w:rPr>
        <w:instrText xml:space="preserve"> PAGEREF _Toc27355 \h </w:instrText>
      </w:r>
      <w:r>
        <w:rPr>
          <w:rFonts w:eastAsia="宋体" w:cs="Times New Roman"/>
        </w:rPr>
        <w:fldChar w:fldCharType="separate"/>
      </w:r>
      <w:r>
        <w:rPr>
          <w:rFonts w:eastAsia="宋体" w:cs="Times New Roman"/>
        </w:rPr>
        <w:t>- 18 -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_Toc19205 </w:instrText>
      </w:r>
      <w:r>
        <w:rPr>
          <w:rFonts w:hint="eastAsia" w:ascii="宋体" w:hAnsi="宋体" w:eastAsia="宋体" w:cs="宋体"/>
          <w:bCs/>
          <w:lang w:val="zh-CN"/>
        </w:rPr>
        <w:fldChar w:fldCharType="separate"/>
      </w:r>
      <w:r>
        <w:rPr>
          <w:rFonts w:hint="eastAsia" w:ascii="宋体" w:hAnsi="宋体" w:eastAsia="宋体" w:cs="宋体"/>
          <w:szCs w:val="21"/>
        </w:rPr>
        <w:t>22. 确定成交供应商</w:t>
      </w:r>
      <w:r>
        <w:rPr>
          <w:rFonts w:eastAsia="宋体" w:cs="Times New Roman"/>
        </w:rPr>
        <w:tab/>
      </w:r>
      <w:r>
        <w:rPr>
          <w:rFonts w:eastAsia="宋体" w:cs="Times New Roman"/>
        </w:rPr>
        <w:fldChar w:fldCharType="begin"/>
      </w:r>
      <w:r>
        <w:rPr>
          <w:rFonts w:eastAsia="宋体" w:cs="Times New Roman"/>
        </w:rPr>
        <w:instrText xml:space="preserve"> PAGEREF _Toc19205 \h </w:instrText>
      </w:r>
      <w:r>
        <w:rPr>
          <w:rFonts w:eastAsia="宋体" w:cs="Times New Roman"/>
        </w:rPr>
        <w:fldChar w:fldCharType="separate"/>
      </w:r>
      <w:r>
        <w:rPr>
          <w:rFonts w:eastAsia="宋体" w:cs="Times New Roman"/>
        </w:rPr>
        <w:t>- 20 -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_Toc6648 </w:instrText>
      </w:r>
      <w:r>
        <w:rPr>
          <w:rFonts w:hint="eastAsia" w:ascii="宋体" w:hAnsi="宋体" w:eastAsia="宋体" w:cs="宋体"/>
          <w:bCs/>
          <w:lang w:val="zh-CN"/>
        </w:rPr>
        <w:fldChar w:fldCharType="separate"/>
      </w:r>
      <w:r>
        <w:rPr>
          <w:rFonts w:hint="eastAsia" w:ascii="宋体" w:hAnsi="宋体" w:eastAsia="宋体" w:cs="宋体"/>
          <w:szCs w:val="21"/>
        </w:rPr>
        <w:t>23. 属于下列情况之一者，响应文件无效：</w:t>
      </w:r>
      <w:r>
        <w:rPr>
          <w:rFonts w:eastAsia="宋体" w:cs="Times New Roman"/>
        </w:rPr>
        <w:tab/>
      </w:r>
      <w:r>
        <w:rPr>
          <w:rFonts w:eastAsia="宋体" w:cs="Times New Roman"/>
        </w:rPr>
        <w:fldChar w:fldCharType="begin"/>
      </w:r>
      <w:r>
        <w:rPr>
          <w:rFonts w:eastAsia="宋体" w:cs="Times New Roman"/>
        </w:rPr>
        <w:instrText xml:space="preserve"> PAGEREF _Toc6648 \h </w:instrText>
      </w:r>
      <w:r>
        <w:rPr>
          <w:rFonts w:eastAsia="宋体" w:cs="Times New Roman"/>
        </w:rPr>
        <w:fldChar w:fldCharType="separate"/>
      </w:r>
      <w:r>
        <w:rPr>
          <w:rFonts w:eastAsia="宋体" w:cs="Times New Roman"/>
        </w:rPr>
        <w:t>- 20 -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_Toc19960 </w:instrText>
      </w:r>
      <w:r>
        <w:rPr>
          <w:rFonts w:hint="eastAsia" w:ascii="宋体" w:hAnsi="宋体" w:eastAsia="宋体" w:cs="宋体"/>
          <w:bCs/>
          <w:lang w:val="zh-CN"/>
        </w:rPr>
        <w:fldChar w:fldCharType="separate"/>
      </w:r>
      <w:r>
        <w:rPr>
          <w:rFonts w:hint="eastAsia" w:ascii="宋体" w:hAnsi="宋体" w:eastAsia="宋体" w:cs="宋体"/>
          <w:szCs w:val="21"/>
        </w:rPr>
        <w:t>24. 出现下列情形之一的，采购人或者采购代理机构应当终止竞争性谈判采购活动，发布项目终止公告并说明原因，重新开展采购活动：</w:t>
      </w:r>
      <w:r>
        <w:rPr>
          <w:rFonts w:eastAsia="宋体" w:cs="Times New Roman"/>
        </w:rPr>
        <w:tab/>
      </w:r>
      <w:r>
        <w:rPr>
          <w:rFonts w:eastAsia="宋体" w:cs="Times New Roman"/>
        </w:rPr>
        <w:fldChar w:fldCharType="begin"/>
      </w:r>
      <w:r>
        <w:rPr>
          <w:rFonts w:eastAsia="宋体" w:cs="Times New Roman"/>
        </w:rPr>
        <w:instrText xml:space="preserve"> PAGEREF _Toc19960 \h </w:instrText>
      </w:r>
      <w:r>
        <w:rPr>
          <w:rFonts w:eastAsia="宋体" w:cs="Times New Roman"/>
        </w:rPr>
        <w:fldChar w:fldCharType="separate"/>
      </w:r>
      <w:r>
        <w:rPr>
          <w:rFonts w:eastAsia="宋体" w:cs="Times New Roman"/>
        </w:rPr>
        <w:t>- 21 -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_Toc16859 </w:instrText>
      </w:r>
      <w:r>
        <w:rPr>
          <w:rFonts w:hint="eastAsia" w:ascii="宋体" w:hAnsi="宋体" w:eastAsia="宋体" w:cs="宋体"/>
          <w:bCs/>
          <w:lang w:val="zh-CN"/>
        </w:rPr>
        <w:fldChar w:fldCharType="separate"/>
      </w:r>
      <w:r>
        <w:rPr>
          <w:rFonts w:hint="eastAsia" w:ascii="宋体" w:hAnsi="宋体" w:eastAsia="宋体" w:cs="宋体"/>
          <w:szCs w:val="21"/>
        </w:rPr>
        <w:t>25. 谈判过程的监控</w:t>
      </w:r>
      <w:r>
        <w:rPr>
          <w:rFonts w:eastAsia="宋体" w:cs="Times New Roman"/>
        </w:rPr>
        <w:tab/>
      </w:r>
      <w:r>
        <w:rPr>
          <w:rFonts w:eastAsia="宋体" w:cs="Times New Roman"/>
        </w:rPr>
        <w:fldChar w:fldCharType="begin"/>
      </w:r>
      <w:r>
        <w:rPr>
          <w:rFonts w:eastAsia="宋体" w:cs="Times New Roman"/>
        </w:rPr>
        <w:instrText xml:space="preserve"> PAGEREF _Toc16859 \h </w:instrText>
      </w:r>
      <w:r>
        <w:rPr>
          <w:rFonts w:eastAsia="宋体" w:cs="Times New Roman"/>
        </w:rPr>
        <w:fldChar w:fldCharType="separate"/>
      </w:r>
      <w:r>
        <w:rPr>
          <w:rFonts w:eastAsia="宋体" w:cs="Times New Roman"/>
        </w:rPr>
        <w:t>- 21 -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_Toc7995 </w:instrText>
      </w:r>
      <w:r>
        <w:rPr>
          <w:rFonts w:hint="eastAsia" w:ascii="宋体" w:hAnsi="宋体" w:eastAsia="宋体" w:cs="宋体"/>
          <w:bCs/>
          <w:lang w:val="zh-CN"/>
        </w:rPr>
        <w:fldChar w:fldCharType="separate"/>
      </w:r>
      <w:r>
        <w:rPr>
          <w:rFonts w:hint="eastAsia" w:ascii="宋体" w:hAnsi="宋体" w:eastAsia="宋体" w:cs="宋体"/>
          <w:szCs w:val="21"/>
        </w:rPr>
        <w:t>26.信用查询：</w:t>
      </w:r>
      <w:r>
        <w:rPr>
          <w:rFonts w:eastAsia="宋体" w:cs="Times New Roman"/>
        </w:rPr>
        <w:tab/>
      </w:r>
      <w:r>
        <w:rPr>
          <w:rFonts w:eastAsia="宋体" w:cs="Times New Roman"/>
        </w:rPr>
        <w:fldChar w:fldCharType="begin"/>
      </w:r>
      <w:r>
        <w:rPr>
          <w:rFonts w:eastAsia="宋体" w:cs="Times New Roman"/>
        </w:rPr>
        <w:instrText xml:space="preserve"> PAGEREF _Toc7995 \h </w:instrText>
      </w:r>
      <w:r>
        <w:rPr>
          <w:rFonts w:eastAsia="宋体" w:cs="Times New Roman"/>
        </w:rPr>
        <w:fldChar w:fldCharType="separate"/>
      </w:r>
      <w:r>
        <w:rPr>
          <w:rFonts w:eastAsia="宋体" w:cs="Times New Roman"/>
        </w:rPr>
        <w:t>- 21 -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_Toc25072 </w:instrText>
      </w:r>
      <w:r>
        <w:rPr>
          <w:rFonts w:hint="eastAsia" w:ascii="宋体" w:hAnsi="宋体" w:eastAsia="宋体" w:cs="宋体"/>
          <w:bCs/>
          <w:lang w:val="zh-CN"/>
        </w:rPr>
        <w:fldChar w:fldCharType="separate"/>
      </w:r>
      <w:r>
        <w:rPr>
          <w:rFonts w:hint="eastAsia" w:ascii="宋体" w:hAnsi="宋体" w:eastAsia="宋体" w:cs="宋体"/>
          <w:szCs w:val="21"/>
        </w:rPr>
        <w:t>27. 成交结果公告及成交通知书</w:t>
      </w:r>
      <w:r>
        <w:rPr>
          <w:rFonts w:eastAsia="宋体" w:cs="Times New Roman"/>
        </w:rPr>
        <w:tab/>
      </w:r>
      <w:r>
        <w:rPr>
          <w:rFonts w:eastAsia="宋体" w:cs="Times New Roman"/>
        </w:rPr>
        <w:fldChar w:fldCharType="begin"/>
      </w:r>
      <w:r>
        <w:rPr>
          <w:rFonts w:eastAsia="宋体" w:cs="Times New Roman"/>
        </w:rPr>
        <w:instrText xml:space="preserve"> PAGEREF _Toc25072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_Toc14208 </w:instrText>
      </w:r>
      <w:r>
        <w:rPr>
          <w:rFonts w:hint="eastAsia" w:ascii="宋体" w:hAnsi="宋体" w:eastAsia="宋体" w:cs="宋体"/>
          <w:bCs/>
          <w:lang w:val="zh-CN"/>
        </w:rPr>
        <w:fldChar w:fldCharType="separate"/>
      </w:r>
      <w:r>
        <w:rPr>
          <w:rFonts w:hint="eastAsia" w:eastAsia="宋体" w:cs="Times New Roman"/>
          <w:szCs w:val="28"/>
        </w:rPr>
        <w:t>五、签订合同</w:t>
      </w:r>
      <w:r>
        <w:rPr>
          <w:rFonts w:eastAsia="宋体" w:cs="Times New Roman"/>
        </w:rPr>
        <w:tab/>
      </w:r>
      <w:r>
        <w:rPr>
          <w:rFonts w:eastAsia="宋体" w:cs="Times New Roman"/>
        </w:rPr>
        <w:fldChar w:fldCharType="begin"/>
      </w:r>
      <w:r>
        <w:rPr>
          <w:rFonts w:eastAsia="宋体" w:cs="Times New Roman"/>
        </w:rPr>
        <w:instrText xml:space="preserve"> PAGEREF _Toc14208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_Toc4917 </w:instrText>
      </w:r>
      <w:r>
        <w:rPr>
          <w:rFonts w:hint="eastAsia" w:ascii="宋体" w:hAnsi="宋体" w:eastAsia="宋体" w:cs="宋体"/>
          <w:bCs/>
          <w:lang w:val="zh-CN"/>
        </w:rPr>
        <w:fldChar w:fldCharType="separate"/>
      </w:r>
      <w:r>
        <w:rPr>
          <w:rFonts w:hint="eastAsia" w:ascii="宋体" w:hAnsi="宋体" w:eastAsia="宋体" w:cs="宋体"/>
          <w:szCs w:val="21"/>
        </w:rPr>
        <w:t>28. 履约保证金</w:t>
      </w:r>
      <w:r>
        <w:rPr>
          <w:rFonts w:eastAsia="宋体" w:cs="Times New Roman"/>
        </w:rPr>
        <w:tab/>
      </w:r>
      <w:r>
        <w:rPr>
          <w:rFonts w:eastAsia="宋体" w:cs="Times New Roman"/>
        </w:rPr>
        <w:fldChar w:fldCharType="begin"/>
      </w:r>
      <w:r>
        <w:rPr>
          <w:rFonts w:eastAsia="宋体" w:cs="Times New Roman"/>
        </w:rPr>
        <w:instrText xml:space="preserve"> PAGEREF _Toc4917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_Toc26069 </w:instrText>
      </w:r>
      <w:r>
        <w:rPr>
          <w:rFonts w:hint="eastAsia" w:ascii="宋体" w:hAnsi="宋体" w:eastAsia="宋体" w:cs="宋体"/>
          <w:bCs/>
          <w:lang w:val="zh-CN"/>
        </w:rPr>
        <w:fldChar w:fldCharType="separate"/>
      </w:r>
      <w:r>
        <w:rPr>
          <w:rFonts w:hint="eastAsia" w:ascii="宋体" w:hAnsi="宋体" w:eastAsia="宋体" w:cs="宋体"/>
          <w:szCs w:val="21"/>
        </w:rPr>
        <w:t>29. 签订合同</w:t>
      </w:r>
      <w:r>
        <w:rPr>
          <w:rFonts w:eastAsia="宋体" w:cs="Times New Roman"/>
        </w:rPr>
        <w:tab/>
      </w:r>
      <w:r>
        <w:rPr>
          <w:rFonts w:eastAsia="宋体" w:cs="Times New Roman"/>
        </w:rPr>
        <w:fldChar w:fldCharType="begin"/>
      </w:r>
      <w:r>
        <w:rPr>
          <w:rFonts w:eastAsia="宋体" w:cs="Times New Roman"/>
        </w:rPr>
        <w:instrText xml:space="preserve"> PAGEREF _Toc26069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_Toc11552 </w:instrText>
      </w:r>
      <w:r>
        <w:rPr>
          <w:rFonts w:hint="eastAsia" w:ascii="宋体" w:hAnsi="宋体" w:eastAsia="宋体" w:cs="宋体"/>
          <w:bCs/>
          <w:lang w:val="zh-CN"/>
        </w:rPr>
        <w:fldChar w:fldCharType="separate"/>
      </w:r>
      <w:r>
        <w:rPr>
          <w:rFonts w:hint="eastAsia" w:eastAsia="宋体" w:cs="Times New Roman"/>
          <w:szCs w:val="28"/>
        </w:rPr>
        <w:t>六、其他事项</w:t>
      </w:r>
      <w:r>
        <w:rPr>
          <w:rFonts w:eastAsia="宋体" w:cs="Times New Roman"/>
        </w:rPr>
        <w:tab/>
      </w:r>
      <w:r>
        <w:rPr>
          <w:rFonts w:eastAsia="宋体" w:cs="Times New Roman"/>
        </w:rPr>
        <w:fldChar w:fldCharType="begin"/>
      </w:r>
      <w:r>
        <w:rPr>
          <w:rFonts w:eastAsia="宋体" w:cs="Times New Roman"/>
        </w:rPr>
        <w:instrText xml:space="preserve"> PAGEREF _Toc11552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_Toc13489 </w:instrText>
      </w:r>
      <w:r>
        <w:rPr>
          <w:rFonts w:hint="eastAsia" w:ascii="宋体" w:hAnsi="宋体" w:eastAsia="宋体" w:cs="宋体"/>
          <w:bCs/>
          <w:lang w:val="zh-CN"/>
        </w:rPr>
        <w:fldChar w:fldCharType="separate"/>
      </w:r>
      <w:r>
        <w:rPr>
          <w:rFonts w:hint="eastAsia" w:ascii="宋体" w:hAnsi="宋体" w:eastAsia="宋体" w:cs="宋体"/>
          <w:szCs w:val="21"/>
        </w:rPr>
        <w:t>30. 采购代理服务费</w:t>
      </w:r>
      <w:r>
        <w:rPr>
          <w:rFonts w:eastAsia="宋体" w:cs="Times New Roman"/>
        </w:rPr>
        <w:tab/>
      </w:r>
      <w:r>
        <w:rPr>
          <w:rFonts w:eastAsia="宋体" w:cs="Times New Roman"/>
        </w:rPr>
        <w:fldChar w:fldCharType="begin"/>
      </w:r>
      <w:r>
        <w:rPr>
          <w:rFonts w:eastAsia="宋体" w:cs="Times New Roman"/>
        </w:rPr>
        <w:instrText xml:space="preserve"> PAGEREF _Toc13489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_Toc3160 </w:instrText>
      </w:r>
      <w:r>
        <w:rPr>
          <w:rFonts w:hint="eastAsia" w:ascii="宋体" w:hAnsi="宋体" w:eastAsia="宋体" w:cs="宋体"/>
          <w:bCs/>
          <w:lang w:val="zh-CN"/>
        </w:rPr>
        <w:fldChar w:fldCharType="separate"/>
      </w:r>
      <w:r>
        <w:rPr>
          <w:rFonts w:hint="eastAsia" w:ascii="宋体" w:hAnsi="宋体" w:eastAsia="宋体" w:cs="宋体"/>
          <w:szCs w:val="21"/>
        </w:rPr>
        <w:t>31. 解释权</w:t>
      </w:r>
      <w:r>
        <w:rPr>
          <w:rFonts w:eastAsia="宋体" w:cs="Times New Roman"/>
        </w:rPr>
        <w:tab/>
      </w:r>
      <w:r>
        <w:rPr>
          <w:rFonts w:eastAsia="宋体" w:cs="Times New Roman"/>
        </w:rPr>
        <w:fldChar w:fldCharType="begin"/>
      </w:r>
      <w:r>
        <w:rPr>
          <w:rFonts w:eastAsia="宋体" w:cs="Times New Roman"/>
        </w:rPr>
        <w:instrText xml:space="preserve"> PAGEREF _Toc3160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3"/>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_Toc26179 </w:instrText>
      </w:r>
      <w:r>
        <w:rPr>
          <w:rFonts w:hint="eastAsia" w:ascii="宋体" w:hAnsi="宋体" w:eastAsia="宋体" w:cs="宋体"/>
          <w:bCs/>
          <w:lang w:val="zh-CN"/>
        </w:rPr>
        <w:fldChar w:fldCharType="separate"/>
      </w:r>
      <w:r>
        <w:rPr>
          <w:rFonts w:hint="eastAsia" w:ascii="宋体" w:hAnsi="宋体" w:eastAsia="宋体" w:cs="宋体"/>
          <w:szCs w:val="21"/>
        </w:rPr>
        <w:t>32. 监督管理机构</w:t>
      </w:r>
      <w:r>
        <w:rPr>
          <w:rFonts w:eastAsia="宋体" w:cs="Times New Roman"/>
        </w:rPr>
        <w:tab/>
      </w:r>
      <w:r>
        <w:rPr>
          <w:rFonts w:eastAsia="宋体" w:cs="Times New Roman"/>
        </w:rPr>
        <w:fldChar w:fldCharType="begin"/>
      </w:r>
      <w:r>
        <w:rPr>
          <w:rFonts w:eastAsia="宋体" w:cs="Times New Roman"/>
        </w:rPr>
        <w:instrText xml:space="preserve"> PAGEREF _Toc26179 \h </w:instrText>
      </w:r>
      <w:r>
        <w:rPr>
          <w:rFonts w:eastAsia="宋体" w:cs="Times New Roman"/>
        </w:rPr>
        <w:fldChar w:fldCharType="separate"/>
      </w:r>
      <w:r>
        <w:rPr>
          <w:rFonts w:eastAsia="宋体" w:cs="Times New Roman"/>
        </w:rPr>
        <w:t>- 22 -</w:t>
      </w:r>
      <w:r>
        <w:rPr>
          <w:rFonts w:eastAsia="宋体" w:cs="Times New Roman"/>
        </w:rPr>
        <w:fldChar w:fldCharType="end"/>
      </w:r>
      <w:r>
        <w:rPr>
          <w:rFonts w:hint="eastAsia" w:ascii="宋体" w:hAnsi="宋体" w:eastAsia="宋体" w:cs="宋体"/>
          <w:bCs/>
          <w:lang w:val="zh-CN"/>
        </w:rPr>
        <w:fldChar w:fldCharType="end"/>
      </w:r>
    </w:p>
    <w:p>
      <w:pPr>
        <w:pStyle w:val="18"/>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_Toc29197 </w:instrText>
      </w:r>
      <w:r>
        <w:rPr>
          <w:rFonts w:hint="eastAsia" w:ascii="宋体" w:hAnsi="宋体" w:eastAsia="宋体" w:cs="宋体"/>
          <w:bCs/>
          <w:lang w:val="zh-CN"/>
        </w:rPr>
        <w:fldChar w:fldCharType="separate"/>
      </w:r>
      <w:r>
        <w:rPr>
          <w:rFonts w:hint="eastAsia" w:eastAsia="宋体" w:cs="Times New Roman"/>
          <w:szCs w:val="32"/>
        </w:rPr>
        <w:t>第三章 采购需求</w:t>
      </w:r>
      <w:r>
        <w:rPr>
          <w:rFonts w:eastAsia="宋体" w:cs="Times New Roman"/>
        </w:rPr>
        <w:tab/>
      </w:r>
      <w:r>
        <w:rPr>
          <w:rFonts w:eastAsia="宋体" w:cs="Times New Roman"/>
        </w:rPr>
        <w:fldChar w:fldCharType="begin"/>
      </w:r>
      <w:r>
        <w:rPr>
          <w:rFonts w:eastAsia="宋体" w:cs="Times New Roman"/>
        </w:rPr>
        <w:instrText xml:space="preserve"> PAGEREF _Toc29197 \h </w:instrText>
      </w:r>
      <w:r>
        <w:rPr>
          <w:rFonts w:eastAsia="宋体" w:cs="Times New Roman"/>
        </w:rPr>
        <w:fldChar w:fldCharType="separate"/>
      </w:r>
      <w:r>
        <w:rPr>
          <w:rFonts w:eastAsia="宋体" w:cs="Times New Roman"/>
        </w:rPr>
        <w:t>- 23 -</w:t>
      </w:r>
      <w:r>
        <w:rPr>
          <w:rFonts w:eastAsia="宋体" w:cs="Times New Roman"/>
        </w:rPr>
        <w:fldChar w:fldCharType="end"/>
      </w:r>
      <w:r>
        <w:rPr>
          <w:rFonts w:hint="eastAsia" w:ascii="宋体" w:hAnsi="宋体" w:eastAsia="宋体" w:cs="宋体"/>
          <w:bCs/>
          <w:lang w:val="zh-CN"/>
        </w:rPr>
        <w:fldChar w:fldCharType="end"/>
      </w:r>
    </w:p>
    <w:p>
      <w:pPr>
        <w:pStyle w:val="18"/>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_Toc3451 </w:instrText>
      </w:r>
      <w:r>
        <w:rPr>
          <w:rFonts w:hint="eastAsia" w:ascii="宋体" w:hAnsi="宋体" w:eastAsia="宋体" w:cs="宋体"/>
          <w:bCs/>
          <w:lang w:val="zh-CN"/>
        </w:rPr>
        <w:fldChar w:fldCharType="separate"/>
      </w:r>
      <w:r>
        <w:rPr>
          <w:rFonts w:hint="eastAsia" w:eastAsia="宋体" w:cs="Times New Roman"/>
          <w:bCs/>
          <w:szCs w:val="32"/>
        </w:rPr>
        <w:t xml:space="preserve">第四章 </w:t>
      </w:r>
      <w:r>
        <w:rPr>
          <w:rFonts w:hint="eastAsia" w:eastAsia="宋体" w:cs="Times New Roman"/>
          <w:szCs w:val="32"/>
        </w:rPr>
        <w:t>评审办法</w:t>
      </w:r>
      <w:r>
        <w:rPr>
          <w:rFonts w:eastAsia="宋体" w:cs="Times New Roman"/>
        </w:rPr>
        <w:tab/>
      </w:r>
      <w:r>
        <w:rPr>
          <w:rFonts w:eastAsia="宋体" w:cs="Times New Roman"/>
        </w:rPr>
        <w:fldChar w:fldCharType="begin"/>
      </w:r>
      <w:r>
        <w:rPr>
          <w:rFonts w:eastAsia="宋体" w:cs="Times New Roman"/>
        </w:rPr>
        <w:instrText xml:space="preserve"> PAGEREF _Toc3451 \h </w:instrText>
      </w:r>
      <w:r>
        <w:rPr>
          <w:rFonts w:eastAsia="宋体" w:cs="Times New Roman"/>
        </w:rPr>
        <w:fldChar w:fldCharType="separate"/>
      </w:r>
      <w:r>
        <w:rPr>
          <w:rFonts w:eastAsia="宋体" w:cs="Times New Roman"/>
        </w:rPr>
        <w:t>- 60 -</w:t>
      </w:r>
      <w:r>
        <w:rPr>
          <w:rFonts w:eastAsia="宋体" w:cs="Times New Roman"/>
        </w:rPr>
        <w:fldChar w:fldCharType="end"/>
      </w:r>
      <w:r>
        <w:rPr>
          <w:rFonts w:hint="eastAsia" w:ascii="宋体" w:hAnsi="宋体" w:eastAsia="宋体" w:cs="宋体"/>
          <w:bCs/>
          <w:lang w:val="zh-CN"/>
        </w:rPr>
        <w:fldChar w:fldCharType="end"/>
      </w:r>
    </w:p>
    <w:p>
      <w:pPr>
        <w:pStyle w:val="18"/>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_Toc12923 </w:instrText>
      </w:r>
      <w:r>
        <w:rPr>
          <w:rFonts w:hint="eastAsia" w:ascii="宋体" w:hAnsi="宋体" w:eastAsia="宋体" w:cs="宋体"/>
          <w:bCs/>
          <w:lang w:val="zh-CN"/>
        </w:rPr>
        <w:fldChar w:fldCharType="separate"/>
      </w:r>
      <w:r>
        <w:rPr>
          <w:rFonts w:hint="eastAsia" w:ascii="宋体" w:hAnsi="宋体" w:eastAsia="宋体" w:cs="宋体"/>
          <w:szCs w:val="32"/>
        </w:rPr>
        <w:t>第五章 采购合同（合同主要条款及格式）</w:t>
      </w:r>
      <w:r>
        <w:rPr>
          <w:rFonts w:eastAsia="宋体" w:cs="Times New Roman"/>
        </w:rPr>
        <w:tab/>
      </w:r>
      <w:r>
        <w:rPr>
          <w:rFonts w:eastAsia="宋体" w:cs="Times New Roman"/>
        </w:rPr>
        <w:fldChar w:fldCharType="begin"/>
      </w:r>
      <w:r>
        <w:rPr>
          <w:rFonts w:eastAsia="宋体" w:cs="Times New Roman"/>
        </w:rPr>
        <w:instrText xml:space="preserve"> PAGEREF _Toc12923 \h </w:instrText>
      </w:r>
      <w:r>
        <w:rPr>
          <w:rFonts w:eastAsia="宋体" w:cs="Times New Roman"/>
        </w:rPr>
        <w:fldChar w:fldCharType="separate"/>
      </w:r>
      <w:r>
        <w:rPr>
          <w:rFonts w:eastAsia="宋体" w:cs="Times New Roman"/>
        </w:rPr>
        <w:t>- 64 -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_Toc12955 </w:instrText>
      </w:r>
      <w:r>
        <w:rPr>
          <w:rFonts w:hint="eastAsia" w:ascii="宋体" w:hAnsi="宋体" w:eastAsia="宋体" w:cs="宋体"/>
          <w:bCs/>
          <w:lang w:val="zh-CN"/>
        </w:rPr>
        <w:fldChar w:fldCharType="separate"/>
      </w:r>
      <w:r>
        <w:rPr>
          <w:rFonts w:hint="eastAsia" w:ascii="宋体" w:hAnsi="宋体" w:eastAsia="宋体" w:cs="宋体"/>
          <w:szCs w:val="21"/>
        </w:rPr>
        <w:t>第一条 合同标的及合同金额</w:t>
      </w:r>
      <w:r>
        <w:rPr>
          <w:rFonts w:eastAsia="宋体" w:cs="Times New Roman"/>
        </w:rPr>
        <w:tab/>
      </w:r>
      <w:r>
        <w:rPr>
          <w:rFonts w:eastAsia="宋体" w:cs="Times New Roman"/>
        </w:rPr>
        <w:fldChar w:fldCharType="begin"/>
      </w:r>
      <w:r>
        <w:rPr>
          <w:rFonts w:eastAsia="宋体" w:cs="Times New Roman"/>
        </w:rPr>
        <w:instrText xml:space="preserve"> PAGEREF _Toc12955 \h </w:instrText>
      </w:r>
      <w:r>
        <w:rPr>
          <w:rFonts w:eastAsia="宋体" w:cs="Times New Roman"/>
        </w:rPr>
        <w:fldChar w:fldCharType="separate"/>
      </w:r>
      <w:r>
        <w:rPr>
          <w:rFonts w:eastAsia="宋体" w:cs="Times New Roman"/>
        </w:rPr>
        <w:t>- 64 -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_Toc2670 </w:instrText>
      </w:r>
      <w:r>
        <w:rPr>
          <w:rFonts w:hint="eastAsia" w:ascii="宋体" w:hAnsi="宋体" w:eastAsia="宋体" w:cs="宋体"/>
          <w:bCs/>
          <w:lang w:val="zh-CN"/>
        </w:rPr>
        <w:fldChar w:fldCharType="separate"/>
      </w:r>
      <w:r>
        <w:rPr>
          <w:rFonts w:hint="eastAsia" w:ascii="宋体" w:hAnsi="宋体" w:eastAsia="宋体" w:cs="宋体"/>
          <w:szCs w:val="21"/>
        </w:rPr>
        <w:t>第二条  质量保证</w:t>
      </w:r>
      <w:r>
        <w:rPr>
          <w:rFonts w:eastAsia="宋体" w:cs="Times New Roman"/>
        </w:rPr>
        <w:tab/>
      </w:r>
      <w:r>
        <w:rPr>
          <w:rFonts w:eastAsia="宋体" w:cs="Times New Roman"/>
        </w:rPr>
        <w:fldChar w:fldCharType="begin"/>
      </w:r>
      <w:r>
        <w:rPr>
          <w:rFonts w:eastAsia="宋体" w:cs="Times New Roman"/>
        </w:rPr>
        <w:instrText xml:space="preserve"> PAGEREF _Toc2670 \h </w:instrText>
      </w:r>
      <w:r>
        <w:rPr>
          <w:rFonts w:eastAsia="宋体" w:cs="Times New Roman"/>
        </w:rPr>
        <w:fldChar w:fldCharType="separate"/>
      </w:r>
      <w:r>
        <w:rPr>
          <w:rFonts w:eastAsia="宋体" w:cs="Times New Roman"/>
        </w:rPr>
        <w:t>- 64 -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_Toc24338 </w:instrText>
      </w:r>
      <w:r>
        <w:rPr>
          <w:rFonts w:hint="eastAsia" w:ascii="宋体" w:hAnsi="宋体" w:eastAsia="宋体" w:cs="宋体"/>
          <w:bCs/>
          <w:lang w:val="zh-CN"/>
        </w:rPr>
        <w:fldChar w:fldCharType="separate"/>
      </w:r>
      <w:r>
        <w:rPr>
          <w:rFonts w:hint="eastAsia" w:ascii="宋体" w:hAnsi="宋体" w:eastAsia="宋体" w:cs="宋体"/>
          <w:szCs w:val="21"/>
        </w:rPr>
        <w:t>第三条  权利保证</w:t>
      </w:r>
      <w:r>
        <w:rPr>
          <w:rFonts w:eastAsia="宋体" w:cs="Times New Roman"/>
        </w:rPr>
        <w:tab/>
      </w:r>
      <w:r>
        <w:rPr>
          <w:rFonts w:eastAsia="宋体" w:cs="Times New Roman"/>
        </w:rPr>
        <w:fldChar w:fldCharType="begin"/>
      </w:r>
      <w:r>
        <w:rPr>
          <w:rFonts w:eastAsia="宋体" w:cs="Times New Roman"/>
        </w:rPr>
        <w:instrText xml:space="preserve"> PAGEREF _Toc24338 \h </w:instrText>
      </w:r>
      <w:r>
        <w:rPr>
          <w:rFonts w:eastAsia="宋体" w:cs="Times New Roman"/>
        </w:rPr>
        <w:fldChar w:fldCharType="separate"/>
      </w:r>
      <w:r>
        <w:rPr>
          <w:rFonts w:eastAsia="宋体" w:cs="Times New Roman"/>
        </w:rPr>
        <w:t>- 64 -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_Toc24258 </w:instrText>
      </w:r>
      <w:r>
        <w:rPr>
          <w:rFonts w:hint="eastAsia" w:ascii="宋体" w:hAnsi="宋体" w:eastAsia="宋体" w:cs="宋体"/>
          <w:bCs/>
          <w:lang w:val="zh-CN"/>
        </w:rPr>
        <w:fldChar w:fldCharType="separate"/>
      </w:r>
      <w:r>
        <w:rPr>
          <w:rFonts w:hint="eastAsia" w:ascii="宋体" w:hAnsi="宋体" w:eastAsia="宋体" w:cs="宋体"/>
          <w:szCs w:val="21"/>
        </w:rPr>
        <w:t>第四条  货物包装、运输</w:t>
      </w:r>
      <w:r>
        <w:rPr>
          <w:rFonts w:eastAsia="宋体" w:cs="Times New Roman"/>
        </w:rPr>
        <w:tab/>
      </w:r>
      <w:r>
        <w:rPr>
          <w:rFonts w:eastAsia="宋体" w:cs="Times New Roman"/>
        </w:rPr>
        <w:fldChar w:fldCharType="begin"/>
      </w:r>
      <w:r>
        <w:rPr>
          <w:rFonts w:eastAsia="宋体" w:cs="Times New Roman"/>
        </w:rPr>
        <w:instrText xml:space="preserve"> PAGEREF _Toc24258 \h </w:instrText>
      </w:r>
      <w:r>
        <w:rPr>
          <w:rFonts w:eastAsia="宋体" w:cs="Times New Roman"/>
        </w:rPr>
        <w:fldChar w:fldCharType="separate"/>
      </w:r>
      <w:r>
        <w:rPr>
          <w:rFonts w:eastAsia="宋体" w:cs="Times New Roman"/>
        </w:rPr>
        <w:t>- 64 -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_Toc10129 </w:instrText>
      </w:r>
      <w:r>
        <w:rPr>
          <w:rFonts w:hint="eastAsia" w:ascii="宋体" w:hAnsi="宋体" w:eastAsia="宋体" w:cs="宋体"/>
          <w:bCs/>
          <w:lang w:val="zh-CN"/>
        </w:rPr>
        <w:fldChar w:fldCharType="separate"/>
      </w:r>
      <w:r>
        <w:rPr>
          <w:rFonts w:hint="eastAsia" w:ascii="宋体" w:hAnsi="宋体" w:eastAsia="宋体" w:cs="宋体"/>
          <w:szCs w:val="21"/>
        </w:rPr>
        <w:t>第五条  交付</w:t>
      </w:r>
      <w:r>
        <w:rPr>
          <w:rFonts w:eastAsia="宋体" w:cs="Times New Roman"/>
        </w:rPr>
        <w:tab/>
      </w:r>
      <w:r>
        <w:rPr>
          <w:rFonts w:eastAsia="宋体" w:cs="Times New Roman"/>
        </w:rPr>
        <w:fldChar w:fldCharType="begin"/>
      </w:r>
      <w:r>
        <w:rPr>
          <w:rFonts w:eastAsia="宋体" w:cs="Times New Roman"/>
        </w:rPr>
        <w:instrText xml:space="preserve"> PAGEREF _Toc10129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_Toc6022 </w:instrText>
      </w:r>
      <w:r>
        <w:rPr>
          <w:rFonts w:hint="eastAsia" w:ascii="宋体" w:hAnsi="宋体" w:eastAsia="宋体" w:cs="宋体"/>
          <w:bCs/>
          <w:lang w:val="zh-CN"/>
        </w:rPr>
        <w:fldChar w:fldCharType="separate"/>
      </w:r>
      <w:r>
        <w:rPr>
          <w:rFonts w:hint="eastAsia" w:ascii="宋体" w:hAnsi="宋体" w:eastAsia="宋体" w:cs="宋体"/>
          <w:szCs w:val="21"/>
        </w:rPr>
        <w:t>第六条  调试和验收</w:t>
      </w:r>
      <w:r>
        <w:rPr>
          <w:rFonts w:eastAsia="宋体" w:cs="Times New Roman"/>
        </w:rPr>
        <w:tab/>
      </w:r>
      <w:r>
        <w:rPr>
          <w:rFonts w:eastAsia="宋体" w:cs="Times New Roman"/>
        </w:rPr>
        <w:fldChar w:fldCharType="begin"/>
      </w:r>
      <w:r>
        <w:rPr>
          <w:rFonts w:eastAsia="宋体" w:cs="Times New Roman"/>
        </w:rPr>
        <w:instrText xml:space="preserve"> PAGEREF _Toc6022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_Toc13026 </w:instrText>
      </w:r>
      <w:r>
        <w:rPr>
          <w:rFonts w:hint="eastAsia" w:ascii="宋体" w:hAnsi="宋体" w:eastAsia="宋体" w:cs="宋体"/>
          <w:bCs/>
          <w:lang w:val="zh-CN"/>
        </w:rPr>
        <w:fldChar w:fldCharType="separate"/>
      </w:r>
      <w:r>
        <w:rPr>
          <w:rFonts w:hint="eastAsia" w:ascii="宋体" w:hAnsi="宋体" w:eastAsia="宋体" w:cs="宋体"/>
          <w:szCs w:val="21"/>
        </w:rPr>
        <w:t>第七条  安装和培训</w:t>
      </w:r>
      <w:r>
        <w:rPr>
          <w:rFonts w:eastAsia="宋体" w:cs="Times New Roman"/>
        </w:rPr>
        <w:tab/>
      </w:r>
      <w:r>
        <w:rPr>
          <w:rFonts w:eastAsia="宋体" w:cs="Times New Roman"/>
        </w:rPr>
        <w:fldChar w:fldCharType="begin"/>
      </w:r>
      <w:r>
        <w:rPr>
          <w:rFonts w:eastAsia="宋体" w:cs="Times New Roman"/>
        </w:rPr>
        <w:instrText xml:space="preserve"> PAGEREF _Toc13026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_Toc18109 </w:instrText>
      </w:r>
      <w:r>
        <w:rPr>
          <w:rFonts w:hint="eastAsia" w:ascii="宋体" w:hAnsi="宋体" w:eastAsia="宋体" w:cs="宋体"/>
          <w:bCs/>
          <w:lang w:val="zh-CN"/>
        </w:rPr>
        <w:fldChar w:fldCharType="separate"/>
      </w:r>
      <w:r>
        <w:rPr>
          <w:rFonts w:hint="eastAsia" w:ascii="宋体" w:hAnsi="宋体" w:eastAsia="宋体" w:cs="宋体"/>
          <w:szCs w:val="21"/>
        </w:rPr>
        <w:t>第八条  售后服务、保修期</w:t>
      </w:r>
      <w:r>
        <w:rPr>
          <w:rFonts w:eastAsia="宋体" w:cs="Times New Roman"/>
        </w:rPr>
        <w:tab/>
      </w:r>
      <w:r>
        <w:rPr>
          <w:rFonts w:eastAsia="宋体" w:cs="Times New Roman"/>
        </w:rPr>
        <w:fldChar w:fldCharType="begin"/>
      </w:r>
      <w:r>
        <w:rPr>
          <w:rFonts w:eastAsia="宋体" w:cs="Times New Roman"/>
        </w:rPr>
        <w:instrText xml:space="preserve"> PAGEREF _Toc18109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_Toc12040 </w:instrText>
      </w:r>
      <w:r>
        <w:rPr>
          <w:rFonts w:hint="eastAsia" w:ascii="宋体" w:hAnsi="宋体" w:eastAsia="宋体" w:cs="宋体"/>
          <w:bCs/>
          <w:lang w:val="zh-CN"/>
        </w:rPr>
        <w:fldChar w:fldCharType="separate"/>
      </w:r>
      <w:r>
        <w:rPr>
          <w:rFonts w:hint="eastAsia" w:ascii="宋体" w:hAnsi="宋体" w:eastAsia="宋体" w:cs="宋体"/>
          <w:szCs w:val="21"/>
        </w:rPr>
        <w:t>第九条  税费</w:t>
      </w:r>
      <w:r>
        <w:rPr>
          <w:rFonts w:eastAsia="宋体" w:cs="Times New Roman"/>
        </w:rPr>
        <w:tab/>
      </w:r>
      <w:r>
        <w:rPr>
          <w:rFonts w:eastAsia="宋体" w:cs="Times New Roman"/>
        </w:rPr>
        <w:fldChar w:fldCharType="begin"/>
      </w:r>
      <w:r>
        <w:rPr>
          <w:rFonts w:eastAsia="宋体" w:cs="Times New Roman"/>
        </w:rPr>
        <w:instrText xml:space="preserve"> PAGEREF _Toc12040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_Toc11347 </w:instrText>
      </w:r>
      <w:r>
        <w:rPr>
          <w:rFonts w:hint="eastAsia" w:ascii="宋体" w:hAnsi="宋体" w:eastAsia="宋体" w:cs="宋体"/>
          <w:bCs/>
          <w:lang w:val="zh-CN"/>
        </w:rPr>
        <w:fldChar w:fldCharType="separate"/>
      </w:r>
      <w:r>
        <w:rPr>
          <w:rFonts w:hint="eastAsia" w:ascii="宋体" w:hAnsi="宋体" w:eastAsia="宋体" w:cs="宋体"/>
          <w:szCs w:val="21"/>
        </w:rPr>
        <w:t>第十条  付款方式</w:t>
      </w:r>
      <w:r>
        <w:rPr>
          <w:rFonts w:eastAsia="宋体" w:cs="Times New Roman"/>
        </w:rPr>
        <w:tab/>
      </w:r>
      <w:r>
        <w:rPr>
          <w:rFonts w:eastAsia="宋体" w:cs="Times New Roman"/>
        </w:rPr>
        <w:fldChar w:fldCharType="begin"/>
      </w:r>
      <w:r>
        <w:rPr>
          <w:rFonts w:eastAsia="宋体" w:cs="Times New Roman"/>
        </w:rPr>
        <w:instrText xml:space="preserve"> PAGEREF _Toc11347 \h </w:instrText>
      </w:r>
      <w:r>
        <w:rPr>
          <w:rFonts w:eastAsia="宋体" w:cs="Times New Roman"/>
        </w:rPr>
        <w:fldChar w:fldCharType="separate"/>
      </w:r>
      <w:r>
        <w:rPr>
          <w:rFonts w:eastAsia="宋体" w:cs="Times New Roman"/>
        </w:rPr>
        <w:t>- 65 -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_Toc15130 </w:instrText>
      </w:r>
      <w:r>
        <w:rPr>
          <w:rFonts w:hint="eastAsia" w:ascii="宋体" w:hAnsi="宋体" w:eastAsia="宋体" w:cs="宋体"/>
          <w:bCs/>
          <w:lang w:val="zh-CN"/>
        </w:rPr>
        <w:fldChar w:fldCharType="separate"/>
      </w:r>
      <w:r>
        <w:rPr>
          <w:rFonts w:hint="eastAsia" w:ascii="宋体" w:hAnsi="宋体" w:eastAsia="宋体" w:cs="宋体"/>
          <w:szCs w:val="21"/>
        </w:rPr>
        <w:t>第十一条  违约责任</w:t>
      </w:r>
      <w:r>
        <w:rPr>
          <w:rFonts w:eastAsia="宋体" w:cs="Times New Roman"/>
        </w:rPr>
        <w:tab/>
      </w:r>
      <w:r>
        <w:rPr>
          <w:rFonts w:eastAsia="宋体" w:cs="Times New Roman"/>
        </w:rPr>
        <w:fldChar w:fldCharType="begin"/>
      </w:r>
      <w:r>
        <w:rPr>
          <w:rFonts w:eastAsia="宋体" w:cs="Times New Roman"/>
        </w:rPr>
        <w:instrText xml:space="preserve"> PAGEREF _Toc15130 \h </w:instrText>
      </w:r>
      <w:r>
        <w:rPr>
          <w:rFonts w:eastAsia="宋体" w:cs="Times New Roman"/>
        </w:rPr>
        <w:fldChar w:fldCharType="separate"/>
      </w:r>
      <w:r>
        <w:rPr>
          <w:rFonts w:eastAsia="宋体" w:cs="Times New Roman"/>
        </w:rPr>
        <w:t>- 66 -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_Toc26387 </w:instrText>
      </w:r>
      <w:r>
        <w:rPr>
          <w:rFonts w:hint="eastAsia" w:ascii="宋体" w:hAnsi="宋体" w:eastAsia="宋体" w:cs="宋体"/>
          <w:bCs/>
          <w:lang w:val="zh-CN"/>
        </w:rPr>
        <w:fldChar w:fldCharType="separate"/>
      </w:r>
      <w:r>
        <w:rPr>
          <w:rFonts w:hint="eastAsia" w:ascii="宋体" w:hAnsi="宋体" w:eastAsia="宋体" w:cs="宋体"/>
          <w:szCs w:val="21"/>
        </w:rPr>
        <w:t>第十二条  不可抗力事件处理</w:t>
      </w:r>
      <w:r>
        <w:rPr>
          <w:rFonts w:eastAsia="宋体" w:cs="Times New Roman"/>
        </w:rPr>
        <w:tab/>
      </w:r>
      <w:r>
        <w:rPr>
          <w:rFonts w:eastAsia="宋体" w:cs="Times New Roman"/>
        </w:rPr>
        <w:fldChar w:fldCharType="begin"/>
      </w:r>
      <w:r>
        <w:rPr>
          <w:rFonts w:eastAsia="宋体" w:cs="Times New Roman"/>
        </w:rPr>
        <w:instrText xml:space="preserve"> PAGEREF _Toc26387 \h </w:instrText>
      </w:r>
      <w:r>
        <w:rPr>
          <w:rFonts w:eastAsia="宋体" w:cs="Times New Roman"/>
        </w:rPr>
        <w:fldChar w:fldCharType="separate"/>
      </w:r>
      <w:r>
        <w:rPr>
          <w:rFonts w:eastAsia="宋体" w:cs="Times New Roman"/>
        </w:rPr>
        <w:t>- 66 -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_Toc3585 </w:instrText>
      </w:r>
      <w:r>
        <w:rPr>
          <w:rFonts w:hint="eastAsia" w:ascii="宋体" w:hAnsi="宋体" w:eastAsia="宋体" w:cs="宋体"/>
          <w:bCs/>
          <w:lang w:val="zh-CN"/>
        </w:rPr>
        <w:fldChar w:fldCharType="separate"/>
      </w:r>
      <w:r>
        <w:rPr>
          <w:rFonts w:hint="eastAsia" w:ascii="宋体" w:hAnsi="宋体" w:eastAsia="宋体" w:cs="宋体"/>
          <w:szCs w:val="21"/>
        </w:rPr>
        <w:t>第十三条  合同争议解决</w:t>
      </w:r>
      <w:r>
        <w:rPr>
          <w:rFonts w:eastAsia="宋体" w:cs="Times New Roman"/>
        </w:rPr>
        <w:tab/>
      </w:r>
      <w:r>
        <w:rPr>
          <w:rFonts w:eastAsia="宋体" w:cs="Times New Roman"/>
        </w:rPr>
        <w:fldChar w:fldCharType="begin"/>
      </w:r>
      <w:r>
        <w:rPr>
          <w:rFonts w:eastAsia="宋体" w:cs="Times New Roman"/>
        </w:rPr>
        <w:instrText xml:space="preserve"> PAGEREF _Toc3585 \h </w:instrText>
      </w:r>
      <w:r>
        <w:rPr>
          <w:rFonts w:eastAsia="宋体" w:cs="Times New Roman"/>
        </w:rPr>
        <w:fldChar w:fldCharType="separate"/>
      </w:r>
      <w:r>
        <w:rPr>
          <w:rFonts w:eastAsia="宋体" w:cs="Times New Roman"/>
        </w:rPr>
        <w:t>- 66 -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ind w:left="0" w:leftChars="0" w:firstLine="420" w:firstLineChars="200"/>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_Toc24082 </w:instrText>
      </w:r>
      <w:r>
        <w:rPr>
          <w:rFonts w:hint="eastAsia" w:ascii="宋体" w:hAnsi="宋体" w:eastAsia="宋体" w:cs="宋体"/>
          <w:bCs/>
          <w:lang w:val="zh-CN"/>
        </w:rPr>
        <w:fldChar w:fldCharType="separate"/>
      </w:r>
      <w:r>
        <w:rPr>
          <w:rFonts w:hint="eastAsia" w:ascii="宋体" w:hAnsi="宋体" w:eastAsia="宋体" w:cs="宋体"/>
          <w:szCs w:val="21"/>
        </w:rPr>
        <w:t>第十四条  合同生效及其它</w:t>
      </w:r>
      <w:r>
        <w:rPr>
          <w:rFonts w:eastAsia="宋体" w:cs="Times New Roman"/>
        </w:rPr>
        <w:tab/>
      </w:r>
      <w:r>
        <w:rPr>
          <w:rFonts w:eastAsia="宋体" w:cs="Times New Roman"/>
        </w:rPr>
        <w:fldChar w:fldCharType="begin"/>
      </w:r>
      <w:r>
        <w:rPr>
          <w:rFonts w:eastAsia="宋体" w:cs="Times New Roman"/>
        </w:rPr>
        <w:instrText xml:space="preserve"> PAGEREF _Toc24082 \h </w:instrText>
      </w:r>
      <w:r>
        <w:rPr>
          <w:rFonts w:eastAsia="宋体" w:cs="Times New Roman"/>
        </w:rPr>
        <w:fldChar w:fldCharType="separate"/>
      </w:r>
      <w:r>
        <w:rPr>
          <w:rFonts w:eastAsia="宋体" w:cs="Times New Roman"/>
        </w:rPr>
        <w:t>- 66 -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_Toc20494 </w:instrText>
      </w:r>
      <w:r>
        <w:rPr>
          <w:rFonts w:hint="eastAsia" w:ascii="宋体" w:hAnsi="宋体" w:eastAsia="宋体" w:cs="宋体"/>
          <w:bCs/>
          <w:lang w:val="zh-CN"/>
        </w:rPr>
        <w:fldChar w:fldCharType="separate"/>
      </w:r>
      <w:r>
        <w:rPr>
          <w:rFonts w:hint="eastAsia" w:ascii="宋体" w:hAnsi="宋体" w:eastAsia="宋体" w:cs="宋体"/>
          <w:szCs w:val="21"/>
        </w:rPr>
        <w:t>第十五条  合同的变更、终止与转让</w:t>
      </w:r>
      <w:r>
        <w:rPr>
          <w:rFonts w:eastAsia="宋体" w:cs="Times New Roman"/>
        </w:rPr>
        <w:tab/>
      </w:r>
      <w:r>
        <w:rPr>
          <w:rFonts w:eastAsia="宋体" w:cs="Times New Roman"/>
        </w:rPr>
        <w:fldChar w:fldCharType="begin"/>
      </w:r>
      <w:r>
        <w:rPr>
          <w:rFonts w:eastAsia="宋体" w:cs="Times New Roman"/>
        </w:rPr>
        <w:instrText xml:space="preserve"> PAGEREF _Toc20494 \h </w:instrText>
      </w:r>
      <w:r>
        <w:rPr>
          <w:rFonts w:eastAsia="宋体" w:cs="Times New Roman"/>
        </w:rPr>
        <w:fldChar w:fldCharType="separate"/>
      </w:r>
      <w:r>
        <w:rPr>
          <w:rFonts w:eastAsia="宋体" w:cs="Times New Roman"/>
        </w:rPr>
        <w:t>- 66 -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_Toc7266 </w:instrText>
      </w:r>
      <w:r>
        <w:rPr>
          <w:rFonts w:hint="eastAsia" w:ascii="宋体" w:hAnsi="宋体" w:eastAsia="宋体" w:cs="宋体"/>
          <w:bCs/>
          <w:lang w:val="zh-CN"/>
        </w:rPr>
        <w:fldChar w:fldCharType="separate"/>
      </w:r>
      <w:r>
        <w:rPr>
          <w:rFonts w:hint="eastAsia" w:ascii="宋体" w:hAnsi="宋体" w:eastAsia="宋体" w:cs="宋体"/>
          <w:szCs w:val="21"/>
        </w:rPr>
        <w:t>第十六条  签订本合同依据</w:t>
      </w:r>
      <w:r>
        <w:rPr>
          <w:rFonts w:eastAsia="宋体" w:cs="Times New Roman"/>
        </w:rPr>
        <w:tab/>
      </w:r>
      <w:r>
        <w:rPr>
          <w:rFonts w:eastAsia="宋体" w:cs="Times New Roman"/>
        </w:rPr>
        <w:fldChar w:fldCharType="begin"/>
      </w:r>
      <w:r>
        <w:rPr>
          <w:rFonts w:eastAsia="宋体" w:cs="Times New Roman"/>
        </w:rPr>
        <w:instrText xml:space="preserve"> PAGEREF _Toc7266 \h </w:instrText>
      </w:r>
      <w:r>
        <w:rPr>
          <w:rFonts w:eastAsia="宋体" w:cs="Times New Roman"/>
        </w:rPr>
        <w:fldChar w:fldCharType="separate"/>
      </w:r>
      <w:r>
        <w:rPr>
          <w:rFonts w:eastAsia="宋体" w:cs="Times New Roman"/>
        </w:rPr>
        <w:t>- 67 -</w:t>
      </w:r>
      <w:r>
        <w:rPr>
          <w:rFonts w:eastAsia="宋体" w:cs="Times New Roman"/>
        </w:rPr>
        <w:fldChar w:fldCharType="end"/>
      </w:r>
      <w:r>
        <w:rPr>
          <w:rFonts w:hint="eastAsia" w:ascii="宋体" w:hAnsi="宋体" w:eastAsia="宋体" w:cs="宋体"/>
          <w:bCs/>
          <w:lang w:val="zh-CN"/>
        </w:rPr>
        <w:fldChar w:fldCharType="end"/>
      </w:r>
    </w:p>
    <w:p>
      <w:pPr>
        <w:pStyle w:val="18"/>
        <w:tabs>
          <w:tab w:val="right" w:leader="dot" w:pos="10192"/>
        </w:tabs>
        <w:rPr>
          <w:rFonts w:eastAsia="宋体" w:cs="Times New Roma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_Toc18811 </w:instrText>
      </w:r>
      <w:r>
        <w:rPr>
          <w:rFonts w:hint="eastAsia" w:ascii="宋体" w:hAnsi="宋体" w:eastAsia="宋体" w:cs="宋体"/>
          <w:bCs/>
          <w:lang w:val="zh-CN"/>
        </w:rPr>
        <w:fldChar w:fldCharType="separate"/>
      </w:r>
      <w:r>
        <w:rPr>
          <w:rFonts w:hint="eastAsia" w:ascii="宋体" w:eastAsia="宋体" w:cs="宋体"/>
          <w:szCs w:val="32"/>
        </w:rPr>
        <w:t xml:space="preserve">第六章 </w:t>
      </w:r>
      <w:r>
        <w:rPr>
          <w:rFonts w:hint="eastAsia" w:ascii="宋体" w:hAnsi="宋体" w:eastAsia="宋体" w:cs="宋体"/>
          <w:szCs w:val="32"/>
        </w:rPr>
        <w:t>响应</w:t>
      </w:r>
      <w:r>
        <w:rPr>
          <w:rFonts w:hint="eastAsia" w:eastAsia="宋体" w:cs="Times New Roman"/>
          <w:szCs w:val="32"/>
        </w:rPr>
        <w:t>文件</w:t>
      </w:r>
      <w:r>
        <w:rPr>
          <w:rFonts w:hint="eastAsia" w:ascii="宋体" w:hAnsi="宋体" w:eastAsia="宋体" w:cs="宋体"/>
          <w:szCs w:val="32"/>
        </w:rPr>
        <w:t>（格式）</w:t>
      </w:r>
      <w:r>
        <w:rPr>
          <w:rFonts w:eastAsia="宋体" w:cs="Times New Roman"/>
        </w:rPr>
        <w:tab/>
      </w:r>
      <w:r>
        <w:rPr>
          <w:rFonts w:eastAsia="宋体" w:cs="Times New Roman"/>
        </w:rPr>
        <w:fldChar w:fldCharType="begin"/>
      </w:r>
      <w:r>
        <w:rPr>
          <w:rFonts w:eastAsia="宋体" w:cs="Times New Roman"/>
        </w:rPr>
        <w:instrText xml:space="preserve"> PAGEREF _Toc18811 \h </w:instrText>
      </w:r>
      <w:r>
        <w:rPr>
          <w:rFonts w:eastAsia="宋体" w:cs="Times New Roman"/>
        </w:rPr>
        <w:fldChar w:fldCharType="separate"/>
      </w:r>
      <w:r>
        <w:rPr>
          <w:rFonts w:eastAsia="宋体" w:cs="Times New Roman"/>
        </w:rPr>
        <w:t>- 68 -</w:t>
      </w:r>
      <w:r>
        <w:rPr>
          <w:rFonts w:eastAsia="宋体" w:cs="Times New Roman"/>
        </w:rPr>
        <w:fldChar w:fldCharType="end"/>
      </w:r>
      <w:r>
        <w:rPr>
          <w:rFonts w:hint="eastAsia" w:ascii="宋体" w:hAnsi="宋体" w:eastAsia="宋体" w:cs="宋体"/>
          <w:bCs/>
          <w:lang w:val="zh-CN"/>
        </w:rPr>
        <w:fldChar w:fldCharType="end"/>
      </w:r>
    </w:p>
    <w:p>
      <w:pPr>
        <w:pStyle w:val="19"/>
        <w:tabs>
          <w:tab w:val="right" w:leader="dot" w:pos="10192"/>
        </w:tabs>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pStyle w:val="2"/>
        <w:rPr>
          <w:rFonts w:eastAsia="宋体" w:cs="Times New Roman"/>
        </w:rPr>
      </w:pPr>
    </w:p>
    <w:p>
      <w:pPr>
        <w:rPr>
          <w:rFonts w:eastAsia="宋体" w:cs="Times New Roman"/>
        </w:rPr>
      </w:pPr>
    </w:p>
    <w:p>
      <w:pPr>
        <w:rPr>
          <w:rFonts w:eastAsia="宋体" w:cs="Times New Roman"/>
        </w:rPr>
      </w:pPr>
    </w:p>
    <w:p>
      <w:pPr>
        <w:rPr>
          <w:rFonts w:eastAsia="宋体" w:cs="Times New Roman"/>
        </w:rPr>
      </w:pPr>
    </w:p>
    <w:p>
      <w:pPr>
        <w:pStyle w:val="6"/>
        <w:numPr>
          <w:ilvl w:val="0"/>
          <w:numId w:val="1"/>
        </w:numPr>
        <w:spacing w:line="240" w:lineRule="auto"/>
        <w:ind w:left="0" w:firstLine="402"/>
        <w:jc w:val="center"/>
        <w:rPr>
          <w:rFonts w:hint="eastAsia" w:eastAsia="宋体" w:cs="Times New Roman"/>
          <w:sz w:val="32"/>
          <w:szCs w:val="32"/>
        </w:rPr>
      </w:pPr>
      <w:r>
        <w:rPr>
          <w:rFonts w:hint="eastAsia" w:ascii="宋体" w:hAnsi="宋体" w:eastAsia="宋体" w:cs="宋体"/>
          <w:bCs w:val="0"/>
          <w:lang w:val="zh-CN"/>
        </w:rPr>
        <w:fldChar w:fldCharType="end"/>
      </w:r>
      <w:bookmarkStart w:id="0" w:name="_Toc27428"/>
      <w:bookmarkStart w:id="1" w:name="_Toc26027"/>
      <w:bookmarkStart w:id="2" w:name="_Toc19446"/>
      <w:bookmarkStart w:id="3" w:name="_Toc13749"/>
      <w:bookmarkStart w:id="4" w:name="_Toc2915"/>
      <w:bookmarkStart w:id="5" w:name="_Toc28359011"/>
      <w:bookmarkStart w:id="6" w:name="_Toc35393797"/>
      <w:r>
        <w:rPr>
          <w:rFonts w:hint="eastAsia" w:ascii="宋体" w:hAnsi="宋体" w:eastAsia="宋体" w:cs="宋体"/>
          <w:b w:val="0"/>
          <w:bCs w:val="0"/>
          <w:sz w:val="32"/>
          <w:szCs w:val="32"/>
        </w:rPr>
        <w:t xml:space="preserve">  </w:t>
      </w:r>
      <w:r>
        <w:rPr>
          <w:rFonts w:hint="eastAsia" w:eastAsia="宋体" w:cs="Times New Roman"/>
          <w:sz w:val="32"/>
          <w:szCs w:val="32"/>
        </w:rPr>
        <w:t>竞争性谈判公告</w:t>
      </w:r>
      <w:bookmarkEnd w:id="0"/>
      <w:bookmarkEnd w:id="1"/>
      <w:bookmarkEnd w:id="2"/>
      <w:bookmarkEnd w:id="3"/>
      <w:bookmarkEnd w:id="4"/>
      <w:bookmarkEnd w:id="5"/>
      <w:bookmarkEnd w:id="6"/>
      <w:bookmarkStart w:id="7" w:name="_Toc35393798"/>
      <w:bookmarkStart w:id="8" w:name="_Toc28359012"/>
      <w:bookmarkStart w:id="9" w:name="_Toc28359089"/>
      <w:bookmarkStart w:id="10" w:name="_Toc35393629"/>
    </w:p>
    <w:tbl>
      <w:tblPr>
        <w:tblStyle w:val="20"/>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noWrap w:val="0"/>
            <w:vAlign w:val="top"/>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项目概况</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桂林市政府集中采购中心受</w:t>
            </w:r>
            <w:bookmarkStart w:id="11" w:name="OLE_LINK1"/>
            <w:r>
              <w:rPr>
                <w:rFonts w:hint="eastAsia" w:ascii="宋体" w:hAnsi="宋体" w:eastAsia="宋体" w:cs="宋体"/>
                <w:color w:val="000000"/>
                <w:sz w:val="24"/>
                <w:u w:val="single"/>
                <w:lang w:eastAsia="zh-CN"/>
              </w:rPr>
              <w:t>桂林市象山区教育局</w:t>
            </w:r>
            <w:bookmarkEnd w:id="11"/>
            <w:r>
              <w:rPr>
                <w:rFonts w:hint="eastAsia" w:ascii="宋体" w:hAnsi="宋体" w:eastAsia="宋体" w:cs="宋体"/>
                <w:color w:val="000000"/>
                <w:sz w:val="24"/>
              </w:rPr>
              <w:t>委托，根据《中华人民共和国政府采购法》《中华人民共和国政府采购法实施条例》《政府采购非招标采购方式管理办法》等规定，现就</w:t>
            </w:r>
            <w:r>
              <w:rPr>
                <w:rFonts w:hint="eastAsia" w:ascii="宋体" w:hAnsi="宋体" w:eastAsia="宋体" w:cs="宋体"/>
                <w:color w:val="000000"/>
                <w:sz w:val="24"/>
                <w:u w:val="single"/>
                <w:lang w:eastAsia="zh-CN"/>
              </w:rPr>
              <w:t>桂林市凯风小学万福分校教学一体机、电脑、办公用品类、家具等设备采购项目</w:t>
            </w:r>
            <w:r>
              <w:rPr>
                <w:rFonts w:hint="eastAsia" w:ascii="宋体" w:hAnsi="宋体" w:eastAsia="宋体" w:cs="宋体"/>
                <w:color w:val="000000"/>
                <w:sz w:val="24"/>
              </w:rPr>
              <w:t>进行竞争性谈判采购，欢迎符合条件的供应商前来参加谈判活动，并于</w:t>
            </w:r>
            <w:r>
              <w:rPr>
                <w:rFonts w:hint="eastAsia" w:ascii="宋体" w:hAnsi="宋体" w:cs="宋体"/>
                <w:color w:val="000000"/>
                <w:sz w:val="24"/>
                <w:lang w:eastAsia="zh-CN"/>
              </w:rPr>
              <w:t>2025年8月5日</w:t>
            </w:r>
            <w:r>
              <w:rPr>
                <w:rFonts w:hint="eastAsia" w:ascii="宋体" w:hAnsi="宋体" w:eastAsia="宋体" w:cs="宋体"/>
                <w:color w:val="000000"/>
                <w:sz w:val="24"/>
              </w:rPr>
              <w:t>9</w:t>
            </w:r>
            <w:r>
              <w:rPr>
                <w:rFonts w:hint="eastAsia" w:ascii="宋体" w:hAnsi="宋体" w:eastAsia="宋体" w:cs="宋体"/>
                <w:sz w:val="24"/>
              </w:rPr>
              <w:t>点30分（北京时间）前提交响应文件。现将本次竞争性谈判的有关事项公告如下：</w:t>
            </w:r>
          </w:p>
        </w:tc>
      </w:tr>
    </w:tbl>
    <w:p>
      <w:pPr>
        <w:pStyle w:val="12"/>
        <w:rPr>
          <w:rFonts w:eastAsia="宋体" w:cs="Times New Roman"/>
        </w:rPr>
      </w:pPr>
    </w:p>
    <w:p>
      <w:pPr>
        <w:spacing w:line="360" w:lineRule="exact"/>
        <w:ind w:firstLine="480" w:firstLineChars="200"/>
        <w:jc w:val="left"/>
        <w:outlineLvl w:val="1"/>
        <w:rPr>
          <w:rFonts w:hint="eastAsia" w:eastAsia="宋体" w:cs="Times New Roman"/>
          <w:sz w:val="24"/>
        </w:rPr>
      </w:pPr>
      <w:r>
        <w:rPr>
          <w:rFonts w:hint="eastAsia" w:eastAsia="宋体" w:cs="Times New Roman"/>
          <w:sz w:val="24"/>
        </w:rPr>
        <w:t>一、项目基本情况</w:t>
      </w:r>
      <w:bookmarkEnd w:id="7"/>
      <w:bookmarkEnd w:id="8"/>
      <w:bookmarkEnd w:id="9"/>
      <w:bookmarkEnd w:id="10"/>
    </w:p>
    <w:p>
      <w:pPr>
        <w:spacing w:line="360" w:lineRule="exact"/>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sz w:val="24"/>
        </w:rPr>
        <w:t>项目编号：</w:t>
      </w:r>
      <w:r>
        <w:rPr>
          <w:rFonts w:hint="eastAsia" w:ascii="宋体" w:hAnsi="宋体" w:eastAsia="宋体" w:cs="宋体"/>
          <w:color w:val="000000"/>
          <w:sz w:val="24"/>
          <w:u w:val="none"/>
          <w:lang w:eastAsia="zh-CN"/>
        </w:rPr>
        <w:t>GLZC2025-J1-990311-GLSZ</w:t>
      </w:r>
    </w:p>
    <w:p>
      <w:pPr>
        <w:spacing w:line="360" w:lineRule="exact"/>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eastAsia="宋体" w:cs="宋体"/>
          <w:color w:val="000000"/>
          <w:sz w:val="24"/>
          <w:u w:val="none"/>
          <w:lang w:eastAsia="zh-CN"/>
        </w:rPr>
        <w:t>桂林市凯风小学万福分校教学一体机、电脑、办公用品类、家具等设备采购项目</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采购方式：竞争性谈判</w:t>
      </w:r>
    </w:p>
    <w:p>
      <w:pPr>
        <w:spacing w:line="36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预算金额：</w:t>
      </w:r>
      <w:r>
        <w:rPr>
          <w:rFonts w:hint="eastAsia" w:ascii="宋体" w:hAnsi="宋体" w:eastAsia="宋体" w:cs="宋体"/>
          <w:color w:val="000000"/>
          <w:sz w:val="24"/>
          <w:highlight w:val="none"/>
          <w:lang w:eastAsia="zh-CN"/>
        </w:rPr>
        <w:t>人民币贰佰玖拾叁万壹仟零捌元整（¥2931008.00元）</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577"/>
        <w:gridCol w:w="1105"/>
        <w:gridCol w:w="1145"/>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25"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项号</w:t>
            </w:r>
          </w:p>
        </w:tc>
        <w:tc>
          <w:tcPr>
            <w:tcW w:w="2577"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项目名称</w:t>
            </w:r>
          </w:p>
        </w:tc>
        <w:tc>
          <w:tcPr>
            <w:tcW w:w="1105"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单位</w:t>
            </w:r>
          </w:p>
        </w:tc>
        <w:tc>
          <w:tcPr>
            <w:tcW w:w="1145"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数量</w:t>
            </w:r>
          </w:p>
        </w:tc>
        <w:tc>
          <w:tcPr>
            <w:tcW w:w="2479"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25" w:type="dxa"/>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1</w:t>
            </w:r>
          </w:p>
        </w:tc>
        <w:tc>
          <w:tcPr>
            <w:tcW w:w="2577" w:type="dxa"/>
            <w:noWrap w:val="0"/>
            <w:vAlign w:val="center"/>
          </w:tcPr>
          <w:p>
            <w:pPr>
              <w:spacing w:line="360" w:lineRule="exact"/>
              <w:jc w:val="center"/>
              <w:rPr>
                <w:rFonts w:hint="eastAsia" w:ascii="宋体" w:hAnsi="宋体" w:eastAsia="宋体" w:cs="宋体"/>
                <w:sz w:val="24"/>
                <w:lang w:eastAsia="zh-CN"/>
              </w:rPr>
            </w:pPr>
            <w:r>
              <w:rPr>
                <w:rFonts w:hint="eastAsia" w:ascii="宋体" w:hAnsi="宋体" w:eastAsia="宋体" w:cs="宋体"/>
                <w:sz w:val="24"/>
                <w:lang w:eastAsia="zh-CN"/>
              </w:rPr>
              <w:t>桂林市凯风小学万福分校教学一体机、电脑、办公用品类、家具等设备采购项目</w:t>
            </w:r>
          </w:p>
        </w:tc>
        <w:tc>
          <w:tcPr>
            <w:tcW w:w="1105" w:type="dxa"/>
            <w:noWrap w:val="0"/>
            <w:vAlign w:val="center"/>
          </w:tcPr>
          <w:p>
            <w:pPr>
              <w:pStyle w:val="22"/>
              <w:spacing w:line="360" w:lineRule="exact"/>
              <w:jc w:val="center"/>
              <w:rPr>
                <w:rFonts w:hint="eastAsia" w:ascii="宋体" w:hAnsi="宋体" w:eastAsia="宋体" w:cs="宋体"/>
                <w:kern w:val="2"/>
                <w:sz w:val="24"/>
                <w:lang w:eastAsia="zh-CN"/>
              </w:rPr>
            </w:pPr>
            <w:r>
              <w:rPr>
                <w:rFonts w:hint="eastAsia" w:ascii="宋体" w:hAnsi="宋体" w:eastAsia="宋体" w:cs="宋体"/>
                <w:kern w:val="2"/>
                <w:sz w:val="24"/>
                <w:lang w:val="en-US" w:eastAsia="zh-CN"/>
              </w:rPr>
              <w:t>批</w:t>
            </w:r>
          </w:p>
        </w:tc>
        <w:tc>
          <w:tcPr>
            <w:tcW w:w="1145" w:type="dxa"/>
            <w:noWrap w:val="0"/>
            <w:vAlign w:val="center"/>
          </w:tcPr>
          <w:p>
            <w:pPr>
              <w:adjustRightInd w:val="0"/>
              <w:spacing w:line="3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2479" w:type="dxa"/>
            <w:noWrap w:val="0"/>
            <w:vAlign w:val="center"/>
          </w:tcPr>
          <w:p>
            <w:pPr>
              <w:adjustRightInd w:val="0"/>
              <w:spacing w:line="360" w:lineRule="exact"/>
              <w:jc w:val="center"/>
              <w:rPr>
                <w:rFonts w:hint="eastAsia" w:ascii="宋体" w:hAnsi="宋体" w:eastAsia="宋体" w:cs="宋体"/>
                <w:sz w:val="24"/>
              </w:rPr>
            </w:pPr>
            <w:r>
              <w:rPr>
                <w:rFonts w:hint="eastAsia" w:ascii="宋体" w:hAnsi="宋体" w:eastAsia="宋体" w:cs="宋体"/>
                <w:sz w:val="24"/>
              </w:rPr>
              <w:t>详见竞争性谈判文件</w:t>
            </w:r>
          </w:p>
        </w:tc>
      </w:tr>
    </w:tbl>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采购需求的详细内容，详见竞争性谈判文件。</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合同履行期限：自合同签订之日起至成交供应商承诺免费保修期满。</w:t>
      </w:r>
    </w:p>
    <w:p>
      <w:pPr>
        <w:spacing w:line="360" w:lineRule="exact"/>
        <w:ind w:firstLine="480"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本项目接受联合体</w:t>
      </w:r>
      <w:r>
        <w:rPr>
          <w:rFonts w:hint="eastAsia" w:ascii="宋体" w:hAnsi="宋体" w:cs="宋体"/>
          <w:b/>
          <w:bCs/>
          <w:sz w:val="24"/>
          <w:highlight w:val="none"/>
          <w:lang w:val="en-US" w:eastAsia="zh-CN"/>
        </w:rPr>
        <w:t>投标</w:t>
      </w:r>
      <w:r>
        <w:rPr>
          <w:rFonts w:hint="eastAsia" w:ascii="宋体" w:hAnsi="宋体" w:eastAsia="宋体" w:cs="宋体"/>
          <w:b/>
          <w:bCs/>
          <w:sz w:val="24"/>
          <w:highlight w:val="none"/>
        </w:rPr>
        <w:t>。</w:t>
      </w:r>
    </w:p>
    <w:p>
      <w:pPr>
        <w:spacing w:line="360" w:lineRule="exact"/>
        <w:ind w:firstLine="480" w:firstLineChars="200"/>
        <w:jc w:val="left"/>
        <w:outlineLvl w:val="1"/>
        <w:rPr>
          <w:rFonts w:hint="eastAsia" w:eastAsia="宋体" w:cs="Times New Roman"/>
          <w:sz w:val="24"/>
        </w:rPr>
      </w:pPr>
      <w:bookmarkStart w:id="12" w:name="_Toc28359090"/>
      <w:bookmarkStart w:id="13" w:name="_Toc28359013"/>
      <w:bookmarkStart w:id="14" w:name="_Toc35393799"/>
      <w:bookmarkStart w:id="15" w:name="_Toc35393630"/>
      <w:r>
        <w:rPr>
          <w:rFonts w:hint="eastAsia" w:eastAsia="宋体" w:cs="Times New Roman"/>
          <w:sz w:val="24"/>
        </w:rPr>
        <w:t>二、申请人的资格要求：</w:t>
      </w:r>
      <w:bookmarkEnd w:id="12"/>
      <w:bookmarkEnd w:id="13"/>
      <w:bookmarkEnd w:id="14"/>
      <w:bookmarkEnd w:id="15"/>
      <w:bookmarkStart w:id="395" w:name="_GoBack"/>
      <w:bookmarkEnd w:id="395"/>
    </w:p>
    <w:p>
      <w:pPr>
        <w:spacing w:line="360" w:lineRule="exact"/>
        <w:ind w:firstLine="480" w:firstLineChars="200"/>
        <w:jc w:val="left"/>
        <w:outlineLvl w:val="9"/>
        <w:rPr>
          <w:rFonts w:hint="eastAsia" w:ascii="宋体" w:hAnsi="宋体" w:eastAsia="宋体" w:cs="宋体"/>
          <w:sz w:val="24"/>
        </w:rPr>
      </w:pPr>
      <w:bookmarkStart w:id="16" w:name="_Toc28359091"/>
      <w:bookmarkStart w:id="17" w:name="_Toc28359014"/>
      <w:r>
        <w:rPr>
          <w:rFonts w:hint="eastAsia" w:ascii="宋体" w:hAnsi="宋体" w:eastAsia="宋体" w:cs="宋体"/>
          <w:sz w:val="24"/>
        </w:rPr>
        <w:t>1.满足</w:t>
      </w:r>
      <w:r>
        <w:rPr>
          <w:rFonts w:ascii="宋体" w:hAnsi="宋体" w:eastAsia="宋体" w:cs="宋体"/>
          <w:sz w:val="24"/>
        </w:rPr>
        <w:t>《中华人民共和国政府采购法》第二十二条规定</w:t>
      </w:r>
      <w:r>
        <w:rPr>
          <w:rFonts w:hint="eastAsia" w:ascii="宋体" w:hAnsi="宋体" w:eastAsia="宋体" w:cs="宋体"/>
          <w:sz w:val="24"/>
        </w:rPr>
        <w:t>；</w:t>
      </w:r>
    </w:p>
    <w:p>
      <w:pPr>
        <w:spacing w:line="360" w:lineRule="exact"/>
        <w:ind w:firstLine="480" w:firstLineChars="200"/>
        <w:jc w:val="left"/>
        <w:rPr>
          <w:rFonts w:hint="eastAsia" w:eastAsia="宋体" w:cs="Times New Roman"/>
        </w:rPr>
      </w:pPr>
      <w:r>
        <w:rPr>
          <w:rFonts w:hint="eastAsia" w:ascii="宋体" w:hAnsi="宋体" w:eastAsia="宋体" w:cs="宋体"/>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3.落实政府采购政策需满足的资格要求：无。</w:t>
      </w:r>
    </w:p>
    <w:p>
      <w:pPr>
        <w:spacing w:line="360" w:lineRule="exact"/>
        <w:ind w:firstLine="480"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4.本项目的特定资格要求：</w:t>
      </w:r>
      <w:bookmarkEnd w:id="16"/>
      <w:bookmarkEnd w:id="17"/>
      <w:bookmarkStart w:id="18" w:name="_Toc35393800"/>
      <w:bookmarkStart w:id="19" w:name="_Toc35393631"/>
      <w:r>
        <w:rPr>
          <w:rFonts w:hint="eastAsia" w:ascii="宋体" w:hAnsi="宋体" w:eastAsia="宋体" w:cs="宋体"/>
          <w:b/>
          <w:bCs/>
          <w:sz w:val="24"/>
          <w:highlight w:val="none"/>
          <w:lang w:val="en-US" w:eastAsia="zh-CN"/>
        </w:rPr>
        <w:t>无。</w:t>
      </w:r>
    </w:p>
    <w:p>
      <w:pPr>
        <w:numPr>
          <w:ilvl w:val="0"/>
          <w:numId w:val="2"/>
        </w:numPr>
        <w:spacing w:line="360" w:lineRule="exact"/>
        <w:ind w:firstLine="480" w:firstLineChars="200"/>
        <w:jc w:val="left"/>
        <w:outlineLvl w:val="1"/>
        <w:rPr>
          <w:rFonts w:hint="eastAsia" w:eastAsia="宋体" w:cs="Times New Roman"/>
          <w:sz w:val="24"/>
        </w:rPr>
      </w:pPr>
      <w:r>
        <w:rPr>
          <w:rFonts w:hint="eastAsia" w:eastAsia="宋体" w:cs="Times New Roman"/>
          <w:sz w:val="24"/>
        </w:rPr>
        <w:t>获取采购文件</w:t>
      </w:r>
      <w:bookmarkEnd w:id="18"/>
      <w:bookmarkEnd w:id="19"/>
    </w:p>
    <w:p>
      <w:pPr>
        <w:spacing w:line="360" w:lineRule="exact"/>
        <w:ind w:firstLine="480" w:firstLineChars="200"/>
        <w:jc w:val="left"/>
        <w:rPr>
          <w:rFonts w:ascii="宋体" w:hAnsi="宋体" w:eastAsia="宋体" w:cs="宋体"/>
          <w:sz w:val="24"/>
        </w:rPr>
      </w:pPr>
      <w:r>
        <w:rPr>
          <w:rFonts w:hint="eastAsia" w:ascii="宋体" w:hAnsi="宋体" w:eastAsia="宋体" w:cs="宋体"/>
          <w:sz w:val="24"/>
        </w:rPr>
        <w:t>1.采购文件获取时间：</w:t>
      </w:r>
      <w:r>
        <w:rPr>
          <w:rFonts w:hint="eastAsia" w:ascii="宋体" w:hAnsi="宋体" w:cs="宋体"/>
          <w:color w:val="000000"/>
          <w:sz w:val="24"/>
          <w:lang w:eastAsia="zh-CN"/>
        </w:rPr>
        <w:t>2025年</w:t>
      </w:r>
      <w:r>
        <w:rPr>
          <w:rFonts w:hint="eastAsia" w:ascii="宋体" w:hAnsi="宋体" w:cs="宋体"/>
          <w:color w:val="000000"/>
          <w:sz w:val="24"/>
          <w:lang w:val="en-US" w:eastAsia="zh-CN"/>
        </w:rPr>
        <w:t>7</w:t>
      </w:r>
      <w:r>
        <w:rPr>
          <w:rFonts w:hint="eastAsia" w:ascii="宋体" w:hAnsi="宋体" w:cs="宋体"/>
          <w:color w:val="000000"/>
          <w:sz w:val="24"/>
          <w:lang w:eastAsia="zh-CN"/>
        </w:rPr>
        <w:t>月</w:t>
      </w:r>
      <w:r>
        <w:rPr>
          <w:rFonts w:hint="eastAsia" w:ascii="宋体" w:hAnsi="宋体" w:cs="宋体"/>
          <w:color w:val="000000"/>
          <w:sz w:val="24"/>
          <w:lang w:val="en-US" w:eastAsia="zh-CN"/>
        </w:rPr>
        <w:t>28</w:t>
      </w:r>
      <w:r>
        <w:rPr>
          <w:rFonts w:hint="eastAsia" w:ascii="宋体" w:hAnsi="宋体" w:cs="宋体"/>
          <w:color w:val="000000"/>
          <w:sz w:val="24"/>
          <w:lang w:eastAsia="zh-CN"/>
        </w:rPr>
        <w:t>日</w:t>
      </w:r>
      <w:r>
        <w:rPr>
          <w:rFonts w:hint="eastAsia" w:ascii="宋体" w:hAnsi="宋体" w:eastAsia="宋体" w:cs="宋体"/>
          <w:color w:val="000000"/>
          <w:sz w:val="24"/>
        </w:rPr>
        <w:t>至</w:t>
      </w:r>
      <w:r>
        <w:rPr>
          <w:rFonts w:hint="eastAsia" w:ascii="宋体" w:hAnsi="宋体" w:cs="宋体"/>
          <w:color w:val="000000"/>
          <w:sz w:val="24"/>
          <w:lang w:eastAsia="zh-CN"/>
        </w:rPr>
        <w:t>2025年8月5日</w:t>
      </w:r>
      <w:r>
        <w:rPr>
          <w:rFonts w:hint="eastAsia" w:ascii="宋体" w:hAnsi="宋体" w:eastAsia="宋体" w:cs="宋体"/>
          <w:color w:val="000000"/>
          <w:sz w:val="24"/>
        </w:rPr>
        <w:t>9时30分止。</w:t>
      </w:r>
      <w:r>
        <w:rPr>
          <w:rFonts w:hint="eastAsia" w:ascii="宋体" w:hAnsi="宋体" w:eastAsia="宋体" w:cs="宋体"/>
          <w:sz w:val="24"/>
        </w:rPr>
        <w:t xml:space="preserve">   </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2.采购文件的获取地点及方式：潜在供应商请登录广西政府采购云平台获取该项目</w:t>
      </w:r>
      <w:r>
        <w:rPr>
          <w:rFonts w:hint="eastAsia" w:ascii="宋体" w:hAnsi="宋体" w:eastAsia="宋体" w:cs="宋体"/>
          <w:sz w:val="24"/>
          <w:lang w:eastAsia="zh-CN"/>
        </w:rPr>
        <w:t>竞争性谈判文件</w:t>
      </w:r>
      <w:r>
        <w:rPr>
          <w:rFonts w:hint="eastAsia" w:ascii="宋体" w:hAnsi="宋体" w:eastAsia="宋体" w:cs="宋体"/>
          <w:sz w:val="24"/>
        </w:rPr>
        <w:t>。</w:t>
      </w:r>
    </w:p>
    <w:p>
      <w:pPr>
        <w:pStyle w:val="12"/>
        <w:spacing w:line="360" w:lineRule="exact"/>
        <w:ind w:firstLine="480" w:firstLineChars="200"/>
        <w:jc w:val="left"/>
        <w:outlineLvl w:val="9"/>
        <w:rPr>
          <w:rFonts w:hint="eastAsia" w:eastAsia="宋体" w:cs="Times New Roman"/>
          <w:sz w:val="24"/>
        </w:rPr>
      </w:pPr>
      <w:r>
        <w:rPr>
          <w:rFonts w:hint="eastAsia" w:ascii="宋体" w:hAnsi="宋体" w:eastAsia="宋体" w:cs="宋体"/>
          <w:sz w:val="24"/>
        </w:rPr>
        <w:t>3.采购文件售价：本项目</w:t>
      </w:r>
      <w:r>
        <w:rPr>
          <w:rFonts w:hint="eastAsia" w:ascii="宋体" w:hAnsi="宋体" w:eastAsia="宋体" w:cs="宋体"/>
          <w:sz w:val="24"/>
          <w:lang w:eastAsia="zh-CN"/>
        </w:rPr>
        <w:t>竞争性谈判文件</w:t>
      </w:r>
      <w:r>
        <w:rPr>
          <w:rFonts w:hint="eastAsia" w:ascii="宋体" w:hAnsi="宋体" w:eastAsia="宋体" w:cs="宋体"/>
          <w:sz w:val="24"/>
        </w:rPr>
        <w:t>不收取费用。</w:t>
      </w:r>
    </w:p>
    <w:p>
      <w:pPr>
        <w:numPr>
          <w:ilvl w:val="0"/>
          <w:numId w:val="3"/>
        </w:numPr>
        <w:spacing w:line="360" w:lineRule="exact"/>
        <w:ind w:firstLine="480" w:firstLineChars="200"/>
        <w:jc w:val="left"/>
        <w:outlineLvl w:val="1"/>
        <w:rPr>
          <w:rFonts w:hint="eastAsia" w:eastAsia="宋体" w:cs="Times New Roman"/>
          <w:sz w:val="24"/>
        </w:rPr>
      </w:pPr>
      <w:bookmarkStart w:id="20" w:name="_Toc28359015"/>
      <w:bookmarkStart w:id="21" w:name="_Toc35393801"/>
      <w:bookmarkStart w:id="22" w:name="_Toc28359092"/>
      <w:bookmarkStart w:id="23" w:name="_Toc35393632"/>
      <w:r>
        <w:rPr>
          <w:rFonts w:hint="eastAsia" w:eastAsia="宋体" w:cs="Times New Roman"/>
          <w:sz w:val="24"/>
        </w:rPr>
        <w:t>响应文件</w:t>
      </w:r>
      <w:bookmarkEnd w:id="20"/>
      <w:bookmarkEnd w:id="21"/>
      <w:bookmarkEnd w:id="22"/>
      <w:bookmarkEnd w:id="23"/>
      <w:r>
        <w:rPr>
          <w:rFonts w:hint="eastAsia" w:eastAsia="宋体" w:cs="Times New Roman"/>
          <w:sz w:val="24"/>
        </w:rPr>
        <w:t>递交时间和地点</w:t>
      </w:r>
    </w:p>
    <w:p>
      <w:pPr>
        <w:spacing w:line="360" w:lineRule="exact"/>
        <w:ind w:firstLine="480" w:firstLineChars="200"/>
        <w:jc w:val="left"/>
        <w:rPr>
          <w:rFonts w:hint="eastAsia" w:eastAsia="宋体" w:cs="Times New Roman"/>
          <w:color w:val="000000"/>
        </w:rPr>
      </w:pPr>
      <w:r>
        <w:rPr>
          <w:rFonts w:hint="eastAsia" w:ascii="宋体" w:hAnsi="宋体" w:eastAsia="宋体" w:cs="宋体"/>
          <w:sz w:val="24"/>
        </w:rPr>
        <w:t>响应文件递交截止时间：</w:t>
      </w:r>
      <w:r>
        <w:rPr>
          <w:rFonts w:hint="eastAsia" w:ascii="宋体" w:hAnsi="宋体" w:cs="宋体"/>
          <w:color w:val="000000"/>
          <w:sz w:val="24"/>
          <w:u w:val="single"/>
          <w:lang w:eastAsia="zh-CN"/>
        </w:rPr>
        <w:t>2025年8月5日</w:t>
      </w:r>
      <w:r>
        <w:rPr>
          <w:rFonts w:hint="eastAsia" w:ascii="宋体" w:hAnsi="宋体" w:eastAsia="宋体" w:cs="宋体"/>
          <w:color w:val="000000"/>
          <w:sz w:val="24"/>
          <w:u w:val="single"/>
        </w:rPr>
        <w:t>9点30分</w:t>
      </w:r>
      <w:r>
        <w:rPr>
          <w:rFonts w:hint="eastAsia" w:ascii="宋体" w:hAnsi="宋体" w:eastAsia="宋体" w:cs="宋体"/>
          <w:color w:val="000000"/>
          <w:sz w:val="24"/>
        </w:rPr>
        <w:t>（北京时间）</w:t>
      </w:r>
    </w:p>
    <w:p>
      <w:pPr>
        <w:spacing w:line="36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地点：通过广西政府采购云平台实行在线响应。</w:t>
      </w:r>
    </w:p>
    <w:p>
      <w:pPr>
        <w:numPr>
          <w:ilvl w:val="0"/>
          <w:numId w:val="3"/>
        </w:numPr>
        <w:spacing w:line="360" w:lineRule="exact"/>
        <w:ind w:firstLine="480" w:firstLineChars="200"/>
        <w:jc w:val="left"/>
        <w:outlineLvl w:val="1"/>
        <w:rPr>
          <w:rFonts w:hint="eastAsia" w:ascii="宋体" w:hAnsi="宋体" w:eastAsia="宋体" w:cs="宋体"/>
          <w:color w:val="000000"/>
          <w:sz w:val="24"/>
        </w:rPr>
      </w:pPr>
      <w:r>
        <w:rPr>
          <w:rFonts w:hint="eastAsia" w:ascii="宋体" w:hAnsi="宋体" w:eastAsia="宋体" w:cs="宋体"/>
          <w:color w:val="000000"/>
          <w:sz w:val="24"/>
        </w:rPr>
        <w:t>开启</w:t>
      </w:r>
    </w:p>
    <w:p>
      <w:pPr>
        <w:spacing w:line="36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时间：</w:t>
      </w:r>
      <w:r>
        <w:rPr>
          <w:rFonts w:hint="eastAsia" w:ascii="宋体" w:hAnsi="宋体" w:cs="宋体"/>
          <w:color w:val="000000"/>
          <w:sz w:val="24"/>
          <w:u w:val="single"/>
          <w:lang w:eastAsia="zh-CN"/>
        </w:rPr>
        <w:t>2025年8月5日</w:t>
      </w:r>
      <w:r>
        <w:rPr>
          <w:rFonts w:hint="eastAsia" w:ascii="宋体" w:hAnsi="宋体" w:eastAsia="宋体" w:cs="宋体"/>
          <w:color w:val="000000"/>
          <w:sz w:val="24"/>
          <w:u w:val="single"/>
        </w:rPr>
        <w:t>9点30分</w:t>
      </w:r>
      <w:r>
        <w:rPr>
          <w:rFonts w:hint="eastAsia" w:ascii="宋体" w:hAnsi="宋体" w:eastAsia="宋体" w:cs="宋体"/>
          <w:color w:val="000000"/>
          <w:sz w:val="24"/>
        </w:rPr>
        <w:t>（北京时间）截标后。</w:t>
      </w:r>
    </w:p>
    <w:p>
      <w:pPr>
        <w:spacing w:line="360" w:lineRule="exact"/>
        <w:ind w:firstLine="480" w:firstLineChars="200"/>
        <w:jc w:val="left"/>
        <w:rPr>
          <w:rFonts w:hint="eastAsia" w:eastAsia="宋体" w:cs="Times New Roman"/>
        </w:rPr>
      </w:pPr>
      <w:r>
        <w:rPr>
          <w:rFonts w:hint="eastAsia" w:ascii="宋体" w:hAnsi="宋体" w:eastAsia="宋体" w:cs="宋体"/>
          <w:color w:val="000000"/>
          <w:sz w:val="24"/>
        </w:rPr>
        <w:t>地点：桂林市公共资源交易中心</w:t>
      </w:r>
      <w:r>
        <w:rPr>
          <w:rFonts w:hint="eastAsia" w:ascii="宋体" w:hAnsi="宋体" w:cs="宋体"/>
          <w:color w:val="000000"/>
          <w:sz w:val="24"/>
          <w:u w:val="single"/>
          <w:lang w:val="en-US" w:eastAsia="zh-CN"/>
        </w:rPr>
        <w:t>1</w:t>
      </w:r>
      <w:r>
        <w:rPr>
          <w:rFonts w:hint="eastAsia" w:ascii="宋体" w:hAnsi="宋体" w:eastAsia="宋体" w:cs="宋体"/>
          <w:color w:val="000000"/>
          <w:sz w:val="24"/>
          <w:u w:val="single"/>
          <w:lang w:eastAsia="zh-CN"/>
        </w:rPr>
        <w:t>号开标</w:t>
      </w:r>
      <w:r>
        <w:rPr>
          <w:rFonts w:hint="eastAsia" w:ascii="宋体" w:hAnsi="宋体" w:cs="宋体"/>
          <w:color w:val="000000"/>
          <w:sz w:val="24"/>
          <w:u w:val="single"/>
          <w:lang w:val="en-US" w:eastAsia="zh-CN"/>
        </w:rPr>
        <w:t>室</w:t>
      </w:r>
      <w:r>
        <w:rPr>
          <w:rFonts w:hint="eastAsia" w:ascii="宋体" w:hAnsi="宋体" w:eastAsia="宋体" w:cs="宋体"/>
          <w:sz w:val="24"/>
        </w:rPr>
        <w:t>通过广西政府采购云平台实行在线解密开启。</w:t>
      </w:r>
    </w:p>
    <w:p>
      <w:pPr>
        <w:numPr>
          <w:ilvl w:val="0"/>
          <w:numId w:val="3"/>
        </w:numPr>
        <w:spacing w:line="360" w:lineRule="exact"/>
        <w:ind w:firstLine="480" w:firstLineChars="200"/>
        <w:jc w:val="left"/>
        <w:outlineLvl w:val="1"/>
        <w:rPr>
          <w:rFonts w:hint="eastAsia" w:eastAsia="宋体" w:cs="Times New Roman"/>
          <w:sz w:val="24"/>
        </w:rPr>
      </w:pPr>
      <w:bookmarkStart w:id="24" w:name="_Toc28359017"/>
      <w:bookmarkStart w:id="25" w:name="_Toc35393803"/>
      <w:bookmarkStart w:id="26" w:name="_Toc28359094"/>
      <w:bookmarkStart w:id="27" w:name="_Toc35393634"/>
      <w:r>
        <w:rPr>
          <w:rFonts w:hint="eastAsia" w:eastAsia="宋体" w:cs="Times New Roman"/>
          <w:sz w:val="24"/>
        </w:rPr>
        <w:t>公告期限</w:t>
      </w:r>
      <w:bookmarkEnd w:id="24"/>
      <w:bookmarkEnd w:id="25"/>
      <w:bookmarkEnd w:id="26"/>
      <w:bookmarkEnd w:id="27"/>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exact"/>
        <w:ind w:firstLine="480" w:firstLineChars="200"/>
        <w:jc w:val="left"/>
        <w:outlineLvl w:val="1"/>
        <w:rPr>
          <w:rFonts w:hint="eastAsia" w:eastAsia="宋体" w:cs="Times New Roman"/>
          <w:sz w:val="24"/>
        </w:rPr>
      </w:pPr>
      <w:bookmarkStart w:id="28" w:name="_Toc35393635"/>
      <w:bookmarkStart w:id="29" w:name="_Toc35393804"/>
      <w:r>
        <w:rPr>
          <w:rFonts w:hint="eastAsia" w:eastAsia="宋体" w:cs="Times New Roman"/>
          <w:sz w:val="24"/>
        </w:rPr>
        <w:t>七、其他补充事宜</w:t>
      </w:r>
      <w:bookmarkEnd w:id="28"/>
      <w:bookmarkEnd w:id="29"/>
    </w:p>
    <w:p>
      <w:pPr>
        <w:spacing w:line="360" w:lineRule="exact"/>
        <w:ind w:firstLine="480" w:firstLineChars="200"/>
        <w:jc w:val="left"/>
        <w:outlineLvl w:val="9"/>
        <w:rPr>
          <w:rFonts w:hint="eastAsia" w:ascii="宋体" w:hAnsi="宋体" w:eastAsia="宋体" w:cs="宋体"/>
          <w:sz w:val="24"/>
        </w:rPr>
      </w:pPr>
      <w:r>
        <w:rPr>
          <w:rFonts w:hint="eastAsia" w:ascii="宋体" w:hAnsi="宋体" w:eastAsia="宋体" w:cs="宋体"/>
          <w:b/>
          <w:bCs/>
          <w:sz w:val="24"/>
        </w:rPr>
        <w:t>1. 本项目无需缴纳谈判保证金。</w:t>
      </w:r>
    </w:p>
    <w:p>
      <w:pPr>
        <w:spacing w:line="360" w:lineRule="exact"/>
        <w:ind w:firstLine="480" w:firstLineChars="200"/>
        <w:jc w:val="left"/>
        <w:rPr>
          <w:rFonts w:ascii="宋体" w:hAnsi="宋体" w:eastAsia="宋体" w:cs="宋体"/>
          <w:sz w:val="24"/>
        </w:rPr>
      </w:pPr>
      <w:r>
        <w:rPr>
          <w:rFonts w:hint="eastAsia" w:ascii="宋体" w:hAnsi="宋体" w:eastAsia="宋体" w:cs="宋体"/>
          <w:sz w:val="24"/>
        </w:rPr>
        <w:t>2. 供应商可视自身情况决定是否出席开标会议；如出席开标会议，可以由法定代表人、负责人、自然人或其委托代理人出席开标会议（出席代表需携带本人身份证原件，未携带身份证所造成一切后果，由其自行承担）。</w:t>
      </w:r>
    </w:p>
    <w:p>
      <w:pPr>
        <w:spacing w:line="360" w:lineRule="exact"/>
        <w:ind w:firstLine="480" w:firstLineChars="200"/>
        <w:jc w:val="left"/>
        <w:outlineLvl w:val="9"/>
        <w:rPr>
          <w:rFonts w:hint="eastAsia" w:ascii="宋体" w:hAnsi="宋体" w:eastAsia="宋体" w:cs="宋体"/>
          <w:sz w:val="24"/>
        </w:rPr>
      </w:pPr>
      <w:r>
        <w:rPr>
          <w:rFonts w:hint="eastAsia" w:ascii="宋体" w:hAnsi="宋体" w:eastAsia="宋体" w:cs="宋体"/>
          <w:sz w:val="24"/>
        </w:rPr>
        <w:t>3. 本项目信息发布媒体：</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桂林市政府采购网（zfcg.czj.guilin.gov.cn）</w:t>
      </w:r>
    </w:p>
    <w:p>
      <w:pPr>
        <w:spacing w:line="360" w:lineRule="exact"/>
        <w:ind w:firstLine="480" w:firstLineChars="200"/>
        <w:jc w:val="left"/>
        <w:rPr>
          <w:rFonts w:eastAsia="宋体" w:cs="Times New Roman"/>
        </w:rPr>
      </w:pPr>
      <w:r>
        <w:rPr>
          <w:rFonts w:hint="eastAsia" w:ascii="宋体" w:hAnsi="宋体" w:eastAsia="宋体" w:cs="宋体"/>
          <w:sz w:val="24"/>
        </w:rPr>
        <w:t>广西壮族自治区政府采购网（www.ccgp-guangxi.gov.cn）</w:t>
      </w:r>
    </w:p>
    <w:p>
      <w:pPr>
        <w:spacing w:line="36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中国政府采购网（www.ccgp.gov.cn）</w:t>
      </w:r>
    </w:p>
    <w:p>
      <w:pPr>
        <w:numPr>
          <w:ilvl w:val="0"/>
          <w:numId w:val="4"/>
        </w:num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响应文件解密时间：截标时间后</w:t>
      </w:r>
      <w:r>
        <w:rPr>
          <w:rFonts w:hint="eastAsia" w:ascii="宋体" w:hAnsi="宋体" w:eastAsia="宋体" w:cs="宋体"/>
          <w:sz w:val="24"/>
          <w:u w:val="single"/>
        </w:rPr>
        <w:t>30</w:t>
      </w:r>
      <w:r>
        <w:rPr>
          <w:rFonts w:hint="eastAsia" w:ascii="宋体" w:hAnsi="宋体" w:eastAsia="宋体" w:cs="宋体"/>
          <w:sz w:val="24"/>
        </w:rPr>
        <w:t>分钟内（</w:t>
      </w:r>
      <w:r>
        <w:rPr>
          <w:rFonts w:hint="eastAsia" w:ascii="宋体" w:hAnsi="宋体" w:cs="宋体"/>
          <w:sz w:val="24"/>
          <w:u w:val="single"/>
          <w:lang w:eastAsia="zh-CN"/>
        </w:rPr>
        <w:t>2025年8月5日</w:t>
      </w:r>
      <w:r>
        <w:rPr>
          <w:rFonts w:hint="eastAsia" w:ascii="宋体" w:hAnsi="宋体" w:eastAsia="宋体" w:cs="宋体"/>
          <w:sz w:val="24"/>
          <w:u w:val="single"/>
        </w:rPr>
        <w:t>上午9时30分至10时00分</w:t>
      </w:r>
      <w:r>
        <w:rPr>
          <w:rFonts w:hint="eastAsia" w:ascii="宋体" w:hAnsi="宋体" w:eastAsia="宋体" w:cs="宋体"/>
          <w:sz w:val="24"/>
        </w:rPr>
        <w:t>)供应商可以登录广西政府采购云平台，用“项目采购-开标评标”功能进行解密响应文件。</w:t>
      </w:r>
    </w:p>
    <w:p>
      <w:pPr>
        <w:pStyle w:val="12"/>
        <w:spacing w:line="360" w:lineRule="exact"/>
        <w:ind w:firstLine="480" w:firstLineChars="200"/>
        <w:jc w:val="left"/>
        <w:rPr>
          <w:rFonts w:eastAsia="宋体" w:cs="Times New Roman"/>
        </w:rPr>
      </w:pPr>
      <w:r>
        <w:rPr>
          <w:rFonts w:hint="eastAsia" w:ascii="宋体" w:hAnsi="宋体" w:eastAsia="宋体" w:cs="宋体"/>
          <w:b/>
          <w:bCs/>
          <w:sz w:val="24"/>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eastAsia="宋体" w:cs="宋体"/>
          <w:sz w:val="24"/>
        </w:rPr>
        <w:t> </w:t>
      </w:r>
    </w:p>
    <w:p>
      <w:pPr>
        <w:pStyle w:val="23"/>
        <w:spacing w:line="360" w:lineRule="exact"/>
        <w:ind w:firstLine="480" w:firstLineChars="200"/>
        <w:outlineLvl w:val="1"/>
        <w:rPr>
          <w:rFonts w:hint="eastAsia" w:ascii="宋体" w:hAnsi="宋体" w:eastAsia="宋体" w:cs="宋体"/>
          <w:color w:val="auto"/>
          <w:kern w:val="2"/>
        </w:rPr>
      </w:pPr>
      <w:r>
        <w:rPr>
          <w:rFonts w:hint="eastAsia" w:ascii="宋体" w:hAnsi="宋体" w:eastAsia="宋体" w:cs="宋体"/>
          <w:color w:val="auto"/>
          <w:kern w:val="2"/>
        </w:rPr>
        <w:t>八、在线投标响应（电子投标）说明</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1.本项目通过广西政府采购云平台实行在线投标响应（电子投标），供应商需要先安装“广西政府采购云平台客户端”，并按照本谈判文件和广西政府采购云平台的要求，通过“广西政府采购云平台客户端”编制并加密响应文件。供应商未按规定编制并加密的响应文件，广西政府采购云平台将予以拒收。</w:t>
      </w:r>
    </w:p>
    <w:p>
      <w:pPr>
        <w:pStyle w:val="23"/>
        <w:spacing w:line="3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“广西政府采购云平台客户端”请自行前往广西政府采购网下载并安装；电子投标响应具体操作流程参考《政府采购项目电子交易管理操作指南-供应商》；在使用</w:t>
      </w:r>
      <w:r>
        <w:rPr>
          <w:rFonts w:hint="eastAsia" w:ascii="宋体" w:hAnsi="宋体" w:eastAsia="宋体" w:cs="宋体"/>
          <w:color w:val="auto"/>
          <w:szCs w:val="21"/>
        </w:rPr>
        <w:t>广西政府采购云</w:t>
      </w:r>
      <w:r>
        <w:rPr>
          <w:rFonts w:hint="eastAsia" w:ascii="宋体" w:hAnsi="宋体" w:eastAsia="宋体" w:cs="宋体"/>
          <w:color w:val="auto"/>
          <w:kern w:val="2"/>
        </w:rPr>
        <w:t>投标客户端时，建议使用WIN7及以上操作系统,通过广西政府采购云平台参与在线投标响应时如遇平台技术问题详询95763。</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2.为确保网上操作合法、有效和安全，供应商应当在响应文件递交截止时间前完成在广西政府采购云平台的身份认证，确保在电子投标响应过程中能够对相关数据电子文件进行加密和使用电子签章。使用“广西政府采购云平台客户端”需要提前申领CA数字证书，申领流程请自行前往广西政府采购云平台网站进行查阅；</w:t>
      </w:r>
      <w:r>
        <w:rPr>
          <w:rFonts w:hint="eastAsia" w:ascii="宋体" w:hAnsi="宋体" w:eastAsia="宋体" w:cs="宋体"/>
          <w:b/>
          <w:bCs/>
          <w:sz w:val="24"/>
        </w:rPr>
        <w:t>（完成CA数字证书办理预计一周左右，建议供应商获取谈判文件后立即办理。）</w:t>
      </w:r>
    </w:p>
    <w:p>
      <w:pPr>
        <w:spacing w:line="360" w:lineRule="exact"/>
        <w:ind w:firstLine="480" w:firstLineChars="200"/>
        <w:jc w:val="left"/>
        <w:rPr>
          <w:rFonts w:hint="eastAsia" w:ascii="宋体" w:hAnsi="宋体" w:eastAsia="宋体" w:cs="宋体"/>
          <w:sz w:val="24"/>
        </w:rPr>
      </w:pPr>
      <w:r>
        <w:rPr>
          <w:rFonts w:hint="eastAsia" w:ascii="宋体" w:hAnsi="宋体" w:eastAsia="宋体" w:cs="宋体"/>
          <w:sz w:val="24"/>
        </w:rPr>
        <w:t>3.供应商应当在响应文件递交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pPr>
        <w:pStyle w:val="23"/>
        <w:spacing w:line="360" w:lineRule="exact"/>
        <w:ind w:firstLine="480" w:firstLineChars="200"/>
        <w:rPr>
          <w:rFonts w:hint="eastAsia" w:ascii="Times New Roman" w:hAnsi="Times New Roman" w:eastAsia="宋体" w:cs="Times New Roman"/>
          <w:b/>
          <w:bCs/>
          <w:color w:val="auto"/>
        </w:rPr>
      </w:pPr>
      <w:r>
        <w:rPr>
          <w:rFonts w:hint="eastAsia" w:ascii="宋体" w:hAnsi="宋体" w:eastAsia="宋体" w:cs="宋体"/>
          <w:b/>
          <w:bCs/>
          <w:color w:val="auto"/>
          <w:kern w:val="2"/>
        </w:rPr>
        <w:t>4.</w:t>
      </w:r>
      <w:r>
        <w:rPr>
          <w:rFonts w:hint="eastAsia" w:ascii="宋体" w:hAnsi="宋体" w:eastAsia="宋体" w:cs="宋体"/>
          <w:b/>
          <w:bCs/>
          <w:color w:val="auto"/>
          <w:kern w:val="2"/>
          <w:u w:val="none"/>
        </w:rPr>
        <w:t>本项目需要供应商代表在截标当天截标后，按谈判小组要求及时登陆广西政府采购云平台等候在线谈判及提交最后报价</w:t>
      </w:r>
      <w:r>
        <w:rPr>
          <w:rFonts w:hint="eastAsia" w:ascii="宋体" w:hAnsi="宋体" w:eastAsia="宋体" w:cs="宋体"/>
          <w:b/>
          <w:bCs/>
          <w:color w:val="auto"/>
          <w:kern w:val="2"/>
        </w:rPr>
        <w:t>。</w:t>
      </w:r>
    </w:p>
    <w:p>
      <w:pPr>
        <w:pStyle w:val="23"/>
        <w:spacing w:line="3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5.本采购项目为广西政府采购云全流程电子化操作，参与谈判的供应商需自备计算机和网络设备（设备需可视频通话和读取广西政府采购云CA数字证书），确保谈判过程顺利进行；因供应商自身设备或网络原因造成的一切后果，由供应商自行承担。</w:t>
      </w:r>
    </w:p>
    <w:p>
      <w:pPr>
        <w:spacing w:line="360" w:lineRule="exact"/>
        <w:ind w:firstLine="480" w:firstLineChars="200"/>
        <w:jc w:val="left"/>
        <w:outlineLvl w:val="1"/>
        <w:rPr>
          <w:rFonts w:hint="eastAsia" w:eastAsia="宋体" w:cs="Times New Roman"/>
          <w:sz w:val="24"/>
        </w:rPr>
      </w:pPr>
      <w:bookmarkStart w:id="30" w:name="_Toc28359095"/>
      <w:bookmarkStart w:id="31" w:name="_Toc28359018"/>
      <w:bookmarkStart w:id="32" w:name="_Toc35393636"/>
      <w:bookmarkStart w:id="33" w:name="_Toc35393805"/>
      <w:r>
        <w:rPr>
          <w:rFonts w:hint="eastAsia" w:eastAsia="宋体" w:cs="Times New Roman"/>
          <w:sz w:val="24"/>
        </w:rPr>
        <w:t>九、凡对本次采购提出询问，请按以下方式联系。</w:t>
      </w:r>
      <w:bookmarkEnd w:id="30"/>
      <w:bookmarkEnd w:id="31"/>
      <w:bookmarkEnd w:id="32"/>
      <w:bookmarkEnd w:id="33"/>
    </w:p>
    <w:p>
      <w:pPr>
        <w:spacing w:line="360" w:lineRule="exact"/>
        <w:ind w:firstLine="480" w:firstLineChars="200"/>
        <w:jc w:val="left"/>
        <w:outlineLvl w:val="2"/>
        <w:rPr>
          <w:rFonts w:hint="eastAsia" w:ascii="宋体" w:hAnsi="宋体" w:eastAsia="宋体" w:cs="宋体"/>
          <w:sz w:val="24"/>
          <w:highlight w:val="none"/>
        </w:rPr>
      </w:pPr>
      <w:bookmarkStart w:id="34" w:name="_Toc35393806"/>
      <w:bookmarkStart w:id="35" w:name="_Toc35393637"/>
      <w:bookmarkStart w:id="36" w:name="_Toc28359019"/>
      <w:bookmarkStart w:id="37" w:name="_Toc28359096"/>
      <w:r>
        <w:rPr>
          <w:rFonts w:hint="eastAsia" w:ascii="宋体" w:hAnsi="宋体" w:eastAsia="宋体" w:cs="宋体"/>
          <w:sz w:val="24"/>
          <w:highlight w:val="none"/>
        </w:rPr>
        <w:t>1.采购人信息</w:t>
      </w:r>
      <w:bookmarkEnd w:id="34"/>
      <w:bookmarkEnd w:id="35"/>
      <w:bookmarkEnd w:id="36"/>
      <w:bookmarkEnd w:id="37"/>
    </w:p>
    <w:p>
      <w:pPr>
        <w:spacing w:line="360" w:lineRule="exact"/>
        <w:ind w:firstLine="480" w:firstLineChars="200"/>
        <w:jc w:val="left"/>
        <w:rPr>
          <w:rFonts w:hint="eastAsia" w:ascii="宋体" w:hAnsi="宋体" w:eastAsia="宋体" w:cs="宋体"/>
          <w:color w:val="auto"/>
          <w:sz w:val="24"/>
          <w:highlight w:val="none"/>
          <w:u w:val="single"/>
          <w:lang w:eastAsia="zh-CN"/>
        </w:rPr>
      </w:pPr>
      <w:bookmarkStart w:id="38" w:name="_Toc28359020"/>
      <w:bookmarkStart w:id="39" w:name="_Toc28359097"/>
      <w:bookmarkStart w:id="40" w:name="_Toc35393807"/>
      <w:bookmarkStart w:id="41" w:name="_Toc35393638"/>
      <w:r>
        <w:rPr>
          <w:rFonts w:hint="eastAsia" w:ascii="宋体" w:hAnsi="宋体" w:eastAsia="宋体" w:cs="宋体"/>
          <w:sz w:val="24"/>
          <w:highlight w:val="none"/>
        </w:rPr>
        <w:t>名    称：</w:t>
      </w:r>
      <w:r>
        <w:rPr>
          <w:rFonts w:hint="eastAsia" w:ascii="宋体" w:hAnsi="宋体" w:eastAsia="宋体" w:cs="宋体"/>
          <w:color w:val="auto"/>
          <w:sz w:val="24"/>
          <w:highlight w:val="none"/>
          <w:u w:val="single"/>
          <w:lang w:eastAsia="zh-CN"/>
        </w:rPr>
        <w:t>桂林市象山区教育局</w:t>
      </w:r>
    </w:p>
    <w:p>
      <w:pPr>
        <w:spacing w:line="360" w:lineRule="exact"/>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000000" w:themeColor="text1"/>
          <w:sz w:val="24"/>
          <w:highlight w:val="none"/>
          <w:u w:val="single"/>
          <w:lang w:val="en-US" w:eastAsia="zh-CN"/>
          <w14:textFill>
            <w14:solidFill>
              <w14:schemeClr w14:val="tx1"/>
            </w14:solidFill>
          </w14:textFill>
        </w:rPr>
        <w:t>桂林市象山区雉山路19号</w:t>
      </w:r>
    </w:p>
    <w:p>
      <w:pPr>
        <w:spacing w:line="360" w:lineRule="exact"/>
        <w:ind w:firstLine="480" w:firstLineChars="20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lang w:val="en-US" w:eastAsia="zh-CN"/>
        </w:rPr>
        <w:t>黄</w:t>
      </w:r>
      <w:r>
        <w:rPr>
          <w:rFonts w:hint="eastAsia" w:ascii="宋体" w:hAnsi="宋体" w:eastAsia="宋体" w:cs="宋体"/>
          <w:sz w:val="24"/>
          <w:highlight w:val="none"/>
          <w:u w:val="single"/>
        </w:rPr>
        <w:t>老师</w:t>
      </w:r>
      <w:r>
        <w:rPr>
          <w:rFonts w:hint="eastAsia" w:ascii="宋体" w:hAnsi="宋体" w:eastAsia="宋体" w:cs="宋体"/>
          <w:sz w:val="24"/>
          <w:highlight w:val="none"/>
          <w:u w:val="single"/>
          <w:lang w:val="en-US" w:eastAsia="zh-CN"/>
        </w:rPr>
        <w:t>18078456977</w:t>
      </w:r>
    </w:p>
    <w:p>
      <w:pPr>
        <w:spacing w:line="360" w:lineRule="exact"/>
        <w:ind w:firstLine="480" w:firstLineChars="200"/>
        <w:jc w:val="left"/>
        <w:outlineLvl w:val="2"/>
        <w:rPr>
          <w:rFonts w:hint="eastAsia" w:ascii="宋体" w:hAnsi="宋体" w:eastAsia="宋体" w:cs="宋体"/>
          <w:sz w:val="24"/>
          <w:highlight w:val="none"/>
        </w:rPr>
      </w:pPr>
      <w:r>
        <w:rPr>
          <w:rFonts w:hint="eastAsia" w:ascii="宋体" w:hAnsi="宋体" w:eastAsia="宋体" w:cs="宋体"/>
          <w:sz w:val="24"/>
          <w:highlight w:val="none"/>
        </w:rPr>
        <w:t>2.采购代理机构信息</w:t>
      </w:r>
      <w:bookmarkEnd w:id="38"/>
      <w:bookmarkEnd w:id="39"/>
      <w:bookmarkEnd w:id="40"/>
      <w:bookmarkEnd w:id="41"/>
    </w:p>
    <w:p>
      <w:pPr>
        <w:spacing w:line="3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u w:val="single"/>
        </w:rPr>
        <w:t>桂林市政府集中采购中心</w:t>
      </w:r>
    </w:p>
    <w:p>
      <w:pPr>
        <w:spacing w:line="360" w:lineRule="exact"/>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桂林市临桂区西城中路69号创业大厦西辅楼5楼</w:t>
      </w:r>
    </w:p>
    <w:p>
      <w:pPr>
        <w:spacing w:line="360" w:lineRule="exact"/>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联系方式：</w:t>
      </w:r>
      <w:r>
        <w:rPr>
          <w:rFonts w:hint="eastAsia" w:ascii="宋体" w:hAnsi="宋体" w:eastAsia="宋体" w:cs="宋体"/>
          <w:sz w:val="24"/>
          <w:highlight w:val="none"/>
          <w:u w:val="single"/>
        </w:rPr>
        <w:t>0773-56252</w:t>
      </w:r>
      <w:r>
        <w:rPr>
          <w:rFonts w:hint="eastAsia" w:ascii="宋体" w:hAnsi="宋体" w:eastAsia="宋体" w:cs="宋体"/>
          <w:sz w:val="24"/>
          <w:highlight w:val="none"/>
          <w:u w:val="single"/>
          <w:lang w:val="en-US" w:eastAsia="zh-CN"/>
        </w:rPr>
        <w:t>143</w:t>
      </w:r>
    </w:p>
    <w:p>
      <w:pPr>
        <w:spacing w:line="360" w:lineRule="exact"/>
        <w:ind w:firstLine="480" w:firstLineChars="200"/>
        <w:jc w:val="left"/>
        <w:outlineLvl w:val="2"/>
        <w:rPr>
          <w:rFonts w:hint="eastAsia" w:ascii="宋体" w:hAnsi="宋体" w:eastAsia="宋体" w:cs="宋体"/>
          <w:sz w:val="24"/>
          <w:highlight w:val="none"/>
        </w:rPr>
      </w:pPr>
      <w:bookmarkStart w:id="42" w:name="_Toc28359098"/>
      <w:bookmarkStart w:id="43" w:name="_Toc28359021"/>
      <w:bookmarkStart w:id="44" w:name="_Toc35393808"/>
      <w:bookmarkStart w:id="45" w:name="_Toc35393639"/>
      <w:r>
        <w:rPr>
          <w:rFonts w:hint="eastAsia" w:ascii="宋体" w:hAnsi="宋体" w:eastAsia="宋体" w:cs="宋体"/>
          <w:sz w:val="24"/>
          <w:highlight w:val="none"/>
        </w:rPr>
        <w:t>3.项目联系方式</w:t>
      </w:r>
      <w:bookmarkEnd w:id="42"/>
      <w:bookmarkEnd w:id="43"/>
      <w:bookmarkEnd w:id="44"/>
      <w:bookmarkEnd w:id="45"/>
    </w:p>
    <w:p>
      <w:pPr>
        <w:pStyle w:val="14"/>
        <w:spacing w:line="360" w:lineRule="exact"/>
        <w:ind w:firstLine="480" w:firstLineChars="200"/>
        <w:jc w:val="left"/>
        <w:rPr>
          <w:rFonts w:hint="eastAsia" w:hAnsi="宋体" w:eastAsia="宋体" w:cs="宋体"/>
          <w:sz w:val="24"/>
          <w:szCs w:val="24"/>
          <w:highlight w:val="none"/>
          <w:lang w:eastAsia="zh-CN"/>
        </w:rPr>
      </w:pPr>
      <w:r>
        <w:rPr>
          <w:rFonts w:hint="eastAsia" w:hAnsi="宋体" w:eastAsia="宋体" w:cs="宋体"/>
          <w:sz w:val="24"/>
          <w:szCs w:val="24"/>
          <w:highlight w:val="none"/>
        </w:rPr>
        <w:t>项目联系人：</w:t>
      </w:r>
      <w:r>
        <w:rPr>
          <w:rFonts w:hint="eastAsia" w:hAnsi="宋体" w:eastAsia="宋体" w:cs="宋体"/>
          <w:sz w:val="24"/>
          <w:szCs w:val="24"/>
          <w:highlight w:val="none"/>
          <w:u w:val="single"/>
          <w:lang w:val="en-US" w:eastAsia="zh-CN"/>
        </w:rPr>
        <w:t>林</w:t>
      </w:r>
      <w:r>
        <w:rPr>
          <w:rFonts w:hint="eastAsia" w:hAnsi="宋体" w:eastAsia="宋体" w:cs="宋体"/>
          <w:color w:val="auto"/>
          <w:sz w:val="24"/>
          <w:szCs w:val="24"/>
          <w:highlight w:val="none"/>
          <w:u w:val="single"/>
        </w:rPr>
        <w:t>工</w:t>
      </w:r>
    </w:p>
    <w:p>
      <w:pPr>
        <w:spacing w:line="360" w:lineRule="exact"/>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color w:val="auto"/>
          <w:sz w:val="24"/>
          <w:highlight w:val="none"/>
          <w:u w:val="single"/>
        </w:rPr>
        <w:t>0773-5625</w:t>
      </w:r>
      <w:r>
        <w:rPr>
          <w:rFonts w:hint="eastAsia" w:ascii="宋体" w:hAnsi="宋体" w:eastAsia="宋体" w:cs="宋体"/>
          <w:color w:val="auto"/>
          <w:sz w:val="24"/>
          <w:highlight w:val="none"/>
          <w:u w:val="single"/>
          <w:lang w:val="en-US" w:eastAsia="zh-CN"/>
        </w:rPr>
        <w:t>143</w:t>
      </w:r>
    </w:p>
    <w:p>
      <w:pPr>
        <w:spacing w:line="360" w:lineRule="exact"/>
        <w:ind w:firstLine="480" w:firstLineChars="200"/>
        <w:jc w:val="left"/>
        <w:outlineLvl w:val="2"/>
        <w:rPr>
          <w:rFonts w:hint="eastAsia" w:ascii="宋体" w:hAnsi="宋体" w:eastAsia="宋体" w:cs="宋体"/>
          <w:sz w:val="24"/>
          <w:highlight w:val="none"/>
        </w:rPr>
      </w:pPr>
      <w:r>
        <w:rPr>
          <w:rFonts w:hint="eastAsia" w:ascii="宋体" w:hAnsi="宋体" w:eastAsia="宋体" w:cs="宋体"/>
          <w:sz w:val="24"/>
          <w:highlight w:val="none"/>
        </w:rPr>
        <w:t>4.政府采购监督管理机构</w:t>
      </w:r>
    </w:p>
    <w:p>
      <w:pPr>
        <w:spacing w:line="360" w:lineRule="exact"/>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eastAsia="宋体" w:cs="宋体"/>
          <w:sz w:val="24"/>
          <w:highlight w:val="none"/>
        </w:rPr>
        <w:t>名    称：</w:t>
      </w:r>
      <w:r>
        <w:rPr>
          <w:rFonts w:hint="eastAsia" w:ascii="宋体" w:hAnsi="宋体" w:eastAsia="宋体" w:cs="宋体"/>
          <w:color w:val="auto"/>
          <w:sz w:val="24"/>
          <w:highlight w:val="none"/>
          <w:u w:val="single"/>
          <w:lang w:val="en-US" w:eastAsia="zh-CN"/>
        </w:rPr>
        <w:t>象山区财政局</w:t>
      </w:r>
    </w:p>
    <w:p>
      <w:pPr>
        <w:spacing w:line="360" w:lineRule="exact"/>
        <w:ind w:firstLine="480" w:firstLineChars="200"/>
        <w:jc w:val="left"/>
        <w:rPr>
          <w:rFonts w:hint="eastAsia" w:eastAsia="宋体"/>
          <w:highlight w:val="none"/>
          <w:lang w:eastAsia="zh-CN"/>
        </w:rPr>
        <w:sectPr>
          <w:footerReference r:id="rId5" w:type="default"/>
          <w:pgSz w:w="11906" w:h="16838"/>
          <w:pgMar w:top="1440" w:right="935" w:bottom="1440" w:left="779" w:header="851" w:footer="992" w:gutter="0"/>
          <w:pgNumType w:fmt="numberInDash" w:start="1"/>
          <w:cols w:space="720" w:num="1"/>
          <w:docGrid w:type="linesAndChars" w:linePitch="312" w:charSpace="0"/>
        </w:sectPr>
      </w:pPr>
      <w:r>
        <w:rPr>
          <w:rFonts w:hint="eastAsia" w:ascii="宋体" w:hAnsi="宋体" w:eastAsia="宋体" w:cs="宋体"/>
          <w:sz w:val="24"/>
          <w:highlight w:val="none"/>
        </w:rPr>
        <w:t>联系方式：</w:t>
      </w:r>
      <w:r>
        <w:rPr>
          <w:rFonts w:hint="eastAsia" w:ascii="宋体" w:hAnsi="宋体" w:eastAsia="宋体" w:cs="宋体"/>
          <w:color w:val="auto"/>
          <w:sz w:val="24"/>
          <w:highlight w:val="none"/>
          <w:u w:val="single"/>
          <w:lang w:eastAsia="zh-CN"/>
        </w:rPr>
        <w:t>077</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3551959</w:t>
      </w:r>
    </w:p>
    <w:p>
      <w:pPr>
        <w:pStyle w:val="6"/>
        <w:numPr>
          <w:ilvl w:val="0"/>
          <w:numId w:val="1"/>
        </w:numPr>
        <w:spacing w:line="240" w:lineRule="auto"/>
        <w:ind w:left="0" w:firstLine="402"/>
        <w:jc w:val="center"/>
        <w:rPr>
          <w:rFonts w:eastAsia="宋体" w:cs="Times New Roman"/>
          <w:sz w:val="32"/>
          <w:szCs w:val="32"/>
        </w:rPr>
      </w:pPr>
      <w:bookmarkStart w:id="46" w:name="_Toc7014_WPSOffice_Level1"/>
      <w:bookmarkStart w:id="47" w:name="_Toc3839"/>
      <w:bookmarkStart w:id="48" w:name="_Toc7441"/>
      <w:bookmarkStart w:id="49" w:name="_Toc12492"/>
      <w:bookmarkStart w:id="50" w:name="_Toc13065"/>
      <w:bookmarkStart w:id="51" w:name="_Toc16361"/>
      <w:r>
        <w:rPr>
          <w:rFonts w:hint="eastAsia" w:eastAsia="宋体" w:cs="Times New Roman"/>
          <w:sz w:val="32"/>
          <w:szCs w:val="32"/>
        </w:rPr>
        <w:t>供应商须知</w:t>
      </w:r>
      <w:bookmarkEnd w:id="46"/>
      <w:bookmarkEnd w:id="47"/>
      <w:bookmarkEnd w:id="48"/>
      <w:bookmarkEnd w:id="49"/>
      <w:bookmarkEnd w:id="50"/>
      <w:bookmarkEnd w:id="51"/>
    </w:p>
    <w:p>
      <w:pPr>
        <w:pStyle w:val="7"/>
        <w:jc w:val="center"/>
        <w:rPr>
          <w:rFonts w:hint="eastAsia" w:ascii="宋体" w:hAnsi="宋体" w:eastAsia="宋体" w:cs="宋体"/>
          <w:b/>
          <w:bCs w:val="0"/>
          <w:color w:val="auto"/>
          <w:sz w:val="24"/>
          <w:szCs w:val="24"/>
        </w:rPr>
      </w:pPr>
      <w:bookmarkStart w:id="52" w:name="_Toc10616"/>
      <w:bookmarkStart w:id="53" w:name="_Toc29133"/>
      <w:bookmarkStart w:id="54" w:name="_Toc6815"/>
      <w:bookmarkStart w:id="55" w:name="_Toc20932"/>
      <w:bookmarkStart w:id="56" w:name="_Toc1517"/>
      <w:r>
        <w:rPr>
          <w:rFonts w:hint="eastAsia" w:ascii="宋体" w:hAnsi="宋体" w:eastAsia="宋体" w:cs="宋体"/>
          <w:b/>
          <w:bCs w:val="0"/>
          <w:color w:val="auto"/>
          <w:sz w:val="24"/>
          <w:szCs w:val="24"/>
        </w:rPr>
        <w:t>供 应 商 须 知 前 附 表</w:t>
      </w:r>
      <w:bookmarkEnd w:id="52"/>
      <w:bookmarkEnd w:id="53"/>
      <w:bookmarkEnd w:id="54"/>
      <w:bookmarkEnd w:id="55"/>
      <w:bookmarkEnd w:id="56"/>
    </w:p>
    <w:tbl>
      <w:tblPr>
        <w:tblStyle w:val="20"/>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25"/>
        <w:gridCol w:w="1815"/>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2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序号</w:t>
            </w:r>
          </w:p>
        </w:tc>
        <w:tc>
          <w:tcPr>
            <w:tcW w:w="82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条款号</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条款名称</w:t>
            </w:r>
          </w:p>
        </w:tc>
        <w:tc>
          <w:tcPr>
            <w:tcW w:w="720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1</w:t>
            </w:r>
          </w:p>
        </w:tc>
        <w:tc>
          <w:tcPr>
            <w:tcW w:w="8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1.1</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项目名称及项目编号</w:t>
            </w:r>
          </w:p>
        </w:tc>
        <w:tc>
          <w:tcPr>
            <w:tcW w:w="7205" w:type="dxa"/>
            <w:noWrap w:val="0"/>
            <w:vAlign w:val="top"/>
          </w:tcPr>
          <w:p>
            <w:pPr>
              <w:spacing w:line="360" w:lineRule="auto"/>
              <w:rPr>
                <w:rFonts w:hint="default" w:ascii="宋体" w:hAnsi="宋体" w:eastAsia="宋体" w:cs="Times New Roman"/>
                <w:color w:val="000000"/>
                <w:szCs w:val="21"/>
                <w:lang w:val="en-US" w:eastAsia="zh-CN"/>
              </w:rPr>
            </w:pPr>
            <w:r>
              <w:rPr>
                <w:rFonts w:hint="eastAsia" w:ascii="宋体" w:hAnsi="宋体" w:eastAsia="宋体" w:cs="Times New Roman"/>
                <w:szCs w:val="21"/>
              </w:rPr>
              <w:t>项目名称</w:t>
            </w:r>
            <w:r>
              <w:rPr>
                <w:rFonts w:hint="eastAsia" w:ascii="宋体" w:hAnsi="宋体" w:eastAsia="宋体" w:cs="Times New Roman"/>
                <w:color w:val="000000"/>
                <w:szCs w:val="21"/>
              </w:rPr>
              <w:t>：</w:t>
            </w:r>
            <w:r>
              <w:rPr>
                <w:rFonts w:hint="eastAsia" w:ascii="宋体" w:hAnsi="宋体" w:eastAsia="宋体" w:cs="Times New Roman"/>
                <w:color w:val="000000"/>
                <w:szCs w:val="21"/>
                <w:lang w:eastAsia="zh-CN"/>
              </w:rPr>
              <w:t>桂林市凯风小学万福分校教学一体机、电脑、办公用品类、家具等设备采购项目</w:t>
            </w:r>
          </w:p>
          <w:p>
            <w:pPr>
              <w:spacing w:line="360" w:lineRule="auto"/>
              <w:rPr>
                <w:rFonts w:hint="eastAsia" w:ascii="宋体" w:eastAsia="宋体" w:cs="Times New Roman"/>
              </w:rPr>
            </w:pPr>
            <w:r>
              <w:rPr>
                <w:rFonts w:hint="eastAsia" w:ascii="宋体" w:hAnsi="宋体" w:eastAsia="宋体" w:cs="Times New Roman"/>
                <w:color w:val="000000"/>
                <w:szCs w:val="21"/>
              </w:rPr>
              <w:t>项目编号：</w:t>
            </w:r>
            <w:r>
              <w:rPr>
                <w:rFonts w:hint="eastAsia" w:ascii="宋体" w:hAnsi="宋体" w:eastAsia="宋体" w:cs="Times New Roman"/>
                <w:color w:val="000000"/>
                <w:szCs w:val="21"/>
                <w:lang w:eastAsia="zh-CN"/>
              </w:rPr>
              <w:t>GLZC2025-J1-990311-GLSZ</w:t>
            </w:r>
            <w:r>
              <w:rPr>
                <w:rFonts w:hint="eastAsia" w:ascii="宋体" w:hAnsi="宋体" w:eastAsia="宋体"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2</w:t>
            </w:r>
          </w:p>
        </w:tc>
        <w:tc>
          <w:tcPr>
            <w:tcW w:w="8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3</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供应商资格</w:t>
            </w:r>
          </w:p>
        </w:tc>
        <w:tc>
          <w:tcPr>
            <w:tcW w:w="7205" w:type="dxa"/>
            <w:noWrap w:val="0"/>
            <w:vAlign w:val="center"/>
          </w:tcPr>
          <w:p>
            <w:pPr>
              <w:spacing w:line="360" w:lineRule="auto"/>
              <w:rPr>
                <w:rFonts w:ascii="宋体" w:eastAsia="宋体" w:cs="Times New Roman"/>
                <w:szCs w:val="21"/>
                <w:highlight w:val="none"/>
              </w:rPr>
            </w:pPr>
            <w:r>
              <w:rPr>
                <w:rFonts w:ascii="宋体" w:hAnsi="宋体" w:eastAsia="宋体" w:cs="Times New Roman"/>
                <w:szCs w:val="21"/>
                <w:highlight w:val="none"/>
              </w:rPr>
              <w:t>3.1</w:t>
            </w:r>
            <w:r>
              <w:rPr>
                <w:rFonts w:hint="eastAsia" w:ascii="宋体" w:hAnsi="宋体" w:eastAsia="宋体" w:cs="Times New Roman"/>
                <w:szCs w:val="21"/>
                <w:highlight w:val="none"/>
              </w:rPr>
              <w:t>符合《中华人民共和国政府采购法》第二十二条和《政府采购法实施条例》第十八条规定，具备合法资格的供应商；</w:t>
            </w:r>
          </w:p>
          <w:p>
            <w:pPr>
              <w:spacing w:line="360" w:lineRule="auto"/>
              <w:rPr>
                <w:rFonts w:hint="eastAsia" w:ascii="宋体" w:hAnsi="宋体" w:eastAsia="宋体" w:cs="Times New Roman"/>
                <w:b/>
                <w:bCs/>
                <w:szCs w:val="21"/>
                <w:highlight w:val="none"/>
              </w:rPr>
            </w:pPr>
            <w:r>
              <w:rPr>
                <w:rFonts w:ascii="宋体" w:hAnsi="宋体" w:eastAsia="宋体" w:cs="Times New Roman"/>
                <w:b/>
                <w:bCs/>
                <w:szCs w:val="21"/>
                <w:highlight w:val="none"/>
              </w:rPr>
              <w:t>3.</w:t>
            </w:r>
            <w:r>
              <w:rPr>
                <w:rFonts w:hint="eastAsia" w:ascii="宋体" w:hAnsi="宋体" w:eastAsia="宋体" w:cs="Times New Roman"/>
                <w:b/>
                <w:bCs/>
                <w:szCs w:val="21"/>
                <w:highlight w:val="none"/>
              </w:rPr>
              <w:t>2本项目接受联合体</w:t>
            </w:r>
            <w:r>
              <w:rPr>
                <w:rFonts w:hint="eastAsia" w:ascii="宋体" w:hAnsi="宋体" w:cs="Times New Roman"/>
                <w:b/>
                <w:bCs/>
                <w:szCs w:val="21"/>
                <w:highlight w:val="none"/>
                <w:lang w:val="en-US" w:eastAsia="zh-CN"/>
              </w:rPr>
              <w:t>投标</w:t>
            </w:r>
            <w:r>
              <w:rPr>
                <w:rFonts w:hint="eastAsia" w:ascii="宋体" w:hAnsi="宋体" w:eastAsia="宋体" w:cs="Times New Roman"/>
                <w:b/>
                <w:bCs/>
                <w:szCs w:val="21"/>
                <w:highlight w:val="none"/>
              </w:rPr>
              <w:t>；</w:t>
            </w:r>
          </w:p>
          <w:p>
            <w:pPr>
              <w:spacing w:line="360" w:lineRule="auto"/>
              <w:rPr>
                <w:rFonts w:hint="eastAsia"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3对在“信用中国”网站</w:t>
            </w:r>
            <w:r>
              <w:rPr>
                <w:rFonts w:ascii="宋体" w:hAnsi="宋体" w:eastAsia="宋体" w:cs="Times New Roman"/>
                <w:szCs w:val="21"/>
                <w:highlight w:val="none"/>
              </w:rPr>
              <w:t>(www.creditchina.gov.cn)</w:t>
            </w:r>
            <w:r>
              <w:rPr>
                <w:rFonts w:hint="eastAsia" w:ascii="宋体" w:hAnsi="宋体" w:eastAsia="宋体" w:cs="Times New Roman"/>
                <w:szCs w:val="21"/>
                <w:highlight w:val="none"/>
              </w:rPr>
              <w:t>、中国政府采购网</w:t>
            </w:r>
            <w:r>
              <w:rPr>
                <w:rFonts w:ascii="宋体" w:hAnsi="宋体" w:eastAsia="宋体" w:cs="Times New Roman"/>
                <w:szCs w:val="21"/>
                <w:highlight w:val="none"/>
              </w:rPr>
              <w:t>(www.ccgp.gov.cn)</w:t>
            </w:r>
            <w:r>
              <w:rPr>
                <w:rFonts w:hint="eastAsia" w:ascii="宋体" w:hAnsi="宋体" w:eastAsia="宋体" w:cs="Times New Roman"/>
                <w:szCs w:val="21"/>
                <w:highlight w:val="none"/>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eastAsia="宋体" w:cs="Times New Roman"/>
                <w:szCs w:val="21"/>
                <w:highlight w:val="none"/>
              </w:rPr>
            </w:pPr>
            <w:r>
              <w:rPr>
                <w:rFonts w:hint="eastAsia" w:ascii="宋体" w:hAnsi="宋体" w:eastAsia="宋体" w:cs="Times New Roman"/>
                <w:szCs w:val="21"/>
                <w:highlight w:val="none"/>
              </w:rPr>
              <w:t>3.4落实政府采购政策需满足的资格要求：无。</w:t>
            </w:r>
          </w:p>
          <w:p>
            <w:pPr>
              <w:spacing w:line="360" w:lineRule="auto"/>
              <w:rPr>
                <w:rFonts w:ascii="宋体" w:eastAsia="宋体" w:cs="Times New Roman"/>
                <w:szCs w:val="21"/>
                <w:highlight w:val="none"/>
              </w:rPr>
            </w:pPr>
            <w:r>
              <w:rPr>
                <w:rFonts w:hint="eastAsia" w:ascii="宋体" w:hAnsi="宋体" w:eastAsia="宋体" w:cs="Times New Roman"/>
                <w:b/>
                <w:bCs/>
                <w:szCs w:val="21"/>
                <w:highlight w:val="none"/>
              </w:rPr>
              <w:t>3.5本项目的特定资格要求：</w:t>
            </w:r>
            <w:r>
              <w:rPr>
                <w:rFonts w:hint="eastAsia" w:ascii="宋体" w:hAnsi="宋体" w:eastAsia="宋体" w:cs="Times New Roman"/>
                <w:b/>
                <w:bCs/>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3</w:t>
            </w:r>
          </w:p>
        </w:tc>
        <w:tc>
          <w:tcPr>
            <w:tcW w:w="8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4</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谈判费用</w:t>
            </w:r>
          </w:p>
        </w:tc>
        <w:tc>
          <w:tcPr>
            <w:tcW w:w="7205" w:type="dxa"/>
            <w:noWrap w:val="0"/>
            <w:vAlign w:val="center"/>
          </w:tcPr>
          <w:p>
            <w:pPr>
              <w:spacing w:line="360" w:lineRule="auto"/>
              <w:rPr>
                <w:rFonts w:ascii="宋体" w:hAnsi="宋体" w:eastAsia="宋体" w:cs="Times New Roman"/>
                <w:szCs w:val="21"/>
              </w:rPr>
            </w:pPr>
            <w:r>
              <w:rPr>
                <w:rFonts w:hint="eastAsia" w:ascii="宋体" w:hAnsi="宋体" w:eastAsia="宋体" w:cs="Times New Roman"/>
                <w:szCs w:val="21"/>
              </w:rPr>
              <w:t>不论</w:t>
            </w:r>
            <w:r>
              <w:rPr>
                <w:rFonts w:hint="eastAsia" w:ascii="宋体" w:hAnsi="宋体" w:eastAsia="宋体" w:cs="宋体"/>
                <w:szCs w:val="21"/>
              </w:rPr>
              <w:t>谈判</w:t>
            </w:r>
            <w:r>
              <w:rPr>
                <w:rFonts w:hint="eastAsia" w:ascii="宋体" w:hAnsi="宋体" w:eastAsia="宋体" w:cs="Times New Roman"/>
                <w:szCs w:val="21"/>
              </w:rPr>
              <w:t>结果如何，供应商均应自行承担所有与</w:t>
            </w:r>
            <w:r>
              <w:rPr>
                <w:rFonts w:hint="eastAsia" w:ascii="宋体" w:hAnsi="宋体" w:eastAsia="宋体" w:cs="宋体"/>
                <w:szCs w:val="21"/>
              </w:rPr>
              <w:t>谈判</w:t>
            </w:r>
            <w:r>
              <w:rPr>
                <w:rFonts w:hint="eastAsia" w:ascii="宋体" w:hAnsi="宋体" w:eastAsia="宋体" w:cs="Times New Roman"/>
                <w:szCs w:val="21"/>
              </w:rPr>
              <w:t>有关的全部费用。</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4</w:t>
            </w:r>
          </w:p>
        </w:tc>
        <w:tc>
          <w:tcPr>
            <w:tcW w:w="825" w:type="dxa"/>
            <w:noWrap w:val="0"/>
            <w:vAlign w:val="center"/>
          </w:tcPr>
          <w:p>
            <w:pPr>
              <w:spacing w:line="360" w:lineRule="auto"/>
              <w:jc w:val="center"/>
              <w:rPr>
                <w:rFonts w:ascii="宋体" w:hAnsi="宋体" w:eastAsia="宋体" w:cs="Times New Roman"/>
                <w:position w:val="-2"/>
                <w:szCs w:val="21"/>
              </w:rPr>
            </w:pPr>
            <w:r>
              <w:rPr>
                <w:rFonts w:ascii="宋体" w:hAnsi="宋体" w:eastAsia="宋体" w:cs="Times New Roman"/>
                <w:position w:val="-2"/>
                <w:szCs w:val="21"/>
              </w:rPr>
              <w:t>13</w:t>
            </w:r>
          </w:p>
        </w:tc>
        <w:tc>
          <w:tcPr>
            <w:tcW w:w="1815" w:type="dxa"/>
            <w:noWrap w:val="0"/>
            <w:vAlign w:val="center"/>
          </w:tcPr>
          <w:p>
            <w:pPr>
              <w:spacing w:line="360" w:lineRule="auto"/>
              <w:jc w:val="center"/>
              <w:rPr>
                <w:rFonts w:ascii="宋体" w:eastAsia="宋体" w:cs="Times New Roman"/>
                <w:position w:val="-2"/>
                <w:szCs w:val="21"/>
              </w:rPr>
            </w:pPr>
            <w:r>
              <w:rPr>
                <w:rFonts w:hint="eastAsia" w:ascii="宋体" w:hAnsi="宋体" w:eastAsia="宋体" w:cs="Times New Roman"/>
                <w:szCs w:val="21"/>
              </w:rPr>
              <w:t>谈判报价及采购预算金额</w:t>
            </w:r>
          </w:p>
        </w:tc>
        <w:tc>
          <w:tcPr>
            <w:tcW w:w="7205" w:type="dxa"/>
            <w:noWrap w:val="0"/>
            <w:vAlign w:val="center"/>
          </w:tcPr>
          <w:p>
            <w:pPr>
              <w:spacing w:line="360" w:lineRule="auto"/>
              <w:rPr>
                <w:rFonts w:ascii="宋体" w:eastAsia="宋体" w:cs="宋体"/>
                <w:szCs w:val="21"/>
                <w:highlight w:val="none"/>
              </w:rPr>
            </w:pPr>
            <w:r>
              <w:rPr>
                <w:rFonts w:ascii="宋体" w:hAnsi="宋体" w:eastAsia="宋体" w:cs="Times New Roman"/>
                <w:szCs w:val="21"/>
                <w:highlight w:val="none"/>
              </w:rPr>
              <w:t>13.1</w:t>
            </w:r>
            <w:r>
              <w:rPr>
                <w:rFonts w:ascii="宋体" w:hAnsi="宋体" w:eastAsia="宋体" w:cs="宋体"/>
                <w:szCs w:val="21"/>
                <w:highlight w:val="none"/>
              </w:rPr>
              <w:t xml:space="preserve"> </w:t>
            </w:r>
            <w:r>
              <w:rPr>
                <w:rFonts w:hint="eastAsia" w:ascii="宋体" w:hAnsi="宋体" w:eastAsia="宋体" w:cs="宋体"/>
                <w:szCs w:val="21"/>
                <w:highlight w:val="none"/>
              </w:rPr>
              <w:t>谈判报价应按谈判文件中相关附表格式填写。</w:t>
            </w:r>
            <w:r>
              <w:rPr>
                <w:rFonts w:hint="eastAsia" w:ascii="宋体" w:hAnsi="宋体" w:eastAsia="宋体" w:cs="宋体"/>
                <w:b/>
                <w:bCs/>
                <w:szCs w:val="21"/>
                <w:highlight w:val="none"/>
              </w:rPr>
              <w:t>采购预算金额：</w:t>
            </w:r>
            <w:r>
              <w:rPr>
                <w:rFonts w:hint="eastAsia" w:ascii="宋体" w:hAnsi="宋体" w:eastAsia="宋体" w:cs="宋体"/>
                <w:b/>
                <w:bCs/>
                <w:szCs w:val="21"/>
                <w:highlight w:val="none"/>
                <w:lang w:eastAsia="zh-CN"/>
              </w:rPr>
              <w:t>人民币贰佰玖拾叁万壹仟零捌元整（¥2931008.00元）</w:t>
            </w:r>
            <w:r>
              <w:rPr>
                <w:rFonts w:hint="eastAsia" w:ascii="宋体" w:hAnsi="宋体" w:eastAsia="宋体" w:cs="宋体"/>
                <w:szCs w:val="21"/>
                <w:highlight w:val="none"/>
              </w:rPr>
              <w:t>，</w:t>
            </w:r>
            <w:r>
              <w:rPr>
                <w:rFonts w:hint="eastAsia" w:ascii="宋体" w:hAnsi="宋体" w:eastAsia="宋体" w:cs="宋体"/>
                <w:b/>
                <w:bCs/>
                <w:szCs w:val="21"/>
                <w:highlight w:val="none"/>
              </w:rPr>
              <w:t>供应商报价</w:t>
            </w:r>
            <w:r>
              <w:rPr>
                <w:rFonts w:hint="eastAsia" w:ascii="宋体" w:hAnsi="宋体" w:eastAsia="宋体" w:cs="宋体"/>
                <w:b/>
                <w:bCs/>
                <w:kern w:val="0"/>
                <w:szCs w:val="21"/>
                <w:highlight w:val="none"/>
              </w:rPr>
              <w:t>超出</w:t>
            </w:r>
            <w:r>
              <w:rPr>
                <w:rFonts w:hint="eastAsia" w:ascii="宋体" w:hAnsi="宋体" w:eastAsia="宋体" w:cs="宋体"/>
                <w:b/>
                <w:bCs/>
                <w:szCs w:val="21"/>
                <w:highlight w:val="none"/>
              </w:rPr>
              <w:t>采购预算金额</w:t>
            </w:r>
            <w:r>
              <w:rPr>
                <w:rFonts w:hint="eastAsia" w:ascii="宋体" w:hAnsi="宋体" w:eastAsia="宋体" w:cs="宋体"/>
                <w:b/>
                <w:bCs/>
                <w:kern w:val="0"/>
                <w:szCs w:val="21"/>
                <w:highlight w:val="none"/>
              </w:rPr>
              <w:t>的，响应文件按无效处理。</w:t>
            </w:r>
          </w:p>
          <w:p>
            <w:pPr>
              <w:snapToGrid w:val="0"/>
              <w:spacing w:line="360" w:lineRule="auto"/>
              <w:jc w:val="left"/>
              <w:rPr>
                <w:rFonts w:ascii="宋体" w:eastAsia="宋体" w:cs="Courier New"/>
                <w:szCs w:val="21"/>
                <w:highlight w:val="none"/>
              </w:rPr>
            </w:pPr>
            <w:r>
              <w:rPr>
                <w:rFonts w:ascii="宋体" w:hAnsi="宋体" w:eastAsia="宋体" w:cs="Courier New"/>
                <w:szCs w:val="21"/>
                <w:highlight w:val="none"/>
              </w:rPr>
              <w:t>13.2</w:t>
            </w:r>
            <w:r>
              <w:rPr>
                <w:rFonts w:hint="eastAsia" w:eastAsia="宋体" w:cs="Times New Roman"/>
                <w:szCs w:val="21"/>
                <w:highlight w:val="none"/>
              </w:rPr>
              <w:t>供应商必须就“采购需求”中所有内容作完整唯一报价，否则，其响应文件无效；响应文件只允许有一个报价，有选择的或有条件的报价将不予接受。</w:t>
            </w:r>
          </w:p>
          <w:p>
            <w:pPr>
              <w:snapToGrid w:val="0"/>
              <w:spacing w:line="360" w:lineRule="auto"/>
              <w:jc w:val="left"/>
              <w:rPr>
                <w:rFonts w:ascii="宋体" w:eastAsia="宋体" w:cs="Courier New"/>
                <w:szCs w:val="21"/>
                <w:highlight w:val="none"/>
              </w:rPr>
            </w:pPr>
            <w:r>
              <w:rPr>
                <w:rFonts w:ascii="宋体" w:hAnsi="宋体" w:eastAsia="宋体" w:cs="Courier New"/>
                <w:szCs w:val="21"/>
                <w:highlight w:val="none"/>
              </w:rPr>
              <w:t>13.4</w:t>
            </w:r>
            <w:r>
              <w:rPr>
                <w:rFonts w:hint="eastAsia" w:ascii="宋体" w:hAnsi="宋体" w:eastAsia="宋体" w:cs="宋体"/>
                <w:kern w:val="0"/>
                <w:szCs w:val="21"/>
                <w:highlight w:val="none"/>
              </w:rPr>
              <w:t>供应商应在规定时间内在</w:t>
            </w:r>
            <w:r>
              <w:rPr>
                <w:rFonts w:hint="eastAsia" w:ascii="宋体" w:hAnsi="宋体" w:eastAsia="宋体" w:cs="宋体"/>
                <w:szCs w:val="21"/>
                <w:highlight w:val="none"/>
              </w:rPr>
              <w:t>广西政府采购云</w:t>
            </w:r>
            <w:r>
              <w:rPr>
                <w:rFonts w:hint="eastAsia" w:ascii="宋体" w:hAnsi="宋体" w:eastAsia="宋体" w:cs="宋体"/>
                <w:kern w:val="0"/>
                <w:szCs w:val="21"/>
                <w:highlight w:val="none"/>
              </w:rPr>
              <w:t>系统上提交最后报价，超出评委设定的最后报价时限或其最后报价超出采购预算导致已通过评审的响应文件无效的，按供应商在提交响应文件截止时间后撤回响应文件处理。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5</w:t>
            </w:r>
          </w:p>
        </w:tc>
        <w:tc>
          <w:tcPr>
            <w:tcW w:w="825" w:type="dxa"/>
            <w:noWrap w:val="0"/>
            <w:vAlign w:val="center"/>
          </w:tcPr>
          <w:p>
            <w:pPr>
              <w:spacing w:line="360" w:lineRule="auto"/>
              <w:jc w:val="center"/>
              <w:rPr>
                <w:rFonts w:ascii="宋体" w:hAnsi="宋体" w:eastAsia="宋体" w:cs="Times New Roman"/>
                <w:position w:val="-2"/>
                <w:szCs w:val="21"/>
              </w:rPr>
            </w:pPr>
            <w:r>
              <w:rPr>
                <w:rFonts w:ascii="宋体" w:hAnsi="宋体" w:eastAsia="宋体" w:cs="Times New Roman"/>
                <w:position w:val="-2"/>
                <w:szCs w:val="21"/>
              </w:rPr>
              <w:t>14.1</w:t>
            </w:r>
          </w:p>
        </w:tc>
        <w:tc>
          <w:tcPr>
            <w:tcW w:w="1815" w:type="dxa"/>
            <w:noWrap w:val="0"/>
            <w:vAlign w:val="center"/>
          </w:tcPr>
          <w:p>
            <w:pPr>
              <w:spacing w:line="360" w:lineRule="auto"/>
              <w:jc w:val="center"/>
              <w:rPr>
                <w:rFonts w:ascii="宋体" w:eastAsia="宋体" w:cs="Times New Roman"/>
                <w:position w:val="-2"/>
                <w:szCs w:val="21"/>
              </w:rPr>
            </w:pPr>
            <w:r>
              <w:rPr>
                <w:rFonts w:hint="eastAsia" w:ascii="宋体" w:hAnsi="宋体" w:eastAsia="宋体" w:cs="Times New Roman"/>
                <w:position w:val="-2"/>
                <w:szCs w:val="21"/>
              </w:rPr>
              <w:t>响应文件有效期</w:t>
            </w:r>
          </w:p>
        </w:tc>
        <w:tc>
          <w:tcPr>
            <w:tcW w:w="7205" w:type="dxa"/>
            <w:noWrap w:val="0"/>
            <w:vAlign w:val="top"/>
          </w:tcPr>
          <w:p>
            <w:pPr>
              <w:tabs>
                <w:tab w:val="left" w:pos="1305"/>
              </w:tabs>
              <w:spacing w:line="360" w:lineRule="auto"/>
              <w:rPr>
                <w:rFonts w:ascii="宋体" w:eastAsia="宋体" w:cs="Times New Roman"/>
                <w:szCs w:val="21"/>
              </w:rPr>
            </w:pPr>
            <w:r>
              <w:rPr>
                <w:rFonts w:hint="eastAsia" w:ascii="宋体" w:hAnsi="宋体" w:eastAsia="宋体" w:cs="Times New Roman"/>
                <w:szCs w:val="21"/>
              </w:rPr>
              <w:t>响应文件递交截止时间之日起</w:t>
            </w:r>
            <w:r>
              <w:rPr>
                <w:rFonts w:ascii="宋体" w:hAnsi="宋体" w:eastAsia="宋体" w:cs="Times New Roman"/>
                <w:szCs w:val="21"/>
              </w:rPr>
              <w:t>90</w:t>
            </w:r>
            <w:r>
              <w:rPr>
                <w:rFonts w:hint="eastAsia" w:ascii="宋体" w:hAnsi="宋体" w:eastAsia="宋体" w:cs="Times New Roman"/>
                <w:szCs w:val="21"/>
              </w:rPr>
              <w:t>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6</w:t>
            </w:r>
          </w:p>
        </w:tc>
        <w:tc>
          <w:tcPr>
            <w:tcW w:w="825" w:type="dxa"/>
            <w:noWrap w:val="0"/>
            <w:vAlign w:val="center"/>
          </w:tcPr>
          <w:p>
            <w:pPr>
              <w:spacing w:line="360" w:lineRule="auto"/>
              <w:jc w:val="center"/>
              <w:rPr>
                <w:rFonts w:ascii="宋体" w:hAnsi="宋体" w:eastAsia="宋体" w:cs="Times New Roman"/>
                <w:position w:val="-2"/>
                <w:szCs w:val="21"/>
              </w:rPr>
            </w:pPr>
            <w:r>
              <w:rPr>
                <w:rFonts w:hint="eastAsia" w:ascii="宋体" w:hAnsi="宋体" w:eastAsia="宋体" w:cs="Times New Roman"/>
                <w:position w:val="-2"/>
                <w:szCs w:val="21"/>
              </w:rPr>
              <w:t>15</w:t>
            </w:r>
          </w:p>
        </w:tc>
        <w:tc>
          <w:tcPr>
            <w:tcW w:w="1815" w:type="dxa"/>
            <w:noWrap w:val="0"/>
            <w:vAlign w:val="center"/>
          </w:tcPr>
          <w:p>
            <w:pPr>
              <w:spacing w:line="360" w:lineRule="auto"/>
              <w:jc w:val="center"/>
              <w:rPr>
                <w:rFonts w:hint="eastAsia" w:ascii="宋体" w:hAnsi="宋体" w:eastAsia="宋体" w:cs="Times New Roman"/>
                <w:position w:val="-2"/>
                <w:szCs w:val="21"/>
              </w:rPr>
            </w:pPr>
            <w:r>
              <w:rPr>
                <w:rFonts w:hint="eastAsia" w:ascii="宋体" w:hAnsi="宋体" w:eastAsia="宋体" w:cs="Times New Roman"/>
                <w:position w:val="-2"/>
                <w:szCs w:val="21"/>
              </w:rPr>
              <w:t>保证金</w:t>
            </w:r>
          </w:p>
        </w:tc>
        <w:tc>
          <w:tcPr>
            <w:tcW w:w="7205" w:type="dxa"/>
            <w:noWrap w:val="0"/>
            <w:vAlign w:val="top"/>
          </w:tcPr>
          <w:p>
            <w:pPr>
              <w:tabs>
                <w:tab w:val="left" w:pos="1305"/>
              </w:tabs>
              <w:spacing w:line="360" w:lineRule="auto"/>
              <w:rPr>
                <w:rFonts w:hint="eastAsia" w:ascii="宋体" w:hAnsi="宋体" w:eastAsia="宋体" w:cs="Times New Roman"/>
                <w:szCs w:val="21"/>
              </w:rPr>
            </w:pPr>
            <w:r>
              <w:rPr>
                <w:rFonts w:hint="eastAsia" w:ascii="宋体" w:hAnsi="宋体" w:eastAsia="宋体" w:cs="Times New Roman"/>
                <w:szCs w:val="21"/>
              </w:rPr>
              <w:t>本项目无需缴纳谈判保证金。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7</w:t>
            </w:r>
          </w:p>
        </w:tc>
        <w:tc>
          <w:tcPr>
            <w:tcW w:w="825" w:type="dxa"/>
            <w:noWrap w:val="0"/>
            <w:vAlign w:val="center"/>
          </w:tcPr>
          <w:p>
            <w:pPr>
              <w:spacing w:line="360" w:lineRule="auto"/>
              <w:jc w:val="center"/>
              <w:rPr>
                <w:rFonts w:ascii="宋体" w:hAnsi="宋体" w:eastAsia="宋体" w:cs="Times New Roman"/>
                <w:szCs w:val="21"/>
              </w:rPr>
            </w:pPr>
            <w:r>
              <w:rPr>
                <w:rFonts w:ascii="宋体" w:hAnsi="宋体" w:eastAsia="宋体" w:cs="Times New Roman"/>
                <w:szCs w:val="21"/>
              </w:rPr>
              <w:t>16</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响应文件的制作</w:t>
            </w:r>
          </w:p>
        </w:tc>
        <w:tc>
          <w:tcPr>
            <w:tcW w:w="7205"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16.1电子响应文件中须加盖供应商公章部分均采用 CA 签章，并根据“政府采购项目电子交易管理操作指南-供应商” 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spacing w:line="360" w:lineRule="exact"/>
              <w:rPr>
                <w:rFonts w:hint="eastAsia" w:ascii="宋体" w:hAnsi="宋体" w:eastAsia="宋体" w:cs="宋体"/>
                <w:szCs w:val="21"/>
              </w:rPr>
            </w:pPr>
            <w:r>
              <w:rPr>
                <w:rFonts w:hint="eastAsia" w:ascii="宋体" w:hAnsi="宋体" w:eastAsia="宋体" w:cs="宋体"/>
                <w:szCs w:val="21"/>
              </w:rPr>
              <w:t xml:space="preserve">16.2 供应商法人（负责人）或授权代表持有广西政府采购云个人CA签章的，应在响应文件中涉及到签字的位置使用个人CA签章，没有办理广西政府采购云个人CA签章的可在响应文件文件中涉及到签字的位置手写签字后扫描或者拍照做成 PDF 的格式上传即可。 </w:t>
            </w:r>
          </w:p>
          <w:p>
            <w:pPr>
              <w:spacing w:line="360" w:lineRule="exact"/>
              <w:rPr>
                <w:rFonts w:hint="eastAsia" w:ascii="宋体" w:hAnsi="宋体" w:eastAsia="宋体" w:cs="宋体"/>
                <w:szCs w:val="21"/>
              </w:rPr>
            </w:pPr>
            <w:r>
              <w:rPr>
                <w:rFonts w:hint="eastAsia" w:ascii="宋体" w:hAnsi="宋体" w:eastAsia="宋体" w:cs="宋体"/>
                <w:szCs w:val="21"/>
              </w:rPr>
              <w:t>16.3 响应文件不得涂改，若有修改错漏处，须法定代表人（负责人）或授权委托人签字（或个人CA签章）。响应文件因字迹潦草或表达不清所引起的后果由供应商负责。</w:t>
            </w:r>
          </w:p>
          <w:p>
            <w:pPr>
              <w:spacing w:line="360" w:lineRule="exact"/>
              <w:rPr>
                <w:rFonts w:hint="eastAsia" w:ascii="宋体" w:hAnsi="宋体" w:eastAsia="宋体" w:cs="宋体"/>
                <w:szCs w:val="21"/>
              </w:rPr>
            </w:pPr>
            <w:r>
              <w:rPr>
                <w:rFonts w:hint="eastAsia" w:ascii="宋体" w:hAnsi="宋体" w:eastAsia="宋体" w:cs="宋体"/>
                <w:szCs w:val="21"/>
              </w:rPr>
              <w:t xml:space="preserve">16.4评审前准备 </w:t>
            </w:r>
          </w:p>
          <w:p>
            <w:pPr>
              <w:spacing w:line="360" w:lineRule="exact"/>
              <w:rPr>
                <w:rFonts w:hint="eastAsia" w:ascii="宋体" w:hAnsi="宋体" w:eastAsia="宋体" w:cs="宋体"/>
                <w:szCs w:val="21"/>
              </w:rPr>
            </w:pPr>
            <w:r>
              <w:rPr>
                <w:rFonts w:hint="eastAsia" w:ascii="宋体" w:hAnsi="宋体" w:eastAsia="宋体" w:cs="宋体"/>
                <w:szCs w:val="21"/>
              </w:rPr>
              <w:t xml:space="preserve">16.4.1本项目实行网上评审，采用电子响应文件；若供应商参与谈判，自行承担谈判一切费用。 </w:t>
            </w:r>
          </w:p>
          <w:p>
            <w:pPr>
              <w:spacing w:line="360" w:lineRule="exact"/>
              <w:rPr>
                <w:rFonts w:hint="eastAsia" w:ascii="宋体" w:hAnsi="宋体" w:eastAsia="宋体" w:cs="宋体"/>
                <w:szCs w:val="21"/>
              </w:rPr>
            </w:pPr>
            <w:r>
              <w:rPr>
                <w:rFonts w:hint="eastAsia" w:ascii="宋体" w:hAnsi="宋体" w:eastAsia="宋体" w:cs="宋体"/>
                <w:szCs w:val="21"/>
              </w:rPr>
              <w:t xml:space="preserve">16.4.2各供应商在截标前应确保成为广西政府采购云平台正式注册入库供应商，并完成 CA 数字证书申领。因未注册入库、未办理 CA 数字证书等原因造成无法响应或响应失败等后果由供应商自行承担。 </w:t>
            </w:r>
          </w:p>
          <w:p>
            <w:pPr>
              <w:spacing w:line="360" w:lineRule="auto"/>
              <w:rPr>
                <w:rFonts w:ascii="宋体" w:eastAsia="宋体" w:cs="Times New Roman"/>
                <w:szCs w:val="21"/>
              </w:rPr>
            </w:pPr>
            <w:r>
              <w:rPr>
                <w:rFonts w:hint="eastAsia" w:ascii="宋体" w:hAnsi="宋体" w:eastAsia="宋体" w:cs="宋体"/>
                <w:szCs w:val="21"/>
              </w:rPr>
              <w:t>16.4.3供应商将广西政府采购云平台客户端下载、安装完成后，可通过账号密码或 CA 登录客户端进行响应文件制作。客户端请至网站下载专区查看，如有问题可拨打广西政府采购云客户服务热线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8</w:t>
            </w:r>
          </w:p>
        </w:tc>
        <w:tc>
          <w:tcPr>
            <w:tcW w:w="825" w:type="dxa"/>
            <w:noWrap w:val="0"/>
            <w:vAlign w:val="center"/>
          </w:tcPr>
          <w:p>
            <w:pPr>
              <w:spacing w:line="360" w:lineRule="auto"/>
              <w:jc w:val="center"/>
              <w:rPr>
                <w:rFonts w:ascii="宋体" w:hAnsi="宋体" w:eastAsia="宋体" w:cs="Times New Roman"/>
                <w:position w:val="10"/>
                <w:szCs w:val="21"/>
              </w:rPr>
            </w:pPr>
            <w:r>
              <w:rPr>
                <w:rFonts w:hint="eastAsia" w:ascii="宋体" w:hAnsi="宋体" w:eastAsia="宋体" w:cs="Times New Roman"/>
                <w:position w:val="10"/>
                <w:szCs w:val="21"/>
              </w:rPr>
              <w:t>17.1</w:t>
            </w:r>
          </w:p>
        </w:tc>
        <w:tc>
          <w:tcPr>
            <w:tcW w:w="1815" w:type="dxa"/>
            <w:noWrap w:val="0"/>
            <w:vAlign w:val="center"/>
          </w:tcPr>
          <w:p>
            <w:pPr>
              <w:spacing w:line="360" w:lineRule="auto"/>
              <w:jc w:val="center"/>
              <w:rPr>
                <w:rFonts w:ascii="宋体" w:eastAsia="宋体" w:cs="Times New Roman"/>
                <w:position w:val="10"/>
                <w:szCs w:val="21"/>
              </w:rPr>
            </w:pPr>
            <w:r>
              <w:rPr>
                <w:rFonts w:hint="eastAsia" w:ascii="宋体" w:hAnsi="宋体" w:eastAsia="宋体" w:cs="宋体"/>
                <w:szCs w:val="21"/>
              </w:rPr>
              <w:t>响应文件的补充、修改和撤回</w:t>
            </w:r>
          </w:p>
        </w:tc>
        <w:tc>
          <w:tcPr>
            <w:tcW w:w="7205" w:type="dxa"/>
            <w:noWrap w:val="0"/>
            <w:vAlign w:val="center"/>
          </w:tcPr>
          <w:p>
            <w:pPr>
              <w:spacing w:line="360" w:lineRule="auto"/>
              <w:rPr>
                <w:rFonts w:ascii="宋体" w:eastAsia="宋体" w:cs="Times New Roman"/>
                <w:szCs w:val="21"/>
              </w:rPr>
            </w:pPr>
            <w:r>
              <w:rPr>
                <w:rFonts w:hint="eastAsia" w:ascii="宋体" w:hAnsi="宋体" w:eastAsia="宋体" w:cs="宋体"/>
                <w:szCs w:val="21"/>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9</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18.1</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宋体"/>
                <w:szCs w:val="21"/>
              </w:rPr>
              <w:t>响应文件递交</w:t>
            </w:r>
          </w:p>
        </w:tc>
        <w:tc>
          <w:tcPr>
            <w:tcW w:w="7205" w:type="dxa"/>
            <w:noWrap w:val="0"/>
            <w:vAlign w:val="center"/>
          </w:tcPr>
          <w:p>
            <w:pPr>
              <w:spacing w:line="360" w:lineRule="auto"/>
              <w:rPr>
                <w:rFonts w:ascii="宋体" w:eastAsia="宋体" w:cs="Times New Roman"/>
                <w:szCs w:val="21"/>
              </w:rPr>
            </w:pPr>
            <w:r>
              <w:rPr>
                <w:rFonts w:hint="eastAsia" w:ascii="宋体" w:hAnsi="宋体" w:eastAsia="宋体" w:cs="Times New Roman"/>
                <w:szCs w:val="21"/>
              </w:rPr>
              <w:t>18.1响应文件递交截止时间：于</w:t>
            </w:r>
            <w:r>
              <w:rPr>
                <w:rFonts w:hint="eastAsia" w:ascii="宋体" w:hAnsi="宋体" w:cs="宋体"/>
                <w:szCs w:val="21"/>
                <w:u w:val="single"/>
                <w:lang w:eastAsia="zh-CN"/>
              </w:rPr>
              <w:t>2025年8月5日</w:t>
            </w:r>
            <w:r>
              <w:rPr>
                <w:rFonts w:hint="eastAsia" w:ascii="宋体" w:hAnsi="宋体" w:eastAsia="宋体" w:cs="宋体"/>
                <w:szCs w:val="21"/>
                <w:u w:val="single"/>
              </w:rPr>
              <w:t>上午9时30分</w:t>
            </w:r>
            <w:r>
              <w:rPr>
                <w:rFonts w:hint="eastAsia" w:ascii="宋体" w:hAnsi="宋体" w:eastAsia="宋体" w:cs="宋体"/>
                <w:szCs w:val="21"/>
              </w:rPr>
              <w:t>之前将电子</w:t>
            </w:r>
            <w:r>
              <w:rPr>
                <w:rFonts w:hint="eastAsia" w:ascii="宋体" w:hAnsi="宋体" w:eastAsia="宋体" w:cs="Times New Roman"/>
                <w:szCs w:val="21"/>
              </w:rPr>
              <w:t>响应</w:t>
            </w:r>
            <w:r>
              <w:rPr>
                <w:rFonts w:hint="eastAsia" w:ascii="宋体" w:hAnsi="宋体" w:eastAsia="宋体" w:cs="宋体"/>
                <w:szCs w:val="21"/>
              </w:rPr>
              <w:t>文件上传到广西政府采购云平台。应按照本项目谈判文件和广西政府采购云平台的要求编制、加密传输</w:t>
            </w:r>
            <w:r>
              <w:rPr>
                <w:rFonts w:hint="eastAsia" w:ascii="宋体" w:hAnsi="宋体" w:eastAsia="宋体" w:cs="Times New Roman"/>
                <w:szCs w:val="21"/>
              </w:rPr>
              <w:t>响应</w:t>
            </w:r>
            <w:r>
              <w:rPr>
                <w:rFonts w:hint="eastAsia" w:ascii="宋体" w:hAnsi="宋体" w:eastAsia="宋体" w:cs="宋体"/>
                <w:szCs w:val="21"/>
              </w:rPr>
              <w:t>文件。供应商在使用系统进行投标响应的过程中遇到涉及平台使用的任何问题，可致电广西政府采购云平台技术支持热线咨询，联系方式：95763。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10</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18.2</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宋体"/>
                <w:szCs w:val="21"/>
              </w:rPr>
              <w:t>响应文件解密</w:t>
            </w:r>
          </w:p>
        </w:tc>
        <w:tc>
          <w:tcPr>
            <w:tcW w:w="7205" w:type="dxa"/>
            <w:noWrap w:val="0"/>
            <w:vAlign w:val="center"/>
          </w:tcPr>
          <w:p>
            <w:pPr>
              <w:pStyle w:val="12"/>
              <w:rPr>
                <w:rFonts w:hint="eastAsia" w:ascii="宋体" w:hAnsi="宋体" w:eastAsia="宋体" w:cs="宋体"/>
              </w:rPr>
            </w:pPr>
            <w:r>
              <w:rPr>
                <w:rFonts w:hint="eastAsia" w:ascii="宋体" w:hAnsi="宋体" w:eastAsia="宋体" w:cs="宋体"/>
                <w:szCs w:val="21"/>
              </w:rPr>
              <w:t>18.2</w:t>
            </w:r>
            <w:r>
              <w:rPr>
                <w:rFonts w:hint="eastAsia" w:ascii="宋体" w:hAnsi="宋体" w:eastAsia="宋体" w:cs="宋体"/>
              </w:rPr>
              <w:t>响应文件解密时间：截标时间后</w:t>
            </w:r>
            <w:r>
              <w:rPr>
                <w:rFonts w:hint="eastAsia" w:ascii="宋体" w:hAnsi="宋体" w:eastAsia="宋体" w:cs="宋体"/>
                <w:u w:val="single"/>
              </w:rPr>
              <w:t>30</w:t>
            </w:r>
            <w:r>
              <w:rPr>
                <w:rFonts w:hint="eastAsia" w:ascii="宋体" w:hAnsi="宋体" w:eastAsia="宋体" w:cs="宋体"/>
              </w:rPr>
              <w:t>分钟内（</w:t>
            </w:r>
            <w:r>
              <w:rPr>
                <w:rFonts w:hint="eastAsia" w:ascii="宋体" w:hAnsi="宋体" w:cs="宋体"/>
                <w:u w:val="single"/>
                <w:lang w:eastAsia="zh-CN"/>
              </w:rPr>
              <w:t>2025年8月5日</w:t>
            </w:r>
            <w:r>
              <w:rPr>
                <w:rFonts w:hint="eastAsia" w:ascii="宋体" w:hAnsi="宋体" w:eastAsia="宋体" w:cs="宋体"/>
                <w:u w:val="single"/>
              </w:rPr>
              <w:t>上午9时30分至10时00分</w:t>
            </w:r>
            <w:r>
              <w:rPr>
                <w:rFonts w:hint="eastAsia" w:ascii="宋体" w:hAnsi="宋体" w:eastAsia="宋体" w:cs="宋体"/>
              </w:rPr>
              <w:t>)供应商可以登录广西政府采购云平台，用“项目采购-开标评标”功能进行解密响应文件。</w:t>
            </w:r>
          </w:p>
          <w:p>
            <w:pPr>
              <w:pStyle w:val="12"/>
              <w:rPr>
                <w:rFonts w:ascii="宋体" w:eastAsia="宋体" w:cs="Times New Roman"/>
                <w:szCs w:val="21"/>
              </w:rPr>
            </w:pPr>
            <w:r>
              <w:rPr>
                <w:rFonts w:hint="eastAsia" w:ascii="宋体" w:hAnsi="宋体" w:eastAsia="宋体" w:cs="宋体"/>
                <w:b/>
                <w:bCs/>
                <w:color w:val="auto"/>
                <w:kern w:val="2"/>
                <w:sz w:val="21"/>
                <w:szCs w:val="21"/>
                <w:lang w:val="en-US" w:eastAsia="zh-CN" w:bidi="ar-SA"/>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11</w:t>
            </w:r>
          </w:p>
        </w:tc>
        <w:tc>
          <w:tcPr>
            <w:tcW w:w="825" w:type="dxa"/>
            <w:noWrap w:val="0"/>
            <w:vAlign w:val="center"/>
          </w:tcPr>
          <w:p>
            <w:pPr>
              <w:spacing w:line="360" w:lineRule="auto"/>
              <w:ind w:firstLine="105" w:firstLineChars="50"/>
              <w:jc w:val="center"/>
              <w:rPr>
                <w:rFonts w:ascii="宋体" w:hAnsi="宋体" w:eastAsia="宋体" w:cs="Times New Roman"/>
                <w:position w:val="-2"/>
                <w:szCs w:val="21"/>
              </w:rPr>
            </w:pPr>
            <w:r>
              <w:rPr>
                <w:rFonts w:hint="eastAsia" w:ascii="宋体" w:hAnsi="宋体" w:eastAsia="宋体" w:cs="Times New Roman"/>
                <w:position w:val="-2"/>
                <w:szCs w:val="21"/>
              </w:rPr>
              <w:t>19</w:t>
            </w:r>
            <w:r>
              <w:rPr>
                <w:rFonts w:ascii="宋体" w:hAnsi="宋体" w:eastAsia="宋体" w:cs="Times New Roman"/>
                <w:position w:val="-2"/>
                <w:szCs w:val="21"/>
              </w:rPr>
              <w:t>.1</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谈判小组组成</w:t>
            </w:r>
          </w:p>
        </w:tc>
        <w:tc>
          <w:tcPr>
            <w:tcW w:w="7205" w:type="dxa"/>
            <w:noWrap w:val="0"/>
            <w:vAlign w:val="center"/>
          </w:tcPr>
          <w:p>
            <w:pPr>
              <w:spacing w:line="360" w:lineRule="auto"/>
              <w:ind w:left="15" w:hanging="14" w:hangingChars="7"/>
              <w:rPr>
                <w:rFonts w:ascii="宋体" w:eastAsia="宋体" w:cs="Times New Roman"/>
                <w:szCs w:val="21"/>
              </w:rPr>
            </w:pPr>
            <w:r>
              <w:rPr>
                <w:rFonts w:hint="eastAsia" w:ascii="宋体" w:hAnsi="宋体" w:eastAsia="宋体" w:cs="Times New Roman"/>
                <w:szCs w:val="21"/>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Times New Roman"/>
                <w:szCs w:val="21"/>
                <w:u w:val="single"/>
                <w:lang w:eastAsia="zh-CN"/>
              </w:rPr>
              <w:t>5人</w:t>
            </w:r>
            <w:r>
              <w:rPr>
                <w:rFonts w:hint="eastAsia" w:ascii="宋体" w:hAnsi="宋体" w:eastAsia="宋体" w:cs="Times New Roman"/>
                <w:szCs w:val="21"/>
              </w:rPr>
              <w:t>，其中采购人代表</w:t>
            </w:r>
            <w:r>
              <w:rPr>
                <w:rFonts w:ascii="宋体" w:hAnsi="宋体" w:eastAsia="宋体" w:cs="Times New Roman"/>
                <w:szCs w:val="21"/>
                <w:u w:val="single"/>
              </w:rPr>
              <w:t xml:space="preserve"> 1 </w:t>
            </w:r>
            <w:r>
              <w:rPr>
                <w:rFonts w:hint="eastAsia" w:ascii="宋体" w:hAnsi="宋体" w:eastAsia="宋体" w:cs="Times New Roman"/>
                <w:szCs w:val="21"/>
              </w:rPr>
              <w:t>人，</w:t>
            </w:r>
            <w:r>
              <w:rPr>
                <w:rFonts w:hint="eastAsia" w:ascii="宋体" w:hAnsi="宋体" w:eastAsia="宋体" w:cs="Times New Roman"/>
                <w:szCs w:val="21"/>
                <w:lang w:eastAsia="zh-CN"/>
              </w:rPr>
              <w:t>专家 4人</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12</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.2</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谈判时间、地点、人员</w:t>
            </w:r>
          </w:p>
        </w:tc>
        <w:tc>
          <w:tcPr>
            <w:tcW w:w="7205" w:type="dxa"/>
            <w:noWrap w:val="0"/>
            <w:vAlign w:val="top"/>
          </w:tcPr>
          <w:p>
            <w:pPr>
              <w:spacing w:line="360" w:lineRule="auto"/>
              <w:ind w:left="315" w:hanging="315" w:hangingChars="150"/>
              <w:jc w:val="left"/>
              <w:rPr>
                <w:rFonts w:asci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.2.1</w:t>
            </w:r>
            <w:r>
              <w:rPr>
                <w:rFonts w:hint="eastAsia" w:ascii="宋体" w:hAnsi="宋体" w:eastAsia="宋体" w:cs="Times New Roman"/>
                <w:szCs w:val="21"/>
              </w:rPr>
              <w:t>谈判时间：响应文件递交截止时间后。</w:t>
            </w:r>
          </w:p>
          <w:p>
            <w:pPr>
              <w:spacing w:line="360" w:lineRule="auto"/>
              <w:jc w:val="left"/>
              <w:rPr>
                <w:rFonts w:ascii="宋体" w:eastAsia="宋体" w:cs="Times New Roman"/>
                <w:b/>
                <w:bCs/>
                <w:szCs w:val="21"/>
              </w:rPr>
            </w:pPr>
            <w:r>
              <w:rPr>
                <w:rFonts w:hint="eastAsia" w:ascii="宋体" w:hAnsi="宋体" w:eastAsia="宋体" w:cs="Times New Roman"/>
                <w:szCs w:val="21"/>
              </w:rPr>
              <w:t>19</w:t>
            </w:r>
            <w:r>
              <w:rPr>
                <w:rFonts w:ascii="宋体" w:hAnsi="宋体" w:eastAsia="宋体" w:cs="Times New Roman"/>
                <w:szCs w:val="21"/>
              </w:rPr>
              <w:t>.2.2</w:t>
            </w:r>
            <w:r>
              <w:rPr>
                <w:rFonts w:hint="eastAsia" w:ascii="宋体" w:hAnsi="宋体" w:eastAsia="宋体" w:cs="Times New Roman"/>
                <w:szCs w:val="21"/>
              </w:rPr>
              <w:t>谈判地点：</w:t>
            </w:r>
            <w:r>
              <w:rPr>
                <w:rFonts w:hint="eastAsia" w:ascii="宋体" w:hAnsi="宋体" w:eastAsia="宋体" w:cs="宋体"/>
                <w:b/>
                <w:bCs/>
                <w:szCs w:val="21"/>
              </w:rPr>
              <w:t>通过广西政府采购云平台在线谈判</w:t>
            </w:r>
            <w:r>
              <w:rPr>
                <w:rFonts w:hint="eastAsia" w:ascii="宋体" w:hAnsi="宋体" w:eastAsia="宋体" w:cs="Times New Roman"/>
                <w:b/>
                <w:bCs/>
                <w:szCs w:val="21"/>
              </w:rPr>
              <w:t>。</w:t>
            </w:r>
          </w:p>
          <w:p>
            <w:pPr>
              <w:spacing w:line="360" w:lineRule="auto"/>
              <w:ind w:left="15" w:hanging="14" w:hangingChars="7"/>
              <w:jc w:val="left"/>
              <w:rPr>
                <w:rFonts w:asci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.2.3</w:t>
            </w:r>
            <w:r>
              <w:rPr>
                <w:rFonts w:hint="eastAsia" w:ascii="宋体" w:hAnsi="宋体" w:eastAsia="宋体" w:cs="Times New Roman"/>
                <w:szCs w:val="21"/>
              </w:rPr>
              <w:t>谈判参加人员：供应商法定代表人、负责人、自然人或相应的委托代理人持有</w:t>
            </w:r>
            <w:r>
              <w:rPr>
                <w:rFonts w:hint="eastAsia" w:ascii="宋体" w:hAnsi="宋体" w:eastAsia="宋体" w:cs="Times New Roman"/>
                <w:szCs w:val="21"/>
                <w:u w:val="single"/>
              </w:rPr>
              <w:t>效身份证原件和供应商广西政府采购云平台CA数字证书</w:t>
            </w:r>
            <w:r>
              <w:rPr>
                <w:rFonts w:hint="eastAsia" w:ascii="宋体" w:hAnsi="宋体" w:eastAsia="宋体" w:cs="Times New Roman"/>
                <w:szCs w:val="21"/>
              </w:rPr>
              <w:t>参加谈判。请供应商及时登陆广西政府采购云平台等候谈判。</w:t>
            </w:r>
          </w:p>
          <w:p>
            <w:pPr>
              <w:tabs>
                <w:tab w:val="left" w:pos="1140"/>
              </w:tabs>
              <w:spacing w:line="360" w:lineRule="auto"/>
              <w:jc w:val="left"/>
              <w:rPr>
                <w:rFonts w:asci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.2.4</w:t>
            </w:r>
            <w:r>
              <w:rPr>
                <w:rFonts w:hint="eastAsia" w:ascii="宋体" w:hAnsi="宋体" w:eastAsia="宋体" w:cs="Times New Roman"/>
                <w:szCs w:val="21"/>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5" w:type="dxa"/>
            <w:noWrap w:val="0"/>
            <w:vAlign w:val="center"/>
          </w:tcPr>
          <w:p>
            <w:pPr>
              <w:spacing w:line="360" w:lineRule="auto"/>
              <w:jc w:val="center"/>
              <w:rPr>
                <w:rFonts w:ascii="宋体" w:eastAsia="宋体" w:cs="Times New Roman"/>
                <w:szCs w:val="21"/>
              </w:rPr>
            </w:pPr>
            <w:r>
              <w:rPr>
                <w:rFonts w:hint="eastAsia" w:ascii="宋体" w:hAnsi="宋体" w:eastAsia="宋体" w:cs="Arial"/>
                <w:kern w:val="0"/>
                <w:szCs w:val="21"/>
              </w:rPr>
              <w:t>13</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20</w:t>
            </w:r>
            <w:r>
              <w:rPr>
                <w:rFonts w:ascii="宋体" w:hAnsi="宋体" w:eastAsia="宋体" w:cs="Times New Roman"/>
                <w:szCs w:val="21"/>
              </w:rPr>
              <w:t>.2</w:t>
            </w:r>
          </w:p>
        </w:tc>
        <w:tc>
          <w:tcPr>
            <w:tcW w:w="1815" w:type="dxa"/>
            <w:noWrap w:val="0"/>
            <w:vAlign w:val="center"/>
          </w:tcPr>
          <w:p>
            <w:pPr>
              <w:pStyle w:val="14"/>
              <w:spacing w:line="360" w:lineRule="auto"/>
              <w:jc w:val="center"/>
              <w:rPr>
                <w:rFonts w:hAnsi="宋体" w:eastAsia="宋体" w:cs="Arial"/>
                <w:sz w:val="21"/>
              </w:rPr>
            </w:pPr>
            <w:r>
              <w:rPr>
                <w:rFonts w:hint="eastAsia" w:hAnsi="宋体" w:eastAsia="宋体" w:cs="Arial"/>
                <w:sz w:val="21"/>
              </w:rPr>
              <w:t>评审办法</w:t>
            </w:r>
          </w:p>
        </w:tc>
        <w:tc>
          <w:tcPr>
            <w:tcW w:w="7205" w:type="dxa"/>
            <w:noWrap w:val="0"/>
            <w:vAlign w:val="center"/>
          </w:tcPr>
          <w:p>
            <w:pPr>
              <w:tabs>
                <w:tab w:val="left" w:pos="1140"/>
              </w:tabs>
              <w:spacing w:line="360" w:lineRule="auto"/>
              <w:rPr>
                <w:rFonts w:ascii="宋体" w:eastAsia="宋体" w:cs="Times New Roman"/>
                <w:szCs w:val="21"/>
              </w:rPr>
            </w:pPr>
            <w:r>
              <w:rPr>
                <w:rFonts w:hint="eastAsia" w:ascii="宋体" w:hAnsi="宋体" w:eastAsia="宋体" w:cs="Times New Roman"/>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14</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26</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信用查询</w:t>
            </w:r>
          </w:p>
        </w:tc>
        <w:tc>
          <w:tcPr>
            <w:tcW w:w="7205" w:type="dxa"/>
            <w:noWrap w:val="0"/>
            <w:vAlign w:val="center"/>
          </w:tcPr>
          <w:p>
            <w:pPr>
              <w:spacing w:line="360" w:lineRule="auto"/>
              <w:ind w:left="15" w:hanging="14" w:hangingChars="7"/>
              <w:rPr>
                <w:rFonts w:ascii="宋体" w:eastAsia="宋体" w:cs="Times New Roman"/>
                <w:szCs w:val="21"/>
              </w:rPr>
            </w:pPr>
            <w:r>
              <w:rPr>
                <w:rFonts w:hint="eastAsia" w:ascii="宋体" w:hAnsi="宋体" w:eastAsia="宋体" w:cs="Times New Roman"/>
                <w:szCs w:val="21"/>
              </w:rPr>
              <w:t>根据《关于做好政府采购有关信用主体标识码登记及在政府采购活动中查询使用信用记录有关问题的通知》（桂财采〔</w:t>
            </w:r>
            <w:r>
              <w:rPr>
                <w:rFonts w:ascii="宋体" w:hAnsi="宋体" w:eastAsia="宋体" w:cs="Times New Roman"/>
                <w:szCs w:val="21"/>
              </w:rPr>
              <w:t>2016</w:t>
            </w:r>
            <w:r>
              <w:rPr>
                <w:rFonts w:hint="eastAsia" w:ascii="宋体" w:hAnsi="宋体" w:eastAsia="宋体" w:cs="Times New Roman"/>
                <w:szCs w:val="21"/>
              </w:rPr>
              <w:t>〕</w:t>
            </w:r>
            <w:r>
              <w:rPr>
                <w:rFonts w:ascii="宋体" w:hAnsi="宋体" w:eastAsia="宋体" w:cs="Times New Roman"/>
                <w:szCs w:val="21"/>
              </w:rPr>
              <w:t>37</w:t>
            </w:r>
            <w:r>
              <w:rPr>
                <w:rFonts w:hint="eastAsia" w:ascii="宋体" w:hAnsi="宋体" w:eastAsia="宋体" w:cs="Times New Roman"/>
                <w:szCs w:val="21"/>
              </w:rPr>
              <w:t>号），由采购代理机构对第一成交候选人进行信用查询：</w:t>
            </w:r>
          </w:p>
          <w:p>
            <w:pPr>
              <w:spacing w:line="360" w:lineRule="auto"/>
              <w:ind w:left="15" w:hanging="14" w:hangingChars="7"/>
              <w:rPr>
                <w:rFonts w:ascii="宋体" w:eastAsia="宋体" w:cs="Times New Roman"/>
                <w:szCs w:val="21"/>
              </w:rPr>
            </w:pPr>
            <w:r>
              <w:rPr>
                <w:rFonts w:hint="eastAsia" w:ascii="宋体" w:hAnsi="宋体" w:eastAsia="宋体" w:cs="Times New Roman"/>
                <w:szCs w:val="21"/>
              </w:rPr>
              <w:t>⑴查询渠道：“信用中国”网站</w:t>
            </w:r>
            <w:r>
              <w:rPr>
                <w:rFonts w:ascii="宋体" w:hAnsi="宋体" w:eastAsia="宋体" w:cs="Times New Roman"/>
                <w:szCs w:val="21"/>
              </w:rPr>
              <w:t>(www.creditchina.gov.cn)</w:t>
            </w:r>
            <w:r>
              <w:rPr>
                <w:rFonts w:hint="eastAsia" w:ascii="宋体" w:hAnsi="宋体" w:eastAsia="宋体" w:cs="Times New Roman"/>
                <w:szCs w:val="21"/>
              </w:rPr>
              <w:t>、中国政府采购网</w:t>
            </w:r>
            <w:r>
              <w:rPr>
                <w:rFonts w:ascii="宋体" w:hAnsi="宋体" w:eastAsia="宋体" w:cs="Times New Roman"/>
                <w:szCs w:val="21"/>
              </w:rPr>
              <w:t>(www.ccgp.gov.cn)</w:t>
            </w:r>
            <w:r>
              <w:rPr>
                <w:rFonts w:hint="eastAsia" w:ascii="宋体" w:hAnsi="宋体" w:eastAsia="宋体" w:cs="Times New Roman"/>
                <w:szCs w:val="21"/>
              </w:rPr>
              <w:t>等；</w:t>
            </w:r>
          </w:p>
          <w:p>
            <w:pPr>
              <w:spacing w:line="360" w:lineRule="auto"/>
              <w:ind w:left="315" w:hanging="315" w:hangingChars="150"/>
              <w:rPr>
                <w:rFonts w:ascii="宋体" w:eastAsia="宋体" w:cs="Times New Roman"/>
                <w:szCs w:val="21"/>
              </w:rPr>
            </w:pPr>
            <w:r>
              <w:rPr>
                <w:rFonts w:hint="eastAsia" w:ascii="宋体" w:hAnsi="宋体" w:eastAsia="宋体" w:cs="Times New Roman"/>
                <w:szCs w:val="21"/>
              </w:rPr>
              <w:t>⑵查询时间：成交通知书发出前；</w:t>
            </w:r>
          </w:p>
          <w:p>
            <w:pPr>
              <w:spacing w:line="360" w:lineRule="auto"/>
              <w:ind w:left="15" w:hanging="14" w:hangingChars="7"/>
              <w:rPr>
                <w:rFonts w:ascii="宋体" w:eastAsia="宋体" w:cs="Times New Roman"/>
                <w:szCs w:val="21"/>
              </w:rPr>
            </w:pPr>
            <w:r>
              <w:rPr>
                <w:rFonts w:hint="eastAsia" w:ascii="宋体" w:hAnsi="宋体" w:eastAsia="宋体" w:cs="Times New Roman"/>
                <w:szCs w:val="21"/>
              </w:rPr>
              <w:t>⑶信用信息查询记录和证据留存方式：在查询网站中直接打印查询记录，打印材料作为采购活动资料保存；</w:t>
            </w:r>
          </w:p>
          <w:p>
            <w:pPr>
              <w:spacing w:line="360" w:lineRule="auto"/>
              <w:ind w:left="15" w:hanging="14" w:hangingChars="7"/>
              <w:rPr>
                <w:rFonts w:ascii="宋体" w:eastAsia="宋体" w:cs="Times New Roman"/>
                <w:szCs w:val="21"/>
              </w:rPr>
            </w:pPr>
            <w:r>
              <w:rPr>
                <w:rFonts w:hint="eastAsia" w:ascii="宋体" w:hAnsi="宋体" w:eastAsia="宋体" w:cs="Times New Roman"/>
                <w:szCs w:val="21"/>
              </w:rPr>
              <w:t>⑷信用信息使用规则：对在“信用中国”网站</w:t>
            </w:r>
            <w:r>
              <w:rPr>
                <w:rFonts w:ascii="宋体" w:hAnsi="宋体" w:eastAsia="宋体" w:cs="Times New Roman"/>
                <w:szCs w:val="21"/>
              </w:rPr>
              <w:t>(www.creditchina.gov.cn)</w:t>
            </w:r>
            <w:r>
              <w:rPr>
                <w:rFonts w:hint="eastAsia" w:ascii="宋体" w:hAnsi="宋体" w:eastAsia="宋体" w:cs="Times New Roman"/>
                <w:szCs w:val="21"/>
              </w:rPr>
              <w:t>、中国政府采购网</w:t>
            </w:r>
            <w:r>
              <w:rPr>
                <w:rFonts w:ascii="宋体" w:hAnsi="宋体" w:eastAsia="宋体" w:cs="Times New Roman"/>
                <w:szCs w:val="21"/>
              </w:rPr>
              <w:t>(www.ccgp.gov.cn)</w:t>
            </w:r>
            <w:r>
              <w:rPr>
                <w:rFonts w:hint="eastAsia" w:ascii="宋体" w:hAnsi="宋体" w:eastAsia="宋体" w:cs="Times New Roman"/>
                <w:szCs w:val="21"/>
              </w:rPr>
              <w:t>等渠道列入失信被执行人、重大税收违法案件当事人名单、政府采购严重违法失信行为记录名单及其他不符合《中华人民共和国政府采购法》第二十二条规定条件的供应商，取消其成交候选人资格。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15</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27</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成交结果公告</w:t>
            </w:r>
          </w:p>
          <w:p>
            <w:pPr>
              <w:spacing w:line="360" w:lineRule="auto"/>
              <w:jc w:val="center"/>
              <w:rPr>
                <w:rFonts w:ascii="宋体" w:eastAsia="宋体" w:cs="Times New Roman"/>
                <w:szCs w:val="21"/>
              </w:rPr>
            </w:pPr>
            <w:r>
              <w:rPr>
                <w:rFonts w:hint="eastAsia" w:ascii="宋体" w:hAnsi="宋体" w:eastAsia="宋体" w:cs="Times New Roman"/>
                <w:szCs w:val="21"/>
              </w:rPr>
              <w:t>及成交通知书</w:t>
            </w:r>
          </w:p>
        </w:tc>
        <w:tc>
          <w:tcPr>
            <w:tcW w:w="7205" w:type="dxa"/>
            <w:noWrap w:val="0"/>
            <w:vAlign w:val="top"/>
          </w:tcPr>
          <w:p>
            <w:pPr>
              <w:spacing w:line="360" w:lineRule="auto"/>
              <w:rPr>
                <w:rFonts w:asci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.1</w:t>
            </w:r>
            <w:r>
              <w:rPr>
                <w:rFonts w:hint="eastAsia" w:ascii="宋体" w:hAnsi="宋体" w:eastAsia="宋体" w:cs="Times New Roman"/>
                <w:szCs w:val="21"/>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asci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.2</w:t>
            </w:r>
            <w:r>
              <w:rPr>
                <w:rFonts w:hint="eastAsia" w:ascii="宋体" w:hAnsi="宋体" w:eastAsia="宋体" w:cs="Times New Roman"/>
                <w:szCs w:val="21"/>
              </w:rPr>
              <w:t>成交公告发布的同时，采购代理机构在线向成交供应商发出电子成交通知书。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25" w:type="dxa"/>
            <w:noWrap w:val="0"/>
            <w:vAlign w:val="center"/>
          </w:tcPr>
          <w:p>
            <w:pPr>
              <w:spacing w:line="360" w:lineRule="auto"/>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28</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履约保证金</w:t>
            </w:r>
          </w:p>
        </w:tc>
        <w:tc>
          <w:tcPr>
            <w:tcW w:w="7205" w:type="dxa"/>
            <w:noWrap w:val="0"/>
            <w:vAlign w:val="center"/>
          </w:tcPr>
          <w:p>
            <w:pPr>
              <w:spacing w:line="360" w:lineRule="auto"/>
              <w:rPr>
                <w:rFonts w:hint="eastAsia" w:ascii="宋体" w:eastAsia="宋体" w:cs="Times New Roman"/>
                <w:szCs w:val="21"/>
                <w:highlight w:val="none"/>
              </w:rPr>
            </w:pPr>
            <w:r>
              <w:rPr>
                <w:rFonts w:hint="eastAsia" w:ascii="宋体" w:eastAsia="宋体" w:cs="Times New Roman"/>
                <w:szCs w:val="21"/>
                <w:highlight w:val="none"/>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17</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29</w:t>
            </w:r>
            <w:r>
              <w:rPr>
                <w:rFonts w:ascii="宋体" w:hAnsi="宋体" w:eastAsia="宋体" w:cs="Times New Roman"/>
                <w:szCs w:val="21"/>
              </w:rPr>
              <w:t>.1</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签订合同时间</w:t>
            </w:r>
          </w:p>
        </w:tc>
        <w:tc>
          <w:tcPr>
            <w:tcW w:w="7205" w:type="dxa"/>
            <w:noWrap w:val="0"/>
            <w:vAlign w:val="top"/>
          </w:tcPr>
          <w:p>
            <w:pPr>
              <w:spacing w:line="360" w:lineRule="auto"/>
              <w:rPr>
                <w:rFonts w:ascii="宋体" w:eastAsia="宋体" w:cs="Times New Roman"/>
                <w:szCs w:val="21"/>
              </w:rPr>
            </w:pPr>
            <w:r>
              <w:rPr>
                <w:rFonts w:hint="eastAsia" w:ascii="宋体" w:hAnsi="宋体" w:eastAsia="宋体" w:cs="Times New Roman"/>
              </w:rPr>
              <w:t>成交通知书发出之日起</w:t>
            </w:r>
            <w:r>
              <w:rPr>
                <w:rFonts w:hint="eastAsia" w:eastAsia="宋体" w:cs="Times New Roman"/>
                <w:lang w:val="en-US" w:eastAsia="zh-CN"/>
              </w:rPr>
              <w:t>8个工作日</w:t>
            </w:r>
            <w:r>
              <w:rPr>
                <w:rFonts w:hint="eastAsia" w:ascii="宋体" w:hAnsi="宋体" w:eastAsia="宋体" w:cs="Times New Roman"/>
              </w:rPr>
              <w:t>内。</w:t>
            </w:r>
            <w:r>
              <w:rPr>
                <w:rFonts w:hint="eastAsia" w:ascii="宋体" w:hAnsi="宋体" w:eastAsia="宋体" w:cs="Times New Roman"/>
                <w:szCs w:val="21"/>
              </w:rPr>
              <w:t>成交供应商收到成交通知书后，</w:t>
            </w:r>
            <w:r>
              <w:rPr>
                <w:rFonts w:hint="eastAsia" w:ascii="宋体" w:hAnsi="宋体" w:eastAsia="宋体" w:cs="宋体"/>
                <w:szCs w:val="21"/>
              </w:rPr>
              <w:t>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18</w:t>
            </w:r>
          </w:p>
        </w:tc>
        <w:tc>
          <w:tcPr>
            <w:tcW w:w="82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29</w:t>
            </w:r>
            <w:r>
              <w:rPr>
                <w:rFonts w:ascii="宋体" w:hAnsi="宋体" w:eastAsia="宋体" w:cs="Times New Roman"/>
                <w:szCs w:val="21"/>
              </w:rPr>
              <w:t>.</w:t>
            </w:r>
            <w:r>
              <w:rPr>
                <w:rFonts w:hint="eastAsia" w:ascii="宋体" w:hAnsi="宋体" w:eastAsia="宋体" w:cs="Times New Roman"/>
                <w:szCs w:val="21"/>
              </w:rPr>
              <w:t>3</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合同备案存档</w:t>
            </w:r>
          </w:p>
        </w:tc>
        <w:tc>
          <w:tcPr>
            <w:tcW w:w="7205" w:type="dxa"/>
            <w:noWrap w:val="0"/>
            <w:vAlign w:val="center"/>
          </w:tcPr>
          <w:p>
            <w:pPr>
              <w:spacing w:line="360" w:lineRule="auto"/>
              <w:rPr>
                <w:rFonts w:ascii="宋体" w:eastAsia="宋体" w:cs="Times New Roman"/>
                <w:szCs w:val="21"/>
              </w:rPr>
            </w:pPr>
            <w:r>
              <w:rPr>
                <w:rFonts w:hint="eastAsia" w:ascii="宋体" w:hAnsi="宋体" w:eastAsia="宋体" w:cs="宋体"/>
                <w:szCs w:val="21"/>
              </w:rPr>
              <w:t>政府采购合同双方自签订之日起将自动存档于广西政府采购云平台上，</w:t>
            </w:r>
            <w:r>
              <w:rPr>
                <w:rFonts w:hint="eastAsia" w:ascii="宋体" w:eastAsia="宋体" w:cs="Times New Roman"/>
                <w:szCs w:val="21"/>
              </w:rPr>
              <w:t>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19</w:t>
            </w:r>
          </w:p>
        </w:tc>
        <w:tc>
          <w:tcPr>
            <w:tcW w:w="8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30</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采购代理服务费</w:t>
            </w:r>
          </w:p>
        </w:tc>
        <w:tc>
          <w:tcPr>
            <w:tcW w:w="7205" w:type="dxa"/>
            <w:noWrap w:val="0"/>
            <w:vAlign w:val="top"/>
          </w:tcPr>
          <w:p>
            <w:pPr>
              <w:spacing w:line="360" w:lineRule="auto"/>
              <w:rPr>
                <w:rFonts w:hint="eastAsia" w:ascii="宋体" w:hAnsi="宋体" w:eastAsia="宋体" w:cs="Times New Roman"/>
                <w:szCs w:val="21"/>
              </w:rPr>
            </w:pPr>
            <w:r>
              <w:rPr>
                <w:rFonts w:hint="eastAsia" w:ascii="宋体" w:hAnsi="宋体" w:eastAsia="宋体" w:cs="Times New Roman"/>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20</w:t>
            </w:r>
          </w:p>
        </w:tc>
        <w:tc>
          <w:tcPr>
            <w:tcW w:w="825" w:type="dxa"/>
            <w:noWrap w:val="0"/>
            <w:vAlign w:val="center"/>
          </w:tcPr>
          <w:p>
            <w:pPr>
              <w:spacing w:line="360" w:lineRule="auto"/>
              <w:jc w:val="center"/>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1</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解释权</w:t>
            </w:r>
          </w:p>
        </w:tc>
        <w:tc>
          <w:tcPr>
            <w:tcW w:w="7205" w:type="dxa"/>
            <w:noWrap w:val="0"/>
            <w:vAlign w:val="top"/>
          </w:tcPr>
          <w:p>
            <w:pPr>
              <w:spacing w:line="360" w:lineRule="auto"/>
              <w:rPr>
                <w:rFonts w:ascii="宋体" w:eastAsia="宋体" w:cs="Times New Roman"/>
                <w:szCs w:val="21"/>
              </w:rPr>
            </w:pPr>
            <w:r>
              <w:rPr>
                <w:rFonts w:hint="eastAsia" w:ascii="宋体" w:hAnsi="宋体" w:eastAsia="宋体" w:cs="Times New Roman"/>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5" w:type="dxa"/>
            <w:noWrap w:val="0"/>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21</w:t>
            </w:r>
          </w:p>
        </w:tc>
        <w:tc>
          <w:tcPr>
            <w:tcW w:w="825" w:type="dxa"/>
            <w:noWrap w:val="0"/>
            <w:vAlign w:val="center"/>
          </w:tcPr>
          <w:p>
            <w:pPr>
              <w:spacing w:line="360" w:lineRule="auto"/>
              <w:jc w:val="center"/>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2</w:t>
            </w:r>
          </w:p>
        </w:tc>
        <w:tc>
          <w:tcPr>
            <w:tcW w:w="1815" w:type="dxa"/>
            <w:noWrap w:val="0"/>
            <w:vAlign w:val="center"/>
          </w:tcPr>
          <w:p>
            <w:pPr>
              <w:spacing w:line="360" w:lineRule="auto"/>
              <w:jc w:val="center"/>
              <w:rPr>
                <w:rFonts w:ascii="宋体" w:eastAsia="宋体" w:cs="Times New Roman"/>
                <w:szCs w:val="21"/>
              </w:rPr>
            </w:pPr>
            <w:r>
              <w:rPr>
                <w:rFonts w:hint="eastAsia" w:ascii="宋体" w:hAnsi="宋体" w:eastAsia="宋体" w:cs="Times New Roman"/>
                <w:szCs w:val="21"/>
              </w:rPr>
              <w:t>监督管理机构</w:t>
            </w:r>
          </w:p>
        </w:tc>
        <w:tc>
          <w:tcPr>
            <w:tcW w:w="7205" w:type="dxa"/>
            <w:noWrap w:val="0"/>
            <w:vAlign w:val="center"/>
          </w:tcPr>
          <w:p>
            <w:pPr>
              <w:spacing w:line="360" w:lineRule="auto"/>
              <w:rPr>
                <w:rFonts w:hint="eastAsia" w:ascii="宋体" w:hAnsi="宋体" w:eastAsia="宋体" w:cs="Times New Roman"/>
                <w:szCs w:val="21"/>
                <w:highlight w:val="none"/>
                <w:lang w:eastAsia="zh-CN"/>
              </w:rPr>
            </w:pPr>
            <w:r>
              <w:rPr>
                <w:rFonts w:hint="eastAsia" w:ascii="宋体" w:hAnsi="宋体" w:eastAsia="宋体" w:cs="Times New Roman"/>
                <w:color w:val="auto"/>
                <w:szCs w:val="21"/>
                <w:highlight w:val="none"/>
                <w:lang w:eastAsia="zh-CN"/>
              </w:rPr>
              <w:t>象山区财政局</w:t>
            </w:r>
            <w:r>
              <w:rPr>
                <w:rFonts w:hint="eastAsia" w:ascii="宋体" w:hAnsi="宋体" w:eastAsia="宋体" w:cs="Times New Roman"/>
                <w:color w:val="auto"/>
                <w:szCs w:val="21"/>
                <w:highlight w:val="none"/>
              </w:rPr>
              <w:t xml:space="preserve">                       电话：</w:t>
            </w:r>
            <w:r>
              <w:rPr>
                <w:rFonts w:hint="eastAsia" w:ascii="宋体" w:hAnsi="宋体" w:eastAsia="宋体" w:cs="Times New Roman"/>
                <w:color w:val="auto"/>
                <w:szCs w:val="21"/>
                <w:highlight w:val="none"/>
                <w:lang w:eastAsia="zh-CN"/>
              </w:rPr>
              <w:t>0773-3551959</w:t>
            </w:r>
          </w:p>
        </w:tc>
      </w:tr>
    </w:tbl>
    <w:p>
      <w:pPr>
        <w:pStyle w:val="16"/>
        <w:rPr>
          <w:rFonts w:hint="eastAsia" w:eastAsia="宋体" w:cs="Times New Roman"/>
        </w:rPr>
      </w:pPr>
    </w:p>
    <w:p>
      <w:pPr>
        <w:pStyle w:val="7"/>
        <w:jc w:val="center"/>
        <w:rPr>
          <w:rFonts w:hint="eastAsia" w:eastAsia="宋体" w:cs="Times New Roman"/>
          <w:b/>
          <w:bCs w:val="0"/>
          <w:color w:val="auto"/>
          <w:szCs w:val="28"/>
        </w:rPr>
      </w:pPr>
    </w:p>
    <w:p>
      <w:pPr>
        <w:pStyle w:val="7"/>
        <w:jc w:val="center"/>
        <w:rPr>
          <w:rFonts w:hint="eastAsia" w:eastAsia="宋体" w:cs="Times New Roman"/>
          <w:b/>
          <w:bCs w:val="0"/>
          <w:color w:val="auto"/>
          <w:szCs w:val="28"/>
        </w:rPr>
      </w:pPr>
    </w:p>
    <w:p>
      <w:pPr>
        <w:pStyle w:val="7"/>
        <w:jc w:val="center"/>
        <w:rPr>
          <w:rFonts w:hint="eastAsia" w:eastAsia="宋体" w:cs="Times New Roman"/>
          <w:b/>
          <w:bCs w:val="0"/>
          <w:color w:val="auto"/>
          <w:szCs w:val="28"/>
        </w:rPr>
      </w:pPr>
    </w:p>
    <w:p>
      <w:pPr>
        <w:pStyle w:val="7"/>
        <w:ind w:left="0" w:firstLine="0"/>
        <w:rPr>
          <w:rFonts w:hint="eastAsia" w:eastAsia="宋体" w:cs="Times New Roman"/>
          <w:b/>
          <w:bCs w:val="0"/>
          <w:color w:val="auto"/>
          <w:szCs w:val="28"/>
        </w:rPr>
      </w:pPr>
    </w:p>
    <w:p>
      <w:pPr>
        <w:rPr>
          <w:rFonts w:hint="eastAsia" w:eastAsia="宋体" w:cs="Times New Roman"/>
          <w:b/>
          <w:bCs/>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23"/>
        <w:rPr>
          <w:rFonts w:hint="eastAsia" w:ascii="Times New Roman" w:hAnsi="Times New Roman" w:eastAsia="宋体" w:cs="Times New Roman"/>
          <w:b/>
          <w:bCs/>
          <w:color w:val="auto"/>
          <w:szCs w:val="28"/>
        </w:rPr>
      </w:pPr>
    </w:p>
    <w:p>
      <w:pPr>
        <w:pStyle w:val="7"/>
        <w:ind w:left="0" w:firstLine="0"/>
        <w:jc w:val="center"/>
        <w:rPr>
          <w:rFonts w:eastAsia="宋体" w:cs="Times New Roman"/>
          <w:b/>
          <w:bCs w:val="0"/>
          <w:color w:val="auto"/>
          <w:szCs w:val="28"/>
        </w:rPr>
      </w:pPr>
      <w:bookmarkStart w:id="57" w:name="_Toc19226"/>
      <w:bookmarkStart w:id="58" w:name="_Toc32434"/>
      <w:bookmarkStart w:id="59" w:name="_Toc20219"/>
      <w:bookmarkStart w:id="60" w:name="_Toc32284"/>
      <w:bookmarkStart w:id="61" w:name="_Toc23882"/>
      <w:r>
        <w:rPr>
          <w:rFonts w:hint="eastAsia" w:eastAsia="宋体" w:cs="Times New Roman"/>
          <w:b/>
          <w:bCs w:val="0"/>
          <w:color w:val="auto"/>
          <w:szCs w:val="28"/>
        </w:rPr>
        <w:br w:type="page"/>
      </w:r>
      <w:r>
        <w:rPr>
          <w:rFonts w:hint="eastAsia" w:eastAsia="宋体" w:cs="Times New Roman"/>
          <w:b/>
          <w:bCs w:val="0"/>
          <w:color w:val="auto"/>
          <w:szCs w:val="28"/>
        </w:rPr>
        <w:t>一、总则</w:t>
      </w:r>
      <w:bookmarkEnd w:id="57"/>
      <w:bookmarkEnd w:id="58"/>
      <w:bookmarkEnd w:id="59"/>
      <w:bookmarkEnd w:id="60"/>
      <w:bookmarkEnd w:id="61"/>
    </w:p>
    <w:p>
      <w:pPr>
        <w:pStyle w:val="8"/>
        <w:spacing w:before="0" w:after="0" w:line="360" w:lineRule="auto"/>
        <w:ind w:firstLine="420" w:firstLineChars="200"/>
        <w:rPr>
          <w:rFonts w:hint="eastAsia" w:ascii="宋体" w:hAnsi="宋体" w:eastAsia="宋体" w:cs="宋体"/>
          <w:sz w:val="21"/>
          <w:szCs w:val="21"/>
        </w:rPr>
      </w:pPr>
      <w:bookmarkStart w:id="62" w:name="_Toc4898"/>
      <w:bookmarkStart w:id="63" w:name="_Toc8149"/>
      <w:bookmarkStart w:id="64" w:name="_Toc11418"/>
      <w:bookmarkStart w:id="65" w:name="_Toc17105"/>
      <w:bookmarkStart w:id="66" w:name="_Toc28207"/>
      <w:r>
        <w:rPr>
          <w:rFonts w:hint="eastAsia" w:ascii="宋体" w:hAnsi="宋体" w:eastAsia="宋体" w:cs="宋体"/>
          <w:sz w:val="21"/>
          <w:szCs w:val="21"/>
        </w:rPr>
        <w:t>1. 适应范围</w:t>
      </w:r>
      <w:bookmarkEnd w:id="62"/>
      <w:bookmarkEnd w:id="63"/>
      <w:bookmarkEnd w:id="64"/>
      <w:bookmarkEnd w:id="65"/>
      <w:bookmarkEnd w:id="66"/>
    </w:p>
    <w:p>
      <w:pPr>
        <w:spacing w:line="360" w:lineRule="exact"/>
        <w:ind w:firstLine="435"/>
        <w:outlineLvl w:val="3"/>
        <w:rPr>
          <w:rFonts w:ascii="宋体" w:eastAsia="宋体" w:cs="Times New Roman"/>
          <w:szCs w:val="21"/>
        </w:rPr>
      </w:pPr>
      <w:r>
        <w:rPr>
          <w:rFonts w:ascii="宋体" w:hAnsi="宋体" w:eastAsia="宋体" w:cs="Times New Roman"/>
          <w:szCs w:val="21"/>
        </w:rPr>
        <w:t xml:space="preserve">1.1  </w:t>
      </w:r>
      <w:r>
        <w:rPr>
          <w:rFonts w:hint="eastAsia" w:ascii="宋体" w:hAnsi="宋体" w:eastAsia="宋体" w:cs="Times New Roman"/>
          <w:szCs w:val="21"/>
        </w:rPr>
        <w:t>项目名称及项目编号：</w:t>
      </w:r>
    </w:p>
    <w:p>
      <w:pPr>
        <w:spacing w:line="360" w:lineRule="exact"/>
        <w:ind w:firstLine="435"/>
        <w:rPr>
          <w:rFonts w:ascii="宋体" w:eastAsia="宋体" w:cs="Times New Roman"/>
          <w:color w:val="000000"/>
          <w:szCs w:val="21"/>
        </w:rPr>
      </w:pPr>
      <w:r>
        <w:rPr>
          <w:rFonts w:hint="eastAsia" w:ascii="宋体" w:hAnsi="宋体" w:eastAsia="宋体" w:cs="Times New Roman"/>
          <w:szCs w:val="21"/>
        </w:rPr>
        <w:t>项目名称：</w:t>
      </w:r>
      <w:r>
        <w:rPr>
          <w:rFonts w:hint="eastAsia" w:ascii="宋体" w:hAnsi="宋体" w:eastAsia="宋体" w:cs="Times New Roman"/>
          <w:color w:val="000000"/>
          <w:szCs w:val="21"/>
          <w:lang w:eastAsia="zh-CN"/>
        </w:rPr>
        <w:t>桂林市凯风小学万福分校教学一体机、电脑、办公用品类、家具等设备采购项目</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p>
    <w:p>
      <w:pPr>
        <w:spacing w:line="360" w:lineRule="exact"/>
        <w:ind w:firstLine="435"/>
        <w:rPr>
          <w:rFonts w:hint="eastAsia" w:ascii="宋体" w:eastAsia="宋体" w:cs="Times New Roman"/>
          <w:color w:val="000000"/>
          <w:szCs w:val="21"/>
        </w:rPr>
      </w:pPr>
      <w:r>
        <w:rPr>
          <w:rFonts w:hint="eastAsia" w:ascii="宋体" w:hAnsi="宋体" w:eastAsia="宋体" w:cs="Times New Roman"/>
          <w:color w:val="000000"/>
          <w:szCs w:val="21"/>
        </w:rPr>
        <w:t>项目编号：</w:t>
      </w:r>
      <w:r>
        <w:rPr>
          <w:rFonts w:hint="eastAsia" w:ascii="宋体" w:hAnsi="宋体" w:eastAsia="宋体" w:cs="Times New Roman"/>
          <w:color w:val="000000"/>
          <w:szCs w:val="21"/>
          <w:lang w:eastAsia="zh-CN"/>
        </w:rPr>
        <w:t>GLZC2025-J1-990311-GLSZ</w:t>
      </w:r>
      <w:r>
        <w:rPr>
          <w:rFonts w:hint="eastAsia" w:ascii="宋体" w:hAnsi="宋体" w:eastAsia="宋体" w:cs="Times New Roman"/>
          <w:color w:val="000000"/>
          <w:szCs w:val="21"/>
        </w:rPr>
        <w:t xml:space="preserve"> </w:t>
      </w:r>
    </w:p>
    <w:p>
      <w:pPr>
        <w:spacing w:line="360" w:lineRule="exact"/>
        <w:ind w:firstLine="411" w:firstLineChars="196"/>
        <w:rPr>
          <w:rFonts w:ascii="宋体" w:eastAsia="宋体" w:cs="Times New Roman"/>
          <w:szCs w:val="21"/>
        </w:rPr>
      </w:pPr>
      <w:r>
        <w:rPr>
          <w:rFonts w:ascii="宋体" w:hAnsi="宋体" w:eastAsia="宋体" w:cs="Times New Roman"/>
          <w:szCs w:val="21"/>
        </w:rPr>
        <w:t>1.2</w:t>
      </w:r>
      <w:r>
        <w:rPr>
          <w:rFonts w:hint="eastAsia" w:ascii="宋体" w:hAnsi="宋体" w:eastAsia="宋体" w:cs="Times New Roman"/>
          <w:szCs w:val="21"/>
        </w:rPr>
        <w:t>本竞争性谈判文件（以下简称谈判文件）适用于本谈判项目的谈判、评审、合同履约、验收、付款等行为（法律、法规另有规定的，从其规定）。</w:t>
      </w:r>
    </w:p>
    <w:p>
      <w:pPr>
        <w:pStyle w:val="8"/>
        <w:spacing w:before="0" w:after="0" w:line="360" w:lineRule="auto"/>
        <w:ind w:firstLine="420" w:firstLineChars="200"/>
        <w:rPr>
          <w:rFonts w:hint="eastAsia" w:ascii="宋体" w:hAnsi="宋体" w:eastAsia="宋体" w:cs="宋体"/>
          <w:sz w:val="21"/>
          <w:szCs w:val="21"/>
        </w:rPr>
      </w:pPr>
      <w:bookmarkStart w:id="67" w:name="_Toc24680"/>
      <w:bookmarkStart w:id="68" w:name="_Toc20514"/>
      <w:bookmarkStart w:id="69" w:name="_Toc22247"/>
      <w:bookmarkStart w:id="70" w:name="_Toc23404"/>
      <w:bookmarkStart w:id="71" w:name="_Toc6189"/>
      <w:r>
        <w:rPr>
          <w:rFonts w:hint="eastAsia" w:ascii="宋体" w:hAnsi="宋体" w:eastAsia="宋体" w:cs="宋体"/>
          <w:sz w:val="21"/>
          <w:szCs w:val="21"/>
        </w:rPr>
        <w:t>2. 定义</w:t>
      </w:r>
      <w:bookmarkEnd w:id="67"/>
      <w:bookmarkEnd w:id="68"/>
      <w:bookmarkEnd w:id="69"/>
      <w:bookmarkEnd w:id="70"/>
      <w:bookmarkEnd w:id="71"/>
    </w:p>
    <w:p>
      <w:pPr>
        <w:spacing w:line="360" w:lineRule="exact"/>
        <w:ind w:firstLine="435"/>
        <w:rPr>
          <w:rFonts w:asci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“供应商”是指符合本次采购项目的供应商资格并提交响应文件、参加谈判的供应商。如果该供应商在本次谈判中成交，即成为“成交供应商”。</w:t>
      </w:r>
    </w:p>
    <w:p>
      <w:pPr>
        <w:spacing w:line="360" w:lineRule="exact"/>
        <w:ind w:firstLine="435"/>
        <w:rPr>
          <w:rFonts w:asci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“货物”系指按谈判文件规定，供应商须向采购人提供的一切设备、保险、税金、备品备件、工具、手册及其它有关技术资料和材料。</w:t>
      </w:r>
    </w:p>
    <w:p>
      <w:pPr>
        <w:spacing w:line="360" w:lineRule="exact"/>
        <w:ind w:firstLine="435"/>
        <w:rPr>
          <w:rFonts w:ascii="宋体" w:eastAsia="宋体" w:cs="Times New Roman"/>
          <w:szCs w:val="21"/>
        </w:rPr>
      </w:pPr>
      <w:r>
        <w:rPr>
          <w:rFonts w:ascii="宋体" w:hAnsi="宋体" w:eastAsia="宋体" w:cs="Times New Roman"/>
          <w:szCs w:val="21"/>
        </w:rPr>
        <w:t>2.3</w:t>
      </w:r>
      <w:r>
        <w:rPr>
          <w:rFonts w:hint="eastAsia" w:ascii="宋体" w:hAnsi="宋体" w:eastAsia="宋体" w:cs="Times New Roman"/>
          <w:szCs w:val="21"/>
        </w:rPr>
        <w:t>“服务”系指按谈判文件规定，供应商须承担的安装、调试、技术协助、校准、培训、技术指导以及其他类似的义务。</w:t>
      </w:r>
    </w:p>
    <w:p>
      <w:pPr>
        <w:spacing w:line="360" w:lineRule="exact"/>
        <w:ind w:firstLine="435"/>
        <w:rPr>
          <w:rFonts w:ascii="宋体" w:eastAsia="宋体" w:cs="Times New Roman"/>
          <w:szCs w:val="21"/>
        </w:rPr>
      </w:pPr>
      <w:r>
        <w:rPr>
          <w:rFonts w:ascii="宋体" w:hAnsi="宋体" w:eastAsia="宋体" w:cs="Times New Roman"/>
          <w:szCs w:val="21"/>
        </w:rPr>
        <w:t>2.4</w:t>
      </w:r>
      <w:r>
        <w:rPr>
          <w:rFonts w:hint="eastAsia" w:ascii="宋体" w:hAnsi="宋体" w:eastAsia="宋体" w:cs="Times New Roman"/>
          <w:szCs w:val="21"/>
        </w:rPr>
        <w:t>“项目”系指供应商按谈判文件规定向采购人提供的货物和服务。</w:t>
      </w:r>
    </w:p>
    <w:p>
      <w:pPr>
        <w:spacing w:line="360" w:lineRule="exact"/>
        <w:ind w:firstLine="435"/>
        <w:outlineLvl w:val="3"/>
        <w:rPr>
          <w:rFonts w:ascii="宋体" w:eastAsia="宋体" w:cs="Times New Roman"/>
          <w:szCs w:val="21"/>
        </w:rPr>
      </w:pPr>
      <w:r>
        <w:rPr>
          <w:rFonts w:ascii="宋体" w:hAnsi="宋体" w:eastAsia="宋体" w:cs="Times New Roman"/>
          <w:szCs w:val="21"/>
        </w:rPr>
        <w:t>2.5</w:t>
      </w:r>
      <w:r>
        <w:rPr>
          <w:rFonts w:hint="eastAsia" w:ascii="宋体" w:hAnsi="宋体" w:eastAsia="宋体" w:cs="Times New Roman"/>
          <w:szCs w:val="21"/>
        </w:rPr>
        <w:t>“书面形式”包括信函、传真、电报等。</w:t>
      </w:r>
    </w:p>
    <w:p>
      <w:pPr>
        <w:spacing w:line="360" w:lineRule="exact"/>
        <w:ind w:firstLine="435"/>
        <w:rPr>
          <w:rFonts w:hint="eastAsia" w:ascii="宋体" w:hAnsi="宋体" w:eastAsia="宋体" w:cs="宋体"/>
          <w:b/>
          <w:szCs w:val="21"/>
          <w:u w:val="single"/>
        </w:rPr>
      </w:pPr>
      <w:r>
        <w:rPr>
          <w:rFonts w:hint="eastAsia" w:ascii="宋体" w:hAnsi="宋体" w:eastAsia="宋体" w:cs="宋体"/>
          <w:b/>
          <w:szCs w:val="21"/>
          <w:u w:val="single"/>
        </w:rPr>
        <w:t>2.6实质性要求：</w:t>
      </w:r>
      <w:r>
        <w:rPr>
          <w:rFonts w:hint="eastAsia" w:ascii="宋体" w:hAnsi="宋体" w:eastAsia="宋体" w:cs="宋体"/>
          <w:b/>
          <w:bCs/>
          <w:szCs w:val="21"/>
          <w:u w:val="single"/>
        </w:rPr>
        <w:t>“采购需求”中所有要求均为实质性要求，不允许负偏离，否则视为无效响应</w:t>
      </w:r>
      <w:r>
        <w:rPr>
          <w:rFonts w:hint="eastAsia" w:ascii="宋体" w:hAnsi="宋体" w:eastAsia="宋体" w:cs="宋体"/>
          <w:b/>
          <w:szCs w:val="21"/>
          <w:u w:val="single"/>
        </w:rPr>
        <w:t>。</w:t>
      </w:r>
    </w:p>
    <w:p>
      <w:pPr>
        <w:pStyle w:val="8"/>
        <w:spacing w:before="0" w:after="0" w:line="360" w:lineRule="auto"/>
        <w:ind w:firstLine="420" w:firstLineChars="200"/>
        <w:rPr>
          <w:rFonts w:hint="eastAsia" w:ascii="宋体" w:hAnsi="宋体" w:eastAsia="宋体" w:cs="宋体"/>
          <w:sz w:val="21"/>
          <w:szCs w:val="21"/>
        </w:rPr>
      </w:pPr>
      <w:bookmarkStart w:id="72" w:name="_Toc31681"/>
      <w:bookmarkStart w:id="73" w:name="_Toc32534"/>
      <w:bookmarkStart w:id="74" w:name="_Toc24409"/>
      <w:bookmarkStart w:id="75" w:name="_Toc10307"/>
      <w:bookmarkStart w:id="76" w:name="_Toc10669"/>
      <w:r>
        <w:rPr>
          <w:rFonts w:hint="eastAsia" w:ascii="宋体" w:hAnsi="宋体" w:eastAsia="宋体" w:cs="宋体"/>
          <w:sz w:val="21"/>
          <w:szCs w:val="21"/>
        </w:rPr>
        <w:t>3. 供应商资格</w:t>
      </w:r>
      <w:bookmarkEnd w:id="72"/>
      <w:bookmarkEnd w:id="73"/>
      <w:bookmarkEnd w:id="74"/>
      <w:bookmarkEnd w:id="75"/>
      <w:bookmarkEnd w:id="76"/>
    </w:p>
    <w:p>
      <w:pPr>
        <w:spacing w:line="360" w:lineRule="exact"/>
        <w:ind w:firstLine="435"/>
        <w:rPr>
          <w:rFonts w:ascii="宋体" w:eastAsia="宋体" w:cs="宋体"/>
          <w:bCs/>
          <w:szCs w:val="21"/>
        </w:rPr>
      </w:pPr>
      <w:r>
        <w:rPr>
          <w:rFonts w:ascii="宋体" w:hAnsi="宋体" w:eastAsia="宋体" w:cs="宋体"/>
          <w:bCs/>
          <w:szCs w:val="21"/>
        </w:rPr>
        <w:t>3.1</w:t>
      </w:r>
      <w:r>
        <w:rPr>
          <w:rFonts w:hint="eastAsia" w:ascii="宋体" w:hAnsi="宋体" w:eastAsia="宋体" w:cs="宋体"/>
          <w:bCs/>
          <w:szCs w:val="21"/>
        </w:rPr>
        <w:t>符合《中华人民共和国政府采购法》第二十二条和《政府采购法实施条例》第十八条规定，具备合法资格的供应商；</w:t>
      </w:r>
    </w:p>
    <w:p>
      <w:pPr>
        <w:spacing w:line="360" w:lineRule="exact"/>
        <w:ind w:firstLine="435"/>
        <w:outlineLvl w:val="3"/>
        <w:rPr>
          <w:rFonts w:hint="eastAsia" w:ascii="宋体" w:eastAsia="宋体" w:cs="宋体"/>
          <w:b/>
          <w:bCs w:val="0"/>
          <w:szCs w:val="21"/>
          <w:highlight w:val="none"/>
        </w:rPr>
      </w:pPr>
      <w:r>
        <w:rPr>
          <w:rFonts w:ascii="宋体" w:hAnsi="宋体" w:eastAsia="宋体" w:cs="宋体"/>
          <w:b/>
          <w:bCs w:val="0"/>
          <w:szCs w:val="21"/>
          <w:highlight w:val="none"/>
        </w:rPr>
        <w:t>3.</w:t>
      </w:r>
      <w:r>
        <w:rPr>
          <w:rFonts w:hint="eastAsia" w:ascii="宋体" w:hAnsi="宋体" w:eastAsia="宋体" w:cs="宋体"/>
          <w:b/>
          <w:bCs w:val="0"/>
          <w:szCs w:val="21"/>
          <w:highlight w:val="none"/>
        </w:rPr>
        <w:t>2本项目接受联合体</w:t>
      </w:r>
      <w:r>
        <w:rPr>
          <w:rFonts w:hint="eastAsia" w:ascii="宋体" w:hAnsi="宋体" w:cs="宋体"/>
          <w:b/>
          <w:bCs w:val="0"/>
          <w:szCs w:val="21"/>
          <w:highlight w:val="none"/>
          <w:lang w:val="en-US" w:eastAsia="zh-CN"/>
        </w:rPr>
        <w:t>投标</w:t>
      </w:r>
      <w:r>
        <w:rPr>
          <w:rFonts w:hint="eastAsia" w:ascii="宋体" w:hAnsi="宋体" w:eastAsia="宋体" w:cs="宋体"/>
          <w:b/>
          <w:bCs w:val="0"/>
          <w:szCs w:val="21"/>
          <w:highlight w:val="none"/>
        </w:rPr>
        <w:t>；</w:t>
      </w:r>
    </w:p>
    <w:p>
      <w:pPr>
        <w:spacing w:line="360" w:lineRule="exact"/>
        <w:ind w:firstLine="435"/>
        <w:rPr>
          <w:rFonts w:hint="eastAsia"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3对在“信用中国”网站</w:t>
      </w:r>
      <w:r>
        <w:rPr>
          <w:rFonts w:ascii="宋体" w:hAnsi="宋体" w:eastAsia="宋体" w:cs="宋体"/>
          <w:bCs/>
          <w:szCs w:val="21"/>
        </w:rPr>
        <w:t>(www.creditchina.gov.cn)</w:t>
      </w:r>
      <w:r>
        <w:rPr>
          <w:rFonts w:hint="eastAsia" w:ascii="宋体" w:hAnsi="宋体" w:eastAsia="宋体" w:cs="宋体"/>
          <w:bCs/>
          <w:szCs w:val="21"/>
        </w:rPr>
        <w:t>、中国政府采购网</w:t>
      </w:r>
      <w:r>
        <w:rPr>
          <w:rFonts w:ascii="宋体" w:hAnsi="宋体" w:eastAsia="宋体" w:cs="宋体"/>
          <w:bCs/>
          <w:szCs w:val="21"/>
        </w:rPr>
        <w:t>(www.ccgp.gov.cn)</w:t>
      </w:r>
      <w:r>
        <w:rPr>
          <w:rFonts w:hint="eastAsia" w:ascii="宋体" w:hAnsi="宋体" w:eastAsia="宋体" w:cs="宋体"/>
          <w:bCs/>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35"/>
        <w:rPr>
          <w:rFonts w:eastAsia="宋体" w:cs="Times New Roman"/>
        </w:rPr>
      </w:pPr>
      <w:r>
        <w:rPr>
          <w:rFonts w:hint="eastAsia" w:ascii="宋体" w:hAnsi="宋体" w:eastAsia="宋体" w:cs="宋体"/>
          <w:bCs/>
          <w:szCs w:val="21"/>
        </w:rPr>
        <w:t>3.4落实政府采购政策需满足的资格要求：无。</w:t>
      </w:r>
    </w:p>
    <w:p>
      <w:pPr>
        <w:pStyle w:val="12"/>
        <w:ind w:firstLine="420" w:firstLineChars="200"/>
        <w:rPr>
          <w:rFonts w:hint="default" w:eastAsia="宋体" w:cs="Times New Roman"/>
          <w:b/>
          <w:bCs/>
          <w:lang w:val="en-US"/>
        </w:rPr>
      </w:pPr>
      <w:r>
        <w:rPr>
          <w:rFonts w:hint="eastAsia" w:ascii="宋体" w:hAnsi="宋体" w:eastAsia="宋体" w:cs="Times New Roman"/>
          <w:b/>
          <w:bCs/>
          <w:szCs w:val="21"/>
        </w:rPr>
        <w:t>3.5本项目的特定资格要求：</w:t>
      </w:r>
      <w:r>
        <w:rPr>
          <w:rFonts w:hint="eastAsia" w:ascii="宋体" w:hAnsi="宋体" w:eastAsia="宋体" w:cs="Times New Roman"/>
          <w:b/>
          <w:bCs/>
          <w:szCs w:val="21"/>
          <w:lang w:val="en-US" w:eastAsia="zh-CN"/>
        </w:rPr>
        <w:t>无。</w:t>
      </w:r>
    </w:p>
    <w:p>
      <w:pPr>
        <w:pStyle w:val="8"/>
        <w:spacing w:before="0" w:after="0" w:line="360" w:lineRule="auto"/>
        <w:ind w:firstLine="420" w:firstLineChars="200"/>
        <w:rPr>
          <w:rFonts w:hint="eastAsia" w:ascii="宋体" w:hAnsi="宋体" w:eastAsia="宋体" w:cs="宋体"/>
          <w:sz w:val="21"/>
          <w:szCs w:val="21"/>
        </w:rPr>
      </w:pPr>
      <w:bookmarkStart w:id="77" w:name="_Toc32640"/>
      <w:bookmarkStart w:id="78" w:name="_Toc31769"/>
      <w:bookmarkStart w:id="79" w:name="_Toc2957"/>
      <w:bookmarkStart w:id="80" w:name="_Toc30770"/>
      <w:bookmarkStart w:id="81" w:name="_Toc31156"/>
      <w:r>
        <w:rPr>
          <w:rFonts w:hint="eastAsia" w:ascii="宋体" w:hAnsi="宋体" w:eastAsia="宋体" w:cs="宋体"/>
          <w:sz w:val="21"/>
          <w:szCs w:val="21"/>
        </w:rPr>
        <w:t>4. 谈判费用</w:t>
      </w:r>
      <w:bookmarkEnd w:id="77"/>
      <w:bookmarkEnd w:id="78"/>
      <w:bookmarkEnd w:id="79"/>
      <w:bookmarkEnd w:id="80"/>
      <w:bookmarkEnd w:id="81"/>
    </w:p>
    <w:p>
      <w:pPr>
        <w:tabs>
          <w:tab w:val="left" w:pos="1635"/>
        </w:tabs>
        <w:spacing w:line="360" w:lineRule="exact"/>
        <w:ind w:firstLine="435"/>
        <w:rPr>
          <w:rFonts w:ascii="宋体" w:eastAsia="宋体" w:cs="Times New Roman"/>
          <w:szCs w:val="21"/>
        </w:rPr>
      </w:pPr>
      <w:r>
        <w:rPr>
          <w:rFonts w:hint="eastAsia" w:ascii="宋体" w:hAnsi="宋体" w:eastAsia="宋体" w:cs="Times New Roman"/>
          <w:szCs w:val="21"/>
        </w:rPr>
        <w:t>不论</w:t>
      </w:r>
      <w:r>
        <w:rPr>
          <w:rFonts w:hint="eastAsia" w:ascii="宋体" w:hAnsi="宋体" w:eastAsia="宋体" w:cs="宋体"/>
          <w:szCs w:val="21"/>
        </w:rPr>
        <w:t>谈判</w:t>
      </w:r>
      <w:r>
        <w:rPr>
          <w:rFonts w:hint="eastAsia" w:ascii="宋体" w:hAnsi="宋体" w:eastAsia="宋体" w:cs="Times New Roman"/>
          <w:szCs w:val="21"/>
        </w:rPr>
        <w:t>结果如何，供应商均应自行承担所有与谈判有关的全部费用。</w:t>
      </w:r>
    </w:p>
    <w:p>
      <w:pPr>
        <w:pStyle w:val="8"/>
        <w:numPr>
          <w:ilvl w:val="0"/>
          <w:numId w:val="5"/>
        </w:numPr>
        <w:spacing w:before="0" w:after="0" w:line="360" w:lineRule="auto"/>
        <w:ind w:firstLine="420" w:firstLineChars="200"/>
        <w:rPr>
          <w:rFonts w:hint="eastAsia" w:ascii="宋体" w:hAnsi="宋体" w:eastAsia="宋体" w:cs="宋体"/>
          <w:sz w:val="21"/>
          <w:szCs w:val="21"/>
        </w:rPr>
      </w:pPr>
      <w:bookmarkStart w:id="82" w:name="_Toc7254"/>
      <w:bookmarkStart w:id="83" w:name="_Toc22801"/>
      <w:bookmarkStart w:id="84" w:name="_Toc26103"/>
      <w:bookmarkStart w:id="85" w:name="_Toc23827"/>
      <w:bookmarkStart w:id="86" w:name="_Toc25660"/>
      <w:r>
        <w:rPr>
          <w:rFonts w:hint="eastAsia" w:ascii="宋体" w:hAnsi="宋体" w:eastAsia="宋体" w:cs="宋体"/>
          <w:sz w:val="21"/>
          <w:szCs w:val="21"/>
        </w:rPr>
        <w:t>联合体要求</w:t>
      </w:r>
      <w:bookmarkEnd w:id="82"/>
      <w:bookmarkEnd w:id="83"/>
      <w:bookmarkEnd w:id="84"/>
      <w:bookmarkEnd w:id="85"/>
      <w:bookmarkEnd w:id="86"/>
    </w:p>
    <w:p>
      <w:pPr>
        <w:spacing w:line="360" w:lineRule="exact"/>
        <w:ind w:firstLine="420" w:firstLineChars="200"/>
        <w:rPr>
          <w:rFonts w:hint="eastAsia" w:ascii="宋体" w:hAnsi="宋体" w:eastAsia="宋体" w:cs="Times New Roman"/>
          <w:b/>
          <w:bCs w:val="0"/>
          <w:szCs w:val="21"/>
          <w:highlight w:val="none"/>
        </w:rPr>
      </w:pPr>
      <w:r>
        <w:rPr>
          <w:rFonts w:hint="eastAsia" w:ascii="宋体" w:hAnsi="宋体" w:eastAsia="宋体" w:cs="Times New Roman"/>
          <w:b/>
          <w:bCs w:val="0"/>
          <w:szCs w:val="21"/>
          <w:highlight w:val="none"/>
        </w:rPr>
        <w:t>本项目接受联合体</w:t>
      </w:r>
      <w:r>
        <w:rPr>
          <w:rFonts w:hint="eastAsia" w:ascii="宋体" w:hAnsi="宋体" w:cs="Times New Roman"/>
          <w:b/>
          <w:bCs w:val="0"/>
          <w:szCs w:val="21"/>
          <w:highlight w:val="none"/>
          <w:lang w:val="en-US" w:eastAsia="zh-CN"/>
        </w:rPr>
        <w:t>投标</w:t>
      </w:r>
      <w:r>
        <w:rPr>
          <w:rFonts w:hint="eastAsia" w:ascii="宋体" w:hAnsi="宋体" w:eastAsia="宋体" w:cs="Times New Roman"/>
          <w:b/>
          <w:bCs w:val="0"/>
          <w:szCs w:val="21"/>
          <w:highlight w:val="none"/>
        </w:rPr>
        <w:t>。</w:t>
      </w:r>
    </w:p>
    <w:p>
      <w:pPr>
        <w:spacing w:line="400" w:lineRule="exact"/>
        <w:ind w:firstLine="411" w:firstLineChars="196"/>
        <w:outlineLvl w:val="2"/>
        <w:rPr>
          <w:rFonts w:hint="eastAsia" w:ascii="宋体" w:hAnsi="宋体" w:cs="宋体"/>
          <w:b/>
          <w:bCs w:val="0"/>
          <w:szCs w:val="21"/>
          <w:highlight w:val="none"/>
        </w:rPr>
      </w:pPr>
      <w:bookmarkStart w:id="87" w:name="_Toc28000"/>
      <w:r>
        <w:rPr>
          <w:rFonts w:hint="eastAsia" w:ascii="宋体" w:hAnsi="宋体" w:cs="宋体"/>
          <w:b/>
          <w:bCs w:val="0"/>
          <w:szCs w:val="21"/>
          <w:highlight w:val="none"/>
          <w:lang w:val="en-US" w:eastAsia="zh-CN"/>
        </w:rPr>
        <w:t>5</w:t>
      </w:r>
      <w:r>
        <w:rPr>
          <w:rFonts w:hint="eastAsia" w:ascii="宋体" w:hAnsi="宋体" w:cs="宋体"/>
          <w:b/>
          <w:bCs w:val="0"/>
          <w:szCs w:val="21"/>
          <w:highlight w:val="none"/>
        </w:rPr>
        <w:t>.1两个以上供应商可以组成一个投标联合体，以一个投标人的身份投标。</w:t>
      </w:r>
      <w:bookmarkEnd w:id="87"/>
    </w:p>
    <w:p>
      <w:pPr>
        <w:spacing w:line="400" w:lineRule="exact"/>
        <w:ind w:firstLine="411" w:firstLineChars="196"/>
        <w:outlineLvl w:val="2"/>
        <w:rPr>
          <w:rFonts w:hint="eastAsia" w:ascii="宋体" w:hAnsi="宋体" w:cs="宋体"/>
          <w:b/>
          <w:bCs w:val="0"/>
          <w:szCs w:val="21"/>
          <w:highlight w:val="none"/>
        </w:rPr>
      </w:pPr>
      <w:bookmarkStart w:id="88" w:name="_Toc18381"/>
      <w:r>
        <w:rPr>
          <w:rFonts w:hint="eastAsia" w:ascii="宋体" w:hAnsi="宋体" w:cs="宋体"/>
          <w:b/>
          <w:bCs w:val="0"/>
          <w:szCs w:val="21"/>
          <w:highlight w:val="none"/>
          <w:lang w:val="en-US" w:eastAsia="zh-CN"/>
        </w:rPr>
        <w:t>5</w:t>
      </w:r>
      <w:r>
        <w:rPr>
          <w:rFonts w:hint="eastAsia" w:ascii="宋体" w:hAnsi="宋体" w:cs="宋体"/>
          <w:b/>
          <w:bCs w:val="0"/>
          <w:szCs w:val="21"/>
          <w:highlight w:val="none"/>
        </w:rPr>
        <w:t>.2以联合体形式参加投标的，联合体各方均应当符合“具有独立承担民事责任的能力”的条件。</w:t>
      </w:r>
      <w:bookmarkEnd w:id="88"/>
    </w:p>
    <w:p>
      <w:pPr>
        <w:spacing w:line="400" w:lineRule="exact"/>
        <w:ind w:firstLine="411" w:firstLineChars="196"/>
        <w:outlineLvl w:val="2"/>
        <w:rPr>
          <w:rFonts w:hint="eastAsia" w:ascii="宋体" w:hAnsi="宋体" w:cs="宋体"/>
          <w:b/>
          <w:bCs w:val="0"/>
          <w:szCs w:val="21"/>
          <w:highlight w:val="none"/>
        </w:rPr>
      </w:pPr>
      <w:bookmarkStart w:id="89" w:name="_Toc30359"/>
      <w:r>
        <w:rPr>
          <w:rFonts w:hint="eastAsia" w:ascii="宋体" w:hAnsi="宋体" w:cs="宋体"/>
          <w:b/>
          <w:bCs w:val="0"/>
          <w:szCs w:val="21"/>
          <w:highlight w:val="none"/>
          <w:lang w:val="en-US" w:eastAsia="zh-CN"/>
        </w:rPr>
        <w:t>5</w:t>
      </w:r>
      <w:r>
        <w:rPr>
          <w:rFonts w:hint="eastAsia" w:ascii="宋体" w:hAnsi="宋体" w:cs="宋体"/>
          <w:b/>
          <w:bCs w:val="0"/>
          <w:szCs w:val="21"/>
          <w:highlight w:val="none"/>
        </w:rPr>
        <w:t>.3联合体各方之间应当签订联合投标协议书，明确约定联合体各方承担的工作和相应的责任（各方承担责任与义务的分工应当符合采购需求，涉及行政许可范围的内容应由具有相应资质的成员承担；否则，联合体投标不成立），并将联合投标协议书（格式见附件）连同投标文件一并提交。联合体各方签订联合投标协议书后，不得再单独参加或者与其他供应商另外组成联合体参加同一合同项下的政府采购活动。否则，与之相关的投标文件均无效。</w:t>
      </w:r>
      <w:bookmarkEnd w:id="89"/>
    </w:p>
    <w:p>
      <w:pPr>
        <w:spacing w:line="400" w:lineRule="exact"/>
        <w:ind w:firstLine="411" w:firstLineChars="196"/>
        <w:outlineLvl w:val="2"/>
        <w:rPr>
          <w:rFonts w:hint="eastAsia" w:ascii="宋体" w:hAnsi="宋体" w:cs="宋体"/>
          <w:b/>
          <w:bCs w:val="0"/>
          <w:szCs w:val="21"/>
          <w:highlight w:val="none"/>
        </w:rPr>
      </w:pPr>
      <w:bookmarkStart w:id="90" w:name="_Toc7988"/>
      <w:r>
        <w:rPr>
          <w:rFonts w:hint="eastAsia" w:ascii="宋体" w:hAnsi="宋体" w:cs="宋体"/>
          <w:b/>
          <w:bCs w:val="0"/>
          <w:szCs w:val="21"/>
          <w:highlight w:val="none"/>
          <w:lang w:val="en-US" w:eastAsia="zh-CN"/>
        </w:rPr>
        <w:t>5</w:t>
      </w:r>
      <w:r>
        <w:rPr>
          <w:rFonts w:hint="eastAsia" w:ascii="宋体" w:hAnsi="宋体" w:cs="宋体"/>
          <w:b/>
          <w:bCs w:val="0"/>
          <w:szCs w:val="21"/>
          <w:highlight w:val="none"/>
        </w:rPr>
        <w:t>.4联合体的业绩和信誉按联合体主体方（或牵头方）计算。</w:t>
      </w:r>
      <w:bookmarkEnd w:id="90"/>
    </w:p>
    <w:p>
      <w:pPr>
        <w:spacing w:line="400" w:lineRule="exact"/>
        <w:ind w:firstLine="411" w:firstLineChars="196"/>
        <w:outlineLvl w:val="2"/>
        <w:rPr>
          <w:rFonts w:hint="eastAsia" w:ascii="宋体" w:hAnsi="宋体" w:cs="宋体"/>
          <w:b/>
          <w:bCs w:val="0"/>
          <w:szCs w:val="21"/>
          <w:highlight w:val="none"/>
        </w:rPr>
      </w:pPr>
      <w:bookmarkStart w:id="91" w:name="_Toc30945"/>
      <w:r>
        <w:rPr>
          <w:rFonts w:hint="eastAsia" w:ascii="宋体" w:hAnsi="宋体" w:cs="宋体"/>
          <w:b/>
          <w:bCs w:val="0"/>
          <w:szCs w:val="21"/>
          <w:highlight w:val="none"/>
          <w:lang w:val="en-US" w:eastAsia="zh-CN"/>
        </w:rPr>
        <w:t>5</w:t>
      </w:r>
      <w:r>
        <w:rPr>
          <w:rFonts w:hint="eastAsia" w:ascii="宋体" w:hAnsi="宋体" w:cs="宋体"/>
          <w:b/>
          <w:bCs w:val="0"/>
          <w:szCs w:val="21"/>
          <w:highlight w:val="none"/>
        </w:rPr>
        <w:t>.5联合体各方中至少要有一方符合招标文件规定的特定资质条件，有同类资质的供应商组成的联合体按照联合体分工承担相同工作的，应当按照资质等级较低的供应商确定资质等级。</w:t>
      </w:r>
      <w:bookmarkEnd w:id="91"/>
    </w:p>
    <w:p>
      <w:pPr>
        <w:spacing w:line="400" w:lineRule="exact"/>
        <w:ind w:firstLine="411" w:firstLineChars="196"/>
        <w:outlineLvl w:val="2"/>
        <w:rPr>
          <w:rFonts w:hint="eastAsia" w:ascii="宋体" w:hAnsi="宋体" w:cs="宋体"/>
          <w:b/>
          <w:bCs w:val="0"/>
          <w:szCs w:val="21"/>
          <w:highlight w:val="none"/>
        </w:rPr>
      </w:pPr>
      <w:bookmarkStart w:id="92" w:name="_Toc23041"/>
      <w:r>
        <w:rPr>
          <w:rFonts w:hint="eastAsia" w:ascii="宋体" w:hAnsi="宋体" w:cs="宋体"/>
          <w:b/>
          <w:bCs w:val="0"/>
          <w:szCs w:val="21"/>
          <w:highlight w:val="none"/>
          <w:lang w:val="en-US" w:eastAsia="zh-CN"/>
        </w:rPr>
        <w:t>5</w:t>
      </w:r>
      <w:r>
        <w:rPr>
          <w:rFonts w:hint="eastAsia" w:ascii="宋体" w:hAnsi="宋体" w:cs="宋体"/>
          <w:b/>
          <w:bCs w:val="0"/>
          <w:szCs w:val="21"/>
          <w:highlight w:val="none"/>
        </w:rPr>
        <w:t>.6联合体各方均应按照招标文件的规定分别提交资格文件。</w:t>
      </w:r>
      <w:bookmarkEnd w:id="92"/>
    </w:p>
    <w:p>
      <w:pPr>
        <w:spacing w:line="400" w:lineRule="exact"/>
        <w:ind w:firstLine="411" w:firstLineChars="196"/>
        <w:outlineLvl w:val="2"/>
        <w:rPr>
          <w:rFonts w:hint="eastAsia" w:eastAsia="宋体" w:cs="Times New Roman"/>
        </w:rPr>
      </w:pPr>
      <w:bookmarkStart w:id="93" w:name="_Toc29207"/>
      <w:r>
        <w:rPr>
          <w:rFonts w:hint="eastAsia" w:ascii="宋体" w:hAnsi="宋体" w:cs="宋体"/>
          <w:b/>
          <w:bCs w:val="0"/>
          <w:szCs w:val="21"/>
          <w:highlight w:val="none"/>
          <w:lang w:val="en-US" w:eastAsia="zh-CN"/>
        </w:rPr>
        <w:t>5</w:t>
      </w:r>
      <w:r>
        <w:rPr>
          <w:rFonts w:hint="eastAsia" w:ascii="宋体" w:hAnsi="宋体" w:cs="宋体"/>
          <w:b/>
          <w:bCs w:val="0"/>
          <w:szCs w:val="21"/>
          <w:highlight w:val="none"/>
        </w:rPr>
        <w:t>.7根据《关于进一步加大政府采购支持中小企业力度的通知》（财库〔2022〕19号）、《广西壮族自治区财政厅关于持续优化政府采购营商环境推动高质量发展的通知》（桂财采〔2024〕55号）、《桂林市财政局关于进一步加大政府采购支持中小企业力度的通知》规定，大中型企业与小微企业组成联合体的，评审优惠幅度由2%-3%提高至4%-6%。</w:t>
      </w:r>
      <w:bookmarkEnd w:id="93"/>
      <w:r>
        <w:rPr>
          <w:rFonts w:hint="eastAsia" w:ascii="宋体" w:hAnsi="宋体" w:eastAsia="宋体" w:cs="Times New Roman"/>
          <w:bCs/>
          <w:szCs w:val="21"/>
          <w:highlight w:val="none"/>
        </w:rPr>
        <w:t xml:space="preserve"> </w:t>
      </w:r>
      <w:r>
        <w:rPr>
          <w:rFonts w:hint="eastAsia" w:ascii="宋体" w:hAnsi="宋体" w:eastAsia="宋体" w:cs="Times New Roman"/>
          <w:bCs/>
          <w:szCs w:val="21"/>
        </w:rPr>
        <w:t xml:space="preserve">    </w:t>
      </w:r>
    </w:p>
    <w:p>
      <w:pPr>
        <w:pStyle w:val="8"/>
        <w:spacing w:before="0" w:after="0" w:line="360" w:lineRule="auto"/>
        <w:ind w:firstLine="420" w:firstLineChars="200"/>
        <w:rPr>
          <w:rFonts w:hint="eastAsia" w:ascii="宋体" w:hAnsi="宋体" w:eastAsia="宋体" w:cs="宋体"/>
          <w:sz w:val="21"/>
          <w:szCs w:val="21"/>
        </w:rPr>
      </w:pPr>
      <w:bookmarkStart w:id="94" w:name="_Toc10978"/>
      <w:bookmarkStart w:id="95" w:name="_Toc23275"/>
      <w:bookmarkStart w:id="96" w:name="_Toc5310"/>
      <w:bookmarkStart w:id="97" w:name="_Toc15445"/>
      <w:bookmarkStart w:id="98" w:name="_Toc31465"/>
      <w:r>
        <w:rPr>
          <w:rFonts w:hint="eastAsia" w:ascii="宋体" w:hAnsi="宋体" w:eastAsia="宋体" w:cs="宋体"/>
          <w:sz w:val="21"/>
          <w:szCs w:val="21"/>
        </w:rPr>
        <w:t>6. 质疑和投诉</w:t>
      </w:r>
      <w:bookmarkEnd w:id="94"/>
      <w:bookmarkEnd w:id="95"/>
      <w:bookmarkEnd w:id="96"/>
      <w:bookmarkEnd w:id="97"/>
      <w:bookmarkEnd w:id="98"/>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.1供应商认为竞争性谈判文件使自己的合法权益受到损害的，应当在本项目</w:t>
      </w:r>
      <w:r>
        <w:rPr>
          <w:rFonts w:hint="eastAsia" w:ascii="宋体" w:hAnsi="宋体" w:eastAsia="宋体" w:cs="Times New Roman"/>
          <w:color w:val="auto"/>
          <w:szCs w:val="21"/>
        </w:rPr>
        <w:t>竞争性谈判公告</w:t>
      </w:r>
      <w:r>
        <w:rPr>
          <w:rFonts w:hint="eastAsia" w:ascii="宋体" w:hAnsi="宋体" w:eastAsia="宋体" w:cs="宋体"/>
        </w:rPr>
        <w:t>期限届满之日起七个工作日内以书面形式向采购人或桂林市政府集中采购中心提出质疑。供应商认为</w:t>
      </w:r>
      <w:r>
        <w:rPr>
          <w:rFonts w:hint="eastAsia" w:ascii="宋体" w:hAnsi="宋体" w:eastAsia="宋体" w:cs="宋体"/>
          <w:lang w:eastAsia="zh-CN"/>
        </w:rPr>
        <w:t>采购</w:t>
      </w:r>
      <w:r>
        <w:rPr>
          <w:rFonts w:hint="eastAsia" w:ascii="宋体" w:hAnsi="宋体" w:eastAsia="宋体" w:cs="宋体"/>
        </w:rPr>
        <w:t>过程或</w:t>
      </w:r>
      <w:r>
        <w:rPr>
          <w:rFonts w:hint="eastAsia" w:ascii="宋体" w:hAnsi="宋体" w:eastAsia="宋体" w:cs="宋体"/>
          <w:lang w:eastAsia="zh-CN"/>
        </w:rPr>
        <w:t>成交</w:t>
      </w:r>
      <w:r>
        <w:rPr>
          <w:rFonts w:hint="eastAsia" w:ascii="宋体" w:hAnsi="宋体" w:eastAsia="宋体" w:cs="宋体"/>
        </w:rPr>
        <w:t>结果使自己的合法权益受到损害的，应当在采购程序环节结束之日或</w:t>
      </w:r>
      <w:r>
        <w:rPr>
          <w:rFonts w:hint="eastAsia" w:ascii="宋体" w:hAnsi="宋体" w:eastAsia="宋体" w:cs="宋体"/>
          <w:lang w:eastAsia="zh-CN"/>
        </w:rPr>
        <w:t>成交</w:t>
      </w:r>
      <w:r>
        <w:rPr>
          <w:rFonts w:hint="eastAsia" w:ascii="宋体" w:hAnsi="宋体" w:eastAsia="宋体" w:cs="宋体"/>
        </w:rPr>
        <w:t>公告期限届满之日起七个工作日内，以书面形式向采购人或桂林市政府集中采购中心提出质疑。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接收质疑函方式：以书面形式（原件）提交。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质疑联系人：桂林市政府集中采购中心，联系电话：</w:t>
      </w:r>
      <w:r>
        <w:rPr>
          <w:rFonts w:hint="eastAsia" w:ascii="宋体" w:hAnsi="宋体" w:eastAsia="宋体" w:cs="宋体"/>
          <w:highlight w:val="none"/>
        </w:rPr>
        <w:t>0773-5625162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通讯地址：桂林市临桂区西城中路69号创业大厦西辅楼5楼574室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.2收到供应商书面质疑函后，采购人应当在七个工作日内对质疑事项作出答复（答复内容不得涉及商业秘密），并委托采购代理机构以书面形式通知质疑供应商，在财政部门指定的媒体发布质疑答复公告。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.3供应商对采购人或采购代理机构的答复不满意，或者采购人或采购代理机构未在规定的时间内作出答复的，可以在答复期满后十五个工作日内向本级财政部门投诉。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.4质疑、投诉应当采用书面形式，质疑书、投诉书实行实名制，均应明确阐述竞争性谈判文件、</w:t>
      </w:r>
      <w:r>
        <w:rPr>
          <w:rFonts w:hint="eastAsia" w:ascii="宋体" w:hAnsi="宋体" w:eastAsia="宋体" w:cs="宋体"/>
          <w:lang w:eastAsia="zh-CN"/>
        </w:rPr>
        <w:t>采购</w:t>
      </w:r>
      <w:r>
        <w:rPr>
          <w:rFonts w:hint="eastAsia" w:ascii="宋体" w:hAnsi="宋体" w:eastAsia="宋体" w:cs="宋体"/>
        </w:rPr>
        <w:t>过程或</w:t>
      </w:r>
      <w:r>
        <w:rPr>
          <w:rFonts w:hint="eastAsia" w:ascii="宋体" w:hAnsi="宋体" w:eastAsia="宋体" w:cs="宋体"/>
          <w:lang w:eastAsia="zh-CN"/>
        </w:rPr>
        <w:t>成交</w:t>
      </w:r>
      <w:r>
        <w:rPr>
          <w:rFonts w:hint="eastAsia" w:ascii="宋体" w:hAnsi="宋体" w:eastAsia="宋体" w:cs="宋体"/>
        </w:rPr>
        <w:t>结果中使自己合法权益受到损害的实质性内容，并提供必要的证明材料。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.5供应商在法定质疑期内应当一次性提出针对同一采购程序环节的质疑。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lang w:val="en-US" w:eastAsia="zh-CN"/>
        </w:rPr>
        <w:t>6</w:t>
      </w:r>
      <w:r>
        <w:rPr>
          <w:rFonts w:hint="eastAsia" w:ascii="宋体" w:hAnsi="宋体" w:eastAsia="宋体" w:cs="宋体"/>
        </w:rPr>
        <w:t>.6 不在法定质疑期内提出的质疑函可以拒收。不符合要求的质疑函在法定质疑期内及时补充完整，否则作质疑不成立处理。</w:t>
      </w:r>
      <w:r>
        <w:rPr>
          <w:rFonts w:hint="eastAsia" w:ascii="宋体" w:hAnsi="宋体" w:eastAsia="宋体" w:cs="宋体"/>
          <w:color w:val="auto"/>
          <w:szCs w:val="21"/>
        </w:rPr>
        <w:t xml:space="preserve">   </w:t>
      </w:r>
    </w:p>
    <w:p>
      <w:pPr>
        <w:pStyle w:val="8"/>
        <w:spacing w:before="0" w:after="0" w:line="360" w:lineRule="auto"/>
        <w:ind w:firstLine="420" w:firstLineChars="200"/>
        <w:rPr>
          <w:rFonts w:hint="eastAsia" w:ascii="宋体" w:hAnsi="宋体" w:eastAsia="宋体" w:cs="宋体"/>
          <w:sz w:val="21"/>
          <w:szCs w:val="21"/>
        </w:rPr>
      </w:pPr>
      <w:bookmarkStart w:id="99" w:name="_Toc27100"/>
      <w:bookmarkStart w:id="100" w:name="_Toc315"/>
      <w:bookmarkStart w:id="101" w:name="_Toc3350"/>
      <w:bookmarkStart w:id="102" w:name="_Toc24675"/>
      <w:bookmarkStart w:id="103" w:name="_Toc31836"/>
      <w:r>
        <w:rPr>
          <w:rFonts w:hint="eastAsia" w:ascii="宋体" w:hAnsi="宋体" w:eastAsia="宋体" w:cs="宋体"/>
          <w:sz w:val="21"/>
          <w:szCs w:val="21"/>
        </w:rPr>
        <w:t>7. 转包与分包</w:t>
      </w:r>
      <w:bookmarkEnd w:id="99"/>
      <w:bookmarkEnd w:id="100"/>
      <w:bookmarkEnd w:id="101"/>
      <w:bookmarkEnd w:id="102"/>
      <w:bookmarkEnd w:id="103"/>
    </w:p>
    <w:p>
      <w:pPr>
        <w:tabs>
          <w:tab w:val="left" w:pos="2190"/>
        </w:tabs>
        <w:spacing w:line="360" w:lineRule="exact"/>
        <w:ind w:firstLine="435"/>
        <w:rPr>
          <w:rFonts w:ascii="宋体" w:eastAsia="宋体" w:cs="Times New Roman"/>
          <w:szCs w:val="21"/>
        </w:rPr>
      </w:pPr>
      <w:r>
        <w:rPr>
          <w:rFonts w:ascii="宋体" w:hAnsi="宋体" w:eastAsia="宋体" w:cs="Times New Roman"/>
          <w:szCs w:val="21"/>
        </w:rPr>
        <w:t xml:space="preserve">7.1 </w:t>
      </w:r>
      <w:r>
        <w:rPr>
          <w:rFonts w:hint="eastAsia" w:ascii="宋体" w:hAnsi="宋体" w:eastAsia="宋体" w:cs="Times New Roman"/>
          <w:szCs w:val="21"/>
        </w:rPr>
        <w:t>本项目不允许转包。</w:t>
      </w:r>
    </w:p>
    <w:p>
      <w:pPr>
        <w:tabs>
          <w:tab w:val="left" w:pos="2190"/>
        </w:tabs>
        <w:spacing w:line="360" w:lineRule="exact"/>
        <w:ind w:firstLine="435"/>
        <w:rPr>
          <w:rFonts w:ascii="宋体" w:eastAsia="宋体" w:cs="Times New Roman"/>
          <w:szCs w:val="21"/>
        </w:rPr>
      </w:pPr>
      <w:r>
        <w:rPr>
          <w:rFonts w:ascii="宋体" w:hAnsi="宋体" w:eastAsia="宋体" w:cs="Times New Roman"/>
          <w:szCs w:val="21"/>
        </w:rPr>
        <w:t xml:space="preserve">7.2 </w:t>
      </w:r>
      <w:r>
        <w:rPr>
          <w:rFonts w:hint="eastAsia" w:ascii="宋体" w:hAnsi="宋体" w:eastAsia="宋体" w:cs="Times New Roman"/>
          <w:szCs w:val="21"/>
        </w:rPr>
        <w:t>本项目不可以分包。</w:t>
      </w:r>
    </w:p>
    <w:p>
      <w:pPr>
        <w:pStyle w:val="8"/>
        <w:spacing w:before="0"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bookmarkStart w:id="104" w:name="_Toc17535"/>
      <w:bookmarkStart w:id="105" w:name="_Toc17907"/>
      <w:bookmarkStart w:id="106" w:name="_Toc28178"/>
      <w:bookmarkStart w:id="107" w:name="_Toc20316"/>
      <w:bookmarkStart w:id="108" w:name="_Toc21741"/>
      <w:r>
        <w:rPr>
          <w:rFonts w:hint="eastAsia" w:ascii="宋体" w:hAnsi="宋体" w:eastAsia="宋体" w:cs="宋体"/>
          <w:color w:val="000000" w:themeColor="text1"/>
          <w:sz w:val="21"/>
          <w:szCs w:val="21"/>
          <w14:textFill>
            <w14:solidFill>
              <w14:schemeClr w14:val="tx1"/>
            </w14:solidFill>
          </w14:textFill>
        </w:rPr>
        <w:t>8. 特别说明</w:t>
      </w:r>
      <w:bookmarkEnd w:id="104"/>
      <w:bookmarkEnd w:id="105"/>
      <w:bookmarkEnd w:id="106"/>
      <w:bookmarkEnd w:id="107"/>
      <w:bookmarkEnd w:id="108"/>
    </w:p>
    <w:p>
      <w:pPr>
        <w:tabs>
          <w:tab w:val="left" w:pos="1635"/>
        </w:tabs>
        <w:spacing w:line="360" w:lineRule="exact"/>
        <w:ind w:firstLine="420" w:firstLineChars="200"/>
        <w:rPr>
          <w:rFonts w:asci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8.1关联供应商不得参加同一合同项下政府采购活动，否则响应文件将被视为无效：</w:t>
      </w:r>
    </w:p>
    <w:p>
      <w:pPr>
        <w:tabs>
          <w:tab w:val="left" w:pos="1635"/>
        </w:tabs>
        <w:spacing w:line="360" w:lineRule="exact"/>
        <w:ind w:firstLine="420" w:firstLineChars="200"/>
        <w:rPr>
          <w:rFonts w:asci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）单位负责人为同一人或者存在直接控股、管理关系的，不得参加同一合同项下的政府采购活动。</w:t>
      </w:r>
    </w:p>
    <w:p>
      <w:pPr>
        <w:tabs>
          <w:tab w:val="left" w:pos="1635"/>
        </w:tabs>
        <w:spacing w:line="360" w:lineRule="exact"/>
        <w:ind w:firstLine="435"/>
        <w:rPr>
          <w:rFonts w:asci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8.2</w:t>
      </w:r>
      <w:r>
        <w:rPr>
          <w:rFonts w:hint="eastAsia" w:ascii="宋体" w:hAnsi="宋体" w:eastAsia="宋体" w:cs="Times New Roman"/>
          <w:b/>
          <w:bCs/>
          <w:color w:val="000000" w:themeColor="text1"/>
          <w:szCs w:val="21"/>
          <w14:textFill>
            <w14:solidFill>
              <w14:schemeClr w14:val="tx1"/>
            </w14:solidFill>
          </w14:textFill>
        </w:rPr>
        <w:t>提供相同品牌产品的不同供应商参加同一合同项下谈判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12"/>
        <w:rPr>
          <w:rFonts w:hint="eastAsia" w:eastAsia="宋体" w:cs="Times New Roman"/>
        </w:rPr>
      </w:pPr>
    </w:p>
    <w:p>
      <w:pPr>
        <w:pStyle w:val="7"/>
        <w:jc w:val="center"/>
        <w:rPr>
          <w:rFonts w:hint="eastAsia" w:eastAsia="宋体" w:cs="Times New Roman"/>
          <w:b/>
          <w:bCs w:val="0"/>
          <w:color w:val="auto"/>
          <w:szCs w:val="28"/>
        </w:rPr>
      </w:pPr>
      <w:bookmarkStart w:id="109" w:name="_Toc8864"/>
      <w:bookmarkStart w:id="110" w:name="_Toc18374"/>
      <w:bookmarkStart w:id="111" w:name="_Toc2459"/>
      <w:bookmarkStart w:id="112" w:name="_Toc15583"/>
      <w:bookmarkStart w:id="113" w:name="_Toc13909"/>
    </w:p>
    <w:p>
      <w:pPr>
        <w:pStyle w:val="7"/>
        <w:jc w:val="center"/>
        <w:rPr>
          <w:rFonts w:hint="eastAsia" w:eastAsia="宋体" w:cs="Times New Roman"/>
          <w:b/>
          <w:bCs w:val="0"/>
          <w:color w:val="auto"/>
          <w:szCs w:val="28"/>
        </w:rPr>
      </w:pPr>
      <w:r>
        <w:rPr>
          <w:rFonts w:hint="eastAsia" w:eastAsia="宋体" w:cs="Times New Roman"/>
          <w:b/>
          <w:bCs w:val="0"/>
          <w:color w:val="auto"/>
          <w:szCs w:val="28"/>
        </w:rPr>
        <w:t>二、谈判文件</w:t>
      </w:r>
      <w:bookmarkEnd w:id="109"/>
      <w:bookmarkEnd w:id="110"/>
      <w:bookmarkEnd w:id="111"/>
      <w:bookmarkEnd w:id="112"/>
      <w:bookmarkEnd w:id="113"/>
    </w:p>
    <w:p>
      <w:pPr>
        <w:pStyle w:val="8"/>
        <w:spacing w:before="0" w:after="0" w:line="360" w:lineRule="auto"/>
        <w:ind w:firstLine="420" w:firstLineChars="200"/>
        <w:rPr>
          <w:rFonts w:hint="eastAsia" w:ascii="宋体" w:hAnsi="宋体" w:eastAsia="宋体" w:cs="宋体"/>
          <w:sz w:val="21"/>
          <w:szCs w:val="21"/>
        </w:rPr>
      </w:pPr>
      <w:bookmarkStart w:id="114" w:name="_Toc3546"/>
      <w:bookmarkStart w:id="115" w:name="_Toc7893"/>
      <w:bookmarkStart w:id="116" w:name="_Toc3905"/>
      <w:bookmarkStart w:id="117" w:name="_Toc39"/>
      <w:bookmarkStart w:id="118" w:name="_Toc25591"/>
      <w:r>
        <w:rPr>
          <w:rFonts w:hint="eastAsia" w:ascii="宋体" w:hAnsi="宋体" w:eastAsia="宋体" w:cs="宋体"/>
          <w:sz w:val="21"/>
          <w:szCs w:val="21"/>
        </w:rPr>
        <w:t>9. 谈判文件的构成</w:t>
      </w:r>
      <w:bookmarkEnd w:id="114"/>
      <w:bookmarkEnd w:id="115"/>
      <w:bookmarkEnd w:id="116"/>
      <w:bookmarkEnd w:id="117"/>
      <w:bookmarkEnd w:id="118"/>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）竞争性谈判公告；</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）供应商须知；</w:t>
      </w:r>
    </w:p>
    <w:p>
      <w:pPr>
        <w:spacing w:line="360" w:lineRule="auto"/>
        <w:ind w:firstLine="420" w:firstLineChars="200"/>
        <w:rPr>
          <w:rFonts w:hint="eastAsia" w:ascii="宋体" w:hAnsi="宋体" w:eastAsia="宋体" w:cs="Times New Roman"/>
          <w:b/>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）采购需求</w:t>
      </w:r>
      <w:r>
        <w:rPr>
          <w:rFonts w:hint="eastAsia" w:ascii="宋体" w:hAnsi="宋体" w:eastAsia="宋体" w:cs="Times New Roman"/>
          <w:bCs/>
          <w:szCs w:val="21"/>
        </w:rPr>
        <w:t>；</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）评审办法；</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）采购合同（合同主要条款及格式）；</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）响应文件（格式）。</w:t>
      </w:r>
    </w:p>
    <w:p>
      <w:pPr>
        <w:pStyle w:val="8"/>
        <w:spacing w:before="0" w:after="0" w:line="360" w:lineRule="auto"/>
        <w:ind w:firstLine="420" w:firstLineChars="200"/>
        <w:rPr>
          <w:rFonts w:hint="eastAsia" w:ascii="宋体" w:hAnsi="宋体" w:eastAsia="宋体" w:cs="宋体"/>
          <w:sz w:val="21"/>
          <w:szCs w:val="21"/>
        </w:rPr>
      </w:pPr>
      <w:bookmarkStart w:id="119" w:name="_Toc11229"/>
      <w:bookmarkStart w:id="120" w:name="_Toc3599"/>
      <w:bookmarkStart w:id="121" w:name="_Toc1448"/>
      <w:bookmarkStart w:id="122" w:name="_Toc12804"/>
      <w:bookmarkStart w:id="123" w:name="_Toc289"/>
      <w:r>
        <w:rPr>
          <w:rFonts w:hint="eastAsia" w:ascii="宋体" w:hAnsi="宋体" w:eastAsia="宋体" w:cs="宋体"/>
          <w:sz w:val="21"/>
          <w:szCs w:val="21"/>
        </w:rPr>
        <w:t>10. 谈判文件的澄清与修改</w:t>
      </w:r>
      <w:bookmarkEnd w:id="119"/>
      <w:bookmarkEnd w:id="120"/>
      <w:bookmarkEnd w:id="121"/>
      <w:bookmarkEnd w:id="122"/>
      <w:bookmarkEnd w:id="123"/>
    </w:p>
    <w:p>
      <w:pPr>
        <w:spacing w:line="360" w:lineRule="auto"/>
        <w:ind w:left="420" w:leftChars="200"/>
        <w:jc w:val="left"/>
        <w:rPr>
          <w:rFonts w:hint="eastAsia" w:ascii="宋体" w:hAnsi="宋体" w:eastAsia="宋体" w:cs="宋体"/>
          <w:szCs w:val="21"/>
        </w:rPr>
      </w:pPr>
      <w:r>
        <w:rPr>
          <w:rFonts w:ascii="宋体" w:hAnsi="宋体" w:eastAsia="宋体" w:cs="宋体"/>
          <w:szCs w:val="21"/>
        </w:rPr>
        <w:t xml:space="preserve">10.1 </w:t>
      </w:r>
      <w:r>
        <w:rPr>
          <w:rFonts w:hint="eastAsia" w:ascii="宋体" w:hAnsi="宋体" w:eastAsia="宋体" w:cs="宋体"/>
          <w:szCs w:val="21"/>
        </w:rPr>
        <w:t>提交首次响应文件截止之日前，采购代理机构可以对已发出的谈判文件进行必要澄清、答复、修改或补充，澄清或者修改的内容可能影响响应文件编制的，采购人、采购代理机构应当在提交首次响应文件递交截止时间五个工作日前在本项目竞争性谈判公告发布的同一媒体上发布更正公告，不足五个工作日的，应当顺延首次响应文件递交截止时间。</w:t>
      </w:r>
    </w:p>
    <w:p>
      <w:pPr>
        <w:spacing w:line="360" w:lineRule="auto"/>
        <w:ind w:left="420" w:leftChars="200"/>
        <w:jc w:val="left"/>
        <w:rPr>
          <w:rFonts w:ascii="宋体" w:eastAsia="宋体" w:cs="宋体"/>
          <w:b/>
          <w:bCs/>
          <w:szCs w:val="21"/>
        </w:rPr>
      </w:pPr>
      <w:r>
        <w:rPr>
          <w:rFonts w:ascii="宋体" w:hAnsi="宋体" w:eastAsia="宋体" w:cs="宋体"/>
          <w:szCs w:val="21"/>
        </w:rPr>
        <w:t>10.2</w:t>
      </w:r>
      <w:r>
        <w:rPr>
          <w:rFonts w:hint="eastAsia" w:ascii="宋体" w:hAnsi="宋体" w:eastAsia="宋体" w:cs="宋体"/>
          <w:b/>
          <w:bCs/>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10.3澄清或者修改的内容为谈判文件的组成部分。当澄清或者修改通知就同一内容的表述不一致时，以最后发出的文件为准。</w:t>
      </w:r>
    </w:p>
    <w:p>
      <w:pPr>
        <w:spacing w:line="360" w:lineRule="auto"/>
        <w:ind w:left="420" w:leftChars="200"/>
        <w:jc w:val="left"/>
        <w:rPr>
          <w:rFonts w:hint="eastAsia" w:ascii="宋体" w:hAnsi="宋体" w:eastAsia="宋体" w:cs="宋体"/>
          <w:szCs w:val="21"/>
        </w:rPr>
      </w:pPr>
      <w:r>
        <w:rPr>
          <w:rFonts w:hint="eastAsia" w:ascii="宋体" w:hAnsi="宋体" w:eastAsia="宋体" w:cs="宋体"/>
          <w:szCs w:val="21"/>
        </w:rPr>
        <w:t>10.4 谈判文件的澄清或者修改都应该通过本项目采购代理机构以法定形式发布，采购人非通过本机构，不得擅自澄清或者修改谈判文件。</w:t>
      </w:r>
    </w:p>
    <w:p>
      <w:pPr>
        <w:spacing w:line="360" w:lineRule="auto"/>
        <w:ind w:left="420" w:leftChars="200"/>
        <w:jc w:val="left"/>
        <w:rPr>
          <w:rFonts w:hint="eastAsia" w:eastAsia="宋体" w:cs="Times New Roman"/>
        </w:rPr>
      </w:pPr>
      <w:r>
        <w:rPr>
          <w:rFonts w:hint="eastAsia" w:ascii="宋体" w:hAnsi="宋体" w:eastAsia="宋体" w:cs="宋体"/>
          <w:szCs w:val="21"/>
        </w:rPr>
        <w:t>10.5采购单位可以视采购具体情况，延长响应文件截止时间和谈判时间，在本项目竞争性谈判公告发布的同一媒体上发布变更公告。</w:t>
      </w:r>
    </w:p>
    <w:p>
      <w:pPr>
        <w:pStyle w:val="7"/>
        <w:jc w:val="center"/>
        <w:rPr>
          <w:rFonts w:hint="eastAsia" w:eastAsia="宋体" w:cs="Times New Roman"/>
          <w:b/>
          <w:bCs w:val="0"/>
          <w:color w:val="auto"/>
          <w:szCs w:val="28"/>
        </w:rPr>
      </w:pPr>
      <w:bookmarkStart w:id="124" w:name="_Toc26794"/>
      <w:bookmarkStart w:id="125" w:name="_Toc1838"/>
      <w:bookmarkStart w:id="126" w:name="_Toc28536"/>
      <w:bookmarkStart w:id="127" w:name="_Toc6502"/>
      <w:bookmarkStart w:id="128" w:name="_Toc31243"/>
    </w:p>
    <w:p>
      <w:pPr>
        <w:pStyle w:val="7"/>
        <w:jc w:val="center"/>
        <w:rPr>
          <w:rFonts w:hint="eastAsia" w:eastAsia="宋体" w:cs="Times New Roman"/>
          <w:b/>
          <w:bCs w:val="0"/>
          <w:color w:val="auto"/>
          <w:szCs w:val="28"/>
        </w:rPr>
      </w:pPr>
      <w:r>
        <w:rPr>
          <w:rFonts w:hint="eastAsia" w:eastAsia="宋体" w:cs="Times New Roman"/>
          <w:b/>
          <w:bCs w:val="0"/>
          <w:color w:val="auto"/>
          <w:szCs w:val="28"/>
        </w:rPr>
        <w:t>三、竞争性谈判响应文件的编制</w:t>
      </w:r>
      <w:bookmarkEnd w:id="124"/>
      <w:bookmarkEnd w:id="125"/>
      <w:bookmarkEnd w:id="126"/>
      <w:bookmarkEnd w:id="127"/>
      <w:bookmarkEnd w:id="128"/>
    </w:p>
    <w:p>
      <w:pPr>
        <w:pStyle w:val="8"/>
        <w:spacing w:before="0" w:after="0" w:line="360" w:lineRule="auto"/>
        <w:ind w:firstLine="420" w:firstLineChars="200"/>
        <w:rPr>
          <w:rFonts w:hint="eastAsia" w:ascii="宋体" w:hAnsi="宋体" w:eastAsia="宋体" w:cs="宋体"/>
          <w:sz w:val="21"/>
          <w:szCs w:val="21"/>
        </w:rPr>
      </w:pPr>
      <w:bookmarkStart w:id="129" w:name="_Toc6724"/>
      <w:bookmarkStart w:id="130" w:name="_Toc14480"/>
      <w:bookmarkStart w:id="131" w:name="_Toc1879"/>
      <w:bookmarkStart w:id="132" w:name="_Toc5167"/>
      <w:bookmarkStart w:id="133" w:name="_Toc3373"/>
      <w:r>
        <w:rPr>
          <w:rFonts w:hint="eastAsia" w:ascii="宋体" w:hAnsi="宋体" w:eastAsia="宋体" w:cs="宋体"/>
          <w:sz w:val="21"/>
          <w:szCs w:val="21"/>
        </w:rPr>
        <w:t>11.竞争性谈判响应文件（以下简称响应文件）的组成及要求</w:t>
      </w:r>
      <w:bookmarkEnd w:id="129"/>
      <w:bookmarkEnd w:id="130"/>
      <w:bookmarkEnd w:id="131"/>
      <w:bookmarkEnd w:id="132"/>
      <w:bookmarkEnd w:id="133"/>
    </w:p>
    <w:p>
      <w:pPr>
        <w:spacing w:line="360" w:lineRule="auto"/>
        <w:ind w:firstLine="420" w:firstLineChars="200"/>
        <w:outlineLvl w:val="3"/>
        <w:rPr>
          <w:rFonts w:ascii="宋体" w:hAnsi="宋体" w:eastAsia="宋体" w:cs="宋体"/>
          <w:b/>
          <w:bCs/>
          <w:szCs w:val="21"/>
        </w:rPr>
      </w:pPr>
      <w:r>
        <w:rPr>
          <w:rFonts w:hint="eastAsia" w:ascii="宋体" w:hAnsi="宋体" w:eastAsia="宋体" w:cs="宋体"/>
          <w:b/>
          <w:bCs/>
          <w:szCs w:val="21"/>
        </w:rPr>
        <w:t>11</w:t>
      </w:r>
      <w:r>
        <w:rPr>
          <w:rFonts w:ascii="宋体" w:hAnsi="宋体" w:eastAsia="宋体" w:cs="宋体"/>
          <w:b/>
          <w:bCs/>
          <w:szCs w:val="21"/>
        </w:rPr>
        <w:t>.1 本项目实行电子投标</w:t>
      </w:r>
      <w:r>
        <w:rPr>
          <w:rFonts w:hint="eastAsia" w:ascii="宋体" w:hAnsi="宋体" w:eastAsia="宋体" w:cs="宋体"/>
          <w:b/>
          <w:bCs/>
          <w:szCs w:val="21"/>
        </w:rPr>
        <w:t>响应</w:t>
      </w:r>
      <w:r>
        <w:rPr>
          <w:rFonts w:ascii="宋体" w:hAnsi="宋体" w:eastAsia="宋体" w:cs="宋体"/>
          <w:b/>
          <w:bCs/>
          <w:szCs w:val="21"/>
        </w:rPr>
        <w:t>，供应商应准备电子响应文件</w:t>
      </w:r>
      <w:r>
        <w:rPr>
          <w:rFonts w:hint="eastAsia" w:ascii="宋体" w:hAnsi="宋体" w:eastAsia="宋体" w:cs="宋体"/>
          <w:b/>
          <w:bCs/>
          <w:szCs w:val="21"/>
        </w:rPr>
        <w:t>：</w:t>
      </w:r>
    </w:p>
    <w:p>
      <w:pPr>
        <w:spacing w:line="360" w:lineRule="auto"/>
        <w:ind w:firstLine="420" w:firstLineChars="200"/>
        <w:rPr>
          <w:rFonts w:hint="eastAsia" w:eastAsia="宋体" w:cs="Times New Roman"/>
        </w:rPr>
      </w:pPr>
      <w:r>
        <w:rPr>
          <w:rFonts w:hint="eastAsia" w:ascii="宋体" w:hAnsi="宋体" w:eastAsia="宋体" w:cs="宋体"/>
          <w:b/>
          <w:bCs/>
          <w:szCs w:val="21"/>
        </w:rPr>
        <w:t>11</w:t>
      </w:r>
      <w:r>
        <w:rPr>
          <w:rFonts w:ascii="宋体" w:hAnsi="宋体" w:eastAsia="宋体" w:cs="宋体"/>
          <w:b/>
          <w:bCs/>
          <w:szCs w:val="21"/>
        </w:rPr>
        <w:t>.1.1 电子响应文件按</w:t>
      </w:r>
      <w:r>
        <w:rPr>
          <w:rFonts w:hint="eastAsia" w:ascii="宋体" w:hAnsi="宋体" w:eastAsia="宋体" w:cs="宋体"/>
          <w:b/>
          <w:bCs/>
          <w:szCs w:val="21"/>
        </w:rPr>
        <w:t>广西政府采购云平台</w:t>
      </w:r>
      <w:r>
        <w:rPr>
          <w:rFonts w:ascii="宋体" w:hAnsi="宋体" w:eastAsia="宋体" w:cs="宋体"/>
          <w:b/>
          <w:bCs/>
          <w:szCs w:val="21"/>
        </w:rPr>
        <w:t>要求及本</w:t>
      </w:r>
      <w:r>
        <w:rPr>
          <w:rFonts w:hint="eastAsia" w:ascii="宋体" w:hAnsi="宋体" w:eastAsia="宋体" w:cs="宋体"/>
          <w:b/>
          <w:bCs/>
          <w:szCs w:val="21"/>
        </w:rPr>
        <w:t>谈判</w:t>
      </w:r>
      <w:r>
        <w:rPr>
          <w:rFonts w:ascii="宋体" w:hAnsi="宋体" w:eastAsia="宋体" w:cs="宋体"/>
          <w:b/>
          <w:bCs/>
          <w:szCs w:val="21"/>
        </w:rPr>
        <w:t>文件要求制作、加密并递交。具体操作流程可参考《政府采购项目电子交易管理操作指南-供应商》</w:t>
      </w:r>
      <w:r>
        <w:rPr>
          <w:rFonts w:hint="eastAsia" w:ascii="宋体" w:hAnsi="宋体" w:eastAsia="宋体" w:cs="宋体"/>
          <w:b/>
          <w:bCs/>
          <w:szCs w:val="21"/>
        </w:rPr>
        <w:t>，</w:t>
      </w:r>
      <w:r>
        <w:rPr>
          <w:rFonts w:ascii="宋体" w:hAnsi="宋体" w:eastAsia="宋体" w:cs="宋体"/>
          <w:b/>
          <w:bCs/>
          <w:szCs w:val="21"/>
        </w:rPr>
        <w:t>指南可在 “</w:t>
      </w:r>
      <w:r>
        <w:rPr>
          <w:rFonts w:hint="eastAsia" w:ascii="宋体" w:hAnsi="宋体" w:eastAsia="宋体" w:cs="宋体"/>
          <w:b/>
          <w:bCs/>
          <w:szCs w:val="21"/>
        </w:rPr>
        <w:t>广西政府采购云平台</w:t>
      </w:r>
      <w:r>
        <w:rPr>
          <w:rFonts w:ascii="宋体" w:hAnsi="宋体" w:eastAsia="宋体" w:cs="宋体"/>
          <w:b/>
          <w:bCs/>
          <w:szCs w:val="21"/>
        </w:rPr>
        <w:t xml:space="preserve">”下载。 </w:t>
      </w:r>
    </w:p>
    <w:p>
      <w:pPr>
        <w:spacing w:line="360" w:lineRule="auto"/>
        <w:ind w:firstLine="420" w:firstLineChars="200"/>
        <w:outlineLvl w:val="3"/>
        <w:rPr>
          <w:rFonts w:ascii="宋体" w:eastAsia="宋体" w:cs="宋体"/>
          <w:b/>
          <w:bCs/>
          <w:szCs w:val="21"/>
        </w:rPr>
      </w:pPr>
      <w:r>
        <w:rPr>
          <w:rFonts w:ascii="宋体" w:hAnsi="宋体" w:eastAsia="宋体" w:cs="宋体"/>
          <w:b/>
          <w:bCs/>
          <w:szCs w:val="21"/>
        </w:rPr>
        <w:t>1</w:t>
      </w: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2响应文件组成【格式见第六章“响应文件（格式）”】</w:t>
      </w:r>
    </w:p>
    <w:p>
      <w:pPr>
        <w:spacing w:line="360" w:lineRule="auto"/>
        <w:ind w:firstLine="420" w:firstLineChars="200"/>
        <w:outlineLvl w:val="4"/>
        <w:rPr>
          <w:rFonts w:eastAsia="宋体" w:cs="Times New Roman"/>
        </w:rPr>
      </w:pPr>
      <w:r>
        <w:rPr>
          <w:rFonts w:ascii="宋体" w:hAnsi="宋体" w:eastAsia="宋体" w:cs="宋体"/>
          <w:b/>
          <w:bCs/>
          <w:szCs w:val="21"/>
        </w:rPr>
        <w:t>11.</w:t>
      </w:r>
      <w:r>
        <w:rPr>
          <w:rFonts w:hint="eastAsia" w:ascii="宋体" w:hAnsi="宋体" w:eastAsia="宋体" w:cs="宋体"/>
          <w:b/>
          <w:bCs/>
          <w:szCs w:val="21"/>
        </w:rPr>
        <w:t>2.1资格性响应证明材料：</w:t>
      </w:r>
    </w:p>
    <w:p>
      <w:pPr>
        <w:spacing w:line="360" w:lineRule="auto"/>
        <w:ind w:firstLine="420" w:firstLineChars="200"/>
        <w:rPr>
          <w:rFonts w:ascii="宋体" w:eastAsia="宋体" w:cs="宋体"/>
          <w:szCs w:val="21"/>
        </w:rPr>
      </w:pPr>
      <w:r>
        <w:rPr>
          <w:rFonts w:hint="eastAsia" w:ascii="宋体" w:hAnsi="宋体" w:eastAsia="宋体" w:cs="宋体"/>
          <w:szCs w:val="21"/>
        </w:rPr>
        <w:t>（1）供应商相应的法定代表人、负责人、自然人身份证正反两面扫描件</w:t>
      </w:r>
      <w:r>
        <w:rPr>
          <w:rFonts w:hint="eastAsia" w:ascii="宋体" w:hAnsi="宋体" w:eastAsia="宋体" w:cs="宋体"/>
          <w:b/>
          <w:bCs/>
          <w:szCs w:val="21"/>
        </w:rPr>
        <w:t>（必须提供）；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的授权委托书原件、委托代理人身份证正反面扫描件以及由县级以上（含县级）社会养老保险经办机构出具的供应商为委托代理人缴纳的响应文件递交截止时间前三个月内任意一个月养老保险证明扫描件，除供应商为以下四种情形的：</w:t>
      </w:r>
    </w:p>
    <w:p>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①如供应商为截标时间前60日以内成立的公司，可以提供供应商与委托代理人签订的劳动合同扫描件代替养老保险证明扫描件；</w:t>
      </w:r>
    </w:p>
    <w:p>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②如供应商为事业单位，可以提供事业单位机构编制管理证扫描件或事业单位机构为其发放工资的工资条扫描件代替养老保险证明扫描件；</w:t>
      </w:r>
    </w:p>
    <w:p>
      <w:pPr>
        <w:spacing w:line="360" w:lineRule="auto"/>
        <w:ind w:firstLine="630" w:firstLineChars="300"/>
        <w:rPr>
          <w:rFonts w:hint="eastAsia" w:ascii="宋体" w:hAnsi="宋体" w:eastAsia="宋体" w:cs="宋体"/>
          <w:szCs w:val="21"/>
        </w:rPr>
      </w:pPr>
      <w:r>
        <w:rPr>
          <w:rFonts w:hint="eastAsia" w:ascii="宋体" w:hAnsi="宋体" w:eastAsia="宋体" w:cs="宋体"/>
          <w:szCs w:val="21"/>
        </w:rPr>
        <w:t>③如委托代理人为免缴纳养老保险人员，提供免缴纳养老保险的证明材料扫描件及供应商与委托代理人签订的劳动合同扫描件代替养老保险证明扫描件；</w:t>
      </w:r>
    </w:p>
    <w:p>
      <w:pPr>
        <w:pStyle w:val="12"/>
        <w:spacing w:line="360" w:lineRule="auto"/>
        <w:ind w:firstLine="630" w:firstLineChars="300"/>
        <w:rPr>
          <w:rFonts w:hint="eastAsia" w:ascii="宋体" w:hAnsi="宋体" w:eastAsia="宋体" w:cs="宋体"/>
          <w:szCs w:val="21"/>
        </w:rPr>
      </w:pPr>
      <w:r>
        <w:rPr>
          <w:rFonts w:hint="eastAsia" w:ascii="宋体" w:hAnsi="宋体" w:eastAsia="宋体" w:cs="宋体"/>
          <w:szCs w:val="21"/>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60" w:lineRule="auto"/>
        <w:ind w:firstLine="420" w:firstLineChars="200"/>
        <w:rPr>
          <w:rFonts w:hint="eastAsia" w:ascii="宋体" w:hAnsi="宋体" w:eastAsia="宋体" w:cs="宋体"/>
          <w:b/>
          <w:bCs/>
          <w:szCs w:val="21"/>
        </w:rPr>
      </w:pPr>
      <w:r>
        <w:rPr>
          <w:rFonts w:hint="eastAsia" w:ascii="宋体" w:hAnsi="宋体" w:eastAsia="宋体" w:cs="宋体"/>
          <w:b/>
          <w:bCs/>
          <w:szCs w:val="21"/>
        </w:rPr>
        <w:t>【属自然人的应提供由县级以上（含县级）社会养老保险经办机构出具的自然人本人及委托代理人所缴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szCs w:val="21"/>
        </w:rPr>
        <w:t>】</w:t>
      </w:r>
      <w:r>
        <w:rPr>
          <w:rFonts w:hint="eastAsia" w:ascii="宋体" w:hAnsi="宋体" w:eastAsia="宋体" w:cs="宋体"/>
          <w:b/>
          <w:bCs/>
          <w:szCs w:val="21"/>
        </w:rPr>
        <w:t>（委托代理时必须提供；如为联合体的，授权委托书原件须由牵头人出具）</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供应商</w:t>
      </w:r>
      <w:r>
        <w:rPr>
          <w:rFonts w:hint="eastAsia" w:ascii="宋体" w:hAnsi="宋体" w:eastAsia="宋体" w:cs="宋体"/>
          <w:szCs w:val="21"/>
        </w:rPr>
        <w:t>参加政府采购活动前3年内在经营活动中没有重大违法记录及有关信用信息的书面声明或专项信用报告</w:t>
      </w:r>
      <w:r>
        <w:rPr>
          <w:rFonts w:hint="eastAsia" w:ascii="宋体" w:hAnsi="宋体" w:eastAsia="宋体" w:cs="宋体"/>
          <w:b/>
          <w:bCs/>
          <w:szCs w:val="21"/>
        </w:rPr>
        <w:t>（必须提供）；</w:t>
      </w:r>
    </w:p>
    <w:p>
      <w:pPr>
        <w:spacing w:line="360" w:lineRule="auto"/>
        <w:ind w:firstLine="420" w:firstLineChars="200"/>
        <w:rPr>
          <w:rFonts w:ascii="宋体" w:eastAsia="宋体" w:cs="宋体"/>
          <w:b/>
          <w:bCs/>
          <w:szCs w:val="21"/>
        </w:rPr>
      </w:pPr>
      <w:r>
        <w:rPr>
          <w:rFonts w:hint="eastAsia" w:ascii="宋体" w:hAnsi="宋体" w:eastAsia="宋体" w:cs="宋体"/>
          <w:b/>
          <w:bCs/>
          <w:szCs w:val="21"/>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szCs w:val="21"/>
          <w:lang w:val="en-US" w:eastAsia="zh-CN"/>
        </w:rPr>
        <w:t>供应商</w:t>
      </w:r>
      <w:r>
        <w:rPr>
          <w:rFonts w:hint="eastAsia" w:ascii="宋体" w:hAnsi="宋体" w:eastAsia="宋体" w:cs="宋体"/>
          <w:b/>
          <w:bCs/>
          <w:szCs w:val="21"/>
        </w:rPr>
        <w:t>根据注册地信用中国网站的要求获取。</w:t>
      </w:r>
    </w:p>
    <w:p>
      <w:pPr>
        <w:spacing w:line="360" w:lineRule="auto"/>
        <w:ind w:firstLine="420" w:firstLineChars="200"/>
        <w:rPr>
          <w:rFonts w:ascii="宋体" w:eastAsia="宋体" w:cs="宋体"/>
          <w:szCs w:val="21"/>
        </w:rPr>
      </w:pPr>
      <w:r>
        <w:rPr>
          <w:rFonts w:hint="eastAsia" w:ascii="宋体" w:hAnsi="宋体" w:eastAsia="宋体" w:cs="宋体"/>
          <w:szCs w:val="21"/>
        </w:rPr>
        <w:t>（4）供应商的法人或者其他组织营业执照等证明文件扫描件</w:t>
      </w:r>
      <w:r>
        <w:rPr>
          <w:rFonts w:hint="eastAsia" w:ascii="宋体" w:hAnsi="宋体" w:eastAsia="宋体" w:cs="宋体"/>
          <w:b/>
          <w:bCs/>
          <w:szCs w:val="21"/>
        </w:rPr>
        <w:t>（必须提供，自然人除外）；</w:t>
      </w:r>
    </w:p>
    <w:p>
      <w:pPr>
        <w:tabs>
          <w:tab w:val="left" w:pos="1305"/>
        </w:tabs>
        <w:spacing w:line="360" w:lineRule="auto"/>
        <w:ind w:firstLine="420" w:firstLineChars="200"/>
        <w:rPr>
          <w:rFonts w:ascii="宋体" w:hAnsi="宋体" w:eastAsia="宋体" w:cs="宋体"/>
          <w:szCs w:val="21"/>
          <w:u w:val="none"/>
        </w:rPr>
      </w:pPr>
      <w:r>
        <w:rPr>
          <w:rFonts w:hint="eastAsia" w:ascii="宋体" w:hAnsi="宋体" w:eastAsia="宋体" w:cs="宋体"/>
          <w:b/>
          <w:szCs w:val="21"/>
          <w:u w:val="none"/>
        </w:rPr>
        <w:t>注：供应商为企业（包括合伙企业），应提供</w:t>
      </w:r>
      <w:r>
        <w:rPr>
          <w:rFonts w:hint="eastAsia" w:ascii="宋体" w:hAnsi="宋体" w:eastAsia="宋体" w:cs="宋体"/>
          <w:b/>
          <w:szCs w:val="21"/>
          <w:u w:val="none"/>
          <w:lang w:eastAsia="zh-CN"/>
        </w:rPr>
        <w:t>市场监管部门（登记机关）</w:t>
      </w:r>
      <w:r>
        <w:rPr>
          <w:rFonts w:hint="eastAsia" w:ascii="宋体" w:hAnsi="宋体" w:eastAsia="宋体" w:cs="宋体"/>
          <w:b/>
          <w:szCs w:val="21"/>
          <w:u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（5）财务状况报告</w:t>
      </w:r>
      <w:r>
        <w:rPr>
          <w:rFonts w:hint="eastAsia" w:ascii="宋体" w:hAnsi="宋体" w:eastAsia="宋体" w:cs="宋体"/>
          <w:b/>
          <w:bCs/>
          <w:szCs w:val="21"/>
          <w:highlight w:val="none"/>
        </w:rPr>
        <w:t>（格式自拟，必须提供）</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（6）供应商截止开标时间前近半年内任意一个月或任一季度依法缴纳税收的证明材料【增值税发票(税收完税证明)或企业所得税完税证明或税务部门出具的免税证明】扫描件</w:t>
      </w:r>
      <w:r>
        <w:rPr>
          <w:rFonts w:hint="eastAsia" w:ascii="宋体" w:hAnsi="宋体" w:eastAsia="宋体" w:cs="宋体"/>
          <w:b/>
          <w:bCs/>
          <w:szCs w:val="21"/>
        </w:rPr>
        <w:t>（必须提供）</w:t>
      </w:r>
      <w:r>
        <w:rPr>
          <w:rFonts w:hint="eastAsia" w:ascii="宋体" w:hAnsi="宋体" w:eastAsia="宋体" w:cs="宋体"/>
          <w:szCs w:val="21"/>
        </w:rPr>
        <w:t>；</w:t>
      </w:r>
    </w:p>
    <w:p>
      <w:pPr>
        <w:spacing w:line="400" w:lineRule="exact"/>
        <w:ind w:firstLine="420" w:firstLineChars="200"/>
        <w:rPr>
          <w:rFonts w:hint="eastAsia" w:ascii="宋体" w:hAnsi="宋体" w:cs="宋体"/>
          <w:b/>
          <w:bCs/>
        </w:rPr>
      </w:pPr>
      <w:r>
        <w:rPr>
          <w:rFonts w:hint="eastAsia" w:ascii="宋体" w:hAnsi="宋体" w:cs="宋体"/>
          <w:b/>
          <w:bCs/>
        </w:rPr>
        <w:t>（7）</w:t>
      </w:r>
      <w:r>
        <w:rPr>
          <w:rFonts w:hint="eastAsia"/>
        </w:rPr>
        <w:t>联合投标协议书</w:t>
      </w:r>
      <w:r>
        <w:rPr>
          <w:rFonts w:hint="eastAsia" w:ascii="宋体" w:hAnsi="宋体" w:cs="宋体"/>
          <w:b/>
          <w:bCs/>
          <w:szCs w:val="21"/>
        </w:rPr>
        <w:t>（联合体投标时必须提供）。</w:t>
      </w:r>
    </w:p>
    <w:p>
      <w:pPr>
        <w:spacing w:line="400" w:lineRule="exact"/>
        <w:ind w:firstLine="420" w:firstLineChars="200"/>
        <w:rPr>
          <w:rFonts w:hint="eastAsia" w:ascii="宋体" w:hAnsi="宋体" w:eastAsia="宋体" w:cs="宋体"/>
          <w:b/>
          <w:bCs/>
          <w:szCs w:val="21"/>
        </w:rPr>
      </w:pPr>
      <w:r>
        <w:rPr>
          <w:rFonts w:hint="eastAsia" w:ascii="宋体" w:hAnsi="宋体" w:cs="宋体"/>
          <w:b/>
          <w:bCs/>
          <w:lang w:val="en-US" w:eastAsia="zh-CN"/>
        </w:rPr>
        <w:t>供应商</w:t>
      </w:r>
      <w:r>
        <w:rPr>
          <w:rFonts w:hint="eastAsia" w:ascii="宋体" w:hAnsi="宋体" w:cs="宋体"/>
          <w:b/>
          <w:bCs/>
        </w:rPr>
        <w:t>提供的以上相关证明材料属于“必须提供”的文件应加盖</w:t>
      </w:r>
      <w:r>
        <w:rPr>
          <w:rFonts w:hint="eastAsia" w:ascii="宋体" w:hAnsi="宋体" w:cs="宋体"/>
          <w:b/>
          <w:bCs/>
          <w:lang w:val="en-US" w:eastAsia="zh-CN"/>
        </w:rPr>
        <w:t>供应商</w:t>
      </w:r>
      <w:r>
        <w:rPr>
          <w:rFonts w:hint="eastAsia" w:ascii="宋体" w:hAnsi="宋体" w:cs="宋体"/>
          <w:b/>
          <w:bCs/>
        </w:rPr>
        <w:t>公章（CA签章）/自然人签字或加盖个人CA签章，否则投标无效，</w:t>
      </w:r>
      <w:r>
        <w:rPr>
          <w:rFonts w:hint="eastAsia" w:ascii="宋体" w:hAnsi="宋体"/>
          <w:b/>
          <w:szCs w:val="21"/>
        </w:rPr>
        <w:t>联合体投标的，联合体各方必须同时提供第（2）、（3）、（4）、（5）、（6）项材料，并于本项目投标截止时间前与投标文件同时提交，否则投标无效</w:t>
      </w:r>
      <w:r>
        <w:rPr>
          <w:rFonts w:hint="eastAsia" w:ascii="宋体" w:hAnsi="宋体" w:cs="宋体"/>
          <w:b/>
          <w:bCs/>
        </w:rPr>
        <w:t>。</w:t>
      </w:r>
    </w:p>
    <w:p>
      <w:pPr>
        <w:pStyle w:val="2"/>
        <w:spacing w:after="0" w:line="360" w:lineRule="auto"/>
        <w:ind w:left="0" w:leftChars="0" w:firstLine="422"/>
        <w:outlineLvl w:val="4"/>
        <w:rPr>
          <w:rFonts w:hint="eastAsia" w:ascii="宋体" w:hAnsi="宋体" w:eastAsia="宋体" w:cs="宋体"/>
        </w:rPr>
      </w:pPr>
      <w:r>
        <w:rPr>
          <w:rFonts w:hint="eastAsia" w:ascii="宋体" w:hAnsi="宋体" w:eastAsia="宋体" w:cs="宋体"/>
          <w:b/>
          <w:bCs/>
          <w:szCs w:val="21"/>
        </w:rPr>
        <w:t>11.2.2符合性响应证明材料：</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（1）响应函（格式见附件）</w:t>
      </w:r>
      <w:r>
        <w:rPr>
          <w:rFonts w:hint="eastAsia" w:ascii="宋体" w:hAnsi="宋体" w:eastAsia="宋体" w:cs="宋体"/>
          <w:b/>
          <w:bCs/>
          <w:szCs w:val="21"/>
        </w:rPr>
        <w:t>（必须提供）</w:t>
      </w:r>
      <w:r>
        <w:rPr>
          <w:rFonts w:hint="eastAsia" w:ascii="宋体" w:hAnsi="宋体" w:eastAsia="宋体" w:cs="宋体"/>
          <w:szCs w:val="21"/>
        </w:rPr>
        <w:t>；</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（2）谈判报价表（格式见附件）</w:t>
      </w:r>
      <w:r>
        <w:rPr>
          <w:rFonts w:hint="eastAsia" w:ascii="宋体" w:hAnsi="宋体" w:eastAsia="宋体" w:cs="宋体"/>
          <w:b/>
          <w:bCs/>
          <w:szCs w:val="21"/>
        </w:rPr>
        <w:t>（必须提供）</w:t>
      </w:r>
      <w:r>
        <w:rPr>
          <w:rFonts w:hint="eastAsia" w:ascii="宋体" w:hAnsi="宋体" w:eastAsia="宋体" w:cs="宋体"/>
          <w:szCs w:val="21"/>
        </w:rPr>
        <w:t>；</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（3）技术规格偏离表</w:t>
      </w:r>
      <w:r>
        <w:rPr>
          <w:rFonts w:hint="eastAsia" w:ascii="宋体" w:hAnsi="宋体" w:eastAsia="宋体" w:cs="宋体"/>
          <w:b/>
          <w:bCs/>
          <w:szCs w:val="21"/>
        </w:rPr>
        <w:t>（必须提供）</w:t>
      </w:r>
      <w:r>
        <w:rPr>
          <w:rFonts w:hint="eastAsia" w:ascii="宋体" w:hAnsi="宋体" w:eastAsia="宋体" w:cs="宋体"/>
          <w:szCs w:val="21"/>
        </w:rPr>
        <w:t>；</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（4）商务响应表</w:t>
      </w:r>
      <w:r>
        <w:rPr>
          <w:rFonts w:hint="eastAsia" w:ascii="宋体" w:hAnsi="宋体" w:eastAsia="宋体" w:cs="宋体"/>
          <w:b/>
          <w:bCs/>
          <w:szCs w:val="21"/>
        </w:rPr>
        <w:t>（必须提供）</w:t>
      </w:r>
      <w:r>
        <w:rPr>
          <w:rFonts w:hint="eastAsia" w:ascii="宋体" w:hAnsi="宋体" w:eastAsia="宋体" w:cs="宋体"/>
          <w:szCs w:val="21"/>
        </w:rPr>
        <w:t>；</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（5）供应商的售后服务承诺书（必须包含售后服务要求的全部内容）</w:t>
      </w:r>
      <w:r>
        <w:rPr>
          <w:rFonts w:hint="eastAsia" w:ascii="宋体" w:hAnsi="宋体" w:eastAsia="宋体" w:cs="宋体"/>
          <w:b/>
          <w:bCs/>
          <w:szCs w:val="21"/>
        </w:rPr>
        <w:t>（必须提供）</w:t>
      </w:r>
      <w:r>
        <w:rPr>
          <w:rFonts w:hint="eastAsia" w:ascii="宋体" w:hAnsi="宋体" w:eastAsia="宋体" w:cs="宋体"/>
          <w:szCs w:val="21"/>
        </w:rPr>
        <w:t>；</w:t>
      </w:r>
    </w:p>
    <w:p>
      <w:pPr>
        <w:pStyle w:val="2"/>
        <w:spacing w:after="0" w:line="400" w:lineRule="exact"/>
        <w:ind w:left="0" w:leftChars="0"/>
        <w:rPr>
          <w:rFonts w:hint="eastAsia" w:ascii="宋体" w:hAnsi="宋体" w:eastAsia="宋体" w:cs="宋体"/>
          <w:szCs w:val="21"/>
        </w:rPr>
      </w:pPr>
      <w:r>
        <w:rPr>
          <w:rFonts w:hint="eastAsia" w:ascii="宋体" w:hAnsi="宋体" w:eastAsia="宋体" w:cs="宋体"/>
          <w:szCs w:val="21"/>
        </w:rPr>
        <w:t>（6）“采购需求”需提供的有效证明文件</w:t>
      </w:r>
      <w:r>
        <w:rPr>
          <w:rFonts w:hint="eastAsia" w:ascii="宋体" w:hAnsi="宋体" w:eastAsia="宋体" w:cs="宋体"/>
          <w:b/>
          <w:bCs/>
          <w:szCs w:val="21"/>
        </w:rPr>
        <w:t>（按其要求提供）</w:t>
      </w:r>
      <w:r>
        <w:rPr>
          <w:rFonts w:hint="eastAsia" w:ascii="宋体" w:hAnsi="宋体" w:eastAsia="宋体" w:cs="宋体"/>
          <w:szCs w:val="21"/>
        </w:rPr>
        <w:t>。</w:t>
      </w:r>
    </w:p>
    <w:p>
      <w:pPr>
        <w:pStyle w:val="2"/>
        <w:spacing w:after="0" w:line="400" w:lineRule="exact"/>
        <w:ind w:left="0" w:leftChars="0" w:firstLine="422"/>
        <w:outlineLvl w:val="4"/>
        <w:rPr>
          <w:rFonts w:hint="eastAsia" w:ascii="宋体" w:hAnsi="宋体" w:eastAsia="宋体" w:cs="宋体"/>
          <w:b/>
          <w:bCs/>
          <w:szCs w:val="21"/>
        </w:rPr>
      </w:pPr>
      <w:r>
        <w:rPr>
          <w:rFonts w:hint="eastAsia" w:ascii="宋体" w:hAnsi="宋体" w:eastAsia="宋体" w:cs="宋体"/>
          <w:b/>
          <w:bCs/>
          <w:szCs w:val="21"/>
        </w:rPr>
        <w:t>11.2.3其他有效证明材料</w:t>
      </w:r>
    </w:p>
    <w:p>
      <w:pPr>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（1）项目实施人员一览表</w:t>
      </w:r>
      <w:r>
        <w:rPr>
          <w:rFonts w:hint="eastAsia" w:ascii="宋体" w:hAnsi="宋体" w:eastAsia="宋体" w:cs="宋体"/>
          <w:b/>
          <w:szCs w:val="21"/>
        </w:rPr>
        <w:t>（如有，请提供）</w:t>
      </w:r>
      <w:r>
        <w:rPr>
          <w:rFonts w:hint="eastAsia" w:ascii="宋体" w:hAnsi="宋体" w:eastAsia="宋体" w:cs="宋体"/>
          <w:b/>
          <w:bCs/>
          <w:szCs w:val="21"/>
        </w:rPr>
        <w:t>；</w:t>
      </w:r>
    </w:p>
    <w:p>
      <w:pPr>
        <w:tabs>
          <w:tab w:val="left" w:pos="1305"/>
        </w:tabs>
        <w:spacing w:line="400" w:lineRule="exact"/>
        <w:ind w:firstLine="420" w:firstLineChars="200"/>
        <w:rPr>
          <w:rFonts w:hint="eastAsia" w:ascii="宋体" w:hAnsi="宋体" w:eastAsia="宋体" w:cs="宋体"/>
          <w:szCs w:val="20"/>
        </w:rPr>
      </w:pPr>
      <w:r>
        <w:rPr>
          <w:rFonts w:hint="eastAsia" w:ascii="宋体" w:hAnsi="宋体" w:eastAsia="宋体" w:cs="宋体"/>
          <w:szCs w:val="21"/>
        </w:rPr>
        <w:t>（2）节能方面的证书扫描件</w:t>
      </w:r>
      <w:r>
        <w:rPr>
          <w:rFonts w:hint="eastAsia" w:ascii="宋体" w:hAnsi="宋体" w:eastAsia="宋体" w:cs="宋体"/>
          <w:b/>
          <w:szCs w:val="21"/>
        </w:rPr>
        <w:t>（如有，请提供）</w:t>
      </w:r>
      <w:r>
        <w:rPr>
          <w:rFonts w:hint="eastAsia" w:ascii="宋体" w:hAnsi="宋体" w:eastAsia="宋体" w:cs="宋体"/>
          <w:bCs/>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（3）环境标志方面的证书扫描件</w:t>
      </w:r>
      <w:r>
        <w:rPr>
          <w:rFonts w:hint="eastAsia" w:ascii="宋体" w:hAnsi="宋体" w:eastAsia="宋体" w:cs="宋体"/>
          <w:b/>
          <w:szCs w:val="21"/>
        </w:rPr>
        <w:t>（如有，请提供）</w:t>
      </w:r>
      <w:r>
        <w:rPr>
          <w:rFonts w:hint="eastAsia" w:ascii="宋体" w:hAnsi="宋体" w:eastAsia="宋体" w:cs="宋体"/>
          <w:bCs/>
          <w:szCs w:val="21"/>
        </w:rPr>
        <w:t>；</w:t>
      </w:r>
    </w:p>
    <w:p>
      <w:pPr>
        <w:tabs>
          <w:tab w:val="left" w:pos="1305"/>
        </w:tabs>
        <w:spacing w:line="400" w:lineRule="exact"/>
        <w:ind w:firstLine="420" w:firstLineChars="200"/>
        <w:rPr>
          <w:rFonts w:hint="eastAsia" w:ascii="宋体" w:hAnsi="宋体" w:eastAsia="宋体" w:cs="宋体"/>
        </w:rPr>
      </w:pPr>
      <w:r>
        <w:rPr>
          <w:rFonts w:hint="eastAsia" w:ascii="宋体" w:hAnsi="宋体" w:eastAsia="宋体" w:cs="宋体"/>
          <w:szCs w:val="21"/>
        </w:rPr>
        <w:t>（4）供应商自</w:t>
      </w:r>
      <w:r>
        <w:rPr>
          <w:rFonts w:hint="eastAsia" w:ascii="宋体" w:hAnsi="宋体" w:eastAsia="宋体" w:cs="宋体"/>
          <w:lang w:eastAsia="zh-CN"/>
        </w:rPr>
        <w:t>2023年1月1日</w:t>
      </w:r>
      <w:r>
        <w:rPr>
          <w:rFonts w:hint="eastAsia" w:ascii="宋体" w:hAnsi="宋体" w:eastAsia="宋体" w:cs="宋体"/>
          <w:szCs w:val="21"/>
        </w:rPr>
        <w:t>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eastAsia="宋体" w:cs="宋体"/>
          <w:b/>
        </w:rPr>
        <w:t>（如有，请提供）</w:t>
      </w:r>
      <w:r>
        <w:rPr>
          <w:rFonts w:hint="eastAsia" w:ascii="宋体" w:hAnsi="宋体" w:eastAsia="宋体" w:cs="宋体"/>
          <w:bCs/>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（5）《中小企业声明函》（见附件）</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（6）如货物生产企业属于监狱企业的，应当提供由省级以上监狱管理局、戒毒管理局等（含新疆生产建设兵团）出具的属于监狱企业的证明文件</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（7）符合条件的残疾人福利性单位在参加政府采购活动时，应当提供《残疾人福利性单位声明函》（见附件），并对声明的真实性负责</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（8）项目实施方案</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（9）供应商可结合本项目的评审办法视自身情况自行提交相关证明材料</w:t>
      </w:r>
      <w:r>
        <w:rPr>
          <w:rFonts w:hint="eastAsia" w:ascii="宋体" w:hAnsi="宋体" w:eastAsia="宋体" w:cs="宋体"/>
          <w:b/>
          <w:bCs/>
          <w:szCs w:val="21"/>
        </w:rPr>
        <w:t>（如有，请提供）</w:t>
      </w:r>
      <w:r>
        <w:rPr>
          <w:rFonts w:hint="eastAsia" w:ascii="宋体" w:hAnsi="宋体" w:eastAsia="宋体" w:cs="宋体"/>
          <w:szCs w:val="21"/>
        </w:rPr>
        <w:t>。</w:t>
      </w:r>
    </w:p>
    <w:p>
      <w:pPr>
        <w:snapToGrid w:val="0"/>
        <w:spacing w:line="440" w:lineRule="exact"/>
        <w:ind w:firstLine="420" w:firstLineChars="200"/>
        <w:outlineLvl w:val="4"/>
        <w:rPr>
          <w:rFonts w:hint="eastAsia" w:ascii="宋体" w:hAnsi="宋体" w:eastAsia="宋体" w:cs="宋体"/>
          <w:b/>
          <w:bCs/>
          <w:szCs w:val="21"/>
        </w:rPr>
      </w:pPr>
      <w:r>
        <w:rPr>
          <w:rFonts w:hint="eastAsia" w:ascii="宋体" w:hAnsi="宋体" w:eastAsia="宋体" w:cs="宋体"/>
          <w:b/>
          <w:bCs/>
          <w:szCs w:val="21"/>
        </w:rPr>
        <w:t>供应商提供的以上相关证明材料属于“必须提供”的文件应加盖供应商公章（CA签章）/自然人签字或加盖个人CA签章，否则响应无效。</w:t>
      </w:r>
    </w:p>
    <w:p>
      <w:pPr>
        <w:spacing w:line="360" w:lineRule="auto"/>
        <w:ind w:firstLine="420" w:firstLineChars="200"/>
        <w:rPr>
          <w:rFonts w:ascii="宋体" w:eastAsia="宋体" w:cs="宋体"/>
          <w:szCs w:val="21"/>
        </w:rPr>
      </w:pPr>
      <w:r>
        <w:rPr>
          <w:rFonts w:ascii="宋体" w:hAnsi="宋体" w:eastAsia="宋体" w:cs="宋体"/>
          <w:szCs w:val="21"/>
        </w:rPr>
        <w:t>11.</w:t>
      </w:r>
      <w:r>
        <w:rPr>
          <w:rFonts w:hint="eastAsia" w:ascii="宋体" w:hAnsi="宋体" w:eastAsia="宋体" w:cs="宋体"/>
          <w:szCs w:val="21"/>
        </w:rPr>
        <w:t>3</w:t>
      </w:r>
      <w:r>
        <w:rPr>
          <w:rFonts w:ascii="宋体" w:hAnsi="宋体" w:eastAsia="宋体" w:cs="宋体"/>
          <w:szCs w:val="21"/>
        </w:rPr>
        <w:t xml:space="preserve"> </w:t>
      </w:r>
      <w:r>
        <w:rPr>
          <w:rFonts w:hint="eastAsia" w:ascii="宋体" w:hAnsi="宋体" w:eastAsia="宋体" w:cs="宋体"/>
          <w:szCs w:val="21"/>
        </w:rPr>
        <w:t>供应商应按竞争性谈判文件第六章“响应文件（格式）”编制响应文件。</w:t>
      </w:r>
    </w:p>
    <w:p>
      <w:pPr>
        <w:pStyle w:val="8"/>
        <w:spacing w:before="0" w:after="0" w:line="360" w:lineRule="auto"/>
        <w:ind w:firstLine="420" w:firstLineChars="200"/>
        <w:rPr>
          <w:rFonts w:hint="eastAsia" w:ascii="宋体" w:hAnsi="宋体" w:eastAsia="宋体" w:cs="宋体"/>
          <w:sz w:val="21"/>
          <w:szCs w:val="21"/>
        </w:rPr>
      </w:pPr>
      <w:bookmarkStart w:id="134" w:name="_Toc14301"/>
      <w:bookmarkStart w:id="135" w:name="_Toc10331"/>
      <w:bookmarkStart w:id="136" w:name="_Toc22516"/>
      <w:bookmarkStart w:id="137" w:name="_Toc18336"/>
      <w:bookmarkStart w:id="138" w:name="_Toc9133"/>
      <w:r>
        <w:rPr>
          <w:rFonts w:hint="eastAsia" w:ascii="宋体" w:hAnsi="宋体" w:eastAsia="宋体" w:cs="宋体"/>
          <w:sz w:val="21"/>
          <w:szCs w:val="21"/>
        </w:rPr>
        <w:t>12. 响应文件的语言及计量</w:t>
      </w:r>
      <w:bookmarkEnd w:id="134"/>
      <w:bookmarkEnd w:id="135"/>
      <w:bookmarkEnd w:id="136"/>
      <w:bookmarkEnd w:id="137"/>
      <w:bookmarkEnd w:id="138"/>
    </w:p>
    <w:p>
      <w:pPr>
        <w:spacing w:line="360" w:lineRule="auto"/>
        <w:ind w:firstLine="420" w:firstLineChars="200"/>
        <w:rPr>
          <w:rFonts w:ascii="宋体" w:eastAsia="宋体" w:cs="宋体"/>
          <w:szCs w:val="21"/>
        </w:rPr>
      </w:pPr>
      <w:r>
        <w:rPr>
          <w:rFonts w:ascii="宋体" w:hAnsi="宋体" w:eastAsia="宋体" w:cs="宋体"/>
          <w:szCs w:val="21"/>
        </w:rPr>
        <w:t xml:space="preserve">12.1 </w:t>
      </w:r>
      <w:r>
        <w:rPr>
          <w:rFonts w:hint="eastAsia" w:ascii="宋体" w:hAnsi="宋体" w:eastAsia="宋体" w:cs="宋体"/>
          <w:szCs w:val="21"/>
        </w:rPr>
        <w:t>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ascii="宋体" w:eastAsia="宋体" w:cs="宋体"/>
          <w:szCs w:val="21"/>
        </w:rPr>
      </w:pPr>
      <w:r>
        <w:rPr>
          <w:rFonts w:ascii="宋体" w:hAnsi="宋体" w:eastAsia="宋体" w:cs="宋体"/>
          <w:szCs w:val="21"/>
        </w:rPr>
        <w:t xml:space="preserve">12.2 </w:t>
      </w:r>
      <w:r>
        <w:rPr>
          <w:rFonts w:hint="eastAsia" w:ascii="宋体" w:hAnsi="宋体" w:eastAsia="宋体" w:cs="宋体"/>
          <w:szCs w:val="21"/>
        </w:rPr>
        <w:t>谈判计量单位，谈判文件已有明确规定的，使用谈判文件规定的计量单位；谈判文件没有规定的，应采用中华人民共和国法定计量单位（货币单位：人民币元），否则视同未响应。</w:t>
      </w:r>
    </w:p>
    <w:p>
      <w:pPr>
        <w:pStyle w:val="8"/>
        <w:spacing w:before="0" w:after="0" w:line="360" w:lineRule="auto"/>
        <w:ind w:firstLine="420" w:firstLineChars="200"/>
        <w:rPr>
          <w:rFonts w:hint="eastAsia" w:ascii="宋体" w:hAnsi="宋体" w:eastAsia="宋体" w:cs="宋体"/>
          <w:sz w:val="21"/>
          <w:szCs w:val="21"/>
        </w:rPr>
      </w:pPr>
      <w:bookmarkStart w:id="139" w:name="_Toc6844"/>
      <w:bookmarkStart w:id="140" w:name="_Toc11449"/>
      <w:bookmarkStart w:id="141" w:name="_Toc22589"/>
      <w:bookmarkStart w:id="142" w:name="_Toc5298"/>
      <w:bookmarkStart w:id="143" w:name="_Toc9242"/>
      <w:r>
        <w:rPr>
          <w:rFonts w:hint="eastAsia" w:ascii="宋体" w:hAnsi="宋体" w:eastAsia="宋体" w:cs="宋体"/>
          <w:sz w:val="21"/>
          <w:szCs w:val="21"/>
        </w:rPr>
        <w:t>13. 谈判报价及采购预算金额</w:t>
      </w:r>
      <w:bookmarkEnd w:id="139"/>
      <w:bookmarkEnd w:id="140"/>
      <w:bookmarkEnd w:id="141"/>
      <w:bookmarkEnd w:id="142"/>
      <w:bookmarkEnd w:id="143"/>
    </w:p>
    <w:p>
      <w:pPr>
        <w:spacing w:line="360" w:lineRule="auto"/>
        <w:ind w:firstLine="420" w:firstLineChars="200"/>
        <w:rPr>
          <w:rFonts w:ascii="宋体" w:eastAsia="宋体" w:cs="宋体"/>
          <w:b/>
          <w:bCs/>
          <w:szCs w:val="21"/>
        </w:rPr>
      </w:pPr>
      <w:r>
        <w:rPr>
          <w:rFonts w:ascii="宋体" w:hAnsi="宋体" w:eastAsia="宋体" w:cs="宋体"/>
          <w:szCs w:val="21"/>
        </w:rPr>
        <w:t xml:space="preserve">13.1 </w:t>
      </w:r>
      <w:r>
        <w:rPr>
          <w:rFonts w:hint="eastAsia" w:ascii="宋体" w:hAnsi="宋体" w:eastAsia="宋体" w:cs="宋体"/>
          <w:szCs w:val="21"/>
        </w:rPr>
        <w:t>谈判报价应按谈判文件中相关附表格式填写。</w:t>
      </w:r>
      <w:r>
        <w:rPr>
          <w:rFonts w:hint="eastAsia" w:ascii="宋体" w:hAnsi="宋体" w:eastAsia="宋体" w:cs="宋体"/>
          <w:b/>
          <w:bCs/>
          <w:szCs w:val="21"/>
          <w:highlight w:val="none"/>
        </w:rPr>
        <w:t>采购预算金额：</w:t>
      </w:r>
      <w:r>
        <w:rPr>
          <w:rFonts w:hint="eastAsia" w:ascii="宋体" w:hAnsi="宋体" w:eastAsia="宋体" w:cs="宋体"/>
          <w:b/>
          <w:bCs/>
          <w:szCs w:val="21"/>
          <w:highlight w:val="none"/>
          <w:lang w:eastAsia="zh-CN"/>
        </w:rPr>
        <w:t>人民币贰佰玖拾叁万壹仟零捌元整（¥2931008.00元）</w:t>
      </w:r>
      <w:r>
        <w:rPr>
          <w:rFonts w:hint="eastAsia" w:ascii="宋体" w:hAnsi="宋体" w:eastAsia="宋体" w:cs="宋体"/>
          <w:b/>
          <w:bCs/>
          <w:szCs w:val="21"/>
          <w:highlight w:val="none"/>
        </w:rPr>
        <w:t>，报价超过采购预算金额的，响应文件按无效处理。</w:t>
      </w:r>
    </w:p>
    <w:p>
      <w:pPr>
        <w:spacing w:line="360" w:lineRule="auto"/>
        <w:ind w:firstLine="420" w:firstLineChars="200"/>
        <w:rPr>
          <w:rFonts w:ascii="宋体" w:eastAsia="宋体" w:cs="宋体"/>
          <w:szCs w:val="21"/>
        </w:rPr>
      </w:pPr>
      <w:r>
        <w:rPr>
          <w:rFonts w:ascii="宋体" w:hAnsi="宋体" w:eastAsia="宋体" w:cs="宋体"/>
          <w:szCs w:val="21"/>
        </w:rPr>
        <w:t>13.2</w:t>
      </w:r>
      <w:r>
        <w:rPr>
          <w:rFonts w:hint="eastAsia" w:ascii="宋体" w:hAnsi="宋体" w:eastAsia="宋体" w:cs="宋体"/>
          <w:szCs w:val="21"/>
        </w:rPr>
        <w:t>供应商必须就“采购需求”中所竞所有货物内容作完整唯一报价，否则，其响应文件无效。响应文件只允许有一个报价，有选择的或有条件的报价将不予接受。</w:t>
      </w:r>
    </w:p>
    <w:p>
      <w:pPr>
        <w:spacing w:line="360" w:lineRule="auto"/>
        <w:ind w:firstLine="420" w:firstLineChars="200"/>
        <w:rPr>
          <w:rFonts w:ascii="宋体" w:eastAsia="宋体" w:cs="宋体"/>
          <w:szCs w:val="21"/>
        </w:rPr>
      </w:pPr>
      <w:r>
        <w:rPr>
          <w:rFonts w:ascii="宋体" w:hAnsi="宋体" w:eastAsia="宋体" w:cs="宋体"/>
          <w:szCs w:val="21"/>
        </w:rPr>
        <w:t xml:space="preserve">13.3 </w:t>
      </w:r>
      <w:r>
        <w:rPr>
          <w:rFonts w:hint="eastAsia" w:ascii="宋体" w:hAnsi="宋体" w:eastAsia="宋体" w:cs="宋体"/>
          <w:szCs w:val="21"/>
        </w:rPr>
        <w:t>谈判报价应包括本次采购范围内货物价款、货物随配标准附件、包装、运输、装卸、保险、税金、货到位以及安装、调试、检验、售后服务、培训、保修及项目施工等人员的人身意外保险等其他所有成本费用的总和；供应商综合考虑在报价中。</w:t>
      </w:r>
    </w:p>
    <w:p>
      <w:pPr>
        <w:spacing w:line="360" w:lineRule="auto"/>
        <w:ind w:firstLine="420" w:firstLineChars="200"/>
        <w:rPr>
          <w:rFonts w:ascii="宋体" w:hAnsi="宋体" w:eastAsia="宋体" w:cs="宋体"/>
          <w:b/>
          <w:bCs/>
          <w:szCs w:val="21"/>
        </w:rPr>
      </w:pPr>
      <w:r>
        <w:rPr>
          <w:rFonts w:ascii="宋体" w:hAnsi="宋体" w:eastAsia="宋体" w:cs="宋体"/>
          <w:szCs w:val="21"/>
        </w:rPr>
        <w:t>13.4</w:t>
      </w:r>
      <w:r>
        <w:rPr>
          <w:rFonts w:hint="eastAsia" w:ascii="宋体" w:hAnsi="宋体" w:eastAsia="宋体" w:cs="宋体"/>
          <w:szCs w:val="21"/>
        </w:rPr>
        <w:t>未书面退出谈判的供应商在规定时间内密封提交最后报价，其最后报价超出采购预算导致已通过评审的响应文件无效的，按供应商在提交响应文件截止时间后撤回响应文件处理。</w:t>
      </w:r>
    </w:p>
    <w:p>
      <w:pPr>
        <w:pStyle w:val="8"/>
        <w:spacing w:before="0" w:after="0" w:line="360" w:lineRule="auto"/>
        <w:ind w:firstLine="420" w:firstLineChars="200"/>
        <w:rPr>
          <w:rFonts w:hint="eastAsia" w:ascii="宋体" w:hAnsi="宋体" w:eastAsia="宋体" w:cs="宋体"/>
          <w:sz w:val="21"/>
          <w:szCs w:val="21"/>
        </w:rPr>
      </w:pPr>
      <w:bookmarkStart w:id="144" w:name="_Toc22087"/>
      <w:bookmarkStart w:id="145" w:name="_Toc27036"/>
      <w:bookmarkStart w:id="146" w:name="_Toc26807"/>
      <w:bookmarkStart w:id="147" w:name="_Toc9977"/>
      <w:bookmarkStart w:id="148" w:name="_Toc19408"/>
      <w:r>
        <w:rPr>
          <w:rFonts w:hint="eastAsia" w:ascii="宋体" w:hAnsi="宋体" w:eastAsia="宋体" w:cs="宋体"/>
          <w:sz w:val="21"/>
          <w:szCs w:val="21"/>
        </w:rPr>
        <w:t>14. 响应文件有效期</w:t>
      </w:r>
      <w:bookmarkEnd w:id="144"/>
      <w:bookmarkEnd w:id="145"/>
      <w:bookmarkEnd w:id="146"/>
      <w:bookmarkEnd w:id="147"/>
      <w:bookmarkEnd w:id="148"/>
    </w:p>
    <w:p>
      <w:pPr>
        <w:spacing w:line="360" w:lineRule="auto"/>
        <w:ind w:firstLine="420" w:firstLineChars="200"/>
        <w:rPr>
          <w:rFonts w:ascii="宋体" w:eastAsia="宋体" w:cs="宋体"/>
          <w:szCs w:val="21"/>
        </w:rPr>
      </w:pPr>
      <w:r>
        <w:rPr>
          <w:rFonts w:ascii="宋体" w:hAnsi="宋体" w:eastAsia="宋体" w:cs="宋体"/>
          <w:szCs w:val="21"/>
        </w:rPr>
        <w:t xml:space="preserve">14.1 </w:t>
      </w:r>
      <w:r>
        <w:rPr>
          <w:rFonts w:hint="eastAsia" w:ascii="宋体" w:hAnsi="宋体" w:eastAsia="宋体" w:cs="宋体"/>
          <w:szCs w:val="21"/>
        </w:rPr>
        <w:t>响应文件有效期：响应文件递交截止时间之日起</w:t>
      </w:r>
      <w:r>
        <w:rPr>
          <w:rFonts w:ascii="宋体" w:hAnsi="宋体" w:eastAsia="宋体" w:cs="宋体"/>
          <w:szCs w:val="21"/>
        </w:rPr>
        <w:t>90</w:t>
      </w:r>
      <w:r>
        <w:rPr>
          <w:rFonts w:hint="eastAsia" w:ascii="宋体" w:hAnsi="宋体" w:eastAsia="宋体" w:cs="宋体"/>
          <w:szCs w:val="21"/>
        </w:rPr>
        <w:t>天，有效期不足的响应文件将被拒绝。</w:t>
      </w:r>
    </w:p>
    <w:p>
      <w:pPr>
        <w:spacing w:line="360" w:lineRule="auto"/>
        <w:ind w:firstLine="420" w:firstLineChars="200"/>
        <w:rPr>
          <w:rFonts w:ascii="宋体" w:eastAsia="宋体" w:cs="宋体"/>
          <w:szCs w:val="21"/>
        </w:rPr>
      </w:pPr>
      <w:r>
        <w:rPr>
          <w:rFonts w:ascii="宋体" w:hAnsi="宋体" w:eastAsia="宋体" w:cs="宋体"/>
          <w:szCs w:val="21"/>
        </w:rPr>
        <w:t xml:space="preserve">14.2 </w:t>
      </w:r>
      <w:r>
        <w:rPr>
          <w:rFonts w:hint="eastAsia" w:ascii="宋体" w:hAnsi="宋体" w:eastAsia="宋体" w:cs="宋体"/>
          <w:szCs w:val="21"/>
        </w:rPr>
        <w:t>出现特殊情况下，需要延长响应文件有效期的，采购代理机构以书面形式通知供应商延长响应文件有效期。供应商同意延长的，原响应文件继续有效。供应商拒绝延长的，其响应文件无效。</w:t>
      </w:r>
    </w:p>
    <w:p>
      <w:pPr>
        <w:pStyle w:val="8"/>
        <w:spacing w:before="0" w:after="0" w:line="360" w:lineRule="auto"/>
        <w:ind w:firstLine="420" w:firstLineChars="200"/>
        <w:rPr>
          <w:rFonts w:hint="eastAsia" w:ascii="宋体" w:hAnsi="宋体" w:eastAsia="宋体" w:cs="宋体"/>
          <w:sz w:val="21"/>
          <w:szCs w:val="21"/>
        </w:rPr>
      </w:pPr>
      <w:bookmarkStart w:id="149" w:name="_Toc24385"/>
      <w:bookmarkStart w:id="150" w:name="_Toc8248"/>
      <w:bookmarkStart w:id="151" w:name="_Toc24545"/>
      <w:bookmarkStart w:id="152" w:name="_Toc30107"/>
      <w:bookmarkStart w:id="153" w:name="_Toc24860"/>
      <w:r>
        <w:rPr>
          <w:rFonts w:hint="eastAsia" w:ascii="宋体" w:hAnsi="宋体" w:eastAsia="宋体" w:cs="宋体"/>
          <w:sz w:val="21"/>
          <w:szCs w:val="21"/>
        </w:rPr>
        <w:t>15. 保证金</w:t>
      </w:r>
      <w:bookmarkEnd w:id="149"/>
      <w:bookmarkEnd w:id="150"/>
      <w:bookmarkEnd w:id="151"/>
      <w:bookmarkEnd w:id="152"/>
      <w:bookmarkEnd w:id="153"/>
    </w:p>
    <w:p>
      <w:pPr>
        <w:spacing w:line="360" w:lineRule="auto"/>
        <w:ind w:firstLine="420" w:firstLineChars="200"/>
        <w:rPr>
          <w:rFonts w:ascii="宋体" w:hAnsi="宋体" w:eastAsia="宋体" w:cs="宋体"/>
          <w:b/>
          <w:bCs/>
          <w:szCs w:val="21"/>
        </w:rPr>
      </w:pPr>
      <w:r>
        <w:rPr>
          <w:rFonts w:hint="eastAsia" w:ascii="宋体" w:hAnsi="宋体" w:eastAsia="宋体" w:cs="宋体"/>
          <w:szCs w:val="21"/>
        </w:rPr>
        <w:t>本项目无需缴纳谈判保证金。</w:t>
      </w:r>
    </w:p>
    <w:p>
      <w:pPr>
        <w:pStyle w:val="8"/>
        <w:spacing w:before="0" w:after="0" w:line="360" w:lineRule="auto"/>
        <w:ind w:firstLine="420" w:firstLineChars="200"/>
        <w:rPr>
          <w:rFonts w:ascii="宋体" w:hAnsi="宋体" w:eastAsia="宋体" w:cs="宋体"/>
          <w:sz w:val="21"/>
          <w:szCs w:val="21"/>
        </w:rPr>
      </w:pPr>
      <w:bookmarkStart w:id="154" w:name="_Toc12262"/>
      <w:bookmarkStart w:id="155" w:name="_Toc13330"/>
      <w:bookmarkStart w:id="156" w:name="_Toc19939"/>
      <w:bookmarkStart w:id="157" w:name="_Toc5531"/>
      <w:bookmarkStart w:id="158" w:name="_Toc6372"/>
      <w:r>
        <w:rPr>
          <w:rFonts w:hint="eastAsia" w:ascii="宋体" w:hAnsi="宋体" w:eastAsia="宋体" w:cs="宋体"/>
          <w:sz w:val="21"/>
          <w:szCs w:val="21"/>
        </w:rPr>
        <w:t>16. 响应文件的制作</w:t>
      </w:r>
      <w:bookmarkEnd w:id="154"/>
      <w:bookmarkEnd w:id="155"/>
      <w:bookmarkEnd w:id="156"/>
      <w:bookmarkEnd w:id="157"/>
      <w:bookmarkEnd w:id="158"/>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16.1电子响应文件中须加盖供应商公章部分均采用 CA 签章，并根据“政府采购项目电子交易管理操作指南-供应商” 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16.2 供应商法人（负责人）或授权代表持有广西政府采购云平台个人CA签章的，应在响应文件中涉及到签字的位置使用个人CA签章，没有办理广西政府采购云平台个人CA签章的可在响应文件文件中涉及到签字的位置手写签字后扫描或者拍照做成 PDF 的格式上传即可。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 响应文件不得涂改，若有修改错漏处，须法定代表人（负责人）或授权委托人签字（或个人CA签章）。响应文件因字迹潦草或表达不清所引起的后果由供应商负责。</w:t>
      </w:r>
    </w:p>
    <w:p>
      <w:pPr>
        <w:spacing w:line="360" w:lineRule="auto"/>
        <w:ind w:firstLine="420" w:firstLineChars="200"/>
        <w:outlineLvl w:val="3"/>
        <w:rPr>
          <w:rFonts w:hint="eastAsia" w:ascii="宋体" w:hAnsi="宋体" w:eastAsia="宋体" w:cs="宋体"/>
          <w:szCs w:val="21"/>
        </w:rPr>
      </w:pPr>
      <w:r>
        <w:rPr>
          <w:rFonts w:hint="eastAsia" w:ascii="宋体" w:hAnsi="宋体" w:eastAsia="宋体" w:cs="宋体"/>
          <w:szCs w:val="21"/>
        </w:rPr>
        <w:t xml:space="preserve">16.4评审前准备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16.4.1本项目实行网上评审，采用电子响应文件；若供应商参与谈判，自行承担谈判一切费用。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16.4.2各供应商在截标前应确保成为广西政府采购云平台正式注册入库供应商，并完成 CA 数字证书申领。因未注册入库、未办理 CA 数字证书等原因造成无法响应或响应失败等后果由供应商自行承担。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16.4.3供应商将广西政府采购云平台客户端下载、安装完成后，可通过账号密码或 CA 登录客户端进行响应文件制作。客户端请至网站下载专区查看，如有问题可拨打广西政府采购云客户服务热线 95763 进行咨询。</w:t>
      </w:r>
    </w:p>
    <w:p>
      <w:pPr>
        <w:pStyle w:val="8"/>
        <w:spacing w:before="0" w:after="0" w:line="360" w:lineRule="auto"/>
        <w:ind w:firstLine="420" w:firstLineChars="200"/>
        <w:rPr>
          <w:rFonts w:ascii="宋体" w:hAnsi="宋体" w:eastAsia="宋体" w:cs="宋体"/>
          <w:sz w:val="21"/>
          <w:szCs w:val="21"/>
        </w:rPr>
      </w:pPr>
      <w:bookmarkStart w:id="159" w:name="_Toc9153"/>
      <w:bookmarkStart w:id="160" w:name="_Toc17516"/>
      <w:bookmarkStart w:id="161" w:name="_Toc24605"/>
      <w:bookmarkStart w:id="162" w:name="_Toc31290"/>
      <w:bookmarkStart w:id="163" w:name="_Toc686"/>
      <w:r>
        <w:rPr>
          <w:rFonts w:hint="eastAsia" w:ascii="宋体" w:hAnsi="宋体" w:eastAsia="宋体" w:cs="宋体"/>
          <w:sz w:val="21"/>
          <w:szCs w:val="21"/>
        </w:rPr>
        <w:t>17. 响应文件的补充、修改和撤回</w:t>
      </w:r>
      <w:bookmarkEnd w:id="159"/>
      <w:bookmarkEnd w:id="160"/>
      <w:bookmarkEnd w:id="161"/>
      <w:bookmarkEnd w:id="162"/>
      <w:bookmarkEnd w:id="163"/>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17.1 响应文件递交截止时间前可以撤回电子响应文件。补充或者修改电子响应文件的，应当先行撤回原文件，补充、修改后重新传输递交，响应文件递交截止时间前未完成传输的，视为撤回响应文件。</w:t>
      </w:r>
    </w:p>
    <w:p>
      <w:pPr>
        <w:spacing w:line="360" w:lineRule="auto"/>
        <w:ind w:firstLine="420" w:firstLineChars="200"/>
        <w:rPr>
          <w:rFonts w:ascii="宋体" w:eastAsia="宋体" w:cs="宋体"/>
          <w:szCs w:val="21"/>
        </w:rPr>
      </w:pPr>
      <w:r>
        <w:rPr>
          <w:rFonts w:ascii="宋体" w:hAnsi="宋体" w:eastAsia="宋体" w:cs="宋体"/>
          <w:szCs w:val="21"/>
        </w:rPr>
        <w:t xml:space="preserve">17.2 </w:t>
      </w:r>
      <w:r>
        <w:rPr>
          <w:rFonts w:hint="eastAsia" w:ascii="宋体" w:hAnsi="宋体" w:eastAsia="宋体" w:cs="宋体"/>
          <w:szCs w:val="21"/>
        </w:rPr>
        <w:t>在响应文件递交截止时间后的响应文件有效期内，供应商不得撤回其响应文件。</w:t>
      </w:r>
    </w:p>
    <w:p>
      <w:pPr>
        <w:pStyle w:val="8"/>
        <w:spacing w:before="0" w:after="0" w:line="360" w:lineRule="auto"/>
        <w:ind w:firstLine="420" w:firstLineChars="200"/>
        <w:rPr>
          <w:rFonts w:ascii="宋体" w:hAnsi="宋体" w:eastAsia="宋体" w:cs="宋体"/>
          <w:sz w:val="21"/>
          <w:szCs w:val="21"/>
        </w:rPr>
      </w:pPr>
      <w:bookmarkStart w:id="164" w:name="_Toc24152"/>
      <w:bookmarkStart w:id="165" w:name="_Toc8614"/>
      <w:bookmarkStart w:id="166" w:name="_Toc16516"/>
      <w:bookmarkStart w:id="167" w:name="_Toc1745"/>
      <w:bookmarkStart w:id="168" w:name="_Toc27699"/>
      <w:r>
        <w:rPr>
          <w:rFonts w:hint="eastAsia" w:ascii="宋体" w:hAnsi="宋体" w:eastAsia="宋体" w:cs="宋体"/>
          <w:sz w:val="21"/>
          <w:szCs w:val="21"/>
        </w:rPr>
        <w:t>18. 响应文件的递交和解密</w:t>
      </w:r>
      <w:bookmarkEnd w:id="164"/>
      <w:bookmarkEnd w:id="165"/>
      <w:bookmarkEnd w:id="166"/>
      <w:bookmarkEnd w:id="167"/>
      <w:bookmarkEnd w:id="168"/>
    </w:p>
    <w:p>
      <w:pPr>
        <w:spacing w:line="360" w:lineRule="auto"/>
        <w:ind w:firstLine="420" w:firstLineChars="200"/>
        <w:rPr>
          <w:rFonts w:hint="eastAsia" w:ascii="宋体" w:hAnsi="宋体" w:eastAsia="宋体" w:cs="宋体"/>
          <w:szCs w:val="21"/>
        </w:rPr>
      </w:pPr>
      <w:r>
        <w:rPr>
          <w:rFonts w:hint="eastAsia" w:ascii="宋体" w:hAnsi="宋体" w:eastAsia="宋体" w:cs="Times New Roman"/>
          <w:szCs w:val="21"/>
        </w:rPr>
        <w:t>18.1响应文件递交截止时间：于</w:t>
      </w:r>
      <w:r>
        <w:rPr>
          <w:rFonts w:hint="eastAsia" w:ascii="宋体" w:hAnsi="宋体" w:cs="宋体"/>
          <w:szCs w:val="21"/>
          <w:u w:val="single"/>
          <w:lang w:eastAsia="zh-CN"/>
        </w:rPr>
        <w:t>2025年8月5日</w:t>
      </w:r>
      <w:r>
        <w:rPr>
          <w:rFonts w:hint="eastAsia" w:ascii="宋体" w:hAnsi="宋体" w:eastAsia="宋体" w:cs="宋体"/>
          <w:szCs w:val="21"/>
          <w:u w:val="single"/>
        </w:rPr>
        <w:t>上午9时30分</w:t>
      </w:r>
      <w:r>
        <w:rPr>
          <w:rFonts w:hint="eastAsia" w:ascii="宋体" w:hAnsi="宋体" w:eastAsia="宋体" w:cs="宋体"/>
          <w:szCs w:val="21"/>
        </w:rPr>
        <w:t>之前将电子</w:t>
      </w:r>
      <w:r>
        <w:rPr>
          <w:rFonts w:hint="eastAsia" w:ascii="宋体" w:hAnsi="宋体" w:eastAsia="宋体" w:cs="Times New Roman"/>
          <w:szCs w:val="21"/>
        </w:rPr>
        <w:t>响应</w:t>
      </w:r>
      <w:r>
        <w:rPr>
          <w:rFonts w:hint="eastAsia" w:ascii="宋体" w:hAnsi="宋体" w:eastAsia="宋体" w:cs="宋体"/>
          <w:szCs w:val="21"/>
        </w:rPr>
        <w:t>文件上传到广西政府采购云平台。应按照本项目谈判文件和广西政府采购云平台的要求编制、加密传输</w:t>
      </w:r>
      <w:r>
        <w:rPr>
          <w:rFonts w:hint="eastAsia" w:ascii="宋体" w:hAnsi="宋体" w:eastAsia="宋体" w:cs="Times New Roman"/>
          <w:szCs w:val="21"/>
        </w:rPr>
        <w:t>响应</w:t>
      </w:r>
      <w:r>
        <w:rPr>
          <w:rFonts w:hint="eastAsia" w:ascii="宋体" w:hAnsi="宋体" w:eastAsia="宋体" w:cs="宋体"/>
          <w:szCs w:val="21"/>
        </w:rPr>
        <w:t>文件。供应商在使用系统进行投标响应的过程中遇到涉及平台使用的任何问题，可致电广西政府采购云平台技术支持热线咨询，联系方式：95763。</w:t>
      </w:r>
    </w:p>
    <w:p>
      <w:pPr>
        <w:pStyle w:val="12"/>
        <w:ind w:firstLine="420" w:firstLineChars="200"/>
        <w:rPr>
          <w:rFonts w:hint="eastAsia" w:ascii="宋体" w:hAnsi="宋体" w:eastAsia="宋体" w:cs="宋体"/>
          <w:b/>
          <w:bCs/>
          <w:sz w:val="24"/>
        </w:rPr>
      </w:pPr>
      <w:r>
        <w:rPr>
          <w:rFonts w:hint="eastAsia" w:ascii="宋体" w:hAnsi="宋体" w:eastAsia="宋体" w:cs="宋体"/>
          <w:szCs w:val="21"/>
        </w:rPr>
        <w:t>18.2</w:t>
      </w:r>
      <w:r>
        <w:rPr>
          <w:rFonts w:hint="eastAsia" w:ascii="宋体" w:hAnsi="宋体" w:eastAsia="宋体" w:cs="宋体"/>
        </w:rPr>
        <w:t>响应文件解密时间：截标时间后</w:t>
      </w:r>
      <w:r>
        <w:rPr>
          <w:rFonts w:hint="eastAsia" w:ascii="宋体" w:hAnsi="宋体" w:eastAsia="宋体" w:cs="宋体"/>
          <w:u w:val="single"/>
        </w:rPr>
        <w:t>30</w:t>
      </w:r>
      <w:r>
        <w:rPr>
          <w:rFonts w:hint="eastAsia" w:ascii="宋体" w:hAnsi="宋体" w:eastAsia="宋体" w:cs="宋体"/>
        </w:rPr>
        <w:t>分钟内（</w:t>
      </w:r>
      <w:r>
        <w:rPr>
          <w:rFonts w:hint="eastAsia" w:ascii="宋体" w:hAnsi="宋体" w:cs="宋体"/>
          <w:u w:val="single"/>
          <w:lang w:eastAsia="zh-CN"/>
        </w:rPr>
        <w:t>2025年8月5日</w:t>
      </w:r>
      <w:r>
        <w:rPr>
          <w:rFonts w:hint="eastAsia" w:ascii="宋体" w:hAnsi="宋体" w:eastAsia="宋体" w:cs="宋体"/>
          <w:u w:val="single"/>
        </w:rPr>
        <w:t>上午9时30分至10时00分</w:t>
      </w:r>
      <w:r>
        <w:rPr>
          <w:rFonts w:hint="eastAsia" w:ascii="宋体" w:hAnsi="宋体" w:eastAsia="宋体" w:cs="宋体"/>
        </w:rPr>
        <w:t>)供应商可以登录广西政府采购云平台，用“项目采购-开标评标”功能进行解密响应文件。</w:t>
      </w:r>
      <w:r>
        <w:rPr>
          <w:rFonts w:hint="eastAsia" w:ascii="宋体" w:hAnsi="宋体" w:eastAsia="宋体" w:cs="宋体"/>
          <w:b/>
          <w:bCs/>
          <w:sz w:val="24"/>
        </w:rPr>
        <w:t xml:space="preserve"> </w:t>
      </w:r>
    </w:p>
    <w:p>
      <w:pPr>
        <w:pStyle w:val="12"/>
        <w:ind w:firstLine="420" w:firstLineChars="200"/>
        <w:rPr>
          <w:rFonts w:hint="eastAsia" w:ascii="宋体" w:hAnsi="宋体" w:eastAsia="宋体" w:cs="宋体"/>
          <w:b/>
          <w:bCs/>
          <w:szCs w:val="21"/>
        </w:rPr>
      </w:pPr>
      <w:r>
        <w:rPr>
          <w:rFonts w:hint="eastAsia" w:ascii="宋体" w:hAnsi="宋体" w:eastAsia="宋体" w:cs="宋体"/>
          <w:b/>
          <w:bCs/>
          <w:szCs w:val="21"/>
          <w:lang w:val="en-US" w:eastAsia="zh-CN"/>
        </w:rPr>
        <w:t>注：响应文件网上递交截止时间后，各供应商须在解密时限内对上传</w:t>
      </w:r>
      <w:r>
        <w:rPr>
          <w:rFonts w:hint="eastAsia" w:ascii="宋体" w:hAnsi="宋体" w:eastAsia="宋体" w:cs="宋体"/>
          <w:b/>
          <w:bCs/>
          <w:szCs w:val="21"/>
          <w:lang w:eastAsia="zh-CN"/>
        </w:rPr>
        <w:t>广西政府采购云平台</w:t>
      </w:r>
      <w:r>
        <w:rPr>
          <w:rFonts w:hint="eastAsia" w:ascii="宋体" w:hAnsi="宋体" w:eastAsia="宋体" w:cs="宋体"/>
          <w:b/>
          <w:bCs/>
          <w:szCs w:val="21"/>
          <w:lang w:val="en-US" w:eastAsia="zh-CN"/>
        </w:rPr>
        <w:t>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eastAsia="宋体" w:cs="宋体"/>
          <w:b/>
          <w:bCs/>
          <w:szCs w:val="21"/>
        </w:rPr>
        <w:t>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18.3 除响应文件另有规定外，供应商所递交的响应文件不予退还。</w:t>
      </w:r>
    </w:p>
    <w:p>
      <w:pPr>
        <w:spacing w:line="360" w:lineRule="auto"/>
        <w:ind w:firstLine="420" w:firstLineChars="200"/>
        <w:outlineLvl w:val="3"/>
        <w:rPr>
          <w:rFonts w:hint="eastAsia" w:ascii="宋体" w:hAnsi="宋体" w:eastAsia="宋体" w:cs="宋体"/>
          <w:szCs w:val="21"/>
        </w:rPr>
      </w:pPr>
      <w:r>
        <w:rPr>
          <w:rFonts w:hint="eastAsia" w:ascii="宋体" w:hAnsi="宋体" w:eastAsia="宋体" w:cs="宋体"/>
          <w:szCs w:val="21"/>
        </w:rPr>
        <w:t>18.4 电子响应文件的相关说明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（2）如有特殊情况，采购代理机构延长截止时间和开标时间，采购代理机构和供应商的权利和义务将受到新的截止时间和开标时间的约束。</w:t>
      </w:r>
    </w:p>
    <w:p>
      <w:pPr>
        <w:pStyle w:val="7"/>
        <w:jc w:val="center"/>
        <w:rPr>
          <w:rFonts w:hint="eastAsia" w:eastAsia="宋体" w:cs="Times New Roman"/>
          <w:b/>
          <w:bCs w:val="0"/>
          <w:color w:val="auto"/>
          <w:szCs w:val="28"/>
        </w:rPr>
      </w:pPr>
      <w:bookmarkStart w:id="169" w:name="_Toc21771"/>
      <w:bookmarkStart w:id="170" w:name="_Toc18730"/>
      <w:bookmarkStart w:id="171" w:name="_Toc16529"/>
      <w:bookmarkStart w:id="172" w:name="_Toc29487"/>
      <w:bookmarkStart w:id="173" w:name="_Toc10288"/>
    </w:p>
    <w:p>
      <w:pPr>
        <w:pStyle w:val="7"/>
        <w:jc w:val="center"/>
        <w:rPr>
          <w:rFonts w:hint="eastAsia" w:eastAsia="宋体" w:cs="Times New Roman"/>
          <w:b/>
          <w:bCs w:val="0"/>
          <w:color w:val="auto"/>
          <w:szCs w:val="28"/>
        </w:rPr>
      </w:pPr>
      <w:r>
        <w:rPr>
          <w:rFonts w:hint="eastAsia" w:eastAsia="宋体" w:cs="Times New Roman"/>
          <w:b/>
          <w:bCs w:val="0"/>
          <w:color w:val="auto"/>
          <w:szCs w:val="28"/>
        </w:rPr>
        <w:t>四、竞争性谈判（简称谈判）与评审</w:t>
      </w:r>
      <w:bookmarkEnd w:id="169"/>
      <w:bookmarkEnd w:id="170"/>
      <w:bookmarkEnd w:id="171"/>
      <w:bookmarkEnd w:id="172"/>
      <w:bookmarkEnd w:id="173"/>
    </w:p>
    <w:p>
      <w:pPr>
        <w:pStyle w:val="8"/>
        <w:spacing w:before="0" w:after="0" w:line="360" w:lineRule="auto"/>
        <w:ind w:firstLine="420" w:firstLineChars="200"/>
        <w:rPr>
          <w:rFonts w:hint="eastAsia" w:ascii="宋体" w:hAnsi="宋体" w:eastAsia="宋体" w:cs="宋体"/>
          <w:sz w:val="21"/>
          <w:szCs w:val="21"/>
        </w:rPr>
      </w:pPr>
      <w:bookmarkStart w:id="174" w:name="_Toc580"/>
      <w:bookmarkStart w:id="175" w:name="_Toc21940"/>
      <w:bookmarkStart w:id="176" w:name="_Toc20471"/>
      <w:bookmarkStart w:id="177" w:name="_Toc28716"/>
      <w:bookmarkStart w:id="178" w:name="_Toc24780"/>
      <w:r>
        <w:rPr>
          <w:rFonts w:hint="eastAsia" w:ascii="宋体" w:hAnsi="宋体" w:eastAsia="宋体" w:cs="宋体"/>
          <w:sz w:val="21"/>
          <w:szCs w:val="21"/>
        </w:rPr>
        <w:t>19. 谈判小组组成及谈判时间、地点、人员</w:t>
      </w:r>
      <w:bookmarkEnd w:id="174"/>
      <w:bookmarkEnd w:id="175"/>
      <w:bookmarkEnd w:id="176"/>
      <w:bookmarkEnd w:id="177"/>
      <w:bookmarkEnd w:id="178"/>
    </w:p>
    <w:p>
      <w:pPr>
        <w:ind w:firstLine="420" w:firstLineChars="200"/>
        <w:outlineLvl w:val="3"/>
        <w:rPr>
          <w:rFonts w:hint="eastAsia" w:ascii="宋体" w:hAnsi="宋体" w:eastAsia="宋体" w:cs="宋体"/>
          <w:b/>
          <w:bCs/>
        </w:rPr>
      </w:pPr>
      <w:r>
        <w:rPr>
          <w:rFonts w:hint="eastAsia" w:ascii="宋体" w:hAnsi="宋体" w:eastAsia="宋体" w:cs="宋体"/>
          <w:b/>
          <w:bCs/>
        </w:rPr>
        <w:t>19.1 谈判小组组成：</w:t>
      </w:r>
    </w:p>
    <w:p>
      <w:pPr>
        <w:spacing w:line="360" w:lineRule="auto"/>
        <w:ind w:firstLine="420" w:firstLineChars="200"/>
        <w:rPr>
          <w:rFonts w:ascii="宋体" w:eastAsia="宋体" w:cs="宋体"/>
          <w:szCs w:val="21"/>
        </w:rPr>
      </w:pPr>
      <w:r>
        <w:rPr>
          <w:rFonts w:hint="eastAsia" w:ascii="宋体" w:hAnsi="宋体" w:eastAsia="宋体" w:cs="宋体"/>
          <w:szCs w:val="21"/>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5人</w:t>
      </w:r>
      <w:r>
        <w:rPr>
          <w:rFonts w:hint="eastAsia" w:ascii="宋体" w:hAnsi="宋体" w:eastAsia="宋体" w:cs="宋体"/>
          <w:szCs w:val="21"/>
        </w:rPr>
        <w:t>，其中采购人代表</w:t>
      </w:r>
      <w:r>
        <w:rPr>
          <w:rFonts w:hint="eastAsia" w:ascii="宋体" w:hAnsi="宋体" w:eastAsia="宋体" w:cs="宋体"/>
          <w:szCs w:val="21"/>
          <w:u w:val="single"/>
        </w:rPr>
        <w:t xml:space="preserve"> </w:t>
      </w:r>
      <w:r>
        <w:rPr>
          <w:rFonts w:ascii="宋体" w:hAnsi="宋体" w:eastAsia="宋体" w:cs="宋体"/>
          <w:szCs w:val="21"/>
          <w:u w:val="single"/>
        </w:rPr>
        <w:t xml:space="preserve">1 </w:t>
      </w:r>
      <w:r>
        <w:rPr>
          <w:rFonts w:hint="eastAsia" w:ascii="宋体" w:hAnsi="宋体" w:eastAsia="宋体" w:cs="宋体"/>
          <w:szCs w:val="21"/>
        </w:rPr>
        <w:t>人，</w:t>
      </w:r>
      <w:r>
        <w:rPr>
          <w:rFonts w:ascii="宋体" w:hAnsi="宋体" w:eastAsia="宋体" w:cs="宋体"/>
          <w:szCs w:val="21"/>
        </w:rPr>
        <w:t xml:space="preserve"> </w:t>
      </w:r>
      <w:r>
        <w:rPr>
          <w:rFonts w:hint="eastAsia" w:ascii="宋体" w:hAnsi="宋体" w:eastAsia="宋体" w:cs="宋体"/>
          <w:szCs w:val="21"/>
        </w:rPr>
        <w:t>专家</w:t>
      </w:r>
      <w:r>
        <w:rPr>
          <w:rFonts w:ascii="宋体" w:hAnsi="宋体" w:eastAsia="宋体" w:cs="宋体"/>
          <w:szCs w:val="21"/>
          <w:u w:val="single"/>
        </w:rPr>
        <w:t xml:space="preserve"> </w:t>
      </w:r>
      <w:r>
        <w:rPr>
          <w:rFonts w:hint="eastAsia" w:ascii="宋体" w:hAnsi="宋体" w:eastAsia="宋体" w:cs="宋体"/>
          <w:szCs w:val="21"/>
          <w:u w:val="single"/>
          <w:lang w:val="en-US" w:eastAsia="zh-CN"/>
        </w:rPr>
        <w:t>4</w:t>
      </w:r>
      <w:r>
        <w:rPr>
          <w:rFonts w:hint="eastAsia" w:ascii="宋体" w:hAnsi="宋体" w:eastAsia="宋体" w:cs="宋体"/>
          <w:szCs w:val="21"/>
        </w:rPr>
        <w:t>人。</w:t>
      </w:r>
    </w:p>
    <w:p>
      <w:pPr>
        <w:ind w:firstLine="420" w:firstLineChars="200"/>
        <w:outlineLvl w:val="3"/>
        <w:rPr>
          <w:rFonts w:hint="eastAsia" w:ascii="宋体" w:hAnsi="宋体" w:eastAsia="宋体" w:cs="宋体"/>
          <w:b/>
          <w:bCs/>
        </w:rPr>
      </w:pPr>
      <w:r>
        <w:rPr>
          <w:rFonts w:hint="eastAsia" w:ascii="宋体" w:hAnsi="宋体" w:eastAsia="宋体" w:cs="宋体"/>
          <w:b/>
          <w:bCs/>
        </w:rPr>
        <w:t>19.2 谈判时间、地点、人员：</w:t>
      </w:r>
    </w:p>
    <w:p>
      <w:pPr>
        <w:spacing w:line="360" w:lineRule="auto"/>
        <w:ind w:firstLine="420" w:firstLineChars="200"/>
        <w:rPr>
          <w:rFonts w:ascii="宋体" w:eastAsia="宋体" w:cs="宋体"/>
          <w:szCs w:val="21"/>
        </w:rPr>
      </w:pPr>
      <w:r>
        <w:rPr>
          <w:rFonts w:hint="eastAsia" w:ascii="宋体" w:hAnsi="宋体" w:eastAsia="宋体" w:cs="宋体"/>
          <w:szCs w:val="21"/>
        </w:rPr>
        <w:t>19</w:t>
      </w:r>
      <w:r>
        <w:rPr>
          <w:rFonts w:ascii="宋体" w:hAnsi="宋体" w:eastAsia="宋体" w:cs="宋体"/>
          <w:szCs w:val="21"/>
        </w:rPr>
        <w:t xml:space="preserve">.2.1 </w:t>
      </w:r>
      <w:r>
        <w:rPr>
          <w:rFonts w:hint="eastAsia" w:ascii="宋体" w:hAnsi="宋体" w:eastAsia="宋体" w:cs="宋体"/>
          <w:szCs w:val="21"/>
        </w:rPr>
        <w:t>谈判时间：响应文件递交截止时间后。</w:t>
      </w:r>
    </w:p>
    <w:p>
      <w:pPr>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19</w:t>
      </w:r>
      <w:r>
        <w:rPr>
          <w:rFonts w:ascii="宋体" w:hAnsi="宋体" w:eastAsia="宋体" w:cs="宋体"/>
          <w:szCs w:val="21"/>
        </w:rPr>
        <w:t xml:space="preserve">.2.2 </w:t>
      </w:r>
      <w:r>
        <w:rPr>
          <w:rFonts w:hint="eastAsia" w:ascii="宋体" w:hAnsi="宋体" w:eastAsia="宋体" w:cs="宋体"/>
          <w:szCs w:val="21"/>
        </w:rPr>
        <w:t>谈判地点：</w:t>
      </w:r>
      <w:r>
        <w:rPr>
          <w:rFonts w:hint="eastAsia" w:ascii="宋体" w:hAnsi="宋体" w:eastAsia="宋体" w:cs="宋体"/>
          <w:b/>
          <w:bCs/>
          <w:szCs w:val="21"/>
        </w:rPr>
        <w:t>通过广西政府采购云平台在线谈判。</w:t>
      </w:r>
    </w:p>
    <w:p>
      <w:pPr>
        <w:spacing w:line="360" w:lineRule="auto"/>
        <w:ind w:firstLine="420" w:firstLineChars="200"/>
        <w:rPr>
          <w:rFonts w:ascii="宋体" w:eastAsia="宋体" w:cs="宋体"/>
          <w:szCs w:val="21"/>
        </w:rPr>
      </w:pPr>
      <w:r>
        <w:rPr>
          <w:rFonts w:hint="eastAsia" w:ascii="宋体" w:hAnsi="宋体" w:eastAsia="宋体" w:cs="宋体"/>
          <w:szCs w:val="21"/>
        </w:rPr>
        <w:t>19</w:t>
      </w:r>
      <w:r>
        <w:rPr>
          <w:rFonts w:ascii="宋体" w:hAnsi="宋体" w:eastAsia="宋体" w:cs="宋体"/>
          <w:szCs w:val="21"/>
        </w:rPr>
        <w:t xml:space="preserve">.2.3 </w:t>
      </w:r>
      <w:r>
        <w:rPr>
          <w:rFonts w:hint="eastAsia" w:ascii="宋体" w:hAnsi="宋体" w:eastAsia="宋体" w:cs="宋体"/>
          <w:szCs w:val="21"/>
        </w:rPr>
        <w:t>谈判参加人员：</w:t>
      </w:r>
      <w:r>
        <w:rPr>
          <w:rFonts w:hint="eastAsia" w:ascii="宋体" w:hAnsi="宋体" w:eastAsia="宋体" w:cs="Times New Roman"/>
          <w:szCs w:val="21"/>
        </w:rPr>
        <w:t>供应商法定代表人、负责人、自然人或相应的委托代理人持</w:t>
      </w:r>
      <w:r>
        <w:rPr>
          <w:rFonts w:hint="eastAsia" w:ascii="宋体" w:hAnsi="宋体" w:eastAsia="宋体" w:cs="Times New Roman"/>
          <w:szCs w:val="21"/>
          <w:u w:val="single"/>
        </w:rPr>
        <w:t>有效身份证原</w:t>
      </w:r>
      <w:r>
        <w:rPr>
          <w:rFonts w:hint="eastAsia" w:ascii="宋体" w:hAnsi="宋体" w:eastAsia="宋体" w:cs="Times New Roman"/>
          <w:szCs w:val="21"/>
        </w:rPr>
        <w:t>件和</w:t>
      </w:r>
      <w:r>
        <w:rPr>
          <w:rFonts w:hint="eastAsia" w:ascii="宋体" w:hAnsi="宋体" w:eastAsia="宋体" w:cs="Times New Roman"/>
          <w:szCs w:val="21"/>
          <w:u w:val="single"/>
        </w:rPr>
        <w:t>供应商广西政府采购云平台CA数字证书</w:t>
      </w:r>
      <w:r>
        <w:rPr>
          <w:rFonts w:hint="eastAsia" w:ascii="宋体" w:hAnsi="宋体" w:eastAsia="宋体" w:cs="Times New Roman"/>
          <w:szCs w:val="21"/>
        </w:rPr>
        <w:t>参加谈判。请供应商及时登陆广西政府采购云平台等候谈判</w:t>
      </w:r>
      <w:r>
        <w:rPr>
          <w:rFonts w:hint="eastAsia" w:ascii="宋体" w:hAnsi="宋体" w:eastAsia="宋体" w:cs="宋体"/>
          <w:szCs w:val="21"/>
        </w:rPr>
        <w:t>。</w:t>
      </w:r>
    </w:p>
    <w:p>
      <w:pPr>
        <w:spacing w:line="360" w:lineRule="auto"/>
        <w:ind w:firstLine="420" w:firstLineChars="200"/>
        <w:rPr>
          <w:rFonts w:ascii="宋体" w:eastAsia="宋体" w:cs="宋体"/>
          <w:szCs w:val="21"/>
        </w:rPr>
      </w:pPr>
      <w:r>
        <w:rPr>
          <w:rFonts w:hint="eastAsia" w:ascii="宋体" w:hAnsi="宋体" w:eastAsia="宋体" w:cs="宋体"/>
          <w:szCs w:val="21"/>
        </w:rPr>
        <w:t>19</w:t>
      </w:r>
      <w:r>
        <w:rPr>
          <w:rFonts w:ascii="宋体" w:hAnsi="宋体" w:eastAsia="宋体" w:cs="宋体"/>
          <w:szCs w:val="21"/>
        </w:rPr>
        <w:t xml:space="preserve">.2.4 </w:t>
      </w:r>
      <w:r>
        <w:rPr>
          <w:rFonts w:hint="eastAsia" w:ascii="宋体" w:hAnsi="宋体" w:eastAsia="宋体" w:cs="宋体"/>
          <w:szCs w:val="21"/>
        </w:rPr>
        <w:t>响应文件递交截止时间后，由谈判小组在评标室内开启响应文件。</w:t>
      </w:r>
      <w:r>
        <w:rPr>
          <w:rFonts w:ascii="宋体" w:hAnsi="宋体" w:eastAsia="宋体" w:cs="宋体"/>
          <w:szCs w:val="21"/>
        </w:rPr>
        <w:t xml:space="preserve">  </w:t>
      </w:r>
    </w:p>
    <w:p>
      <w:pPr>
        <w:pStyle w:val="8"/>
        <w:spacing w:before="0" w:after="0" w:line="360" w:lineRule="auto"/>
        <w:ind w:firstLine="420" w:firstLineChars="200"/>
        <w:rPr>
          <w:rFonts w:hint="eastAsia" w:ascii="宋体" w:hAnsi="宋体" w:eastAsia="宋体" w:cs="宋体"/>
          <w:sz w:val="21"/>
          <w:szCs w:val="21"/>
        </w:rPr>
      </w:pPr>
      <w:bookmarkStart w:id="179" w:name="_Toc21172"/>
      <w:bookmarkStart w:id="180" w:name="_Toc30892"/>
      <w:bookmarkStart w:id="181" w:name="_Toc3666"/>
      <w:bookmarkStart w:id="182" w:name="_Toc30683"/>
      <w:bookmarkStart w:id="183" w:name="_Toc23784"/>
      <w:r>
        <w:rPr>
          <w:rFonts w:hint="eastAsia" w:ascii="宋体" w:hAnsi="宋体" w:eastAsia="宋体" w:cs="宋体"/>
          <w:sz w:val="21"/>
          <w:szCs w:val="21"/>
        </w:rPr>
        <w:t>20. 评审原则</w:t>
      </w:r>
      <w:bookmarkEnd w:id="179"/>
      <w:bookmarkEnd w:id="180"/>
      <w:bookmarkEnd w:id="181"/>
      <w:bookmarkEnd w:id="182"/>
      <w:bookmarkEnd w:id="183"/>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0</w:t>
      </w:r>
      <w:r>
        <w:rPr>
          <w:rFonts w:ascii="宋体" w:hAnsi="宋体" w:eastAsia="宋体" w:cs="宋体"/>
          <w:szCs w:val="21"/>
        </w:rPr>
        <w:t xml:space="preserve">.1 </w:t>
      </w:r>
      <w:r>
        <w:rPr>
          <w:rFonts w:hint="eastAsia" w:ascii="宋体" w:hAnsi="宋体" w:eastAsia="宋体" w:cs="宋体"/>
          <w:szCs w:val="21"/>
        </w:rPr>
        <w:t>谈判小组必须坚持公平、公正、科学和择优的原则。</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0</w:t>
      </w:r>
      <w:r>
        <w:rPr>
          <w:rFonts w:ascii="宋体" w:hAnsi="宋体" w:eastAsia="宋体" w:cs="宋体"/>
          <w:szCs w:val="21"/>
        </w:rPr>
        <w:t xml:space="preserve">.2 </w:t>
      </w:r>
      <w:r>
        <w:rPr>
          <w:rFonts w:hint="eastAsia" w:ascii="宋体" w:hAnsi="宋体" w:eastAsia="宋体" w:cs="宋体"/>
          <w:szCs w:val="21"/>
        </w:rPr>
        <w:t>评审办法：具体详见第四章评审办法。</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0</w:t>
      </w:r>
      <w:r>
        <w:rPr>
          <w:rFonts w:ascii="宋体" w:hAnsi="宋体" w:eastAsia="宋体" w:cs="宋体"/>
          <w:szCs w:val="21"/>
        </w:rPr>
        <w:t xml:space="preserve">.3 </w:t>
      </w:r>
      <w:r>
        <w:rPr>
          <w:rFonts w:hint="eastAsia" w:ascii="宋体" w:hAnsi="宋体" w:eastAsia="宋体" w:cs="宋体"/>
          <w:szCs w:val="21"/>
        </w:rPr>
        <w:t>谈判小组应按谈判文件进行评审，不得擅自更改评审办法。</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0</w:t>
      </w:r>
      <w:r>
        <w:rPr>
          <w:rFonts w:ascii="宋体" w:hAnsi="宋体" w:eastAsia="宋体" w:cs="宋体"/>
          <w:szCs w:val="21"/>
        </w:rPr>
        <w:t xml:space="preserve">.4 </w:t>
      </w:r>
      <w:r>
        <w:rPr>
          <w:rFonts w:hint="eastAsia" w:ascii="宋体" w:hAnsi="宋体" w:eastAsia="宋体" w:cs="宋体"/>
          <w:szCs w:val="21"/>
        </w:rPr>
        <w:t>在评审过程中，谈判小组任何人不得对某个供应商发表任何倾向性意见，不得向其他谈判小组成员明示或者暗示自己的评审意见。</w:t>
      </w:r>
    </w:p>
    <w:p>
      <w:pPr>
        <w:spacing w:line="360" w:lineRule="auto"/>
        <w:ind w:firstLine="420" w:firstLineChars="200"/>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0</w:t>
      </w:r>
      <w:r>
        <w:rPr>
          <w:rFonts w:ascii="宋体" w:hAnsi="宋体" w:eastAsia="宋体" w:cs="宋体"/>
          <w:szCs w:val="21"/>
        </w:rPr>
        <w:t xml:space="preserve">.5 </w:t>
      </w:r>
      <w:r>
        <w:rPr>
          <w:rFonts w:hint="eastAsia" w:ascii="宋体" w:hAnsi="宋体" w:eastAsia="宋体" w:cs="宋体"/>
          <w:szCs w:val="21"/>
        </w:rPr>
        <w:t>谈判小组成员对需要共同认定的事项存在争议的，按照少数服从多数的原则作出结论。持不　　　　　　　　　　　　　　　　　　　　　　　　　　　　　　　　　　　　　　　　　　　　　　　　　　　　　　　　　　　　　　　　　　　　　　同意见的谈判小组成员应当在评审报告上签署不同意见并说明理由，否则视为同意。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20.6 响应文件最后报价出现前后不一致的，除竞争性谈判文件另有规定外，按照下列规定修正：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响应文件中谈判报价表内容与响应文件中相应内容不一致的，以最后谈判报价表为准；</w:t>
      </w:r>
    </w:p>
    <w:p>
      <w:pPr>
        <w:spacing w:line="360" w:lineRule="auto"/>
        <w:ind w:firstLine="420" w:firstLineChars="200"/>
        <w:outlineLvl w:val="3"/>
        <w:rPr>
          <w:rFonts w:hint="eastAsia" w:ascii="宋体" w:hAnsi="宋体" w:eastAsia="宋体" w:cs="宋体"/>
          <w:szCs w:val="21"/>
        </w:rPr>
      </w:pPr>
      <w:r>
        <w:rPr>
          <w:rFonts w:hint="eastAsia" w:ascii="宋体" w:hAnsi="宋体" w:eastAsia="宋体" w:cs="宋体"/>
          <w:szCs w:val="21"/>
        </w:rPr>
        <w:t>(2) 大写金额和小写金额不一致的，以大写金额为准；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 单价金额小数点或者百分比有明显错位的，以报价表的总价为准，并修改单价；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 总价金额与按单价汇总金额不一致的，以单价金额计算结果为准。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同时出现两种以上不一致的，按照前款规定的顺序修正。修正后的报价（不得超出响应文件的范围或者改变响应文件的实质性内容）经供应商确认后产生约束力，供应商不确认的，作无效响应处理。</w:t>
      </w:r>
    </w:p>
    <w:p>
      <w:pPr>
        <w:pStyle w:val="8"/>
        <w:spacing w:before="0" w:after="0" w:line="360" w:lineRule="auto"/>
        <w:ind w:firstLine="420" w:firstLineChars="200"/>
        <w:rPr>
          <w:rFonts w:hint="eastAsia" w:ascii="宋体" w:hAnsi="宋体" w:eastAsia="宋体" w:cs="宋体"/>
          <w:sz w:val="21"/>
          <w:szCs w:val="21"/>
        </w:rPr>
      </w:pPr>
      <w:bookmarkStart w:id="184" w:name="_Toc8174"/>
      <w:bookmarkStart w:id="185" w:name="_Toc17711"/>
      <w:bookmarkStart w:id="186" w:name="_Toc6023"/>
      <w:bookmarkStart w:id="187" w:name="_Toc21440"/>
      <w:bookmarkStart w:id="188" w:name="_Toc27355"/>
      <w:r>
        <w:rPr>
          <w:rFonts w:hint="eastAsia" w:ascii="宋体" w:hAnsi="宋体" w:eastAsia="宋体" w:cs="宋体"/>
          <w:sz w:val="21"/>
          <w:szCs w:val="21"/>
        </w:rPr>
        <w:t>21. 评审程序及谈判要求</w:t>
      </w:r>
      <w:bookmarkEnd w:id="184"/>
      <w:bookmarkEnd w:id="185"/>
      <w:bookmarkEnd w:id="186"/>
      <w:bookmarkEnd w:id="187"/>
      <w:bookmarkEnd w:id="188"/>
    </w:p>
    <w:p>
      <w:pPr>
        <w:spacing w:line="360" w:lineRule="auto"/>
        <w:ind w:firstLine="420" w:firstLineChars="200"/>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 xml:space="preserve">谈判小组成员的通讯工具或相关电子设备交由桂林市公共资源交易中心统一保管后到达评标室，采购 </w:t>
      </w:r>
    </w:p>
    <w:p>
      <w:pPr>
        <w:spacing w:line="360" w:lineRule="auto"/>
        <w:rPr>
          <w:rFonts w:hint="eastAsia" w:ascii="宋体" w:hAnsi="宋体" w:eastAsia="宋体" w:cs="宋体"/>
          <w:szCs w:val="21"/>
        </w:rPr>
      </w:pPr>
      <w:r>
        <w:rPr>
          <w:rFonts w:hint="eastAsia" w:ascii="宋体" w:hAnsi="宋体" w:eastAsia="宋体" w:cs="宋体"/>
          <w:szCs w:val="21"/>
        </w:rPr>
        <w:t>代理机构核实谈判小组成员身份，告知回避要求，宣布评审工作纪律和程序，推选谈判小组组长。</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21.3 谈判小组依据竞争性谈判文件的规定，首先对响应文件进行资格性审查，以确定供应商是否具备本项 </w:t>
      </w:r>
    </w:p>
    <w:p>
      <w:pPr>
        <w:spacing w:line="360" w:lineRule="auto"/>
        <w:rPr>
          <w:rFonts w:hint="eastAsia" w:ascii="宋体" w:hAnsi="宋体" w:eastAsia="宋体" w:cs="宋体"/>
          <w:szCs w:val="21"/>
        </w:rPr>
      </w:pPr>
      <w:r>
        <w:rPr>
          <w:rFonts w:hint="eastAsia" w:ascii="宋体" w:hAnsi="宋体" w:eastAsia="宋体" w:cs="宋体"/>
          <w:szCs w:val="21"/>
        </w:rPr>
        <w:t xml:space="preserve">目供应商资格；再对通过资格性审查的供应商响应文件的有效性、完整性和对谈判文件的响应程度进行符合性 </w:t>
      </w:r>
    </w:p>
    <w:p>
      <w:pPr>
        <w:spacing w:line="360" w:lineRule="auto"/>
        <w:rPr>
          <w:rFonts w:hint="eastAsia" w:ascii="宋体" w:hAnsi="宋体" w:eastAsia="宋体" w:cs="宋体"/>
          <w:szCs w:val="21"/>
        </w:rPr>
      </w:pPr>
      <w:r>
        <w:rPr>
          <w:rFonts w:hint="eastAsia" w:ascii="宋体" w:hAnsi="宋体" w:eastAsia="宋体" w:cs="宋体"/>
          <w:szCs w:val="21"/>
        </w:rPr>
        <w:t xml:space="preserve">审查，以确定是否对谈判文件的实质性要求做出响应。 </w:t>
      </w:r>
    </w:p>
    <w:p>
      <w:pPr>
        <w:spacing w:line="360" w:lineRule="auto"/>
        <w:ind w:firstLine="420" w:firstLineChars="200"/>
        <w:rPr>
          <w:rFonts w:hint="eastAsia" w:ascii="宋体" w:hAnsi="宋体" w:eastAsia="宋体" w:cs="宋体"/>
          <w:b/>
          <w:bCs/>
          <w:szCs w:val="21"/>
        </w:rPr>
      </w:pPr>
      <w:r>
        <w:rPr>
          <w:rFonts w:hint="eastAsia" w:ascii="宋体" w:hAnsi="宋体" w:eastAsia="宋体" w:cs="宋体"/>
          <w:b/>
          <w:bCs/>
          <w:szCs w:val="21"/>
        </w:rPr>
        <w:t>21.4 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21.4.1 查询渠道：《国家企业信用信息公示系统》（网址：www.gsxt.gov.cn/index.html）</w:t>
      </w:r>
    </w:p>
    <w:p>
      <w:pPr>
        <w:spacing w:line="360" w:lineRule="auto"/>
        <w:ind w:firstLine="420" w:firstLineChars="200"/>
        <w:outlineLvl w:val="3"/>
        <w:rPr>
          <w:rFonts w:hint="eastAsia" w:ascii="宋体" w:hAnsi="宋体" w:eastAsia="宋体" w:cs="宋体"/>
          <w:szCs w:val="21"/>
        </w:rPr>
      </w:pPr>
      <w:r>
        <w:rPr>
          <w:rFonts w:hint="eastAsia" w:ascii="宋体" w:hAnsi="宋体" w:eastAsia="宋体" w:cs="宋体"/>
          <w:szCs w:val="21"/>
        </w:rPr>
        <w:t>21.4.2 审查流程：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（1）进入《国家企业信用信息公示系统》（网址：www.gsxt.gov.cn/index.html），输入企业名称，进入企业信息主页面；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（2）查看主页“股东及出资信息”栏，或年报中的“股东及出资信息”栏信息；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（3）将各供应商的股东及出资信息进行比对，得出审查结论；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（4）将相关资料作为评审资料打印存档。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21.5 谈判小组如发现供应商提供的证明文件不齐全或不符合规定格式的，应一次性告知供应商，供应商应在规定的时间内当场补正或更正。</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21.6 谈判小组在对响应文件的有效性、完整性和响应程度进行审查时，可以要求供应商对响应文件中含义 </w:t>
      </w:r>
    </w:p>
    <w:p>
      <w:pPr>
        <w:spacing w:line="360" w:lineRule="auto"/>
        <w:rPr>
          <w:rFonts w:hint="eastAsia" w:ascii="宋体" w:hAnsi="宋体" w:eastAsia="宋体" w:cs="宋体"/>
          <w:szCs w:val="21"/>
        </w:rPr>
      </w:pPr>
      <w:r>
        <w:rPr>
          <w:rFonts w:hint="eastAsia" w:ascii="宋体" w:hAnsi="宋体" w:eastAsia="宋体" w:cs="宋体"/>
          <w:szCs w:val="21"/>
        </w:rPr>
        <w:t xml:space="preserve">不明确、同类问题表述不一致或者有明显文字和计算错误的内容等作出必要的澄清、说明或者更正。供应商的 </w:t>
      </w:r>
    </w:p>
    <w:p>
      <w:pPr>
        <w:spacing w:line="360" w:lineRule="auto"/>
        <w:rPr>
          <w:rFonts w:hint="eastAsia" w:ascii="宋体" w:hAnsi="宋体" w:eastAsia="宋体" w:cs="宋体"/>
          <w:szCs w:val="21"/>
        </w:rPr>
      </w:pPr>
      <w:r>
        <w:rPr>
          <w:rFonts w:hint="eastAsia" w:ascii="宋体" w:hAnsi="宋体" w:eastAsia="宋体" w:cs="宋体"/>
          <w:szCs w:val="21"/>
        </w:rPr>
        <w:t xml:space="preserve">澄清、说明或者更正不得超出响应文件的范围或者改变响应文件的实质性内容。澄清、说明或者更正应由其法 </w:t>
      </w:r>
    </w:p>
    <w:p>
      <w:pPr>
        <w:spacing w:line="360" w:lineRule="auto"/>
        <w:rPr>
          <w:rFonts w:hint="eastAsia" w:ascii="宋体" w:hAnsi="宋体" w:eastAsia="宋体" w:cs="宋体"/>
          <w:szCs w:val="21"/>
        </w:rPr>
      </w:pPr>
      <w:r>
        <w:rPr>
          <w:rFonts w:hint="eastAsia" w:ascii="宋体" w:hAnsi="宋体" w:eastAsia="宋体" w:cs="宋体"/>
          <w:szCs w:val="21"/>
        </w:rPr>
        <w:t xml:space="preserve">定代表人或相应的授权委托代表签字或者加盖供应商CA签章。由授权委托代表签字的，应当附授权委托书。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根据谈判文件规定的程序、评定成交的标准等事项与实质性响应竞争性谈判文件要求的供应商进行谈判。 </w:t>
      </w:r>
    </w:p>
    <w:p>
      <w:pPr>
        <w:spacing w:line="360" w:lineRule="auto"/>
        <w:rPr>
          <w:rFonts w:hint="eastAsia" w:ascii="宋体" w:hAnsi="宋体" w:eastAsia="宋体" w:cs="宋体"/>
          <w:szCs w:val="21"/>
        </w:rPr>
      </w:pPr>
      <w:r>
        <w:rPr>
          <w:rFonts w:hint="eastAsia" w:ascii="宋体" w:hAnsi="宋体" w:eastAsia="宋体" w:cs="宋体"/>
          <w:szCs w:val="21"/>
        </w:rPr>
        <w:t xml:space="preserve">未实质性响应谈判文件的响应文件按无效处理，谈判小组应当告知有关供应商。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谈判小组所有成员应当按已确定的谈判顺序集中与单一供应商分别进行谈判，并给予所有实质性响应竞争 </w:t>
      </w:r>
    </w:p>
    <w:p>
      <w:pPr>
        <w:spacing w:line="360" w:lineRule="auto"/>
        <w:rPr>
          <w:rFonts w:hint="eastAsia" w:ascii="宋体" w:hAnsi="宋体" w:eastAsia="宋体" w:cs="宋体"/>
          <w:szCs w:val="21"/>
        </w:rPr>
      </w:pPr>
      <w:r>
        <w:rPr>
          <w:rFonts w:hint="eastAsia" w:ascii="宋体" w:hAnsi="宋体" w:eastAsia="宋体" w:cs="宋体"/>
          <w:szCs w:val="21"/>
        </w:rPr>
        <w:t xml:space="preserve">性谈判文件要求的供应商平等的谈判机会。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谈判中，谈判小组不得透露与谈判有关的其他供应商的技术资料、价格和其他信息。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谈判小组对谈判过程和重要谈判内容进行记录，谈判双方在记录上签字确认。 </w:t>
      </w:r>
    </w:p>
    <w:p>
      <w:pPr>
        <w:spacing w:line="360" w:lineRule="auto"/>
        <w:ind w:firstLine="420" w:firstLineChars="200"/>
        <w:rPr>
          <w:rFonts w:hint="eastAsia" w:eastAsia="宋体" w:cs="Times New Roman"/>
        </w:rPr>
      </w:pPr>
      <w:r>
        <w:rPr>
          <w:rFonts w:hint="eastAsia" w:ascii="宋体" w:hAnsi="宋体" w:eastAsia="宋体" w:cs="宋体"/>
          <w:szCs w:val="21"/>
        </w:rPr>
        <w:t>21.7当谈判小组一致确定供应商的竞争性谈判响应文件符合竞争性谈判文件要求，无需再谈判的，谈判小组按竞争性谈判文件设定的21.11、21.16程序和评标方法确定成交候选人。第一轮谈判后竞争性谈判文件有实质性变动或仍需谈判的，谈判小组对竞争性谈判文件变动或提出谈判意见后进行第二轮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21.8 在谈判过程中，谈判小组可以根据谈判文件和谈判情况实质性变动项目需求中的技术、服务要求以及 </w:t>
      </w:r>
    </w:p>
    <w:p>
      <w:pPr>
        <w:spacing w:line="360" w:lineRule="auto"/>
        <w:rPr>
          <w:rFonts w:hint="eastAsia" w:ascii="宋体" w:hAnsi="宋体" w:eastAsia="宋体" w:cs="宋体"/>
          <w:szCs w:val="21"/>
        </w:rPr>
      </w:pPr>
      <w:r>
        <w:rPr>
          <w:rFonts w:hint="eastAsia" w:ascii="宋体" w:hAnsi="宋体" w:eastAsia="宋体" w:cs="宋体"/>
          <w:szCs w:val="21"/>
        </w:rPr>
        <w:t xml:space="preserve">合同草案条款，但不得变动谈判文件中的其他内容。实质性变动的内容，须经采购人代表确认。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对谈判文件作出的实质性变动是谈判文件的有效组成部分，谈判小组应当及时同时通知所有参加谈判的供应商。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供应商应当按照谈判文件的变动情况和谈判小组的要求重新提交响应文件，并由其法定代表人或相应的授 </w:t>
      </w:r>
    </w:p>
    <w:p>
      <w:pPr>
        <w:spacing w:line="360" w:lineRule="auto"/>
        <w:rPr>
          <w:rFonts w:hint="eastAsia" w:ascii="宋体" w:hAnsi="宋体" w:eastAsia="宋体" w:cs="宋体"/>
          <w:szCs w:val="21"/>
        </w:rPr>
      </w:pPr>
      <w:r>
        <w:rPr>
          <w:rFonts w:hint="eastAsia" w:ascii="宋体" w:hAnsi="宋体" w:eastAsia="宋体" w:cs="宋体"/>
          <w:szCs w:val="21"/>
        </w:rPr>
        <w:t xml:space="preserve">权委托代表签字或者加盖供应商CA签章。逾期不交的，视同放弃谈判。 </w:t>
      </w:r>
    </w:p>
    <w:p>
      <w:pPr>
        <w:spacing w:line="360" w:lineRule="auto"/>
        <w:ind w:firstLine="420" w:firstLineChars="200"/>
        <w:outlineLvl w:val="4"/>
        <w:rPr>
          <w:rFonts w:hint="eastAsia" w:ascii="宋体" w:hAnsi="宋体" w:eastAsia="宋体" w:cs="宋体"/>
          <w:szCs w:val="21"/>
        </w:rPr>
      </w:pPr>
      <w:r>
        <w:rPr>
          <w:rFonts w:hint="eastAsia" w:ascii="宋体" w:hAnsi="宋体" w:eastAsia="宋体" w:cs="宋体"/>
          <w:szCs w:val="21"/>
        </w:rPr>
        <w:t>21.9 第二轮谈判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谈判小组集中就重新提交的响应文件或谈判小组提出的谈判意见与单一响应供应商分别进行谈判。谈判小组对谈判过程和重要谈判内容进行记录，谈判双方在记录上签字确认。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谈判后，供应商根据谈判小组统一整理的书面谈判记录要求做出书面承诺，并由其法定代表人(负责人)或授权代表签字或者加盖CA签章后按时在线递交。</w:t>
      </w:r>
    </w:p>
    <w:p>
      <w:pPr>
        <w:spacing w:line="360" w:lineRule="auto"/>
        <w:ind w:firstLine="420" w:firstLineChars="200"/>
        <w:rPr>
          <w:rFonts w:hint="eastAsia" w:eastAsia="宋体" w:cs="Times New Roman"/>
        </w:rPr>
      </w:pPr>
      <w:r>
        <w:rPr>
          <w:rFonts w:hint="eastAsia" w:ascii="宋体" w:hAnsi="宋体" w:eastAsia="宋体" w:cs="宋体"/>
          <w:szCs w:val="21"/>
        </w:rPr>
        <w:t>当谈判小组一致确定供应商的竞争性谈判响应文件符合竞争性谈判文件要求，无需再谈判的，谈判小组按竞争性谈判文件设定的21.11、21.16程序和评标方法确定成交候选人。第二轮谈判后竞争性谈判文件仍有实质性变动的或仍需谈判的，谈判小组对竞争性谈判文件变动或提出谈判意见后进行第三轮谈判。以此类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21.10 在采购过程中符合竞争要求的供应商或者报价未超过采购预算的供应商不足 3 家的，采购人或者采购代理机构应当终止竞争性谈判采购活动。 </w:t>
      </w:r>
    </w:p>
    <w:p>
      <w:pPr>
        <w:spacing w:line="360" w:lineRule="auto"/>
        <w:ind w:firstLine="420" w:firstLineChars="200"/>
        <w:outlineLvl w:val="4"/>
        <w:rPr>
          <w:rFonts w:hint="eastAsia" w:ascii="宋体" w:hAnsi="宋体" w:eastAsia="宋体" w:cs="宋体"/>
          <w:szCs w:val="21"/>
        </w:rPr>
      </w:pPr>
      <w:r>
        <w:rPr>
          <w:rFonts w:hint="eastAsia" w:ascii="宋体" w:hAnsi="宋体" w:eastAsia="宋体" w:cs="宋体"/>
          <w:szCs w:val="21"/>
        </w:rPr>
        <w:t xml:space="preserve">21.11 最后报价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21.11.1 谈判文件能够详细列明采购标的的技术、服务要求的，谈判结束后，谈判小组应当要求所有继续参加谈判的供应商在规定时间内在线提交最后报价，提交最后报价的供应商不得少于 3 家。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21.11.2 谈判文件不能详细列明采购标的的技术、服务要求的，需由谈判供应商提供最终设计方案或解决方案的，谈判结束后，谈判小组应当按照少数服从多数的原则投票推荐 3 家以上（含 3 家）供应商的设计方案或者解决方案，并要求其在规定时间内在线提交最后报价。 </w:t>
      </w:r>
    </w:p>
    <w:p>
      <w:pPr>
        <w:spacing w:line="360" w:lineRule="auto"/>
        <w:ind w:firstLine="420" w:firstLineChars="200"/>
        <w:outlineLvl w:val="3"/>
        <w:rPr>
          <w:rFonts w:hint="eastAsia" w:ascii="宋体" w:hAnsi="宋体" w:eastAsia="宋体" w:cs="宋体"/>
          <w:szCs w:val="21"/>
        </w:rPr>
      </w:pPr>
      <w:r>
        <w:rPr>
          <w:rFonts w:hint="eastAsia" w:ascii="宋体" w:hAnsi="宋体" w:eastAsia="宋体" w:cs="宋体"/>
          <w:szCs w:val="21"/>
        </w:rPr>
        <w:t xml:space="preserve">21.11.3 最后报价是供应商响应文件的有效组成部分。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21.12 已提交响应文件的供应商，在提交最后报价之前，可以根据谈判情况书面退出谈判。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未书面退出谈判的供应商在规定时间内在线提交最后报价，其最后报价超出采购预算导致已通过评审的响 </w:t>
      </w:r>
    </w:p>
    <w:p>
      <w:pPr>
        <w:spacing w:line="360" w:lineRule="auto"/>
        <w:rPr>
          <w:rFonts w:hint="eastAsia" w:ascii="宋体" w:hAnsi="宋体" w:eastAsia="宋体" w:cs="宋体"/>
          <w:szCs w:val="21"/>
        </w:rPr>
      </w:pPr>
      <w:r>
        <w:rPr>
          <w:rFonts w:hint="eastAsia" w:ascii="宋体" w:hAnsi="宋体" w:eastAsia="宋体" w:cs="宋体"/>
          <w:szCs w:val="21"/>
        </w:rPr>
        <w:t xml:space="preserve">应文件无效的，按供应商在提交响应文件截止时间后撤回响应文件处理。 </w:t>
      </w:r>
    </w:p>
    <w:p>
      <w:pPr>
        <w:spacing w:line="360" w:lineRule="auto"/>
        <w:ind w:firstLine="420" w:firstLineChars="200"/>
        <w:outlineLvl w:val="4"/>
        <w:rPr>
          <w:rFonts w:hint="eastAsia" w:ascii="宋体" w:hAnsi="宋体" w:eastAsia="宋体" w:cs="宋体"/>
          <w:szCs w:val="21"/>
        </w:rPr>
      </w:pPr>
      <w:r>
        <w:rPr>
          <w:rFonts w:hint="eastAsia" w:ascii="宋体" w:hAnsi="宋体" w:eastAsia="宋体" w:cs="宋体"/>
          <w:szCs w:val="21"/>
        </w:rPr>
        <w:t xml:space="preserve">21.13 评审报告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谈判小组应当从质量和服务均能满足谈判文件全部实质性响应要求的供应商中，按照最后报价由低到高的 </w:t>
      </w:r>
    </w:p>
    <w:p>
      <w:pPr>
        <w:spacing w:line="360" w:lineRule="auto"/>
        <w:rPr>
          <w:rFonts w:hint="eastAsia" w:ascii="宋体" w:hAnsi="宋体" w:eastAsia="宋体" w:cs="宋体"/>
          <w:szCs w:val="21"/>
        </w:rPr>
      </w:pPr>
      <w:r>
        <w:rPr>
          <w:rFonts w:hint="eastAsia" w:ascii="宋体" w:hAnsi="宋体" w:eastAsia="宋体" w:cs="宋体"/>
          <w:szCs w:val="21"/>
        </w:rPr>
        <w:t xml:space="preserve">顺序提出 3 名以上（含 3 名）成交候选人，并编写评审报告。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21.14 在评审过程中出现法律法规和谈判文件均没有明确规定的情形时，由谈判小组现场协商解决，协商 </w:t>
      </w:r>
    </w:p>
    <w:p>
      <w:pPr>
        <w:spacing w:line="360" w:lineRule="auto"/>
        <w:rPr>
          <w:rFonts w:hint="eastAsia" w:ascii="宋体" w:hAnsi="宋体" w:eastAsia="宋体" w:cs="宋体"/>
          <w:szCs w:val="21"/>
        </w:rPr>
      </w:pPr>
      <w:r>
        <w:rPr>
          <w:rFonts w:hint="eastAsia" w:ascii="宋体" w:hAnsi="宋体" w:eastAsia="宋体" w:cs="宋体"/>
          <w:szCs w:val="21"/>
        </w:rPr>
        <w:t xml:space="preserve">不一致的，由全体谈判小组投票表决，以得票率二分之一以上专家的意见为准。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21.15 采购代理机构发现谈判小组有明显的违规倾向或歧视现象，或不按评审办法进行，或其他不正常行 </w:t>
      </w:r>
    </w:p>
    <w:p>
      <w:pPr>
        <w:spacing w:line="360" w:lineRule="auto"/>
        <w:rPr>
          <w:rFonts w:hint="eastAsia" w:ascii="宋体" w:hAnsi="宋体" w:eastAsia="宋体" w:cs="宋体"/>
          <w:szCs w:val="21"/>
        </w:rPr>
      </w:pPr>
      <w:r>
        <w:rPr>
          <w:rFonts w:hint="eastAsia" w:ascii="宋体" w:hAnsi="宋体" w:eastAsia="宋体" w:cs="宋体"/>
          <w:szCs w:val="21"/>
        </w:rPr>
        <w:t>为的，应当及时制止。如制止无效，应及时向本级财政部门报告。</w:t>
      </w:r>
    </w:p>
    <w:p>
      <w:pPr>
        <w:spacing w:line="360" w:lineRule="auto"/>
        <w:ind w:firstLine="420" w:firstLineChars="200"/>
        <w:rPr>
          <w:rFonts w:eastAsia="宋体" w:cs="Times New Roman"/>
        </w:rPr>
      </w:pPr>
      <w:r>
        <w:rPr>
          <w:rFonts w:hint="eastAsia" w:ascii="宋体" w:hAnsi="宋体" w:eastAsia="宋体" w:cs="宋体"/>
          <w:szCs w:val="21"/>
        </w:rPr>
        <w:t>21.16本采购项目的评审依据为竞争性谈判文件和竞争性谈判响应文件，采用的评标方法为</w:t>
      </w:r>
      <w:r>
        <w:rPr>
          <w:rFonts w:hint="eastAsia" w:ascii="宋体" w:hAnsi="宋体" w:eastAsia="宋体" w:cs="宋体"/>
          <w:b/>
          <w:bCs/>
          <w:szCs w:val="21"/>
        </w:rPr>
        <w:t>最低评标价法。</w:t>
      </w:r>
    </w:p>
    <w:p>
      <w:pPr>
        <w:pStyle w:val="8"/>
        <w:spacing w:before="0" w:after="0" w:line="360" w:lineRule="auto"/>
        <w:ind w:firstLine="420" w:firstLineChars="200"/>
        <w:rPr>
          <w:rFonts w:hint="eastAsia" w:ascii="宋体" w:hAnsi="宋体" w:eastAsia="宋体" w:cs="宋体"/>
          <w:sz w:val="21"/>
          <w:szCs w:val="21"/>
        </w:rPr>
      </w:pPr>
      <w:bookmarkStart w:id="189" w:name="_Toc27294"/>
      <w:bookmarkStart w:id="190" w:name="_Toc16483"/>
      <w:bookmarkStart w:id="191" w:name="_Toc12391"/>
      <w:bookmarkStart w:id="192" w:name="_Toc19205"/>
      <w:bookmarkStart w:id="193" w:name="_Toc23879"/>
      <w:r>
        <w:rPr>
          <w:rFonts w:hint="eastAsia" w:ascii="宋体" w:hAnsi="宋体" w:eastAsia="宋体" w:cs="宋体"/>
          <w:sz w:val="21"/>
          <w:szCs w:val="21"/>
        </w:rPr>
        <w:t>22. 确定成交供应商</w:t>
      </w:r>
      <w:bookmarkEnd w:id="189"/>
      <w:bookmarkEnd w:id="190"/>
      <w:bookmarkEnd w:id="191"/>
      <w:bookmarkEnd w:id="192"/>
      <w:bookmarkEnd w:id="193"/>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2</w:t>
      </w:r>
      <w:r>
        <w:rPr>
          <w:rFonts w:ascii="宋体" w:hAnsi="宋体" w:eastAsia="宋体" w:cs="宋体"/>
          <w:szCs w:val="21"/>
        </w:rPr>
        <w:t>.1</w:t>
      </w:r>
      <w:r>
        <w:rPr>
          <w:rFonts w:hint="eastAsia" w:ascii="宋体" w:hAnsi="宋体" w:eastAsia="宋体" w:cs="宋体"/>
          <w:szCs w:val="21"/>
        </w:rPr>
        <w:t>采购单位应当确定谈判小组推荐排名第一的成交候选人为成交供应商。</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2</w:t>
      </w:r>
      <w:r>
        <w:rPr>
          <w:rFonts w:ascii="宋体" w:hAnsi="宋体" w:eastAsia="宋体" w:cs="宋体"/>
          <w:szCs w:val="21"/>
        </w:rPr>
        <w:t>.2</w:t>
      </w:r>
      <w:r>
        <w:rPr>
          <w:rFonts w:hint="eastAsia" w:ascii="宋体" w:hAnsi="宋体" w:eastAsia="宋体" w:cs="宋体"/>
          <w:szCs w:val="21"/>
        </w:rPr>
        <w:t>排名第一的成交候选人放弃成交、因不可抗力提出不能履行合同，或信用信息记录不符合相关规定的，或者谈判文件规定应当提交履约保证金而在规定的期限内未能提交的，采购单位可以确定排名第二的成交候选人为成交供应商。</w:t>
      </w:r>
    </w:p>
    <w:p>
      <w:pPr>
        <w:spacing w:line="360" w:lineRule="auto"/>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2</w:t>
      </w:r>
      <w:r>
        <w:rPr>
          <w:rFonts w:ascii="宋体" w:hAnsi="宋体" w:eastAsia="宋体" w:cs="宋体"/>
          <w:szCs w:val="21"/>
        </w:rPr>
        <w:t>.3</w:t>
      </w:r>
      <w:r>
        <w:rPr>
          <w:rFonts w:hint="eastAsia" w:ascii="宋体" w:hAnsi="宋体" w:eastAsia="宋体" w:cs="宋体"/>
          <w:szCs w:val="21"/>
        </w:rPr>
        <w:t>排名第二的成交候选人因前款规定的同样原因不能签订合同的，采购单位可以确定排名第三的成交候选人为成交供应商。</w:t>
      </w:r>
    </w:p>
    <w:p>
      <w:pPr>
        <w:pStyle w:val="8"/>
        <w:spacing w:before="0" w:after="0" w:line="360" w:lineRule="auto"/>
        <w:ind w:firstLine="420" w:firstLineChars="200"/>
        <w:rPr>
          <w:rFonts w:hint="eastAsia" w:ascii="宋体" w:hAnsi="宋体" w:eastAsia="宋体" w:cs="宋体"/>
          <w:sz w:val="21"/>
          <w:szCs w:val="21"/>
        </w:rPr>
      </w:pPr>
      <w:bookmarkStart w:id="194" w:name="_Toc6648"/>
      <w:bookmarkStart w:id="195" w:name="_Toc18158"/>
      <w:bookmarkStart w:id="196" w:name="_Toc12951"/>
      <w:bookmarkStart w:id="197" w:name="_Toc7358"/>
      <w:bookmarkStart w:id="198" w:name="_Toc2063"/>
      <w:r>
        <w:rPr>
          <w:rFonts w:hint="eastAsia" w:ascii="宋体" w:hAnsi="宋体" w:eastAsia="宋体" w:cs="宋体"/>
          <w:sz w:val="21"/>
          <w:szCs w:val="21"/>
        </w:rPr>
        <w:t>23. 属于下列情况之一者，响应文件无效：</w:t>
      </w:r>
      <w:bookmarkEnd w:id="194"/>
      <w:bookmarkEnd w:id="195"/>
      <w:bookmarkEnd w:id="196"/>
      <w:bookmarkEnd w:id="197"/>
      <w:bookmarkEnd w:id="198"/>
    </w:p>
    <w:p>
      <w:pPr>
        <w:spacing w:line="360" w:lineRule="auto"/>
        <w:ind w:firstLine="420" w:firstLineChars="200"/>
        <w:rPr>
          <w:rFonts w:ascii="宋体" w:eastAsia="宋体" w:cs="宋体"/>
          <w:szCs w:val="21"/>
        </w:rPr>
      </w:pPr>
      <w:r>
        <w:rPr>
          <w:rFonts w:hint="eastAsia" w:ascii="宋体" w:hAnsi="宋体" w:eastAsia="宋体" w:cs="宋体"/>
          <w:szCs w:val="21"/>
        </w:rPr>
        <w:t>（1）未按谈判文件规定完整提交响应文件或未按规定要求在线提交、加盖供应商CA签章的；</w:t>
      </w:r>
    </w:p>
    <w:p>
      <w:pPr>
        <w:spacing w:line="360" w:lineRule="auto"/>
        <w:ind w:firstLine="420" w:firstLineChars="200"/>
        <w:outlineLvl w:val="3"/>
        <w:rPr>
          <w:rFonts w:ascii="宋体" w:eastAsia="宋体" w:cs="宋体"/>
          <w:szCs w:val="21"/>
        </w:rPr>
      </w:pPr>
      <w:r>
        <w:rPr>
          <w:rFonts w:hint="eastAsia" w:ascii="宋体" w:hAnsi="宋体" w:eastAsia="宋体" w:cs="宋体"/>
          <w:szCs w:val="21"/>
        </w:rPr>
        <w:t>（2）不具备谈判文件规定的资格要求的；</w:t>
      </w:r>
    </w:p>
    <w:p>
      <w:pPr>
        <w:spacing w:line="360" w:lineRule="auto"/>
        <w:ind w:firstLine="420" w:firstLineChars="200"/>
        <w:rPr>
          <w:rFonts w:ascii="宋体" w:eastAsia="宋体" w:cs="宋体"/>
          <w:szCs w:val="21"/>
        </w:rPr>
      </w:pPr>
      <w:r>
        <w:rPr>
          <w:rFonts w:hint="eastAsia" w:ascii="宋体" w:hAnsi="宋体" w:eastAsia="宋体" w:cs="宋体"/>
          <w:szCs w:val="21"/>
        </w:rPr>
        <w:t>（3）响应文件未按谈判文件的内容和要求编制，或提供虚假材料的；</w:t>
      </w:r>
    </w:p>
    <w:p>
      <w:pPr>
        <w:spacing w:line="360" w:lineRule="auto"/>
        <w:ind w:firstLine="420" w:firstLineChars="200"/>
        <w:rPr>
          <w:rFonts w:ascii="宋体" w:eastAsia="宋体" w:cs="宋体"/>
          <w:szCs w:val="21"/>
        </w:rPr>
      </w:pPr>
      <w:r>
        <w:rPr>
          <w:rFonts w:hint="eastAsia" w:ascii="宋体" w:hAnsi="宋体" w:eastAsia="宋体" w:cs="宋体"/>
          <w:szCs w:val="21"/>
        </w:rPr>
        <w:t>（4）响应文件有效期、交货时间、免费保修期（升级、维护）期/维护期、售后服务不能满足谈判文件要求的；</w:t>
      </w:r>
    </w:p>
    <w:p>
      <w:pPr>
        <w:spacing w:line="360" w:lineRule="auto"/>
        <w:ind w:firstLine="420" w:firstLineChars="200"/>
        <w:rPr>
          <w:rFonts w:ascii="宋体" w:eastAsia="宋体" w:cs="宋体"/>
          <w:szCs w:val="21"/>
        </w:rPr>
      </w:pPr>
      <w:r>
        <w:rPr>
          <w:rFonts w:hint="eastAsia" w:ascii="宋体" w:hAnsi="宋体" w:eastAsia="宋体" w:cs="宋体"/>
          <w:szCs w:val="21"/>
        </w:rPr>
        <w:t>（5）供应商未就“采购需求”中的所有内容作完整唯一报价的，或报价超出采购预算总金额的；</w:t>
      </w:r>
    </w:p>
    <w:p>
      <w:pPr>
        <w:spacing w:line="360" w:lineRule="auto"/>
        <w:ind w:firstLine="420" w:firstLineChars="200"/>
        <w:outlineLvl w:val="3"/>
        <w:rPr>
          <w:rFonts w:ascii="宋体" w:eastAsia="宋体" w:cs="宋体"/>
          <w:szCs w:val="21"/>
        </w:rPr>
      </w:pPr>
      <w:r>
        <w:rPr>
          <w:rFonts w:hint="eastAsia" w:ascii="宋体" w:hAnsi="宋体" w:eastAsia="宋体" w:cs="宋体"/>
          <w:szCs w:val="21"/>
        </w:rPr>
        <w:t>（6）未在谈判小组规定的时间内重新提交响应文件的；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（7）超越了按照法律法规规定必须获得行政许可或者行政审批的经营范围的；</w:t>
      </w:r>
    </w:p>
    <w:p>
      <w:pPr>
        <w:spacing w:line="360" w:lineRule="auto"/>
        <w:ind w:firstLine="420" w:firstLineChars="200"/>
        <w:rPr>
          <w:rFonts w:ascii="宋体" w:eastAsia="宋体" w:cs="宋体"/>
          <w:szCs w:val="21"/>
        </w:rPr>
      </w:pPr>
      <w:r>
        <w:rPr>
          <w:rFonts w:hint="eastAsia" w:ascii="宋体" w:hAnsi="宋体" w:eastAsia="宋体" w:cs="宋体"/>
          <w:szCs w:val="21"/>
        </w:rPr>
        <w:t>（8）未满足谈判文件全部实质性要求的或者响应文件有采购人不能接受的附加条件的；</w:t>
      </w:r>
    </w:p>
    <w:p>
      <w:pPr>
        <w:spacing w:line="360" w:lineRule="auto"/>
        <w:ind w:firstLine="420" w:firstLineChars="200"/>
        <w:rPr>
          <w:rFonts w:hint="eastAsia" w:eastAsia="宋体" w:cs="Times New Roman"/>
        </w:rPr>
      </w:pPr>
      <w:r>
        <w:rPr>
          <w:rFonts w:hint="eastAsia" w:ascii="宋体" w:hAnsi="宋体" w:eastAsia="宋体" w:cs="宋体"/>
          <w:szCs w:val="21"/>
        </w:rPr>
        <w:t>（9）响应文件实质性要求未做变动，供应商最后报价高于第一次报价的；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（10）不符合法律、法规和谈判文件规定的其他实质性要求和条件的。</w:t>
      </w:r>
    </w:p>
    <w:p>
      <w:pPr>
        <w:spacing w:line="360" w:lineRule="auto"/>
        <w:ind w:firstLine="420" w:firstLineChars="200"/>
        <w:rPr>
          <w:rFonts w:ascii="宋体" w:eastAsia="宋体" w:cs="宋体"/>
          <w:b/>
          <w:bCs/>
          <w:szCs w:val="21"/>
        </w:rPr>
      </w:pPr>
      <w:r>
        <w:rPr>
          <w:rFonts w:hint="eastAsia" w:ascii="宋体" w:hAnsi="宋体" w:eastAsia="宋体" w:cs="宋体"/>
          <w:b/>
          <w:bCs/>
          <w:szCs w:val="21"/>
        </w:rPr>
        <w:t>供应商有下列情形之一的视为供应商相互串通谈判，响应文件将被视为无效：</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）不同供应商的响应文件由同一单位或者个人编制；或不同供应商报名的</w:t>
      </w:r>
      <w:r>
        <w:rPr>
          <w:rFonts w:ascii="宋体" w:hAnsi="宋体" w:eastAsia="宋体" w:cs="宋体"/>
          <w:szCs w:val="21"/>
        </w:rPr>
        <w:t>IP</w:t>
      </w:r>
      <w:r>
        <w:rPr>
          <w:rFonts w:hint="eastAsia" w:ascii="宋体" w:hAnsi="宋体" w:eastAsia="宋体" w:cs="宋体"/>
          <w:szCs w:val="21"/>
        </w:rPr>
        <w:t>地址一致的；</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）不同供应商委托同一单位或者个人办理谈判事宜；</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）不同的供应商的响应文件载明的项目管理员为同一个人；</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）不同供应商的响应文件异常一致或竞标报价呈规律性差异；</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）不同供应商的响应文件相互</w:t>
      </w:r>
      <w:r>
        <w:rPr>
          <w:rFonts w:hint="eastAsia" w:eastAsia="宋体" w:cs="Times New Roman"/>
        </w:rPr>
        <w:t>混编</w:t>
      </w:r>
      <w:r>
        <w:rPr>
          <w:rFonts w:hint="eastAsia" w:ascii="宋体" w:hAnsi="宋体" w:eastAsia="宋体" w:cs="宋体"/>
          <w:szCs w:val="21"/>
        </w:rPr>
        <w:t>；</w:t>
      </w:r>
    </w:p>
    <w:p>
      <w:pPr>
        <w:spacing w:line="360" w:lineRule="auto"/>
        <w:ind w:firstLine="420" w:firstLineChars="200"/>
        <w:rPr>
          <w:rFonts w:hint="eastAsia" w:asci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）不同供应商的谈判保证金从同一单位或者个人账户转出。</w:t>
      </w:r>
    </w:p>
    <w:p>
      <w:pPr>
        <w:pStyle w:val="8"/>
        <w:spacing w:before="0" w:after="0" w:line="360" w:lineRule="auto"/>
        <w:ind w:firstLine="420" w:firstLineChars="200"/>
        <w:rPr>
          <w:rFonts w:hint="eastAsia" w:ascii="宋体" w:hAnsi="宋体" w:eastAsia="宋体" w:cs="宋体"/>
          <w:sz w:val="21"/>
          <w:szCs w:val="21"/>
        </w:rPr>
      </w:pPr>
      <w:bookmarkStart w:id="199" w:name="_Toc3389"/>
      <w:bookmarkStart w:id="200" w:name="_Toc25805"/>
      <w:bookmarkStart w:id="201" w:name="_Toc19960"/>
      <w:bookmarkStart w:id="202" w:name="_Toc25889"/>
      <w:bookmarkStart w:id="203" w:name="_Toc31795"/>
      <w:r>
        <w:rPr>
          <w:rFonts w:hint="eastAsia" w:ascii="宋体" w:hAnsi="宋体" w:eastAsia="宋体" w:cs="宋体"/>
          <w:sz w:val="21"/>
          <w:szCs w:val="21"/>
        </w:rPr>
        <w:t>24. 出现下列情形之一的，采购人或者采购代理机构应当终止竞争性谈判采购活动，发布项目终止公告并说明原因，重新开展采购活动：</w:t>
      </w:r>
      <w:bookmarkEnd w:id="199"/>
      <w:bookmarkEnd w:id="200"/>
      <w:bookmarkEnd w:id="201"/>
      <w:bookmarkEnd w:id="202"/>
      <w:bookmarkEnd w:id="203"/>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）因情况变化，不再符合规定的竞争性谈判采购方式适用情形的；</w:t>
      </w:r>
    </w:p>
    <w:p>
      <w:pPr>
        <w:spacing w:line="360" w:lineRule="auto"/>
        <w:ind w:firstLine="420" w:firstLineChars="200"/>
        <w:outlineLvl w:val="3"/>
        <w:rPr>
          <w:rFonts w:asci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）出现影响采购公正的违法、违规行为的；</w:t>
      </w:r>
      <w:r>
        <w:rPr>
          <w:rFonts w:ascii="宋体" w:hAnsi="宋体" w:eastAsia="宋体" w:cs="宋体"/>
          <w:szCs w:val="21"/>
        </w:rPr>
        <w:t xml:space="preserve"> </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）在采购过程中符合竞争要求的供应商或者报价未超过采购预算的供应商不足</w:t>
      </w:r>
      <w:r>
        <w:rPr>
          <w:rFonts w:ascii="宋体" w:hAnsi="宋体" w:eastAsia="宋体" w:cs="宋体"/>
          <w:szCs w:val="21"/>
        </w:rPr>
        <w:t>3</w:t>
      </w:r>
      <w:r>
        <w:rPr>
          <w:rFonts w:hint="eastAsia" w:ascii="宋体" w:hAnsi="宋体" w:eastAsia="宋体" w:cs="宋体"/>
          <w:szCs w:val="21"/>
        </w:rPr>
        <w:t>家的。</w:t>
      </w:r>
      <w:r>
        <w:rPr>
          <w:rFonts w:ascii="宋体" w:hAnsi="宋体" w:eastAsia="宋体" w:cs="宋体"/>
          <w:szCs w:val="21"/>
        </w:rPr>
        <w:t xml:space="preserve"> </w:t>
      </w:r>
    </w:p>
    <w:p>
      <w:pPr>
        <w:pStyle w:val="8"/>
        <w:spacing w:before="0" w:after="0" w:line="360" w:lineRule="auto"/>
        <w:ind w:firstLine="420" w:firstLineChars="200"/>
        <w:rPr>
          <w:rFonts w:hint="eastAsia" w:ascii="宋体" w:hAnsi="宋体" w:eastAsia="宋体" w:cs="宋体"/>
          <w:sz w:val="21"/>
          <w:szCs w:val="21"/>
        </w:rPr>
      </w:pPr>
      <w:bookmarkStart w:id="204" w:name="_Toc7356"/>
      <w:bookmarkStart w:id="205" w:name="_Toc26271"/>
      <w:bookmarkStart w:id="206" w:name="_Toc16859"/>
      <w:bookmarkStart w:id="207" w:name="_Toc912"/>
      <w:bookmarkStart w:id="208" w:name="_Toc14054"/>
      <w:r>
        <w:rPr>
          <w:rFonts w:hint="eastAsia" w:ascii="宋体" w:hAnsi="宋体" w:eastAsia="宋体" w:cs="宋体"/>
          <w:sz w:val="21"/>
          <w:szCs w:val="21"/>
        </w:rPr>
        <w:t>25. 谈判过程的监控</w:t>
      </w:r>
      <w:bookmarkEnd w:id="204"/>
      <w:bookmarkEnd w:id="205"/>
      <w:bookmarkEnd w:id="206"/>
      <w:bookmarkEnd w:id="207"/>
      <w:bookmarkEnd w:id="208"/>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本项目谈判过程实行全程录音、录像监控，供应商在谈判过程中所进行的试图影响谈判结果的不公正活动，可能导致其谈判被拒绝。</w:t>
      </w:r>
    </w:p>
    <w:p>
      <w:pPr>
        <w:pStyle w:val="8"/>
        <w:spacing w:before="0" w:after="0" w:line="360" w:lineRule="auto"/>
        <w:ind w:firstLine="420" w:firstLineChars="200"/>
        <w:rPr>
          <w:rFonts w:hint="eastAsia" w:ascii="宋体" w:hAnsi="宋体" w:eastAsia="宋体" w:cs="宋体"/>
          <w:sz w:val="21"/>
          <w:szCs w:val="21"/>
        </w:rPr>
      </w:pPr>
      <w:bookmarkStart w:id="209" w:name="_Toc3959"/>
      <w:bookmarkStart w:id="210" w:name="_Toc13878"/>
      <w:bookmarkStart w:id="211" w:name="_Toc9148"/>
      <w:bookmarkStart w:id="212" w:name="_Toc7995"/>
      <w:bookmarkStart w:id="213" w:name="_Toc17871"/>
      <w:r>
        <w:rPr>
          <w:rFonts w:hint="eastAsia" w:ascii="宋体" w:hAnsi="宋体" w:eastAsia="宋体" w:cs="宋体"/>
          <w:sz w:val="21"/>
          <w:szCs w:val="21"/>
        </w:rPr>
        <w:t>26.信用查询：</w:t>
      </w:r>
      <w:bookmarkEnd w:id="209"/>
      <w:bookmarkEnd w:id="210"/>
      <w:bookmarkEnd w:id="211"/>
      <w:bookmarkEnd w:id="212"/>
      <w:bookmarkEnd w:id="213"/>
    </w:p>
    <w:p>
      <w:pPr>
        <w:spacing w:line="360" w:lineRule="auto"/>
        <w:ind w:firstLine="420" w:firstLineChars="200"/>
        <w:rPr>
          <w:rFonts w:ascii="宋体" w:eastAsia="宋体" w:cs="宋体"/>
          <w:szCs w:val="21"/>
        </w:rPr>
      </w:pPr>
      <w:r>
        <w:rPr>
          <w:rFonts w:hint="eastAsia" w:ascii="宋体" w:hAnsi="宋体" w:eastAsia="宋体" w:cs="宋体"/>
          <w:szCs w:val="21"/>
        </w:rPr>
        <w:t>根据《关于做好政府采购有关信用主体标识码登记及在政府采购活动中查询使用信用记录有关问题的通知》（桂财采〔</w:t>
      </w:r>
      <w:r>
        <w:rPr>
          <w:rFonts w:ascii="宋体" w:hAnsi="宋体" w:eastAsia="宋体" w:cs="宋体"/>
          <w:szCs w:val="21"/>
        </w:rPr>
        <w:t>2016</w:t>
      </w:r>
      <w:r>
        <w:rPr>
          <w:rFonts w:hint="eastAsia" w:ascii="宋体" w:hAnsi="宋体" w:eastAsia="宋体" w:cs="宋体"/>
          <w:szCs w:val="21"/>
        </w:rPr>
        <w:t>〕</w:t>
      </w:r>
      <w:r>
        <w:rPr>
          <w:rFonts w:ascii="宋体" w:hAnsi="宋体" w:eastAsia="宋体" w:cs="宋体"/>
          <w:szCs w:val="21"/>
        </w:rPr>
        <w:t>37</w:t>
      </w:r>
      <w:r>
        <w:rPr>
          <w:rFonts w:hint="eastAsia" w:ascii="宋体" w:hAnsi="宋体" w:eastAsia="宋体" w:cs="宋体"/>
          <w:szCs w:val="21"/>
        </w:rPr>
        <w:t>号）的通知，采购代理机构对成交人的成交资格进行信用查询：</w:t>
      </w:r>
    </w:p>
    <w:p>
      <w:pPr>
        <w:spacing w:line="360" w:lineRule="auto"/>
        <w:ind w:firstLine="210" w:firstLineChars="100"/>
        <w:rPr>
          <w:rFonts w:ascii="宋体" w:eastAsia="宋体" w:cs="宋体"/>
          <w:szCs w:val="21"/>
        </w:rPr>
      </w:pPr>
      <w:r>
        <w:rPr>
          <w:rFonts w:hint="eastAsia" w:ascii="宋体" w:hAnsi="宋体" w:eastAsia="宋体" w:cs="宋体"/>
          <w:szCs w:val="21"/>
        </w:rPr>
        <w:t>（1）查询渠道：“信用中国”网站</w:t>
      </w:r>
      <w:r>
        <w:rPr>
          <w:rFonts w:ascii="宋体" w:hAnsi="宋体" w:eastAsia="宋体" w:cs="宋体"/>
          <w:szCs w:val="21"/>
        </w:rPr>
        <w:t>(www.creditchina.gov.cn)</w:t>
      </w:r>
      <w:r>
        <w:rPr>
          <w:rFonts w:hint="eastAsia" w:ascii="宋体" w:hAnsi="宋体" w:eastAsia="宋体" w:cs="宋体"/>
          <w:szCs w:val="21"/>
        </w:rPr>
        <w:t>、中国政府采购网</w:t>
      </w:r>
      <w:r>
        <w:rPr>
          <w:rFonts w:ascii="宋体" w:hAnsi="宋体" w:eastAsia="宋体" w:cs="宋体"/>
          <w:szCs w:val="21"/>
        </w:rPr>
        <w:t>(www.ccgp.gov.cn)</w:t>
      </w:r>
      <w:r>
        <w:rPr>
          <w:rFonts w:hint="eastAsia" w:ascii="宋体" w:hAnsi="宋体" w:eastAsia="宋体" w:cs="宋体"/>
          <w:szCs w:val="21"/>
        </w:rPr>
        <w:t>等；</w:t>
      </w:r>
    </w:p>
    <w:p>
      <w:pPr>
        <w:spacing w:line="360" w:lineRule="auto"/>
        <w:ind w:firstLine="210" w:firstLineChars="100"/>
        <w:outlineLvl w:val="3"/>
        <w:rPr>
          <w:rFonts w:ascii="宋体" w:eastAsia="宋体" w:cs="宋体"/>
          <w:szCs w:val="21"/>
        </w:rPr>
      </w:pPr>
      <w:r>
        <w:rPr>
          <w:rFonts w:hint="eastAsia" w:ascii="宋体" w:hAnsi="宋体" w:eastAsia="宋体" w:cs="宋体"/>
          <w:szCs w:val="21"/>
        </w:rPr>
        <w:t>（2）查询时间：成交通知书发出前；</w:t>
      </w:r>
    </w:p>
    <w:p>
      <w:pPr>
        <w:spacing w:line="360" w:lineRule="auto"/>
        <w:ind w:firstLine="210" w:firstLineChars="100"/>
        <w:rPr>
          <w:rFonts w:ascii="宋体" w:eastAsia="宋体" w:cs="宋体"/>
          <w:szCs w:val="21"/>
        </w:rPr>
      </w:pPr>
      <w:r>
        <w:rPr>
          <w:rFonts w:hint="eastAsia" w:ascii="宋体" w:hAnsi="宋体" w:eastAsia="宋体" w:cs="宋体"/>
          <w:szCs w:val="21"/>
        </w:rPr>
        <w:t>（3）信用信息查询记录和证据留存方式：在查询网站中直接打印查询记录，打印材料作为采购活动资料保存。</w:t>
      </w:r>
    </w:p>
    <w:p>
      <w:pPr>
        <w:spacing w:line="360" w:lineRule="exact"/>
        <w:ind w:firstLine="210" w:firstLineChars="100"/>
        <w:rPr>
          <w:rFonts w:ascii="宋体" w:eastAsia="宋体" w:cs="宋体"/>
          <w:szCs w:val="21"/>
        </w:rPr>
      </w:pPr>
      <w:r>
        <w:rPr>
          <w:rFonts w:hint="eastAsia" w:ascii="宋体" w:hAnsi="宋体" w:eastAsia="宋体" w:cs="宋体"/>
          <w:szCs w:val="21"/>
        </w:rPr>
        <w:t>（4）信用信息使用规则：对在“信用中国”网站</w:t>
      </w:r>
      <w:r>
        <w:rPr>
          <w:rFonts w:ascii="宋体" w:hAnsi="宋体" w:eastAsia="宋体" w:cs="宋体"/>
          <w:szCs w:val="21"/>
        </w:rPr>
        <w:t>(www.creditchina.gov.cn)</w:t>
      </w:r>
      <w:r>
        <w:rPr>
          <w:rFonts w:hint="eastAsia" w:ascii="宋体" w:hAnsi="宋体" w:eastAsia="宋体" w:cs="宋体"/>
          <w:szCs w:val="21"/>
        </w:rPr>
        <w:t>、中国政府采购网</w:t>
      </w:r>
      <w:r>
        <w:rPr>
          <w:rFonts w:ascii="宋体" w:hAnsi="宋体" w:eastAsia="宋体" w:cs="宋体"/>
          <w:szCs w:val="21"/>
        </w:rPr>
        <w:t>(www.ccgp.gov.cn)</w:t>
      </w:r>
      <w:r>
        <w:rPr>
          <w:rFonts w:hint="eastAsia" w:ascii="宋体" w:hAnsi="宋体" w:eastAsia="宋体" w:cs="宋体"/>
          <w:szCs w:val="21"/>
        </w:rPr>
        <w:t>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spacing w:line="360" w:lineRule="exact"/>
        <w:ind w:firstLine="420" w:firstLineChars="200"/>
        <w:rPr>
          <w:rFonts w:eastAsia="宋体" w:cs="Times New Roman"/>
        </w:rPr>
      </w:pPr>
      <w:r>
        <w:rPr>
          <w:rFonts w:hint="eastAsia" w:ascii="宋体" w:hAnsi="宋体" w:eastAsia="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
        <w:spacing w:before="0" w:after="0" w:line="360" w:lineRule="exact"/>
        <w:ind w:firstLine="420" w:firstLineChars="200"/>
        <w:rPr>
          <w:rFonts w:hint="eastAsia" w:ascii="宋体" w:hAnsi="宋体" w:eastAsia="宋体" w:cs="宋体"/>
          <w:sz w:val="21"/>
          <w:szCs w:val="21"/>
        </w:rPr>
      </w:pPr>
      <w:bookmarkStart w:id="214" w:name="_Toc25072"/>
      <w:bookmarkStart w:id="215" w:name="_Toc4373"/>
      <w:bookmarkStart w:id="216" w:name="_Toc10078"/>
      <w:bookmarkStart w:id="217" w:name="_Toc26290"/>
      <w:bookmarkStart w:id="218" w:name="_Toc16667"/>
      <w:r>
        <w:rPr>
          <w:rFonts w:hint="eastAsia" w:ascii="宋体" w:hAnsi="宋体" w:eastAsia="宋体" w:cs="宋体"/>
          <w:sz w:val="21"/>
          <w:szCs w:val="21"/>
        </w:rPr>
        <w:t>27. 成交结果公告及成交通知书</w:t>
      </w:r>
      <w:bookmarkEnd w:id="214"/>
      <w:bookmarkEnd w:id="215"/>
      <w:bookmarkEnd w:id="216"/>
      <w:bookmarkEnd w:id="217"/>
      <w:bookmarkEnd w:id="218"/>
    </w:p>
    <w:p>
      <w:pPr>
        <w:spacing w:line="360" w:lineRule="exact"/>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7</w:t>
      </w:r>
      <w:r>
        <w:rPr>
          <w:rFonts w:ascii="宋体" w:hAnsi="宋体" w:eastAsia="宋体" w:cs="宋体"/>
          <w:szCs w:val="21"/>
        </w:rPr>
        <w:t xml:space="preserve">.1 </w:t>
      </w:r>
      <w:r>
        <w:rPr>
          <w:rFonts w:hint="eastAsia" w:ascii="宋体" w:hAnsi="宋体" w:eastAsia="宋体" w:cs="宋体"/>
          <w:szCs w:val="21"/>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exact"/>
        <w:ind w:firstLine="420" w:firstLineChars="200"/>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7</w:t>
      </w:r>
      <w:r>
        <w:rPr>
          <w:rFonts w:ascii="宋体" w:hAnsi="宋体" w:eastAsia="宋体" w:cs="宋体"/>
          <w:szCs w:val="21"/>
        </w:rPr>
        <w:t xml:space="preserve">.2 </w:t>
      </w:r>
      <w:r>
        <w:rPr>
          <w:rFonts w:hint="eastAsia" w:ascii="宋体" w:hAnsi="宋体" w:eastAsia="宋体" w:cs="宋体"/>
          <w:szCs w:val="21"/>
        </w:rPr>
        <w:t>成交公告发布的同时，采购代理机构在线向成交供应商发出电子成交通知书。</w:t>
      </w:r>
    </w:p>
    <w:p>
      <w:pPr>
        <w:spacing w:line="360" w:lineRule="exact"/>
        <w:ind w:firstLine="420" w:firstLineChars="200"/>
        <w:rPr>
          <w:rFonts w:ascii="宋体" w:eastAsia="宋体" w:cs="宋体"/>
          <w:szCs w:val="21"/>
        </w:rPr>
      </w:pPr>
      <w:r>
        <w:rPr>
          <w:rFonts w:ascii="宋体" w:hAnsi="宋体" w:eastAsia="宋体" w:cs="宋体"/>
          <w:szCs w:val="21"/>
        </w:rPr>
        <w:t>2</w:t>
      </w:r>
      <w:r>
        <w:rPr>
          <w:rFonts w:hint="eastAsia" w:ascii="宋体" w:hAnsi="宋体" w:eastAsia="宋体" w:cs="宋体"/>
          <w:szCs w:val="21"/>
        </w:rPr>
        <w:t>7</w:t>
      </w:r>
      <w:r>
        <w:rPr>
          <w:rFonts w:ascii="宋体" w:hAnsi="宋体" w:eastAsia="宋体" w:cs="宋体"/>
          <w:szCs w:val="21"/>
        </w:rPr>
        <w:t xml:space="preserve">.3 </w:t>
      </w:r>
      <w:r>
        <w:rPr>
          <w:rFonts w:hint="eastAsia" w:ascii="宋体" w:hAnsi="宋体" w:eastAsia="宋体" w:cs="宋体"/>
          <w:szCs w:val="21"/>
        </w:rPr>
        <w:t>采购代理机构无义务向未成交的供应商解释未成交原因和退还响应文件。</w:t>
      </w:r>
    </w:p>
    <w:p>
      <w:pPr>
        <w:pStyle w:val="7"/>
        <w:jc w:val="center"/>
        <w:rPr>
          <w:rFonts w:hint="eastAsia" w:eastAsia="宋体" w:cs="Times New Roman"/>
          <w:b/>
          <w:bCs w:val="0"/>
          <w:color w:val="auto"/>
          <w:szCs w:val="28"/>
        </w:rPr>
      </w:pPr>
      <w:bookmarkStart w:id="219" w:name="_Toc19781"/>
      <w:bookmarkStart w:id="220" w:name="_Toc18170"/>
      <w:bookmarkStart w:id="221" w:name="_Toc5548"/>
      <w:bookmarkStart w:id="222" w:name="_Toc19711"/>
      <w:bookmarkStart w:id="223" w:name="_Toc14208"/>
    </w:p>
    <w:p>
      <w:pPr>
        <w:pStyle w:val="7"/>
        <w:jc w:val="center"/>
        <w:rPr>
          <w:rFonts w:hint="eastAsia" w:eastAsia="宋体" w:cs="Times New Roman"/>
          <w:b/>
          <w:bCs w:val="0"/>
          <w:color w:val="auto"/>
          <w:szCs w:val="28"/>
        </w:rPr>
      </w:pPr>
      <w:r>
        <w:rPr>
          <w:rFonts w:hint="eastAsia" w:eastAsia="宋体" w:cs="Times New Roman"/>
          <w:b/>
          <w:bCs w:val="0"/>
          <w:color w:val="auto"/>
          <w:szCs w:val="28"/>
        </w:rPr>
        <w:t>五、签订合同</w:t>
      </w:r>
      <w:bookmarkEnd w:id="219"/>
      <w:bookmarkEnd w:id="220"/>
      <w:bookmarkEnd w:id="221"/>
      <w:bookmarkEnd w:id="222"/>
      <w:bookmarkEnd w:id="223"/>
    </w:p>
    <w:p>
      <w:pPr>
        <w:spacing w:line="360" w:lineRule="exact"/>
        <w:ind w:firstLine="411" w:firstLineChars="196"/>
        <w:outlineLvl w:val="2"/>
        <w:rPr>
          <w:rFonts w:ascii="宋体" w:hAnsi="宋体" w:eastAsia="宋体" w:cs="宋体"/>
          <w:b/>
          <w:szCs w:val="21"/>
          <w:highlight w:val="none"/>
        </w:rPr>
      </w:pPr>
      <w:bookmarkStart w:id="224" w:name="_Toc10047"/>
      <w:bookmarkStart w:id="225" w:name="_Toc6994"/>
      <w:bookmarkStart w:id="226" w:name="_Toc4917"/>
      <w:bookmarkStart w:id="227" w:name="_Toc17433"/>
      <w:bookmarkStart w:id="228" w:name="_Toc11500"/>
      <w:bookmarkStart w:id="229" w:name="_Toc9151"/>
      <w:bookmarkStart w:id="230" w:name="_Toc11357"/>
      <w:bookmarkStart w:id="231" w:name="_Toc3109"/>
      <w:r>
        <w:rPr>
          <w:rFonts w:hint="eastAsia" w:ascii="宋体" w:hAnsi="宋体" w:eastAsia="宋体" w:cs="宋体"/>
          <w:b/>
          <w:szCs w:val="21"/>
          <w:highlight w:val="none"/>
        </w:rPr>
        <w:t>28. 履约保证金</w:t>
      </w:r>
      <w:bookmarkEnd w:id="224"/>
      <w:bookmarkEnd w:id="225"/>
      <w:bookmarkEnd w:id="226"/>
      <w:bookmarkEnd w:id="227"/>
      <w:bookmarkEnd w:id="228"/>
      <w:bookmarkEnd w:id="229"/>
      <w:bookmarkEnd w:id="230"/>
      <w:bookmarkEnd w:id="231"/>
    </w:p>
    <w:p>
      <w:pPr>
        <w:spacing w:line="360" w:lineRule="exact"/>
        <w:ind w:firstLine="411" w:firstLineChars="196"/>
        <w:outlineLvl w:val="3"/>
        <w:rPr>
          <w:rFonts w:hint="eastAsia" w:ascii="宋体" w:hAnsi="宋体" w:eastAsia="宋体" w:cs="宋体"/>
          <w:bCs/>
          <w:szCs w:val="21"/>
          <w:highlight w:val="none"/>
        </w:rPr>
      </w:pPr>
      <w:bookmarkStart w:id="232" w:name="_Toc14679"/>
      <w:bookmarkStart w:id="233" w:name="_Toc18160"/>
      <w:bookmarkStart w:id="234" w:name="_Toc22092"/>
      <w:r>
        <w:rPr>
          <w:rFonts w:hint="eastAsia" w:ascii="宋体" w:hAnsi="宋体" w:eastAsia="宋体" w:cs="宋体"/>
          <w:bCs/>
          <w:szCs w:val="21"/>
          <w:highlight w:val="none"/>
        </w:rPr>
        <w:t>本项目无需缴纳履约保证金</w:t>
      </w:r>
    </w:p>
    <w:p>
      <w:pPr>
        <w:spacing w:line="360" w:lineRule="exact"/>
        <w:ind w:firstLine="411" w:firstLineChars="196"/>
        <w:outlineLvl w:val="2"/>
        <w:rPr>
          <w:rFonts w:ascii="宋体" w:hAnsi="宋体" w:eastAsia="宋体" w:cs="宋体"/>
          <w:b/>
          <w:szCs w:val="21"/>
          <w:highlight w:val="none"/>
        </w:rPr>
      </w:pPr>
      <w:bookmarkStart w:id="235" w:name="_Toc7259"/>
      <w:bookmarkStart w:id="236" w:name="_Toc19380"/>
      <w:bookmarkStart w:id="237" w:name="_Toc26069"/>
      <w:bookmarkStart w:id="238" w:name="_Toc22752"/>
      <w:bookmarkStart w:id="239" w:name="_Toc6080"/>
      <w:r>
        <w:rPr>
          <w:rFonts w:hint="eastAsia" w:ascii="宋体" w:hAnsi="宋体" w:eastAsia="宋体" w:cs="宋体"/>
          <w:b/>
          <w:szCs w:val="21"/>
          <w:highlight w:val="none"/>
        </w:rPr>
        <w:t>29. 签订合同</w:t>
      </w:r>
      <w:bookmarkEnd w:id="232"/>
      <w:bookmarkEnd w:id="233"/>
      <w:bookmarkEnd w:id="234"/>
      <w:bookmarkEnd w:id="235"/>
      <w:bookmarkEnd w:id="236"/>
      <w:bookmarkEnd w:id="237"/>
      <w:bookmarkEnd w:id="238"/>
      <w:bookmarkEnd w:id="239"/>
    </w:p>
    <w:p>
      <w:pPr>
        <w:spacing w:line="360" w:lineRule="exact"/>
        <w:ind w:left="2" w:leftChars="1" w:firstLine="420" w:firstLineChars="200"/>
        <w:rPr>
          <w:rFonts w:hint="eastAsia" w:ascii="宋体" w:hAnsi="宋体" w:eastAsia="宋体" w:cs="宋体"/>
        </w:rPr>
      </w:pPr>
      <w:r>
        <w:rPr>
          <w:rFonts w:hint="eastAsia" w:ascii="宋体" w:hAnsi="宋体" w:eastAsia="宋体" w:cs="宋体"/>
          <w:szCs w:val="21"/>
        </w:rPr>
        <w:t>29.1签订合同时间：成交通知书发出之日起</w:t>
      </w:r>
      <w:r>
        <w:rPr>
          <w:rFonts w:hint="eastAsia" w:ascii="宋体" w:hAnsi="宋体" w:eastAsia="宋体" w:cs="宋体"/>
          <w:szCs w:val="21"/>
          <w:lang w:val="en-US" w:eastAsia="zh-CN"/>
        </w:rPr>
        <w:t>8个工作日</w:t>
      </w:r>
      <w:r>
        <w:rPr>
          <w:rFonts w:hint="eastAsia" w:ascii="宋体" w:hAnsi="宋体" w:eastAsia="宋体" w:cs="Times New Roman"/>
        </w:rPr>
        <w:t>内</w:t>
      </w:r>
      <w:r>
        <w:rPr>
          <w:rFonts w:hint="eastAsia" w:ascii="宋体" w:hAnsi="宋体" w:eastAsia="宋体" w:cs="宋体"/>
          <w:szCs w:val="21"/>
        </w:rPr>
        <w:t>。</w:t>
      </w:r>
      <w:r>
        <w:rPr>
          <w:rFonts w:hint="eastAsia" w:eastAsia="宋体" w:cs="Times New Roman"/>
        </w:rPr>
        <w:t>成交供应商收到成交通知书后</w:t>
      </w:r>
      <w:r>
        <w:rPr>
          <w:rFonts w:hint="eastAsia" w:ascii="宋体" w:hAnsi="宋体" w:eastAsia="宋体" w:cs="宋体"/>
          <w:szCs w:val="21"/>
        </w:rPr>
        <w:t>，应按规定与采购人在广西政府采购云平台上在线签订电子合同。</w:t>
      </w:r>
    </w:p>
    <w:p>
      <w:pPr>
        <w:spacing w:line="360" w:lineRule="exact"/>
        <w:ind w:left="2" w:leftChars="1" w:firstLine="420" w:firstLineChars="200"/>
        <w:rPr>
          <w:rFonts w:ascii="宋体" w:hAnsi="宋体" w:eastAsia="宋体" w:cs="宋体"/>
          <w:szCs w:val="21"/>
          <w:highlight w:val="none"/>
        </w:rPr>
      </w:pPr>
      <w:r>
        <w:rPr>
          <w:rFonts w:hint="eastAsia" w:ascii="宋体" w:hAnsi="宋体" w:eastAsia="宋体" w:cs="宋体"/>
        </w:rPr>
        <w:t>29.2成交供应商为联合体的，联合体各方均应与采购人签订合同，并承担连带责任。</w:t>
      </w:r>
      <w:r>
        <w:rPr>
          <w:rFonts w:hint="eastAsia" w:ascii="宋体" w:hAnsi="宋体" w:eastAsia="宋体" w:cs="宋体"/>
          <w:highlight w:val="none"/>
        </w:rPr>
        <w:t>（本项目接受联合体投标）</w:t>
      </w:r>
    </w:p>
    <w:p>
      <w:pPr>
        <w:spacing w:line="360" w:lineRule="exact"/>
        <w:ind w:left="2" w:leftChars="1" w:firstLine="420" w:firstLineChars="200"/>
        <w:rPr>
          <w:rFonts w:ascii="宋体" w:hAnsi="宋体" w:eastAsia="宋体" w:cs="宋体"/>
          <w:szCs w:val="21"/>
        </w:rPr>
      </w:pPr>
      <w:r>
        <w:rPr>
          <w:rFonts w:hint="eastAsia" w:ascii="宋体" w:hAnsi="宋体" w:eastAsia="宋体" w:cs="宋体"/>
          <w:szCs w:val="21"/>
        </w:rPr>
        <w:t>29.3如成交供应商有下列情形之一的，情节严重的，由财政部门将其列入不良行为记录名单，在一至三年内禁止参加政府采购活动，并予以通报。采购人或者采购代理机构可从评标委员会推荐的成交候选供应商中按顺序重新确定成交供应商或重新组织招标。</w:t>
      </w:r>
    </w:p>
    <w:p>
      <w:pPr>
        <w:spacing w:line="360" w:lineRule="exact"/>
        <w:ind w:firstLine="315" w:firstLineChars="150"/>
        <w:outlineLvl w:val="3"/>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成交</w:t>
      </w:r>
      <w:r>
        <w:rPr>
          <w:rFonts w:hint="eastAsia" w:ascii="宋体" w:hAnsi="宋体" w:eastAsia="宋体" w:cs="宋体"/>
          <w:szCs w:val="21"/>
        </w:rPr>
        <w:t>后不与采购人签订合同的（不可抗力除外）；</w:t>
      </w:r>
    </w:p>
    <w:p>
      <w:pPr>
        <w:spacing w:line="360" w:lineRule="exact"/>
        <w:ind w:left="2" w:leftChars="1" w:firstLine="315" w:firstLineChars="150"/>
        <w:rPr>
          <w:rFonts w:ascii="宋体" w:hAnsi="宋体" w:eastAsia="宋体" w:cs="宋体"/>
          <w:szCs w:val="21"/>
        </w:rPr>
      </w:pPr>
      <w:r>
        <w:rPr>
          <w:rFonts w:hint="eastAsia" w:ascii="宋体" w:hAnsi="宋体" w:eastAsia="宋体" w:cs="宋体"/>
          <w:szCs w:val="21"/>
        </w:rPr>
        <w:t>（2）将</w:t>
      </w:r>
      <w:r>
        <w:rPr>
          <w:rFonts w:hint="eastAsia" w:ascii="宋体" w:hAnsi="宋体" w:eastAsia="宋体" w:cs="宋体"/>
          <w:szCs w:val="21"/>
          <w:lang w:eastAsia="zh-CN"/>
        </w:rPr>
        <w:t>成交</w:t>
      </w:r>
      <w:r>
        <w:rPr>
          <w:rFonts w:hint="eastAsia" w:ascii="宋体" w:hAnsi="宋体" w:eastAsia="宋体" w:cs="宋体"/>
          <w:szCs w:val="21"/>
        </w:rPr>
        <w:t>项目转让给他人，或者在</w:t>
      </w:r>
      <w:r>
        <w:rPr>
          <w:rFonts w:hint="eastAsia" w:ascii="宋体" w:hAnsi="宋体" w:eastAsia="宋体" w:cs="宋体"/>
          <w:szCs w:val="21"/>
          <w:lang w:eastAsia="zh-CN"/>
        </w:rPr>
        <w:t>响应</w:t>
      </w:r>
      <w:r>
        <w:rPr>
          <w:rFonts w:hint="eastAsia" w:ascii="宋体" w:hAnsi="宋体" w:eastAsia="宋体" w:cs="宋体"/>
          <w:szCs w:val="21"/>
        </w:rPr>
        <w:t>文件中未说明，且未经采购人同意，将</w:t>
      </w:r>
      <w:r>
        <w:rPr>
          <w:rFonts w:hint="eastAsia" w:ascii="宋体" w:hAnsi="宋体" w:eastAsia="宋体" w:cs="宋体"/>
          <w:szCs w:val="21"/>
          <w:lang w:eastAsia="zh-CN"/>
        </w:rPr>
        <w:t>成交</w:t>
      </w:r>
      <w:r>
        <w:rPr>
          <w:rFonts w:hint="eastAsia" w:ascii="宋体" w:hAnsi="宋体" w:eastAsia="宋体" w:cs="宋体"/>
          <w:szCs w:val="21"/>
        </w:rPr>
        <w:t>项目分包给他人的；</w:t>
      </w:r>
    </w:p>
    <w:p>
      <w:pPr>
        <w:spacing w:line="360" w:lineRule="exact"/>
        <w:ind w:firstLine="315" w:firstLineChars="150"/>
        <w:outlineLvl w:val="3"/>
        <w:rPr>
          <w:rFonts w:ascii="宋体" w:hAnsi="宋体" w:eastAsia="宋体" w:cs="宋体"/>
          <w:szCs w:val="21"/>
        </w:rPr>
      </w:pPr>
      <w:r>
        <w:rPr>
          <w:rFonts w:hint="eastAsia" w:ascii="宋体" w:hAnsi="宋体" w:eastAsia="宋体" w:cs="宋体"/>
          <w:szCs w:val="21"/>
        </w:rPr>
        <w:t>（3）拒绝履行合同义务的。</w:t>
      </w:r>
    </w:p>
    <w:p>
      <w:pPr>
        <w:spacing w:line="360" w:lineRule="exact"/>
        <w:ind w:left="2" w:leftChars="1" w:firstLine="420" w:firstLineChars="200"/>
        <w:rPr>
          <w:rFonts w:hint="eastAsia" w:eastAsia="宋体" w:cs="Times New Roman"/>
        </w:rPr>
      </w:pPr>
      <w:r>
        <w:rPr>
          <w:rFonts w:hint="eastAsia" w:ascii="宋体" w:hAnsi="宋体" w:eastAsia="宋体" w:cs="宋体"/>
          <w:szCs w:val="21"/>
        </w:rPr>
        <w:t>29.4合同备案存档：政府采购合同双方自签订之日起将自动存档于广西政府采购云平台上，采购人于合同签订之日起七个工作日内将一份合同原件送本级财政部门备案。</w:t>
      </w:r>
    </w:p>
    <w:p>
      <w:pPr>
        <w:pStyle w:val="7"/>
        <w:jc w:val="center"/>
        <w:rPr>
          <w:rFonts w:hint="eastAsia" w:eastAsia="宋体" w:cs="Times New Roman"/>
          <w:b/>
          <w:bCs w:val="0"/>
          <w:color w:val="auto"/>
          <w:szCs w:val="28"/>
        </w:rPr>
      </w:pPr>
      <w:bookmarkStart w:id="240" w:name="_Toc655"/>
      <w:bookmarkStart w:id="241" w:name="_Toc19422"/>
      <w:bookmarkStart w:id="242" w:name="_Toc11552"/>
      <w:bookmarkStart w:id="243" w:name="_Toc23949"/>
      <w:bookmarkStart w:id="244" w:name="_Toc7521"/>
    </w:p>
    <w:p>
      <w:pPr>
        <w:pStyle w:val="7"/>
        <w:jc w:val="center"/>
        <w:rPr>
          <w:rFonts w:hint="eastAsia" w:eastAsia="宋体" w:cs="Times New Roman"/>
          <w:b/>
          <w:bCs w:val="0"/>
          <w:color w:val="auto"/>
          <w:szCs w:val="28"/>
        </w:rPr>
      </w:pPr>
      <w:r>
        <w:rPr>
          <w:rFonts w:hint="eastAsia" w:eastAsia="宋体" w:cs="Times New Roman"/>
          <w:b/>
          <w:bCs w:val="0"/>
          <w:color w:val="auto"/>
          <w:szCs w:val="28"/>
        </w:rPr>
        <w:t>六、其他事项</w:t>
      </w:r>
      <w:bookmarkEnd w:id="240"/>
      <w:bookmarkEnd w:id="241"/>
      <w:bookmarkEnd w:id="242"/>
      <w:bookmarkEnd w:id="243"/>
      <w:bookmarkEnd w:id="244"/>
    </w:p>
    <w:p>
      <w:pPr>
        <w:pStyle w:val="8"/>
        <w:spacing w:before="0" w:after="0" w:line="360" w:lineRule="auto"/>
        <w:ind w:firstLine="420" w:firstLineChars="200"/>
        <w:rPr>
          <w:rFonts w:hint="eastAsia" w:ascii="宋体" w:hAnsi="宋体" w:eastAsia="宋体" w:cs="宋体"/>
          <w:sz w:val="21"/>
          <w:szCs w:val="21"/>
        </w:rPr>
      </w:pPr>
      <w:bookmarkStart w:id="245" w:name="_Toc22356"/>
      <w:bookmarkStart w:id="246" w:name="_Toc22779"/>
      <w:bookmarkStart w:id="247" w:name="_Toc5581"/>
      <w:bookmarkStart w:id="248" w:name="_Toc10892"/>
      <w:bookmarkStart w:id="249" w:name="_Toc13489"/>
      <w:r>
        <w:rPr>
          <w:rFonts w:hint="eastAsia" w:ascii="宋体" w:hAnsi="宋体" w:eastAsia="宋体" w:cs="宋体"/>
          <w:sz w:val="21"/>
          <w:szCs w:val="21"/>
        </w:rPr>
        <w:t>30. 采购代理服务费</w:t>
      </w:r>
      <w:bookmarkEnd w:id="245"/>
      <w:bookmarkEnd w:id="246"/>
      <w:bookmarkEnd w:id="247"/>
      <w:bookmarkEnd w:id="248"/>
      <w:bookmarkEnd w:id="249"/>
    </w:p>
    <w:p>
      <w:pPr>
        <w:pStyle w:val="2"/>
        <w:ind w:left="0" w:leftChars="0" w:firstLine="840" w:firstLineChars="400"/>
        <w:rPr>
          <w:rFonts w:eastAsia="宋体" w:cs="Times New Roman"/>
        </w:rPr>
      </w:pPr>
      <w:r>
        <w:rPr>
          <w:rFonts w:hint="eastAsia" w:ascii="宋体" w:hAnsi="宋体" w:eastAsia="宋体" w:cs="宋体"/>
          <w:b/>
          <w:bCs/>
          <w:szCs w:val="21"/>
        </w:rPr>
        <w:t>本项目不收取代理服务费。</w:t>
      </w:r>
    </w:p>
    <w:p>
      <w:pPr>
        <w:spacing w:line="360" w:lineRule="auto"/>
        <w:ind w:firstLine="420" w:firstLineChars="200"/>
        <w:rPr>
          <w:rFonts w:ascii="宋体" w:eastAsia="宋体" w:cs="宋体"/>
          <w:szCs w:val="21"/>
        </w:rPr>
      </w:pPr>
      <w:bookmarkStart w:id="250" w:name="_Toc10577"/>
      <w:bookmarkStart w:id="251" w:name="_Toc31204"/>
      <w:bookmarkStart w:id="252" w:name="_Toc3160"/>
      <w:bookmarkStart w:id="253" w:name="_Toc2054"/>
      <w:bookmarkStart w:id="254" w:name="_Toc8467"/>
      <w:r>
        <w:rPr>
          <w:rStyle w:val="24"/>
          <w:rFonts w:hint="eastAsia" w:ascii="宋体" w:hAnsi="宋体" w:eastAsia="宋体" w:cs="宋体"/>
          <w:kern w:val="2"/>
          <w:sz w:val="21"/>
          <w:szCs w:val="21"/>
        </w:rPr>
        <w:t>31. 解释权</w:t>
      </w:r>
      <w:bookmarkEnd w:id="250"/>
      <w:bookmarkEnd w:id="251"/>
      <w:bookmarkEnd w:id="252"/>
      <w:bookmarkEnd w:id="253"/>
      <w:bookmarkEnd w:id="254"/>
      <w:r>
        <w:rPr>
          <w:rFonts w:hint="eastAsia" w:ascii="宋体" w:hAnsi="宋体" w:eastAsia="宋体" w:cs="宋体"/>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60" w:lineRule="auto"/>
        <w:ind w:firstLine="420" w:firstLineChars="200"/>
        <w:rPr>
          <w:rFonts w:hint="eastAsia" w:ascii="宋体" w:hAnsi="宋体" w:eastAsia="宋体" w:cs="宋体"/>
          <w:szCs w:val="21"/>
          <w:highlight w:val="none"/>
        </w:rPr>
      </w:pPr>
      <w:bookmarkStart w:id="255" w:name="_Toc26179"/>
      <w:bookmarkStart w:id="256" w:name="_Toc20007"/>
      <w:bookmarkStart w:id="257" w:name="_Toc7638"/>
      <w:bookmarkStart w:id="258" w:name="_Toc10995"/>
      <w:bookmarkStart w:id="259" w:name="_Toc30022"/>
      <w:r>
        <w:rPr>
          <w:rStyle w:val="24"/>
          <w:rFonts w:hint="eastAsia" w:ascii="宋体" w:hAnsi="宋体" w:eastAsia="宋体" w:cs="宋体"/>
          <w:kern w:val="2"/>
          <w:sz w:val="21"/>
          <w:szCs w:val="21"/>
          <w:highlight w:val="none"/>
        </w:rPr>
        <w:t>32. 监督管理机构</w:t>
      </w:r>
      <w:bookmarkEnd w:id="255"/>
      <w:bookmarkEnd w:id="256"/>
      <w:bookmarkEnd w:id="257"/>
      <w:bookmarkEnd w:id="258"/>
      <w:bookmarkEnd w:id="259"/>
      <w:r>
        <w:rPr>
          <w:rFonts w:hint="eastAsia" w:ascii="宋体" w:hAnsi="宋体" w:eastAsia="宋体" w:cs="宋体"/>
          <w:szCs w:val="21"/>
          <w:highlight w:val="none"/>
        </w:rPr>
        <w:t>：</w:t>
      </w:r>
      <w:r>
        <w:rPr>
          <w:rFonts w:hint="eastAsia" w:ascii="宋体" w:hAnsi="宋体" w:eastAsia="宋体" w:cs="宋体"/>
          <w:szCs w:val="21"/>
          <w:highlight w:val="none"/>
          <w:lang w:eastAsia="zh-CN"/>
        </w:rPr>
        <w:t>象山区财政局</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 xml:space="preserve">  </w:t>
      </w:r>
      <w:r>
        <w:rPr>
          <w:rFonts w:hint="eastAsia" w:ascii="宋体" w:hAnsi="宋体" w:eastAsia="宋体" w:cs="宋体"/>
          <w:b/>
          <w:bCs/>
          <w:szCs w:val="21"/>
          <w:highlight w:val="none"/>
          <w:lang w:val="en-US" w:eastAsia="zh-CN"/>
        </w:rPr>
        <w:t xml:space="preserve"> </w:t>
      </w:r>
      <w:r>
        <w:rPr>
          <w:rFonts w:hint="eastAsia" w:ascii="宋体" w:hAnsi="宋体" w:eastAsia="宋体" w:cs="宋体"/>
          <w:b/>
          <w:bCs/>
          <w:szCs w:val="21"/>
          <w:highlight w:val="none"/>
        </w:rPr>
        <w:t>联系电话</w:t>
      </w:r>
      <w:r>
        <w:rPr>
          <w:rFonts w:hint="eastAsia" w:ascii="宋体" w:hAnsi="宋体" w:eastAsia="宋体" w:cs="宋体"/>
          <w:szCs w:val="21"/>
          <w:highlight w:val="none"/>
        </w:rPr>
        <w:t>：</w:t>
      </w:r>
      <w:r>
        <w:rPr>
          <w:rFonts w:hint="eastAsia" w:ascii="宋体" w:hAnsi="宋体" w:eastAsia="宋体" w:cs="宋体"/>
          <w:szCs w:val="21"/>
          <w:highlight w:val="none"/>
          <w:lang w:eastAsia="zh-CN"/>
        </w:rPr>
        <w:t>0773-3551959</w:t>
      </w:r>
      <w:r>
        <w:rPr>
          <w:rFonts w:hint="eastAsia" w:ascii="宋体" w:hAnsi="宋体" w:eastAsia="宋体" w:cs="宋体"/>
          <w:szCs w:val="21"/>
          <w:highlight w:val="none"/>
        </w:rPr>
        <w:t>。</w:t>
      </w:r>
    </w:p>
    <w:p>
      <w:pPr>
        <w:pStyle w:val="15"/>
        <w:ind w:left="0" w:leftChars="0" w:firstLine="0" w:firstLineChars="0"/>
        <w:rPr>
          <w:rFonts w:hint="eastAsia" w:ascii="宋体" w:hAnsi="宋体" w:eastAsia="宋体" w:cs="宋体"/>
          <w:szCs w:val="21"/>
        </w:rPr>
      </w:pPr>
    </w:p>
    <w:p>
      <w:pPr>
        <w:pStyle w:val="6"/>
        <w:numPr>
          <w:ilvl w:val="0"/>
          <w:numId w:val="1"/>
        </w:numPr>
        <w:ind w:left="0" w:firstLine="402"/>
        <w:jc w:val="center"/>
        <w:rPr>
          <w:rFonts w:hint="eastAsia" w:eastAsia="宋体" w:cs="Times New Roman"/>
          <w:sz w:val="32"/>
          <w:szCs w:val="32"/>
        </w:rPr>
      </w:pPr>
      <w:bookmarkStart w:id="260" w:name="_Toc23082"/>
      <w:bookmarkStart w:id="261" w:name="_Toc2844"/>
      <w:bookmarkStart w:id="262" w:name="_Toc7875"/>
      <w:bookmarkStart w:id="263" w:name="_Toc22005"/>
      <w:bookmarkStart w:id="264" w:name="_Toc2583"/>
      <w:bookmarkStart w:id="265" w:name="_Toc5383"/>
      <w:bookmarkStart w:id="266" w:name="_Toc11914"/>
      <w:bookmarkStart w:id="267" w:name="_Toc15558"/>
      <w:bookmarkStart w:id="268" w:name="_Toc18847"/>
      <w:bookmarkStart w:id="269" w:name="_Toc819"/>
      <w:bookmarkStart w:id="270" w:name="_Toc10854"/>
      <w:bookmarkStart w:id="271" w:name="_Toc9674"/>
      <w:bookmarkStart w:id="272" w:name="_Toc10703"/>
      <w:bookmarkStart w:id="273" w:name="_Toc20982"/>
      <w:bookmarkStart w:id="274" w:name="_Toc29197"/>
      <w:r>
        <w:rPr>
          <w:rFonts w:hint="eastAsia" w:eastAsia="宋体" w:cs="Times New Roman"/>
          <w:sz w:val="32"/>
          <w:szCs w:val="32"/>
        </w:rPr>
        <w:t>采购需求</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djustRightInd w:val="0"/>
        <w:rPr>
          <w:rFonts w:ascii="宋体" w:hAnsi="宋体" w:eastAsia="宋体" w:cs="宋体"/>
          <w:b/>
          <w:szCs w:val="21"/>
        </w:rPr>
      </w:pPr>
      <w:r>
        <w:rPr>
          <w:rFonts w:hint="eastAsia" w:ascii="宋体" w:hAnsi="宋体" w:eastAsia="宋体" w:cs="宋体"/>
          <w:b/>
          <w:szCs w:val="21"/>
        </w:rPr>
        <w:t>说明：</w:t>
      </w:r>
    </w:p>
    <w:p>
      <w:pPr>
        <w:adjustRightInd w:val="0"/>
        <w:ind w:firstLine="431"/>
        <w:rPr>
          <w:rFonts w:ascii="宋体" w:hAnsi="宋体" w:eastAsia="宋体" w:cs="宋体"/>
          <w:b/>
          <w:szCs w:val="21"/>
        </w:rPr>
      </w:pPr>
      <w:r>
        <w:rPr>
          <w:rFonts w:hint="eastAsia" w:ascii="宋体" w:hAnsi="宋体" w:eastAsia="宋体" w:cs="宋体"/>
          <w:b/>
          <w:szCs w:val="21"/>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r>
        <w:rPr>
          <w:rFonts w:hint="eastAsia" w:ascii="宋体" w:hAnsi="宋体" w:eastAsia="宋体" w:cs="宋体"/>
          <w:b/>
          <w:szCs w:val="21"/>
          <w:lang w:eastAsia="zh-CN"/>
        </w:rPr>
        <w:t>供应商投标时须</w:t>
      </w:r>
      <w:r>
        <w:rPr>
          <w:rFonts w:hint="eastAsia" w:ascii="宋体" w:hAnsi="宋体" w:eastAsia="宋体" w:cs="宋体"/>
          <w:b/>
          <w:szCs w:val="21"/>
        </w:rPr>
        <w:t>须提供投标产品的相关证明材料。</w:t>
      </w:r>
    </w:p>
    <w:p>
      <w:pPr>
        <w:adjustRightInd w:val="0"/>
        <w:ind w:firstLine="431"/>
        <w:rPr>
          <w:rFonts w:ascii="宋体" w:hAnsi="宋体" w:eastAsia="宋体" w:cs="宋体"/>
          <w:b/>
          <w:szCs w:val="21"/>
        </w:rPr>
      </w:pPr>
      <w:r>
        <w:rPr>
          <w:rFonts w:hint="eastAsia" w:ascii="宋体" w:hAnsi="宋体" w:eastAsia="宋体" w:cs="宋体"/>
          <w:b/>
          <w:szCs w:val="21"/>
        </w:rPr>
        <w:t>《节能产品政府采购品目清单》中：</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计算机设备（台式计算机、便携式计算机、平板式微型计算机）；</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输入输出设备【打印设备（激光打印机、针式打印机）、显示设备（液晶显示器）】；</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镇流器（管型荧光灯镇流器）；</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生活用电器｛空调机【房间空气调节器、多联式空调（热泵）机组（制冷量≤14000W）、单元式空气调节机（制冷量≤14000W）】、热水器（电热水器）｝；</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照明设备（普通照明用双端荧光灯）；</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电视设备【普通电视设备（电视机）】；</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视频设备【视频监控设备（监视器）】；</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便器（坐便器、蹲便器、小便器）；</w:t>
      </w:r>
    </w:p>
    <w:p>
      <w:pPr>
        <w:numPr>
          <w:ilvl w:val="0"/>
          <w:numId w:val="6"/>
        </w:numPr>
        <w:adjustRightInd w:val="0"/>
        <w:ind w:left="845"/>
        <w:rPr>
          <w:rFonts w:ascii="宋体" w:hAnsi="宋体" w:eastAsia="宋体" w:cs="宋体"/>
          <w:b/>
          <w:szCs w:val="21"/>
        </w:rPr>
      </w:pPr>
      <w:r>
        <w:rPr>
          <w:rFonts w:hint="eastAsia" w:ascii="宋体" w:hAnsi="宋体" w:eastAsia="宋体" w:cs="宋体"/>
          <w:b/>
          <w:szCs w:val="21"/>
        </w:rPr>
        <w:t>水嘴。</w:t>
      </w:r>
    </w:p>
    <w:p>
      <w:pPr>
        <w:adjustRightInd w:val="0"/>
        <w:ind w:firstLine="431"/>
        <w:rPr>
          <w:rFonts w:ascii="宋体" w:hAnsi="宋体" w:eastAsia="宋体" w:cs="宋体"/>
          <w:szCs w:val="21"/>
        </w:rPr>
      </w:pPr>
      <w:r>
        <w:rPr>
          <w:rFonts w:hint="eastAsia" w:ascii="宋体" w:hAnsi="宋体" w:eastAsia="宋体" w:cs="宋体"/>
          <w:b/>
          <w:szCs w:val="21"/>
        </w:rPr>
        <w:t>以上所罗列的设备为《节能产品政府采购品目清单》中政府强制采购节能产品，采购人拟采购的产品属于政府强制采购产品的，</w:t>
      </w:r>
      <w:r>
        <w:rPr>
          <w:rFonts w:hint="eastAsia" w:ascii="宋体" w:hAnsi="宋体" w:eastAsia="宋体" w:cs="宋体"/>
          <w:b/>
          <w:szCs w:val="21"/>
          <w:lang w:eastAsia="zh-CN"/>
        </w:rPr>
        <w:t>供应商投标时须</w:t>
      </w:r>
      <w:r>
        <w:rPr>
          <w:rFonts w:hint="eastAsia" w:ascii="宋体" w:hAnsi="宋体" w:eastAsia="宋体" w:cs="宋体"/>
          <w:b/>
          <w:szCs w:val="21"/>
        </w:rPr>
        <w:t>必须针对该产品出具依据国家确定的认证机构出具的、处于有效期之内的节能产品认证证书扫描件，并加盖</w:t>
      </w:r>
      <w:r>
        <w:rPr>
          <w:rFonts w:hint="eastAsia" w:ascii="宋体" w:hAnsi="宋体" w:eastAsia="宋体" w:cs="宋体"/>
          <w:b/>
          <w:szCs w:val="21"/>
          <w:lang w:eastAsia="zh-CN"/>
        </w:rPr>
        <w:t>供应商</w:t>
      </w:r>
      <w:r>
        <w:rPr>
          <w:rFonts w:hint="eastAsia" w:ascii="宋体" w:hAnsi="宋体" w:eastAsia="宋体" w:cs="宋体"/>
          <w:b/>
          <w:szCs w:val="21"/>
        </w:rPr>
        <w:t>CA签章，否则投标无效。</w:t>
      </w:r>
    </w:p>
    <w:p>
      <w:pPr>
        <w:adjustRightInd w:val="0"/>
        <w:ind w:firstLine="431"/>
        <w:rPr>
          <w:rFonts w:ascii="宋体" w:hAnsi="宋体" w:eastAsia="宋体" w:cs="宋体"/>
          <w:b/>
          <w:szCs w:val="21"/>
        </w:rPr>
      </w:pPr>
      <w:r>
        <w:rPr>
          <w:rFonts w:hint="eastAsia" w:ascii="宋体" w:hAnsi="宋体" w:eastAsia="宋体" w:cs="宋体"/>
          <w:b/>
          <w:szCs w:val="21"/>
        </w:rPr>
        <w:t>2、</w:t>
      </w:r>
      <w:r>
        <w:rPr>
          <w:rFonts w:hint="eastAsia" w:ascii="宋体" w:hAnsi="宋体" w:eastAsia="宋体" w:cs="宋体"/>
          <w:b/>
          <w:szCs w:val="21"/>
          <w:lang w:eastAsia="zh-CN"/>
        </w:rPr>
        <w:t>供应商</w:t>
      </w:r>
      <w:r>
        <w:rPr>
          <w:rFonts w:hint="eastAsia" w:ascii="宋体" w:hAnsi="宋体" w:eastAsia="宋体" w:cs="宋体"/>
          <w:b/>
          <w:szCs w:val="21"/>
        </w:rPr>
        <w:t>应对投标内容所涉及的专利承担法律责任，并负责保护业主的利益不受任何损害。一切由于文字、商标、技术和软件专利授权引起的法律裁决、诉讼和赔偿费用均由</w:t>
      </w:r>
      <w:r>
        <w:rPr>
          <w:rFonts w:hint="eastAsia" w:ascii="宋体" w:hAnsi="宋体" w:eastAsia="宋体" w:cs="宋体"/>
          <w:b/>
          <w:szCs w:val="21"/>
          <w:lang w:eastAsia="zh-CN"/>
        </w:rPr>
        <w:t>供应商</w:t>
      </w:r>
      <w:r>
        <w:rPr>
          <w:rFonts w:hint="eastAsia" w:ascii="宋体" w:hAnsi="宋体" w:eastAsia="宋体" w:cs="宋体"/>
          <w:b/>
          <w:szCs w:val="21"/>
        </w:rPr>
        <w:t>负责。同时，具有产品专利的</w:t>
      </w:r>
      <w:r>
        <w:rPr>
          <w:rFonts w:hint="eastAsia" w:ascii="宋体" w:hAnsi="宋体" w:eastAsia="宋体" w:cs="宋体"/>
          <w:b/>
          <w:szCs w:val="21"/>
          <w:lang w:eastAsia="zh-CN"/>
        </w:rPr>
        <w:t>供应商</w:t>
      </w:r>
      <w:r>
        <w:rPr>
          <w:rFonts w:hint="eastAsia" w:ascii="宋体" w:hAnsi="宋体" w:eastAsia="宋体" w:cs="宋体"/>
          <w:b/>
          <w:szCs w:val="21"/>
        </w:rPr>
        <w:t>应在其响应文件中提供与其自有产品专利相关的有效证明材料，否则，不能就其产品的专利在本项目投标过程中被侵权问题而提出异议。</w:t>
      </w:r>
    </w:p>
    <w:p>
      <w:pPr>
        <w:adjustRightInd w:val="0"/>
        <w:ind w:firstLine="431"/>
        <w:rPr>
          <w:rFonts w:ascii="宋体" w:hAnsi="宋体" w:eastAsia="宋体" w:cs="宋体"/>
          <w:b/>
          <w:szCs w:val="21"/>
        </w:rPr>
      </w:pPr>
      <w:r>
        <w:rPr>
          <w:rFonts w:hint="eastAsia" w:ascii="宋体" w:hAnsi="宋体" w:eastAsia="宋体" w:cs="宋体"/>
          <w:b/>
          <w:szCs w:val="21"/>
        </w:rPr>
        <w:t>3、根据《关于调整网络安全专用产品安全管理有关事项的公告》(2023年1号)规定，列入《网络关键设备和网络安全专用产品目录》的网络安全专用产品应当按照《信息安全技术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pPr>
        <w:adjustRightInd w:val="0"/>
        <w:ind w:firstLine="431"/>
        <w:rPr>
          <w:rFonts w:ascii="宋体" w:hAnsi="宋体" w:eastAsia="宋体" w:cs="宋体"/>
          <w:b/>
          <w:szCs w:val="21"/>
        </w:rPr>
      </w:pPr>
      <w:r>
        <w:rPr>
          <w:rFonts w:hint="eastAsia" w:ascii="宋体" w:hAnsi="宋体" w:eastAsia="宋体" w:cs="宋体"/>
          <w:b/>
          <w:szCs w:val="21"/>
        </w:rPr>
        <w:t>4、</w:t>
      </w:r>
      <w:r>
        <w:rPr>
          <w:rFonts w:hint="eastAsia" w:ascii="宋体" w:hAnsi="宋体" w:eastAsia="宋体" w:cs="宋体"/>
          <w:b/>
          <w:szCs w:val="21"/>
          <w:lang w:eastAsia="zh-CN"/>
        </w:rPr>
        <w:t>供应商</w:t>
      </w:r>
      <w:r>
        <w:rPr>
          <w:rFonts w:hint="eastAsia" w:ascii="宋体" w:hAnsi="宋体" w:eastAsia="宋体" w:cs="宋体"/>
          <w:b/>
          <w:szCs w:val="21"/>
        </w:rPr>
        <w:t>应注意下列内容：</w:t>
      </w:r>
    </w:p>
    <w:p>
      <w:pPr>
        <w:adjustRightInd w:val="0"/>
        <w:ind w:firstLine="431"/>
        <w:rPr>
          <w:rFonts w:ascii="宋体" w:hAnsi="宋体" w:eastAsia="宋体" w:cs="宋体"/>
          <w:b/>
          <w:szCs w:val="21"/>
        </w:rPr>
      </w:pPr>
      <w:r>
        <w:rPr>
          <w:rFonts w:hint="eastAsia" w:ascii="宋体" w:hAnsi="宋体" w:eastAsia="宋体" w:cs="宋体"/>
          <w:b/>
          <w:szCs w:val="21"/>
        </w:rPr>
        <w:t>1）本需求一览表</w:t>
      </w:r>
      <w:r>
        <w:rPr>
          <w:rFonts w:hint="eastAsia" w:ascii="宋体" w:hAnsi="宋体" w:eastAsia="宋体" w:cs="宋体"/>
          <w:b/>
          <w:bCs/>
          <w:szCs w:val="21"/>
        </w:rPr>
        <w:t>中所有的内容均为实质性要求，不允许负偏离，否则投标无效。</w:t>
      </w:r>
      <w:r>
        <w:rPr>
          <w:rFonts w:hint="eastAsia" w:ascii="宋体" w:hAnsi="宋体" w:eastAsia="宋体" w:cs="宋体"/>
          <w:b/>
          <w:szCs w:val="21"/>
          <w:lang w:eastAsia="zh-CN"/>
        </w:rPr>
        <w:t>供应商</w:t>
      </w:r>
      <w:r>
        <w:rPr>
          <w:rFonts w:hint="eastAsia" w:ascii="宋体" w:hAnsi="宋体" w:eastAsia="宋体" w:cs="宋体"/>
          <w:b/>
          <w:szCs w:val="21"/>
        </w:rPr>
        <w:t>须满足或响应，若无法完全满足，将会被认定为无效报价。</w:t>
      </w:r>
    </w:p>
    <w:p>
      <w:pPr>
        <w:ind w:firstLine="420" w:firstLineChars="200"/>
        <w:textAlignment w:val="center"/>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b/>
          <w:szCs w:val="21"/>
          <w:lang w:eastAsia="zh-CN"/>
        </w:rPr>
        <w:t>供应商</w:t>
      </w:r>
      <w:r>
        <w:rPr>
          <w:rFonts w:hint="eastAsia" w:ascii="宋体" w:hAnsi="宋体" w:eastAsia="宋体" w:cs="宋体"/>
          <w:b/>
          <w:szCs w:val="21"/>
        </w:rPr>
        <w:t>须在响应文件中填写/应答技术规格参数，当响应文件中技术参数与</w:t>
      </w:r>
      <w:r>
        <w:rPr>
          <w:rFonts w:hint="eastAsia" w:ascii="宋体" w:hAnsi="宋体" w:eastAsia="宋体" w:cs="宋体"/>
          <w:b/>
          <w:szCs w:val="21"/>
          <w:lang w:eastAsia="zh-CN"/>
        </w:rPr>
        <w:t>竞争性谈判</w:t>
      </w:r>
      <w:r>
        <w:rPr>
          <w:rFonts w:hint="eastAsia" w:ascii="宋体" w:hAnsi="宋体" w:eastAsia="宋体" w:cs="宋体"/>
          <w:b/>
          <w:szCs w:val="21"/>
        </w:rPr>
        <w:t>文件中技术参数有偏离时，须在“偏离”栏内如实注明是“正偏离”或“负偏离”，“正偏离”指响应设备的技术参数优于</w:t>
      </w:r>
      <w:r>
        <w:rPr>
          <w:rFonts w:hint="eastAsia" w:ascii="宋体" w:hAnsi="宋体" w:eastAsia="宋体" w:cs="宋体"/>
          <w:b/>
          <w:szCs w:val="21"/>
          <w:lang w:eastAsia="zh-CN"/>
        </w:rPr>
        <w:t>竞争性谈判</w:t>
      </w:r>
      <w:r>
        <w:rPr>
          <w:rFonts w:hint="eastAsia" w:ascii="宋体" w:hAnsi="宋体" w:eastAsia="宋体" w:cs="宋体"/>
          <w:b/>
          <w:szCs w:val="21"/>
        </w:rPr>
        <w:t>文件中要求，“负偏离”指投标设备的技术参数低于</w:t>
      </w:r>
      <w:r>
        <w:rPr>
          <w:rFonts w:hint="eastAsia" w:ascii="宋体" w:hAnsi="宋体" w:eastAsia="宋体" w:cs="宋体"/>
          <w:b/>
          <w:szCs w:val="21"/>
          <w:lang w:eastAsia="zh-CN"/>
        </w:rPr>
        <w:t>竞争性谈判</w:t>
      </w:r>
      <w:r>
        <w:rPr>
          <w:rFonts w:hint="eastAsia" w:ascii="宋体" w:hAnsi="宋体" w:eastAsia="宋体" w:cs="宋体"/>
          <w:b/>
          <w:szCs w:val="21"/>
        </w:rPr>
        <w:t>文件中要求。响应文件中的技术参数、功能或其它内容有“正偏离”的，</w:t>
      </w:r>
      <w:r>
        <w:rPr>
          <w:rFonts w:hint="eastAsia" w:ascii="宋体" w:hAnsi="宋体" w:eastAsia="宋体" w:cs="宋体"/>
          <w:b/>
          <w:szCs w:val="21"/>
          <w:lang w:eastAsia="zh-CN"/>
        </w:rPr>
        <w:t>供应商</w:t>
      </w:r>
      <w:r>
        <w:rPr>
          <w:rFonts w:hint="eastAsia" w:ascii="宋体" w:hAnsi="宋体" w:eastAsia="宋体" w:cs="宋体"/>
          <w:b/>
          <w:szCs w:val="21"/>
        </w:rPr>
        <w:t>须对“正偏离”的情况单独作出说明。</w:t>
      </w:r>
    </w:p>
    <w:p>
      <w:pPr>
        <w:ind w:firstLine="420" w:firstLineChars="200"/>
        <w:textAlignment w:val="center"/>
        <w:rPr>
          <w:rFonts w:hint="eastAsia" w:ascii="宋体" w:hAnsi="宋体" w:eastAsia="宋体" w:cs="宋体"/>
          <w:b/>
          <w:szCs w:val="21"/>
        </w:rPr>
      </w:pPr>
    </w:p>
    <w:p>
      <w:pPr>
        <w:pStyle w:val="2"/>
        <w:rPr>
          <w:rFonts w:hint="eastAsia" w:eastAsia="宋体" w:cs="Times New Roman"/>
          <w:b/>
          <w:bCs/>
        </w:rPr>
      </w:pPr>
      <w:r>
        <w:rPr>
          <w:rFonts w:hint="eastAsia" w:eastAsia="宋体" w:cs="Times New Roman"/>
          <w:b/>
          <w:bCs/>
        </w:rPr>
        <w:t>注：“采购需求”中所有要求均为实质性要求，不允许负偏离，否则视为无效响应。报价人须满足或响应，若无法完全满足，将会被认定为无效报价。</w:t>
      </w:r>
    </w:p>
    <w:p>
      <w:pPr>
        <w:pStyle w:val="2"/>
        <w:rPr>
          <w:rFonts w:hint="eastAsia" w:eastAsia="宋体" w:cs="Times New Roman"/>
        </w:rPr>
      </w:pPr>
    </w:p>
    <w:tbl>
      <w:tblPr>
        <w:tblStyle w:val="20"/>
        <w:tblW w:w="10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980"/>
        <w:gridCol w:w="4656"/>
        <w:gridCol w:w="721"/>
        <w:gridCol w:w="701"/>
        <w:gridCol w:w="1134"/>
        <w:gridCol w:w="1287"/>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预算金额</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教学桌面设计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1、整机设备开机启动后，自动进入教学桌面，支持支持通过账号登录、手机扫码登录，登录后可以自动获取并在桌面显示最近使用的教学课件，点击课件可直接进入授课模式。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4、整机设备教学桌面支持进行通道切换、锁屏、重启、关机操作，且支持进行壁纸编辑，内置10张以上壁纸，支持自定义壁纸。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5、整机设备自带地震预警功能，支持在地震预警页面中获取位置，可以手动进行位置校准。支持在地震预警页面中选择提醒阈值。支持在地震预警界面中开启和关闭地震预警服务。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二、整机系统设计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（一）电脑系统设计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1、CPU：搭载Intel酷睿系列≥i5CPU。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2、内存：8GBDDR4内存或以上配置。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3、硬盘：256GB或以上SSD固态硬盘。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4、PC模块可抽拉式插入整机，可实现无单独接线的插拔，和整机的连接采用万兆级接口，传输速率≥10Gbps。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6、具有独立非外扩展的视频输出接口：≥1路HDMI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7、具有独立非外拓展的电脑 USB 接口：至少具备 3个USB3.0 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8、整机具备供电保护模块，能够检测内置电脑是否插好在位，在内置电脑未在位的情况下，内置电脑无法上电工作。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（二）嵌入式系统设计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1、嵌入式系统版本不低于Android13，内存≥2GB，存储空间≥8GB。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2、嵌入式Android操作系统下，白板支持对已经书写的笔迹和形状的颜色进行更换，使用白板软件时，整机可根据用户书写操作智能调节屏幕亮度。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5、在嵌入式操作系统下，能对TV多媒体USB所读取到的文件进行自动归类，可分类查找文档、板书、图片、音视频，检索后可直接在界面中打开。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三、按键及接口设计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2、整机具备至少6个前置按键，可实现开关机、调出中控菜单、音量+/-、护眼、录屏操作。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7、整机支持蓝牙Bluetooth5.4标准，固件版本号HCI13.0/LMP13.0。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FF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内置双WiFi6无线网卡（不接受外接），在Android和Windows系统下可实现Wi-Fi无线上网连接、AP无线热点发射和BT蓝牙连接功能，Wi-Fi和AP热点工作距离≥10m；在Android下支持无线设备同时连接数量≥30个，在Windows系统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支持无线设备同时连接≥8个；</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四、护眼及屏幕设计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1、整机屏幕采用≥86英寸液晶显示器。整机采用超高清LED液晶显示屏，显示比例16:9，分辨率≥3840×2160。钢化玻璃表面硬度≥9H。</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2、整机色域覆盖率（NTSC）≥72%；整机背光系统支持DC调光方式，多级亮度调节，支持白颜色背景下最暗亮度≤120nit，用于提升显示对比度。</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FF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3、灰度等级≥256级。整机支持色彩空间可选，包含标准模式和sRGB模式，在sRGB模式下可做到高色准△E≤1。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5、支持标准、多媒体和节能三种图像模式调节。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7、支持自定义图像设置，可对对比度、屏幕色温、图像亮度、亮度范围、色彩空间调节设置。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五、教学音视频设计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1、整机内置2.2声道扬声器，位于设备上边框，顶置朝前发声，前朝向10W高音扬声器2个，上朝向20W中低音扬声器2个，额定总功率60W。</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2、整机可选择高级音效设置，支持在左右声道平衡显示范围中进行更改；中低频段显示调节范围125Hz～1KHz，高频段显示调节范围2KHz～16KHz，分贝显示-12dB～12dB调节范围。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3、整机内置非独立外扩展的8阵列麦克风，拾音角度≥180°，可用于对教室环境音频进行采集，拾音距离≥10m。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4、整机内置扬声器采用缝隙发声技术，喇叭采用槽式开口设计，不大于5、8mm整机扬声器在100%音量下，可做到1米处声压级≥88db，10米处声压级≥79dB。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上边框内置非独立摄像头，采用一体化集成设计，摄像头数量≥3个。整机内置至少三个摄像头像素值均大于800万。整机上边框内置非独立式广角高清摄像头，在清晰度为2592x1944分辨率下，支持30帧的视频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9、整机支持上边框内置非独立摄像头模组，同时输出至少3路视频流，同时支持课堂远程巡课、课堂教学数据采集、本地画面预览（拍照或视频录制）。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FF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10、整机支持通过人脸识别进行登录账号。整机摄像头支持环境色温判断，根据环境调节合适的显示图像效果。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六、触控及交互性能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1、支持Windows7、Windows8、Windows10、Windows11、Linux、MacOs、UOS和麒麟系统外置电脑操作系统接入时，无需安装触摸驱动。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2、触摸分辨率</w:t>
            </w:r>
            <w:r>
              <w:rPr>
                <w:rFonts w:hint="eastAsia" w:ascii="Calibri" w:eastAsia="宋体"/>
                <w:color w:val="000000" w:themeColor="text1"/>
                <w:highlight w:val="none"/>
                <w:lang w:val="en-US" w:eastAsia="zh-CN"/>
                <w14:textFill>
                  <w14:solidFill>
                    <w14:schemeClr w14:val="tx1"/>
                  </w14:solidFill>
                </w14:textFill>
              </w:rPr>
              <w:t>不低于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32768×32768，</w:t>
            </w:r>
            <w:r>
              <w:rPr>
                <w:rFonts w:hint="eastAsia" w:ascii="宋体" w:hAnsi="宋体" w:eastAsia="宋体" w:cs="宋体"/>
                <w:i w:val="0"/>
                <w:iCs w:val="0"/>
                <w:color w:val="000000"/>
                <w:kern w:val="0"/>
                <w:sz w:val="21"/>
                <w:szCs w:val="21"/>
                <w:u w:val="none"/>
                <w:lang w:val="en-US" w:eastAsia="zh-CN" w:bidi="ar"/>
              </w:rPr>
              <w:t>整机系统支持书写触控延迟≤30ms，书写功能集成预测算法，在书写速度≥50cm/s，支持笔迹距离笔的距离小于20mm。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3、整机触摸响应时间≤4ms，触摸最小识别物≤3mm，整机屏幕触摸有效识别高度不超过1.5mm，即触摸物体距离玻璃外表面高度不超过1.5mm时，触摸屏识别为点击操作。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5、支持同一支笔，笔头、笔尾书写不同的颜色，且颜色可自定义。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6、整机触摸支持动态压力感应，支持无任何电子功能的普通书写笔在整机上书写或点压时，整机能感应压力变化，书写或点压过程笔迹呈现不同粗细。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7、整机支持手笔分离，通过提笔即写唤醒批注功能后，可进行手笔分离功能，使用笔正常书写，使用手指可以操作应用，进行点击操作。</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FF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9、触摸屏具有防遮挡功能，触摸接收器在单点或多点遮挡后仍能正常书写。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七、教学辅助功能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（一）教学工具栏设计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3、整机内置硬件自检维护工具，支持对多种模块进行检测和故障问题提示。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4、整机全通道侧边栏快捷菜单中应用软件可以进行切换，无需在已经开启的应用软件全屏模式下退出当前应用再选择更换，支持windows应用固定，可将应用固定后，在侧边栏进行快捷打开。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（二）文件传输功能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1、整机Windows通道支持文件传输应用，支持通过扫码、wifi直联、超声三种方式与手机进行连接，实现文件传输功能。</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highlight w:val="yellow"/>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3、文件传输应用开启后，可自动打开整机热点，并在文件传输应用中显示热点信息，无需手动在设置中查看热点。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4、文件传输应用接收的文件支持单份删除；接收的文件支持手动全部清空，全部清空需要经过二次确认。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（三）备授课一体化教学软件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1、备授课一体化，具有备课模式及授课模式，且内置的操作界面可根据备课和授课使用场景不同而选择。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2、备课模式工具栏具备自动根据老师账号中关联的学科不同而提供相对应的教学工具。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yellow"/>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6、课堂互动游戏支持云储存功能：编辑完成的活动可一键存储至教师云空间，便于在不同课件中直接调用，无需反复编辑。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10、表格工具：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（1）支持老师插入表格，并提供5种以上表格样式供老师选择。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（2）支持表格自适应，可一键将表格的行、列调整到最合适的大小。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（3）支持表格遮罩功能，可对表格中任意一格添加遮罩，在授课模式下通过点击可消除遮罩，方便老师设置互动活动。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11、课件背景：提供≥12种以上背景模板供用户选择，持自定义背景。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12、AI智能英语工具：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（1）软件内置的AI智能语义分析模块，可对输入的英文文本的拼写、句型、语法进行错误检查，并支持一键纠错。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13、快捷抠图：即可在白板软件中对导入的图片进行快捷抠图、去背景，处理后的图片主体边缘没有明显毛边，可导出保存成PNG格式。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14、数学公式编辑器：支持复杂数学公式输入，提供≥20个数学符号及和≥15种公式模板，输出的公式内容支持不同颜色标记及二次编辑。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16、混合教学功能：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（1）一键开课：教师可在教室一体机一键开课，开课将进入屏幕共享推流模式。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（2）课程分发：支持生成课程海报，学生扫描课程海报微信二维码即可加入直播课堂。支持通过行政班级学生名单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（3）提前预约：在个人电脑提前选择好行政班的学生，到教室后开始直播学生可在手机端远程听课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麦互动：在直播课堂中，教师可指定授权学生远程连麦互动，学生视频连麦过程实时同步至班级其他学生，可支持不少于3位学生同时参与远程互动；支持学生端发起举手，教师端在同意后可自动进入连麦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17、课堂小测：提供≥40000道初中数学试题。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（1）老师可根据所使用教材版本自由选择人教新版、苏科新版、北师大版、北京课改新版等不同版本试题。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（2）试题按照教学进度分类，精确到每一章每一节，方便老师查找。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（3）试题按照使用场景分类，分为课堂小测、课时练习、课后基础、课后提高等，方便老师在不同场景下选择。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（4）题目已根据老师使用需要，组成套题，老师可一键批量选择；同时也支持老师自由组题，形成个性化套。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（5）在授课模式下，支持表格克隆功能，可克隆出多个相同表格，方便老师请多位同学进行答题互动。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八、教研平台设计：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2、集备研讨：参备人可通过评论区发表观点，可对他人评论的观点进行点赞，评论消息支持实时提醒，支持图片的上传。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4、云教案模板：提供教案模板以供老师撰写教案，预置表格式、提纲式、集备式、多课时式等不少于5个教案模板。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5、支持校本教案模板设计，管理员在教研管理后台设置校本模板后，老师可在云教案模板直接调用。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7、邀请评课：支持在授课模式中发起授课评价，根据课程和评课表生成二维码，可选择是否分享课件，若选择分享课件，评课人通过扫码即可参与评课并获取课件。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highlight w:val="cyan"/>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9、集体备课数据详情查看：全校集体</w:t>
            </w:r>
            <w:r>
              <w:rPr>
                <w:rFonts w:hint="eastAsia" w:ascii="宋体" w:hAnsi="宋体" w:eastAsia="宋体" w:cs="宋体"/>
                <w:i w:val="0"/>
                <w:iCs w:val="0"/>
                <w:color w:val="000000"/>
                <w:kern w:val="0"/>
                <w:sz w:val="21"/>
                <w:szCs w:val="21"/>
                <w:u w:val="none"/>
                <w:lang w:val="en-US" w:eastAsia="zh-CN" w:bidi="ar"/>
              </w:rPr>
              <w:t>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九、产品售后保障服务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1、全国24小时400电话保修、二维码扫描保修、区域化驻地技术工程师专线保修。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648000.00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壁挂展台</w:t>
            </w:r>
          </w:p>
        </w:tc>
        <w:tc>
          <w:tcPr>
            <w:tcW w:w="4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1.铝合金外壳，无锐角无利边设计，塑胶包裹，有效防止师生碰伤、划伤。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2.内置机箱锁，壁挂式安装，防盗防破坏。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3.采用三折叠开合式托板，展开后托板尺寸≥A4面积，收起时小巧不占空间，高效利用挂墙面积。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4.采用USB3.0高速接口，单根USB线实现供电、高清数据传输需求。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5.采用800W像素自动对焦摄像头，可拍摄A4画幅。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6.解析度：中间1600线，四周1400线。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7.展台按键采用电容式触摸按键，可实现一键启动展台画面、画面放大、画面缩小、画面旋转、拍照截图等功能，同时也支持在一体机或电脑上进行同样的操作。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8.整机自带均光罩LED补光灯，光线不足时可进行亮度补充，亮度均匀。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9.支持对展台实时画面进行放大、缩小、旋转、自适应、冻结画面等操作。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11.支持展台画面拍照截图并进行多图预览，可对任一图片进行全屏显示。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12.可选择图像、文本或动态等多种情景模式，适应不同展示内容。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13.具备图像增强功能，可自动裁剪背景并增强文字显示，使文档画面更清晰。</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组合推拉教学环保板</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2、基本尺寸：≥4000mm×1305mm，可根据所配电子产品适当调整，确保与一体机的有效配套。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3、书写板面：环保教学专用彩色涂层钢板，浅米黄色，厚度≥0.3mm，硬度≥4H，板面可吸附磁针、磁片，书写面光滑、平整，颜色均匀，坚固耐用、哑光，投影可视效果佳，有效地保护了师生的视力健康。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4、内芯材料：高强度、吸音、聚苯乙烯泡沫板，采用国际适用工艺，书写无吱咔声，改善书写手感。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5、背板：采用防锈热镀锌钢板，厚度≥0.25mm，流水线一次成型，间隔80mm压有20mm凹槽加强筋,确保均布承压不低于635N，凹槽造型美观、增加强度，更加耐用。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6、覆板：采用环保型双组份聚氨酯胶水，自动化流水线覆板作业，牵引、滴胶、刷胶、压固、切割下料一次完成，确保粘接牢固板面平整，甲醛释放量≤0.3mg/L，符合</w:t>
            </w:r>
            <w:bookmarkStart w:id="275" w:name="OLE_LINK21"/>
            <w:r>
              <w:rPr>
                <w:rFonts w:hint="eastAsia" w:ascii="宋体" w:hAnsi="宋体" w:eastAsia="宋体" w:cs="宋体"/>
                <w:i w:val="0"/>
                <w:iCs w:val="0"/>
                <w:color w:val="000000"/>
                <w:kern w:val="0"/>
                <w:sz w:val="21"/>
                <w:szCs w:val="21"/>
                <w:u w:val="none"/>
                <w:lang w:val="en-US" w:eastAsia="zh-CN" w:bidi="ar"/>
              </w:rPr>
              <w:t>GB/T 28231-2011</w:t>
            </w:r>
            <w:bookmarkEnd w:id="275"/>
            <w:r>
              <w:rPr>
                <w:rFonts w:hint="eastAsia" w:ascii="宋体" w:hAnsi="宋体" w:eastAsia="宋体" w:cs="宋体"/>
                <w:i w:val="0"/>
                <w:iCs w:val="0"/>
                <w:color w:val="000000"/>
                <w:kern w:val="0"/>
                <w:sz w:val="21"/>
                <w:szCs w:val="21"/>
                <w:u w:val="none"/>
                <w:lang w:val="en-US" w:eastAsia="zh-CN" w:bidi="ar"/>
              </w:rPr>
              <w:t>《书写板安全卫生要求》。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7、边框：采用工业用高强度铝合金型材，电泳香槟色，模具挤压一次成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型，上框规格57mm×78mm（±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mm），左右框规格29mm×100mm（±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mm）。轨道上置隐藏式平滑轮滑道，结构性解决滑轮受灰尘影响的情况，配有宽度≥30mm的板托，板托与滑动系统分离，与边框一次模具成形，可放置书写笔，方便实用。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8、包角材料：采用抗老化高强度ABS工程塑料注塑成型。规格：100mm×29mm×29mm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kern w:val="0"/>
                <w:sz w:val="21"/>
                <w:szCs w:val="21"/>
                <w:u w:val="none"/>
                <w:lang w:val="en-US" w:eastAsia="zh-CN" w:bidi="ar"/>
              </w:rPr>
              <w:t>采用双壁成腔流线型设计，≥R25mm的圆角，正面带黑板品牌LOGO标识，无尖角毛刺，符合JY0001-2003《教学仪器设备产品一般质量要求》。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10、限位档：黑板边框内部两侧安装滑动板限位档，防止活动黑板开启时撞击立框。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12、安全性：一把锁实现对滑动黑板的锁定，钥匙通用，方便实用。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13、安装：配装自制钢制安装件，规格95mm×50mm×60mm（±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），隐形安装、没有外露的挂接件。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14、包装：采用环保型材料，符合国家产品包装要求，单套或双套纸箱独立包装，箱体印有制造商名称、LOGO标识、地址、服务热线等信息。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配套环保耗材：耗材如下：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新型成膜墨水笔：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环保墨水：3瓶（红色蓝色黑色各1瓶），环保醇溶、纳米颜料墨水，所用原料均无毒无害，保证师生健康。长期放置无沉淀和分层现象，书写流畅。旋盖滴液嘴设计，可以有效控制加墨量，加墨方便。墨水容量每瓶100m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（3）板擦：1个，直径95mm（±2mm）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厚30mm，特质EVA板擦，擦除性好，干擦无需用水、不伤板面；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黑板专用清洁毛巾1条，尺寸：350mm×350mm（±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mm），材料定做，使用方便，清洗效果好，保护书写板面，脏后清水清洗，拧干即可。</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31200.00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电子笔</w:t>
            </w:r>
          </w:p>
        </w:tc>
        <w:tc>
          <w:tcPr>
            <w:tcW w:w="4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1、采用笔型设计，具有三个遥控按键（上下翻页和功能键），既可用于触摸书写，也可用于远程操控。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2、采用2.4G无线连接技术，无线接收距离最大可达15米。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3、无线接收器采用微型nano设计，并能收纳在笔上，整洁美观。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4、使用单节7号电池驱动，并带自动休眠节电设计。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5、单接收器设计，android、windows双系统同时响应。只需安装一个接收器，双系统都能响应智能笔的操作指令。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6、支持白板课件、PPT、PDF等多种格式的课件进行远程无线翻页。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7、功能按键可通过长按/短按实现两种快捷功能，方便教师操作。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8、支持自定义按键功能，可选功能包括：一键启动任意通道批注、一键启动/退出PPT播放、一键启动PPT批注、一键启动任意通道冻结与放大屏幕内容。</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1.具有≥1路话筒输入接口、≥1路立体声线路输入接口、≥1路线路输出接口、≥1路100V广播输入接口，≥1个麦克风音量调节旋钮，≥1个线路输入音量调节旋钮，≥2个高低音调节旋钮。</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2.内置数字无线教学接收模块，可接入≥1个教学无线手持麦。音频传输采用基于U段的话筒无线音频传输技术，无线音频传输满足640MHz至690MHz的频率调制范围，同时具备自动扫频与对频技术功能。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3.具有输出过载、过压、短路保护功能。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4.整机配置≥1只手持式麦克风，麦克风具有≥1路3.5mm音频接口可用于接入头戴麦配件。</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5</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.具备移动端APP控制功能，在移动端可以调节包括但不限于音量增益、频率和发射功率、回声设置、混响设置、均衡器设置、设备蓝牙名称修改。</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6</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.具有智能扫频功能，自动选择并避开干扰频段。</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.具备远程升级功能，可实现蓝牙在线升级。</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8</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.内置高保真扬声器，功放额定功率≥2×40W。</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9</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.信噪比≥70dB。</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0</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.频率响应等同或优于40Hz~20KHz(≤±3dB)。</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.谐波失真≤1%。</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2.4G话筒</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手持式麦克风具有OLED显示屏和物理按键，显示屏的显示内容包括但不限于频率、音量、开关麦状态、电量、功率等级参数，并且具备音量加按键、音量减按键、电源开关键，物理按键具备清晰的按压反馈，电源开关键长按开关机，短按开关静音。</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2</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.手持式麦克风具有≥2种充电方式，包括但不限于座式话筒充电座触点充电和TYPE-C接口充电。</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3</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.手持式麦克风具有智能检测麦克风状态功能，40分钟无音频输入自动关机实现省电功能。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4</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.采用红外对频技术，可实现无线麦克风自动接入系统，不会串频到其他房间或者场景。</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系统集成服务</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货物运输装卸费、安装调试、水晶头、音视频线、插座开关、PVC线槽线管、钢钉、线卡、扎带等。</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28800.00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一体机移动支架</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防锈静电喷涂加厚冷轧钢架，360°自由旋转，可自调节高度，满足不同场景需求。免打孔安装，安全锁扣，高度调节，承重约300KG。</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教师计算机</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硬件设计：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1.CPU：主频≥2.7GHz、≥8核处理器8线程，二级缓存≥8MB。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2.主板：ZX200芯片组或以上。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3.内存：≥16GB DDR4 2666MT/s</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 xml:space="preserve"> 内存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。最大可支持拓展64GB。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4.硬盘：≥256GB M.2 NVMe SSD硬盘；≥1000GB机械硬盘。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5.支持拓展9.5mm标准光驱。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支持不低于1000Mbps。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网口支持wake on LAN。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7.集成标准声卡。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8.USB有线键盘、鼠标。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9.前置面板：USB3.0≥3个；TypeC≥1个；音频接口≥1个（支持耳机麦克风二合一）</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10.支持物理网络开关按键。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11.≥3前置USB端口支持在关机状态下对外供电。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12.后置面板：USB3.0≥4个；HDMI输出≥1个；VGA输出≥1个；音频输入≥2个；音频输出≥1个；RJ45≥1个；PS/2≥2个；串口≥1个。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13.显卡：集成显卡。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14.内部插槽：PC</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I</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 x16≥1个（支持拓展独立显卡）；PC</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I</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 X8≥2个；M.2≥2个；SATA≥4个。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15.机箱体积：≤8L。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16.电源功率：≤200W。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17.显示器≥23.8英寸显示屏幕，分辨率≥1920×1080。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18.屏幕亮度≥250nit，IPS屏。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19.支持VGA≥1，HDMI≥1。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20.为保证屏幕色彩显示真实度，显示屏幕DCI-P3色域覆盖率≥90%。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21.对比度≥1000:1，屏幕刷新率≥75Hz，响应时间≤7ms，可视角度178/178。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22.电源能效转换效率≥86%。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23.显示屏具备标准模式和炫彩模式选项。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24.显示屏幕具备护眼模式，护眼模式下，蓝光比例≤20%。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25.显示器具备阅读模式。</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26.显示屏幕采用窄边设计，上左右边框≤3.6mm，下边框≤16.5mm，屏占比≥92%。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27.为保护教师、学生视力健康，硬件具备硬件低蓝光，获得TUV硬件低蓝光认证。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28.为保护教师、学生视力健康，硬件具备无频闪，获得TUV无频闪认证。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29.为保证兼容性，显示器与教学主机保持同一品牌。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二、配套助手软件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1.登录方式多样性：支持账号/密码和手机微信扫码两种登录方式。用户首次登录时绑定微信ID与账号的对应关系，绑定后即可通过微信扫码登录，无需再次输入账号/密码。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2.终端关联设备：支持通过微信扫码进行设备与学校的绑定，设置当前设备类型与归属用户。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3.设备详情：支持查看当前设备的硬件信息（包括CPU、主板、显卡、硬盘、显示器、网卡、声卡）和系统信息（包括操作系统、系统激活状态、连接ID、SN、MAC地址、内外网IP）。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4.设备运行状态：支持查看当前设备的内存、CPU、硬盘、系统盘、网速的实时占用状态等信息。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5.整体描述：支持电脑使用终端应用软件发送文件至班班通设备的接收端。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6.文件条件：支持一次发送多个文件；支持发送图片、视频、文档等类型的文件。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7.文件发送：支持从不同的文件夹拖动或选择文件至发送区；支持查看待发送的文件列表，文件选择错误时支持移除。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8.快捷发送：支持拖动文件至助手栏的快传进行文件发送；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9.离线暂存：支持一次发送文件给多个接收端设备；接收端设备离线时文件支持暂存云端，等接收端设备在线后进行自动下载。</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10.其他：支持查看发送进度；支持上传失败的文件重试。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11.个性接收夹：支持在接收端设备上创建自己独立的文件接收夹，可个性化定义文件的名称与图标颜色；接收到新文件时，有提示新文件。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12.文件列表：支持接收端设备展示当前已接收的文件列表，包括文件名称、接收时间、接收状态等信息；对已下载的文件可直接打开，未下载或下载失败的文件可手动下载；支持查看单个文件下载进度与总进度。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13.自动下载：支持接收端设备在线状态下可自动接收发送端设备发缕的文件。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14.自动清理：支持自动清理超过14天的文件。</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投标时须提供国家认可的第三方检测机构出具带CMA或CNAS标识的检测（检验）报告扫描件并加盖供应商CA签章。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15.存储路径变更：支持用户选择文件存储的路径在任意盘符，修改盘符的过程中支持用户对原盘符的文件进行迁移还是删除。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三、配套系统镜像平台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（一）管理平台设计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1.管理平台采用B/S架构，中文图形化操作界面；无需本地额外部署服务器等设备，通过浏览器打开即可运维管理云桌面终端设备，支持手机扫码登录/账号密码登录完成鉴权。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2.具备基于广域网统一纳管多分支机构云桌面的能力，支持三层网络、多校区等复杂网络环境安装。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3.基于Web浏览器，提供用户统一登录认证功能，包括：手机号码注册、登录、忘记密码、扫码登录、账号管理功能。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 支持终端发现，无需安装插件或程序，仅通过浏览器即可扫描局域网内可访问互联网的终端设备进行批量配置，包括关联学校、关联分组、设置名称、配置网络。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5.支持增强终端发现，安装插件后通过浏览器即可扫描局域网内不可访问互联网的终端设备进行批量配置，包括关联学校、关联分组、设置名称、配置网络。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6.支持远程管理终端设备，通过管理平台进行开机、关机、重启、还原、初始化、删除、配置更改、硬件信息查看、桌面运行状态查看等。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7.支持终端批量配置，通过管理平台批量修改终端设备的所属组织（学校、校区）、设备名称、网络IP、上电自启BIOS配置、时间自动同步等设置，无需逐台配置。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8.支持日志信息管理，对终端、镜像等操作信息进行汇总，方便对常见问题的判断追查；支持保留桌面下发记录，包括终端名称，镜像名称，状态等信息。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10.支持通过账号登录、手机扫码登录、无账号访客登录启动的云桌面镜像均可访问公共数据分区（D盘）。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11.支持配置终端设备使用鉴权方式统一配置，可配置成仅使用无账号登录、仅使用有账号登录、同时启用两种登录方式，支持同时配置不同登录方式的还原设置。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12.支持分别配置无账号登录、有账号登录方式的还原模式，开启还原后终端设备的云桌面镜像系统的使用记录与数据将不被保留。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（二）管理系统软件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1.在配置管理平台使用终端设备时，支持多种身份识别方式。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2.支持通过账号登录、手机扫码登录、无账号访客登录。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3.支持断网使用，即在终端设备网络中断或管理平台连接中断时，正在操作的教学业务不受影响，依然可使用当前云桌面镜像继续开展业务，打开的程序也不会中断，保障业务连续性。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4.账号互通：在配置管理平台使用终端设备时，支持统一互通的用户身份认证服务，账号登录进入云桌面镜像后，打开教学白板软件、学生行为评价软件的教学应用工具时无需再次输入账号密码重复登录。</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6.支持在终端设备部署多个云桌面镜像切换使用，支持Windows、UOS、KylinOS、Ubuntu等桌面操作系统的云桌面镜像支持国产化操作系统的使用，包括但不限于UOS、银河麒麟。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7.支持在无法进入操作系统的情况下，快速恢复操作系统的使用，无需依赖网络、服务器、以及还原类软件。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四、</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办公软件</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文件格式要求：所投办公软件能生成.doc/.docx/.dot/.wps/.xls/.xlxs/.xlt/.et/.ppt/.pptx/.pps/.dps等文件格式。</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370000.00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打印机</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1、产品类型：黑白激光一体机；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2、涵盖功能：打印/复印/扫描（彩色扫描）；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3、打印幅面：A4；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4、打印速度：≥22页/分钟；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5、分辨率：≥1200×1200dpi；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6、内存：≥256MB；处理器：≥600MHz，支持win8系统；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7、首页输出时间：少于7.8秒；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8、标准纸盒：150页；随机打印耗材：1600页；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9、最大月负荷量：10000页；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10、接口类型：高速USB接口2.0  支持彩色扫描；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11、纸盒输入容量：标准：150页（80g/m²）；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12、纸盒输出容量：100页（80g/m²）；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13、特殊复印功能：一件身份证复印、一件票据复印、N合一复印，克隆复印；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14、操作系统兼容性：Windows Server2003/ Server2008/ Server2012/XP/Vista/Win7/Win8/Win8.1Mac，OS X 10.6/10.7/10.8/10.9 Linux；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15、纸张尺寸：A4，A5，JIS B5，ISO B5，A6，Letter，Legal，Executive，Oficio，Statement,Japannese Postcard，Monarch Env，DL Env,C5 Env，C6 Env，N0.10 Env，ZL，Big 16K，Big 32K，B6；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16、介质类型：普通纸，信封，卡片纸、透明胶片、厚纸、标签纸；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17、介质输入容量：150张（80 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18、介质输出容量：100张（80 g/㎡）。</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大型打印复印一体机</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1、类型：A3彩色激光多功能数码一体机；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2、设备接口：USB、RJ45，最高支持 USB3.0、1000 Base-TX；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3、打印功能：密码打印、样本打印、U 盘打印、延迟打印、混合尺寸打印、骑缝章打印、自动双面打印；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4、复印功能：ID 卡复印、混合尺寸复印、水印复印、小册子复印、边缘消除、样本复印、拆页功能、插印功能、自动双面复印；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5、扫描功能：支持扫描到 SMB，Email，FTP，U 盘，支持扫描预览、自动纠偏、ID 卡扫描模式、OCR（拉扫）、自动双面扫描；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6、打印速度25ppm；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7、内存2GB；处理器主频1.0 GHz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8、标准进纸盒容量250页；标准出纸盒容量250 页（A4横向）；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9、能效等级1级；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10、支持选配工作台、选配纸盒；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11、操作系统：支持国际通用系统，银河麒麟+飞腾、银河麒麟+龙芯、银河麒麟+兆芯、银河麒麟+鲲鹏、UOS+龙芯、UOS+兆芯、UOS+ 鲲鹏、UOS+飞腾。</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12988.00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12988.00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1．额定碎纸能力（张/次）：≥7张；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2．粉碎效果（mm)：≤2*12；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3．碎光盘/卡：有；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4．粉光盘效果（mm) ：3段；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5．工作速度（m/min) ：2.5；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6．工作时间（min）：20分钟；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7．自动搓张数：无；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8．低音设计（dB) ：≤58；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9．额定功率（W）：175；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10．指示灯显示 电源；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11．进口宽度（mm) ：220；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12．碎纸桶容积（L）：21；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13．机器尺寸352mm×262mm</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×496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mm（±2mm）</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学生电脑</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硬件设计：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1.CPU：主频≥2.7GHz 、≥8核处理器8线程，二级缓存≥8MB。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2.主板：ZX200芯片组或以上。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3.内存：≥16GB DDR4 2666MT/s 内存。最大可支持拓展64GB。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4.硬盘：≥512GB M.2 NVMe SSD硬盘。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5.支持拓展9.5mm标准光驱。</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6.支持不低于1000Mbps。网口支持wake on LAN。</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7.集成标准声卡。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8.USB有线键盘、鼠标。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9.前置面板：USB3.0≥3个；TypeC≥1个；音频接口≥1个（支持耳机麦克风二合一）</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10.支持物理网络开关按键。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11.≥3前置USB端口支持在关机状态下对外供电。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12.后置面板：USB3.0≥4个；HDMI输出≥1个；VGA输出≥1个；音频输入≥2个；音频输出≥1个；RJ45≥1个；PS/2≥2个；串口≥1个。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13.显卡：集成显卡。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14.内部插槽：PC</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I</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 x16≥1个（支持拓展独立显卡）；PC</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I</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 x8≥2个；M.2≥2个；SATA≥4个。</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15.机箱体积：≤8L。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16.电源功率：≤200W。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17.显示器≥23.8英寸显示屏幕，分辨率≥1920</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1080。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18.屏幕亮度≥250nit，IPS屏。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19.支持VGA≥1，HDMI≥1。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20.为保证屏幕色彩显示真实度，显示屏幕DCI-P3色域覆盖率≥ 90%。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21.对比度≥1000:1，屏幕刷新率≥75Hz，响应时间≤7ms，可视角度178/178。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22.电源能效转换效率≥86%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23.显示屏具备标准模式和炫彩模式选项。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24.显示屏幕具备护眼模式，护眼模式下，蓝光比例≤20%。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25.显示器具备阅读模式。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26.显示屏幕采用窄边设计，上左右边框≤3.6mm，下边框≤16.5mm，屏占比≥92%。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27.为保护教师、学生视力健康，硬件具备硬件低蓝光，获得TUV硬件低蓝光认证。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28.为保护教师、学生视力健康，硬件具备无频闪，获得TUV无频闪认证。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29.为保证兼容性，显示器与教学主机保持同一品牌。</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二、配套助手软件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1.登录方式多样性：支持账号/密码和手机微信扫码两种登录方式。用户首次登录时绑定微信ID与账号的对应关系，绑定后即可通过微信扫码登录，无需再次输入账号/密码。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2.终端关联设备：支持通过微信扫码进行设备与学校的绑定，设置当前设备类型与归属用户。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3.设备详情：支持查看当前设备的硬件信息（包括CPU、主板、显卡、硬盘、显示器、网卡、声卡）和系统信息（包括操作系统、系统激活状态、连接ID、SN、MAC地址、内外网IP）。</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4.设备运行状态：支持查看当前设备的内存、CPU、硬盘、系统盘、网速的实时占用状态等信息。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5.整体描述：支持电脑使用终端应用软件发送文件至班班通设备的接收端。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6.文件条件：支持一次发送多个文件；支持发送图片、视频、文档等类型的文件。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7.文件发送：支持从不同的文件夹拖动或选择文件至发送区；支持查看待发送的文件列表，文件选择错误时支持移除。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8.快捷发送：支持拖动文件至助手栏的快传进行文件发送；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9.离线暂存：支持一次发送文件给多个接收端设备；接收端设备离线时文件支持暂存云端，等接收端设备在线后进行自动下载。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10.其他：支持查看发送进度；支持上传失败的文件重试。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11.个性接收夹：支持在接收端设备上创建自己独立的文件接收夹，可个性化定义文件的名称与图标颜色；接收到新文件时，有提示新文件。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12.文件列表：支持接收端设备展示当前已接收的文件列表，包括文件名称、接收时间、接收状态等信息；对已下载的文件可直接打开，未下载或下载失败的文件可手动下载；支持查看单个文件下载进度与总进度。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13.自动下载：支持接收端设备在线状态下自动接收终端应用软件发送的文件。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14.自动清理：支持自动清理超过14天的文件。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15.存储路径变更：支持用户选择文件存储的路径在任意盘符，修改盘符的过程中支持用户对原盘符的文件进行迁移还是删除。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快捷打开：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三、配套系统镜像平台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（一）管理平台设计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 管理平台采用B/S架构，中文图形化操作界面；无需本地额外部署服务器等设备，通过浏览器打开即可运维管理云桌面终端设备，支持手机扫码登录/账号密码登录完成鉴权。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具备基于广域网统一纳管多分支机构云桌面的能力，支持三层网络、多校区等复杂网络环境安装。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 基于Web浏览器，提供用户统一登录认证功能，包括：手机号码注册、登录、忘记密码、扫码登录、账号管理功能。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 支持终端发现，无需安装插件或程序，仅通过浏览器即可扫描局域网内可访问互联网的终端设备进行批量配置，包括关联学校、关联分组、设置名称、配置网络。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 支持增强终端发现，安装插件后通过浏览器即可扫描局域网内不可访问互联网的终端设备进行批量配置，包括关联学校、关联分组、设置名称、配置网络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6.支持远程管理终端设备，通过管理平台进行开机、关机、重启、还原、初始化、删除、配置更改、硬件信息查看、桌面运行状态查看等。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7.支持终端批量配置，通过管理平台批量修改终端设备的所属组织（学校、校区）、设备名称、网络IP、上电自启BIOS配置、时间自动同步等设置，无需逐台配置。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8.支持日志信息管理，对终端、镜像等操作信息进行汇总，方便对常见问题的判断追查；支持保留桌面下发记录，包括终端名称，镜像名称，状态等信息。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10.支持通过账号登录、手机扫码登录、无账号访客登录启动的云桌面镜像均可访问公共数据分区（D盘）。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11.支持配置终端设备使用鉴权方式统一配置，可配置成仅使用无账号登录、仅使用有账号登录、同时启用两种登录方式，支持同时配置不同登录方式的还原设置。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12.支持分别配置无账号登录、有账号登录方式的还原模式，开启还原后终端设备的云桌面镜像系统的使用记录与数据将不被保留。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（二）管理系统软件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1.在配置管理平台使用终端设备时，支持多种身份识别方式。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2.支持通过账号登录、手机扫码登录、无账号访客登录。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3.支持断网使用，即在终端设备网络中断或管理平台连接中断时，正在操作的教学业务不受影响，依然可使用当前云桌面镜像继续开展业务，打开的程序也不会中断，保障业务连续性。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4.账号互通：在配置管理平台使用终端设备时，支持统一互通的用户身份认证服务，账号登录进入云桌面镜像后，打开教学白板软件、学生行为评价软件的教学应用工具时无需再次输入账号密码重复登录。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6.支持在终端设备部署多个云桌面镜像切换使用，支持Windows、UOS、KylinOS、Ubuntu等桌面操作系统的云桌面镜像支持国产化操作系统的使用，包括但不限于UOS、银河麒麟。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7.支持在无法进入操作系统的情况下，快速恢复操作系统的使用，无需依赖网络、服务器、以及还原类软件。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四、机房还原保护软件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（一）</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1.在配置管理平台使用终端设备时，支持多种身份识别方式。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2.支持通过账号登录、手机扫码登录、无账号访客登录。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3.支持断网使用，即在终端设备网络中断或管理平台连接中断时，正在操作的教学业务不受影响，依然可使用当前云桌面镜像继续开展业务，打开的程序也不会中断，保障业务连续性。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4.账号互通：在配置管理平台使用终端设备时，支持统一互通的用户身份认证服务，账号登录进入云桌面镜像后，打开教学白板软件、学生行为评价软件的教学应用工具时无需再次输入账号密码重复登录。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6.支持在终端设备部署多个云桌面镜像切换使用，支持Windows、UOS、KylinOS、Ubuntu等桌面操作系统的云桌面镜像支持国产化操作系统的使用，包括但不限于UOS、银河麒麟。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7.支持在无法进入操作系统的情况下，快速恢复操作系统的使用，无需依赖网络、服务器、以及还原类软件。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8.支持包括Windows、统信、麒麟云桌面镜像，在对应云桌面镜像系统中查看设备的CPU型号、GPU型号、系统型号、BIOS版本等系统信息显示与终端物理设备一致。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（二）管理平台设计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 管理平台采用B/S架构，中文图形化操作界面；无需本地额外部署服务器等设备，通过浏览器打开即可运维管理云桌面终端设备，支持手机扫码登录/账号密码登录完成鉴权。</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具备基于广域网统一纳管多分支机构云桌面的能力，支持三层网络、多校区等复杂网络环境安装。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 基于Web浏览器，提供用户统一登录认证功能，包括：手机号码注册、登录、忘记密码、扫码登录、账号管理功能。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4.支持PC终端设备与云桌面终端设备统一管理，支持在同一个设备分组中添加不同类型的PC和云桌面设备，并支持对选择的PC和云桌面设备的批量操作。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5.支持查看全部设备和分组下设备的运行状态，包括CPU、内存、磁盘的使用率，CPU温度，实时上下行网速与上下行网络流量。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6.硬件资产管理：收集平台中所有云桌面终端和PC终端的硬件配置与状态信息，包括终端名称、主板型号、CPU型号、内存容量、最近运行时间、硬盘信息等。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 支持终端发现，无需安装插件或程序，仅通过浏览器即可扫描局域网内可访问互联网的终端设备进行批量配置，包括关联学校、关联分组、设置名称、配置网络。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 支持增强终端发现，安装插件后通过浏览器即可扫描局域网内不可访问互联网的终端设备进行批量配置，包括关联学校、关联分组、设置名称、配置网络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9.支持远程管理终端设备，通过管理平台进行开机、关机、重启、还原、初始化、删除、配置更改、硬件信息查看、桌面运行状态查看等。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11.支持终端设备分组管理，支持在终端组中添加不同型号的终端设备，支持为分组启用座位编号管理。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12.支持批量修改计算机名、IP地址；支持对使用Windows系统的终端，统一设置群组的计算机名，也支持单独设置群组内某一终端的计算机名。</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13.支持终端批量配置，通过管理平台批量修改终端设备的所属组织（学校、校区）、设备名称、网络IP、上电自启BIOS配置、时间自动同步等设置，无需逐台配置。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14.支持日志信息管理，对终端、镜像等操作信息进行汇总，方便对常见问题的判断追查；支持保留桌面下发记录，包括终端名称，镜像名称，状态等信息。</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16.支持通过账号登录、手机扫码登录、无账号访客登录启动的云桌面镜像均可访问公共数据分区（D盘）。</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17.支持终端云桌面系统升级，开启自动升级后，终端自动下载最新的终端版本并升级安装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18.可由管理平台指定启动镜像且多个镜像系统环境可快速切换。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19.支持远程还原终端设备，在终端设备在云桌面镜像系统无法启动、系统异常时，可远程操作系统恢复；同时可选清空终端设备的公共数据分区（D盘）的数据。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20.支持配置终端设备的使用方式统一配置，可配置成开机自动启动云桌面镜像或进入云桌面系统。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21.支持配置终端设备使用鉴权方式统一配置，可配置成仅使用无账号登录、仅使用有账号登录、同时启用两种登录方式，支持同时配置不同登录方式的还原设置。</w:t>
            </w: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五、</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电子教室软件</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1.登录方式多样性：支持账号/密码和手机微信扫码两种登录方式。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2.设备管理：可实现实时监控学生机画面、以及进行统一的教学管理，文件共享和回收。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4.教师云空间：支持老师自定义上传、存储文件内容。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支持上传的格式有：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文档：ppt、pptx、word、pdf;</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图片：bmp、png、jpg、jpeg、gif;</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音视频：mp3、wav、ogg、aac、mp4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5.教师广播：不需要借助任何外接设备，支持将教师机的画面以及声音广播给全班学生。</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6.学生演示：支持老师将指定学生的屏幕画面广播给其他所有学生，同时老师也能看到该指定学生的屏幕图像。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7.下发课堂活动：在开启授课时支持教师发起不低于4种课堂活动，支持学生拖动答案进行作答，系统将自动判断是否正确。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8.课堂活动作答：支持学生在完成教师下发的课堂活动时，查看自己的排名、耗时以及答题情况。</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9.学生未进入课堂通知：支持在管理后台录入学生名单后，教师选择授课班级，学生在开课后输入个人姓名即可完成班级点名签到，当未签到人数低于6人时会自动显示未进入课堂的学生名单。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10.切换课堂通知：当课堂通知大于或等于2条时，支持用户手动切换查看。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11.教学白板课件同步：支持同步教学白板软件的课件内容，支持按照大小、更新时间进行排序，支持按照按照文件类型进行筛选。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12.文件上传：支持上传“本地文件”到终端应用软件的教师云空间。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13.文件共享：支持教师把云空间的文件批量共享给指定的多个授课班级，资料被删除后文件仍可重新下载。支持教师把已共享的资料进行取消共享。</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14.授课班级状态：当作业空间存在多个班级的时候，支持显示当前正在授课班级。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15.文件查看：当开启需输入姓名进入课堂功能时，系统支持按照班级学生的姓名归档查看学生提交的作业文件。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16.导入文件共享：支持教师直接把“我的文件”内容导入共享给班级学生。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17.黑屏管控：教师可以选定学生执行黑屏操作。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18.离线自动黑屏：支持教师统一配置授课是否开启离线黑屏。</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108</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两间，每间54台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无线主机</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1.具有≥1路话筒输入接口、≥1路立体声线路输入接口、≥1路线路输出接口、≥1路100V广播输入接口，≥1个麦克风音量调节旋钮，≥1个线路输入音量调节旋钮，≥2个高低音调节旋钮。</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2.内置数字无线教学接收模块，可接入≥1个教学无线手持麦。音频传输采用基于U段的话筒无线音频传输技术，无线音频传输满足640MHz至690MHz的频率调制范围，同时具备自动扫频与对频技术功能。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3.具有输出过载、过压、短路保护功能。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4.整机配置≥1只手持式麦克风，麦克风具有≥1路3.5mm音频接口可用于接入头戴麦配件。</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5</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.具备移动端APP控制功能，在移动端可以调节包括但不限于音量增益、频率和发射功率、回声设置、混响设置、均衡器设置、设备蓝牙名称修改。</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6</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.具有智能扫频功能，自动选择并避开干扰频段。</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.具备远程升级功能，可实现蓝牙在线升级。</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8</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.内置高保真扬声器，功放额定功率≥2×40W。</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9</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.信噪比≥70dB。</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0</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.频率响应等同或优于40Hz~20KHz(≤±3dB)。</w:t>
            </w:r>
          </w:p>
          <w:p>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1</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.谐波失真≤1%。</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布线安装</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信息系统集成，用户现场综合布线、设备运输、部署、调试、并将各个分离的设备、功能和数据等集成到相关联、统一协调。</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带辅材安装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教师办公桌椅</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桌子规格:1400mm×700mm×760mm（±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2．基材：采用E0级高密度纤维板，长度和宽度偏差</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密度≥0.8g/cm³，吸水厚度膨胀率≤5%，甲醛释放量1m³气候箱法E0≤0.050mg/m³，总挥发性有机化合物TVOC≤25㎍/m³，防霉菌性能不低于1级。饰面：采用天然实木皮，厚度≥0.6mm，甲醛释放量1m³气候箱法E0≤0.050mg/m³，总挥发性有机化合物TVOC≤25㎍/m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3．封边：采用天然实木封边条，甲醛释放量1m³气候箱法E0≤0.050mg/m³。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4．油漆：采用环保油漆，经过五底三面油漆工序，木纹纹理清晰，色泽均匀、光滑耐用；挥发性有机化合物（VOC）含量≤50g/L，可溶性重金属含量 总铅（Pb）含量≤8mg/kg、可溶性镉(Cd)≤2mg/kg、可溶性铬(Cr)≤3mg/kg、可溶性汞(Hg)≤2mg/kg，多环芳烃总和含量≤10mg/kg，漆膜硬度3H。</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5．水性胶粘剂：选用环保胶，粘性强，久不分层，具有防水性、防潮性、耐油性、耐撞性等特点，游离甲醛≤0.05g/kg，苯未检出，甲苯+二甲苯未检出，总挥发性有机物含量≤5g/L。</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6．五金配件：采用五金配件，无锈蚀，具有足够的承载能力、耐腐蚀能力。 </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7.椅子材质：面料采用丝网材料，光泽度好，透气性强，厚度适中，柔软而富于韧性，柔软且富于韧性；采用PU成型；椅架：采用电镀钢架，强度高，刚性好，不变形。</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108000.00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会议室桌椅（配10把椅子）</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一、桌子：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1、规格：4000W×1600D×750H（</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2、材质：板材：面材采用E1级实木颗粒板，板材厚度为</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0.8mm；基材采用E1级中密度颗粒板.油漆：采用环保树脂漆，保证台面透明度高、耐压、耐磨可长期保持表面效果，漆膜附着力二级以上。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配件：采用五金配件连接，结构牢固，外面整洁。工艺说明：所用木材需经三道烘干处理，经防虫、防腐处理，性能稳定不易变形。从底漆至面漆需至少经过反复油漆工序，保证油漆表面光亮平整，无颗粒、气泡、渣点，颜色均匀。且木纹纹理自然，颜色线条拼合细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4、整体五金配件紧密拼接，封边细腻，线条均匀，转角过渡自然，间隙细小且均等。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二、椅子：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1、面  料：一级网布覆面，厚度1.3-1.5mm；经液氨多道浸色及防潮、防腐等工艺处理；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2、海  绵：高弹性聚胺脂定型海棉(模具一次成型)，泡棉密度≥35kg/m³，回弹率≥41%，不含氟氨化合物，表面涂有防止老化变形的保护膜。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3、脚架：钢制弓形脚架，管壁厚2mm以上。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4、颜色：可选。</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一、尺寸要求：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1、产品外形尺寸：850mm×390mm×1850mm（±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2、整体采用≥0.5mm冷轧钢板，经激光切割，折弯，焊接，酸洗，磷化，烘干，喷塑，固化，组装，加工而成。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二、结构要求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1、上面玻璃门，下面钢板门，上下门内各1块隔板分成2格，中间两个抽屉。</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学生定制桌椅</w:t>
            </w:r>
          </w:p>
        </w:tc>
        <w:tc>
          <w:tcPr>
            <w:tcW w:w="465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一、桌椅规格：</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桌：</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长610mm×宽430mm×高750mm（±</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mm），厚≥18mm；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椅：座垫长400mm×宽355mm</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，靠背长400mm×宽180mm（±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二、升降课桌技术要求：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1、桌面材质尺寸要求：采用E1级环保密度板，桌面长610mm×宽430mm</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×高750mm（±</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mm），厚≥18mm；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全新工程PP塑料注塑封边一次成型，无接头，抗压、耐磨、耐冲击，四周截面注塑封边处理，桌面右上角设一个6字杯，笔槽及杯孔一体，笔槽长165mm×宽22mm×深4.7mm（±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mm），杯槽直径长约64mm，符合人体工程学及人性化设计，便于学生放置文具，四周无毛刺，光滑安全。（外观尺寸偏差范围允许±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2、课桌管材：要求采用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20mm×50mm椭圆管，壁厚≥0.9mm（去漆层净厚度）；两腿落地采用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20mm×50mm椭圆管，壁厚≥0.9mm（去漆层净厚度）。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3、桌升降片材质尺寸：升降片采用≥0.8mm 厚冷轧钢板，斗板≥0.6mm厚冷轧钢板，单层桌斗板均设臵折边加强筋，总高330mm（±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mm），上宽325 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mm），桌斗开口高170mm（±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mm），里面高度175mm（±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mm），下宽160mm（±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mm），升降片必须具有两列调节升降孔，两列孔间距90mm，不得修补与拼接，无任何焊点，一次冲压成型，敲打无效。（外观尺寸偏差范围允许±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三、升降椅技术要求：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1、椅面尺寸：采用E1级环保密度板表层贴面经PP工程塑料一次性注塑封边，无接头，抗压、耐磨、耐冲击，坐板：长400mm×宽355mm（±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mm），厚≥18mm，靠背：长400mm×宽180mm（±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mm），厚≥18mm，符合人体工程学及人性化设计，便于学生阅读，保护视力</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（外观尺寸偏差范围允许±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2、椅管材：采用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20mm×50mm椭圆管，壁厚≥0.9mm（去漆层净厚度），两腿落地采用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20mm×50mm椭圆管，壁厚≥0.9mm（去漆层净厚度），靠背弯采用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20mm方管，壁厚≥0.9mm。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3、课椅升降片：采用≥0.9mm 厚冷轧板，总高180mm（±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mm），上宽215 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mm），下宽185mm（±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mm），升降片必须具有两列调节升降孔，两列孔间距100mm，不得修补与拼接，无任何焊点，一次冲压成型，敲打无效。（外观尺寸偏差范围允许±</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四、工艺要求：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1、采用灰色烤漆，型材表面经除油，去锈，磷化静电喷粉高温固化而成，热固性粉末喷塑。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2、所有材质（含塑粉、板材等）均需达到环保要求。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3、脚套:采用塑料环保超高分子量PE材料一次性注塑成型制作，脚套与管材应结合紧密，牢靠，不脱落。</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336000.00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6"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书包柜</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1、规格：5480mm×300mm×1200mm高</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2、材质：国标E1级OSB颗粒板，</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顶板≥25mm、底板≥1.5mm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厚板材，表面三聚氰胺贴面，</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1.5mm厚PVC封边条封边，五金配件；PVC封边条符合</w:t>
            </w:r>
            <w:bookmarkStart w:id="276" w:name="OLE_LINK22"/>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QB/T 4463-2013</w:t>
            </w:r>
            <w:bookmarkEnd w:id="276"/>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家具用封边条技术要求》：耐磨性：磨30r后应无露底现象、耐干热性：无龟裂鼓泡、甲醛释放量。三聚氰胺饰面纸外观质量无尘埃点、无色差、无破损、无污斑、无异物、无死褶、无毛边、无皱褶、无硬质块、无掉毛、无掉粉、无缺边、无裂口、无孔洞、无卷芯变形、无收卷松紧边、PH值、甲醛释放量、浸胶量、浸胶量偏差、挥发物含量、耐磨转数。</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1、材质：内帘采用透明遮光布，外面采用 100%聚酯纤维面料，环保染色达到三级，健康安全；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2、窗帘类型：布艺、透气、环保窗帘；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3、帘头款式：平帷；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4、风格：简约现代；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5、适用对象：会议室、学校教室、办公室等；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6、遮光度：半遮光 40%~70%。</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138820.00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教学讲台</w:t>
            </w:r>
          </w:p>
        </w:tc>
        <w:tc>
          <w:tcPr>
            <w:tcW w:w="4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1．整体设计符合人机工程学；木扶手悬空设计，扶靠舒适，为标配。</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2．整体采用分体式结构，规格为长≥770mm×宽565mm×高930mm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3．多媒体讲台整体采用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1.0mm冷轧钢板，无接缝，边缘及拐角均采用圆弧设计，确保学生安全，耐冲击性强，防盗性能优越。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4．颜色选用木纹色与哑光灰白色，表面经酸洗磷化工艺处理后选用优质塑粉静电喷涂而成， 耐腐蚀性强，有效保护学生视力，美观耐用。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5．所有布线孔均采用绝缘品装置隔离电源线，安全可靠。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6．全部的加工件均采用模具成型，先进的工装夹具、配合全自动焊接工艺，保障尺寸精度及各部件一致性。</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43200.00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软木黑板</w:t>
            </w:r>
          </w:p>
        </w:tc>
        <w:tc>
          <w:tcPr>
            <w:tcW w:w="4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1．规格：4000mm×1215mm（±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2．结构：软木、衬板、背板经高科技专用胶水高压粘合密封而成，结构牢固、弹性好，耐腐蚀、耐冲击，保持板面平整，软木外层可覆彩色绒布。</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3．颜色：原木色或彩色绒布。</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4．软木：小颗粒高密度原色软木，壁厚≥3mm，弹性好，反复使用，无破裂、无折痕，使用工字钉及图钉类针扎后迅速恢复原样，无针眼遗留痕迹；</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5．夹层：采用高强度聚苯乙烯板，厚度≥13mm。</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6．背板：材料为镀锌钢板，厚度≥0.2mm</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7．边框：香滨色铝合金，规格30mm×20mm（±2mm）。</w:t>
            </w:r>
          </w:p>
          <w:p>
            <w:pPr>
              <w:keepNext w:val="0"/>
              <w:keepLines w:val="0"/>
              <w:widowControl/>
              <w:suppressLineNumbers w:val="0"/>
              <w:spacing w:line="240" w:lineRule="auto"/>
              <w:jc w:val="left"/>
              <w:textAlignment w:val="top"/>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8．包角：采用抗疲劳ABC工程塑料，模具成型。</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礼堂椅</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1．规格尺寸：570mm×980mm×730mm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2．尺寸：中心距570mm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；扶手宽80mm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；座内宽490mm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；扶手高约620mm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；座高440mm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；全高980mm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；整体深度730mm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3．背/座外壳：采用PP多元素复合材料经模具压注成型，承托力强，硬度高抗变形，耐磨耐用。座壳附独特蜂窝式吸音气孔且必须为全新料。背壳尺寸：750mm×440mm（±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mm），座壳尺寸：480mm×430（±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mm），厚度≥4mm。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4．背/座内板：采用多层板经模具高压成型，具有曲线符合人体工学原理，背内板尺寸：670mm×420mm×13mm（±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mm），座内板尺寸：440mm×410mm×12mm（±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5．背/座海绵:采用高密度冷发泡定型绵，舒适耐用，密度高达40 kg/m3。背海绵尺寸：645mm×470mm×95mm（±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mm），座海绵尺寸：485mm×450mm×90mm（±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6．脚架：扶手框采用冷轧钢板</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1.6mm，脚管采用方管80mm×40mm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1.6mm，经模具冲压焊接组合成型。表面采用防锈磷化处理，静电喷亚光黑，并经高温烤锔塑化。侧面的挡板采用内包外嵌式工艺，材质为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3mm厚密度板加附毛麻面料。扶手框尺寸：415mm×342mm×75mm（±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mm），底脚尺寸：310mm×230mm×78mm（±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7．扶手: 采用橡木加工成型外履烤漆处理。扶手尺寸：422mm×80mm×24mm（±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8．写字板:托盘采用一体成型的铁质外壳（尺寸：155mm×140mm（±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连接支架为直径≥15mm的铸铁圆柱。板面为三聚氰氨写字板,四周强化塑料PA6封边，并设有笔槽和瓶拖，笔槽末端加深处理使按压笔头时方便将笔取出，瓶拖可卡扣式悬挂矿泉水瓶，不易脱落。板面尺寸：260mm×238mm×15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9．布料:采用耐磨麻布面料，手感舒适。可根据客户要求进行阻燃处理。并有多种颜色可供选择。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10．采用双弹簧自动回复装置，使椅座能准确自动复位，零故障。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11．固定方式：采用经过防锈静电喷涂的内六角膨胀螺丝，固定孔加盖塑料盖。每位配有一个头套，头套可以喷绘学校样名，后面可以喷绘座位号。</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82500.00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午休床</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一.整体双层床规格：长2000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宽900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高1800mm（±</w:t>
            </w:r>
            <w:r>
              <w:rPr>
                <w:rStyle w:val="25"/>
                <w:rFonts w:hint="eastAsia" w:ascii="宋体" w:hAnsi="宋体" w:cs="宋体"/>
                <w:color w:val="000000" w:themeColor="text1"/>
                <w:sz w:val="21"/>
                <w:szCs w:val="21"/>
                <w:highlight w:val="none"/>
                <w:lang w:val="en-US" w:eastAsia="zh-CN" w:bidi="ar"/>
                <w14:textFill>
                  <w14:solidFill>
                    <w14:schemeClr w14:val="tx1"/>
                  </w14:solidFill>
                </w14:textFill>
              </w:rPr>
              <w:t>5</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二.双层床体结构：螺丝连接,上下床铺面间的层间净高为1000mm（±</w:t>
            </w:r>
            <w:r>
              <w:rPr>
                <w:rStyle w:val="25"/>
                <w:rFonts w:hint="eastAsia" w:ascii="宋体" w:hAnsi="宋体" w:cs="宋体"/>
                <w:color w:val="000000" w:themeColor="text1"/>
                <w:sz w:val="21"/>
                <w:szCs w:val="21"/>
                <w:highlight w:val="none"/>
                <w:lang w:val="en-US" w:eastAsia="zh-CN" w:bidi="ar"/>
                <w14:textFill>
                  <w14:solidFill>
                    <w14:schemeClr w14:val="tx1"/>
                  </w14:solidFill>
                </w14:textFill>
              </w:rPr>
              <w:t>5</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三.用材：</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1、床立柱：采用≥40mm×40mm×1.1mm方管。</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2、床横梁：采用≥25mm×50mm×1.1mm方管。</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3、床侧挡头：横料采用≥25mm×25mm×0.8mm方管。栏栅立柱采用≥19mm×0.8mm圆管，数量3根。</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4、床前护栏：高300mm（±</w:t>
            </w:r>
            <w:r>
              <w:rPr>
                <w:rStyle w:val="25"/>
                <w:rFonts w:hint="eastAsia" w:ascii="宋体" w:hAnsi="宋体" w:cs="宋体"/>
                <w:color w:val="000000" w:themeColor="text1"/>
                <w:sz w:val="21"/>
                <w:szCs w:val="21"/>
                <w:highlight w:val="none"/>
                <w:lang w:val="en-US" w:eastAsia="zh-CN" w:bidi="ar"/>
                <w14:textFill>
                  <w14:solidFill>
                    <w14:schemeClr w14:val="tx1"/>
                  </w14:solidFill>
                </w14:textFill>
              </w:rPr>
              <w:t>5</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mm），采用≥19mm×0.9mm圆管弯制而成，竖料采用≥19mm×0.8mm圆管，数量3根。</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5、床梯：床梯用≥19mm×0.9mm圆管，踏板采用防滑踏板，内空长240mm×宽50mm（±</w:t>
            </w:r>
            <w:r>
              <w:rPr>
                <w:rStyle w:val="25"/>
                <w:rFonts w:hint="eastAsia" w:ascii="宋体" w:hAnsi="宋体" w:cs="宋体"/>
                <w:color w:val="000000" w:themeColor="text1"/>
                <w:sz w:val="21"/>
                <w:szCs w:val="21"/>
                <w:highlight w:val="none"/>
                <w:lang w:val="en-US" w:eastAsia="zh-CN" w:bidi="ar"/>
                <w14:textFill>
                  <w14:solidFill>
                    <w14:schemeClr w14:val="tx1"/>
                  </w14:solidFill>
                </w14:textFill>
              </w:rPr>
              <w:t>5</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mm）；厚度≥1.2mm。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6、铺板下横杆：采用≥25mm×25mm，厚度</w:t>
            </w:r>
            <w:r>
              <w:rPr>
                <w:rStyle w:val="26"/>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0.8mm方管，数量每铺位5根。</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7、床铺板：采用厚度</w:t>
            </w:r>
            <w:r>
              <w:rPr>
                <w:rStyle w:val="26"/>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14mm杉木板拼接而成，材质符合国家标准要求，每张双层床配2块床板。</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8.床立柱采用皮套，耐磨耐用。</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162500.00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1．地板规格：≥600×600×35mm；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2．集中载荷：≥305kg；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3．极载载荷：≥8855N；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4．均布载荷：≥12505N/㎡；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5．滚动载荷：滚动10000次，饶度≦1.7mm，永久变形≦4.5mm；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6．冲击载荷：实验区不能有任何塌陷，地板永久变形≦1.2mm；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7．表面平整度： ≦0.2mm；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8．板厚极限偏差：±0.1mm；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9．相邻边垂直度：≦0.2mm；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10．防火等级：≧A1级（GB50222-95）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11．表面质量：涂塑层色泽均匀、无破损、不开胶、无明显色差、难燃、高耐磨、接缝美观、耐腐蚀，耐磨损，无明显可见的色差，起泡及疵点；支架要求可调并进行镀锌处理；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12．地 板贴面：1.2mmHPL三聚氰胺贴面。防静电地板表面应不反光、不滑、耐腐蚀、不起尘、不吸尘、易于清扫；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13．支架高度：≤300mm；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14．支架荷载：＞200KN（只）。</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104000.00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电脑桌椅</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一、桌子：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1、规格：1200mm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600mm</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750mm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2、材质：国标E1级OSB颗粒板，顶板</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底板</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15mm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厚板材，表面三聚氰胺贴面，</w:t>
            </w:r>
            <w:r>
              <w:rPr>
                <w:rStyle w:val="25"/>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1.5mm厚PVC封边条封边，五金配件；PVC封边条符合</w:t>
            </w:r>
            <w:bookmarkStart w:id="277" w:name="OLE_LINK19"/>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QB/T 4463-2013</w:t>
            </w:r>
            <w:bookmarkEnd w:id="277"/>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家具用封边条技术要求》：耐磨性：磨30r后应无露底现象、耐干热性：无龟裂鼓泡、甲醛释放量。三聚氰胺饰面纸外观质量无尘埃点、无色差、无破损、无污斑、无异物、无死褶、无毛边、无皱褶、无硬质块、无掉毛、无掉粉、无缺边、无裂口、无孔洞、无卷芯变形、无收卷松紧边、PH值、甲醛释放量、浸胶量、浸胶量偏差、挥发物含量、耐磨转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3、颜色：可选。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二、凳子：</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1、规格：长340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×宽240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×高440mm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2、材质：凳面采用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25mm厚实木颗粒板桌面，三聚氰胺贴面，加厚PVC封边，凳架采用25mm×25mm</w:t>
            </w: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14:textFill>
                  <w14:solidFill>
                    <w14:schemeClr w14:val="tx1"/>
                  </w14:solidFill>
                </w14:textFill>
              </w:rPr>
              <w:t>±</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u w:val="none"/>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1.2mm</w:t>
            </w:r>
            <w:r>
              <w:rPr>
                <w:rFonts w:hint="eastAsia" w:ascii="Calibri" w:eastAsia="宋体"/>
                <w:color w:val="000000" w:themeColor="text1"/>
                <w:highlight w:val="none"/>
                <w:lang w:val="en-US" w:eastAsia="zh-CN"/>
                <w14:textFill>
                  <w14:solidFill>
                    <w14:schemeClr w14:val="tx1"/>
                  </w14:solidFill>
                </w14:textFill>
              </w:rPr>
              <w:t>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钢制脚架；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3、颜色：待选。</w:t>
            </w:r>
          </w:p>
        </w:tc>
        <w:tc>
          <w:tcPr>
            <w:tcW w:w="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110</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850.00 </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93500.00 </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一桌双凳（其中教师桌1400宽）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7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70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合计金额</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2931008.00</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bl>
    <w:p>
      <w:pPr>
        <w:rPr>
          <w:rFonts w:hint="eastAsia" w:eastAsia="宋体" w:cs="Times New Roman"/>
          <w:color w:val="000000" w:themeColor="text1"/>
          <w:szCs w:val="21"/>
          <w:highlight w:val="none"/>
          <w14:textFill>
            <w14:solidFill>
              <w14:schemeClr w14:val="tx1"/>
            </w14:solidFill>
          </w14:textFill>
        </w:rPr>
      </w:pPr>
      <w:bookmarkStart w:id="278" w:name="_Toc3679_WPSOffice_Level1"/>
    </w:p>
    <w:tbl>
      <w:tblPr>
        <w:tblStyle w:val="20"/>
        <w:tblW w:w="10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8"/>
        <w:gridCol w:w="9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商务</w:t>
            </w:r>
            <w:r>
              <w:rPr>
                <w:rFonts w:hint="eastAsia" w:ascii="宋体" w:hAnsi="宋体" w:eastAsia="宋体" w:cs="宋体"/>
                <w:b/>
                <w:color w:val="000000" w:themeColor="text1"/>
                <w:kern w:val="0"/>
                <w:sz w:val="24"/>
                <w:szCs w:val="24"/>
                <w:highlight w:val="none"/>
                <w14:textFill>
                  <w14:solidFill>
                    <w14:schemeClr w14:val="tx1"/>
                  </w14:solidFill>
                </w14:textFill>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售后服务要求</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1.按国家有关产品“三包”规定执行“三包”，免费保修期最短不得少于</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2"/>
                <w:sz w:val="21"/>
                <w:szCs w:val="21"/>
                <w:highlight w:val="none"/>
                <w14:textFill>
                  <w14:solidFill>
                    <w14:schemeClr w14:val="tx1"/>
                  </w14:solidFill>
                </w14:textFill>
              </w:rPr>
              <w:t>年</w:t>
            </w:r>
            <w:r>
              <w:rPr>
                <w:rFonts w:hint="eastAsia" w:ascii="宋体" w:hAnsi="宋体" w:cs="宋体"/>
                <w:color w:val="000000" w:themeColor="text1"/>
                <w:spacing w:val="-2"/>
                <w:sz w:val="21"/>
                <w:szCs w:val="21"/>
                <w:highlight w:val="none"/>
                <w:lang w:eastAsia="zh-CN"/>
                <w14:textFill>
                  <w14:solidFill>
                    <w14:schemeClr w14:val="tx1"/>
                  </w14:solidFill>
                </w14:textFill>
              </w:rPr>
              <w:t>；</w:t>
            </w:r>
            <w:r>
              <w:rPr>
                <w:rFonts w:hint="eastAsia" w:ascii="宋体" w:hAnsi="宋体" w:cs="宋体"/>
                <w:color w:val="000000" w:themeColor="text1"/>
                <w:spacing w:val="-2"/>
                <w:sz w:val="21"/>
                <w:szCs w:val="21"/>
                <w:highlight w:val="none"/>
                <w:lang w:val="en-US" w:eastAsia="zh-CN"/>
                <w14:textFill>
                  <w14:solidFill>
                    <w14:schemeClr w14:val="tx1"/>
                  </w14:solidFill>
                </w14:textFill>
              </w:rPr>
              <w:t>教师计算机、学生电脑</w:t>
            </w:r>
            <w:r>
              <w:rPr>
                <w:rFonts w:hint="eastAsia" w:ascii="宋体" w:hAnsi="宋体" w:eastAsia="宋体" w:cs="宋体"/>
                <w:color w:val="000000" w:themeColor="text1"/>
                <w:spacing w:val="-2"/>
                <w:sz w:val="21"/>
                <w:szCs w:val="21"/>
                <w:highlight w:val="none"/>
                <w14:textFill>
                  <w14:solidFill>
                    <w14:schemeClr w14:val="tx1"/>
                  </w14:solidFill>
                </w14:textFill>
              </w:rPr>
              <w:t>免费保修期最短不得少于</w:t>
            </w:r>
            <w:r>
              <w:rPr>
                <w:rFonts w:hint="eastAsia" w:ascii="宋体" w:hAnsi="宋体" w:cs="宋体"/>
                <w:color w:val="000000" w:themeColor="text1"/>
                <w:spacing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2"/>
                <w:sz w:val="21"/>
                <w:szCs w:val="21"/>
                <w:highlight w:val="none"/>
                <w14:textFill>
                  <w14:solidFill>
                    <w14:schemeClr w14:val="tx1"/>
                  </w14:solidFill>
                </w14:textFill>
              </w:rPr>
              <w:t>年（自验收合格之日起计算）。</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2.售后服务要求（以下费用包含在谈判报价中，采购人不再就此费用另行支付）：</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（1）免费送货上门。</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（2）接到故障通知后 2 小时响应，6 小时内到达故障现场，12 小时内排除故障</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（3）定期回访以及维修。</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（4）免费保修期内所有货物免费上门维修服务、免费更换零部件。</w:t>
            </w:r>
            <w:r>
              <w:rPr>
                <w:rFonts w:hint="eastAsia" w:ascii="宋体" w:hAnsi="宋体" w:eastAsia="宋体" w:cs="宋体"/>
                <w:color w:val="000000" w:themeColor="text1"/>
                <w:spacing w:val="-2"/>
                <w:sz w:val="21"/>
                <w:szCs w:val="21"/>
                <w:highlight w:val="none"/>
                <w14:textFill>
                  <w14:solidFill>
                    <w14:schemeClr w14:val="tx1"/>
                  </w14:solidFill>
                </w14:textFill>
              </w:rPr>
              <w:br w:type="textWrapping"/>
            </w:r>
            <w:r>
              <w:rPr>
                <w:rFonts w:hint="eastAsia" w:ascii="宋体" w:hAnsi="宋体" w:eastAsia="宋体" w:cs="宋体"/>
                <w:color w:val="000000" w:themeColor="text1"/>
                <w:spacing w:val="-2"/>
                <w:sz w:val="21"/>
                <w:szCs w:val="21"/>
                <w:highlight w:val="none"/>
                <w14:textFill>
                  <w14:solidFill>
                    <w14:schemeClr w14:val="tx1"/>
                  </w14:solidFill>
                </w14:textFill>
              </w:rPr>
              <w:t>（5）免费培训：</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成交供应商</w:t>
            </w:r>
            <w:r>
              <w:rPr>
                <w:rFonts w:hint="eastAsia" w:ascii="宋体" w:hAnsi="宋体" w:eastAsia="宋体" w:cs="宋体"/>
                <w:color w:val="000000" w:themeColor="text1"/>
                <w:spacing w:val="-2"/>
                <w:sz w:val="21"/>
                <w:szCs w:val="21"/>
                <w:highlight w:val="none"/>
                <w14:textFill>
                  <w14:solidFill>
                    <w14:schemeClr w14:val="tx1"/>
                  </w14:solidFill>
                </w14:textFill>
              </w:rPr>
              <w:t>负责免费培训使用人员和维护人员，内容包括设备操作使用、日常维护，确保熟练掌握全部功能为止。</w:t>
            </w:r>
          </w:p>
          <w:p>
            <w:pPr>
              <w:keepNext w:val="0"/>
              <w:keepLines w:val="0"/>
              <w:pageBreakBefore w:val="0"/>
              <w:kinsoku/>
              <w:wordWrap/>
              <w:overflowPunct/>
              <w:topLinePunct w:val="0"/>
              <w:autoSpaceDE/>
              <w:autoSpaceDN/>
              <w:bidi w:val="0"/>
              <w:adjustRightInd/>
              <w:snapToGrid/>
              <w:spacing w:line="240" w:lineRule="auto"/>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（6）免费安装调试：供应商负责本项目所有货物的安装、调试。</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3.供应商根据以上售后服务要求，必须于响应</w:t>
            </w:r>
            <w:r>
              <w:rPr>
                <w:rFonts w:hint="eastAsia" w:ascii="宋体" w:hAnsi="宋体" w:eastAsia="宋体" w:cs="宋体"/>
                <w:color w:val="000000" w:themeColor="text1"/>
                <w:sz w:val="21"/>
                <w:szCs w:val="21"/>
                <w:highlight w:val="none"/>
                <w14:textFill>
                  <w14:solidFill>
                    <w14:schemeClr w14:val="tx1"/>
                  </w14:solidFill>
                </w14:textFill>
              </w:rPr>
              <w:t>文件中提供相应的售后服务承诺书。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color w:val="000000"/>
                <w:kern w:val="0"/>
                <w:sz w:val="21"/>
                <w:szCs w:val="21"/>
                <w:highlight w:val="none"/>
              </w:rPr>
              <w:t>行业划分</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color w:val="000000"/>
                <w:kern w:val="0"/>
                <w:sz w:val="21"/>
                <w:szCs w:val="21"/>
                <w:highlight w:val="none"/>
              </w:rPr>
              <w:t>本项目</w:t>
            </w:r>
            <w:r>
              <w:rPr>
                <w:rFonts w:hint="eastAsia" w:ascii="宋体" w:hAnsi="宋体" w:eastAsia="宋体" w:cs="宋体"/>
                <w:b/>
                <w:bCs/>
                <w:color w:val="000000"/>
                <w:kern w:val="0"/>
                <w:sz w:val="21"/>
                <w:szCs w:val="21"/>
                <w:highlight w:val="none"/>
                <w:lang w:val="en-US" w:eastAsia="zh-CN"/>
              </w:rPr>
              <w:t>所属行业为</w:t>
            </w:r>
            <w:r>
              <w:rPr>
                <w:rFonts w:hint="eastAsia" w:ascii="宋体" w:hAnsi="宋体" w:eastAsia="宋体" w:cs="宋体"/>
                <w:b/>
                <w:bCs/>
                <w:color w:val="000000"/>
                <w:kern w:val="0"/>
                <w:sz w:val="21"/>
                <w:szCs w:val="21"/>
                <w:highlight w:val="none"/>
              </w:rPr>
              <w:t>工业</w:t>
            </w:r>
            <w:r>
              <w:rPr>
                <w:rFonts w:hint="eastAsia" w:ascii="宋体" w:hAnsi="宋体" w:eastAsia="宋体" w:cs="宋体"/>
                <w:b/>
                <w:bCs/>
                <w:color w:val="000000"/>
                <w:kern w:val="0"/>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color w:val="000000"/>
                <w:kern w:val="0"/>
                <w:sz w:val="21"/>
                <w:szCs w:val="21"/>
                <w:highlight w:val="none"/>
              </w:rPr>
              <w:t>商务要求</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1.交货期及地点：</w:t>
            </w:r>
          </w:p>
          <w:p>
            <w:pPr>
              <w:pStyle w:val="27"/>
              <w:numPr>
                <w:ilvl w:val="0"/>
                <w:numId w:val="11"/>
              </w:numPr>
              <w:spacing w:line="400" w:lineRule="exact"/>
              <w:ind w:left="15" w:right="160"/>
              <w:rPr>
                <w:rFonts w:hint="eastAsia" w:ascii="宋体" w:hAnsi="宋体" w:eastAsia="宋体" w:cs="宋体"/>
                <w:b/>
                <w:bCs/>
                <w:color w:val="000000"/>
                <w:sz w:val="21"/>
                <w:szCs w:val="21"/>
                <w:lang w:val="en-US"/>
              </w:rPr>
            </w:pPr>
            <w:r>
              <w:rPr>
                <w:rFonts w:hint="eastAsia" w:ascii="宋体" w:hAnsi="宋体" w:eastAsia="宋体" w:cs="宋体"/>
                <w:color w:val="000000"/>
                <w:sz w:val="21"/>
                <w:szCs w:val="21"/>
                <w:highlight w:val="none"/>
              </w:rPr>
              <w:t>（1）交货期：</w:t>
            </w:r>
            <w:r>
              <w:rPr>
                <w:rFonts w:hint="eastAsia" w:ascii="宋体" w:hAnsi="宋体" w:eastAsia="宋体" w:cs="宋体"/>
                <w:b w:val="0"/>
                <w:bCs w:val="0"/>
                <w:color w:val="000000"/>
                <w:kern w:val="0"/>
                <w:sz w:val="21"/>
                <w:szCs w:val="21"/>
                <w:highlight w:val="none"/>
                <w:lang w:eastAsia="zh-CN"/>
              </w:rPr>
              <w:t>签订合同后必须于202</w:t>
            </w:r>
            <w:r>
              <w:rPr>
                <w:rFonts w:hint="eastAsia" w:ascii="宋体" w:hAnsi="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lang w:eastAsia="zh-CN"/>
              </w:rPr>
              <w:t>年</w:t>
            </w:r>
            <w:r>
              <w:rPr>
                <w:rFonts w:hint="eastAsia" w:ascii="宋体" w:hAnsi="宋体" w:cs="宋体"/>
                <w:b w:val="0"/>
                <w:bCs w:val="0"/>
                <w:color w:val="000000"/>
                <w:kern w:val="0"/>
                <w:sz w:val="21"/>
                <w:szCs w:val="21"/>
                <w:highlight w:val="none"/>
                <w:lang w:val="en-US" w:eastAsia="zh-CN"/>
              </w:rPr>
              <w:t>8</w:t>
            </w:r>
            <w:r>
              <w:rPr>
                <w:rFonts w:hint="eastAsia" w:ascii="宋体" w:hAnsi="宋体" w:eastAsia="宋体" w:cs="宋体"/>
                <w:b w:val="0"/>
                <w:bCs w:val="0"/>
                <w:color w:val="000000"/>
                <w:kern w:val="0"/>
                <w:sz w:val="21"/>
                <w:szCs w:val="21"/>
                <w:highlight w:val="none"/>
                <w:lang w:eastAsia="zh-CN"/>
              </w:rPr>
              <w:t>月</w:t>
            </w:r>
            <w:r>
              <w:rPr>
                <w:rFonts w:hint="eastAsia" w:ascii="宋体" w:hAnsi="宋体" w:cs="宋体"/>
                <w:b w:val="0"/>
                <w:bCs w:val="0"/>
                <w:color w:val="000000"/>
                <w:kern w:val="0"/>
                <w:sz w:val="21"/>
                <w:szCs w:val="21"/>
                <w:highlight w:val="none"/>
                <w:lang w:val="en-US" w:eastAsia="zh-CN"/>
              </w:rPr>
              <w:t>25</w:t>
            </w:r>
            <w:r>
              <w:rPr>
                <w:rFonts w:hint="eastAsia" w:ascii="宋体" w:hAnsi="宋体" w:eastAsia="宋体" w:cs="宋体"/>
                <w:b w:val="0"/>
                <w:bCs w:val="0"/>
                <w:color w:val="000000"/>
                <w:kern w:val="0"/>
                <w:sz w:val="21"/>
                <w:szCs w:val="21"/>
                <w:highlight w:val="none"/>
                <w:lang w:eastAsia="zh-CN"/>
              </w:rPr>
              <w:t>日前交货并安装调试完毕交付使用</w:t>
            </w:r>
            <w:r>
              <w:rPr>
                <w:rFonts w:hint="eastAsia" w:ascii="宋体" w:hAnsi="宋体" w:eastAsia="宋体" w:cs="宋体"/>
                <w:b w:val="0"/>
                <w:bCs w:val="0"/>
                <w:color w:val="000000"/>
                <w:sz w:val="21"/>
                <w:szCs w:val="21"/>
                <w:lang w:val="en-US"/>
              </w:rPr>
              <w:t>（本</w:t>
            </w:r>
            <w:r>
              <w:rPr>
                <w:rFonts w:hint="eastAsia" w:ascii="宋体" w:hAnsi="宋体" w:eastAsia="宋体" w:cs="宋体"/>
                <w:b w:val="0"/>
                <w:bCs w:val="0"/>
                <w:color w:val="000000"/>
                <w:sz w:val="21"/>
                <w:szCs w:val="21"/>
                <w:lang w:val="en-US" w:eastAsia="zh-CN"/>
              </w:rPr>
              <w:t>批次</w:t>
            </w:r>
            <w:r>
              <w:rPr>
                <w:rFonts w:hint="eastAsia" w:ascii="宋体" w:hAnsi="宋体" w:eastAsia="宋体" w:cs="宋体"/>
                <w:b w:val="0"/>
                <w:bCs w:val="0"/>
                <w:color w:val="000000"/>
                <w:sz w:val="21"/>
                <w:szCs w:val="21"/>
                <w:lang w:val="en-US"/>
              </w:rPr>
              <w:t>货物属于202</w:t>
            </w:r>
            <w:r>
              <w:rPr>
                <w:rFonts w:hint="eastAsia" w:cs="宋体"/>
                <w:b w:val="0"/>
                <w:bCs w:val="0"/>
                <w:color w:val="000000"/>
                <w:sz w:val="21"/>
                <w:szCs w:val="21"/>
                <w:lang w:val="en-US" w:eastAsia="zh-CN"/>
              </w:rPr>
              <w:t>5</w:t>
            </w:r>
            <w:r>
              <w:rPr>
                <w:rFonts w:hint="eastAsia" w:ascii="宋体" w:hAnsi="宋体" w:eastAsia="宋体" w:cs="宋体"/>
                <w:b w:val="0"/>
                <w:bCs w:val="0"/>
                <w:color w:val="000000"/>
                <w:sz w:val="21"/>
                <w:szCs w:val="21"/>
                <w:lang w:val="en-US"/>
              </w:rPr>
              <w:t>年秋季开学使用，交货紧急，请各投标人务必在保质、保量、按时交货的前提下参与竞标。如恶意竞标，采购人</w:t>
            </w:r>
            <w:r>
              <w:rPr>
                <w:rFonts w:hint="eastAsia" w:ascii="宋体" w:hAnsi="宋体" w:eastAsia="宋体" w:cs="宋体"/>
                <w:b w:val="0"/>
                <w:bCs w:val="0"/>
                <w:color w:val="000000"/>
                <w:sz w:val="21"/>
                <w:szCs w:val="21"/>
              </w:rPr>
              <w:t>将上报政府采购监管部门</w:t>
            </w:r>
            <w:r>
              <w:rPr>
                <w:rFonts w:hint="eastAsia" w:ascii="宋体" w:hAnsi="宋体" w:eastAsia="宋体" w:cs="宋体"/>
                <w:b w:val="0"/>
                <w:bCs w:val="0"/>
                <w:color w:val="000000"/>
                <w:sz w:val="21"/>
                <w:szCs w:val="21"/>
                <w:lang w:val="en-US"/>
              </w:rPr>
              <w:t>处理。）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。货到学校</w:t>
            </w:r>
            <w:r>
              <w:rPr>
                <w:rFonts w:hint="eastAsia" w:ascii="宋体" w:hAnsi="宋体" w:eastAsia="宋体" w:cs="宋体"/>
                <w:color w:val="000000"/>
                <w:kern w:val="0"/>
                <w:sz w:val="21"/>
                <w:szCs w:val="21"/>
                <w:highlight w:val="none"/>
                <w:lang w:val="en-US" w:eastAsia="zh-CN"/>
              </w:rPr>
              <w:t>提供</w:t>
            </w:r>
            <w:r>
              <w:rPr>
                <w:rFonts w:hint="eastAsia" w:ascii="宋体" w:hAnsi="宋体" w:eastAsia="宋体" w:cs="宋体"/>
                <w:color w:val="000000"/>
                <w:kern w:val="0"/>
                <w:sz w:val="21"/>
                <w:szCs w:val="21"/>
                <w:highlight w:val="none"/>
              </w:rPr>
              <w:t>货物签收单由学校清点签收。</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（2）交货地点：广西桂林市</w:t>
            </w:r>
            <w:r>
              <w:rPr>
                <w:rFonts w:hint="eastAsia" w:ascii="宋体" w:hAnsi="宋体" w:eastAsia="宋体" w:cs="宋体"/>
                <w:color w:val="000000"/>
                <w:sz w:val="21"/>
                <w:szCs w:val="21"/>
                <w:highlight w:val="none"/>
                <w:lang w:val="en-US" w:eastAsia="zh-CN"/>
              </w:rPr>
              <w:t>象山区</w:t>
            </w:r>
            <w:r>
              <w:rPr>
                <w:rFonts w:hint="eastAsia" w:ascii="宋体" w:hAnsi="宋体" w:eastAsia="宋体" w:cs="宋体"/>
                <w:color w:val="000000"/>
                <w:sz w:val="21"/>
                <w:szCs w:val="21"/>
                <w:highlight w:val="none"/>
              </w:rPr>
              <w:t>采购人指定地点。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2.付款方式：</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FF"/>
                <w:kern w:val="0"/>
                <w:sz w:val="21"/>
                <w:szCs w:val="21"/>
                <w:highlight w:val="none"/>
              </w:rPr>
            </w:pPr>
            <w:r>
              <w:rPr>
                <w:rFonts w:hint="eastAsia" w:ascii="宋体" w:hAnsi="宋体" w:eastAsia="宋体" w:cs="宋体"/>
                <w:color w:val="000000"/>
                <w:kern w:val="0"/>
                <w:sz w:val="21"/>
                <w:szCs w:val="21"/>
                <w:highlight w:val="none"/>
              </w:rPr>
              <w:t>该项目所有设备安装调试完正常使用，</w:t>
            </w:r>
            <w:r>
              <w:rPr>
                <w:rFonts w:hint="eastAsia" w:ascii="宋体" w:hAnsi="宋体" w:eastAsia="宋体" w:cs="宋体"/>
                <w:color w:val="000000"/>
                <w:kern w:val="0"/>
                <w:sz w:val="21"/>
                <w:szCs w:val="21"/>
                <w:highlight w:val="none"/>
                <w:lang w:eastAsia="zh-CN"/>
              </w:rPr>
              <w:t>经采购人验收合格后</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lang w:eastAsia="zh-CN"/>
              </w:rPr>
              <w:t>个工作日内一次性支付支付合同款的97%（无息），使用满一年后</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lang w:eastAsia="zh-CN"/>
              </w:rPr>
              <w:t>个工作日内支付3%，</w:t>
            </w:r>
            <w:r>
              <w:rPr>
                <w:rFonts w:hint="eastAsia" w:ascii="宋体" w:hAnsi="宋体" w:eastAsia="宋体" w:cs="宋体"/>
                <w:color w:val="000000"/>
                <w:kern w:val="0"/>
                <w:sz w:val="21"/>
                <w:szCs w:val="21"/>
                <w:highlight w:val="none"/>
                <w:lang w:val="en-US" w:eastAsia="zh-CN"/>
              </w:rPr>
              <w:t>如因财政系统原因延迟支付的，支付时间顺延</w:t>
            </w:r>
            <w:r>
              <w:rPr>
                <w:rFonts w:hint="eastAsia" w:ascii="宋体" w:hAnsi="宋体" w:eastAsia="宋体" w:cs="宋体"/>
                <w:color w:val="00000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3.规范标准：采购标的需执行的国家标准、行业标准、地方标准或者其他标准、规范。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color w:val="000000"/>
                <w:kern w:val="0"/>
                <w:sz w:val="21"/>
                <w:szCs w:val="21"/>
                <w:highlight w:val="none"/>
              </w:rPr>
              <w:t>核心产品</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val="0"/>
                <w:color w:val="000000"/>
                <w:sz w:val="21"/>
                <w:szCs w:val="21"/>
                <w:highlight w:val="none"/>
              </w:rPr>
              <w:t>第</w:t>
            </w:r>
            <w:r>
              <w:rPr>
                <w:rFonts w:hint="eastAsia" w:ascii="宋体" w:hAnsi="宋体" w:eastAsia="宋体" w:cs="宋体"/>
                <w:b/>
                <w:bCs w:val="0"/>
                <w:color w:val="000000"/>
                <w:sz w:val="21"/>
                <w:szCs w:val="21"/>
                <w:highlight w:val="none"/>
                <w:lang w:val="en-US" w:eastAsia="zh-CN"/>
              </w:rPr>
              <w:t>1</w:t>
            </w:r>
            <w:r>
              <w:rPr>
                <w:rFonts w:hint="eastAsia" w:ascii="宋体" w:hAnsi="宋体" w:eastAsia="宋体" w:cs="宋体"/>
                <w:b/>
                <w:bCs w:val="0"/>
                <w:color w:val="000000"/>
                <w:kern w:val="0"/>
                <w:sz w:val="21"/>
                <w:szCs w:val="21"/>
                <w:highlight w:val="none"/>
              </w:rPr>
              <w:t>项产品“</w:t>
            </w:r>
            <w:r>
              <w:rPr>
                <w:rFonts w:hint="eastAsia" w:ascii="宋体" w:hAnsi="宋体" w:eastAsia="宋体" w:cs="宋体"/>
                <w:b/>
                <w:bCs w:val="0"/>
                <w:color w:val="000000"/>
                <w:kern w:val="0"/>
                <w:sz w:val="21"/>
                <w:szCs w:val="21"/>
                <w:highlight w:val="none"/>
                <w:lang w:val="en-US" w:eastAsia="zh-CN"/>
              </w:rPr>
              <w:t>一体机</w:t>
            </w:r>
            <w:r>
              <w:rPr>
                <w:rFonts w:hint="eastAsia" w:ascii="宋体" w:hAnsi="宋体" w:eastAsia="宋体" w:cs="宋体"/>
                <w:b/>
                <w:bCs w:val="0"/>
                <w:color w:val="000000"/>
                <w:kern w:val="0"/>
                <w:sz w:val="21"/>
                <w:szCs w:val="21"/>
                <w:highlight w:val="none"/>
              </w:rPr>
              <w:t>”</w:t>
            </w:r>
            <w:r>
              <w:rPr>
                <w:rFonts w:hint="eastAsia" w:ascii="宋体" w:hAnsi="宋体" w:eastAsia="宋体" w:cs="宋体"/>
                <w:b/>
                <w:bCs w:val="0"/>
                <w:color w:val="000000"/>
                <w:kern w:val="0"/>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质量要求</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Cs/>
                <w:color w:val="000000"/>
                <w:kern w:val="0"/>
                <w:sz w:val="21"/>
                <w:szCs w:val="21"/>
                <w:highlight w:val="yellow"/>
              </w:rPr>
            </w:pPr>
            <w:r>
              <w:rPr>
                <w:rFonts w:hint="eastAsia" w:ascii="宋体" w:hAnsi="宋体" w:eastAsia="宋体" w:cs="宋体"/>
                <w:color w:val="000000"/>
                <w:kern w:val="0"/>
                <w:sz w:val="21"/>
                <w:szCs w:val="21"/>
                <w:highlight w:val="none"/>
              </w:rPr>
              <w:t>投标人对所投</w:t>
            </w:r>
            <w:r>
              <w:rPr>
                <w:rFonts w:hint="eastAsia" w:ascii="宋体" w:hAnsi="宋体" w:eastAsia="宋体" w:cs="宋体"/>
                <w:color w:val="000000"/>
                <w:kern w:val="0"/>
                <w:sz w:val="21"/>
                <w:szCs w:val="21"/>
                <w:highlight w:val="none"/>
                <w:lang w:val="en-US"/>
              </w:rPr>
              <w:t>的</w:t>
            </w:r>
            <w:r>
              <w:rPr>
                <w:rFonts w:hint="eastAsia" w:ascii="宋体" w:hAnsi="宋体" w:eastAsia="宋体" w:cs="宋体"/>
                <w:color w:val="000000"/>
                <w:kern w:val="0"/>
                <w:sz w:val="21"/>
                <w:szCs w:val="21"/>
                <w:highlight w:val="none"/>
              </w:rPr>
              <w:t>本项目产品的技术参数要求作出真实、有效的响应和承诺。</w:t>
            </w:r>
            <w:r>
              <w:rPr>
                <w:rFonts w:hint="eastAsia" w:ascii="宋体" w:hAnsi="宋体" w:eastAsia="宋体" w:cs="宋体"/>
                <w:color w:val="000000"/>
                <w:sz w:val="21"/>
                <w:szCs w:val="21"/>
                <w:highlight w:val="none"/>
              </w:rPr>
              <w:t>如有作假，视为实质不响应文件要求，其竞标无效,按虚假应标处理，解除合同，并上报政府采购监管部门</w:t>
            </w:r>
            <w:r>
              <w:rPr>
                <w:rFonts w:hint="eastAsia" w:ascii="宋体" w:hAnsi="宋体" w:eastAsia="宋体" w:cs="宋体"/>
                <w:color w:val="000000"/>
                <w:sz w:val="21"/>
                <w:szCs w:val="21"/>
                <w:highlight w:val="none"/>
                <w:lang w:val="en-US"/>
              </w:rPr>
              <w:t>处理，并赔偿对</w:t>
            </w:r>
            <w:r>
              <w:rPr>
                <w:rFonts w:hint="eastAsia" w:ascii="宋体" w:hAnsi="宋体" w:eastAsia="宋体" w:cs="宋体"/>
                <w:color w:val="000000"/>
                <w:sz w:val="21"/>
                <w:szCs w:val="21"/>
                <w:highlight w:val="none"/>
              </w:rPr>
              <w:t>开学时学生无课桌椅使用及教育工作不能正常开展造成的所有损失</w:t>
            </w:r>
            <w:r>
              <w:rPr>
                <w:rFonts w:hint="eastAsia" w:ascii="宋体" w:hAnsi="宋体" w:eastAsia="宋体" w:cs="宋体"/>
                <w:color w:val="000000"/>
                <w:sz w:val="21"/>
                <w:szCs w:val="21"/>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color w:val="000000"/>
                <w:kern w:val="0"/>
                <w:sz w:val="21"/>
                <w:szCs w:val="21"/>
                <w:highlight w:val="none"/>
              </w:rPr>
              <w:t>验收要求</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1.成交供应商所提供的货物与</w:t>
            </w:r>
            <w:r>
              <w:rPr>
                <w:rFonts w:hint="eastAsia" w:ascii="宋体" w:hAnsi="宋体" w:eastAsia="宋体" w:cs="宋体"/>
                <w:color w:val="000000"/>
                <w:kern w:val="0"/>
                <w:sz w:val="21"/>
                <w:szCs w:val="21"/>
                <w:highlight w:val="none"/>
                <w:lang w:eastAsia="zh-CN"/>
              </w:rPr>
              <w:t>响应文件</w:t>
            </w:r>
            <w:r>
              <w:rPr>
                <w:rFonts w:hint="eastAsia" w:ascii="宋体" w:hAnsi="宋体" w:eastAsia="宋体" w:cs="宋体"/>
                <w:color w:val="000000"/>
                <w:kern w:val="0"/>
                <w:sz w:val="21"/>
                <w:szCs w:val="21"/>
                <w:highlight w:val="none"/>
              </w:rPr>
              <w:t>中承诺的技术参数不符的，采购人拒绝验收并报同级财政监督管理部门进行处理，由此导致整批货物被拒收或索赔而引发的所有损失由成交供应商承担。</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2.本项目的货物必须是原装正品行货、全新未开封的、符合国家标准的产品，成交供应商按采购人的要求地址进行送货到位。</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rPr>
              <w:t>3.成交供应商供货且安装完成后，</w:t>
            </w:r>
            <w:r>
              <w:rPr>
                <w:rFonts w:hint="eastAsia" w:ascii="宋体" w:hAnsi="宋体" w:eastAsia="宋体" w:cs="宋体"/>
                <w:color w:val="000000"/>
                <w:sz w:val="21"/>
                <w:szCs w:val="21"/>
              </w:rPr>
              <w:t>由采购人、成交供应商、使用方共同现场验收，并出具验收文书。验收时产品商标与</w:t>
            </w:r>
            <w:r>
              <w:rPr>
                <w:rFonts w:hint="eastAsia" w:ascii="宋体" w:hAnsi="宋体" w:eastAsia="宋体" w:cs="宋体"/>
                <w:color w:val="000000"/>
                <w:sz w:val="21"/>
                <w:szCs w:val="21"/>
                <w:lang w:eastAsia="zh-CN"/>
              </w:rPr>
              <w:t>投标时须</w:t>
            </w:r>
            <w:r>
              <w:rPr>
                <w:rFonts w:hint="eastAsia" w:ascii="宋体" w:hAnsi="宋体" w:eastAsia="宋体" w:cs="宋体"/>
                <w:color w:val="000000"/>
                <w:sz w:val="21"/>
                <w:szCs w:val="21"/>
              </w:rPr>
              <w:t>货物生产厂家一致，否则视为非正品，采购人有权拒收。由此产生的所有损失由成交供应商承担。</w:t>
            </w:r>
            <w:r>
              <w:rPr>
                <w:rFonts w:hint="eastAsia" w:ascii="宋体" w:hAnsi="宋体" w:eastAsia="宋体" w:cs="宋体"/>
                <w:color w:val="000000"/>
                <w:kern w:val="0"/>
                <w:sz w:val="21"/>
                <w:szCs w:val="21"/>
                <w:highlight w:val="none"/>
              </w:rPr>
              <w:t>采购人</w:t>
            </w:r>
            <w:r>
              <w:rPr>
                <w:rFonts w:hint="eastAsia" w:ascii="宋体" w:hAnsi="宋体" w:eastAsia="宋体" w:cs="宋体"/>
                <w:color w:val="000000"/>
                <w:kern w:val="0"/>
                <w:sz w:val="21"/>
                <w:szCs w:val="21"/>
                <w:highlight w:val="none"/>
                <w:lang w:val="en-US" w:eastAsia="zh-CN"/>
              </w:rPr>
              <w:t>可</w:t>
            </w:r>
            <w:r>
              <w:rPr>
                <w:rFonts w:hint="eastAsia" w:ascii="宋体" w:hAnsi="宋体" w:eastAsia="宋体" w:cs="宋体"/>
                <w:color w:val="000000"/>
                <w:kern w:val="0"/>
                <w:sz w:val="21"/>
                <w:szCs w:val="21"/>
                <w:highlight w:val="none"/>
              </w:rPr>
              <w:t>视具体情况聘请相关专家进行验收</w:t>
            </w:r>
            <w:r>
              <w:rPr>
                <w:rFonts w:hint="eastAsia" w:ascii="宋体" w:hAnsi="宋体" w:eastAsia="宋体" w:cs="宋体"/>
                <w:color w:val="000000"/>
                <w:kern w:val="0"/>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000000"/>
                <w:kern w:val="0"/>
                <w:sz w:val="21"/>
                <w:szCs w:val="21"/>
                <w:highlight w:val="none"/>
              </w:rPr>
              <w:t>其他要求</w:t>
            </w:r>
          </w:p>
        </w:tc>
        <w:tc>
          <w:tcPr>
            <w:tcW w:w="9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kern w:val="0"/>
                <w:sz w:val="21"/>
                <w:szCs w:val="21"/>
                <w:highlight w:val="none"/>
              </w:rPr>
              <w:t>本项目不接受进口产品（即通过中国海关报关验放进入中国境内且产自关境外的产品）参与竞标，如有此类产品参与竞标的响应文件作无效处理。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2.合同履行时，成交供应商应提供核心产品技术参数确认表并加盖生产厂家公章，同时配合采购人进行检测测试，采购人对参数的真实性和实际效果进行逐条逐字和功能验证，通过检测后方可进行验收。在检测测试过程中如发现有虚假应标行为的，采购人将拒绝接收货物并根据政府采购法及相关法律法规要求追究法律责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.本项目采购预算金</w:t>
            </w:r>
            <w:r>
              <w:rPr>
                <w:rFonts w:hint="eastAsia" w:ascii="宋体" w:hAnsi="宋体" w:eastAsia="宋体" w:cs="宋体"/>
                <w:b w:val="0"/>
                <w:bCs w:val="0"/>
                <w:color w:val="000000"/>
                <w:kern w:val="0"/>
                <w:sz w:val="21"/>
                <w:szCs w:val="21"/>
                <w:highlight w:val="none"/>
              </w:rPr>
              <w:t>额为</w:t>
            </w:r>
            <w:r>
              <w:rPr>
                <w:rFonts w:hint="eastAsia" w:ascii="宋体" w:hAnsi="宋体" w:eastAsia="宋体" w:cs="宋体"/>
                <w:b w:val="0"/>
                <w:bCs w:val="0"/>
                <w:color w:val="000000"/>
                <w:kern w:val="0"/>
                <w:sz w:val="21"/>
                <w:szCs w:val="21"/>
                <w:highlight w:val="none"/>
                <w:lang w:eastAsia="zh-CN"/>
              </w:rPr>
              <w:t>人民币贰佰玖拾叁万壹仟零捌元整（¥2931008.00元）</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color w:val="000000"/>
                <w:kern w:val="0"/>
                <w:sz w:val="21"/>
                <w:szCs w:val="21"/>
                <w:highlight w:val="none"/>
              </w:rPr>
              <w:t>报价超出采购预算金额的，其响应文件按无效处理。</w:t>
            </w:r>
          </w:p>
          <w:p>
            <w:pPr>
              <w:spacing w:line="240" w:lineRule="auto"/>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本项目采购设备用于学校，为保证学校正常开展教育教学工作，本商务要求中所有内容条款均为实质性要求，若无法满足，视为响应无效。</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color w:val="000000"/>
                <w:sz w:val="21"/>
                <w:szCs w:val="21"/>
                <w:highlight w:val="none"/>
              </w:rPr>
              <w:t>注：本</w:t>
            </w:r>
            <w:r>
              <w:rPr>
                <w:rFonts w:hint="eastAsia" w:ascii="宋体" w:hAnsi="宋体" w:eastAsia="宋体" w:cs="宋体"/>
                <w:b/>
                <w:bCs/>
                <w:color w:val="000000"/>
                <w:sz w:val="21"/>
                <w:szCs w:val="21"/>
                <w:highlight w:val="none"/>
                <w:lang w:val="en-US" w:eastAsia="zh-CN"/>
              </w:rPr>
              <w:t>项目</w:t>
            </w:r>
            <w:r>
              <w:rPr>
                <w:rFonts w:hint="eastAsia" w:ascii="宋体" w:hAnsi="宋体" w:eastAsia="宋体" w:cs="宋体"/>
                <w:b/>
                <w:bCs/>
                <w:color w:val="000000"/>
                <w:sz w:val="21"/>
                <w:szCs w:val="21"/>
                <w:highlight w:val="none"/>
              </w:rPr>
              <w:t>“货物采购需求”中的</w:t>
            </w:r>
            <w:r>
              <w:rPr>
                <w:rFonts w:hint="eastAsia" w:ascii="宋体" w:hAnsi="宋体" w:eastAsia="宋体" w:cs="宋体"/>
                <w:b/>
                <w:bCs/>
                <w:color w:val="000000"/>
                <w:sz w:val="21"/>
                <w:szCs w:val="21"/>
                <w:highlight w:val="none"/>
                <w:lang w:val="en-US" w:eastAsia="zh-CN"/>
              </w:rPr>
              <w:t>所有</w:t>
            </w:r>
            <w:r>
              <w:rPr>
                <w:rFonts w:hint="eastAsia" w:ascii="宋体" w:hAnsi="宋体" w:eastAsia="宋体" w:cs="宋体"/>
                <w:b/>
                <w:bCs/>
                <w:color w:val="000000"/>
                <w:sz w:val="21"/>
                <w:szCs w:val="21"/>
                <w:highlight w:val="none"/>
              </w:rPr>
              <w:t>要求均为实质性要求，若有任意一项负偏离，响应文件作无效处理。</w:t>
            </w:r>
          </w:p>
        </w:tc>
      </w:tr>
    </w:tbl>
    <w:p>
      <w:pPr>
        <w:pStyle w:val="15"/>
        <w:rPr>
          <w:rFonts w:hint="eastAsia" w:eastAsia="宋体" w:cs="Times New Roman"/>
        </w:rPr>
      </w:pPr>
    </w:p>
    <w:p>
      <w:pPr>
        <w:pStyle w:val="15"/>
        <w:rPr>
          <w:rFonts w:hint="eastAsia" w:eastAsia="宋体" w:cs="Times New Roman"/>
        </w:rPr>
      </w:pPr>
    </w:p>
    <w:p>
      <w:pPr>
        <w:pStyle w:val="15"/>
        <w:rPr>
          <w:rFonts w:hint="eastAsia" w:eastAsia="宋体" w:cs="Times New Roman"/>
        </w:rPr>
      </w:pPr>
    </w:p>
    <w:p>
      <w:pPr>
        <w:pStyle w:val="15"/>
        <w:rPr>
          <w:rFonts w:hint="eastAsia" w:eastAsia="宋体" w:cs="Times New Roman"/>
        </w:rPr>
      </w:pPr>
    </w:p>
    <w:p>
      <w:pPr>
        <w:pStyle w:val="15"/>
        <w:rPr>
          <w:rFonts w:hint="eastAsia" w:eastAsia="宋体" w:cs="Times New Roman"/>
        </w:rPr>
      </w:pPr>
    </w:p>
    <w:p>
      <w:pPr>
        <w:pStyle w:val="15"/>
        <w:rPr>
          <w:rFonts w:hint="eastAsia" w:eastAsia="宋体" w:cs="Times New Roman"/>
        </w:rPr>
      </w:pPr>
    </w:p>
    <w:p>
      <w:pPr>
        <w:pStyle w:val="15"/>
        <w:rPr>
          <w:rFonts w:hint="eastAsia" w:eastAsia="宋体" w:cs="Times New Roman"/>
        </w:rPr>
      </w:pPr>
    </w:p>
    <w:p>
      <w:pPr>
        <w:pStyle w:val="15"/>
        <w:ind w:firstLine="0"/>
        <w:rPr>
          <w:rFonts w:hint="eastAsia" w:eastAsia="宋体" w:cs="Times New Roman"/>
        </w:rPr>
      </w:pPr>
    </w:p>
    <w:p>
      <w:pPr>
        <w:pStyle w:val="6"/>
        <w:numPr>
          <w:ilvl w:val="0"/>
          <w:numId w:val="1"/>
        </w:numPr>
        <w:ind w:left="0" w:firstLine="402"/>
        <w:jc w:val="center"/>
        <w:rPr>
          <w:rFonts w:hint="eastAsia" w:eastAsia="宋体" w:cs="Times New Roman"/>
          <w:sz w:val="32"/>
          <w:szCs w:val="32"/>
        </w:rPr>
      </w:pPr>
      <w:bookmarkStart w:id="279" w:name="_Toc21572"/>
      <w:bookmarkStart w:id="280" w:name="_Toc13874"/>
      <w:bookmarkStart w:id="281" w:name="_Toc2465"/>
      <w:bookmarkStart w:id="282" w:name="_Toc3451"/>
      <w:bookmarkStart w:id="283" w:name="bookmark1"/>
      <w:r>
        <w:rPr>
          <w:rFonts w:hint="eastAsia" w:eastAsia="宋体" w:cs="Times New Roman"/>
          <w:sz w:val="32"/>
          <w:szCs w:val="32"/>
        </w:rPr>
        <w:t>评审办法</w:t>
      </w:r>
      <w:bookmarkEnd w:id="279"/>
      <w:bookmarkEnd w:id="280"/>
      <w:bookmarkEnd w:id="281"/>
      <w:bookmarkEnd w:id="282"/>
    </w:p>
    <w:bookmarkEnd w:id="283"/>
    <w:p>
      <w:pPr>
        <w:ind w:firstLine="420" w:firstLineChars="200"/>
        <w:outlineLvl w:val="1"/>
        <w:rPr>
          <w:rFonts w:eastAsia="宋体" w:cs="Times New Roman"/>
          <w:b/>
          <w:bCs/>
        </w:rPr>
      </w:pPr>
      <w:r>
        <w:rPr>
          <w:rFonts w:hint="eastAsia" w:eastAsia="宋体" w:cs="Times New Roman"/>
          <w:b/>
          <w:bCs/>
        </w:rPr>
        <w:t>一、评审依据</w:t>
      </w:r>
    </w:p>
    <w:p>
      <w:pPr>
        <w:spacing w:line="360" w:lineRule="auto"/>
        <w:ind w:firstLine="420" w:firstLineChars="200"/>
        <w:outlineLvl w:val="2"/>
        <w:rPr>
          <w:rFonts w:ascii="宋体" w:eastAsia="宋体" w:cs="宋体"/>
          <w:szCs w:val="21"/>
        </w:rPr>
      </w:pPr>
      <w:r>
        <w:rPr>
          <w:rFonts w:ascii="宋体" w:hAnsi="宋体" w:eastAsia="宋体" w:cs="宋体"/>
          <w:szCs w:val="21"/>
        </w:rPr>
        <w:t xml:space="preserve">1. </w:t>
      </w:r>
      <w:r>
        <w:rPr>
          <w:rFonts w:hint="eastAsia" w:ascii="宋体" w:hAnsi="宋体" w:eastAsia="宋体" w:cs="宋体"/>
          <w:szCs w:val="21"/>
        </w:rPr>
        <w:t>评审依据：谈判小组以谈判文件和响应文件为评审依据。</w:t>
      </w:r>
    </w:p>
    <w:p>
      <w:pPr>
        <w:spacing w:line="360" w:lineRule="auto"/>
        <w:ind w:firstLine="420" w:firstLineChars="200"/>
        <w:rPr>
          <w:rFonts w:ascii="宋体" w:eastAsia="宋体" w:cs="宋体"/>
          <w:szCs w:val="21"/>
        </w:rPr>
      </w:pPr>
      <w:r>
        <w:rPr>
          <w:rFonts w:ascii="宋体" w:hAnsi="宋体" w:eastAsia="宋体" w:cs="宋体"/>
          <w:szCs w:val="21"/>
        </w:rPr>
        <w:t xml:space="preserve">2. </w:t>
      </w:r>
      <w:r>
        <w:rPr>
          <w:rFonts w:hint="eastAsia" w:ascii="宋体" w:hAnsi="宋体" w:eastAsia="宋体" w:cs="宋体"/>
          <w:szCs w:val="21"/>
        </w:rPr>
        <w:t>采购人和采购代理机构、竞争性谈判小组成员要严格遵守政府采购相关法律制度，依法履行各自职责，公正、客观、审慎地组织和参与评审工作。</w:t>
      </w:r>
    </w:p>
    <w:p>
      <w:pPr>
        <w:ind w:firstLine="420" w:firstLineChars="200"/>
        <w:outlineLvl w:val="1"/>
        <w:rPr>
          <w:rFonts w:eastAsia="宋体" w:cs="Times New Roman"/>
          <w:b/>
          <w:bCs/>
        </w:rPr>
      </w:pPr>
      <w:r>
        <w:rPr>
          <w:rFonts w:hint="eastAsia" w:eastAsia="宋体" w:cs="Times New Roman"/>
          <w:b/>
          <w:bCs/>
        </w:rPr>
        <w:t>二、评审办法</w:t>
      </w:r>
    </w:p>
    <w:p>
      <w:pPr>
        <w:spacing w:line="360" w:lineRule="auto"/>
        <w:ind w:firstLine="420" w:firstLineChars="200"/>
        <w:rPr>
          <w:rFonts w:ascii="宋体" w:eastAsia="宋体" w:cs="宋体"/>
          <w:szCs w:val="21"/>
        </w:rPr>
      </w:pPr>
      <w:r>
        <w:rPr>
          <w:rFonts w:ascii="宋体" w:hAnsi="宋体" w:eastAsia="宋体" w:cs="宋体"/>
          <w:szCs w:val="21"/>
        </w:rPr>
        <w:t xml:space="preserve">1. </w:t>
      </w:r>
      <w:r>
        <w:rPr>
          <w:rFonts w:hint="eastAsia" w:ascii="宋体" w:hAnsi="宋体" w:eastAsia="宋体" w:cs="宋体"/>
          <w:szCs w:val="21"/>
        </w:rPr>
        <w:t>谈判小组应当从质量和服务均能满足竞争性谈判文件全部实质性响应要求的供应商中，按照评审报价由低到高顺序提出</w:t>
      </w:r>
      <w:r>
        <w:rPr>
          <w:rFonts w:ascii="宋体" w:hAnsi="宋体" w:eastAsia="宋体" w:cs="宋体"/>
          <w:szCs w:val="21"/>
        </w:rPr>
        <w:t>3</w:t>
      </w:r>
      <w:r>
        <w:rPr>
          <w:rFonts w:hint="eastAsia" w:ascii="宋体" w:hAnsi="宋体" w:eastAsia="宋体" w:cs="宋体"/>
          <w:szCs w:val="21"/>
        </w:rPr>
        <w:t>名以上（含</w:t>
      </w:r>
      <w:r>
        <w:rPr>
          <w:rFonts w:ascii="宋体" w:hAnsi="宋体" w:eastAsia="宋体" w:cs="宋体"/>
          <w:szCs w:val="21"/>
        </w:rPr>
        <w:t>3</w:t>
      </w:r>
      <w:r>
        <w:rPr>
          <w:rFonts w:hint="eastAsia" w:ascii="宋体" w:hAnsi="宋体" w:eastAsia="宋体" w:cs="宋体"/>
          <w:szCs w:val="21"/>
        </w:rPr>
        <w:t>名）成交候选供应商。</w:t>
      </w:r>
    </w:p>
    <w:p>
      <w:pPr>
        <w:spacing w:line="360" w:lineRule="auto"/>
        <w:ind w:firstLine="420" w:firstLineChars="200"/>
        <w:rPr>
          <w:rFonts w:hint="eastAsia" w:ascii="宋体" w:hAnsi="宋体" w:eastAsia="宋体" w:cs="宋体"/>
          <w:szCs w:val="21"/>
        </w:rPr>
      </w:pPr>
      <w:r>
        <w:rPr>
          <w:rFonts w:ascii="宋体" w:hAnsi="宋体" w:eastAsia="宋体" w:cs="宋体"/>
          <w:szCs w:val="21"/>
        </w:rPr>
        <w:t xml:space="preserve">2. </w:t>
      </w:r>
      <w:r>
        <w:rPr>
          <w:rFonts w:hint="eastAsia" w:ascii="宋体" w:hAnsi="宋体" w:eastAsia="宋体" w:cs="宋体"/>
          <w:szCs w:val="21"/>
        </w:rPr>
        <w:t>根据《广西壮族自治区财政厅关于持续优化政府采购营商环境推动高质量发展的通知》（桂财采〔2024〕55号），凡符合《政府采购促进中小企业发展管理办法》（财库〔2020〕46号）规定条件且按该办法中规定的格式提供了《中小企业声明函》的小型和微型企业，对其最后报价给予20%的扣除，扣除后的价格为评审报价，即评审报价=最后报价×（1-20%）。</w:t>
      </w:r>
      <w:r>
        <w:rPr>
          <w:rFonts w:hint="eastAsia" w:hAnsi="宋体" w:cs="宋体"/>
          <w:bCs/>
          <w:szCs w:val="21"/>
          <w:highlight w:val="none"/>
        </w:rPr>
        <w:t>大中型企业与小微企业组成联合体的，对其投标价给予6%的扣除，扣除后的价格为评标价，即评标价=投标价×（1-6%）。</w:t>
      </w:r>
    </w:p>
    <w:p>
      <w:pPr>
        <w:spacing w:line="360" w:lineRule="auto"/>
        <w:ind w:firstLine="420" w:firstLineChars="200"/>
        <w:rPr>
          <w:rFonts w:ascii="宋体" w:eastAsia="宋体" w:cs="宋体"/>
          <w:szCs w:val="21"/>
        </w:rPr>
      </w:pPr>
      <w:r>
        <w:rPr>
          <w:rFonts w:hint="eastAsia" w:ascii="宋体" w:hAnsi="宋体" w:eastAsia="宋体" w:cs="宋体"/>
          <w:szCs w:val="21"/>
        </w:rPr>
        <w:t>除上述情况外，评审报价</w:t>
      </w:r>
      <w:r>
        <w:rPr>
          <w:rFonts w:ascii="宋体" w:hAnsi="宋体" w:eastAsia="宋体" w:cs="宋体"/>
          <w:szCs w:val="21"/>
        </w:rPr>
        <w:t>=</w:t>
      </w:r>
      <w:r>
        <w:rPr>
          <w:rFonts w:hint="eastAsia" w:ascii="宋体" w:hAnsi="宋体" w:eastAsia="宋体" w:cs="宋体"/>
          <w:szCs w:val="21"/>
        </w:rPr>
        <w:t>最后报价。</w:t>
      </w:r>
    </w:p>
    <w:p>
      <w:pPr>
        <w:pStyle w:val="14"/>
        <w:spacing w:line="400" w:lineRule="exact"/>
        <w:rPr>
          <w:rFonts w:hint="eastAsia" w:hAnsi="宋体" w:eastAsia="宋体" w:cs="宋体"/>
          <w:b/>
          <w:bCs/>
          <w:kern w:val="2"/>
          <w:sz w:val="21"/>
        </w:rPr>
      </w:pPr>
      <w:r>
        <w:rPr>
          <w:rFonts w:hint="eastAsia" w:hAnsi="宋体" w:eastAsia="宋体" w:cs="宋体"/>
          <w:b/>
          <w:bCs/>
          <w:kern w:val="2"/>
          <w:sz w:val="21"/>
        </w:rPr>
        <w:t>注：①谈判小组应当按扣除后的报价由低到高进行排序，该扣除后报价仅作为评审报价排序，不作为合同签订报价，合同将按实际最后报价签订。</w:t>
      </w:r>
    </w:p>
    <w:p>
      <w:pPr>
        <w:pStyle w:val="14"/>
        <w:spacing w:line="400" w:lineRule="exact"/>
        <w:ind w:firstLine="420" w:firstLineChars="200"/>
        <w:rPr>
          <w:rFonts w:hint="eastAsia" w:hAnsi="宋体" w:eastAsia="宋体" w:cs="宋体"/>
          <w:b/>
          <w:bCs/>
          <w:kern w:val="2"/>
          <w:sz w:val="21"/>
        </w:rPr>
      </w:pPr>
      <w:r>
        <w:rPr>
          <w:rFonts w:hint="eastAsia" w:hAnsi="宋体" w:eastAsia="宋体" w:cs="宋体"/>
          <w:b/>
          <w:bCs/>
          <w:kern w:val="2"/>
          <w:sz w:val="21"/>
        </w:rPr>
        <w:t>②中小微型企业划分标准按照《国家统计局关于印发&lt;统计上大中小微型企业划分办法〔2017〕&gt;的通知》（国统字〔2017〕213号）执行，具体划分标准见附表《统计上大中小微型企业划分标准》。</w:t>
      </w:r>
    </w:p>
    <w:p>
      <w:pPr>
        <w:spacing w:line="360" w:lineRule="auto"/>
        <w:ind w:firstLine="420" w:firstLineChars="200"/>
        <w:rPr>
          <w:rFonts w:hint="eastAsia" w:eastAsia="宋体" w:cs="Times New Roman"/>
        </w:rPr>
      </w:pPr>
      <w:r>
        <w:rPr>
          <w:rFonts w:ascii="宋体" w:hAnsi="宋体" w:eastAsia="宋体" w:cs="宋体"/>
          <w:szCs w:val="21"/>
        </w:rPr>
        <w:t xml:space="preserve">3. </w:t>
      </w:r>
      <w:r>
        <w:rPr>
          <w:rFonts w:hint="eastAsia" w:ascii="宋体" w:hAnsi="宋体" w:eastAsia="宋体" w:cs="宋体"/>
          <w:szCs w:val="21"/>
        </w:rPr>
        <w:t>根据按《关于政府采购支持监狱企业发展有关问题的通知》(财库〔2014〕68号)和《关于促进残疾人就业政府采购政策的通知》（财库〔2017〕141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监狱企业参加政府采购活动时，应当提供由省级以上监狱管理局、戒毒管理局(含新疆生产建设兵团)出具的属于监狱企业的证明文件；符合条件的残疾人福利性单位在参加政府采购活动时，应当提供本通知规定的《残疾人福利性单位声明函》，并对声明的真实性负责。</w:t>
      </w:r>
    </w:p>
    <w:p>
      <w:pPr>
        <w:spacing w:line="360" w:lineRule="auto"/>
        <w:ind w:firstLine="420" w:firstLineChars="200"/>
        <w:rPr>
          <w:rFonts w:hint="eastAsia" w:ascii="宋体" w:hAnsi="宋体" w:eastAsia="宋体" w:cs="宋体"/>
          <w:b/>
          <w:bCs/>
          <w:szCs w:val="21"/>
        </w:rPr>
      </w:pPr>
      <w:r>
        <w:rPr>
          <w:rFonts w:ascii="宋体" w:hAnsi="宋体" w:eastAsia="宋体" w:cs="宋体"/>
          <w:szCs w:val="21"/>
        </w:rPr>
        <w:t xml:space="preserve">4. </w:t>
      </w:r>
      <w:r>
        <w:rPr>
          <w:rFonts w:hint="eastAsia" w:ascii="宋体" w:hAnsi="宋体" w:eastAsia="宋体" w:cs="宋体"/>
          <w:szCs w:val="21"/>
        </w:rPr>
        <w:t>评审时，应当将通过资格性审查和符合性审查各供应商的评审报价，按照由低到高顺序排序，当评审报价相同时，以最后报价低的优先排序；当最后报价相同时，则按核心产品的价格以报价低的优先排序；当核心产品报价也相同时，则由技术指标高优先、售后服务优先原则排序；如最终不能确定优劣，则由谈判小组抽签决定排序。</w:t>
      </w:r>
    </w:p>
    <w:p>
      <w:pPr>
        <w:ind w:firstLine="420" w:firstLineChars="200"/>
        <w:outlineLvl w:val="1"/>
        <w:rPr>
          <w:rFonts w:hint="eastAsia" w:eastAsia="宋体" w:cs="Times New Roman"/>
          <w:b/>
          <w:bCs/>
        </w:rPr>
      </w:pPr>
      <w:r>
        <w:rPr>
          <w:rFonts w:hint="eastAsia" w:eastAsia="宋体" w:cs="Times New Roman"/>
          <w:b/>
          <w:bCs/>
        </w:rPr>
        <w:t>三、成交候选人推荐原则</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）采购单位应当确定谈判小组推荐排名第一的成交候选人为成交供应商。</w:t>
      </w:r>
    </w:p>
    <w:p>
      <w:pPr>
        <w:spacing w:line="360" w:lineRule="auto"/>
        <w:ind w:firstLine="420" w:firstLineChars="200"/>
        <w:rPr>
          <w:rFonts w:asci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排名第一的成交候选人放弃成交、因不可抗力提出不能履行合同，或者竞争性谈判文件规定应当提交履约保证金而在规定的期限内未能提交的，或因失信行为被取消成交候选人资格的，采购单位可以确定排名第二的成交候选人为成交供应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）排名第二的成交候选人因前款规定的同样原因不能签订合同的，采购单位可以确定排名第三的成交候选人为成交供应商。</w:t>
      </w:r>
    </w:p>
    <w:p>
      <w:pPr>
        <w:spacing w:line="360" w:lineRule="auto"/>
        <w:ind w:firstLine="420" w:firstLineChars="200"/>
        <w:jc w:val="left"/>
        <w:outlineLvl w:val="1"/>
        <w:rPr>
          <w:rFonts w:ascii="宋体" w:hAnsi="宋体" w:eastAsia="宋体" w:cs="宋体"/>
          <w:b/>
          <w:szCs w:val="21"/>
        </w:rPr>
      </w:pPr>
      <w:r>
        <w:rPr>
          <w:rFonts w:hint="eastAsia" w:ascii="宋体" w:hAnsi="宋体" w:eastAsia="宋体" w:cs="宋体"/>
          <w:b/>
          <w:szCs w:val="21"/>
        </w:rPr>
        <w:t>四、特别说明</w:t>
      </w:r>
    </w:p>
    <w:p>
      <w:pPr>
        <w:spacing w:line="360" w:lineRule="auto"/>
        <w:ind w:firstLine="420" w:firstLineChars="200"/>
        <w:rPr>
          <w:rFonts w:hint="eastAsia" w:ascii="宋体" w:hAnsi="宋体" w:eastAsia="宋体" w:cs="宋体"/>
          <w:b/>
          <w:bCs/>
          <w:color w:val="auto"/>
          <w:kern w:val="2"/>
          <w:sz w:val="21"/>
          <w:szCs w:val="21"/>
          <w:lang w:val="en-US"/>
        </w:rPr>
      </w:pPr>
      <w:r>
        <w:rPr>
          <w:rFonts w:hint="eastAsia" w:ascii="宋体" w:hAnsi="宋体" w:eastAsia="宋体" w:cs="宋体"/>
          <w:b/>
          <w:bCs/>
          <w:color w:val="auto"/>
          <w:kern w:val="2"/>
          <w:sz w:val="21"/>
          <w:szCs w:val="21"/>
          <w:lang w:val="en-US"/>
        </w:rPr>
        <w:t>评审时，谈判小组会认为</w:t>
      </w:r>
      <w:r>
        <w:rPr>
          <w:rFonts w:hint="eastAsia" w:ascii="宋体" w:hAnsi="宋体" w:eastAsia="宋体" w:cs="宋体"/>
          <w:b/>
          <w:bCs/>
          <w:color w:val="auto"/>
          <w:kern w:val="2"/>
          <w:sz w:val="21"/>
          <w:szCs w:val="21"/>
          <w:lang w:val="en-US" w:eastAsia="zh-CN"/>
        </w:rPr>
        <w:t>供应商</w:t>
      </w:r>
      <w:r>
        <w:rPr>
          <w:rFonts w:hint="eastAsia" w:ascii="宋体" w:hAnsi="宋体" w:eastAsia="宋体" w:cs="宋体"/>
          <w:b/>
          <w:bCs/>
          <w:color w:val="auto"/>
          <w:kern w:val="2"/>
          <w:sz w:val="21"/>
          <w:szCs w:val="21"/>
          <w:lang w:val="en-US"/>
        </w:rPr>
        <w:t>的报价明显低于其他通过符合性审查</w:t>
      </w:r>
      <w:r>
        <w:rPr>
          <w:rFonts w:hint="eastAsia" w:ascii="宋体" w:hAnsi="宋体" w:eastAsia="宋体" w:cs="宋体"/>
          <w:b/>
          <w:bCs/>
          <w:color w:val="auto"/>
          <w:kern w:val="2"/>
          <w:sz w:val="21"/>
          <w:szCs w:val="21"/>
          <w:lang w:val="en-US" w:eastAsia="zh-CN"/>
        </w:rPr>
        <w:t>供应商</w:t>
      </w:r>
      <w:r>
        <w:rPr>
          <w:rFonts w:hint="eastAsia" w:ascii="宋体" w:hAnsi="宋体" w:eastAsia="宋体" w:cs="宋体"/>
          <w:b/>
          <w:bCs/>
          <w:color w:val="auto"/>
          <w:kern w:val="2"/>
          <w:sz w:val="21"/>
          <w:szCs w:val="21"/>
          <w:lang w:val="en-US"/>
        </w:rPr>
        <w:t>的报价，有可能影响产品质量或者不能诚信履约的，应当在谈判小组要求的时间内按其要求提供书面说明，必要时提交相关证明材料；</w:t>
      </w:r>
      <w:r>
        <w:rPr>
          <w:rFonts w:hint="eastAsia" w:ascii="宋体" w:hAnsi="宋体" w:eastAsia="宋体" w:cs="宋体"/>
          <w:b/>
          <w:bCs/>
          <w:color w:val="auto"/>
          <w:kern w:val="2"/>
          <w:sz w:val="21"/>
          <w:szCs w:val="21"/>
          <w:lang w:val="en-US" w:eastAsia="zh-CN"/>
        </w:rPr>
        <w:t>供应商</w:t>
      </w:r>
      <w:r>
        <w:rPr>
          <w:rFonts w:hint="eastAsia" w:ascii="宋体" w:hAnsi="宋体" w:eastAsia="宋体" w:cs="宋体"/>
          <w:b/>
          <w:bCs/>
          <w:color w:val="auto"/>
          <w:kern w:val="2"/>
          <w:sz w:val="21"/>
          <w:szCs w:val="21"/>
          <w:lang w:val="en-US"/>
        </w:rPr>
        <w:t>不能证明其报价合理性的，谈判小组会应当将其作为无效投标处理。</w:t>
      </w:r>
    </w:p>
    <w:p>
      <w:pPr>
        <w:pStyle w:val="7"/>
        <w:rPr>
          <w:rFonts w:hint="eastAsia" w:ascii="宋体" w:hAnsi="宋体" w:eastAsia="宋体" w:cs="宋体"/>
          <w:b/>
          <w:color w:val="auto"/>
          <w:kern w:val="0"/>
          <w:sz w:val="30"/>
          <w:szCs w:val="30"/>
          <w:lang w:val="en-US"/>
        </w:rPr>
      </w:pPr>
    </w:p>
    <w:p>
      <w:pPr>
        <w:rPr>
          <w:rFonts w:hint="eastAsia" w:ascii="宋体" w:hAnsi="宋体" w:eastAsia="宋体" w:cs="宋体"/>
          <w:b/>
          <w:bCs/>
          <w:kern w:val="0"/>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23"/>
        <w:rPr>
          <w:rFonts w:hint="eastAsia" w:ascii="宋体" w:hAnsi="宋体" w:eastAsia="宋体" w:cs="宋体"/>
          <w:b/>
          <w:bCs/>
          <w:color w:val="auto"/>
          <w:sz w:val="30"/>
          <w:szCs w:val="30"/>
        </w:rPr>
      </w:pPr>
    </w:p>
    <w:p>
      <w:pPr>
        <w:pStyle w:val="7"/>
        <w:ind w:left="0" w:firstLine="0"/>
        <w:rPr>
          <w:rFonts w:hint="eastAsia" w:ascii="宋体" w:hAnsi="宋体" w:eastAsia="宋体" w:cs="宋体"/>
          <w:b/>
          <w:color w:val="auto"/>
          <w:kern w:val="0"/>
          <w:sz w:val="30"/>
          <w:szCs w:val="30"/>
          <w:lang w:val="en-US"/>
        </w:rPr>
      </w:pPr>
      <w:bookmarkStart w:id="284" w:name="_Toc21526"/>
      <w:bookmarkStart w:id="285" w:name="_Toc26491"/>
      <w:bookmarkStart w:id="286" w:name="_Toc3132"/>
      <w:bookmarkStart w:id="287" w:name="_Toc9683"/>
      <w:bookmarkStart w:id="288" w:name="_Toc7295"/>
      <w:bookmarkStart w:id="289" w:name="_Toc13442"/>
      <w:r>
        <w:rPr>
          <w:rFonts w:hint="eastAsia" w:ascii="宋体" w:hAnsi="宋体" w:eastAsia="宋体" w:cs="宋体"/>
          <w:b/>
          <w:color w:val="auto"/>
          <w:kern w:val="0"/>
          <w:sz w:val="30"/>
          <w:szCs w:val="30"/>
          <w:lang w:val="en-US"/>
        </w:rPr>
        <w:t>附件</w:t>
      </w:r>
      <w:bookmarkEnd w:id="284"/>
      <w:bookmarkEnd w:id="285"/>
      <w:bookmarkEnd w:id="286"/>
      <w:bookmarkEnd w:id="287"/>
      <w:bookmarkEnd w:id="288"/>
      <w:bookmarkEnd w:id="289"/>
    </w:p>
    <w:p>
      <w:pPr>
        <w:widowControl/>
        <w:spacing w:before="156" w:beforeLines="50" w:after="156" w:afterLines="50" w:line="400" w:lineRule="exact"/>
        <w:jc w:val="center"/>
        <w:rPr>
          <w:rFonts w:hint="eastAsia" w:ascii="宋体" w:hAnsi="宋体" w:eastAsia="宋体" w:cs="宋体"/>
          <w:b/>
          <w:bCs/>
          <w:kern w:val="0"/>
          <w:sz w:val="30"/>
          <w:szCs w:val="30"/>
        </w:rPr>
      </w:pPr>
      <w:bookmarkStart w:id="290" w:name="_Toc28361_WPSOffice_Level2"/>
      <w:r>
        <w:rPr>
          <w:rFonts w:hint="eastAsia" w:ascii="宋体" w:hAnsi="宋体" w:eastAsia="宋体" w:cs="宋体"/>
          <w:b/>
          <w:bCs/>
          <w:kern w:val="0"/>
          <w:sz w:val="30"/>
          <w:szCs w:val="30"/>
        </w:rPr>
        <w:t>统计上大中小微型企业划分标准</w:t>
      </w:r>
      <w:bookmarkEnd w:id="29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jc w:val="center"/>
        </w:trPr>
        <w:tc>
          <w:tcPr>
            <w:tcW w:w="2113" w:type="dxa"/>
            <w:shd w:val="clear" w:color="auto" w:fill="FFFFFF"/>
            <w:noWrap w:val="0"/>
            <w:vAlign w:val="center"/>
          </w:tcPr>
          <w:p>
            <w:pPr>
              <w:widowControl/>
              <w:spacing w:line="240" w:lineRule="exact"/>
              <w:jc w:val="center"/>
              <w:rPr>
                <w:rFonts w:eastAsia="宋体" w:cs="Times New Roman"/>
                <w:b/>
                <w:bCs/>
                <w:kern w:val="0"/>
                <w:sz w:val="18"/>
                <w:szCs w:val="21"/>
              </w:rPr>
            </w:pPr>
            <w:r>
              <w:rPr>
                <w:rFonts w:eastAsia="宋体" w:cs="Times New Roman"/>
                <w:b/>
                <w:bCs/>
                <w:kern w:val="0"/>
                <w:sz w:val="18"/>
                <w:szCs w:val="21"/>
              </w:rPr>
              <w:t>行业名称</w:t>
            </w:r>
          </w:p>
        </w:tc>
        <w:tc>
          <w:tcPr>
            <w:tcW w:w="1369" w:type="dxa"/>
            <w:shd w:val="clear" w:color="auto" w:fill="FFFFFF"/>
            <w:noWrap w:val="0"/>
            <w:vAlign w:val="center"/>
          </w:tcPr>
          <w:p>
            <w:pPr>
              <w:widowControl/>
              <w:jc w:val="center"/>
              <w:rPr>
                <w:rFonts w:eastAsia="宋体" w:cs="Times New Roman"/>
                <w:b/>
                <w:bCs/>
                <w:kern w:val="0"/>
                <w:sz w:val="18"/>
                <w:szCs w:val="18"/>
              </w:rPr>
            </w:pPr>
            <w:r>
              <w:rPr>
                <w:rFonts w:eastAsia="宋体" w:cs="Times New Roman"/>
                <w:b/>
                <w:bCs/>
                <w:kern w:val="0"/>
                <w:sz w:val="18"/>
                <w:szCs w:val="18"/>
              </w:rPr>
              <w:t>指标名称</w:t>
            </w:r>
          </w:p>
        </w:tc>
        <w:tc>
          <w:tcPr>
            <w:tcW w:w="709" w:type="dxa"/>
            <w:shd w:val="clear" w:color="auto" w:fill="FFFFFF"/>
            <w:noWrap w:val="0"/>
            <w:vAlign w:val="center"/>
          </w:tcPr>
          <w:p>
            <w:pPr>
              <w:widowControl/>
              <w:jc w:val="center"/>
              <w:rPr>
                <w:rFonts w:hint="eastAsia" w:eastAsia="宋体" w:cs="Times New Roman"/>
                <w:b/>
                <w:bCs/>
                <w:kern w:val="0"/>
                <w:sz w:val="18"/>
                <w:szCs w:val="18"/>
              </w:rPr>
            </w:pPr>
            <w:r>
              <w:rPr>
                <w:rFonts w:eastAsia="宋体" w:cs="Times New Roman"/>
                <w:b/>
                <w:bCs/>
                <w:kern w:val="0"/>
                <w:sz w:val="18"/>
                <w:szCs w:val="18"/>
              </w:rPr>
              <w:t>计量</w:t>
            </w:r>
          </w:p>
          <w:p>
            <w:pPr>
              <w:widowControl/>
              <w:jc w:val="center"/>
              <w:rPr>
                <w:rFonts w:eastAsia="宋体" w:cs="Times New Roman"/>
                <w:b/>
                <w:bCs/>
                <w:kern w:val="0"/>
                <w:sz w:val="18"/>
                <w:szCs w:val="18"/>
              </w:rPr>
            </w:pPr>
            <w:r>
              <w:rPr>
                <w:rFonts w:eastAsia="宋体" w:cs="Times New Roman"/>
                <w:b/>
                <w:bCs/>
                <w:kern w:val="0"/>
                <w:sz w:val="18"/>
                <w:szCs w:val="18"/>
              </w:rPr>
              <w:t>单位</w:t>
            </w:r>
          </w:p>
        </w:tc>
        <w:tc>
          <w:tcPr>
            <w:tcW w:w="1125" w:type="dxa"/>
            <w:shd w:val="clear" w:color="auto" w:fill="FFFFFF"/>
            <w:noWrap w:val="0"/>
            <w:vAlign w:val="center"/>
          </w:tcPr>
          <w:p>
            <w:pPr>
              <w:widowControl/>
              <w:jc w:val="center"/>
              <w:rPr>
                <w:rFonts w:eastAsia="宋体" w:cs="Times New Roman"/>
                <w:b/>
                <w:bCs/>
                <w:kern w:val="0"/>
                <w:sz w:val="18"/>
                <w:szCs w:val="18"/>
              </w:rPr>
            </w:pPr>
            <w:r>
              <w:rPr>
                <w:rFonts w:eastAsia="宋体" w:cs="Times New Roman"/>
                <w:b/>
                <w:bCs/>
                <w:kern w:val="0"/>
                <w:sz w:val="18"/>
                <w:szCs w:val="18"/>
              </w:rPr>
              <w:t>大型</w:t>
            </w:r>
          </w:p>
        </w:tc>
        <w:tc>
          <w:tcPr>
            <w:tcW w:w="1701" w:type="dxa"/>
            <w:shd w:val="clear" w:color="auto" w:fill="FFFFFF"/>
            <w:noWrap w:val="0"/>
            <w:vAlign w:val="center"/>
          </w:tcPr>
          <w:p>
            <w:pPr>
              <w:widowControl/>
              <w:jc w:val="center"/>
              <w:rPr>
                <w:rFonts w:eastAsia="宋体" w:cs="Times New Roman"/>
                <w:b/>
                <w:bCs/>
                <w:kern w:val="0"/>
                <w:sz w:val="18"/>
                <w:szCs w:val="18"/>
              </w:rPr>
            </w:pPr>
            <w:r>
              <w:rPr>
                <w:rFonts w:eastAsia="宋体" w:cs="Times New Roman"/>
                <w:b/>
                <w:bCs/>
                <w:kern w:val="0"/>
                <w:sz w:val="18"/>
                <w:szCs w:val="18"/>
              </w:rPr>
              <w:t>中型</w:t>
            </w:r>
          </w:p>
        </w:tc>
        <w:tc>
          <w:tcPr>
            <w:tcW w:w="1426" w:type="dxa"/>
            <w:shd w:val="clear" w:color="auto" w:fill="FFFFFF"/>
            <w:noWrap w:val="0"/>
            <w:vAlign w:val="center"/>
          </w:tcPr>
          <w:p>
            <w:pPr>
              <w:widowControl/>
              <w:jc w:val="center"/>
              <w:rPr>
                <w:rFonts w:eastAsia="宋体" w:cs="Times New Roman"/>
                <w:b/>
                <w:bCs/>
                <w:kern w:val="0"/>
                <w:sz w:val="18"/>
                <w:szCs w:val="18"/>
              </w:rPr>
            </w:pPr>
            <w:r>
              <w:rPr>
                <w:rFonts w:eastAsia="宋体" w:cs="Times New Roman"/>
                <w:b/>
                <w:bCs/>
                <w:kern w:val="0"/>
                <w:sz w:val="18"/>
                <w:szCs w:val="18"/>
              </w:rPr>
              <w:t>小型</w:t>
            </w:r>
          </w:p>
        </w:tc>
        <w:tc>
          <w:tcPr>
            <w:tcW w:w="992" w:type="dxa"/>
            <w:shd w:val="clear" w:color="auto" w:fill="FFFFFF"/>
            <w:noWrap w:val="0"/>
            <w:vAlign w:val="center"/>
          </w:tcPr>
          <w:p>
            <w:pPr>
              <w:widowControl/>
              <w:jc w:val="center"/>
              <w:rPr>
                <w:rFonts w:eastAsia="宋体" w:cs="Times New Roman"/>
                <w:b/>
                <w:bCs/>
                <w:kern w:val="0"/>
                <w:sz w:val="18"/>
                <w:szCs w:val="18"/>
              </w:rPr>
            </w:pPr>
            <w:r>
              <w:rPr>
                <w:rFonts w:eastAsia="宋体" w:cs="Times New Roman"/>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农、林、牧、渔业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Y≥20000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500≤Y＜20000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50≤Y＜500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hint="eastAsia" w:eastAsia="宋体" w:cs="Times New Roman"/>
                <w:kern w:val="0"/>
                <w:sz w:val="18"/>
                <w:szCs w:val="18"/>
              </w:rPr>
            </w:pPr>
            <w:r>
              <w:rPr>
                <w:rFonts w:eastAsia="宋体" w:cs="Times New Roman"/>
                <w:kern w:val="0"/>
                <w:sz w:val="18"/>
                <w:szCs w:val="18"/>
              </w:rPr>
              <w:t xml:space="preserve">工业 </w:t>
            </w:r>
            <w:r>
              <w:rPr>
                <w:rFonts w:hint="eastAsia" w:ascii="宋体" w:hAnsi="宋体" w:eastAsia="宋体" w:cs="宋体"/>
                <w:kern w:val="0"/>
                <w:sz w:val="18"/>
                <w:szCs w:val="18"/>
              </w:rPr>
              <w:t>※</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X≥1000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300≤X＜1000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20≤X＜300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Y≥40000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2000≤Y＜40000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300≤Y＜2000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建筑业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Y≥80000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6000≤Y＜80000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300≤Y＜6000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资产总额(Z)</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Z≥80000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5000≤Z＜80000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300≤Z＜5000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批发业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X≥200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20≤X＜200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5≤X＜20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Y≥40000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5000≤Y＜40000</w:t>
            </w:r>
          </w:p>
        </w:tc>
        <w:tc>
          <w:tcPr>
            <w:tcW w:w="1426" w:type="dxa"/>
            <w:noWrap w:val="0"/>
            <w:vAlign w:val="center"/>
          </w:tcPr>
          <w:p>
            <w:pPr>
              <w:widowControl/>
              <w:ind w:left="-1" w:leftChars="-1" w:hanging="1"/>
              <w:jc w:val="center"/>
              <w:rPr>
                <w:rFonts w:eastAsia="宋体" w:cs="Times New Roman"/>
                <w:kern w:val="0"/>
                <w:sz w:val="18"/>
                <w:szCs w:val="18"/>
              </w:rPr>
            </w:pPr>
            <w:r>
              <w:rPr>
                <w:rFonts w:eastAsia="宋体" w:cs="Times New Roman"/>
                <w:kern w:val="0"/>
                <w:sz w:val="18"/>
                <w:szCs w:val="18"/>
              </w:rPr>
              <w:t>1000≤Y＜5000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零售业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50≤X＜300</w:t>
            </w:r>
          </w:p>
        </w:tc>
        <w:tc>
          <w:tcPr>
            <w:tcW w:w="1426" w:type="dxa"/>
            <w:noWrap w:val="0"/>
            <w:vAlign w:val="center"/>
          </w:tcPr>
          <w:p>
            <w:pPr>
              <w:widowControl/>
              <w:ind w:left="-1" w:leftChars="-1" w:hanging="1"/>
              <w:jc w:val="center"/>
              <w:rPr>
                <w:rFonts w:eastAsia="宋体" w:cs="Times New Roman"/>
                <w:kern w:val="0"/>
                <w:sz w:val="18"/>
                <w:szCs w:val="18"/>
              </w:rPr>
            </w:pPr>
            <w:r>
              <w:rPr>
                <w:rFonts w:eastAsia="宋体" w:cs="Times New Roman"/>
                <w:kern w:val="0"/>
                <w:sz w:val="18"/>
                <w:szCs w:val="18"/>
              </w:rPr>
              <w:t xml:space="preserve">10≤X＜50 </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Y≥20000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500≤Y＜20000</w:t>
            </w:r>
          </w:p>
        </w:tc>
        <w:tc>
          <w:tcPr>
            <w:tcW w:w="1426" w:type="dxa"/>
            <w:noWrap w:val="0"/>
            <w:vAlign w:val="center"/>
          </w:tcPr>
          <w:p>
            <w:pPr>
              <w:widowControl/>
              <w:ind w:left="-1" w:leftChars="-1" w:hanging="1"/>
              <w:jc w:val="center"/>
              <w:rPr>
                <w:rFonts w:eastAsia="宋体" w:cs="Times New Roman"/>
                <w:kern w:val="0"/>
                <w:sz w:val="18"/>
                <w:szCs w:val="18"/>
              </w:rPr>
            </w:pPr>
            <w:r>
              <w:rPr>
                <w:rFonts w:eastAsia="宋体" w:cs="Times New Roman"/>
                <w:kern w:val="0"/>
                <w:sz w:val="18"/>
                <w:szCs w:val="18"/>
              </w:rPr>
              <w:t>100≤Y＜500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hint="eastAsia" w:eastAsia="宋体" w:cs="Times New Roman"/>
                <w:kern w:val="0"/>
                <w:sz w:val="18"/>
                <w:szCs w:val="18"/>
              </w:rPr>
            </w:pPr>
            <w:r>
              <w:rPr>
                <w:rFonts w:eastAsia="宋体" w:cs="Times New Roman"/>
                <w:kern w:val="0"/>
                <w:sz w:val="18"/>
                <w:szCs w:val="18"/>
              </w:rPr>
              <w:t xml:space="preserve">交通运输业 </w:t>
            </w:r>
            <w:r>
              <w:rPr>
                <w:rFonts w:hint="eastAsia" w:ascii="宋体" w:hAnsi="宋体" w:eastAsia="宋体" w:cs="宋体"/>
                <w:kern w:val="0"/>
                <w:sz w:val="18"/>
                <w:szCs w:val="18"/>
              </w:rPr>
              <w:t>※</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X≥1000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300≤X＜1000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20≤X＜300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Y≥30000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3000≤Y＜30000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200≤Y＜3000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hint="eastAsia" w:eastAsia="宋体" w:cs="Times New Roman"/>
                <w:kern w:val="0"/>
                <w:sz w:val="18"/>
                <w:szCs w:val="18"/>
              </w:rPr>
            </w:pPr>
            <w:r>
              <w:rPr>
                <w:rFonts w:eastAsia="宋体" w:cs="Times New Roman"/>
                <w:kern w:val="0"/>
                <w:sz w:val="18"/>
                <w:szCs w:val="18"/>
              </w:rPr>
              <w:t>仓储业</w:t>
            </w:r>
            <w:r>
              <w:rPr>
                <w:rFonts w:hint="eastAsia" w:ascii="宋体" w:hAnsi="宋体" w:eastAsia="宋体" w:cs="宋体"/>
                <w:kern w:val="0"/>
                <w:sz w:val="18"/>
                <w:szCs w:val="18"/>
              </w:rPr>
              <w:t>※</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X≥200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100≤X＜200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Y≥30000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1000≤Y＜30000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100≤Y＜1000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邮政业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X≥1000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300≤X＜1000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20≤X＜300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Y≥30000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2000≤Y＜30000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100≤Y＜2000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住宿业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100≤X＜300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Y≥10000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2000≤Y＜10000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100≤Y＜2000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餐饮业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 xml:space="preserve">100≤X＜300 </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Y≥10000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2000≤Y＜10000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100≤Y＜2000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hint="eastAsia" w:eastAsia="宋体" w:cs="Times New Roman"/>
                <w:kern w:val="0"/>
                <w:sz w:val="18"/>
                <w:szCs w:val="18"/>
              </w:rPr>
            </w:pPr>
            <w:r>
              <w:rPr>
                <w:rFonts w:eastAsia="宋体" w:cs="Times New Roman"/>
                <w:kern w:val="0"/>
                <w:sz w:val="18"/>
                <w:szCs w:val="18"/>
              </w:rPr>
              <w:t xml:space="preserve">信息传输业 </w:t>
            </w:r>
            <w:r>
              <w:rPr>
                <w:rFonts w:hint="eastAsia" w:ascii="宋体" w:hAnsi="宋体" w:eastAsia="宋体" w:cs="宋体"/>
                <w:kern w:val="0"/>
                <w:sz w:val="18"/>
                <w:szCs w:val="18"/>
              </w:rPr>
              <w:t>※</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X≥2000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100≤X＜2000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Y≥100000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1000≤Y＜100000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100≤Y＜1000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eastAsia="宋体" w:cs="Times New Roman"/>
                <w:spacing w:val="-12"/>
                <w:kern w:val="0"/>
                <w:sz w:val="18"/>
                <w:szCs w:val="18"/>
              </w:rPr>
            </w:pPr>
            <w:r>
              <w:rPr>
                <w:rFonts w:eastAsia="宋体" w:cs="Times New Roman"/>
                <w:spacing w:val="-12"/>
                <w:kern w:val="0"/>
                <w:sz w:val="18"/>
                <w:szCs w:val="18"/>
              </w:rPr>
              <w:t>软件和信息技术服</w:t>
            </w:r>
            <w:r>
              <w:rPr>
                <w:rFonts w:eastAsia="宋体" w:cs="Times New Roman"/>
                <w:kern w:val="0"/>
                <w:sz w:val="18"/>
                <w:szCs w:val="18"/>
              </w:rPr>
              <w:t>务业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 xml:space="preserve">100≤X＜300 </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eastAsia="宋体" w:cs="Times New Roman"/>
                <w:spacing w:val="-12"/>
                <w:kern w:val="0"/>
                <w:sz w:val="18"/>
                <w:szCs w:val="18"/>
              </w:rPr>
            </w:pP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Y≥10000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1000≤Y＜10000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50≤Y＜1000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房地产开发经营</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Y≥200000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1000≤Y＜200000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100≤Y＜1000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资产总额(Z)</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Z≥10000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5000≤Z＜10000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2000≤Z＜5000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物业管理</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X≥1000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300≤X＜1000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100≤X＜300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营业收入(Y)</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Y≥5000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1000≤Y＜5000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500≤Y＜1000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eastAsia="宋体" w:cs="Times New Roman"/>
                <w:kern w:val="0"/>
                <w:sz w:val="18"/>
                <w:szCs w:val="18"/>
              </w:rPr>
            </w:pPr>
            <w:r>
              <w:rPr>
                <w:rFonts w:eastAsia="宋体" w:cs="Times New Roman"/>
                <w:kern w:val="0"/>
                <w:sz w:val="18"/>
                <w:szCs w:val="18"/>
              </w:rPr>
              <w:t>租赁和商务服务业</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100≤X＜300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eastAsia="宋体" w:cs="Times New Roman"/>
                <w:kern w:val="0"/>
                <w:sz w:val="18"/>
                <w:szCs w:val="18"/>
              </w:rPr>
            </w:pPr>
          </w:p>
        </w:tc>
        <w:tc>
          <w:tcPr>
            <w:tcW w:w="1369" w:type="dxa"/>
            <w:noWrap w:val="0"/>
            <w:vAlign w:val="center"/>
          </w:tcPr>
          <w:p>
            <w:pPr>
              <w:widowControl/>
              <w:spacing w:line="240" w:lineRule="exact"/>
              <w:jc w:val="center"/>
              <w:rPr>
                <w:rFonts w:eastAsia="宋体" w:cs="Times New Roman"/>
                <w:kern w:val="0"/>
                <w:sz w:val="18"/>
                <w:szCs w:val="18"/>
              </w:rPr>
            </w:pPr>
            <w:r>
              <w:rPr>
                <w:rFonts w:eastAsia="宋体" w:cs="Times New Roman"/>
                <w:kern w:val="0"/>
                <w:sz w:val="18"/>
                <w:szCs w:val="18"/>
              </w:rPr>
              <w:t>资产总额(Z)</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万元</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Z≥120000</w:t>
            </w:r>
          </w:p>
        </w:tc>
        <w:tc>
          <w:tcPr>
            <w:tcW w:w="1701" w:type="dxa"/>
            <w:noWrap w:val="0"/>
            <w:vAlign w:val="center"/>
          </w:tcPr>
          <w:p>
            <w:pPr>
              <w:widowControl/>
              <w:jc w:val="center"/>
              <w:rPr>
                <w:rFonts w:eastAsia="宋体" w:cs="Times New Roman"/>
                <w:kern w:val="0"/>
                <w:sz w:val="18"/>
                <w:szCs w:val="18"/>
              </w:rPr>
            </w:pPr>
            <w:r>
              <w:rPr>
                <w:rFonts w:eastAsia="宋体" w:cs="Times New Roman"/>
                <w:kern w:val="0"/>
                <w:sz w:val="18"/>
                <w:szCs w:val="18"/>
              </w:rPr>
              <w:t>8000≤Z＜120000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100≤Z＜8000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hint="eastAsia" w:eastAsia="宋体" w:cs="Times New Roman"/>
                <w:kern w:val="0"/>
                <w:sz w:val="18"/>
                <w:szCs w:val="18"/>
              </w:rPr>
            </w:pPr>
            <w:r>
              <w:rPr>
                <w:rFonts w:eastAsia="宋体" w:cs="Times New Roman"/>
                <w:kern w:val="0"/>
                <w:sz w:val="18"/>
                <w:szCs w:val="18"/>
              </w:rPr>
              <w:t xml:space="preserve">其他未列明行业 </w:t>
            </w:r>
            <w:r>
              <w:rPr>
                <w:rFonts w:hint="eastAsia" w:ascii="宋体" w:hAnsi="宋体" w:eastAsia="宋体" w:cs="宋体"/>
                <w:kern w:val="0"/>
                <w:sz w:val="18"/>
                <w:szCs w:val="18"/>
              </w:rPr>
              <w:t>※</w:t>
            </w:r>
          </w:p>
        </w:tc>
        <w:tc>
          <w:tcPr>
            <w:tcW w:w="1369" w:type="dxa"/>
            <w:noWrap w:val="0"/>
            <w:vAlign w:val="center"/>
          </w:tcPr>
          <w:p>
            <w:pPr>
              <w:widowControl/>
              <w:jc w:val="center"/>
              <w:rPr>
                <w:rFonts w:eastAsia="宋体" w:cs="Times New Roman"/>
                <w:kern w:val="0"/>
                <w:sz w:val="18"/>
                <w:szCs w:val="18"/>
              </w:rPr>
            </w:pPr>
            <w:r>
              <w:rPr>
                <w:rFonts w:eastAsia="宋体" w:cs="Times New Roman"/>
                <w:kern w:val="0"/>
                <w:sz w:val="18"/>
                <w:szCs w:val="18"/>
              </w:rPr>
              <w:t>从业人员(X)</w:t>
            </w:r>
          </w:p>
        </w:tc>
        <w:tc>
          <w:tcPr>
            <w:tcW w:w="709" w:type="dxa"/>
            <w:noWrap w:val="0"/>
            <w:vAlign w:val="center"/>
          </w:tcPr>
          <w:p>
            <w:pPr>
              <w:widowControl/>
              <w:jc w:val="center"/>
              <w:rPr>
                <w:rFonts w:eastAsia="宋体" w:cs="Times New Roman"/>
                <w:kern w:val="0"/>
                <w:sz w:val="18"/>
                <w:szCs w:val="18"/>
              </w:rPr>
            </w:pPr>
            <w:r>
              <w:rPr>
                <w:rFonts w:eastAsia="宋体" w:cs="Times New Roman"/>
                <w:kern w:val="0"/>
                <w:sz w:val="18"/>
                <w:szCs w:val="18"/>
              </w:rPr>
              <w:t>人</w:t>
            </w:r>
          </w:p>
        </w:tc>
        <w:tc>
          <w:tcPr>
            <w:tcW w:w="1125" w:type="dxa"/>
            <w:noWrap w:val="0"/>
            <w:vAlign w:val="center"/>
          </w:tcPr>
          <w:p>
            <w:pPr>
              <w:widowControl/>
              <w:jc w:val="center"/>
              <w:rPr>
                <w:rFonts w:eastAsia="宋体" w:cs="Times New Roman"/>
                <w:kern w:val="0"/>
                <w:sz w:val="18"/>
                <w:szCs w:val="18"/>
              </w:rPr>
            </w:pPr>
            <w:r>
              <w:rPr>
                <w:rFonts w:eastAsia="宋体" w:cs="Times New Roman"/>
                <w:kern w:val="0"/>
                <w:sz w:val="18"/>
                <w:szCs w:val="18"/>
              </w:rPr>
              <w:t>X≥300</w:t>
            </w:r>
          </w:p>
        </w:tc>
        <w:tc>
          <w:tcPr>
            <w:tcW w:w="1701" w:type="dxa"/>
            <w:noWrap w:val="0"/>
            <w:vAlign w:val="center"/>
          </w:tcPr>
          <w:p>
            <w:pPr>
              <w:widowControl/>
              <w:ind w:left="1" w:leftChars="-51" w:hanging="108" w:hangingChars="60"/>
              <w:jc w:val="center"/>
              <w:rPr>
                <w:rFonts w:eastAsia="宋体" w:cs="Times New Roman"/>
                <w:kern w:val="0"/>
                <w:sz w:val="18"/>
                <w:szCs w:val="18"/>
              </w:rPr>
            </w:pPr>
            <w:r>
              <w:rPr>
                <w:rFonts w:eastAsia="宋体" w:cs="Times New Roman"/>
                <w:kern w:val="0"/>
                <w:sz w:val="18"/>
                <w:szCs w:val="18"/>
              </w:rPr>
              <w:t>100≤X＜300</w:t>
            </w:r>
          </w:p>
        </w:tc>
        <w:tc>
          <w:tcPr>
            <w:tcW w:w="1426" w:type="dxa"/>
            <w:noWrap w:val="0"/>
            <w:vAlign w:val="center"/>
          </w:tcPr>
          <w:p>
            <w:pPr>
              <w:widowControl/>
              <w:jc w:val="center"/>
              <w:rPr>
                <w:rFonts w:eastAsia="宋体" w:cs="Times New Roman"/>
                <w:kern w:val="0"/>
                <w:sz w:val="18"/>
                <w:szCs w:val="18"/>
              </w:rPr>
            </w:pPr>
            <w:r>
              <w:rPr>
                <w:rFonts w:eastAsia="宋体" w:cs="Times New Roman"/>
                <w:kern w:val="0"/>
                <w:sz w:val="18"/>
                <w:szCs w:val="18"/>
              </w:rPr>
              <w:t>10≤X＜100</w:t>
            </w:r>
          </w:p>
        </w:tc>
        <w:tc>
          <w:tcPr>
            <w:tcW w:w="992" w:type="dxa"/>
            <w:noWrap w:val="0"/>
            <w:vAlign w:val="center"/>
          </w:tcPr>
          <w:p>
            <w:pPr>
              <w:widowControl/>
              <w:jc w:val="center"/>
              <w:rPr>
                <w:rFonts w:eastAsia="宋体" w:cs="Times New Roman"/>
                <w:kern w:val="0"/>
                <w:sz w:val="18"/>
                <w:szCs w:val="18"/>
              </w:rPr>
            </w:pPr>
            <w:r>
              <w:rPr>
                <w:rFonts w:eastAsia="宋体" w:cs="Times New Roman"/>
                <w:kern w:val="0"/>
                <w:sz w:val="18"/>
                <w:szCs w:val="18"/>
              </w:rPr>
              <w:t>X＜10</w:t>
            </w:r>
          </w:p>
        </w:tc>
      </w:tr>
    </w:tbl>
    <w:p>
      <w:pPr>
        <w:widowControl/>
        <w:spacing w:line="540" w:lineRule="exact"/>
        <w:rPr>
          <w:rFonts w:hint="eastAsia" w:ascii="宋体" w:hAnsi="宋体" w:eastAsia="宋体" w:cs="宋体"/>
          <w:spacing w:val="8"/>
          <w:kern w:val="0"/>
          <w:sz w:val="24"/>
        </w:rPr>
      </w:pPr>
      <w:r>
        <w:rPr>
          <w:rFonts w:hint="eastAsia" w:ascii="宋体" w:hAnsi="宋体" w:eastAsia="宋体" w:cs="宋体"/>
          <w:spacing w:val="8"/>
          <w:kern w:val="0"/>
          <w:sz w:val="24"/>
        </w:rPr>
        <w:t>说明：</w:t>
      </w:r>
    </w:p>
    <w:p>
      <w:pPr>
        <w:pStyle w:val="14"/>
        <w:adjustRightInd w:val="0"/>
        <w:spacing w:line="380" w:lineRule="exact"/>
        <w:ind w:firstLine="512" w:firstLineChars="200"/>
        <w:contextualSpacing/>
        <w:rPr>
          <w:rFonts w:hint="eastAsia" w:hAnsi="宋体" w:eastAsia="宋体" w:cs="宋体"/>
          <w:spacing w:val="8"/>
          <w:sz w:val="24"/>
          <w:szCs w:val="24"/>
        </w:rPr>
      </w:pPr>
      <w:r>
        <w:rPr>
          <w:rFonts w:hint="eastAsia" w:hAnsi="宋体" w:eastAsia="宋体" w:cs="宋体"/>
          <w:spacing w:val="8"/>
          <w:sz w:val="24"/>
          <w:szCs w:val="24"/>
        </w:rPr>
        <w:t>1.大型、中型和小型企业须同时满足所列指标的下限，否则下划一档；微型企业只须满足所列指标中的一项即可。</w:t>
      </w:r>
    </w:p>
    <w:p>
      <w:pPr>
        <w:pStyle w:val="14"/>
        <w:adjustRightInd w:val="0"/>
        <w:spacing w:line="380" w:lineRule="exact"/>
        <w:ind w:firstLine="512" w:firstLineChars="200"/>
        <w:contextualSpacing/>
        <w:rPr>
          <w:rFonts w:hint="eastAsia" w:hAnsi="宋体" w:eastAsia="宋体" w:cs="宋体"/>
          <w:spacing w:val="8"/>
          <w:sz w:val="24"/>
          <w:szCs w:val="24"/>
        </w:rPr>
      </w:pPr>
      <w:r>
        <w:rPr>
          <w:rFonts w:hint="eastAsia" w:hAnsi="宋体" w:eastAsia="宋体" w:cs="宋体"/>
          <w:spacing w:val="8"/>
          <w:sz w:val="24"/>
          <w:szCs w:val="24"/>
        </w:rPr>
        <w:t>2.附表中各行业的范围以《国民经济行业分类》（GB/T4754-2017）为准。带</w:t>
      </w:r>
      <w:r>
        <w:rPr>
          <w:rFonts w:hint="eastAsia" w:ascii="宋体" w:hAnsi="宋体" w:eastAsia="宋体" w:cs="宋体"/>
          <w:kern w:val="0"/>
          <w:sz w:val="18"/>
          <w:szCs w:val="18"/>
        </w:rPr>
        <w:t>※</w:t>
      </w:r>
      <w:r>
        <w:rPr>
          <w:rFonts w:hint="eastAsia" w:hAnsi="宋体" w:eastAsia="宋体" w:cs="宋体"/>
          <w:spacing w:val="8"/>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pacing w:line="380" w:lineRule="exact"/>
        <w:ind w:firstLine="512" w:firstLineChars="200"/>
        <w:rPr>
          <w:rFonts w:hint="eastAsia" w:hAnsi="宋体" w:eastAsia="宋体" w:cs="宋体"/>
          <w:spacing w:val="8"/>
          <w:sz w:val="24"/>
          <w:szCs w:val="24"/>
        </w:rPr>
      </w:pPr>
      <w:r>
        <w:rPr>
          <w:rFonts w:hint="eastAsia" w:hAnsi="宋体" w:eastAsia="宋体" w:cs="宋体"/>
          <w:spacing w:val="8"/>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rPr>
          <w:rFonts w:hint="eastAsia" w:ascii="仿宋_GB2312" w:hAnsi="Times New Roman" w:eastAsia="仿宋_GB2312" w:cs="宋体"/>
          <w:spacing w:val="8"/>
          <w:kern w:val="0"/>
          <w:sz w:val="24"/>
        </w:rPr>
      </w:pPr>
    </w:p>
    <w:p>
      <w:pPr>
        <w:rPr>
          <w:rFonts w:hint="eastAsia" w:ascii="仿宋_GB2312" w:hAnsi="Times New Roman" w:eastAsia="仿宋_GB2312" w:cs="宋体"/>
          <w:spacing w:val="8"/>
          <w:kern w:val="0"/>
          <w:sz w:val="24"/>
        </w:rPr>
      </w:pPr>
    </w:p>
    <w:p>
      <w:pPr>
        <w:pStyle w:val="12"/>
        <w:rPr>
          <w:rFonts w:hint="eastAsia" w:ascii="仿宋_GB2312" w:hAnsi="Times New Roman" w:eastAsia="仿宋_GB2312" w:cs="宋体"/>
          <w:spacing w:val="8"/>
          <w:kern w:val="0"/>
          <w:sz w:val="24"/>
        </w:rPr>
      </w:pPr>
    </w:p>
    <w:p>
      <w:pPr>
        <w:rPr>
          <w:rFonts w:hint="eastAsia" w:ascii="仿宋_GB2312" w:hAnsi="Times New Roman" w:eastAsia="仿宋_GB2312" w:cs="宋体"/>
          <w:spacing w:val="8"/>
          <w:kern w:val="0"/>
          <w:sz w:val="24"/>
        </w:rPr>
      </w:pPr>
    </w:p>
    <w:p>
      <w:pPr>
        <w:pStyle w:val="12"/>
        <w:rPr>
          <w:rFonts w:hint="eastAsia" w:ascii="仿宋_GB2312" w:hAnsi="Times New Roman" w:eastAsia="仿宋_GB2312" w:cs="宋体"/>
          <w:spacing w:val="8"/>
          <w:kern w:val="0"/>
          <w:sz w:val="24"/>
        </w:rPr>
      </w:pPr>
    </w:p>
    <w:p>
      <w:pPr>
        <w:rPr>
          <w:rFonts w:hint="eastAsia" w:ascii="仿宋_GB2312" w:hAnsi="Times New Roman" w:eastAsia="仿宋_GB2312" w:cs="宋体"/>
          <w:spacing w:val="8"/>
          <w:kern w:val="0"/>
          <w:sz w:val="24"/>
        </w:rPr>
      </w:pPr>
    </w:p>
    <w:p>
      <w:pPr>
        <w:pStyle w:val="12"/>
        <w:rPr>
          <w:rFonts w:hint="eastAsia" w:ascii="仿宋_GB2312" w:hAnsi="Times New Roman" w:eastAsia="仿宋_GB2312" w:cs="宋体"/>
          <w:spacing w:val="8"/>
          <w:kern w:val="0"/>
          <w:sz w:val="24"/>
        </w:rPr>
      </w:pPr>
    </w:p>
    <w:p>
      <w:pPr>
        <w:rPr>
          <w:rFonts w:hint="eastAsia" w:ascii="仿宋_GB2312" w:hAnsi="Times New Roman" w:eastAsia="仿宋_GB2312" w:cs="宋体"/>
          <w:spacing w:val="8"/>
          <w:kern w:val="0"/>
          <w:sz w:val="24"/>
        </w:rPr>
      </w:pPr>
    </w:p>
    <w:p>
      <w:pPr>
        <w:pStyle w:val="12"/>
        <w:rPr>
          <w:rFonts w:hint="eastAsia" w:eastAsia="宋体" w:cs="Times New Roman"/>
        </w:rPr>
      </w:pPr>
    </w:p>
    <w:p>
      <w:pPr>
        <w:rPr>
          <w:rFonts w:hint="eastAsia" w:eastAsia="宋体" w:cs="Times New Roman"/>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23"/>
        <w:rPr>
          <w:rFonts w:hint="eastAsia" w:ascii="Times New Roman" w:hAnsi="Times New Roman" w:eastAsia="宋体" w:cs="Times New Roman"/>
          <w:color w:val="auto"/>
        </w:rPr>
      </w:pPr>
    </w:p>
    <w:p>
      <w:pPr>
        <w:pStyle w:val="6"/>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sz w:val="32"/>
          <w:szCs w:val="32"/>
        </w:rPr>
      </w:pPr>
      <w:bookmarkStart w:id="291" w:name="_Toc12923"/>
      <w:bookmarkStart w:id="292" w:name="_Toc21513"/>
      <w:bookmarkStart w:id="293" w:name="_Toc19630"/>
      <w:bookmarkStart w:id="294" w:name="_Toc22269"/>
      <w:bookmarkStart w:id="295" w:name="_Toc22007"/>
      <w:r>
        <w:rPr>
          <w:rFonts w:hint="eastAsia" w:ascii="宋体" w:hAnsi="宋体" w:eastAsia="宋体" w:cs="宋体"/>
          <w:sz w:val="32"/>
          <w:szCs w:val="32"/>
        </w:rPr>
        <w:t>采购合同（合同主要条款及格式）</w:t>
      </w:r>
      <w:bookmarkEnd w:id="278"/>
      <w:bookmarkEnd w:id="291"/>
      <w:bookmarkEnd w:id="292"/>
      <w:bookmarkEnd w:id="293"/>
      <w:bookmarkEnd w:id="294"/>
      <w:bookmarkEnd w:id="295"/>
    </w:p>
    <w:p>
      <w:pPr>
        <w:spacing w:line="380" w:lineRule="exact"/>
        <w:rPr>
          <w:rFonts w:hint="default" w:ascii="宋体" w:hAnsi="宋体" w:eastAsia="宋体" w:cs="宋体"/>
          <w:color w:val="000000"/>
          <w:szCs w:val="21"/>
          <w:lang w:val="en-US" w:eastAsia="zh-CN"/>
        </w:rPr>
      </w:pPr>
      <w:r>
        <w:rPr>
          <w:rFonts w:hint="eastAsia" w:ascii="宋体" w:hAnsi="宋体" w:eastAsia="宋体" w:cs="宋体"/>
          <w:szCs w:val="21"/>
        </w:rPr>
        <w:t>项目名称：</w:t>
      </w:r>
      <w:r>
        <w:rPr>
          <w:rFonts w:hint="eastAsia" w:ascii="宋体" w:hAnsi="宋体" w:eastAsia="宋体" w:cs="Times New Roman"/>
          <w:color w:val="000000"/>
          <w:szCs w:val="21"/>
          <w:lang w:eastAsia="zh-CN"/>
        </w:rPr>
        <w:t>桂林市凯风小学万福分校教学一体机、电脑、办公用品类、家具等设备采购项目</w:t>
      </w:r>
    </w:p>
    <w:p>
      <w:pPr>
        <w:spacing w:line="380" w:lineRule="exact"/>
        <w:rPr>
          <w:rFonts w:hint="eastAsia" w:ascii="宋体" w:hAnsi="宋体" w:eastAsia="宋体" w:cs="宋体"/>
          <w:color w:val="000000"/>
          <w:szCs w:val="21"/>
        </w:rPr>
      </w:pPr>
      <w:r>
        <w:rPr>
          <w:rFonts w:hint="eastAsia" w:ascii="宋体" w:hAnsi="宋体" w:eastAsia="宋体" w:cs="宋体"/>
          <w:color w:val="000000"/>
          <w:szCs w:val="21"/>
        </w:rPr>
        <w:t>项目编号：</w:t>
      </w:r>
      <w:r>
        <w:rPr>
          <w:rFonts w:hint="eastAsia" w:ascii="宋体" w:hAnsi="宋体" w:eastAsia="宋体" w:cs="Times New Roman"/>
          <w:color w:val="000000"/>
          <w:szCs w:val="21"/>
          <w:lang w:eastAsia="zh-CN"/>
        </w:rPr>
        <w:t>GLZC2025-J1-990311-GLSZ</w:t>
      </w:r>
      <w:r>
        <w:rPr>
          <w:rFonts w:hint="eastAsia" w:ascii="宋体" w:hAnsi="宋体" w:eastAsia="宋体" w:cs="宋体"/>
          <w:color w:val="000000"/>
          <w:szCs w:val="21"/>
        </w:rPr>
        <w:t xml:space="preserve"> </w:t>
      </w:r>
    </w:p>
    <w:p>
      <w:pPr>
        <w:tabs>
          <w:tab w:val="left" w:pos="8767"/>
        </w:tabs>
        <w:spacing w:line="380" w:lineRule="exact"/>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（采购人）</w:t>
      </w:r>
      <w:r>
        <w:rPr>
          <w:rFonts w:hint="eastAsia" w:ascii="宋体" w:hAnsi="宋体" w:eastAsia="宋体" w:cs="宋体"/>
        </w:rPr>
        <w:tab/>
      </w:r>
    </w:p>
    <w:p>
      <w:pPr>
        <w:spacing w:line="380" w:lineRule="exact"/>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（成交供应商）</w:t>
      </w:r>
    </w:p>
    <w:p>
      <w:pPr>
        <w:spacing w:line="380" w:lineRule="exact"/>
        <w:ind w:firstLine="420" w:firstLineChars="200"/>
        <w:rPr>
          <w:rFonts w:hint="eastAsia" w:ascii="宋体" w:hAnsi="宋体" w:eastAsia="宋体" w:cs="宋体"/>
        </w:rPr>
      </w:pPr>
      <w:r>
        <w:rPr>
          <w:rFonts w:hint="eastAsia" w:ascii="宋体" w:hAnsi="宋体" w:eastAsia="宋体" w:cs="宋体"/>
        </w:rPr>
        <w:t>根据《中华人民共和国政府采购法》《中华人民共和国政府采购法实施条例》《中华人民共和国民法典》等法律、法规规定，按照竞争性谈判文件（以下简称谈判文件）、响应文件规定条款和成交供应商的承诺、甲乙双方签订本采购合同。</w:t>
      </w:r>
    </w:p>
    <w:p>
      <w:pPr>
        <w:pStyle w:val="7"/>
        <w:spacing w:line="380" w:lineRule="exact"/>
        <w:ind w:left="554" w:leftChars="194" w:hanging="147" w:hangingChars="70"/>
        <w:rPr>
          <w:rFonts w:hint="eastAsia" w:ascii="宋体" w:hAnsi="宋体" w:eastAsia="宋体" w:cs="宋体"/>
          <w:b/>
          <w:bCs w:val="0"/>
          <w:color w:val="auto"/>
          <w:sz w:val="21"/>
          <w:szCs w:val="21"/>
        </w:rPr>
      </w:pPr>
      <w:bookmarkStart w:id="296" w:name="_Toc12151"/>
      <w:bookmarkStart w:id="297" w:name="_Toc13049"/>
      <w:bookmarkStart w:id="298" w:name="_Toc12955"/>
      <w:bookmarkStart w:id="299" w:name="_Toc28931"/>
      <w:bookmarkStart w:id="300" w:name="_Toc21389"/>
      <w:r>
        <w:rPr>
          <w:rFonts w:hint="eastAsia" w:ascii="宋体" w:hAnsi="宋体" w:eastAsia="宋体" w:cs="宋体"/>
          <w:b/>
          <w:bCs w:val="0"/>
          <w:color w:val="auto"/>
          <w:sz w:val="21"/>
          <w:szCs w:val="21"/>
        </w:rPr>
        <w:t>第一条</w:t>
      </w:r>
      <w:r>
        <w:rPr>
          <w:rFonts w:hint="eastAsia" w:ascii="宋体" w:hAnsi="宋体" w:eastAsia="宋体" w:cs="宋体"/>
          <w:b/>
          <w:bCs w:val="0"/>
          <w:color w:val="auto"/>
          <w:sz w:val="21"/>
          <w:szCs w:val="21"/>
          <w:lang w:val="en-US"/>
        </w:rPr>
        <w:t xml:space="preserve"> </w:t>
      </w:r>
      <w:r>
        <w:rPr>
          <w:rFonts w:hint="eastAsia" w:ascii="宋体" w:hAnsi="宋体" w:eastAsia="宋体" w:cs="宋体"/>
          <w:b/>
          <w:bCs w:val="0"/>
          <w:color w:val="auto"/>
          <w:sz w:val="21"/>
          <w:szCs w:val="21"/>
        </w:rPr>
        <w:t>合同标的及合同金额</w:t>
      </w:r>
      <w:bookmarkEnd w:id="296"/>
      <w:bookmarkEnd w:id="297"/>
      <w:bookmarkEnd w:id="298"/>
      <w:bookmarkEnd w:id="299"/>
      <w:bookmarkEnd w:id="30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项号</w:t>
            </w:r>
          </w:p>
        </w:tc>
        <w:tc>
          <w:tcPr>
            <w:tcW w:w="1232"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lang w:val="en-US" w:eastAsia="zh-CN"/>
              </w:rPr>
              <w:t>标的</w:t>
            </w:r>
            <w:r>
              <w:rPr>
                <w:rFonts w:hint="eastAsia" w:ascii="宋体" w:hAnsi="宋体" w:eastAsia="宋体" w:cs="宋体"/>
                <w:b/>
                <w:szCs w:val="21"/>
              </w:rPr>
              <w:t>名称</w:t>
            </w:r>
          </w:p>
        </w:tc>
        <w:tc>
          <w:tcPr>
            <w:tcW w:w="1445"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30"/>
              </w:rPr>
              <w:t>生产厂家、品牌、规格型号</w:t>
            </w:r>
          </w:p>
        </w:tc>
        <w:tc>
          <w:tcPr>
            <w:tcW w:w="1483"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技术参数</w:t>
            </w:r>
          </w:p>
        </w:tc>
        <w:tc>
          <w:tcPr>
            <w:tcW w:w="1073"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数量</w:t>
            </w:r>
          </w:p>
          <w:p>
            <w:pPr>
              <w:snapToGrid w:val="0"/>
              <w:spacing w:line="280" w:lineRule="exact"/>
              <w:jc w:val="center"/>
              <w:rPr>
                <w:rFonts w:ascii="宋体" w:hAnsi="宋体" w:eastAsia="宋体" w:cs="宋体"/>
                <w:b/>
                <w:szCs w:val="21"/>
              </w:rPr>
            </w:pPr>
            <w:r>
              <w:rPr>
                <w:rFonts w:hint="eastAsia" w:ascii="宋体" w:hAnsi="宋体" w:eastAsia="宋体" w:cs="宋体"/>
                <w:b/>
                <w:szCs w:val="21"/>
              </w:rPr>
              <w:t>①</w:t>
            </w:r>
          </w:p>
        </w:tc>
        <w:tc>
          <w:tcPr>
            <w:tcW w:w="714"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单位</w:t>
            </w:r>
          </w:p>
        </w:tc>
        <w:tc>
          <w:tcPr>
            <w:tcW w:w="1545"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单价（元）</w:t>
            </w:r>
          </w:p>
          <w:p>
            <w:pPr>
              <w:snapToGrid w:val="0"/>
              <w:spacing w:line="280" w:lineRule="exact"/>
              <w:jc w:val="center"/>
              <w:rPr>
                <w:rFonts w:ascii="宋体" w:hAnsi="宋体" w:eastAsia="宋体" w:cs="宋体"/>
                <w:b/>
                <w:szCs w:val="21"/>
              </w:rPr>
            </w:pPr>
            <w:r>
              <w:rPr>
                <w:rFonts w:hint="eastAsia" w:ascii="宋体" w:hAnsi="宋体" w:eastAsia="宋体" w:cs="宋体"/>
                <w:b/>
                <w:szCs w:val="21"/>
              </w:rPr>
              <w:t>②</w:t>
            </w:r>
          </w:p>
        </w:tc>
        <w:tc>
          <w:tcPr>
            <w:tcW w:w="1575" w:type="dxa"/>
            <w:shd w:val="clear" w:color="auto" w:fill="8DB3E2"/>
            <w:noWrap w:val="0"/>
            <w:vAlign w:val="center"/>
          </w:tcPr>
          <w:p>
            <w:pPr>
              <w:snapToGrid w:val="0"/>
              <w:spacing w:line="280" w:lineRule="exact"/>
              <w:jc w:val="center"/>
              <w:rPr>
                <w:rFonts w:ascii="宋体" w:hAnsi="宋体" w:eastAsia="宋体" w:cs="宋体"/>
                <w:b/>
                <w:szCs w:val="21"/>
              </w:rPr>
            </w:pPr>
            <w:r>
              <w:rPr>
                <w:rFonts w:hint="eastAsia" w:ascii="宋体" w:hAnsi="宋体" w:eastAsia="宋体" w:cs="宋体"/>
                <w:b/>
                <w:szCs w:val="21"/>
              </w:rPr>
              <w:t>单项合计金额（元）</w:t>
            </w:r>
          </w:p>
          <w:p>
            <w:pPr>
              <w:snapToGrid w:val="0"/>
              <w:spacing w:line="280" w:lineRule="exact"/>
              <w:jc w:val="center"/>
              <w:rPr>
                <w:rFonts w:ascii="宋体" w:hAnsi="宋体" w:eastAsia="宋体" w:cs="宋体"/>
                <w:b/>
                <w:szCs w:val="21"/>
              </w:rPr>
            </w:pPr>
            <w:r>
              <w:rPr>
                <w:rFonts w:hint="eastAsia" w:ascii="宋体" w:hAnsi="宋体" w:eastAsia="宋体" w:cs="宋体"/>
                <w:b/>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1232" w:type="dxa"/>
            <w:noWrap w:val="0"/>
            <w:vAlign w:val="center"/>
          </w:tcPr>
          <w:p>
            <w:pPr>
              <w:snapToGrid w:val="0"/>
              <w:spacing w:line="400" w:lineRule="exact"/>
              <w:jc w:val="center"/>
              <w:rPr>
                <w:rFonts w:ascii="宋体" w:hAnsi="宋体" w:eastAsia="宋体" w:cs="宋体"/>
                <w:szCs w:val="21"/>
              </w:rPr>
            </w:pPr>
          </w:p>
        </w:tc>
        <w:tc>
          <w:tcPr>
            <w:tcW w:w="1445" w:type="dxa"/>
            <w:noWrap w:val="0"/>
            <w:vAlign w:val="center"/>
          </w:tcPr>
          <w:p>
            <w:pPr>
              <w:snapToGrid w:val="0"/>
              <w:spacing w:line="400" w:lineRule="exact"/>
              <w:jc w:val="center"/>
              <w:rPr>
                <w:rFonts w:ascii="宋体" w:hAnsi="宋体" w:eastAsia="宋体" w:cs="宋体"/>
                <w:szCs w:val="21"/>
              </w:rPr>
            </w:pPr>
          </w:p>
        </w:tc>
        <w:tc>
          <w:tcPr>
            <w:tcW w:w="1483" w:type="dxa"/>
            <w:noWrap w:val="0"/>
            <w:vAlign w:val="center"/>
          </w:tcPr>
          <w:p>
            <w:pPr>
              <w:snapToGrid w:val="0"/>
              <w:spacing w:line="400" w:lineRule="exact"/>
              <w:jc w:val="center"/>
              <w:rPr>
                <w:rFonts w:ascii="宋体" w:hAnsi="宋体" w:eastAsia="宋体" w:cs="宋体"/>
                <w:szCs w:val="21"/>
              </w:rPr>
            </w:pPr>
          </w:p>
        </w:tc>
        <w:tc>
          <w:tcPr>
            <w:tcW w:w="1073" w:type="dxa"/>
            <w:noWrap w:val="0"/>
            <w:vAlign w:val="center"/>
          </w:tcPr>
          <w:p>
            <w:pPr>
              <w:snapToGrid w:val="0"/>
              <w:spacing w:line="400" w:lineRule="exact"/>
              <w:jc w:val="center"/>
              <w:rPr>
                <w:rFonts w:ascii="宋体" w:hAnsi="宋体" w:eastAsia="宋体" w:cs="宋体"/>
                <w:szCs w:val="21"/>
              </w:rPr>
            </w:pPr>
          </w:p>
        </w:tc>
        <w:tc>
          <w:tcPr>
            <w:tcW w:w="714" w:type="dxa"/>
            <w:noWrap w:val="0"/>
            <w:vAlign w:val="center"/>
          </w:tcPr>
          <w:p>
            <w:pPr>
              <w:snapToGrid w:val="0"/>
              <w:spacing w:line="400" w:lineRule="exact"/>
              <w:jc w:val="center"/>
              <w:rPr>
                <w:rFonts w:ascii="宋体" w:hAnsi="宋体" w:eastAsia="宋体" w:cs="宋体"/>
                <w:szCs w:val="21"/>
              </w:rPr>
            </w:pPr>
          </w:p>
        </w:tc>
        <w:tc>
          <w:tcPr>
            <w:tcW w:w="1545" w:type="dxa"/>
            <w:noWrap w:val="0"/>
            <w:vAlign w:val="center"/>
          </w:tcPr>
          <w:p>
            <w:pPr>
              <w:snapToGrid w:val="0"/>
              <w:spacing w:line="400" w:lineRule="exact"/>
              <w:jc w:val="center"/>
              <w:rPr>
                <w:rFonts w:ascii="宋体" w:hAnsi="宋体" w:eastAsia="宋体" w:cs="宋体"/>
                <w:szCs w:val="21"/>
              </w:rPr>
            </w:pPr>
          </w:p>
        </w:tc>
        <w:tc>
          <w:tcPr>
            <w:tcW w:w="1575" w:type="dxa"/>
            <w:noWrap w:val="0"/>
            <w:vAlign w:val="center"/>
          </w:tcPr>
          <w:p>
            <w:pPr>
              <w:snapToGrid w:val="0"/>
              <w:spacing w:line="4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2</w:t>
            </w:r>
          </w:p>
        </w:tc>
        <w:tc>
          <w:tcPr>
            <w:tcW w:w="1232" w:type="dxa"/>
            <w:noWrap w:val="0"/>
            <w:vAlign w:val="center"/>
          </w:tcPr>
          <w:p>
            <w:pPr>
              <w:snapToGrid w:val="0"/>
              <w:spacing w:line="400" w:lineRule="exact"/>
              <w:jc w:val="center"/>
              <w:rPr>
                <w:rFonts w:ascii="宋体" w:hAnsi="宋体" w:eastAsia="宋体" w:cs="宋体"/>
                <w:szCs w:val="21"/>
              </w:rPr>
            </w:pPr>
          </w:p>
        </w:tc>
        <w:tc>
          <w:tcPr>
            <w:tcW w:w="1445" w:type="dxa"/>
            <w:noWrap w:val="0"/>
            <w:vAlign w:val="center"/>
          </w:tcPr>
          <w:p>
            <w:pPr>
              <w:snapToGrid w:val="0"/>
              <w:spacing w:line="400" w:lineRule="exact"/>
              <w:jc w:val="center"/>
              <w:rPr>
                <w:rFonts w:ascii="宋体" w:hAnsi="宋体" w:eastAsia="宋体" w:cs="宋体"/>
                <w:szCs w:val="21"/>
              </w:rPr>
            </w:pPr>
          </w:p>
        </w:tc>
        <w:tc>
          <w:tcPr>
            <w:tcW w:w="1483" w:type="dxa"/>
            <w:noWrap w:val="0"/>
            <w:vAlign w:val="center"/>
          </w:tcPr>
          <w:p>
            <w:pPr>
              <w:snapToGrid w:val="0"/>
              <w:spacing w:line="400" w:lineRule="exact"/>
              <w:jc w:val="center"/>
              <w:rPr>
                <w:rFonts w:ascii="宋体" w:hAnsi="宋体" w:eastAsia="宋体" w:cs="宋体"/>
                <w:szCs w:val="21"/>
              </w:rPr>
            </w:pPr>
          </w:p>
        </w:tc>
        <w:tc>
          <w:tcPr>
            <w:tcW w:w="1073" w:type="dxa"/>
            <w:noWrap w:val="0"/>
            <w:vAlign w:val="center"/>
          </w:tcPr>
          <w:p>
            <w:pPr>
              <w:snapToGrid w:val="0"/>
              <w:spacing w:line="400" w:lineRule="exact"/>
              <w:jc w:val="center"/>
              <w:rPr>
                <w:rFonts w:ascii="宋体" w:hAnsi="宋体" w:eastAsia="宋体" w:cs="宋体"/>
                <w:szCs w:val="21"/>
              </w:rPr>
            </w:pPr>
          </w:p>
        </w:tc>
        <w:tc>
          <w:tcPr>
            <w:tcW w:w="714" w:type="dxa"/>
            <w:noWrap w:val="0"/>
            <w:vAlign w:val="center"/>
          </w:tcPr>
          <w:p>
            <w:pPr>
              <w:snapToGrid w:val="0"/>
              <w:spacing w:line="400" w:lineRule="exact"/>
              <w:jc w:val="center"/>
              <w:rPr>
                <w:rFonts w:ascii="宋体" w:hAnsi="宋体" w:eastAsia="宋体" w:cs="宋体"/>
                <w:szCs w:val="21"/>
              </w:rPr>
            </w:pPr>
          </w:p>
        </w:tc>
        <w:tc>
          <w:tcPr>
            <w:tcW w:w="1545" w:type="dxa"/>
            <w:noWrap w:val="0"/>
            <w:vAlign w:val="center"/>
          </w:tcPr>
          <w:p>
            <w:pPr>
              <w:snapToGrid w:val="0"/>
              <w:spacing w:line="400" w:lineRule="exact"/>
              <w:jc w:val="center"/>
              <w:rPr>
                <w:rFonts w:ascii="宋体" w:hAnsi="宋体" w:eastAsia="宋体" w:cs="宋体"/>
                <w:szCs w:val="21"/>
              </w:rPr>
            </w:pPr>
          </w:p>
        </w:tc>
        <w:tc>
          <w:tcPr>
            <w:tcW w:w="1575" w:type="dxa"/>
            <w:noWrap w:val="0"/>
            <w:vAlign w:val="center"/>
          </w:tcPr>
          <w:p>
            <w:pPr>
              <w:snapToGrid w:val="0"/>
              <w:spacing w:line="4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w:t>
            </w:r>
          </w:p>
        </w:tc>
        <w:tc>
          <w:tcPr>
            <w:tcW w:w="1232" w:type="dxa"/>
            <w:noWrap w:val="0"/>
            <w:vAlign w:val="center"/>
          </w:tcPr>
          <w:p>
            <w:pPr>
              <w:snapToGrid w:val="0"/>
              <w:spacing w:line="400" w:lineRule="exact"/>
              <w:jc w:val="center"/>
              <w:rPr>
                <w:rFonts w:ascii="宋体" w:hAnsi="宋体" w:eastAsia="宋体" w:cs="宋体"/>
                <w:szCs w:val="21"/>
              </w:rPr>
            </w:pPr>
          </w:p>
        </w:tc>
        <w:tc>
          <w:tcPr>
            <w:tcW w:w="1445" w:type="dxa"/>
            <w:noWrap w:val="0"/>
            <w:vAlign w:val="center"/>
          </w:tcPr>
          <w:p>
            <w:pPr>
              <w:snapToGrid w:val="0"/>
              <w:spacing w:line="400" w:lineRule="exact"/>
              <w:jc w:val="center"/>
              <w:rPr>
                <w:rFonts w:ascii="宋体" w:hAnsi="宋体" w:eastAsia="宋体" w:cs="宋体"/>
                <w:szCs w:val="21"/>
              </w:rPr>
            </w:pPr>
          </w:p>
        </w:tc>
        <w:tc>
          <w:tcPr>
            <w:tcW w:w="1483" w:type="dxa"/>
            <w:noWrap w:val="0"/>
            <w:vAlign w:val="center"/>
          </w:tcPr>
          <w:p>
            <w:pPr>
              <w:snapToGrid w:val="0"/>
              <w:spacing w:line="400" w:lineRule="exact"/>
              <w:jc w:val="center"/>
              <w:rPr>
                <w:rFonts w:ascii="宋体" w:hAnsi="宋体" w:eastAsia="宋体" w:cs="宋体"/>
                <w:szCs w:val="21"/>
              </w:rPr>
            </w:pPr>
          </w:p>
        </w:tc>
        <w:tc>
          <w:tcPr>
            <w:tcW w:w="1073" w:type="dxa"/>
            <w:noWrap w:val="0"/>
            <w:vAlign w:val="center"/>
          </w:tcPr>
          <w:p>
            <w:pPr>
              <w:snapToGrid w:val="0"/>
              <w:spacing w:line="400" w:lineRule="exact"/>
              <w:jc w:val="center"/>
              <w:rPr>
                <w:rFonts w:ascii="宋体" w:hAnsi="宋体" w:eastAsia="宋体" w:cs="宋体"/>
                <w:szCs w:val="21"/>
              </w:rPr>
            </w:pPr>
          </w:p>
        </w:tc>
        <w:tc>
          <w:tcPr>
            <w:tcW w:w="714" w:type="dxa"/>
            <w:noWrap w:val="0"/>
            <w:vAlign w:val="center"/>
          </w:tcPr>
          <w:p>
            <w:pPr>
              <w:snapToGrid w:val="0"/>
              <w:spacing w:line="400" w:lineRule="exact"/>
              <w:jc w:val="center"/>
              <w:rPr>
                <w:rFonts w:ascii="宋体" w:hAnsi="宋体" w:eastAsia="宋体" w:cs="宋体"/>
                <w:szCs w:val="21"/>
              </w:rPr>
            </w:pPr>
          </w:p>
        </w:tc>
        <w:tc>
          <w:tcPr>
            <w:tcW w:w="1545" w:type="dxa"/>
            <w:noWrap w:val="0"/>
            <w:vAlign w:val="center"/>
          </w:tcPr>
          <w:p>
            <w:pPr>
              <w:snapToGrid w:val="0"/>
              <w:spacing w:line="400" w:lineRule="exact"/>
              <w:jc w:val="center"/>
              <w:rPr>
                <w:rFonts w:ascii="宋体" w:hAnsi="宋体" w:eastAsia="宋体" w:cs="宋体"/>
                <w:szCs w:val="21"/>
              </w:rPr>
            </w:pPr>
          </w:p>
        </w:tc>
        <w:tc>
          <w:tcPr>
            <w:tcW w:w="1575" w:type="dxa"/>
            <w:noWrap w:val="0"/>
            <w:vAlign w:val="center"/>
          </w:tcPr>
          <w:p>
            <w:pPr>
              <w:snapToGrid w:val="0"/>
              <w:spacing w:line="4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noWrap w:val="0"/>
            <w:vAlign w:val="center"/>
          </w:tcPr>
          <w:p>
            <w:pPr>
              <w:snapToGrid w:val="0"/>
              <w:spacing w:line="400" w:lineRule="exact"/>
              <w:rPr>
                <w:rFonts w:ascii="宋体" w:hAnsi="宋体" w:eastAsia="宋体" w:cs="宋体"/>
                <w:szCs w:val="21"/>
              </w:rPr>
            </w:pPr>
            <w:r>
              <w:rPr>
                <w:rFonts w:hint="eastAsia" w:ascii="宋体" w:hAnsi="宋体" w:eastAsia="宋体" w:cs="宋体"/>
                <w:szCs w:val="21"/>
              </w:rPr>
              <w:t xml:space="preserve">                                                               合     计</w:t>
            </w:r>
          </w:p>
        </w:tc>
        <w:tc>
          <w:tcPr>
            <w:tcW w:w="1575" w:type="dxa"/>
            <w:noWrap w:val="0"/>
            <w:vAlign w:val="center"/>
          </w:tcPr>
          <w:p>
            <w:pPr>
              <w:snapToGrid w:val="0"/>
              <w:spacing w:line="400" w:lineRule="exact"/>
              <w:rPr>
                <w:rFonts w:ascii="宋体" w:hAnsi="宋体" w:eastAsia="宋体" w:cs="宋体"/>
                <w:szCs w:val="21"/>
              </w:rPr>
            </w:pPr>
          </w:p>
        </w:tc>
      </w:tr>
    </w:tbl>
    <w:p>
      <w:pPr>
        <w:spacing w:line="380" w:lineRule="exact"/>
        <w:ind w:firstLine="411" w:firstLineChars="196"/>
        <w:rPr>
          <w:rFonts w:hint="eastAsia" w:ascii="宋体" w:hAnsi="宋体" w:eastAsia="宋体" w:cs="宋体"/>
          <w:szCs w:val="21"/>
        </w:rPr>
      </w:pPr>
      <w:r>
        <w:rPr>
          <w:rFonts w:hint="eastAsia" w:ascii="宋体" w:hAnsi="宋体" w:eastAsia="宋体" w:cs="宋体"/>
          <w:szCs w:val="21"/>
        </w:rPr>
        <w:t>根据《成交通知书》的成交内容，合同的总金额为：</w:t>
      </w:r>
      <w:r>
        <w:rPr>
          <w:rFonts w:hint="eastAsia" w:ascii="宋体" w:hAnsi="宋体" w:eastAsia="宋体" w:cs="宋体"/>
          <w:szCs w:val="21"/>
          <w:u w:val="single"/>
        </w:rPr>
        <w:t xml:space="preserve">人民币 （大写）       </w:t>
      </w:r>
      <w:r>
        <w:rPr>
          <w:rFonts w:hint="eastAsia" w:ascii="宋体" w:hAnsi="宋体" w:eastAsia="宋体" w:cs="宋体"/>
          <w:szCs w:val="21"/>
        </w:rPr>
        <w:t>（¥：</w:t>
      </w:r>
      <w:r>
        <w:rPr>
          <w:rFonts w:hint="eastAsia" w:ascii="宋体" w:hAnsi="宋体" w:eastAsia="宋体" w:cs="宋体"/>
          <w:szCs w:val="21"/>
          <w:u w:val="single"/>
        </w:rPr>
        <w:t>（小写）       元</w:t>
      </w:r>
      <w:r>
        <w:rPr>
          <w:rFonts w:hint="eastAsia" w:ascii="宋体" w:hAnsi="宋体" w:eastAsia="宋体" w:cs="宋体"/>
          <w:szCs w:val="21"/>
        </w:rPr>
        <w:t>）。</w:t>
      </w:r>
    </w:p>
    <w:p>
      <w:pPr>
        <w:spacing w:line="400" w:lineRule="exact"/>
        <w:ind w:firstLine="411" w:firstLineChars="196"/>
        <w:outlineLvl w:val="1"/>
        <w:rPr>
          <w:rFonts w:ascii="宋体" w:hAnsi="宋体" w:eastAsia="宋体" w:cs="宋体"/>
          <w:b/>
          <w:szCs w:val="21"/>
        </w:rPr>
      </w:pPr>
      <w:bookmarkStart w:id="301" w:name="_Toc2670"/>
      <w:bookmarkStart w:id="302" w:name="_Toc25689"/>
      <w:r>
        <w:rPr>
          <w:rFonts w:hint="eastAsia" w:ascii="宋体" w:hAnsi="宋体" w:eastAsia="宋体" w:cs="宋体"/>
          <w:b/>
          <w:szCs w:val="21"/>
        </w:rPr>
        <w:t>第二条  质量保证</w:t>
      </w:r>
      <w:bookmarkEnd w:id="301"/>
      <w:bookmarkEnd w:id="302"/>
    </w:p>
    <w:p>
      <w:pPr>
        <w:spacing w:line="400" w:lineRule="exact"/>
        <w:ind w:firstLine="411" w:firstLineChars="196"/>
        <w:rPr>
          <w:rFonts w:ascii="宋体" w:hAnsi="宋体" w:eastAsia="宋体" w:cs="宋体"/>
          <w:szCs w:val="21"/>
        </w:rPr>
      </w:pPr>
      <w:r>
        <w:rPr>
          <w:rFonts w:hint="eastAsia" w:ascii="宋体" w:hAnsi="宋体" w:eastAsia="宋体" w:cs="宋体"/>
          <w:szCs w:val="21"/>
        </w:rPr>
        <w:t>1.乙方应按</w:t>
      </w:r>
      <w:r>
        <w:rPr>
          <w:rFonts w:hint="eastAsia" w:ascii="宋体" w:hAnsi="宋体" w:eastAsia="宋体" w:cs="宋体"/>
        </w:rPr>
        <w:t>响应文件</w:t>
      </w:r>
      <w:r>
        <w:rPr>
          <w:rFonts w:hint="eastAsia" w:ascii="宋体" w:hAnsi="宋体" w:eastAsia="宋体" w:cs="宋体"/>
          <w:szCs w:val="21"/>
        </w:rPr>
        <w:t>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eastAsia="宋体" w:cs="宋体"/>
          <w:szCs w:val="21"/>
        </w:rPr>
      </w:pPr>
      <w:r>
        <w:rPr>
          <w:rFonts w:hint="eastAsia" w:ascii="宋体" w:hAnsi="宋体" w:eastAsia="宋体" w:cs="宋体"/>
          <w:szCs w:val="21"/>
        </w:rPr>
        <w:t>2.乙方提供货物的质量保证期为</w:t>
      </w:r>
      <w:r>
        <w:rPr>
          <w:rFonts w:hint="eastAsia" w:ascii="宋体" w:hAnsi="宋体" w:eastAsia="宋体" w:cs="宋体"/>
          <w:szCs w:val="21"/>
          <w:u w:val="single"/>
        </w:rPr>
        <w:t xml:space="preserve">           </w:t>
      </w:r>
      <w:r>
        <w:rPr>
          <w:rFonts w:hint="eastAsia" w:ascii="宋体" w:hAnsi="宋体" w:eastAsia="宋体" w:cs="宋体"/>
          <w:szCs w:val="21"/>
        </w:rPr>
        <w:t>（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eastAsia="宋体" w:cs="宋体"/>
          <w:szCs w:val="21"/>
        </w:rPr>
      </w:pPr>
      <w:r>
        <w:rPr>
          <w:rFonts w:hint="eastAsia" w:ascii="宋体" w:hAnsi="宋体" w:eastAsia="宋体" w:cs="宋体"/>
          <w:szCs w:val="21"/>
        </w:rPr>
        <w:t>（1）更换：由乙方承担所有发生的全部费用。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（2）贬值处理：由甲乙双方合议定价。</w:t>
      </w:r>
    </w:p>
    <w:p>
      <w:pPr>
        <w:spacing w:line="400" w:lineRule="exact"/>
        <w:ind w:firstLine="420" w:firstLineChars="200"/>
        <w:rPr>
          <w:rFonts w:ascii="宋体" w:hAnsi="宋体" w:eastAsia="宋体" w:cs="宋体"/>
          <w:szCs w:val="21"/>
        </w:rPr>
      </w:pPr>
      <w:r>
        <w:rPr>
          <w:rFonts w:hint="eastAsia" w:ascii="宋体" w:hAnsi="宋体" w:eastAsia="宋体" w:cs="宋体"/>
          <w:szCs w:val="21"/>
        </w:rPr>
        <w:t>（3）退货处理：乙方应退还甲方支付的合同款，同时应承担该货物的直接费用（运输、保险、检验、贷款利息及银行手续费等）。</w:t>
      </w:r>
    </w:p>
    <w:p>
      <w:pPr>
        <w:spacing w:line="400" w:lineRule="exact"/>
        <w:ind w:firstLine="411" w:firstLineChars="196"/>
        <w:outlineLvl w:val="1"/>
        <w:rPr>
          <w:rFonts w:ascii="宋体" w:hAnsi="宋体" w:eastAsia="宋体" w:cs="宋体"/>
          <w:b/>
          <w:szCs w:val="21"/>
        </w:rPr>
      </w:pPr>
      <w:bookmarkStart w:id="303" w:name="_Toc24338"/>
      <w:bookmarkStart w:id="304" w:name="_Toc272"/>
      <w:r>
        <w:rPr>
          <w:rFonts w:hint="eastAsia" w:ascii="宋体" w:hAnsi="宋体" w:eastAsia="宋体" w:cs="宋体"/>
          <w:b/>
          <w:szCs w:val="21"/>
        </w:rPr>
        <w:t>第三条  权利保证</w:t>
      </w:r>
      <w:bookmarkEnd w:id="303"/>
      <w:bookmarkEnd w:id="304"/>
    </w:p>
    <w:p>
      <w:pPr>
        <w:spacing w:line="400" w:lineRule="exact"/>
        <w:ind w:firstLine="411" w:firstLineChars="196"/>
        <w:rPr>
          <w:rFonts w:ascii="宋体" w:hAnsi="宋体" w:eastAsia="宋体" w:cs="宋体"/>
          <w:szCs w:val="21"/>
        </w:rPr>
      </w:pPr>
      <w:r>
        <w:rPr>
          <w:rFonts w:hint="eastAsia" w:ascii="宋体" w:hAnsi="宋体" w:eastAsia="宋体" w:cs="宋体"/>
          <w:szCs w:val="21"/>
        </w:rPr>
        <w:t>1.乙方应保证所提供货物在使用时不会侵犯任何第三方的专利权、商标权、工业设计权或其他权利。</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2.乙方应按</w:t>
      </w:r>
      <w:r>
        <w:rPr>
          <w:rFonts w:hint="eastAsia" w:ascii="宋体" w:hAnsi="宋体" w:eastAsia="宋体" w:cs="宋体"/>
          <w:szCs w:val="21"/>
          <w:lang w:eastAsia="zh-CN"/>
        </w:rPr>
        <w:t>谈判</w:t>
      </w:r>
      <w:r>
        <w:rPr>
          <w:rFonts w:hint="eastAsia" w:ascii="宋体" w:hAnsi="宋体" w:eastAsia="宋体" w:cs="宋体"/>
          <w:szCs w:val="21"/>
        </w:rPr>
        <w:t>文件规定的时间向甲方提供使用货物的有关技术资料。</w:t>
      </w:r>
    </w:p>
    <w:p>
      <w:pPr>
        <w:spacing w:line="400" w:lineRule="exact"/>
        <w:ind w:firstLine="420" w:firstLineChars="200"/>
        <w:rPr>
          <w:rFonts w:ascii="宋体" w:hAnsi="宋体" w:eastAsia="宋体" w:cs="宋体"/>
          <w:szCs w:val="21"/>
        </w:rPr>
      </w:pPr>
      <w:r>
        <w:rPr>
          <w:rFonts w:hint="eastAsia" w:ascii="宋体" w:hAnsi="宋体" w:eastAsia="宋体" w:cs="宋体"/>
          <w:szCs w:val="21"/>
        </w:rPr>
        <w:t>3.乙方保证所交付的货物的所有权完全属于乙方且无任何抵押、质押、查封等产权瑕疵。</w:t>
      </w:r>
    </w:p>
    <w:p>
      <w:pPr>
        <w:spacing w:line="400" w:lineRule="exact"/>
        <w:ind w:firstLine="411" w:firstLineChars="196"/>
        <w:outlineLvl w:val="1"/>
        <w:rPr>
          <w:rFonts w:ascii="宋体" w:hAnsi="宋体" w:eastAsia="宋体" w:cs="宋体"/>
          <w:b/>
          <w:szCs w:val="21"/>
        </w:rPr>
      </w:pPr>
      <w:bookmarkStart w:id="305" w:name="_Toc10981"/>
      <w:bookmarkStart w:id="306" w:name="_Toc24258"/>
      <w:r>
        <w:rPr>
          <w:rFonts w:hint="eastAsia" w:ascii="宋体" w:hAnsi="宋体" w:eastAsia="宋体" w:cs="宋体"/>
          <w:b/>
          <w:szCs w:val="21"/>
        </w:rPr>
        <w:t>第四条  货物包装、运输</w:t>
      </w:r>
      <w:bookmarkEnd w:id="305"/>
      <w:bookmarkEnd w:id="306"/>
    </w:p>
    <w:p>
      <w:pPr>
        <w:spacing w:line="400" w:lineRule="exact"/>
        <w:ind w:firstLine="420" w:firstLineChars="200"/>
        <w:rPr>
          <w:rFonts w:ascii="宋体" w:hAnsi="宋体" w:eastAsia="宋体" w:cs="宋体"/>
          <w:szCs w:val="21"/>
        </w:rPr>
      </w:pPr>
      <w:r>
        <w:rPr>
          <w:rFonts w:hint="eastAsia" w:ascii="宋体" w:hAnsi="宋体" w:eastAsia="宋体" w:cs="宋体"/>
          <w:szCs w:val="21"/>
        </w:rPr>
        <w:t>1.乙方应在货物发运前对其进行满足运输距离、防潮、防震、防锈和防破损装卸等要求包装，以保证货物安全运达甲方指定地点。</w:t>
      </w:r>
    </w:p>
    <w:p>
      <w:pPr>
        <w:spacing w:line="400" w:lineRule="exact"/>
        <w:ind w:left="420"/>
        <w:rPr>
          <w:rFonts w:ascii="宋体" w:hAnsi="宋体" w:eastAsia="宋体" w:cs="宋体"/>
          <w:szCs w:val="21"/>
        </w:rPr>
      </w:pPr>
      <w:r>
        <w:rPr>
          <w:rFonts w:hint="eastAsia" w:ascii="宋体" w:hAnsi="宋体" w:eastAsia="宋体" w:cs="宋体"/>
          <w:szCs w:val="21"/>
        </w:rPr>
        <w:t>2.使用中文说明书（货物属于进口产品的，供货时应同时附上中文使用说明书）、质量检验证明书、</w:t>
      </w:r>
    </w:p>
    <w:p>
      <w:pPr>
        <w:spacing w:line="400" w:lineRule="exact"/>
        <w:rPr>
          <w:rFonts w:hint="eastAsia" w:ascii="宋体" w:hAnsi="宋体" w:eastAsia="宋体" w:cs="宋体"/>
          <w:szCs w:val="21"/>
        </w:rPr>
      </w:pPr>
      <w:r>
        <w:rPr>
          <w:rFonts w:hint="eastAsia" w:ascii="宋体" w:hAnsi="宋体" w:eastAsia="宋体" w:cs="宋体"/>
          <w:szCs w:val="21"/>
        </w:rPr>
        <w:t>随配附件和工具以及清单一并附于货物内。</w:t>
      </w:r>
    </w:p>
    <w:p>
      <w:pPr>
        <w:pStyle w:val="12"/>
        <w:rPr>
          <w:rFonts w:eastAsia="宋体" w:cs="Times New Roman"/>
        </w:rPr>
      </w:pPr>
      <w:r>
        <w:rPr>
          <w:rFonts w:hint="eastAsia" w:ascii="宋体" w:hAnsi="宋体" w:eastAsia="宋体" w:cs="宋体"/>
          <w:szCs w:val="21"/>
        </w:rPr>
        <w:t xml:space="preserve">    </w:t>
      </w:r>
      <w:r>
        <w:rPr>
          <w:rFonts w:hint="eastAsia" w:ascii="宋体" w:hAnsi="宋体" w:eastAsia="宋体" w:cs="宋体"/>
          <w:b/>
          <w:bCs/>
          <w:szCs w:val="21"/>
        </w:rPr>
        <w:t>本项目货物不接受进口产品（即通过中国海关报关验放进入中国境内且产自关境外的产品）。</w:t>
      </w:r>
    </w:p>
    <w:p>
      <w:pPr>
        <w:spacing w:line="400" w:lineRule="exact"/>
        <w:ind w:firstLine="420" w:firstLineChars="200"/>
        <w:rPr>
          <w:rFonts w:ascii="宋体" w:hAnsi="宋体" w:eastAsia="宋体" w:cs="宋体"/>
          <w:szCs w:val="21"/>
        </w:rPr>
      </w:pPr>
      <w:r>
        <w:rPr>
          <w:rFonts w:hint="eastAsia" w:ascii="宋体" w:hAnsi="宋体" w:eastAsia="宋体" w:cs="宋体"/>
          <w:szCs w:val="21"/>
        </w:rPr>
        <w:t>3.乙方在货物发运手续办理完毕后二十四小时内或货到甲方四十八小时前通知甲方，以准备接货。</w:t>
      </w:r>
    </w:p>
    <w:p>
      <w:pPr>
        <w:spacing w:line="400" w:lineRule="exact"/>
        <w:ind w:left="420"/>
        <w:outlineLvl w:val="2"/>
        <w:rPr>
          <w:rFonts w:ascii="宋体" w:hAnsi="宋体" w:eastAsia="宋体" w:cs="宋体"/>
          <w:szCs w:val="21"/>
        </w:rPr>
      </w:pPr>
      <w:bookmarkStart w:id="307" w:name="_Toc28940"/>
      <w:bookmarkStart w:id="308" w:name="_Toc12843"/>
      <w:r>
        <w:rPr>
          <w:rFonts w:hint="eastAsia" w:ascii="宋体" w:hAnsi="宋体" w:eastAsia="宋体" w:cs="宋体"/>
          <w:szCs w:val="21"/>
        </w:rPr>
        <w:t>4.货物在交付甲方前发生的风险均由乙方负责。</w:t>
      </w:r>
      <w:bookmarkEnd w:id="307"/>
      <w:bookmarkEnd w:id="308"/>
    </w:p>
    <w:p>
      <w:pPr>
        <w:spacing w:line="400" w:lineRule="exact"/>
        <w:ind w:firstLine="411" w:firstLineChars="196"/>
        <w:outlineLvl w:val="1"/>
        <w:rPr>
          <w:rFonts w:ascii="宋体" w:hAnsi="宋体" w:eastAsia="宋体" w:cs="宋体"/>
          <w:b/>
          <w:szCs w:val="21"/>
        </w:rPr>
      </w:pPr>
      <w:bookmarkStart w:id="309" w:name="_Toc16381"/>
      <w:bookmarkStart w:id="310" w:name="_Toc10129"/>
      <w:r>
        <w:rPr>
          <w:rFonts w:hint="eastAsia" w:ascii="宋体" w:hAnsi="宋体" w:eastAsia="宋体" w:cs="宋体"/>
          <w:b/>
          <w:szCs w:val="21"/>
        </w:rPr>
        <w:t>第五条  交付</w:t>
      </w:r>
      <w:bookmarkEnd w:id="309"/>
      <w:bookmarkEnd w:id="310"/>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1.交付使用时间：</w:t>
      </w:r>
      <w:r>
        <w:rPr>
          <w:rFonts w:hint="eastAsia" w:ascii="宋体" w:hAnsi="宋体" w:eastAsia="宋体" w:cs="宋体"/>
          <w:szCs w:val="21"/>
          <w:highlight w:val="none"/>
          <w:lang w:eastAsia="zh-CN"/>
        </w:rPr>
        <w:t>签订合同后必须于202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lang w:eastAsia="zh-CN"/>
        </w:rPr>
        <w:t>日前交货并安装调试完毕交付使用</w:t>
      </w:r>
      <w:r>
        <w:rPr>
          <w:rFonts w:hint="eastAsia" w:ascii="宋体" w:hAnsi="宋体" w:eastAsia="宋体" w:cs="宋体"/>
          <w:szCs w:val="21"/>
          <w:highlight w:val="none"/>
          <w:lang w:val="en-US"/>
        </w:rPr>
        <w:t>（本</w:t>
      </w:r>
      <w:r>
        <w:rPr>
          <w:rFonts w:hint="eastAsia" w:ascii="宋体" w:hAnsi="宋体" w:eastAsia="宋体" w:cs="宋体"/>
          <w:szCs w:val="21"/>
          <w:highlight w:val="none"/>
          <w:lang w:val="en-US" w:eastAsia="zh-CN"/>
        </w:rPr>
        <w:t>批次AB标</w:t>
      </w:r>
      <w:r>
        <w:rPr>
          <w:rFonts w:hint="eastAsia" w:ascii="宋体" w:hAnsi="宋体" w:eastAsia="宋体" w:cs="宋体"/>
          <w:szCs w:val="21"/>
          <w:highlight w:val="none"/>
          <w:lang w:val="en-US"/>
        </w:rPr>
        <w:t>货物属于202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val="en-US"/>
        </w:rPr>
        <w:t>年秋季开学使用，交货紧急，请各投标人务必在保质、保量、按时交货的前提下参与竞标。如恶意竞标，采购人</w:t>
      </w:r>
      <w:r>
        <w:rPr>
          <w:rFonts w:hint="eastAsia" w:ascii="宋体" w:hAnsi="宋体" w:eastAsia="宋体" w:cs="宋体"/>
          <w:szCs w:val="21"/>
          <w:highlight w:val="none"/>
        </w:rPr>
        <w:t>将上报政府采购监管部门</w:t>
      </w:r>
      <w:r>
        <w:rPr>
          <w:rFonts w:hint="eastAsia" w:ascii="宋体" w:hAnsi="宋体" w:eastAsia="宋体" w:cs="宋体"/>
          <w:szCs w:val="21"/>
          <w:highlight w:val="none"/>
          <w:lang w:val="en-US"/>
        </w:rPr>
        <w:t>处理。）</w:t>
      </w:r>
      <w:r>
        <w:rPr>
          <w:rFonts w:hint="eastAsia" w:ascii="宋体" w:hAnsi="宋体" w:eastAsia="宋体" w:cs="宋体"/>
          <w:szCs w:val="21"/>
          <w:highlight w:val="none"/>
        </w:rPr>
        <w:t>货到学校</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货物签收单由学校清点签收。</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2.交货地点：广西桂林市</w:t>
      </w:r>
      <w:r>
        <w:rPr>
          <w:rFonts w:hint="eastAsia" w:ascii="宋体" w:hAnsi="宋体" w:eastAsia="宋体" w:cs="宋体"/>
          <w:szCs w:val="21"/>
          <w:highlight w:val="none"/>
          <w:lang w:val="en-US" w:eastAsia="zh-CN"/>
        </w:rPr>
        <w:t>象山区</w:t>
      </w:r>
      <w:r>
        <w:rPr>
          <w:rFonts w:hint="eastAsia" w:ascii="宋体" w:hAnsi="宋体" w:eastAsia="宋体" w:cs="宋体"/>
          <w:szCs w:val="21"/>
          <w:highlight w:val="none"/>
        </w:rPr>
        <w:t>采购人指定地点。</w:t>
      </w:r>
    </w:p>
    <w:p>
      <w:pPr>
        <w:spacing w:line="400" w:lineRule="exact"/>
        <w:ind w:firstLine="411" w:firstLineChars="196"/>
        <w:outlineLvl w:val="1"/>
        <w:rPr>
          <w:rFonts w:ascii="宋体" w:hAnsi="宋体" w:eastAsia="宋体" w:cs="宋体"/>
          <w:b/>
          <w:szCs w:val="21"/>
        </w:rPr>
      </w:pPr>
      <w:bookmarkStart w:id="311" w:name="_Toc21960"/>
      <w:bookmarkStart w:id="312" w:name="_Toc6022"/>
      <w:r>
        <w:rPr>
          <w:rFonts w:hint="eastAsia" w:ascii="宋体" w:hAnsi="宋体" w:eastAsia="宋体" w:cs="宋体"/>
          <w:b/>
          <w:szCs w:val="21"/>
        </w:rPr>
        <w:t>第六条  调试和验收</w:t>
      </w:r>
      <w:bookmarkEnd w:id="311"/>
      <w:bookmarkEnd w:id="312"/>
    </w:p>
    <w:p>
      <w:pPr>
        <w:spacing w:line="400" w:lineRule="exact"/>
        <w:ind w:firstLine="411" w:firstLineChars="196"/>
        <w:outlineLvl w:val="1"/>
        <w:rPr>
          <w:rFonts w:hint="eastAsia" w:ascii="宋体" w:hAnsi="宋体" w:eastAsia="宋体" w:cs="宋体"/>
          <w:b/>
          <w:szCs w:val="21"/>
        </w:rPr>
      </w:pPr>
      <w:bookmarkStart w:id="313" w:name="_Toc13026"/>
      <w:bookmarkStart w:id="314" w:name="_Toc16864"/>
      <w:r>
        <w:rPr>
          <w:rFonts w:hint="eastAsia" w:ascii="宋体" w:hAnsi="宋体" w:eastAsia="宋体" w:cs="宋体"/>
          <w:b/>
          <w:szCs w:val="21"/>
        </w:rPr>
        <w:t>1.成交供应商所提供的货物与</w:t>
      </w:r>
      <w:r>
        <w:rPr>
          <w:rFonts w:hint="eastAsia" w:ascii="宋体" w:hAnsi="宋体" w:eastAsia="宋体" w:cs="宋体"/>
          <w:b/>
          <w:szCs w:val="21"/>
          <w:lang w:eastAsia="zh-CN"/>
        </w:rPr>
        <w:t>响应文件</w:t>
      </w:r>
      <w:r>
        <w:rPr>
          <w:rFonts w:hint="eastAsia" w:ascii="宋体" w:hAnsi="宋体" w:eastAsia="宋体" w:cs="宋体"/>
          <w:b/>
          <w:szCs w:val="21"/>
        </w:rPr>
        <w:t>中承诺的技术参数不符的，采购人拒绝验收并报同级财政监督管理部门进行处理，由此导致整批货物被拒收或索赔而引发的所有损失由成交供应商承担。</w:t>
      </w:r>
    </w:p>
    <w:p>
      <w:pPr>
        <w:spacing w:line="400" w:lineRule="exact"/>
        <w:ind w:firstLine="411" w:firstLineChars="196"/>
        <w:outlineLvl w:val="1"/>
        <w:rPr>
          <w:rFonts w:hint="eastAsia" w:ascii="宋体" w:hAnsi="宋体" w:eastAsia="宋体" w:cs="宋体"/>
          <w:b/>
          <w:szCs w:val="21"/>
        </w:rPr>
      </w:pPr>
      <w:r>
        <w:rPr>
          <w:rFonts w:hint="eastAsia" w:ascii="宋体" w:hAnsi="宋体" w:eastAsia="宋体" w:cs="宋体"/>
          <w:b/>
          <w:szCs w:val="21"/>
        </w:rPr>
        <w:t>2.本项目的货物必须是原装正品行货、全新未开封的、符合国家标准的产品，成交供应商按采购人的要求地址进行送货到位。</w:t>
      </w:r>
    </w:p>
    <w:p>
      <w:pPr>
        <w:spacing w:line="400" w:lineRule="exact"/>
        <w:ind w:firstLine="411" w:firstLineChars="196"/>
        <w:outlineLvl w:val="1"/>
        <w:rPr>
          <w:rFonts w:hint="eastAsia" w:ascii="宋体" w:hAnsi="宋体" w:eastAsia="宋体" w:cs="宋体"/>
          <w:b/>
          <w:szCs w:val="21"/>
          <w:lang w:eastAsia="zh-CN"/>
        </w:rPr>
      </w:pPr>
      <w:r>
        <w:rPr>
          <w:rFonts w:hint="eastAsia" w:ascii="宋体" w:hAnsi="宋体" w:eastAsia="宋体" w:cs="宋体"/>
          <w:b/>
          <w:szCs w:val="21"/>
        </w:rPr>
        <w:t>3.成交供应商供货且安装完成后，由采购人、成交供应商、使用方共同现场验收，并出具验收文书。验收时产品商标与</w:t>
      </w:r>
      <w:r>
        <w:rPr>
          <w:rFonts w:hint="eastAsia" w:ascii="宋体" w:hAnsi="宋体" w:eastAsia="宋体" w:cs="宋体"/>
          <w:b/>
          <w:szCs w:val="21"/>
          <w:lang w:eastAsia="zh-CN"/>
        </w:rPr>
        <w:t>投标时须</w:t>
      </w:r>
      <w:r>
        <w:rPr>
          <w:rFonts w:hint="eastAsia" w:ascii="宋体" w:hAnsi="宋体" w:eastAsia="宋体" w:cs="宋体"/>
          <w:b/>
          <w:szCs w:val="21"/>
        </w:rPr>
        <w:t>货物生产厂家一致，否则视为非正品，采购人有权拒收。由此产生的所有损失由成交供应商承担。采购人</w:t>
      </w:r>
      <w:r>
        <w:rPr>
          <w:rFonts w:hint="eastAsia" w:ascii="宋体" w:hAnsi="宋体" w:eastAsia="宋体" w:cs="宋体"/>
          <w:b/>
          <w:szCs w:val="21"/>
          <w:lang w:val="en-US" w:eastAsia="zh-CN"/>
        </w:rPr>
        <w:t>可</w:t>
      </w:r>
      <w:r>
        <w:rPr>
          <w:rFonts w:hint="eastAsia" w:ascii="宋体" w:hAnsi="宋体" w:eastAsia="宋体" w:cs="宋体"/>
          <w:b/>
          <w:szCs w:val="21"/>
        </w:rPr>
        <w:t>视具体情况聘请相关专家进行验收</w:t>
      </w:r>
      <w:r>
        <w:rPr>
          <w:rFonts w:hint="eastAsia" w:ascii="宋体" w:hAnsi="宋体" w:eastAsia="宋体" w:cs="宋体"/>
          <w:b/>
          <w:szCs w:val="21"/>
          <w:lang w:eastAsia="zh-CN"/>
        </w:rPr>
        <w:t>。</w:t>
      </w:r>
    </w:p>
    <w:p>
      <w:pPr>
        <w:spacing w:line="400" w:lineRule="exact"/>
        <w:ind w:firstLine="411" w:firstLineChars="196"/>
        <w:outlineLvl w:val="1"/>
        <w:rPr>
          <w:rFonts w:ascii="宋体" w:hAnsi="宋体" w:eastAsia="宋体" w:cs="宋体"/>
          <w:b/>
          <w:szCs w:val="21"/>
        </w:rPr>
      </w:pPr>
      <w:r>
        <w:rPr>
          <w:rFonts w:hint="eastAsia" w:ascii="宋体" w:hAnsi="宋体" w:eastAsia="宋体" w:cs="宋体"/>
          <w:b/>
          <w:szCs w:val="21"/>
        </w:rPr>
        <w:t>第七条  安装和培训</w:t>
      </w:r>
      <w:bookmarkEnd w:id="313"/>
      <w:bookmarkEnd w:id="314"/>
    </w:p>
    <w:p>
      <w:pPr>
        <w:tabs>
          <w:tab w:val="left" w:pos="0"/>
        </w:tabs>
        <w:spacing w:line="400" w:lineRule="exact"/>
        <w:ind w:firstLine="420" w:firstLineChars="200"/>
        <w:outlineLvl w:val="2"/>
        <w:rPr>
          <w:rFonts w:ascii="宋体" w:hAnsi="宋体" w:eastAsia="宋体" w:cs="宋体"/>
          <w:szCs w:val="21"/>
          <w:highlight w:val="none"/>
        </w:rPr>
      </w:pPr>
      <w:bookmarkStart w:id="315" w:name="_Toc16220"/>
      <w:bookmarkStart w:id="316" w:name="_Toc28793"/>
      <w:r>
        <w:rPr>
          <w:rFonts w:hint="eastAsia" w:ascii="宋体" w:hAnsi="宋体" w:eastAsia="宋体" w:cs="宋体"/>
          <w:szCs w:val="21"/>
          <w:highlight w:val="none"/>
        </w:rPr>
        <w:t>1.甲方应提供必要安装条件（如场地、电源、水源等）。</w:t>
      </w:r>
      <w:bookmarkEnd w:id="315"/>
      <w:bookmarkEnd w:id="316"/>
    </w:p>
    <w:p>
      <w:pPr>
        <w:tabs>
          <w:tab w:val="left" w:pos="0"/>
        </w:tabs>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2.乙方负责甲方有关人员的培训。培训时间、地点：</w:t>
      </w:r>
      <w:r>
        <w:rPr>
          <w:rFonts w:hint="eastAsia" w:ascii="宋体" w:hAnsi="宋体" w:eastAsia="宋体" w:cs="宋体"/>
          <w:bCs/>
          <w:kern w:val="0"/>
          <w:szCs w:val="21"/>
          <w:highlight w:val="none"/>
        </w:rPr>
        <w:t>采购人指定地点。</w:t>
      </w:r>
    </w:p>
    <w:p>
      <w:pPr>
        <w:spacing w:line="400" w:lineRule="exact"/>
        <w:ind w:firstLine="411" w:firstLineChars="196"/>
        <w:outlineLvl w:val="1"/>
        <w:rPr>
          <w:rFonts w:ascii="宋体" w:hAnsi="宋体" w:eastAsia="宋体" w:cs="宋体"/>
          <w:b/>
          <w:szCs w:val="21"/>
          <w:highlight w:val="none"/>
        </w:rPr>
      </w:pPr>
      <w:bookmarkStart w:id="317" w:name="_Toc18109"/>
      <w:bookmarkStart w:id="318" w:name="_Toc12138"/>
      <w:r>
        <w:rPr>
          <w:rFonts w:hint="eastAsia" w:ascii="宋体" w:hAnsi="宋体" w:eastAsia="宋体" w:cs="宋体"/>
          <w:b/>
          <w:szCs w:val="21"/>
          <w:highlight w:val="none"/>
        </w:rPr>
        <w:t>第八条  售后服务、保修期</w:t>
      </w:r>
      <w:bookmarkEnd w:id="317"/>
      <w:bookmarkEnd w:id="318"/>
    </w:p>
    <w:p>
      <w:pPr>
        <w:keepNext w:val="0"/>
        <w:keepLines w:val="0"/>
        <w:pageBreakBefore w:val="0"/>
        <w:kinsoku/>
        <w:wordWrap/>
        <w:overflowPunct/>
        <w:topLinePunct w:val="0"/>
        <w:autoSpaceDE/>
        <w:autoSpaceDN/>
        <w:bidi w:val="0"/>
        <w:adjustRightInd/>
        <w:snapToGrid/>
        <w:spacing w:line="240" w:lineRule="auto"/>
        <w:ind w:firstLine="412" w:firstLineChars="200"/>
        <w:textAlignment w:val="center"/>
        <w:rPr>
          <w:rFonts w:hint="eastAsia" w:ascii="宋体" w:hAnsi="宋体" w:eastAsia="宋体" w:cs="宋体"/>
          <w:color w:val="000000"/>
          <w:spacing w:val="-2"/>
          <w:sz w:val="21"/>
          <w:szCs w:val="21"/>
          <w:highlight w:val="none"/>
        </w:rPr>
      </w:pPr>
      <w:bookmarkStart w:id="319" w:name="_Toc3041"/>
      <w:bookmarkStart w:id="320" w:name="_Toc12040"/>
      <w:r>
        <w:rPr>
          <w:rFonts w:hint="eastAsia" w:ascii="宋体" w:hAnsi="宋体" w:eastAsia="宋体" w:cs="宋体"/>
          <w:color w:val="000000"/>
          <w:spacing w:val="-2"/>
          <w:sz w:val="21"/>
          <w:szCs w:val="21"/>
          <w:highlight w:val="none"/>
        </w:rPr>
        <w:t>1.按国家有关产品“三包”规定执行“三包”，免费保修期最短不得少于</w:t>
      </w:r>
      <w:r>
        <w:rPr>
          <w:rFonts w:hint="eastAsia" w:ascii="宋体" w:hAnsi="宋体" w:eastAsia="宋体" w:cs="宋体"/>
          <w:color w:val="000000"/>
          <w:spacing w:val="-2"/>
          <w:sz w:val="21"/>
          <w:szCs w:val="21"/>
          <w:highlight w:val="none"/>
          <w:lang w:val="en-US" w:eastAsia="zh-CN"/>
        </w:rPr>
        <w:t>1</w:t>
      </w:r>
      <w:r>
        <w:rPr>
          <w:rFonts w:hint="eastAsia" w:ascii="宋体" w:hAnsi="宋体" w:eastAsia="宋体" w:cs="宋体"/>
          <w:color w:val="000000"/>
          <w:spacing w:val="-2"/>
          <w:sz w:val="21"/>
          <w:szCs w:val="21"/>
          <w:highlight w:val="none"/>
        </w:rPr>
        <w:t>年</w:t>
      </w:r>
      <w:r>
        <w:rPr>
          <w:rFonts w:hint="eastAsia" w:ascii="宋体" w:hAnsi="宋体" w:cs="宋体"/>
          <w:color w:val="000000"/>
          <w:spacing w:val="-2"/>
          <w:sz w:val="21"/>
          <w:szCs w:val="21"/>
          <w:highlight w:val="none"/>
          <w:lang w:eastAsia="zh-CN"/>
        </w:rPr>
        <w:t>；</w:t>
      </w:r>
      <w:r>
        <w:rPr>
          <w:rFonts w:hint="eastAsia" w:ascii="宋体" w:hAnsi="宋体" w:cs="宋体"/>
          <w:color w:val="000000" w:themeColor="text1"/>
          <w:spacing w:val="-2"/>
          <w:sz w:val="21"/>
          <w:szCs w:val="21"/>
          <w:highlight w:val="none"/>
          <w:lang w:val="en-US" w:eastAsia="zh-CN"/>
          <w14:textFill>
            <w14:solidFill>
              <w14:schemeClr w14:val="tx1"/>
            </w14:solidFill>
          </w14:textFill>
        </w:rPr>
        <w:t>教师计算机、学生电脑</w:t>
      </w:r>
      <w:r>
        <w:rPr>
          <w:rFonts w:hint="eastAsia" w:ascii="宋体" w:hAnsi="宋体" w:eastAsia="宋体" w:cs="宋体"/>
          <w:color w:val="000000" w:themeColor="text1"/>
          <w:spacing w:val="-2"/>
          <w:sz w:val="21"/>
          <w:szCs w:val="21"/>
          <w:highlight w:val="none"/>
          <w14:textFill>
            <w14:solidFill>
              <w14:schemeClr w14:val="tx1"/>
            </w14:solidFill>
          </w14:textFill>
        </w:rPr>
        <w:t>免费保修期最短不得少于</w:t>
      </w:r>
      <w:r>
        <w:rPr>
          <w:rFonts w:hint="eastAsia" w:ascii="宋体" w:hAnsi="宋体" w:cs="宋体"/>
          <w:color w:val="000000" w:themeColor="text1"/>
          <w:spacing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2"/>
          <w:sz w:val="21"/>
          <w:szCs w:val="21"/>
          <w:highlight w:val="none"/>
          <w14:textFill>
            <w14:solidFill>
              <w14:schemeClr w14:val="tx1"/>
            </w14:solidFill>
          </w14:textFill>
        </w:rPr>
        <w:t>年（自验收合格之日起计算）。</w:t>
      </w:r>
    </w:p>
    <w:p>
      <w:pPr>
        <w:keepNext w:val="0"/>
        <w:keepLines w:val="0"/>
        <w:pageBreakBefore w:val="0"/>
        <w:kinsoku/>
        <w:wordWrap/>
        <w:overflowPunct/>
        <w:topLinePunct w:val="0"/>
        <w:autoSpaceDE/>
        <w:autoSpaceDN/>
        <w:bidi w:val="0"/>
        <w:adjustRightInd/>
        <w:snapToGrid/>
        <w:spacing w:line="240" w:lineRule="auto"/>
        <w:ind w:firstLine="412" w:firstLineChars="200"/>
        <w:textAlignment w:val="center"/>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2.售后服务要求（以下费用包含在谈判报价中，采购人不再就此费用另行支付）：</w:t>
      </w:r>
    </w:p>
    <w:p>
      <w:pPr>
        <w:keepNext w:val="0"/>
        <w:keepLines w:val="0"/>
        <w:pageBreakBefore w:val="0"/>
        <w:kinsoku/>
        <w:wordWrap/>
        <w:overflowPunct/>
        <w:topLinePunct w:val="0"/>
        <w:autoSpaceDE/>
        <w:autoSpaceDN/>
        <w:bidi w:val="0"/>
        <w:adjustRightInd/>
        <w:snapToGrid/>
        <w:spacing w:line="240" w:lineRule="auto"/>
        <w:ind w:firstLine="206" w:firstLineChars="100"/>
        <w:textAlignment w:val="center"/>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（1）免费送货上门。</w:t>
      </w:r>
    </w:p>
    <w:p>
      <w:pPr>
        <w:keepNext w:val="0"/>
        <w:keepLines w:val="0"/>
        <w:pageBreakBefore w:val="0"/>
        <w:kinsoku/>
        <w:wordWrap/>
        <w:overflowPunct/>
        <w:topLinePunct w:val="0"/>
        <w:autoSpaceDE/>
        <w:autoSpaceDN/>
        <w:bidi w:val="0"/>
        <w:adjustRightInd/>
        <w:snapToGrid/>
        <w:spacing w:line="240" w:lineRule="auto"/>
        <w:ind w:firstLine="206" w:firstLineChars="100"/>
        <w:textAlignment w:val="center"/>
        <w:rPr>
          <w:rFonts w:hint="eastAsia" w:ascii="宋体" w:hAnsi="宋体" w:eastAsia="宋体" w:cs="宋体"/>
          <w:color w:val="000000"/>
          <w:spacing w:val="-2"/>
          <w:sz w:val="21"/>
          <w:szCs w:val="21"/>
          <w:highlight w:val="none"/>
          <w:lang w:eastAsia="zh-CN"/>
        </w:rPr>
      </w:pPr>
      <w:r>
        <w:rPr>
          <w:rFonts w:hint="eastAsia" w:ascii="宋体" w:hAnsi="宋体" w:eastAsia="宋体" w:cs="宋体"/>
          <w:color w:val="000000"/>
          <w:spacing w:val="-2"/>
          <w:sz w:val="21"/>
          <w:szCs w:val="21"/>
          <w:highlight w:val="none"/>
        </w:rPr>
        <w:t>（2）接到故障通知后 2 小时响应，6 小时内到达故障现场，12 小时内排除故障</w:t>
      </w:r>
      <w:r>
        <w:rPr>
          <w:rFonts w:hint="eastAsia" w:ascii="宋体" w:hAnsi="宋体" w:eastAsia="宋体" w:cs="宋体"/>
          <w:color w:val="FF0000"/>
          <w:spacing w:val="-2"/>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206" w:firstLineChars="100"/>
        <w:textAlignment w:val="center"/>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（3）定期回访以及维修。</w:t>
      </w:r>
    </w:p>
    <w:p>
      <w:pPr>
        <w:keepNext w:val="0"/>
        <w:keepLines w:val="0"/>
        <w:pageBreakBefore w:val="0"/>
        <w:kinsoku/>
        <w:wordWrap/>
        <w:overflowPunct/>
        <w:topLinePunct w:val="0"/>
        <w:autoSpaceDE/>
        <w:autoSpaceDN/>
        <w:bidi w:val="0"/>
        <w:adjustRightInd/>
        <w:snapToGrid/>
        <w:spacing w:line="240" w:lineRule="auto"/>
        <w:ind w:left="210" w:leftChars="100" w:firstLine="0" w:firstLineChars="0"/>
        <w:textAlignment w:val="center"/>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（4）免费保修期内所有货物免费上门维修服务、免费更换零部件。</w:t>
      </w:r>
      <w:r>
        <w:rPr>
          <w:rFonts w:hint="eastAsia" w:ascii="宋体" w:hAnsi="宋体" w:eastAsia="宋体" w:cs="宋体"/>
          <w:color w:val="000000"/>
          <w:spacing w:val="-2"/>
          <w:sz w:val="21"/>
          <w:szCs w:val="21"/>
          <w:highlight w:val="none"/>
        </w:rPr>
        <w:br w:type="textWrapping"/>
      </w:r>
      <w:r>
        <w:rPr>
          <w:rFonts w:hint="eastAsia" w:ascii="宋体" w:hAnsi="宋体" w:eastAsia="宋体" w:cs="宋体"/>
          <w:color w:val="000000"/>
          <w:spacing w:val="-2"/>
          <w:sz w:val="21"/>
          <w:szCs w:val="21"/>
          <w:highlight w:val="none"/>
        </w:rPr>
        <w:t>（5）免费培训：</w:t>
      </w:r>
      <w:r>
        <w:rPr>
          <w:rFonts w:hint="eastAsia" w:ascii="宋体" w:hAnsi="宋体" w:eastAsia="宋体" w:cs="宋体"/>
          <w:color w:val="000000"/>
          <w:spacing w:val="-2"/>
          <w:sz w:val="21"/>
          <w:szCs w:val="21"/>
          <w:highlight w:val="none"/>
          <w:lang w:eastAsia="zh-CN"/>
        </w:rPr>
        <w:t>成交供应商</w:t>
      </w:r>
      <w:r>
        <w:rPr>
          <w:rFonts w:hint="eastAsia" w:ascii="宋体" w:hAnsi="宋体" w:eastAsia="宋体" w:cs="宋体"/>
          <w:color w:val="000000"/>
          <w:spacing w:val="-2"/>
          <w:sz w:val="21"/>
          <w:szCs w:val="21"/>
          <w:highlight w:val="none"/>
        </w:rPr>
        <w:t>负责免费培训使用人员和维护人员，内容包括设备操作使用、日常维护，确保熟练掌握全部功能为止。</w:t>
      </w:r>
    </w:p>
    <w:p>
      <w:pPr>
        <w:keepNext w:val="0"/>
        <w:keepLines w:val="0"/>
        <w:pageBreakBefore w:val="0"/>
        <w:kinsoku/>
        <w:wordWrap/>
        <w:overflowPunct/>
        <w:topLinePunct w:val="0"/>
        <w:autoSpaceDE/>
        <w:autoSpaceDN/>
        <w:bidi w:val="0"/>
        <w:adjustRightInd/>
        <w:snapToGrid/>
        <w:spacing w:line="240" w:lineRule="auto"/>
        <w:ind w:firstLine="206" w:firstLineChars="100"/>
        <w:textAlignment w:val="center"/>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（6）免费安装调试：供应商负责本项目所有货物的安装、调试。</w:t>
      </w:r>
    </w:p>
    <w:p>
      <w:pPr>
        <w:spacing w:line="400" w:lineRule="exact"/>
        <w:ind w:firstLine="403" w:firstLineChars="196"/>
        <w:outlineLvl w:val="1"/>
        <w:rPr>
          <w:rFonts w:hint="eastAsia" w:ascii="宋体" w:hAnsi="宋体" w:eastAsia="宋体" w:cs="宋体"/>
          <w:color w:val="000000"/>
          <w:sz w:val="21"/>
          <w:szCs w:val="21"/>
          <w:highlight w:val="none"/>
        </w:rPr>
      </w:pPr>
      <w:r>
        <w:rPr>
          <w:rFonts w:hint="eastAsia" w:ascii="宋体" w:hAnsi="宋体" w:eastAsia="宋体" w:cs="宋体"/>
          <w:color w:val="000000"/>
          <w:spacing w:val="-2"/>
          <w:sz w:val="21"/>
          <w:szCs w:val="21"/>
          <w:highlight w:val="none"/>
        </w:rPr>
        <w:t>3.供应商根据以上售后服务要求，必须于响应</w:t>
      </w:r>
      <w:r>
        <w:rPr>
          <w:rFonts w:hint="eastAsia" w:ascii="宋体" w:hAnsi="宋体" w:eastAsia="宋体" w:cs="宋体"/>
          <w:color w:val="000000"/>
          <w:sz w:val="21"/>
          <w:szCs w:val="21"/>
          <w:highlight w:val="none"/>
        </w:rPr>
        <w:t>文件中提供相应的售后服务承诺书。</w:t>
      </w:r>
    </w:p>
    <w:p>
      <w:pPr>
        <w:spacing w:line="400" w:lineRule="exact"/>
        <w:ind w:firstLine="411" w:firstLineChars="196"/>
        <w:outlineLvl w:val="1"/>
        <w:rPr>
          <w:rFonts w:ascii="宋体" w:hAnsi="宋体" w:eastAsia="宋体" w:cs="宋体"/>
          <w:b/>
          <w:szCs w:val="21"/>
        </w:rPr>
      </w:pPr>
      <w:r>
        <w:rPr>
          <w:rFonts w:hint="eastAsia" w:ascii="宋体" w:hAnsi="宋体" w:eastAsia="宋体" w:cs="宋体"/>
          <w:b/>
          <w:szCs w:val="21"/>
        </w:rPr>
        <w:t>第九条  税费</w:t>
      </w:r>
      <w:bookmarkEnd w:id="319"/>
      <w:bookmarkEnd w:id="320"/>
    </w:p>
    <w:p>
      <w:pPr>
        <w:spacing w:line="400" w:lineRule="exact"/>
        <w:ind w:firstLine="411" w:firstLineChars="196"/>
        <w:rPr>
          <w:rFonts w:ascii="宋体" w:hAnsi="宋体" w:eastAsia="宋体" w:cs="宋体"/>
          <w:szCs w:val="21"/>
        </w:rPr>
      </w:pPr>
      <w:r>
        <w:rPr>
          <w:rFonts w:hint="eastAsia" w:ascii="宋体" w:hAnsi="宋体" w:eastAsia="宋体" w:cs="宋体"/>
          <w:szCs w:val="21"/>
        </w:rPr>
        <w:t>本合同执行中相关的一切税费均由乙方负担。</w:t>
      </w:r>
    </w:p>
    <w:p>
      <w:pPr>
        <w:spacing w:line="400" w:lineRule="exact"/>
        <w:ind w:firstLine="411" w:firstLineChars="196"/>
        <w:outlineLvl w:val="1"/>
        <w:rPr>
          <w:rFonts w:ascii="宋体" w:hAnsi="宋体" w:eastAsia="宋体" w:cs="宋体"/>
          <w:b/>
          <w:szCs w:val="21"/>
        </w:rPr>
      </w:pPr>
      <w:bookmarkStart w:id="321" w:name="_Toc14538"/>
      <w:bookmarkStart w:id="322" w:name="_Toc11347"/>
      <w:r>
        <w:rPr>
          <w:rFonts w:hint="eastAsia" w:ascii="宋体" w:hAnsi="宋体" w:eastAsia="宋体" w:cs="宋体"/>
          <w:b/>
          <w:szCs w:val="21"/>
        </w:rPr>
        <w:t>第十条  付款方式</w:t>
      </w:r>
      <w:bookmarkEnd w:id="321"/>
      <w:bookmarkEnd w:id="322"/>
    </w:p>
    <w:p>
      <w:pPr>
        <w:spacing w:line="400" w:lineRule="exact"/>
        <w:ind w:firstLine="411" w:firstLineChars="196"/>
        <w:rPr>
          <w:rFonts w:hint="eastAsia" w:ascii="宋体" w:hAnsi="宋体" w:eastAsia="宋体" w:cs="宋体"/>
          <w:b w:val="0"/>
          <w:bCs/>
          <w:szCs w:val="21"/>
          <w:highlight w:val="none"/>
        </w:rPr>
      </w:pPr>
      <w:bookmarkStart w:id="323" w:name="_Toc23068"/>
      <w:r>
        <w:rPr>
          <w:rFonts w:hint="eastAsia" w:ascii="宋体" w:hAnsi="宋体" w:eastAsia="宋体" w:cs="宋体"/>
          <w:b w:val="0"/>
          <w:bCs/>
          <w:szCs w:val="21"/>
          <w:highlight w:val="none"/>
        </w:rPr>
        <w:t>该项目所有设备安装调试完正常使用，</w:t>
      </w:r>
      <w:r>
        <w:rPr>
          <w:rFonts w:hint="eastAsia" w:ascii="宋体" w:hAnsi="宋体" w:eastAsia="宋体" w:cs="宋体"/>
          <w:b w:val="0"/>
          <w:bCs/>
          <w:szCs w:val="21"/>
          <w:highlight w:val="none"/>
          <w:lang w:eastAsia="zh-CN"/>
        </w:rPr>
        <w:t>经采购人验收合格后</w:t>
      </w:r>
      <w:r>
        <w:rPr>
          <w:rFonts w:hint="eastAsia" w:ascii="宋体" w:hAnsi="宋体" w:eastAsia="宋体" w:cs="宋体"/>
          <w:b w:val="0"/>
          <w:bCs/>
          <w:szCs w:val="21"/>
          <w:highlight w:val="none"/>
          <w:lang w:val="en-US" w:eastAsia="zh-CN"/>
        </w:rPr>
        <w:t>30</w:t>
      </w:r>
      <w:r>
        <w:rPr>
          <w:rFonts w:hint="eastAsia" w:ascii="宋体" w:hAnsi="宋体" w:eastAsia="宋体" w:cs="宋体"/>
          <w:b w:val="0"/>
          <w:bCs/>
          <w:szCs w:val="21"/>
          <w:highlight w:val="none"/>
          <w:lang w:eastAsia="zh-CN"/>
        </w:rPr>
        <w:t>个工作日内一次性支付支付合同款的97%（无息），使用满一年后</w:t>
      </w:r>
      <w:r>
        <w:rPr>
          <w:rFonts w:hint="eastAsia" w:ascii="宋体" w:hAnsi="宋体" w:eastAsia="宋体" w:cs="宋体"/>
          <w:b w:val="0"/>
          <w:bCs/>
          <w:szCs w:val="21"/>
          <w:highlight w:val="none"/>
          <w:lang w:val="en-US" w:eastAsia="zh-CN"/>
        </w:rPr>
        <w:t>30</w:t>
      </w:r>
      <w:r>
        <w:rPr>
          <w:rFonts w:hint="eastAsia" w:ascii="宋体" w:hAnsi="宋体" w:eastAsia="宋体" w:cs="宋体"/>
          <w:b w:val="0"/>
          <w:bCs/>
          <w:szCs w:val="21"/>
          <w:highlight w:val="none"/>
          <w:lang w:eastAsia="zh-CN"/>
        </w:rPr>
        <w:t>个工作日内支付3%，</w:t>
      </w:r>
      <w:r>
        <w:rPr>
          <w:rFonts w:hint="eastAsia" w:ascii="宋体" w:hAnsi="宋体" w:eastAsia="宋体" w:cs="宋体"/>
          <w:b w:val="0"/>
          <w:bCs/>
          <w:szCs w:val="21"/>
          <w:highlight w:val="none"/>
          <w:lang w:val="en-US" w:eastAsia="zh-CN"/>
        </w:rPr>
        <w:t>如因财政系统原因延迟支付的，支付时间顺延</w:t>
      </w:r>
      <w:r>
        <w:rPr>
          <w:rFonts w:hint="eastAsia" w:ascii="宋体" w:hAnsi="宋体" w:eastAsia="宋体" w:cs="宋体"/>
          <w:b w:val="0"/>
          <w:bCs/>
          <w:szCs w:val="21"/>
          <w:highlight w:val="none"/>
        </w:rPr>
        <w:t>。</w:t>
      </w:r>
    </w:p>
    <w:p>
      <w:pPr>
        <w:spacing w:line="400" w:lineRule="exact"/>
        <w:ind w:firstLine="411" w:firstLineChars="196"/>
        <w:outlineLvl w:val="1"/>
        <w:rPr>
          <w:rFonts w:ascii="宋体" w:hAnsi="宋体" w:eastAsia="宋体" w:cs="宋体"/>
          <w:b/>
          <w:szCs w:val="21"/>
        </w:rPr>
      </w:pPr>
      <w:bookmarkStart w:id="324" w:name="_Toc15130"/>
      <w:r>
        <w:rPr>
          <w:rFonts w:hint="eastAsia" w:ascii="宋体" w:hAnsi="宋体" w:eastAsia="宋体" w:cs="宋体"/>
          <w:b/>
          <w:szCs w:val="21"/>
        </w:rPr>
        <w:t>第十一条  违约责任</w:t>
      </w:r>
      <w:bookmarkEnd w:id="323"/>
      <w:bookmarkEnd w:id="324"/>
    </w:p>
    <w:p>
      <w:pPr>
        <w:spacing w:line="400" w:lineRule="exact"/>
        <w:ind w:firstLine="420" w:firstLineChars="200"/>
        <w:rPr>
          <w:rFonts w:ascii="宋体" w:hAnsi="宋体" w:eastAsia="宋体" w:cs="宋体"/>
          <w:szCs w:val="21"/>
        </w:rPr>
      </w:pPr>
      <w:r>
        <w:rPr>
          <w:rFonts w:hint="eastAsia" w:ascii="宋体" w:hAnsi="宋体" w:eastAsia="宋体" w:cs="宋体"/>
          <w:szCs w:val="21"/>
        </w:rPr>
        <w:t>1. 乙方所提供的货物规格、技术标准、材料等质量不合格的，应及时更换，更换不及时的按逾期交货处罚，乙方应向甲方支付合同金额</w:t>
      </w:r>
      <w:r>
        <w:rPr>
          <w:rFonts w:hint="eastAsia" w:ascii="宋体" w:hAnsi="宋体" w:eastAsia="宋体" w:cs="宋体"/>
          <w:szCs w:val="21"/>
          <w:u w:val="single"/>
        </w:rPr>
        <w:t xml:space="preserve">   </w:t>
      </w:r>
      <w:r>
        <w:rPr>
          <w:rFonts w:hint="eastAsia" w:ascii="宋体" w:hAnsi="宋体" w:eastAsia="宋体" w:cs="宋体"/>
          <w:szCs w:val="21"/>
        </w:rPr>
        <w:t>%违约金并赔偿甲方经济损失。</w:t>
      </w:r>
    </w:p>
    <w:p>
      <w:pPr>
        <w:spacing w:line="400" w:lineRule="exact"/>
        <w:ind w:firstLine="411" w:firstLineChars="196"/>
        <w:rPr>
          <w:rFonts w:ascii="宋体" w:hAnsi="宋体" w:eastAsia="宋体" w:cs="宋体"/>
          <w:szCs w:val="21"/>
        </w:rPr>
      </w:pPr>
      <w:r>
        <w:rPr>
          <w:rFonts w:hint="eastAsia" w:ascii="宋体" w:hAnsi="宋体" w:eastAsia="宋体" w:cs="宋体"/>
          <w:szCs w:val="21"/>
        </w:rPr>
        <w:t>2. 乙方提供的货物如果侵犯了第三方合法权益而引发的任何纠纷或诉讼，均由乙方负责交涉并承担全部责任。</w:t>
      </w:r>
    </w:p>
    <w:p>
      <w:pPr>
        <w:spacing w:line="400" w:lineRule="exact"/>
        <w:ind w:firstLine="411" w:firstLineChars="196"/>
        <w:outlineLvl w:val="2"/>
        <w:rPr>
          <w:rFonts w:ascii="宋体" w:hAnsi="宋体" w:eastAsia="宋体" w:cs="宋体"/>
          <w:szCs w:val="21"/>
        </w:rPr>
      </w:pPr>
      <w:bookmarkStart w:id="325" w:name="_Toc19389"/>
      <w:bookmarkStart w:id="326" w:name="_Toc27083"/>
      <w:r>
        <w:rPr>
          <w:rFonts w:hint="eastAsia" w:ascii="宋体" w:hAnsi="宋体" w:eastAsia="宋体" w:cs="宋体"/>
          <w:szCs w:val="21"/>
        </w:rPr>
        <w:t>3. 因包装、运输引起的货物损坏，按质量不合格处理。</w:t>
      </w:r>
      <w:bookmarkEnd w:id="325"/>
      <w:bookmarkEnd w:id="326"/>
    </w:p>
    <w:p>
      <w:pPr>
        <w:spacing w:line="400" w:lineRule="exact"/>
        <w:ind w:firstLine="411" w:firstLineChars="196"/>
        <w:rPr>
          <w:rFonts w:ascii="宋体" w:hAnsi="宋体" w:eastAsia="宋体" w:cs="宋体"/>
          <w:szCs w:val="21"/>
        </w:rPr>
      </w:pPr>
      <w:r>
        <w:rPr>
          <w:rFonts w:hint="eastAsia" w:ascii="宋体" w:hAnsi="宋体" w:eastAsia="宋体" w:cs="宋体"/>
          <w:szCs w:val="21"/>
        </w:rPr>
        <w:t>4. 甲方无故延期接收货物、乙方逾期交货的，每天向对方偿付违约货款额</w:t>
      </w:r>
      <w:r>
        <w:rPr>
          <w:rFonts w:hint="eastAsia" w:ascii="宋体" w:hAnsi="宋体" w:eastAsia="宋体" w:cs="宋体"/>
          <w:szCs w:val="21"/>
          <w:u w:val="single"/>
        </w:rPr>
        <w:t xml:space="preserve">  ‰</w:t>
      </w:r>
      <w:r>
        <w:rPr>
          <w:rFonts w:hint="eastAsia" w:ascii="宋体" w:hAnsi="宋体" w:eastAsia="宋体" w:cs="宋体"/>
          <w:szCs w:val="21"/>
        </w:rPr>
        <w:t>违约金，但违约金累计不得超过违约货款额</w:t>
      </w:r>
      <w:r>
        <w:rPr>
          <w:rFonts w:hint="eastAsia" w:ascii="宋体" w:hAnsi="宋体" w:eastAsia="宋体" w:cs="宋体"/>
          <w:szCs w:val="21"/>
          <w:u w:val="single"/>
        </w:rPr>
        <w:t xml:space="preserve">   %</w:t>
      </w:r>
      <w:r>
        <w:rPr>
          <w:rFonts w:hint="eastAsia" w:ascii="宋体" w:hAnsi="宋体" w:eastAsia="宋体" w:cs="宋体"/>
          <w:szCs w:val="21"/>
        </w:rPr>
        <w:t>，超过</w:t>
      </w:r>
      <w:r>
        <w:rPr>
          <w:rFonts w:hint="eastAsia" w:ascii="宋体" w:hAnsi="宋体" w:eastAsia="宋体" w:cs="宋体"/>
          <w:szCs w:val="21"/>
          <w:u w:val="single"/>
        </w:rPr>
        <w:t xml:space="preserve">   </w:t>
      </w:r>
      <w:r>
        <w:rPr>
          <w:rFonts w:hint="eastAsia" w:ascii="宋体" w:hAnsi="宋体" w:eastAsia="宋体" w:cs="宋体"/>
          <w:szCs w:val="21"/>
        </w:rPr>
        <w:t>天对方有权解除合同，违约方承担因此给对方造成经济损失；甲方延期付货款的，每天向乙方偿付延期货款额</w:t>
      </w:r>
      <w:r>
        <w:rPr>
          <w:rFonts w:hint="eastAsia" w:ascii="宋体" w:hAnsi="宋体" w:eastAsia="宋体" w:cs="宋体"/>
          <w:szCs w:val="21"/>
          <w:u w:val="single"/>
        </w:rPr>
        <w:t xml:space="preserve">   </w:t>
      </w:r>
      <w:r>
        <w:rPr>
          <w:rFonts w:hint="eastAsia" w:ascii="宋体" w:hAnsi="宋体" w:eastAsia="宋体" w:cs="宋体"/>
          <w:szCs w:val="21"/>
        </w:rPr>
        <w:t>‰滞纳金，但滞纳金累计不得超过延期货款额</w:t>
      </w:r>
      <w:r>
        <w:rPr>
          <w:rFonts w:hint="eastAsia" w:ascii="宋体" w:hAnsi="宋体" w:eastAsia="宋体" w:cs="宋体"/>
          <w:szCs w:val="21"/>
          <w:u w:val="single"/>
        </w:rPr>
        <w:t xml:space="preserve">   %</w:t>
      </w:r>
      <w:r>
        <w:rPr>
          <w:rFonts w:hint="eastAsia" w:ascii="宋体" w:hAnsi="宋体" w:eastAsia="宋体" w:cs="宋体"/>
          <w:szCs w:val="21"/>
        </w:rPr>
        <w:t>。</w:t>
      </w:r>
    </w:p>
    <w:p>
      <w:pPr>
        <w:spacing w:line="400" w:lineRule="exact"/>
        <w:ind w:firstLine="411" w:firstLineChars="196"/>
        <w:rPr>
          <w:rFonts w:ascii="宋体" w:hAnsi="宋体" w:eastAsia="宋体" w:cs="宋体"/>
          <w:szCs w:val="21"/>
        </w:rPr>
      </w:pPr>
      <w:r>
        <w:rPr>
          <w:rFonts w:hint="eastAsia" w:ascii="宋体" w:hAnsi="宋体" w:eastAsia="宋体" w:cs="宋体"/>
          <w:szCs w:val="21"/>
        </w:rPr>
        <w:t>5. 乙方未按本合同和</w:t>
      </w:r>
      <w:r>
        <w:rPr>
          <w:rFonts w:hint="eastAsia" w:ascii="宋体" w:hAnsi="宋体" w:eastAsia="宋体" w:cs="宋体"/>
          <w:szCs w:val="21"/>
          <w:lang w:eastAsia="zh-CN"/>
        </w:rPr>
        <w:t>响应</w:t>
      </w:r>
      <w:r>
        <w:rPr>
          <w:rFonts w:hint="eastAsia" w:ascii="宋体" w:hAnsi="宋体" w:eastAsia="宋体" w:cs="宋体"/>
          <w:szCs w:val="21"/>
        </w:rPr>
        <w:t>文件中规定的服务承诺提供售后服务的，乙方应按本合同合同金额</w:t>
      </w:r>
      <w:r>
        <w:rPr>
          <w:rFonts w:hint="eastAsia" w:ascii="宋体" w:hAnsi="宋体" w:eastAsia="宋体" w:cs="宋体"/>
          <w:szCs w:val="21"/>
          <w:u w:val="single"/>
        </w:rPr>
        <w:t xml:space="preserve">   </w:t>
      </w:r>
      <w:r>
        <w:rPr>
          <w:rFonts w:hint="eastAsia" w:ascii="宋体" w:hAnsi="宋体" w:eastAsia="宋体" w:cs="宋体"/>
          <w:szCs w:val="21"/>
        </w:rPr>
        <w:t>%向甲方支付违约金。</w:t>
      </w:r>
    </w:p>
    <w:p>
      <w:pPr>
        <w:spacing w:line="400" w:lineRule="exact"/>
        <w:ind w:firstLine="411" w:firstLineChars="196"/>
        <w:rPr>
          <w:rFonts w:ascii="宋体" w:hAnsi="宋体" w:eastAsia="宋体" w:cs="宋体"/>
          <w:szCs w:val="21"/>
        </w:rPr>
      </w:pPr>
      <w:r>
        <w:rPr>
          <w:rFonts w:hint="eastAsia" w:ascii="宋体" w:hAnsi="宋体" w:eastAsia="宋体" w:cs="宋体"/>
          <w:szCs w:val="21"/>
        </w:rPr>
        <w:t>6. 乙方提供的货物在质保期内，因设计、工艺或材料的缺陷和其他质量原因造成的问题，由乙方负责。</w:t>
      </w:r>
    </w:p>
    <w:p>
      <w:pPr>
        <w:spacing w:line="400" w:lineRule="exact"/>
        <w:ind w:firstLine="411" w:firstLineChars="196"/>
        <w:rPr>
          <w:rFonts w:ascii="宋体" w:hAnsi="宋体" w:eastAsia="宋体" w:cs="宋体"/>
          <w:szCs w:val="21"/>
        </w:rPr>
      </w:pPr>
      <w:r>
        <w:rPr>
          <w:rFonts w:hint="eastAsia" w:ascii="宋体" w:hAnsi="宋体" w:eastAsia="宋体" w:cs="宋体"/>
          <w:szCs w:val="21"/>
        </w:rPr>
        <w:t>7. 其他违约行为按违约货款额</w:t>
      </w:r>
      <w:r>
        <w:rPr>
          <w:rFonts w:hint="eastAsia" w:ascii="宋体" w:hAnsi="宋体" w:eastAsia="宋体" w:cs="宋体"/>
          <w:szCs w:val="21"/>
          <w:u w:val="single"/>
        </w:rPr>
        <w:t xml:space="preserve">   </w:t>
      </w:r>
      <w:r>
        <w:rPr>
          <w:rFonts w:hint="eastAsia" w:ascii="宋体" w:hAnsi="宋体" w:eastAsia="宋体" w:cs="宋体"/>
          <w:szCs w:val="21"/>
        </w:rPr>
        <w:t>%收取违约金并赔偿经济损失。</w:t>
      </w:r>
    </w:p>
    <w:p>
      <w:pPr>
        <w:spacing w:line="400" w:lineRule="exact"/>
        <w:ind w:firstLine="411" w:firstLineChars="196"/>
        <w:outlineLvl w:val="1"/>
        <w:rPr>
          <w:rFonts w:ascii="宋体" w:hAnsi="宋体" w:eastAsia="宋体" w:cs="宋体"/>
          <w:b/>
          <w:szCs w:val="21"/>
        </w:rPr>
      </w:pPr>
      <w:bookmarkStart w:id="327" w:name="_Toc26936"/>
      <w:bookmarkStart w:id="328" w:name="_Toc4299"/>
      <w:bookmarkStart w:id="329" w:name="_Toc15932"/>
      <w:bookmarkStart w:id="330" w:name="_Toc26387"/>
      <w:r>
        <w:rPr>
          <w:rFonts w:hint="eastAsia" w:ascii="宋体" w:hAnsi="宋体" w:eastAsia="宋体" w:cs="宋体"/>
          <w:b/>
          <w:szCs w:val="21"/>
        </w:rPr>
        <w:t>第十二条  不可抗力事件处理</w:t>
      </w:r>
      <w:bookmarkEnd w:id="327"/>
      <w:bookmarkEnd w:id="328"/>
      <w:bookmarkEnd w:id="329"/>
      <w:bookmarkEnd w:id="330"/>
    </w:p>
    <w:p>
      <w:pPr>
        <w:spacing w:line="400" w:lineRule="exact"/>
        <w:ind w:firstLine="420" w:firstLineChars="200"/>
        <w:rPr>
          <w:rFonts w:ascii="宋体" w:hAnsi="宋体" w:eastAsia="宋体" w:cs="宋体"/>
          <w:szCs w:val="21"/>
        </w:rPr>
      </w:pPr>
      <w:r>
        <w:rPr>
          <w:rFonts w:hint="eastAsia" w:ascii="宋体" w:hAnsi="宋体" w:eastAsia="宋体" w:cs="宋体"/>
          <w:szCs w:val="21"/>
        </w:rPr>
        <w:t>1.在合同有效期内，乙方因不可抗力事件导致不能履行合同，则合同履行期可延长，其延长期与不可抗力影响期相同。</w:t>
      </w:r>
    </w:p>
    <w:p>
      <w:pPr>
        <w:spacing w:line="400" w:lineRule="exact"/>
        <w:ind w:left="420"/>
        <w:rPr>
          <w:rFonts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pPr>
        <w:spacing w:line="400" w:lineRule="exact"/>
        <w:ind w:left="420"/>
        <w:rPr>
          <w:rFonts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pPr>
        <w:spacing w:line="400" w:lineRule="exact"/>
        <w:ind w:firstLine="411" w:firstLineChars="196"/>
        <w:outlineLvl w:val="1"/>
        <w:rPr>
          <w:rFonts w:ascii="宋体" w:hAnsi="宋体" w:eastAsia="宋体" w:cs="宋体"/>
          <w:b/>
          <w:szCs w:val="21"/>
        </w:rPr>
      </w:pPr>
      <w:bookmarkStart w:id="331" w:name="_Toc8423"/>
      <w:bookmarkStart w:id="332" w:name="_Toc3585"/>
      <w:bookmarkStart w:id="333" w:name="_Toc18936"/>
      <w:bookmarkStart w:id="334" w:name="_Toc24966"/>
      <w:r>
        <w:rPr>
          <w:rFonts w:hint="eastAsia" w:ascii="宋体" w:hAnsi="宋体" w:eastAsia="宋体" w:cs="宋体"/>
          <w:b/>
          <w:szCs w:val="21"/>
        </w:rPr>
        <w:t>第十三条  合同争议解决</w:t>
      </w:r>
      <w:bookmarkEnd w:id="331"/>
      <w:bookmarkEnd w:id="332"/>
      <w:bookmarkEnd w:id="333"/>
      <w:bookmarkEnd w:id="334"/>
    </w:p>
    <w:p>
      <w:pPr>
        <w:spacing w:line="400" w:lineRule="exact"/>
        <w:ind w:firstLine="420" w:firstLineChars="200"/>
        <w:rPr>
          <w:rFonts w:ascii="宋体" w:hAnsi="宋体" w:eastAsia="宋体" w:cs="宋体"/>
          <w:szCs w:val="21"/>
        </w:rPr>
      </w:pPr>
      <w:r>
        <w:rPr>
          <w:rFonts w:hint="eastAsia" w:ascii="宋体" w:hAnsi="宋体" w:eastAsia="宋体" w:cs="宋体"/>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2.因履行本合同引起的或与本合同有关的争议，甲乙双方应首先通过友好协商解决，如果协商不能解决，可向项目所在地辖区人民法院提起诉讼。</w:t>
      </w:r>
    </w:p>
    <w:p>
      <w:pPr>
        <w:spacing w:line="400" w:lineRule="exact"/>
        <w:ind w:left="435"/>
        <w:outlineLvl w:val="2"/>
        <w:rPr>
          <w:rFonts w:ascii="宋体" w:hAnsi="宋体" w:eastAsia="宋体" w:cs="宋体"/>
          <w:szCs w:val="21"/>
        </w:rPr>
      </w:pPr>
      <w:bookmarkStart w:id="335" w:name="_Toc2895"/>
      <w:bookmarkStart w:id="336" w:name="_Toc19547"/>
      <w:r>
        <w:rPr>
          <w:rFonts w:hint="eastAsia" w:ascii="宋体" w:hAnsi="宋体" w:eastAsia="宋体" w:cs="宋体"/>
          <w:szCs w:val="21"/>
        </w:rPr>
        <w:t>3.诉讼期间，本合同继续履行。</w:t>
      </w:r>
      <w:bookmarkEnd w:id="335"/>
      <w:bookmarkEnd w:id="336"/>
    </w:p>
    <w:p>
      <w:pPr>
        <w:spacing w:line="400" w:lineRule="exact"/>
        <w:ind w:firstLine="411" w:firstLineChars="196"/>
        <w:outlineLvl w:val="1"/>
        <w:rPr>
          <w:rFonts w:ascii="宋体" w:hAnsi="宋体" w:eastAsia="宋体" w:cs="宋体"/>
          <w:b/>
          <w:szCs w:val="21"/>
        </w:rPr>
      </w:pPr>
      <w:bookmarkStart w:id="337" w:name="_Toc23159"/>
      <w:bookmarkStart w:id="338" w:name="_Toc24082"/>
      <w:bookmarkStart w:id="339" w:name="_Toc26480"/>
      <w:bookmarkStart w:id="340" w:name="_Toc10780"/>
      <w:r>
        <w:rPr>
          <w:rFonts w:hint="eastAsia" w:ascii="宋体" w:hAnsi="宋体" w:eastAsia="宋体" w:cs="宋体"/>
          <w:b/>
          <w:szCs w:val="21"/>
        </w:rPr>
        <w:t>第十四条  合同生效及其它</w:t>
      </w:r>
      <w:bookmarkEnd w:id="337"/>
      <w:bookmarkEnd w:id="338"/>
      <w:bookmarkEnd w:id="339"/>
      <w:bookmarkEnd w:id="340"/>
    </w:p>
    <w:p>
      <w:pPr>
        <w:spacing w:line="400" w:lineRule="exact"/>
        <w:ind w:firstLine="420" w:firstLineChars="200"/>
        <w:rPr>
          <w:rFonts w:ascii="宋体" w:hAnsi="宋体" w:eastAsia="宋体" w:cs="宋体"/>
          <w:szCs w:val="21"/>
        </w:rPr>
      </w:pPr>
      <w:r>
        <w:rPr>
          <w:rFonts w:hint="eastAsia" w:ascii="宋体" w:hAnsi="宋体" w:eastAsia="宋体" w:cs="宋体"/>
          <w:szCs w:val="21"/>
        </w:rPr>
        <w:t>1.合同经甲乙双方法定代表人、负责人、自然人或相应的授权代表签字并加盖</w:t>
      </w:r>
      <w:r>
        <w:rPr>
          <w:rFonts w:hint="eastAsia" w:ascii="宋体" w:hAnsi="宋体" w:eastAsia="宋体" w:cs="宋体"/>
          <w:szCs w:val="21"/>
          <w:lang w:eastAsia="zh-CN"/>
        </w:rPr>
        <w:t>供应商</w:t>
      </w:r>
      <w:r>
        <w:rPr>
          <w:rFonts w:hint="eastAsia" w:ascii="宋体" w:hAnsi="宋体" w:eastAsia="宋体" w:cs="宋体"/>
          <w:szCs w:val="21"/>
        </w:rPr>
        <w:t>公章后生效。</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2.合同执行中涉及采购资金和采购内容修改或补充的，需经同级财政部门审批，并签订书面补充协议报同级财政部门备案，方可作为主合同不可分割的一部分。</w:t>
      </w:r>
    </w:p>
    <w:p>
      <w:pPr>
        <w:spacing w:line="400" w:lineRule="exact"/>
        <w:ind w:left="435"/>
        <w:rPr>
          <w:rFonts w:ascii="宋体" w:hAnsi="宋体" w:eastAsia="宋体" w:cs="宋体"/>
          <w:szCs w:val="21"/>
        </w:rPr>
      </w:pPr>
      <w:r>
        <w:rPr>
          <w:rFonts w:hint="eastAsia" w:ascii="宋体" w:hAnsi="宋体" w:eastAsia="宋体" w:cs="宋体"/>
          <w:szCs w:val="21"/>
        </w:rPr>
        <w:t>3.本合同未尽事宜，遵照《中华人民共和国民法典》有关条文执行。</w:t>
      </w:r>
    </w:p>
    <w:p>
      <w:pPr>
        <w:spacing w:line="400" w:lineRule="exact"/>
        <w:ind w:firstLine="411" w:firstLineChars="196"/>
        <w:outlineLvl w:val="1"/>
        <w:rPr>
          <w:rFonts w:ascii="宋体" w:hAnsi="宋体" w:eastAsia="宋体" w:cs="宋体"/>
          <w:b/>
          <w:szCs w:val="21"/>
        </w:rPr>
      </w:pPr>
      <w:bookmarkStart w:id="341" w:name="_Toc23733"/>
      <w:bookmarkStart w:id="342" w:name="_Toc20494"/>
      <w:bookmarkStart w:id="343" w:name="_Toc14762"/>
      <w:bookmarkStart w:id="344" w:name="_Toc31400"/>
      <w:r>
        <w:rPr>
          <w:rFonts w:hint="eastAsia" w:ascii="宋体" w:hAnsi="宋体" w:eastAsia="宋体" w:cs="宋体"/>
          <w:b/>
          <w:szCs w:val="21"/>
        </w:rPr>
        <w:t>第十五条  合同的变更、终止与转让</w:t>
      </w:r>
      <w:bookmarkEnd w:id="341"/>
      <w:bookmarkEnd w:id="342"/>
      <w:bookmarkEnd w:id="343"/>
      <w:bookmarkEnd w:id="344"/>
    </w:p>
    <w:p>
      <w:pPr>
        <w:spacing w:line="400" w:lineRule="exact"/>
        <w:ind w:firstLine="420" w:firstLineChars="200"/>
        <w:rPr>
          <w:rFonts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1.除《中华人民共和国政府采购法》第五十条规定的情形外，本合同一经签订，甲乙双方不得擅自变更，中止或终止。</w:t>
      </w:r>
    </w:p>
    <w:p>
      <w:pPr>
        <w:spacing w:line="400" w:lineRule="exact"/>
        <w:ind w:left="420"/>
        <w:rPr>
          <w:rFonts w:ascii="宋体" w:hAnsi="宋体" w:eastAsia="宋体" w:cs="宋体"/>
          <w:szCs w:val="21"/>
        </w:rPr>
      </w:pPr>
      <w:r>
        <w:rPr>
          <w:rFonts w:hint="eastAsia" w:ascii="宋体" w:hAnsi="宋体" w:eastAsia="宋体" w:cs="宋体"/>
          <w:szCs w:val="21"/>
        </w:rPr>
        <w:t>2.乙方不得擅自转让(无进口资格的供应商委托进口货物除外)其应履行的合同义务。</w:t>
      </w:r>
    </w:p>
    <w:p>
      <w:pPr>
        <w:spacing w:line="400" w:lineRule="exact"/>
        <w:ind w:firstLine="411" w:firstLineChars="196"/>
        <w:outlineLvl w:val="1"/>
        <w:rPr>
          <w:rFonts w:ascii="宋体" w:hAnsi="宋体" w:eastAsia="宋体" w:cs="宋体"/>
          <w:b/>
          <w:szCs w:val="21"/>
        </w:rPr>
      </w:pPr>
      <w:bookmarkStart w:id="345" w:name="_Toc13625"/>
      <w:bookmarkStart w:id="346" w:name="_Toc7266"/>
      <w:bookmarkStart w:id="347" w:name="_Toc25468"/>
      <w:bookmarkStart w:id="348" w:name="_Toc10700"/>
      <w:r>
        <w:rPr>
          <w:rFonts w:hint="eastAsia" w:ascii="宋体" w:hAnsi="宋体" w:eastAsia="宋体" w:cs="宋体"/>
          <w:b/>
          <w:szCs w:val="21"/>
        </w:rPr>
        <w:t>第十六条  签订本合同依据</w:t>
      </w:r>
      <w:bookmarkEnd w:id="345"/>
      <w:bookmarkEnd w:id="346"/>
      <w:bookmarkEnd w:id="347"/>
      <w:bookmarkEnd w:id="348"/>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谈判</w:t>
      </w:r>
      <w:r>
        <w:rPr>
          <w:rFonts w:hint="eastAsia" w:ascii="宋体" w:hAnsi="宋体" w:eastAsia="宋体" w:cs="宋体"/>
          <w:szCs w:val="21"/>
        </w:rPr>
        <w:t>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2.乙方提供的</w:t>
      </w:r>
      <w:r>
        <w:rPr>
          <w:rFonts w:hint="eastAsia" w:ascii="宋体" w:hAnsi="宋体" w:eastAsia="宋体" w:cs="宋体"/>
          <w:szCs w:val="21"/>
          <w:lang w:eastAsia="zh-CN"/>
        </w:rPr>
        <w:t>响应</w:t>
      </w:r>
      <w:r>
        <w:rPr>
          <w:rFonts w:hint="eastAsia" w:ascii="宋体" w:hAnsi="宋体" w:eastAsia="宋体" w:cs="宋体"/>
          <w:szCs w:val="21"/>
        </w:rPr>
        <w:t>（或应答）文件；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3.服务承诺书；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4.成交通知书。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采用电子形式在线签订，甲乙双方在线签章后生效，电子版和纸质版具有同等法律效力。政府采购合同自签订之日起将自动存档于广西政府采购云平台上，采购人于合同签订之日起七个工作日内将一份合同原件送本级财政部门备案。</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u w:val="single"/>
        </w:rPr>
      </w:pPr>
      <w:r>
        <w:rPr>
          <w:rFonts w:hint="eastAsia" w:ascii="宋体" w:hAnsi="宋体" w:eastAsia="宋体" w:cs="宋体"/>
          <w:szCs w:val="21"/>
        </w:rPr>
        <w:t>采购人名称（公章）：</w:t>
      </w:r>
      <w:r>
        <w:rPr>
          <w:rFonts w:hint="eastAsia" w:ascii="宋体" w:hAnsi="宋体" w:eastAsia="宋体" w:cs="宋体"/>
          <w:szCs w:val="21"/>
          <w:u w:val="single"/>
        </w:rPr>
        <w:t xml:space="preserve">                      </w:t>
      </w:r>
      <w:r>
        <w:rPr>
          <w:rFonts w:hint="eastAsia" w:ascii="宋体" w:hAnsi="宋体" w:eastAsia="宋体" w:cs="宋体"/>
          <w:szCs w:val="21"/>
        </w:rPr>
        <w:t xml:space="preserve">     成交供应商名称（公章）：</w:t>
      </w:r>
      <w:r>
        <w:rPr>
          <w:rFonts w:hint="eastAsia" w:ascii="宋体" w:hAnsi="宋体" w:eastAsia="宋体" w:cs="宋体"/>
          <w:szCs w:val="21"/>
          <w:u w:val="single"/>
        </w:rPr>
        <w:t xml:space="preserve">                                                    </w:t>
      </w:r>
    </w:p>
    <w:p>
      <w:pPr>
        <w:spacing w:line="360" w:lineRule="auto"/>
        <w:rPr>
          <w:rFonts w:hint="eastAsia" w:ascii="宋体" w:hAnsi="宋体" w:eastAsia="宋体" w:cs="宋体"/>
          <w:szCs w:val="21"/>
          <w:u w:val="single"/>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w:t>
      </w:r>
      <w:r>
        <w:rPr>
          <w:rFonts w:hint="eastAsia" w:ascii="宋体" w:hAnsi="宋体" w:eastAsia="宋体" w:cs="宋体"/>
          <w:szCs w:val="21"/>
          <w:u w:val="single"/>
        </w:rPr>
        <w:t xml:space="preserve">                                 </w:t>
      </w:r>
    </w:p>
    <w:p>
      <w:pPr>
        <w:tabs>
          <w:tab w:val="left" w:pos="4680"/>
        </w:tabs>
        <w:spacing w:line="360" w:lineRule="auto"/>
        <w:rPr>
          <w:rFonts w:hint="eastAsia" w:ascii="宋体" w:hAnsi="宋体" w:eastAsia="宋体" w:cs="宋体"/>
          <w:szCs w:val="21"/>
          <w:u w:val="single"/>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w:t>
      </w:r>
      <w:r>
        <w:rPr>
          <w:rFonts w:hint="eastAsia" w:ascii="宋体" w:hAnsi="宋体" w:eastAsia="宋体" w:cs="宋体"/>
          <w:szCs w:val="21"/>
          <w:u w:val="single"/>
        </w:rPr>
        <w:t xml:space="preserve">                                 </w:t>
      </w:r>
    </w:p>
    <w:p>
      <w:pPr>
        <w:tabs>
          <w:tab w:val="left" w:pos="5040"/>
        </w:tabs>
        <w:spacing w:line="360" w:lineRule="auto"/>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 </w:t>
      </w:r>
      <w:r>
        <w:rPr>
          <w:rFonts w:hint="eastAsia" w:ascii="宋体" w:hAnsi="宋体" w:eastAsia="宋体" w:cs="宋体"/>
          <w:szCs w:val="21"/>
          <w:u w:val="single"/>
        </w:rPr>
        <w:t xml:space="preserve">                                  </w:t>
      </w:r>
    </w:p>
    <w:p>
      <w:pPr>
        <w:tabs>
          <w:tab w:val="left" w:pos="5040"/>
        </w:tabs>
        <w:spacing w:line="360" w:lineRule="auto"/>
        <w:rPr>
          <w:rFonts w:hint="eastAsia" w:ascii="宋体" w:hAnsi="宋体" w:eastAsia="宋体" w:cs="宋体"/>
          <w:szCs w:val="21"/>
        </w:rPr>
      </w:pPr>
      <w:r>
        <w:rPr>
          <w:rFonts w:hint="eastAsia" w:ascii="宋体" w:hAnsi="宋体" w:eastAsia="宋体" w:cs="宋体"/>
          <w:szCs w:val="21"/>
        </w:rPr>
        <w:t>开户名称：</w:t>
      </w:r>
      <w:r>
        <w:rPr>
          <w:rFonts w:hint="eastAsia" w:ascii="宋体" w:hAnsi="宋体" w:eastAsia="宋体" w:cs="宋体"/>
          <w:szCs w:val="21"/>
          <w:u w:val="single"/>
        </w:rPr>
        <w:t xml:space="preserve">                             </w:t>
      </w:r>
      <w:r>
        <w:rPr>
          <w:rFonts w:hint="eastAsia" w:ascii="宋体" w:hAnsi="宋体" w:eastAsia="宋体" w:cs="宋体"/>
          <w:szCs w:val="21"/>
        </w:rPr>
        <w:t xml:space="preserve">        开户名称：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5040"/>
        </w:tabs>
        <w:spacing w:line="360" w:lineRule="auto"/>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5040"/>
        </w:tabs>
        <w:spacing w:line="360" w:lineRule="auto"/>
        <w:rPr>
          <w:rFonts w:hint="eastAsia" w:ascii="宋体" w:hAnsi="宋体" w:eastAsia="宋体" w:cs="宋体"/>
          <w:szCs w:val="21"/>
        </w:rPr>
      </w:pPr>
      <w:r>
        <w:rPr>
          <w:rFonts w:hint="eastAsia" w:ascii="宋体" w:hAnsi="宋体" w:eastAsia="宋体" w:cs="宋体"/>
          <w:szCs w:val="21"/>
        </w:rPr>
        <w:t>银行账号：</w:t>
      </w:r>
      <w:r>
        <w:rPr>
          <w:rFonts w:hint="eastAsia" w:ascii="宋体" w:hAnsi="宋体" w:eastAsia="宋体" w:cs="宋体"/>
          <w:szCs w:val="21"/>
          <w:u w:val="single"/>
        </w:rPr>
        <w:t xml:space="preserve">                             </w:t>
      </w:r>
      <w:r>
        <w:rPr>
          <w:rFonts w:hint="eastAsia" w:ascii="宋体" w:hAnsi="宋体" w:eastAsia="宋体" w:cs="宋体"/>
          <w:szCs w:val="21"/>
        </w:rPr>
        <w:t xml:space="preserve">        银行账号：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5040"/>
        </w:tabs>
        <w:spacing w:line="360" w:lineRule="auto"/>
        <w:rPr>
          <w:rFonts w:hint="eastAsia" w:ascii="宋体" w:hAnsi="宋体" w:eastAsia="宋体" w:cs="宋体"/>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 xml:space="preserve">          日    期：</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pStyle w:val="12"/>
        <w:rPr>
          <w:rFonts w:hint="eastAsia" w:ascii="宋体" w:hAnsi="宋体" w:eastAsia="宋体" w:cs="宋体"/>
          <w:szCs w:val="21"/>
          <w:u w:val="single"/>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rPr>
          <w:rFonts w:hint="eastAsia"/>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rPr>
          <w:rFonts w:hint="eastAsia" w:ascii="宋体" w:hAnsi="宋体" w:eastAsia="宋体" w:cs="宋体"/>
          <w:szCs w:val="21"/>
          <w:u w:val="single"/>
        </w:rPr>
      </w:pPr>
    </w:p>
    <w:p>
      <w:pPr>
        <w:rPr>
          <w:rFonts w:hint="eastAsia" w:ascii="宋体" w:hAnsi="宋体" w:eastAsia="宋体" w:cs="宋体"/>
          <w:szCs w:val="21"/>
          <w:u w:val="single"/>
        </w:rPr>
      </w:pPr>
    </w:p>
    <w:p>
      <w:pPr>
        <w:pStyle w:val="12"/>
        <w:rPr>
          <w:rFonts w:hint="eastAsia" w:ascii="宋体" w:hAnsi="宋体" w:eastAsia="宋体" w:cs="宋体"/>
          <w:szCs w:val="21"/>
          <w:u w:val="single"/>
        </w:rPr>
      </w:pPr>
    </w:p>
    <w:p>
      <w:pPr>
        <w:pStyle w:val="6"/>
        <w:numPr>
          <w:ilvl w:val="0"/>
          <w:numId w:val="1"/>
        </w:numPr>
        <w:spacing w:line="240" w:lineRule="auto"/>
        <w:ind w:left="0" w:firstLine="402"/>
        <w:jc w:val="center"/>
        <w:rPr>
          <w:rFonts w:ascii="宋体" w:eastAsia="宋体" w:cs="宋体"/>
          <w:sz w:val="32"/>
          <w:szCs w:val="32"/>
        </w:rPr>
      </w:pPr>
      <w:bookmarkStart w:id="349" w:name="_Toc5228"/>
      <w:bookmarkStart w:id="350" w:name="_Toc30468_WPSOffice_Level1"/>
      <w:bookmarkStart w:id="351" w:name="_Toc24776"/>
      <w:bookmarkStart w:id="352" w:name="_Toc18811"/>
      <w:bookmarkStart w:id="353" w:name="_Toc22216"/>
      <w:bookmarkStart w:id="354" w:name="_Toc17359"/>
      <w:r>
        <w:rPr>
          <w:rFonts w:hint="eastAsia" w:ascii="宋体" w:hAnsi="宋体" w:eastAsia="宋体" w:cs="宋体"/>
          <w:sz w:val="32"/>
          <w:szCs w:val="32"/>
        </w:rPr>
        <w:t>响应</w:t>
      </w:r>
      <w:r>
        <w:rPr>
          <w:rFonts w:hint="eastAsia" w:eastAsia="宋体" w:cs="Times New Roman"/>
          <w:sz w:val="32"/>
          <w:szCs w:val="32"/>
        </w:rPr>
        <w:t>文件</w:t>
      </w:r>
      <w:r>
        <w:rPr>
          <w:rFonts w:hint="eastAsia" w:ascii="宋体" w:hAnsi="宋体" w:eastAsia="宋体" w:cs="宋体"/>
          <w:sz w:val="32"/>
          <w:szCs w:val="32"/>
        </w:rPr>
        <w:t>（格式）</w:t>
      </w:r>
      <w:bookmarkEnd w:id="349"/>
      <w:bookmarkEnd w:id="350"/>
      <w:bookmarkEnd w:id="351"/>
      <w:bookmarkEnd w:id="352"/>
      <w:bookmarkEnd w:id="353"/>
      <w:bookmarkEnd w:id="354"/>
    </w:p>
    <w:p>
      <w:pPr>
        <w:rPr>
          <w:rFonts w:eastAsia="宋体" w:cs="Times New Roman"/>
        </w:rPr>
      </w:pPr>
    </w:p>
    <w:p>
      <w:pPr>
        <w:outlineLvl w:val="1"/>
        <w:rPr>
          <w:rFonts w:hint="eastAsia" w:eastAsia="宋体" w:cs="Times New Roman"/>
          <w:b/>
          <w:bCs/>
          <w:sz w:val="32"/>
          <w:szCs w:val="32"/>
        </w:rPr>
      </w:pPr>
      <w:bookmarkStart w:id="355" w:name="_Toc18351"/>
      <w:bookmarkStart w:id="356" w:name="_Toc21496"/>
      <w:bookmarkStart w:id="357" w:name="_Toc497927069"/>
      <w:r>
        <w:rPr>
          <w:rFonts w:hint="eastAsia" w:eastAsia="宋体" w:cs="Times New Roman"/>
          <w:b/>
          <w:bCs/>
          <w:sz w:val="32"/>
          <w:szCs w:val="32"/>
        </w:rPr>
        <w:t>一、响应文件</w:t>
      </w:r>
      <w:bookmarkEnd w:id="355"/>
      <w:bookmarkEnd w:id="356"/>
      <w:bookmarkEnd w:id="357"/>
      <w:r>
        <w:rPr>
          <w:rFonts w:hint="eastAsia" w:eastAsia="宋体" w:cs="Times New Roman"/>
          <w:b/>
          <w:bCs/>
          <w:sz w:val="32"/>
          <w:szCs w:val="32"/>
        </w:rPr>
        <w:t>封面格式</w:t>
      </w:r>
    </w:p>
    <w:p>
      <w:pPr>
        <w:snapToGrid w:val="0"/>
        <w:spacing w:before="156" w:beforeLines="50" w:after="50"/>
        <w:jc w:val="center"/>
        <w:rPr>
          <w:rFonts w:eastAsia="宋体" w:cs="Times New Roman"/>
          <w:bCs/>
          <w:sz w:val="32"/>
          <w:szCs w:val="32"/>
        </w:rPr>
      </w:pPr>
    </w:p>
    <w:p>
      <w:pPr>
        <w:pStyle w:val="9"/>
        <w:rPr>
          <w:rFonts w:eastAsia="宋体" w:cs="Times New Roman"/>
        </w:rPr>
      </w:pPr>
    </w:p>
    <w:p>
      <w:pPr>
        <w:snapToGrid w:val="0"/>
        <w:spacing w:before="156" w:beforeLines="50" w:after="50"/>
        <w:jc w:val="center"/>
        <w:rPr>
          <w:rFonts w:hint="eastAsia" w:ascii="宋体" w:hAnsi="宋体" w:eastAsia="宋体" w:cs="宋体"/>
          <w:b/>
          <w:sz w:val="36"/>
          <w:szCs w:val="36"/>
        </w:rPr>
      </w:pPr>
      <w:r>
        <w:rPr>
          <w:rFonts w:hint="eastAsia" w:ascii="宋体" w:hAnsi="宋体" w:eastAsia="宋体" w:cs="宋体"/>
          <w:b/>
          <w:sz w:val="36"/>
          <w:szCs w:val="36"/>
        </w:rPr>
        <w:t>响 应 文 件</w:t>
      </w:r>
    </w:p>
    <w:p>
      <w:pPr>
        <w:snapToGrid w:val="0"/>
        <w:spacing w:before="156" w:beforeLines="50" w:after="50"/>
        <w:rPr>
          <w:rFonts w:hint="eastAsia" w:ascii="宋体" w:hAnsi="宋体" w:eastAsia="宋体" w:cs="宋体"/>
          <w:b/>
          <w:sz w:val="28"/>
          <w:szCs w:val="28"/>
        </w:rPr>
      </w:pPr>
    </w:p>
    <w:p>
      <w:pPr>
        <w:snapToGrid w:val="0"/>
        <w:spacing w:before="156" w:beforeLines="50" w:after="50"/>
        <w:ind w:firstLine="420" w:firstLineChars="150"/>
        <w:rPr>
          <w:rFonts w:hint="eastAsia" w:ascii="宋体" w:hAnsi="宋体" w:eastAsia="宋体" w:cs="宋体"/>
          <w:b/>
          <w:sz w:val="28"/>
          <w:szCs w:val="28"/>
        </w:rPr>
      </w:pPr>
    </w:p>
    <w:p>
      <w:pPr>
        <w:snapToGrid w:val="0"/>
        <w:spacing w:before="156" w:beforeLines="50" w:after="50"/>
        <w:ind w:firstLine="420" w:firstLineChars="150"/>
        <w:rPr>
          <w:rFonts w:hint="eastAsia" w:ascii="宋体" w:hAnsi="宋体" w:eastAsia="宋体" w:cs="宋体"/>
          <w:b/>
          <w:sz w:val="28"/>
          <w:szCs w:val="28"/>
        </w:rPr>
      </w:pPr>
    </w:p>
    <w:p>
      <w:pPr>
        <w:snapToGrid w:val="0"/>
        <w:spacing w:before="156" w:beforeLines="50" w:after="50"/>
        <w:ind w:firstLine="420" w:firstLineChars="150"/>
        <w:rPr>
          <w:rFonts w:hint="eastAsia" w:ascii="宋体" w:hAnsi="宋体" w:eastAsia="宋体" w:cs="宋体"/>
          <w:b/>
          <w:sz w:val="28"/>
          <w:szCs w:val="28"/>
        </w:rPr>
      </w:pPr>
    </w:p>
    <w:p>
      <w:pPr>
        <w:snapToGrid w:val="0"/>
        <w:spacing w:before="156" w:beforeLines="50" w:after="50"/>
        <w:jc w:val="center"/>
        <w:outlineLvl w:val="2"/>
        <w:rPr>
          <w:rFonts w:hint="default" w:ascii="宋体" w:hAnsi="宋体" w:eastAsia="宋体" w:cs="宋体"/>
          <w:b/>
          <w:color w:val="000000"/>
          <w:sz w:val="28"/>
          <w:szCs w:val="28"/>
          <w:u w:val="single"/>
          <w:lang w:val="en-US" w:eastAsia="zh-CN"/>
        </w:rPr>
      </w:pPr>
      <w:r>
        <w:rPr>
          <w:rFonts w:hint="eastAsia" w:ascii="宋体" w:hAnsi="宋体" w:eastAsia="宋体" w:cs="宋体"/>
          <w:b/>
          <w:sz w:val="28"/>
          <w:szCs w:val="28"/>
        </w:rPr>
        <w:t>项目名称：</w:t>
      </w:r>
      <w:r>
        <w:rPr>
          <w:rFonts w:hint="eastAsia" w:ascii="宋体" w:hAnsi="宋体" w:eastAsia="宋体" w:cs="宋体"/>
          <w:b/>
          <w:color w:val="000000"/>
          <w:sz w:val="28"/>
          <w:szCs w:val="28"/>
          <w:u w:val="single"/>
          <w:lang w:eastAsia="zh-CN"/>
        </w:rPr>
        <w:t>桂林市凯风小学万福分校教学一体机、电脑、办公用品类、家具等设备采购项目</w:t>
      </w:r>
    </w:p>
    <w:p>
      <w:pPr>
        <w:snapToGrid w:val="0"/>
        <w:spacing w:before="156" w:beforeLines="50" w:after="50"/>
        <w:jc w:val="center"/>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rPr>
        <w:t>项目编号：</w:t>
      </w:r>
      <w:r>
        <w:rPr>
          <w:rFonts w:hint="eastAsia" w:ascii="宋体" w:hAnsi="宋体" w:eastAsia="宋体" w:cs="宋体"/>
          <w:b/>
          <w:color w:val="000000"/>
          <w:sz w:val="28"/>
          <w:szCs w:val="28"/>
          <w:u w:val="single"/>
          <w:lang w:eastAsia="zh-CN"/>
        </w:rPr>
        <w:t>GLZC2025-J1-990311-GLSZ</w:t>
      </w:r>
    </w:p>
    <w:p>
      <w:pPr>
        <w:pStyle w:val="9"/>
        <w:rPr>
          <w:rFonts w:hint="eastAsia" w:ascii="宋体" w:hAnsi="宋体" w:eastAsia="宋体" w:cs="宋体"/>
          <w:bCs w:val="0"/>
        </w:rPr>
      </w:pPr>
    </w:p>
    <w:p>
      <w:pPr>
        <w:rPr>
          <w:rFonts w:hint="eastAsia" w:ascii="宋体" w:hAnsi="宋体" w:eastAsia="宋体" w:cs="宋体"/>
          <w:b/>
        </w:rPr>
      </w:pPr>
    </w:p>
    <w:p>
      <w:pPr>
        <w:spacing w:line="400" w:lineRule="exact"/>
        <w:ind w:firstLine="2693" w:firstLineChars="962"/>
        <w:rPr>
          <w:rFonts w:hint="eastAsia" w:ascii="宋体" w:hAnsi="宋体" w:eastAsia="宋体" w:cs="宋体"/>
          <w:b/>
          <w:sz w:val="28"/>
          <w:szCs w:val="28"/>
        </w:rPr>
      </w:pPr>
    </w:p>
    <w:p>
      <w:pPr>
        <w:snapToGrid w:val="0"/>
        <w:spacing w:before="156" w:beforeLines="50" w:after="50"/>
        <w:jc w:val="center"/>
        <w:outlineLvl w:val="2"/>
        <w:rPr>
          <w:rFonts w:hint="eastAsia" w:ascii="宋体" w:hAnsi="宋体" w:eastAsia="宋体" w:cs="宋体"/>
          <w:b/>
          <w:sz w:val="28"/>
          <w:szCs w:val="28"/>
          <w:u w:val="single"/>
        </w:rPr>
      </w:pPr>
      <w:r>
        <w:rPr>
          <w:rFonts w:hint="eastAsia" w:ascii="宋体" w:hAnsi="宋体" w:eastAsia="宋体" w:cs="宋体"/>
          <w:b/>
          <w:sz w:val="28"/>
          <w:szCs w:val="28"/>
        </w:rPr>
        <w:t>采购代理机构：</w:t>
      </w:r>
      <w:r>
        <w:rPr>
          <w:rFonts w:hint="eastAsia" w:ascii="宋体" w:hAnsi="宋体" w:eastAsia="宋体" w:cs="宋体"/>
          <w:b/>
          <w:sz w:val="28"/>
          <w:szCs w:val="28"/>
          <w:u w:val="single"/>
        </w:rPr>
        <w:t xml:space="preserve"> 桂林市政府集中采购中心</w:t>
      </w:r>
    </w:p>
    <w:p>
      <w:pPr>
        <w:pStyle w:val="12"/>
        <w:rPr>
          <w:rFonts w:hint="eastAsia" w:ascii="宋体" w:hAnsi="宋体" w:eastAsia="宋体" w:cs="宋体"/>
          <w:b/>
          <w:sz w:val="28"/>
          <w:szCs w:val="28"/>
          <w:u w:val="single"/>
        </w:rPr>
      </w:pPr>
    </w:p>
    <w:p>
      <w:pPr>
        <w:pStyle w:val="12"/>
        <w:rPr>
          <w:rFonts w:hint="eastAsia" w:ascii="宋体" w:hAnsi="宋体" w:eastAsia="宋体" w:cs="宋体"/>
          <w:b/>
          <w:sz w:val="28"/>
          <w:szCs w:val="28"/>
          <w:u w:val="single"/>
        </w:rPr>
      </w:pPr>
    </w:p>
    <w:p>
      <w:pPr>
        <w:pStyle w:val="3"/>
        <w:ind w:left="980" w:hanging="560" w:hangingChars="200"/>
        <w:rPr>
          <w:rFonts w:ascii="宋体" w:hAnsi="宋体" w:eastAsia="宋体" w:cs="宋体"/>
          <w:bCs/>
          <w:sz w:val="28"/>
          <w:szCs w:val="28"/>
        </w:rPr>
      </w:pPr>
      <w:bookmarkStart w:id="358" w:name="_Toc4932_WPSOffice_Level2"/>
      <w:bookmarkStart w:id="359" w:name="_Toc20319_WPSOffice_Level2"/>
      <w:r>
        <w:rPr>
          <w:rFonts w:hint="eastAsia" w:ascii="宋体" w:hAnsi="宋体" w:eastAsia="宋体" w:cs="宋体"/>
          <w:bCs/>
          <w:sz w:val="28"/>
          <w:szCs w:val="28"/>
        </w:rPr>
        <w:t>供应商[公章(CA签章)、自然人除外]：</w:t>
      </w:r>
      <w:r>
        <w:rPr>
          <w:rFonts w:hint="eastAsia" w:ascii="宋体" w:hAnsi="宋体" w:eastAsia="宋体" w:cs="宋体"/>
          <w:bCs/>
          <w:sz w:val="28"/>
          <w:szCs w:val="28"/>
          <w:u w:val="single"/>
        </w:rPr>
        <w:t xml:space="preserve">                       </w:t>
      </w:r>
      <w:bookmarkEnd w:id="358"/>
      <w:bookmarkEnd w:id="359"/>
      <w:r>
        <w:rPr>
          <w:rFonts w:hint="eastAsia" w:ascii="宋体" w:hAnsi="宋体" w:eastAsia="宋体" w:cs="宋体"/>
          <w:bCs/>
          <w:sz w:val="28"/>
          <w:szCs w:val="28"/>
          <w:u w:val="single"/>
        </w:rPr>
        <w:t xml:space="preserve">       </w:t>
      </w:r>
    </w:p>
    <w:p>
      <w:pPr>
        <w:pStyle w:val="14"/>
        <w:spacing w:line="320" w:lineRule="exact"/>
        <w:ind w:firstLine="420"/>
        <w:rPr>
          <w:rFonts w:hint="eastAsia" w:hAnsi="宋体" w:eastAsia="宋体" w:cs="宋体"/>
          <w:sz w:val="28"/>
          <w:szCs w:val="28"/>
        </w:rPr>
      </w:pPr>
      <w:bookmarkStart w:id="360" w:name="_Toc9622_WPSOffice_Level2"/>
      <w:bookmarkStart w:id="361" w:name="_Toc32056_WPSOffice_Level2"/>
      <w:r>
        <w:rPr>
          <w:rFonts w:hint="eastAsia" w:hAnsi="宋体" w:eastAsia="宋体" w:cs="宋体"/>
          <w:sz w:val="28"/>
          <w:szCs w:val="28"/>
        </w:rPr>
        <w:t>法定代表人、负责人、自然人或相应的委托代理人签字[或盖章(CA签章)]</w:t>
      </w:r>
    </w:p>
    <w:p>
      <w:pPr>
        <w:pStyle w:val="3"/>
        <w:ind w:left="980" w:hanging="560" w:hangingChars="200"/>
        <w:rPr>
          <w:rFonts w:hint="eastAsia" w:ascii="宋体" w:hAnsi="宋体" w:eastAsia="宋体" w:cs="宋体"/>
          <w:sz w:val="28"/>
          <w:szCs w:val="28"/>
          <w:u w:val="single"/>
        </w:rPr>
      </w:pPr>
      <w:r>
        <w:rPr>
          <w:rFonts w:hint="eastAsia" w:ascii="宋体" w:hAnsi="宋体" w:eastAsia="宋体" w:cs="宋体"/>
          <w:sz w:val="28"/>
          <w:szCs w:val="28"/>
        </w:rPr>
        <w:t>（属自然人的应在签名处加盖大拇指指印或个人CA签章）：</w:t>
      </w:r>
      <w:r>
        <w:rPr>
          <w:rFonts w:hint="eastAsia" w:ascii="宋体" w:hAnsi="宋体" w:eastAsia="宋体" w:cs="宋体"/>
          <w:sz w:val="28"/>
          <w:szCs w:val="28"/>
          <w:u w:val="single"/>
        </w:rPr>
        <w:t xml:space="preserve">              </w:t>
      </w:r>
    </w:p>
    <w:p>
      <w:pPr>
        <w:pStyle w:val="3"/>
        <w:ind w:left="980" w:hanging="560" w:hangingChars="200"/>
        <w:rPr>
          <w:rFonts w:ascii="宋体" w:hAnsi="宋体" w:eastAsia="宋体" w:cs="宋体"/>
          <w:bCs/>
          <w:sz w:val="28"/>
          <w:szCs w:val="28"/>
          <w:u w:val="single"/>
        </w:rPr>
      </w:pPr>
      <w:r>
        <w:rPr>
          <w:rFonts w:hint="eastAsia" w:ascii="宋体" w:hAnsi="宋体" w:eastAsia="宋体" w:cs="宋体"/>
          <w:bCs/>
          <w:sz w:val="28"/>
          <w:szCs w:val="28"/>
        </w:rPr>
        <w:t>联系电话：</w:t>
      </w:r>
      <w:bookmarkEnd w:id="360"/>
      <w:bookmarkEnd w:id="361"/>
      <w:r>
        <w:rPr>
          <w:rFonts w:hint="eastAsia" w:ascii="宋体" w:hAnsi="宋体" w:eastAsia="宋体" w:cs="宋体"/>
          <w:bCs/>
          <w:sz w:val="28"/>
          <w:szCs w:val="28"/>
          <w:u w:val="single"/>
        </w:rPr>
        <w:t xml:space="preserve">                                                </w:t>
      </w:r>
    </w:p>
    <w:p>
      <w:pPr>
        <w:pStyle w:val="3"/>
        <w:ind w:left="980" w:hanging="560" w:hangingChars="200"/>
        <w:rPr>
          <w:rFonts w:hint="eastAsia" w:ascii="宋体" w:hAnsi="宋体" w:eastAsia="宋体" w:cs="宋体"/>
          <w:bCs/>
          <w:sz w:val="28"/>
          <w:szCs w:val="28"/>
        </w:rPr>
      </w:pPr>
      <w:bookmarkStart w:id="362" w:name="_Toc26465_WPSOffice_Level2"/>
      <w:bookmarkStart w:id="363" w:name="_Toc15933_WPSOffice_Level2"/>
      <w:r>
        <w:rPr>
          <w:rFonts w:hint="eastAsia" w:ascii="宋体" w:hAnsi="宋体" w:eastAsia="宋体" w:cs="宋体"/>
          <w:bCs/>
          <w:sz w:val="28"/>
          <w:szCs w:val="28"/>
        </w:rPr>
        <w:t>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bookmarkEnd w:id="362"/>
      <w:bookmarkEnd w:id="363"/>
    </w:p>
    <w:p>
      <w:pPr>
        <w:outlineLvl w:val="1"/>
        <w:rPr>
          <w:rFonts w:hint="eastAsia" w:eastAsia="宋体" w:cs="Times New Roman"/>
          <w:b/>
          <w:bCs/>
          <w:sz w:val="32"/>
          <w:szCs w:val="32"/>
        </w:rPr>
      </w:pPr>
      <w:bookmarkStart w:id="364" w:name="_Toc19430"/>
      <w:bookmarkStart w:id="365" w:name="_Toc21615"/>
      <w:bookmarkStart w:id="366" w:name="_Toc497927070"/>
      <w:r>
        <w:rPr>
          <w:rFonts w:hint="eastAsia" w:eastAsia="宋体" w:cs="Times New Roman"/>
          <w:b/>
          <w:bCs/>
          <w:sz w:val="32"/>
          <w:szCs w:val="32"/>
        </w:rPr>
        <w:t>二、响应文件组成</w:t>
      </w:r>
      <w:bookmarkEnd w:id="364"/>
      <w:bookmarkEnd w:id="365"/>
      <w:bookmarkEnd w:id="366"/>
    </w:p>
    <w:p>
      <w:pPr>
        <w:spacing w:line="400" w:lineRule="exact"/>
        <w:rPr>
          <w:rFonts w:hint="eastAsia" w:ascii="宋体" w:hAnsi="宋体" w:eastAsia="宋体" w:cs="宋体"/>
          <w:b/>
          <w:bCs/>
          <w:sz w:val="28"/>
          <w:szCs w:val="28"/>
        </w:rPr>
      </w:pPr>
    </w:p>
    <w:p>
      <w:pPr>
        <w:pStyle w:val="12"/>
        <w:rPr>
          <w:rFonts w:hint="eastAsia" w:eastAsia="宋体" w:cs="Times New Roman"/>
        </w:rPr>
      </w:pPr>
    </w:p>
    <w:p>
      <w:pPr>
        <w:pStyle w:val="12"/>
        <w:rPr>
          <w:rFonts w:hint="eastAsia" w:eastAsia="宋体" w:cs="Times New Roman"/>
        </w:rPr>
      </w:pPr>
    </w:p>
    <w:p>
      <w:pPr>
        <w:pStyle w:val="12"/>
        <w:rPr>
          <w:rFonts w:hint="eastAsia" w:eastAsia="宋体" w:cs="Times New Roman"/>
        </w:rPr>
      </w:pPr>
    </w:p>
    <w:p>
      <w:pPr>
        <w:spacing w:line="400" w:lineRule="exact"/>
        <w:ind w:firstLine="565" w:firstLineChars="202"/>
        <w:rPr>
          <w:rFonts w:hint="eastAsia" w:ascii="宋体" w:hAnsi="宋体" w:eastAsia="宋体" w:cs="宋体"/>
          <w:b/>
          <w:bCs/>
          <w:sz w:val="28"/>
          <w:szCs w:val="28"/>
        </w:rPr>
      </w:pPr>
      <w:r>
        <w:rPr>
          <w:rFonts w:hint="eastAsia" w:ascii="宋体" w:hAnsi="宋体" w:eastAsia="宋体" w:cs="宋体"/>
          <w:b/>
          <w:bCs/>
          <w:sz w:val="28"/>
          <w:szCs w:val="28"/>
        </w:rPr>
        <w:t>（一）资格性响应证明材料</w:t>
      </w: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r>
        <w:rPr>
          <w:rFonts w:hint="eastAsia" w:ascii="宋体" w:hAnsi="宋体" w:eastAsia="宋体" w:cs="宋体"/>
          <w:b/>
          <w:bCs/>
          <w:sz w:val="28"/>
          <w:szCs w:val="28"/>
        </w:rPr>
        <w:t>（二）符合性响应证明材料</w:t>
      </w: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p>
    <w:p>
      <w:pPr>
        <w:spacing w:line="400" w:lineRule="exact"/>
        <w:ind w:firstLine="565" w:firstLineChars="202"/>
        <w:rPr>
          <w:rFonts w:hint="eastAsia" w:ascii="宋体" w:hAnsi="宋体" w:eastAsia="宋体" w:cs="宋体"/>
          <w:b/>
          <w:bCs/>
          <w:sz w:val="28"/>
          <w:szCs w:val="28"/>
        </w:rPr>
      </w:pPr>
      <w:r>
        <w:rPr>
          <w:rFonts w:hint="eastAsia" w:ascii="宋体" w:hAnsi="宋体" w:eastAsia="宋体" w:cs="宋体"/>
          <w:b/>
          <w:bCs/>
          <w:sz w:val="28"/>
          <w:szCs w:val="28"/>
        </w:rPr>
        <w:t>（三）其他有效证明材料</w:t>
      </w:r>
    </w:p>
    <w:p>
      <w:pPr>
        <w:pStyle w:val="9"/>
        <w:rPr>
          <w:rFonts w:eastAsia="宋体" w:cs="Times New Roman"/>
        </w:rPr>
      </w:pPr>
    </w:p>
    <w:p>
      <w:pPr>
        <w:sectPr>
          <w:footerReference r:id="rId6" w:type="default"/>
          <w:pgSz w:w="11906" w:h="16838"/>
          <w:pgMar w:top="1440" w:right="935" w:bottom="1440" w:left="779" w:header="851" w:footer="992" w:gutter="0"/>
          <w:pgNumType w:fmt="numberInDash"/>
          <w:cols w:space="720" w:num="1"/>
          <w:docGrid w:type="linesAndChars" w:linePitch="312" w:charSpace="0"/>
        </w:sectPr>
      </w:pPr>
    </w:p>
    <w:p>
      <w:pPr>
        <w:pStyle w:val="9"/>
        <w:numPr>
          <w:ilvl w:val="0"/>
          <w:numId w:val="12"/>
        </w:numPr>
        <w:spacing w:line="240" w:lineRule="auto"/>
        <w:ind w:firstLine="420"/>
        <w:jc w:val="center"/>
        <w:rPr>
          <w:rFonts w:eastAsia="宋体" w:cs="Times New Roman"/>
        </w:rPr>
      </w:pPr>
      <w:bookmarkStart w:id="367" w:name="_Toc7185"/>
      <w:bookmarkStart w:id="368" w:name="_Toc11067"/>
      <w:bookmarkStart w:id="369" w:name="_Toc497927071"/>
      <w:r>
        <w:rPr>
          <w:rFonts w:hint="eastAsia" w:eastAsia="宋体" w:cs="Times New Roman"/>
          <w:sz w:val="32"/>
          <w:szCs w:val="32"/>
        </w:rPr>
        <w:t>资格性响应证明材料目录</w:t>
      </w:r>
      <w:bookmarkEnd w:id="367"/>
      <w:bookmarkEnd w:id="368"/>
      <w:bookmarkEnd w:id="369"/>
    </w:p>
    <w:p>
      <w:pPr>
        <w:spacing w:line="380" w:lineRule="exact"/>
        <w:ind w:firstLine="480" w:firstLineChars="200"/>
        <w:rPr>
          <w:rFonts w:ascii="宋体" w:eastAsia="宋体" w:cs="宋体"/>
          <w:sz w:val="24"/>
        </w:rPr>
      </w:pPr>
      <w:r>
        <w:rPr>
          <w:rFonts w:hint="eastAsia" w:ascii="宋体" w:hAnsi="宋体" w:eastAsia="宋体" w:cs="宋体"/>
          <w:sz w:val="24"/>
        </w:rPr>
        <w:t>1.供应商相应的法定代表人、负责人、自然人身份证正反两面扫描件</w:t>
      </w:r>
      <w:r>
        <w:rPr>
          <w:rFonts w:hint="eastAsia" w:ascii="宋体" w:hAnsi="宋体" w:eastAsia="宋体" w:cs="宋体"/>
          <w:b/>
          <w:bCs/>
          <w:sz w:val="24"/>
        </w:rPr>
        <w:t>（必须提供）</w:t>
      </w:r>
      <w:r>
        <w:rPr>
          <w:rFonts w:hint="eastAsia" w:ascii="宋体" w:hAnsi="宋体" w:eastAsia="宋体" w:cs="宋体"/>
          <w:sz w:val="24"/>
        </w:rPr>
        <w:t>；</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供应商的授权委托书原件、委托代理人身份证正反面扫描件以及由县级以上（含县级）社会养老保险经办机构出具的供应商为委托代理人缴纳的响应文件递交截止时间前三个月内任意一个月养老保险证明扫描件，除供应商为以下</w:t>
      </w:r>
      <w:r>
        <w:rPr>
          <w:rFonts w:hint="eastAsia" w:ascii="宋体" w:hAnsi="宋体" w:eastAsia="宋体" w:cs="宋体"/>
          <w:sz w:val="24"/>
          <w:lang w:val="en-US" w:eastAsia="zh-CN"/>
        </w:rPr>
        <w:t>四</w:t>
      </w:r>
      <w:r>
        <w:rPr>
          <w:rFonts w:hint="eastAsia" w:ascii="宋体" w:hAnsi="宋体" w:eastAsia="宋体" w:cs="宋体"/>
          <w:sz w:val="24"/>
        </w:rPr>
        <w:t>种情形的：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 如供应商为截标时间前60日以内成立的公司，可以提供供应商与委托代理人签订的劳动合同扫描件代替养老保险证明扫描件；</w:t>
      </w:r>
    </w:p>
    <w:p>
      <w:pPr>
        <w:spacing w:line="380" w:lineRule="exact"/>
        <w:ind w:firstLine="480" w:firstLineChars="200"/>
        <w:rPr>
          <w:rFonts w:ascii="宋体" w:hAnsi="宋体" w:eastAsia="宋体" w:cs="宋体"/>
          <w:sz w:val="24"/>
        </w:rPr>
      </w:pPr>
      <w:r>
        <w:rPr>
          <w:rFonts w:hint="eastAsia" w:ascii="宋体" w:hAnsi="宋体" w:eastAsia="宋体" w:cs="宋体"/>
          <w:sz w:val="24"/>
        </w:rPr>
        <w:t>（2）如供应商为事业单位，可以提供事业单位机构编制管理证扫描件或事业单位机构为其发放工资的工资条扫描件代替养老保险证明扫描件；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（3）如委托代理人为免缴纳养老保险人员，提供免缴纳养老保险的证明材料扫描件及供应商与委托代理人签订的劳动合同扫描件代替养老保险证明扫描件。</w:t>
      </w:r>
    </w:p>
    <w:p>
      <w:pPr>
        <w:pStyle w:val="12"/>
        <w:spacing w:line="380" w:lineRule="exact"/>
        <w:ind w:firstLine="480" w:firstLineChars="200"/>
        <w:rPr>
          <w:rFonts w:hint="eastAsia" w:eastAsia="宋体" w:cs="Times New Roman"/>
        </w:rPr>
      </w:pPr>
      <w:r>
        <w:rPr>
          <w:rFonts w:hint="eastAsia" w:ascii="宋体" w:hAnsi="宋体" w:eastAsia="宋体" w:cs="宋体"/>
          <w:sz w:val="24"/>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pPr>
        <w:spacing w:line="380" w:lineRule="exact"/>
        <w:ind w:firstLine="480" w:firstLineChars="200"/>
        <w:rPr>
          <w:rFonts w:hint="eastAsia" w:ascii="宋体" w:eastAsia="宋体" w:cs="宋体"/>
          <w:b/>
          <w:bCs/>
          <w:sz w:val="24"/>
        </w:rPr>
      </w:pPr>
      <w:r>
        <w:rPr>
          <w:rFonts w:hint="eastAsia" w:ascii="宋体" w:hAnsi="宋体" w:eastAsia="宋体" w:cs="宋体"/>
          <w:b/>
          <w:bCs/>
          <w:sz w:val="24"/>
        </w:rPr>
        <w:t>【属自然人的应提供由县级以上（含县级）社会养老保险经办机构出具的自然人本人及委托代理人所缴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sz w:val="24"/>
        </w:rPr>
        <w:t>】</w:t>
      </w:r>
      <w:r>
        <w:rPr>
          <w:rFonts w:hint="eastAsia" w:ascii="宋体" w:hAnsi="宋体" w:eastAsia="宋体" w:cs="宋体"/>
          <w:b/>
          <w:bCs/>
          <w:sz w:val="24"/>
        </w:rPr>
        <w:t>（委托代理时必须提供；如为联合体的，授权委托书原件须由牵头人出具）；</w:t>
      </w:r>
    </w:p>
    <w:p>
      <w:pPr>
        <w:numPr>
          <w:ilvl w:val="0"/>
          <w:numId w:val="0"/>
        </w:num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供应商</w:t>
      </w:r>
      <w:r>
        <w:rPr>
          <w:rFonts w:hint="eastAsia" w:ascii="宋体" w:hAnsi="宋体" w:eastAsia="宋体" w:cs="宋体"/>
          <w:sz w:val="24"/>
        </w:rPr>
        <w:t>参加政府采购活动前3年内在经营活动中没有重大违法记录及有关信用信息的书面声明或专项信用报告</w:t>
      </w:r>
      <w:r>
        <w:rPr>
          <w:rFonts w:hint="eastAsia" w:ascii="宋体" w:hAnsi="宋体" w:eastAsia="宋体" w:cs="宋体"/>
          <w:b/>
          <w:bCs/>
          <w:sz w:val="24"/>
        </w:rPr>
        <w:t>（必须提供）；</w:t>
      </w:r>
    </w:p>
    <w:p>
      <w:pPr>
        <w:numPr>
          <w:ilvl w:val="0"/>
          <w:numId w:val="0"/>
        </w:numPr>
        <w:spacing w:line="380" w:lineRule="exact"/>
        <w:ind w:firstLine="480" w:firstLineChars="200"/>
        <w:rPr>
          <w:rFonts w:hint="eastAsia" w:ascii="宋体" w:hAnsi="宋体" w:eastAsia="宋体" w:cs="宋体"/>
          <w:b/>
          <w:bCs/>
          <w:sz w:val="24"/>
        </w:rPr>
      </w:pPr>
      <w:r>
        <w:rPr>
          <w:rFonts w:hint="eastAsia" w:ascii="宋体" w:hAnsi="宋体" w:eastAsia="宋体" w:cs="宋体"/>
          <w:b/>
          <w:bCs/>
          <w:sz w:val="24"/>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sz w:val="24"/>
          <w:lang w:eastAsia="zh-CN"/>
        </w:rPr>
        <w:t>供应商</w:t>
      </w:r>
      <w:r>
        <w:rPr>
          <w:rFonts w:hint="eastAsia" w:ascii="宋体" w:hAnsi="宋体" w:eastAsia="宋体" w:cs="宋体"/>
          <w:b/>
          <w:bCs/>
          <w:sz w:val="24"/>
        </w:rPr>
        <w:t>根据注册地信用中国网站的要求获取。</w:t>
      </w:r>
    </w:p>
    <w:p>
      <w:pPr>
        <w:numPr>
          <w:ilvl w:val="0"/>
          <w:numId w:val="0"/>
        </w:numPr>
        <w:spacing w:line="380" w:lineRule="exact"/>
        <w:ind w:firstLine="480" w:firstLineChars="200"/>
        <w:rPr>
          <w:rFonts w:hint="eastAsia" w:ascii="宋体" w:hAnsi="宋体" w:eastAsia="宋体" w:cs="宋体"/>
          <w:b/>
          <w:bCs/>
          <w:sz w:val="24"/>
        </w:rPr>
      </w:pPr>
      <w:r>
        <w:rPr>
          <w:rFonts w:hint="eastAsia" w:ascii="宋体" w:hAnsi="宋体" w:eastAsia="宋体" w:cs="宋体"/>
          <w:sz w:val="24"/>
          <w:lang w:val="en-US" w:eastAsia="zh-CN"/>
        </w:rPr>
        <w:t>4.</w:t>
      </w:r>
      <w:r>
        <w:rPr>
          <w:rFonts w:hint="eastAsia" w:ascii="宋体" w:hAnsi="宋体" w:eastAsia="宋体" w:cs="宋体"/>
          <w:sz w:val="24"/>
        </w:rPr>
        <w:t>供应商的法人或者其他组织营业执照等证明文件扫描件（</w:t>
      </w:r>
      <w:r>
        <w:rPr>
          <w:rFonts w:hint="eastAsia" w:ascii="宋体" w:hAnsi="宋体" w:eastAsia="宋体" w:cs="宋体"/>
          <w:b/>
          <w:bCs/>
          <w:sz w:val="24"/>
        </w:rPr>
        <w:t>必须提供，自然人除外）；</w:t>
      </w:r>
    </w:p>
    <w:p>
      <w:pPr>
        <w:numPr>
          <w:ilvl w:val="0"/>
          <w:numId w:val="0"/>
        </w:numPr>
        <w:spacing w:line="380" w:lineRule="exact"/>
        <w:ind w:firstLine="480" w:firstLineChars="200"/>
        <w:rPr>
          <w:rFonts w:hint="eastAsia" w:ascii="宋体" w:hAnsi="宋体" w:eastAsia="宋体" w:cs="宋体"/>
          <w:b/>
          <w:bCs/>
          <w:sz w:val="24"/>
        </w:rPr>
      </w:pPr>
      <w:r>
        <w:rPr>
          <w:rFonts w:hint="eastAsia" w:ascii="宋体" w:hAnsi="宋体" w:eastAsia="宋体" w:cs="宋体"/>
          <w:b/>
          <w:bCs/>
          <w:sz w:val="24"/>
        </w:rPr>
        <w:t>注：供应商为企业（包括合伙企业），应提供</w:t>
      </w:r>
      <w:r>
        <w:rPr>
          <w:rFonts w:hint="eastAsia" w:ascii="宋体" w:hAnsi="宋体" w:eastAsia="宋体" w:cs="宋体"/>
          <w:b/>
          <w:bCs/>
          <w:sz w:val="24"/>
          <w:lang w:eastAsia="zh-CN"/>
        </w:rPr>
        <w:t>市场监管部门（登记机关）</w:t>
      </w:r>
      <w:r>
        <w:rPr>
          <w:rFonts w:hint="eastAsia" w:ascii="宋体" w:hAnsi="宋体" w:eastAsia="宋体" w:cs="宋体"/>
          <w:b/>
          <w:bCs/>
          <w:sz w:val="24"/>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pPr>
        <w:spacing w:line="380" w:lineRule="exact"/>
        <w:ind w:firstLine="480" w:firstLineChars="200"/>
        <w:outlineLvl w:val="3"/>
        <w:rPr>
          <w:rFonts w:hint="eastAsia" w:ascii="宋体" w:hAnsi="宋体" w:eastAsia="宋体" w:cs="宋体"/>
          <w:sz w:val="24"/>
        </w:rPr>
      </w:pPr>
      <w:r>
        <w:rPr>
          <w:rFonts w:hint="eastAsia" w:ascii="宋体" w:hAnsi="宋体" w:eastAsia="宋体" w:cs="宋体"/>
          <w:sz w:val="24"/>
        </w:rPr>
        <w:t>5.财务状况报告</w:t>
      </w:r>
      <w:r>
        <w:rPr>
          <w:rFonts w:hint="eastAsia" w:ascii="宋体" w:hAnsi="宋体" w:eastAsia="宋体" w:cs="宋体"/>
          <w:b/>
          <w:bCs/>
          <w:sz w:val="24"/>
        </w:rPr>
        <w:t>（格式自拟，必须提供）</w:t>
      </w:r>
      <w:r>
        <w:rPr>
          <w:rFonts w:hint="eastAsia" w:ascii="宋体" w:hAnsi="宋体" w:eastAsia="宋体" w:cs="宋体"/>
          <w:sz w:val="24"/>
        </w:rPr>
        <w:t>；</w:t>
      </w:r>
    </w:p>
    <w:p>
      <w:pPr>
        <w:spacing w:line="380" w:lineRule="exact"/>
        <w:ind w:firstLine="480" w:firstLineChars="200"/>
        <w:rPr>
          <w:rFonts w:hint="eastAsia" w:ascii="宋体" w:hAnsi="宋体" w:eastAsia="宋体" w:cs="宋体"/>
          <w:b/>
          <w:bCs/>
          <w:sz w:val="24"/>
        </w:rPr>
      </w:pPr>
      <w:r>
        <w:rPr>
          <w:rFonts w:hint="eastAsia" w:ascii="宋体" w:hAnsi="宋体" w:eastAsia="宋体" w:cs="宋体"/>
          <w:sz w:val="24"/>
        </w:rPr>
        <w:t>6.供应商截止开标时间前近半年内任意一个月或任一季度依法缴纳税收的证明材料【增值税发票(税收完税证明)或企业所得税完税证明或税务部门出具的免税证明】扫描件</w:t>
      </w:r>
      <w:r>
        <w:rPr>
          <w:rFonts w:hint="eastAsia" w:ascii="宋体" w:hAnsi="宋体" w:eastAsia="宋体" w:cs="宋体"/>
          <w:b/>
          <w:bCs/>
          <w:sz w:val="24"/>
        </w:rPr>
        <w:t>（必须提供）；</w:t>
      </w:r>
    </w:p>
    <w:p>
      <w:pPr>
        <w:spacing w:line="380" w:lineRule="exact"/>
        <w:ind w:firstLine="480" w:firstLineChars="200"/>
        <w:rPr>
          <w:rFonts w:hint="eastAsia" w:ascii="宋体" w:hAnsi="宋体" w:eastAsia="宋体" w:cs="宋体"/>
          <w:b/>
          <w:bCs/>
          <w:sz w:val="24"/>
        </w:rPr>
      </w:pPr>
      <w:r>
        <w:rPr>
          <w:rFonts w:hint="eastAsia" w:ascii="宋体" w:hAnsi="宋体" w:eastAsia="宋体" w:cs="宋体"/>
          <w:b/>
          <w:bCs/>
          <w:sz w:val="24"/>
        </w:rPr>
        <w:t>供应商提供的以上相关证明材料属于“必须提供”的文件应加盖供应商公章（CA签章）/自然人签字或加盖个人CA签章，否则响应无效。</w:t>
      </w:r>
    </w:p>
    <w:p>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eastAsia="宋体" w:cs="宋体"/>
          <w:sz w:val="24"/>
          <w:szCs w:val="24"/>
        </w:rPr>
        <w:t>联合投标协议书</w:t>
      </w:r>
      <w:r>
        <w:rPr>
          <w:rFonts w:hint="eastAsia" w:ascii="宋体" w:hAnsi="宋体" w:eastAsia="宋体" w:cs="宋体"/>
          <w:b/>
          <w:bCs/>
          <w:sz w:val="24"/>
          <w:szCs w:val="24"/>
        </w:rPr>
        <w:t>（联合体投标时必须提供）。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b/>
          <w:bCs/>
          <w:sz w:val="24"/>
          <w:szCs w:val="24"/>
        </w:rPr>
        <w:t>投标人提供的以上相关证明材料属于“必须提供”的文件应加盖投标人公章（CA签章）/自然人签字或加盖个人CA签章，否则投标无效，</w:t>
      </w:r>
      <w:r>
        <w:rPr>
          <w:rFonts w:hint="eastAsia" w:ascii="宋体" w:hAnsi="宋体" w:eastAsia="宋体" w:cs="宋体"/>
          <w:b/>
          <w:sz w:val="24"/>
          <w:szCs w:val="24"/>
        </w:rPr>
        <w:t>联合体投标的，联合体各方必须同时提供第（2）、（3）、（4）、（5）、（6）项材料，并于本项目投标截止时间前与投标文件同时提交，否则投标无效</w:t>
      </w:r>
      <w:r>
        <w:rPr>
          <w:rFonts w:hint="eastAsia" w:ascii="宋体" w:hAnsi="宋体" w:eastAsia="宋体" w:cs="宋体"/>
          <w:b/>
          <w:bCs/>
          <w:sz w:val="24"/>
          <w:szCs w:val="24"/>
        </w:rPr>
        <w:t>。</w:t>
      </w:r>
    </w:p>
    <w:p>
      <w:pPr>
        <w:pStyle w:val="2"/>
        <w:rPr>
          <w:rFonts w:hint="eastAsia"/>
        </w:rPr>
      </w:pPr>
    </w:p>
    <w:p>
      <w:pPr>
        <w:spacing w:line="440" w:lineRule="atLeast"/>
        <w:rPr>
          <w:rFonts w:hint="eastAsia" w:ascii="宋体" w:hAnsi="宋体" w:eastAsia="宋体" w:cs="Times New Roman"/>
          <w:b/>
          <w:sz w:val="24"/>
        </w:rPr>
      </w:pPr>
    </w:p>
    <w:p>
      <w:pPr>
        <w:spacing w:line="440" w:lineRule="atLeast"/>
        <w:rPr>
          <w:rFonts w:hint="eastAsia" w:ascii="宋体" w:hAnsi="宋体" w:eastAsia="宋体" w:cs="Times New Roman"/>
          <w:b/>
          <w:sz w:val="24"/>
        </w:rPr>
      </w:pPr>
      <w:r>
        <w:rPr>
          <w:rFonts w:hint="eastAsia" w:ascii="宋体" w:hAnsi="宋体" w:eastAsia="宋体" w:cs="Times New Roman"/>
          <w:b/>
          <w:sz w:val="24"/>
        </w:rPr>
        <w:br w:type="page"/>
      </w:r>
      <w:r>
        <w:rPr>
          <w:rFonts w:hint="eastAsia" w:ascii="宋体" w:hAnsi="宋体" w:eastAsia="宋体" w:cs="Times New Roman"/>
          <w:b/>
          <w:sz w:val="24"/>
        </w:rPr>
        <w:t>1</w:t>
      </w:r>
      <w:r>
        <w:rPr>
          <w:rFonts w:ascii="宋体" w:hAnsi="宋体" w:eastAsia="宋体" w:cs="Times New Roman"/>
          <w:b/>
          <w:sz w:val="24"/>
        </w:rPr>
        <w:t>.</w:t>
      </w:r>
      <w:r>
        <w:rPr>
          <w:rFonts w:hint="eastAsia" w:ascii="宋体" w:hAnsi="宋体" w:eastAsia="宋体" w:cs="Times New Roman"/>
          <w:b/>
          <w:sz w:val="24"/>
        </w:rPr>
        <w:t>供应商相应的法定代表人、负责人、自然人身份证正反两面扫描件（必须提供）；</w:t>
      </w:r>
    </w:p>
    <w:p>
      <w:pPr>
        <w:spacing w:line="440" w:lineRule="atLeast"/>
        <w:rPr>
          <w:rFonts w:hint="eastAsia" w:ascii="宋体" w:hAnsi="宋体" w:eastAsia="宋体" w:cs="Times New Roman"/>
          <w:b/>
          <w:sz w:val="24"/>
        </w:rPr>
      </w:pPr>
      <w:r>
        <w:rPr>
          <w:rFonts w:hint="eastAsia" w:ascii="宋体" w:hAnsi="宋体" w:eastAsia="宋体" w:cs="Times New Roman"/>
          <w:b/>
          <w:sz w:val="24"/>
        </w:rPr>
        <w:t>2.供应商的授权委托书原件、委托代理人身份证正反面扫描件以及由县级以上（含县级）社会养老保险经办机构出具的供应商为委托代理人缴纳的响应文件递交截止时间前三个月内任意一个月养老保险证明扫描件，除供应商为以下</w:t>
      </w:r>
      <w:r>
        <w:rPr>
          <w:rFonts w:hint="eastAsia" w:ascii="宋体" w:hAnsi="宋体" w:eastAsia="宋体" w:cs="Times New Roman"/>
          <w:b/>
          <w:sz w:val="24"/>
          <w:lang w:val="en-US" w:eastAsia="zh-CN"/>
        </w:rPr>
        <w:t>四</w:t>
      </w:r>
      <w:r>
        <w:rPr>
          <w:rFonts w:hint="eastAsia" w:ascii="宋体" w:hAnsi="宋体" w:eastAsia="宋体" w:cs="Times New Roman"/>
          <w:b/>
          <w:sz w:val="24"/>
        </w:rPr>
        <w:t>种情形的：</w:t>
      </w:r>
    </w:p>
    <w:p>
      <w:pPr>
        <w:spacing w:line="440" w:lineRule="atLeast"/>
        <w:rPr>
          <w:rFonts w:hint="eastAsia" w:ascii="宋体" w:hAnsi="宋体" w:eastAsia="宋体" w:cs="Times New Roman"/>
          <w:b/>
          <w:sz w:val="24"/>
        </w:rPr>
      </w:pPr>
      <w:r>
        <w:rPr>
          <w:rFonts w:hint="eastAsia" w:ascii="宋体" w:hAnsi="宋体" w:eastAsia="宋体" w:cs="Times New Roman"/>
          <w:b/>
          <w:sz w:val="24"/>
        </w:rPr>
        <w:t>（1） 如供应商为截标时间前60日以内成立的公司，可以提供供应商与委托代理人签订的劳动合同扫描件代替养老保险证明扫描件；</w:t>
      </w:r>
    </w:p>
    <w:p>
      <w:pPr>
        <w:spacing w:line="440" w:lineRule="atLeast"/>
        <w:rPr>
          <w:rFonts w:ascii="宋体" w:hAnsi="宋体" w:eastAsia="宋体" w:cs="Times New Roman"/>
          <w:b/>
          <w:sz w:val="24"/>
        </w:rPr>
      </w:pPr>
      <w:r>
        <w:rPr>
          <w:rFonts w:hint="eastAsia" w:ascii="宋体" w:hAnsi="宋体" w:eastAsia="宋体" w:cs="Times New Roman"/>
          <w:b/>
          <w:sz w:val="24"/>
        </w:rPr>
        <w:t>（2）如供应商为事业单位，可以提供事业单位机构编制管理证扫描件或事业单位机构为其发放工资的工资条扫描件代替养老保险证明扫描件；</w:t>
      </w:r>
    </w:p>
    <w:p>
      <w:pPr>
        <w:spacing w:line="440" w:lineRule="atLeast"/>
        <w:rPr>
          <w:rFonts w:hint="eastAsia" w:ascii="宋体" w:hAnsi="宋体" w:eastAsia="宋体" w:cs="Times New Roman"/>
          <w:b/>
          <w:sz w:val="24"/>
        </w:rPr>
      </w:pPr>
      <w:r>
        <w:rPr>
          <w:rFonts w:hint="eastAsia" w:ascii="宋体" w:hAnsi="宋体" w:eastAsia="宋体" w:cs="Times New Roman"/>
          <w:b/>
          <w:sz w:val="24"/>
        </w:rPr>
        <w:t>（3）如委托代理人为免缴纳养老保险人员，提供免缴纳养老保险的证明材料扫描件及供应商与委托代理人签订的劳动合同扫描件代替养老保险证明扫描件。</w:t>
      </w:r>
    </w:p>
    <w:p>
      <w:pPr>
        <w:pStyle w:val="7"/>
        <w:ind w:left="0" w:firstLine="0"/>
        <w:rPr>
          <w:rFonts w:hint="eastAsia" w:eastAsia="宋体" w:cs="Times New Roman"/>
          <w:color w:val="auto"/>
          <w:sz w:val="24"/>
          <w:szCs w:val="24"/>
        </w:rPr>
      </w:pPr>
      <w:bookmarkStart w:id="370" w:name="_Toc930"/>
      <w:bookmarkStart w:id="371" w:name="_Toc27755"/>
      <w:bookmarkStart w:id="372" w:name="_Toc27419"/>
      <w:bookmarkStart w:id="373" w:name="_Toc24869"/>
      <w:r>
        <w:rPr>
          <w:rFonts w:hint="eastAsia" w:ascii="宋体" w:hAnsi="宋体" w:eastAsia="宋体" w:cs="Times New Roman"/>
          <w:b/>
          <w:color w:val="auto"/>
          <w:sz w:val="24"/>
          <w:szCs w:val="24"/>
          <w:lang w:val="en-US"/>
        </w:rPr>
        <w:t>（4</w:t>
      </w:r>
      <w:r>
        <w:rPr>
          <w:rFonts w:hint="eastAsia" w:ascii="宋体" w:hAnsi="宋体" w:eastAsia="宋体" w:cs="Times New Roman"/>
          <w:b/>
          <w:color w:val="auto"/>
          <w:sz w:val="24"/>
          <w:szCs w:val="24"/>
        </w:rPr>
        <w:t>）</w:t>
      </w:r>
      <w:r>
        <w:rPr>
          <w:rFonts w:hint="eastAsia" w:ascii="宋体" w:hAnsi="宋体" w:eastAsia="宋体" w:cs="Times New Roman"/>
          <w:b/>
          <w:color w:val="auto"/>
          <w:sz w:val="24"/>
          <w:szCs w:val="24"/>
          <w:lang w:val="en-US"/>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bookmarkEnd w:id="370"/>
      <w:bookmarkEnd w:id="371"/>
      <w:bookmarkEnd w:id="372"/>
      <w:bookmarkEnd w:id="373"/>
    </w:p>
    <w:p>
      <w:pPr>
        <w:spacing w:line="440" w:lineRule="atLeast"/>
        <w:rPr>
          <w:rFonts w:hint="eastAsia" w:ascii="宋体" w:hAnsi="宋体" w:eastAsia="宋体" w:cs="Times New Roman"/>
          <w:b/>
          <w:sz w:val="24"/>
        </w:rPr>
      </w:pPr>
      <w:r>
        <w:rPr>
          <w:rFonts w:hint="eastAsia" w:ascii="宋体" w:hAnsi="宋体" w:eastAsia="宋体" w:cs="Times New Roman"/>
          <w:b/>
          <w:sz w:val="24"/>
        </w:rPr>
        <w:t>【属自然人的应提供由县级以上（含县级）社会养老保险经办机构出具的自然人本人及委托代理人所缴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pPr>
        <w:pStyle w:val="23"/>
        <w:rPr>
          <w:rFonts w:hint="eastAsia" w:ascii="Times New Roman" w:hAnsi="Times New Roman" w:eastAsia="宋体" w:cs="Times New Roman"/>
          <w:color w:val="auto"/>
        </w:rPr>
      </w:pPr>
    </w:p>
    <w:p>
      <w:pPr>
        <w:pStyle w:val="14"/>
        <w:rPr>
          <w:rFonts w:hint="eastAsia" w:hAnsi="宋体" w:eastAsia="宋体" w:cs="Times New Roman"/>
          <w:b/>
          <w:sz w:val="32"/>
        </w:rPr>
      </w:pPr>
    </w:p>
    <w:p>
      <w:pPr>
        <w:pStyle w:val="14"/>
        <w:rPr>
          <w:rFonts w:hint="eastAsia" w:hAnsi="宋体" w:eastAsia="宋体" w:cs="Times New Roman"/>
          <w:b/>
          <w:sz w:val="32"/>
        </w:rPr>
      </w:pPr>
    </w:p>
    <w:p>
      <w:pPr>
        <w:pStyle w:val="14"/>
        <w:rPr>
          <w:rFonts w:hint="eastAsia" w:hAnsi="宋体" w:eastAsia="宋体" w:cs="Times New Roman"/>
          <w:b/>
          <w:sz w:val="32"/>
        </w:rPr>
      </w:pPr>
    </w:p>
    <w:p>
      <w:pPr>
        <w:pStyle w:val="14"/>
        <w:rPr>
          <w:rFonts w:hint="eastAsia" w:hAnsi="宋体" w:eastAsia="宋体" w:cs="Times New Roman"/>
          <w:b/>
          <w:sz w:val="32"/>
        </w:rPr>
      </w:pPr>
    </w:p>
    <w:p>
      <w:pPr>
        <w:pStyle w:val="14"/>
        <w:rPr>
          <w:rFonts w:hint="eastAsia" w:hAnsi="宋体" w:eastAsia="宋体" w:cs="Times New Roman"/>
          <w:b/>
          <w:sz w:val="32"/>
        </w:rPr>
      </w:pPr>
    </w:p>
    <w:p>
      <w:pPr>
        <w:pStyle w:val="14"/>
        <w:rPr>
          <w:rFonts w:hAnsi="宋体" w:eastAsia="宋体" w:cs="Times New Roman"/>
          <w:b/>
          <w:sz w:val="32"/>
        </w:rPr>
      </w:pPr>
      <w:r>
        <w:rPr>
          <w:rFonts w:hint="eastAsia" w:hAnsi="宋体" w:eastAsia="宋体" w:cs="Times New Roman"/>
          <w:b/>
          <w:sz w:val="32"/>
        </w:rPr>
        <w:br w:type="page"/>
      </w:r>
      <w:r>
        <w:rPr>
          <w:rFonts w:hint="eastAsia" w:hAnsi="宋体" w:eastAsia="宋体" w:cs="Times New Roman"/>
          <w:b/>
          <w:sz w:val="32"/>
        </w:rPr>
        <w:t>附件：</w:t>
      </w:r>
      <w:r>
        <w:rPr>
          <w:rFonts w:hAnsi="宋体" w:eastAsia="宋体" w:cs="Times New Roman"/>
          <w:b/>
          <w:sz w:val="32"/>
        </w:rPr>
        <w:t xml:space="preserve">            </w:t>
      </w:r>
    </w:p>
    <w:p>
      <w:pPr>
        <w:pStyle w:val="14"/>
        <w:ind w:firstLine="627" w:firstLineChars="196"/>
        <w:jc w:val="center"/>
        <w:outlineLvl w:val="4"/>
        <w:rPr>
          <w:rFonts w:hAnsi="宋体" w:eastAsia="宋体" w:cs="Times New Roman"/>
          <w:b/>
          <w:sz w:val="32"/>
        </w:rPr>
      </w:pPr>
      <w:bookmarkStart w:id="374" w:name="_Toc964_WPSOffice_Level1"/>
      <w:bookmarkStart w:id="375" w:name="_Toc5420_WPSOffice_Level1"/>
      <w:r>
        <w:rPr>
          <w:rFonts w:hint="eastAsia" w:hAnsi="宋体" w:eastAsia="宋体" w:cs="Times New Roman"/>
          <w:b/>
          <w:sz w:val="32"/>
        </w:rPr>
        <w:t>授权委托书（格式一）</w:t>
      </w:r>
      <w:bookmarkEnd w:id="374"/>
      <w:bookmarkEnd w:id="375"/>
    </w:p>
    <w:p>
      <w:pPr>
        <w:pStyle w:val="14"/>
        <w:rPr>
          <w:rFonts w:hAnsi="宋体" w:eastAsia="宋体" w:cs="Times New Roman"/>
        </w:rPr>
      </w:pPr>
    </w:p>
    <w:p>
      <w:pPr>
        <w:spacing w:line="400" w:lineRule="exact"/>
        <w:rPr>
          <w:rFonts w:ascii="宋体" w:eastAsia="宋体" w:cs="Times New Roman"/>
        </w:rPr>
      </w:pPr>
      <w:r>
        <w:rPr>
          <w:rFonts w:hint="eastAsia" w:ascii="宋体" w:hAnsi="宋体" w:eastAsia="宋体" w:cs="Times New Roman"/>
          <w:szCs w:val="21"/>
        </w:rPr>
        <w:t>致：</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桂林市政府集中采购中心 </w:t>
      </w:r>
    </w:p>
    <w:p>
      <w:pPr>
        <w:spacing w:line="400" w:lineRule="exact"/>
        <w:rPr>
          <w:rFonts w:ascii="宋体" w:eastAsia="宋体" w:cs="Times New Roman"/>
          <w:szCs w:val="21"/>
        </w:rPr>
      </w:pPr>
    </w:p>
    <w:p>
      <w:pPr>
        <w:pStyle w:val="14"/>
        <w:spacing w:line="400" w:lineRule="exact"/>
        <w:ind w:firstLine="420" w:firstLineChars="200"/>
        <w:rPr>
          <w:rFonts w:hint="eastAsia" w:hAnsi="宋体" w:eastAsia="宋体" w:cs="宋体"/>
          <w:sz w:val="21"/>
        </w:rPr>
      </w:pPr>
      <w:r>
        <w:rPr>
          <w:rFonts w:hint="eastAsia" w:hAnsi="宋体" w:eastAsia="宋体" w:cs="宋体"/>
          <w:sz w:val="21"/>
        </w:rPr>
        <w:t>我</w:t>
      </w:r>
      <w:r>
        <w:rPr>
          <w:rFonts w:hint="eastAsia" w:hAnsi="宋体" w:eastAsia="宋体" w:cs="宋体"/>
          <w:sz w:val="21"/>
          <w:u w:val="single"/>
        </w:rPr>
        <w:t xml:space="preserve">              </w:t>
      </w:r>
      <w:r>
        <w:rPr>
          <w:rFonts w:hint="eastAsia" w:hAnsi="宋体" w:eastAsia="宋体" w:cs="宋体"/>
          <w:sz w:val="21"/>
        </w:rPr>
        <w:t>（姓名）系</w:t>
      </w:r>
      <w:r>
        <w:rPr>
          <w:rFonts w:hint="eastAsia" w:hAnsi="宋体" w:eastAsia="宋体" w:cs="宋体"/>
          <w:sz w:val="21"/>
          <w:u w:val="single"/>
        </w:rPr>
        <w:t xml:space="preserve">                              </w:t>
      </w:r>
      <w:r>
        <w:rPr>
          <w:rFonts w:hint="eastAsia" w:hAnsi="宋体" w:eastAsia="宋体" w:cs="宋体"/>
          <w:sz w:val="21"/>
        </w:rPr>
        <w:t>（供应商名称）的法定代表人（负责人），现授权委托本单位在职职工</w:t>
      </w:r>
      <w:r>
        <w:rPr>
          <w:rFonts w:hint="eastAsia" w:hAnsi="宋体" w:eastAsia="宋体" w:cs="宋体"/>
          <w:sz w:val="21"/>
          <w:u w:val="single"/>
        </w:rPr>
        <w:t xml:space="preserve">            </w:t>
      </w:r>
      <w:r>
        <w:rPr>
          <w:rFonts w:hint="eastAsia" w:hAnsi="宋体" w:eastAsia="宋体" w:cs="宋体"/>
          <w:sz w:val="21"/>
        </w:rPr>
        <w:t>（姓 名）以我公司名义参加</w:t>
      </w:r>
      <w:r>
        <w:rPr>
          <w:rFonts w:hint="eastAsia" w:hAnsi="宋体" w:eastAsia="宋体" w:cs="宋体"/>
          <w:sz w:val="21"/>
          <w:u w:val="single"/>
        </w:rPr>
        <w:t xml:space="preserve">      （项目名称及项目编号）        </w:t>
      </w:r>
      <w:r>
        <w:rPr>
          <w:rFonts w:hint="eastAsia" w:hAnsi="宋体" w:eastAsia="宋体" w:cs="宋体"/>
          <w:sz w:val="21"/>
        </w:rPr>
        <w:t>项目的谈判活动，并代表我方全权办理针对上述项目的谈判、签约等具体事务和签署相关文件。</w:t>
      </w:r>
    </w:p>
    <w:p>
      <w:pPr>
        <w:pStyle w:val="14"/>
        <w:spacing w:line="400" w:lineRule="exact"/>
        <w:ind w:firstLine="420" w:firstLineChars="200"/>
        <w:rPr>
          <w:rFonts w:hint="eastAsia" w:hAnsi="宋体" w:eastAsia="宋体" w:cs="宋体"/>
          <w:sz w:val="21"/>
        </w:rPr>
      </w:pPr>
      <w:r>
        <w:rPr>
          <w:rFonts w:hint="eastAsia" w:hAnsi="宋体" w:eastAsia="宋体" w:cs="宋体"/>
          <w:sz w:val="21"/>
        </w:rPr>
        <w:t>我方对被授权人的签字事项负全部责任。</w:t>
      </w:r>
    </w:p>
    <w:p>
      <w:pPr>
        <w:pStyle w:val="14"/>
        <w:spacing w:line="400" w:lineRule="exact"/>
        <w:ind w:firstLine="420" w:firstLineChars="200"/>
        <w:rPr>
          <w:rFonts w:hint="eastAsia" w:hAnsi="宋体" w:eastAsia="宋体" w:cs="宋体"/>
          <w:sz w:val="21"/>
          <w:u w:val="single"/>
        </w:rPr>
      </w:pPr>
      <w:r>
        <w:rPr>
          <w:rFonts w:hint="eastAsia" w:hAnsi="宋体" w:eastAsia="宋体" w:cs="宋体"/>
          <w:sz w:val="21"/>
        </w:rPr>
        <w:t>授权委托代理期限：从</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 xml:space="preserve">月 </w:t>
      </w:r>
      <w:r>
        <w:rPr>
          <w:rFonts w:hint="eastAsia" w:hAnsi="宋体" w:eastAsia="宋体" w:cs="宋体"/>
          <w:sz w:val="21"/>
          <w:u w:val="single"/>
        </w:rPr>
        <w:t xml:space="preserve">    </w:t>
      </w:r>
      <w:r>
        <w:rPr>
          <w:rFonts w:hint="eastAsia" w:hAnsi="宋体" w:eastAsia="宋体" w:cs="宋体"/>
          <w:sz w:val="21"/>
        </w:rPr>
        <w:t xml:space="preserve"> 日起至</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 xml:space="preserve">月 </w:t>
      </w:r>
      <w:r>
        <w:rPr>
          <w:rFonts w:hint="eastAsia" w:hAnsi="宋体" w:eastAsia="宋体" w:cs="宋体"/>
          <w:sz w:val="21"/>
          <w:u w:val="single"/>
        </w:rPr>
        <w:t xml:space="preserve">     </w:t>
      </w:r>
      <w:r>
        <w:rPr>
          <w:rFonts w:hint="eastAsia" w:hAnsi="宋体" w:eastAsia="宋体" w:cs="宋体"/>
          <w:sz w:val="21"/>
        </w:rPr>
        <w:t>日止。</w:t>
      </w:r>
    </w:p>
    <w:p>
      <w:pPr>
        <w:pStyle w:val="14"/>
        <w:spacing w:line="400" w:lineRule="exact"/>
        <w:rPr>
          <w:rFonts w:hint="eastAsia" w:hAnsi="宋体" w:eastAsia="宋体" w:cs="宋体"/>
          <w:sz w:val="21"/>
          <w:u w:val="single"/>
        </w:rPr>
      </w:pPr>
      <w:r>
        <w:rPr>
          <w:rFonts w:hint="eastAsia" w:hAnsi="宋体" w:eastAsia="宋体" w:cs="宋体"/>
          <w:sz w:val="21"/>
        </w:rPr>
        <w:t xml:space="preserve">                                                                                             </w:t>
      </w:r>
    </w:p>
    <w:p>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代理人无转委托权,特此委托。 </w:t>
      </w:r>
    </w:p>
    <w:p>
      <w:pPr>
        <w:snapToGrid w:val="0"/>
        <w:spacing w:line="400" w:lineRule="exact"/>
        <w:ind w:firstLine="525"/>
        <w:rPr>
          <w:rFonts w:hint="eastAsia" w:ascii="宋体" w:hAnsi="宋体" w:eastAsia="宋体" w:cs="宋体"/>
          <w:szCs w:val="21"/>
        </w:rPr>
      </w:pPr>
    </w:p>
    <w:p>
      <w:pPr>
        <w:snapToGrid w:val="0"/>
        <w:spacing w:line="400" w:lineRule="exact"/>
        <w:ind w:firstLine="420"/>
        <w:outlineLvl w:val="4"/>
        <w:rPr>
          <w:rFonts w:hint="eastAsia" w:ascii="宋体" w:hAnsi="宋体" w:eastAsia="宋体" w:cs="宋体"/>
          <w:szCs w:val="21"/>
        </w:rPr>
      </w:pPr>
      <w:r>
        <w:rPr>
          <w:rFonts w:hint="eastAsia" w:ascii="宋体" w:hAnsi="宋体" w:eastAsia="宋体" w:cs="宋体"/>
          <w:szCs w:val="21"/>
        </w:rPr>
        <w:t>我已在下面签字，以资证明。</w:t>
      </w:r>
    </w:p>
    <w:p>
      <w:pPr>
        <w:snapToGrid w:val="0"/>
        <w:spacing w:line="400" w:lineRule="exact"/>
        <w:ind w:firstLine="420"/>
        <w:rPr>
          <w:rFonts w:ascii="宋体" w:eastAsia="宋体" w:cs="Times New Roman"/>
          <w:szCs w:val="21"/>
        </w:rPr>
      </w:pPr>
    </w:p>
    <w:p>
      <w:pPr>
        <w:snapToGrid w:val="0"/>
        <w:spacing w:line="400" w:lineRule="exact"/>
        <w:ind w:firstLine="420"/>
        <w:rPr>
          <w:rFonts w:ascii="宋体" w:eastAsia="宋体" w:cs="Times New Roman"/>
          <w:szCs w:val="21"/>
        </w:rPr>
      </w:pPr>
    </w:p>
    <w:p>
      <w:pPr>
        <w:snapToGrid w:val="0"/>
        <w:spacing w:line="400" w:lineRule="exact"/>
        <w:ind w:firstLine="420"/>
        <w:rPr>
          <w:rFonts w:ascii="宋体" w:hAnsi="宋体" w:eastAsia="宋体" w:cs="宋体"/>
          <w:szCs w:val="21"/>
          <w:u w:val="single"/>
        </w:rPr>
      </w:pPr>
      <w:r>
        <w:rPr>
          <w:rFonts w:hint="eastAsia" w:ascii="宋体" w:hAnsi="宋体" w:eastAsia="宋体" w:cs="宋体"/>
          <w:szCs w:val="21"/>
        </w:rPr>
        <w:t>供应商[公章（CA签章）]：</w:t>
      </w:r>
      <w:r>
        <w:rPr>
          <w:rFonts w:hint="eastAsia" w:ascii="宋体" w:hAnsi="宋体" w:eastAsia="宋体" w:cs="宋体"/>
          <w:szCs w:val="21"/>
          <w:u w:val="single"/>
        </w:rPr>
        <w:t xml:space="preserve">                                   </w:t>
      </w:r>
    </w:p>
    <w:p>
      <w:pPr>
        <w:snapToGrid w:val="0"/>
        <w:spacing w:line="400" w:lineRule="exact"/>
        <w:ind w:firstLine="420"/>
        <w:rPr>
          <w:rFonts w:ascii="宋体" w:hAnsi="宋体" w:eastAsia="宋体" w:cs="宋体"/>
          <w:szCs w:val="21"/>
        </w:rPr>
      </w:pPr>
    </w:p>
    <w:p>
      <w:pPr>
        <w:snapToGrid w:val="0"/>
        <w:spacing w:line="400" w:lineRule="exact"/>
        <w:ind w:firstLine="420"/>
        <w:rPr>
          <w:rFonts w:ascii="宋体" w:hAnsi="宋体" w:eastAsia="宋体" w:cs="宋体"/>
          <w:szCs w:val="21"/>
        </w:rPr>
      </w:pPr>
      <w:r>
        <w:rPr>
          <w:rFonts w:hint="eastAsia" w:ascii="宋体" w:hAnsi="宋体" w:eastAsia="宋体" w:cs="宋体"/>
          <w:szCs w:val="21"/>
        </w:rPr>
        <w:t>法定代表人（负责人）签字（或个人CA签章）：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napToGrid w:val="0"/>
        <w:spacing w:line="400" w:lineRule="exact"/>
        <w:ind w:firstLine="420"/>
        <w:rPr>
          <w:rFonts w:ascii="宋体" w:eastAsia="宋体" w:cs="Times New Roman"/>
          <w:szCs w:val="21"/>
        </w:rPr>
      </w:pPr>
    </w:p>
    <w:p>
      <w:pPr>
        <w:spacing w:line="400" w:lineRule="exact"/>
        <w:ind w:firstLine="600" w:firstLineChars="250"/>
        <w:rPr>
          <w:rFonts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eastAsia="zh-CN"/>
        </w:rPr>
        <w:t>供应商</w:t>
      </w:r>
      <w:r>
        <w:rPr>
          <w:rFonts w:hint="eastAsia" w:ascii="宋体" w:hAnsi="宋体" w:eastAsia="宋体" w:cs="宋体"/>
          <w:b/>
          <w:sz w:val="24"/>
        </w:rPr>
        <w:t>的授权委托书原件、委托代理人身份证正反面扫描件以及由县级以上（含县级）社会养老保险经办机构出具的</w:t>
      </w:r>
      <w:r>
        <w:rPr>
          <w:rFonts w:hint="eastAsia" w:ascii="宋体" w:hAnsi="宋体" w:eastAsia="宋体" w:cs="宋体"/>
          <w:b/>
          <w:sz w:val="24"/>
          <w:lang w:eastAsia="zh-CN"/>
        </w:rPr>
        <w:t>供应商</w:t>
      </w:r>
      <w:r>
        <w:rPr>
          <w:rFonts w:hint="eastAsia" w:ascii="宋体" w:hAnsi="宋体" w:eastAsia="宋体" w:cs="宋体"/>
          <w:b/>
          <w:sz w:val="24"/>
        </w:rPr>
        <w:t>为委托代理人缴纳的开标截止时间前三个月内任意一个月养老保险证明扫描件（如</w:t>
      </w:r>
      <w:r>
        <w:rPr>
          <w:rFonts w:hint="eastAsia" w:ascii="宋体" w:hAnsi="宋体" w:eastAsia="宋体" w:cs="宋体"/>
          <w:b/>
          <w:sz w:val="24"/>
          <w:lang w:eastAsia="zh-CN"/>
        </w:rPr>
        <w:t>供应商</w:t>
      </w:r>
      <w:r>
        <w:rPr>
          <w:rFonts w:hint="eastAsia" w:ascii="宋体" w:hAnsi="宋体" w:eastAsia="宋体" w:cs="宋体"/>
          <w:b/>
          <w:sz w:val="24"/>
        </w:rPr>
        <w:t>为截标时间前60日以内成立的公司，可以提供</w:t>
      </w:r>
      <w:r>
        <w:rPr>
          <w:rFonts w:hint="eastAsia" w:ascii="宋体" w:hAnsi="宋体" w:eastAsia="宋体" w:cs="宋体"/>
          <w:b/>
          <w:sz w:val="24"/>
          <w:lang w:eastAsia="zh-CN"/>
        </w:rPr>
        <w:t>供应商</w:t>
      </w:r>
      <w:r>
        <w:rPr>
          <w:rFonts w:hint="eastAsia" w:ascii="宋体" w:hAnsi="宋体" w:eastAsia="宋体" w:cs="宋体"/>
          <w:b/>
          <w:sz w:val="24"/>
        </w:rPr>
        <w:t>与委托代理人签订的劳动合同扫描件代替养老保险证明扫描件；如</w:t>
      </w:r>
      <w:r>
        <w:rPr>
          <w:rFonts w:hint="eastAsia" w:ascii="宋体" w:hAnsi="宋体" w:eastAsia="宋体" w:cs="宋体"/>
          <w:b/>
          <w:sz w:val="24"/>
          <w:lang w:eastAsia="zh-CN"/>
        </w:rPr>
        <w:t>供应商</w:t>
      </w:r>
      <w:r>
        <w:rPr>
          <w:rFonts w:hint="eastAsia" w:ascii="宋体" w:hAnsi="宋体" w:eastAsia="宋体" w:cs="宋体"/>
          <w:b/>
          <w:sz w:val="24"/>
        </w:rPr>
        <w:t>为事业单位，可以提供事业单位机构编制管理证扫描件或事业单位机构为其发放工资的工资条扫描件代替养老保险证明扫描件；如委托代理人为免缴纳养老保险人员，提供免缴纳养老保险的证明材料扫描件及</w:t>
      </w:r>
      <w:r>
        <w:rPr>
          <w:rFonts w:hint="eastAsia" w:ascii="宋体" w:hAnsi="宋体" w:eastAsia="宋体" w:cs="宋体"/>
          <w:b/>
          <w:sz w:val="24"/>
          <w:lang w:eastAsia="zh-CN"/>
        </w:rPr>
        <w:t>供应商</w:t>
      </w:r>
      <w:r>
        <w:rPr>
          <w:rFonts w:hint="eastAsia" w:ascii="宋体" w:hAnsi="宋体" w:eastAsia="宋体" w:cs="宋体"/>
          <w:b/>
          <w:sz w:val="24"/>
        </w:rPr>
        <w:t>与委托代理人签订的劳动合同扫描件代替养老保险证明扫描件；如因社会养老保险经办机构系统升级等原因，暂时无法向</w:t>
      </w:r>
      <w:r>
        <w:rPr>
          <w:rFonts w:hint="eastAsia" w:ascii="宋体" w:hAnsi="宋体" w:eastAsia="宋体" w:cs="宋体"/>
          <w:b/>
          <w:sz w:val="24"/>
          <w:lang w:eastAsia="zh-CN"/>
        </w:rPr>
        <w:t>供应商</w:t>
      </w:r>
      <w:r>
        <w:rPr>
          <w:rFonts w:hint="eastAsia" w:ascii="宋体" w:hAnsi="宋体" w:eastAsia="宋体" w:cs="宋体"/>
          <w:b/>
          <w:sz w:val="24"/>
        </w:rPr>
        <w:t>提供社会养老保险缴纳情况查询服务时，</w:t>
      </w:r>
      <w:r>
        <w:rPr>
          <w:rFonts w:hint="eastAsia" w:ascii="宋体" w:hAnsi="宋体" w:eastAsia="宋体" w:cs="宋体"/>
          <w:b/>
          <w:sz w:val="24"/>
          <w:lang w:eastAsia="zh-CN"/>
        </w:rPr>
        <w:t>供应商</w:t>
      </w:r>
      <w:r>
        <w:rPr>
          <w:rFonts w:hint="eastAsia" w:ascii="宋体" w:hAnsi="宋体" w:eastAsia="宋体" w:cs="宋体"/>
          <w:b/>
          <w:sz w:val="24"/>
        </w:rPr>
        <w:t>可以提供已为委托代理人缴纳社会养老保险的承诺书，须同时提供无法查询的相关证明材料，包括但不限于查询网站截图、公告等。）（委托代理时必须提供）。</w:t>
      </w:r>
    </w:p>
    <w:p>
      <w:pPr>
        <w:snapToGrid w:val="0"/>
        <w:spacing w:line="400" w:lineRule="exact"/>
        <w:rPr>
          <w:rFonts w:hint="eastAsia" w:ascii="宋体" w:hAnsi="宋体" w:eastAsia="宋体" w:cs="Times New Roman"/>
          <w:b/>
          <w:szCs w:val="21"/>
        </w:rPr>
      </w:pPr>
    </w:p>
    <w:p>
      <w:pPr>
        <w:rPr>
          <w:rFonts w:eastAsia="宋体" w:cs="Times New Roman"/>
        </w:rPr>
      </w:pPr>
    </w:p>
    <w:p>
      <w:pPr>
        <w:pStyle w:val="14"/>
        <w:jc w:val="both"/>
        <w:rPr>
          <w:rFonts w:hint="eastAsia" w:hAnsi="宋体" w:eastAsia="宋体" w:cs="Times New Roman"/>
          <w:b/>
          <w:sz w:val="32"/>
        </w:rPr>
      </w:pPr>
      <w:bookmarkStart w:id="376" w:name="_Toc6975_WPSOffice_Level1"/>
      <w:bookmarkStart w:id="377" w:name="_Toc21370_WPSOffice_Level1"/>
    </w:p>
    <w:p>
      <w:pPr>
        <w:pStyle w:val="14"/>
        <w:jc w:val="center"/>
        <w:rPr>
          <w:rFonts w:hAnsi="宋体" w:eastAsia="宋体" w:cs="Times New Roman"/>
          <w:b/>
          <w:sz w:val="32"/>
        </w:rPr>
      </w:pPr>
      <w:r>
        <w:rPr>
          <w:rFonts w:hint="eastAsia" w:hAnsi="宋体" w:eastAsia="宋体" w:cs="Times New Roman"/>
          <w:b/>
          <w:sz w:val="32"/>
        </w:rPr>
        <w:t>授权委托书（格式二）</w:t>
      </w:r>
      <w:bookmarkEnd w:id="376"/>
      <w:bookmarkEnd w:id="377"/>
    </w:p>
    <w:p>
      <w:pPr>
        <w:snapToGrid w:val="0"/>
        <w:spacing w:line="400" w:lineRule="exact"/>
        <w:rPr>
          <w:rFonts w:ascii="宋体" w:hAnsi="宋体" w:eastAsia="宋体" w:cs="宋体"/>
        </w:rPr>
      </w:pPr>
      <w:r>
        <w:rPr>
          <w:rFonts w:hint="eastAsia" w:ascii="宋体" w:hAnsi="宋体" w:eastAsia="宋体" w:cs="宋体"/>
          <w:b/>
          <w:szCs w:val="21"/>
        </w:rPr>
        <w:t>致</w:t>
      </w:r>
      <w:r>
        <w:rPr>
          <w:rFonts w:hint="eastAsia" w:ascii="宋体" w:hAnsi="宋体" w:eastAsia="宋体" w:cs="宋体"/>
          <w:szCs w:val="21"/>
        </w:rPr>
        <w:t>：</w:t>
      </w:r>
      <w:r>
        <w:rPr>
          <w:rFonts w:hint="eastAsia" w:ascii="宋体" w:hAnsi="宋体" w:eastAsia="宋体" w:cs="宋体"/>
          <w:u w:val="single"/>
        </w:rPr>
        <w:t>桂林市政府集中采购中心</w:t>
      </w:r>
    </w:p>
    <w:p>
      <w:pPr>
        <w:snapToGrid w:val="0"/>
        <w:spacing w:line="400" w:lineRule="exact"/>
        <w:rPr>
          <w:rFonts w:ascii="宋体" w:hAnsi="宋体" w:eastAsia="宋体" w:cs="宋体"/>
          <w:szCs w:val="21"/>
          <w:u w:val="single"/>
        </w:rPr>
      </w:pPr>
    </w:p>
    <w:p>
      <w:pPr>
        <w:pStyle w:val="14"/>
        <w:spacing w:line="340" w:lineRule="exact"/>
        <w:ind w:firstLine="420" w:firstLineChars="200"/>
        <w:rPr>
          <w:rFonts w:hAnsi="宋体" w:eastAsia="宋体" w:cs="宋体"/>
          <w:sz w:val="21"/>
        </w:rPr>
      </w:pPr>
      <w:r>
        <w:rPr>
          <w:rFonts w:hint="eastAsia" w:hAnsi="宋体" w:eastAsia="宋体" w:cs="宋体"/>
          <w:sz w:val="21"/>
        </w:rPr>
        <w:t>我</w:t>
      </w:r>
      <w:r>
        <w:rPr>
          <w:rFonts w:hint="eastAsia" w:hAnsi="宋体" w:eastAsia="宋体" w:cs="宋体"/>
          <w:sz w:val="21"/>
          <w:u w:val="single"/>
        </w:rPr>
        <w:t xml:space="preserve">              </w:t>
      </w:r>
      <w:r>
        <w:rPr>
          <w:rFonts w:hint="eastAsia" w:hAnsi="宋体" w:eastAsia="宋体" w:cs="宋体"/>
          <w:sz w:val="21"/>
        </w:rPr>
        <w:t>（姓名）系自然人，现授权委托</w:t>
      </w:r>
      <w:r>
        <w:rPr>
          <w:rFonts w:hint="eastAsia" w:hAnsi="宋体" w:eastAsia="宋体" w:cs="宋体"/>
          <w:sz w:val="21"/>
          <w:u w:val="single"/>
        </w:rPr>
        <w:t xml:space="preserve">            </w:t>
      </w:r>
      <w:r>
        <w:rPr>
          <w:rFonts w:hint="eastAsia" w:hAnsi="宋体" w:eastAsia="宋体" w:cs="宋体"/>
          <w:sz w:val="21"/>
        </w:rPr>
        <w:t>（姓 名），身份证号码：</w:t>
      </w:r>
      <w:r>
        <w:rPr>
          <w:rFonts w:hint="eastAsia" w:hAnsi="宋体" w:eastAsia="宋体" w:cs="宋体"/>
          <w:sz w:val="21"/>
          <w:u w:val="single"/>
        </w:rPr>
        <w:t xml:space="preserve">              </w:t>
      </w:r>
      <w:r>
        <w:rPr>
          <w:rFonts w:hint="eastAsia" w:hAnsi="宋体" w:eastAsia="宋体" w:cs="宋体"/>
          <w:sz w:val="21"/>
        </w:rPr>
        <w:t>以本人名义参加</w:t>
      </w:r>
      <w:r>
        <w:rPr>
          <w:rFonts w:hint="eastAsia" w:hAnsi="宋体" w:eastAsia="宋体" w:cs="宋体"/>
          <w:sz w:val="21"/>
          <w:u w:val="single"/>
        </w:rPr>
        <w:t xml:space="preserve">      （项目名称及项目编号）        </w:t>
      </w:r>
      <w:r>
        <w:rPr>
          <w:rFonts w:hint="eastAsia" w:hAnsi="宋体" w:eastAsia="宋体" w:cs="宋体"/>
          <w:sz w:val="21"/>
        </w:rPr>
        <w:t>项目的投标活动，并代表本人全权办理针对上述项目的投标、开标、评标、签约等具体事务和签署相关文件。</w:t>
      </w:r>
    </w:p>
    <w:p>
      <w:pPr>
        <w:pStyle w:val="14"/>
        <w:spacing w:line="340" w:lineRule="exact"/>
        <w:ind w:firstLine="420" w:firstLineChars="200"/>
        <w:rPr>
          <w:rFonts w:hAnsi="宋体" w:eastAsia="宋体" w:cs="宋体"/>
          <w:sz w:val="21"/>
        </w:rPr>
      </w:pPr>
      <w:r>
        <w:rPr>
          <w:rFonts w:hint="eastAsia" w:hAnsi="宋体" w:eastAsia="宋体" w:cs="宋体"/>
          <w:sz w:val="21"/>
        </w:rPr>
        <w:t>本人对被授权人的签字事项负全部责任。</w:t>
      </w:r>
    </w:p>
    <w:p>
      <w:pPr>
        <w:pStyle w:val="14"/>
        <w:spacing w:line="400" w:lineRule="exact"/>
        <w:ind w:firstLine="420" w:firstLineChars="200"/>
        <w:rPr>
          <w:rFonts w:hAnsi="宋体" w:eastAsia="宋体" w:cs="宋体"/>
          <w:sz w:val="21"/>
          <w:u w:val="single"/>
        </w:rPr>
      </w:pPr>
      <w:r>
        <w:rPr>
          <w:rFonts w:hint="eastAsia" w:hAnsi="宋体" w:eastAsia="宋体" w:cs="宋体"/>
          <w:sz w:val="21"/>
        </w:rPr>
        <w:t>授权委托代理期限：自即日起至该项目政府采购活动结束。</w:t>
      </w:r>
    </w:p>
    <w:p>
      <w:pPr>
        <w:pStyle w:val="14"/>
        <w:spacing w:line="340" w:lineRule="exact"/>
        <w:ind w:firstLine="400" w:firstLineChars="200"/>
        <w:rPr>
          <w:rFonts w:hAnsi="宋体" w:eastAsia="宋体" w:cs="宋体"/>
          <w:u w:val="single"/>
        </w:rPr>
      </w:pPr>
    </w:p>
    <w:p>
      <w:pPr>
        <w:pStyle w:val="14"/>
        <w:spacing w:line="340" w:lineRule="exact"/>
        <w:rPr>
          <w:rFonts w:hAnsi="宋体" w:eastAsia="宋体" w:cs="宋体"/>
          <w:u w:val="single"/>
        </w:rPr>
      </w:pPr>
      <w:r>
        <w:rPr>
          <w:rFonts w:hint="eastAsia" w:hAnsi="宋体" w:eastAsia="宋体" w:cs="宋体"/>
        </w:rPr>
        <w:t xml:space="preserve">                                                                                             </w:t>
      </w:r>
    </w:p>
    <w:p>
      <w:pPr>
        <w:spacing w:line="340" w:lineRule="exact"/>
        <w:ind w:firstLine="420" w:firstLineChars="200"/>
        <w:rPr>
          <w:rFonts w:ascii="宋体" w:hAnsi="宋体" w:eastAsia="宋体" w:cs="宋体"/>
          <w:kern w:val="0"/>
        </w:rPr>
      </w:pPr>
      <w:r>
        <w:rPr>
          <w:rFonts w:hint="eastAsia" w:ascii="宋体" w:hAnsi="宋体" w:eastAsia="宋体" w:cs="宋体"/>
          <w:kern w:val="0"/>
        </w:rPr>
        <w:t xml:space="preserve">代理人无转委托权,特此委托。 </w:t>
      </w:r>
    </w:p>
    <w:p>
      <w:pPr>
        <w:snapToGrid w:val="0"/>
        <w:spacing w:line="340" w:lineRule="exact"/>
        <w:ind w:firstLine="525"/>
        <w:rPr>
          <w:rFonts w:ascii="宋体" w:hAnsi="宋体" w:eastAsia="宋体" w:cs="宋体"/>
          <w:szCs w:val="21"/>
        </w:rPr>
      </w:pPr>
    </w:p>
    <w:p>
      <w:pPr>
        <w:snapToGrid w:val="0"/>
        <w:spacing w:line="340" w:lineRule="exact"/>
        <w:ind w:firstLine="420"/>
        <w:rPr>
          <w:rFonts w:ascii="宋体" w:hAnsi="宋体" w:eastAsia="宋体" w:cs="宋体"/>
          <w:szCs w:val="21"/>
        </w:rPr>
      </w:pPr>
      <w:r>
        <w:rPr>
          <w:rFonts w:hint="eastAsia" w:ascii="宋体" w:hAnsi="宋体" w:eastAsia="宋体" w:cs="宋体"/>
          <w:szCs w:val="21"/>
        </w:rPr>
        <w:t>我已在下面签字，以资证明。</w:t>
      </w:r>
    </w:p>
    <w:p>
      <w:pPr>
        <w:snapToGrid w:val="0"/>
        <w:spacing w:line="340" w:lineRule="exact"/>
        <w:ind w:firstLine="420"/>
        <w:rPr>
          <w:rFonts w:ascii="宋体" w:hAnsi="宋体" w:eastAsia="宋体" w:cs="宋体"/>
          <w:szCs w:val="21"/>
        </w:rPr>
      </w:pPr>
    </w:p>
    <w:p>
      <w:pPr>
        <w:snapToGrid w:val="0"/>
        <w:spacing w:line="340" w:lineRule="exact"/>
        <w:ind w:firstLine="420"/>
        <w:rPr>
          <w:rFonts w:ascii="宋体" w:hAnsi="宋体" w:eastAsia="宋体" w:cs="宋体"/>
          <w:szCs w:val="21"/>
        </w:rPr>
      </w:pPr>
      <w:r>
        <w:rPr>
          <w:rFonts w:hint="eastAsia" w:ascii="宋体" w:hAnsi="宋体" w:eastAsia="宋体" w:cs="宋体"/>
          <w:szCs w:val="21"/>
        </w:rPr>
        <w:t>自然人签字并在签名处加盖大拇指指印或个人CA签章：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eastAsia="宋体" w:cs="Times New Roman"/>
        </w:rPr>
      </w:pPr>
    </w:p>
    <w:p>
      <w:pPr>
        <w:pStyle w:val="15"/>
        <w:ind w:firstLine="420" w:firstLineChars="200"/>
        <w:rPr>
          <w:rFonts w:eastAsia="宋体" w:cs="Times New Roman"/>
        </w:rPr>
      </w:pPr>
      <w:r>
        <w:rPr>
          <w:rFonts w:hint="eastAsia" w:hAnsi="宋体" w:eastAsia="宋体" w:cs="Times New Roman"/>
          <w:b/>
          <w:color w:val="auto"/>
          <w:sz w:val="21"/>
          <w:szCs w:val="21"/>
          <w:highlight w:val="none"/>
          <w:lang w:eastAsia="zh-CN"/>
        </w:rPr>
        <w:t>附：</w:t>
      </w:r>
      <w:r>
        <w:rPr>
          <w:rFonts w:hint="eastAsia" w:ascii="宋体" w:hAnsi="宋体" w:eastAsia="宋体" w:cs="Times New Roman"/>
          <w:b/>
          <w:color w:val="auto"/>
          <w:sz w:val="21"/>
          <w:szCs w:val="21"/>
          <w:highlight w:val="none"/>
        </w:rPr>
        <w:t>委托代理人身份证正反面</w:t>
      </w:r>
      <w:r>
        <w:rPr>
          <w:rFonts w:hint="eastAsia" w:hAnsi="宋体" w:eastAsia="宋体" w:cs="Times New Roman"/>
          <w:b/>
          <w:color w:val="auto"/>
          <w:sz w:val="21"/>
          <w:szCs w:val="21"/>
          <w:highlight w:val="none"/>
          <w:lang w:eastAsia="zh-CN"/>
        </w:rPr>
        <w:t>扫描件</w:t>
      </w: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5"/>
        <w:rPr>
          <w:rFonts w:eastAsia="宋体" w:cs="Times New Roman"/>
        </w:rPr>
      </w:pPr>
    </w:p>
    <w:p>
      <w:pPr>
        <w:pStyle w:val="12"/>
        <w:rPr>
          <w:rFonts w:eastAsia="宋体" w:cs="Times New Roman"/>
        </w:rPr>
      </w:pPr>
    </w:p>
    <w:p>
      <w:pPr>
        <w:pStyle w:val="14"/>
        <w:spacing w:line="340" w:lineRule="exact"/>
        <w:ind w:left="0" w:leftChars="0" w:firstLine="0" w:firstLineChars="0"/>
        <w:rPr>
          <w:rFonts w:hint="eastAsia" w:eastAsia="宋体" w:cs="Times New Roman"/>
          <w:b/>
          <w:sz w:val="28"/>
          <w:szCs w:val="28"/>
          <w:lang w:eastAsia="zh-CN"/>
        </w:rPr>
      </w:pPr>
      <w:r>
        <w:rPr>
          <w:rFonts w:hint="eastAsia" w:eastAsia="宋体" w:cs="Times New Roman"/>
          <w:b/>
          <w:sz w:val="28"/>
          <w:szCs w:val="28"/>
        </w:rPr>
        <w:t>3</w:t>
      </w:r>
      <w:r>
        <w:rPr>
          <w:rFonts w:eastAsia="宋体" w:cs="Times New Roman"/>
          <w:b/>
          <w:sz w:val="28"/>
          <w:szCs w:val="28"/>
        </w:rPr>
        <w:t>.</w:t>
      </w:r>
      <w:r>
        <w:rPr>
          <w:rFonts w:hint="eastAsia" w:eastAsia="宋体" w:cs="Times New Roman"/>
          <w:b/>
          <w:sz w:val="28"/>
          <w:szCs w:val="28"/>
          <w:lang w:eastAsia="zh-CN"/>
        </w:rPr>
        <w:t>供应商</w:t>
      </w:r>
      <w:r>
        <w:rPr>
          <w:rFonts w:hint="eastAsia" w:eastAsia="宋体" w:cs="Times New Roman"/>
          <w:b/>
          <w:sz w:val="28"/>
          <w:szCs w:val="28"/>
        </w:rPr>
        <w:t>参加政府采购活动前3年内在经营活动中没有重大违法记录及有关信用信息的书面声明或专项信用报告（必须提供）；</w:t>
      </w:r>
    </w:p>
    <w:p>
      <w:pPr>
        <w:pStyle w:val="14"/>
        <w:spacing w:line="340" w:lineRule="exact"/>
        <w:ind w:left="0" w:leftChars="0" w:firstLine="0" w:firstLineChars="0"/>
        <w:rPr>
          <w:rFonts w:hAnsi="宋体" w:eastAsia="宋体" w:cs="Times New Roman"/>
          <w:b/>
          <w:sz w:val="32"/>
          <w:szCs w:val="32"/>
        </w:rPr>
      </w:pPr>
      <w:r>
        <w:rPr>
          <w:rFonts w:hint="eastAsia" w:eastAsia="宋体" w:cs="Times New Roman"/>
          <w:b/>
          <w:sz w:val="28"/>
          <w:szCs w:val="28"/>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eastAsia="宋体" w:cs="Times New Roman"/>
          <w:b/>
          <w:sz w:val="28"/>
          <w:szCs w:val="28"/>
          <w:lang w:eastAsia="zh-CN"/>
        </w:rPr>
        <w:t>供应商</w:t>
      </w:r>
      <w:r>
        <w:rPr>
          <w:rFonts w:hint="eastAsia" w:eastAsia="宋体" w:cs="Times New Roman"/>
          <w:b/>
          <w:sz w:val="28"/>
          <w:szCs w:val="28"/>
        </w:rPr>
        <w:t>根据注册地信用中国网站的要求获取。</w:t>
      </w:r>
      <w:r>
        <w:rPr>
          <w:rFonts w:hAnsi="宋体" w:eastAsia="宋体" w:cs="Times New Roman"/>
          <w:b/>
          <w:sz w:val="32"/>
          <w:szCs w:val="32"/>
        </w:rPr>
        <w:t xml:space="preserve">                       </w:t>
      </w:r>
    </w:p>
    <w:p>
      <w:pPr>
        <w:pStyle w:val="14"/>
        <w:spacing w:line="400" w:lineRule="exact"/>
        <w:ind w:left="420" w:leftChars="200" w:firstLine="156" w:firstLineChars="49"/>
        <w:rPr>
          <w:rFonts w:hint="eastAsia" w:hAnsi="宋体" w:eastAsia="宋体" w:cs="Times New Roman"/>
          <w:b/>
          <w:sz w:val="32"/>
          <w:szCs w:val="32"/>
        </w:rPr>
      </w:pPr>
    </w:p>
    <w:p>
      <w:pPr>
        <w:pStyle w:val="14"/>
        <w:spacing w:line="400" w:lineRule="exact"/>
        <w:ind w:left="420" w:leftChars="200" w:firstLine="156" w:firstLineChars="49"/>
        <w:rPr>
          <w:rFonts w:hint="eastAsia" w:hAnsi="宋体" w:eastAsia="宋体" w:cs="Times New Roman"/>
          <w:b/>
          <w:sz w:val="32"/>
          <w:szCs w:val="32"/>
        </w:rPr>
      </w:pPr>
    </w:p>
    <w:p>
      <w:pPr>
        <w:pStyle w:val="14"/>
        <w:spacing w:line="400" w:lineRule="exact"/>
        <w:ind w:left="420" w:leftChars="200" w:firstLine="156" w:firstLineChars="49"/>
        <w:rPr>
          <w:rFonts w:hAnsi="宋体" w:eastAsia="宋体" w:cs="Times New Roman"/>
          <w:b/>
          <w:sz w:val="32"/>
          <w:szCs w:val="32"/>
        </w:rPr>
      </w:pPr>
      <w:r>
        <w:rPr>
          <w:rFonts w:hint="eastAsia" w:hAnsi="宋体" w:eastAsia="宋体" w:cs="Times New Roman"/>
          <w:b/>
          <w:sz w:val="32"/>
          <w:szCs w:val="32"/>
        </w:rPr>
        <w:t>附件：</w:t>
      </w:r>
    </w:p>
    <w:p>
      <w:pPr>
        <w:pStyle w:val="14"/>
        <w:spacing w:line="400" w:lineRule="exact"/>
        <w:jc w:val="center"/>
        <w:rPr>
          <w:rFonts w:hAnsi="宋体" w:eastAsia="宋体" w:cs="Times New Roman"/>
          <w:b/>
          <w:sz w:val="32"/>
          <w:szCs w:val="32"/>
        </w:rPr>
      </w:pPr>
      <w:bookmarkStart w:id="378" w:name="_Toc30890_WPSOffice_Level1"/>
      <w:bookmarkStart w:id="379" w:name="_Toc30304_WPSOffice_Level1"/>
      <w:r>
        <w:rPr>
          <w:rFonts w:hint="eastAsia" w:hAnsi="宋体" w:eastAsia="宋体" w:cs="Times New Roman"/>
          <w:b/>
          <w:sz w:val="32"/>
          <w:szCs w:val="32"/>
        </w:rPr>
        <w:t>声</w:t>
      </w:r>
      <w:r>
        <w:rPr>
          <w:rFonts w:hAnsi="宋体" w:eastAsia="宋体" w:cs="Times New Roman"/>
          <w:b/>
          <w:sz w:val="32"/>
          <w:szCs w:val="32"/>
        </w:rPr>
        <w:t xml:space="preserve">   </w:t>
      </w:r>
      <w:r>
        <w:rPr>
          <w:rFonts w:hint="eastAsia" w:hAnsi="宋体" w:eastAsia="宋体" w:cs="Times New Roman"/>
          <w:b/>
          <w:sz w:val="32"/>
          <w:szCs w:val="32"/>
        </w:rPr>
        <w:t>明</w:t>
      </w:r>
      <w:bookmarkEnd w:id="378"/>
      <w:bookmarkEnd w:id="379"/>
    </w:p>
    <w:p>
      <w:pPr>
        <w:snapToGrid w:val="0"/>
        <w:spacing w:line="400" w:lineRule="exact"/>
        <w:outlineLvl w:val="4"/>
        <w:rPr>
          <w:rFonts w:hint="eastAsia" w:ascii="宋体" w:hAnsi="宋体" w:eastAsia="宋体" w:cs="宋体"/>
          <w:szCs w:val="21"/>
        </w:rPr>
      </w:pPr>
      <w:r>
        <w:rPr>
          <w:rFonts w:hint="eastAsia" w:ascii="宋体" w:hAnsi="宋体" w:eastAsia="宋体" w:cs="Times New Roman"/>
          <w:b/>
          <w:szCs w:val="21"/>
        </w:rPr>
        <w:t>致</w:t>
      </w:r>
      <w:r>
        <w:rPr>
          <w:rFonts w:hint="eastAsia" w:ascii="宋体" w:hAnsi="宋体" w:eastAsia="宋体" w:cs="Times New Roman"/>
          <w:szCs w:val="21"/>
        </w:rPr>
        <w:t>：</w:t>
      </w:r>
      <w:r>
        <w:rPr>
          <w:rFonts w:hint="eastAsia" w:ascii="宋体" w:hAnsi="宋体" w:eastAsia="宋体" w:cs="宋体"/>
          <w:szCs w:val="21"/>
          <w:u w:val="single"/>
        </w:rPr>
        <w:t xml:space="preserve"> 桂林市政府集中采购中心 </w:t>
      </w:r>
    </w:p>
    <w:p>
      <w:pPr>
        <w:snapToGrid w:val="0"/>
        <w:spacing w:line="400" w:lineRule="exact"/>
        <w:rPr>
          <w:rFonts w:hint="eastAsia" w:ascii="宋体" w:hAnsi="宋体" w:eastAsia="宋体" w:cs="宋体"/>
          <w:szCs w:val="21"/>
          <w:u w:val="single"/>
        </w:rPr>
      </w:pPr>
    </w:p>
    <w:p>
      <w:pPr>
        <w:pStyle w:val="14"/>
        <w:spacing w:line="400" w:lineRule="exact"/>
        <w:ind w:firstLine="420" w:firstLineChars="200"/>
        <w:rPr>
          <w:rFonts w:hint="eastAsia" w:hAnsi="宋体" w:eastAsia="宋体" w:cs="宋体"/>
          <w:sz w:val="21"/>
        </w:rPr>
      </w:pPr>
      <w:r>
        <w:rPr>
          <w:rFonts w:hint="eastAsia" w:hAnsi="宋体" w:eastAsia="宋体" w:cs="宋体"/>
          <w:sz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宋体" w:eastAsia="宋体" w:cs="Times New Roman"/>
          <w:szCs w:val="21"/>
        </w:rPr>
      </w:pPr>
    </w:p>
    <w:p>
      <w:pPr>
        <w:snapToGrid w:val="0"/>
        <w:spacing w:line="400" w:lineRule="exact"/>
        <w:ind w:firstLine="1890" w:firstLineChars="900"/>
        <w:rPr>
          <w:rFonts w:hint="eastAsia" w:hAnsi="宋体" w:eastAsia="宋体" w:cs="Times New Roman"/>
        </w:rPr>
      </w:pPr>
      <w:r>
        <w:rPr>
          <w:rFonts w:hint="eastAsia" w:ascii="宋体" w:hAnsi="宋体" w:eastAsia="宋体" w:cs="宋体"/>
          <w:szCs w:val="21"/>
        </w:rPr>
        <w:t>供应商[公章(CA签章)，自然人签字或个人CA签章]：</w:t>
      </w:r>
      <w:r>
        <w:rPr>
          <w:rFonts w:hint="eastAsia" w:ascii="宋体" w:hAnsi="宋体" w:eastAsia="宋体" w:cs="宋体"/>
          <w:szCs w:val="21"/>
          <w:u w:val="single"/>
        </w:rPr>
        <w:t xml:space="preserve">                                         </w:t>
      </w:r>
    </w:p>
    <w:p>
      <w:pPr>
        <w:pStyle w:val="14"/>
        <w:ind w:firstLine="3800" w:firstLineChars="1900"/>
        <w:rPr>
          <w:rFonts w:hint="eastAsia" w:hAnsi="宋体" w:eastAsia="宋体" w:cs="Times New Roman"/>
        </w:rPr>
      </w:pPr>
    </w:p>
    <w:p>
      <w:pPr>
        <w:pStyle w:val="14"/>
        <w:ind w:firstLine="5000" w:firstLineChars="2500"/>
        <w:rPr>
          <w:rFonts w:eastAsia="宋体" w:cs="Times New Roman"/>
          <w:b/>
          <w:sz w:val="28"/>
          <w:szCs w:val="28"/>
        </w:rPr>
      </w:pPr>
      <w:r>
        <w:rPr>
          <w:rFonts w:hint="eastAsia" w:hAnsi="宋体" w:eastAsia="宋体" w:cs="Times New Roman"/>
        </w:rPr>
        <w:t>日</w:t>
      </w:r>
      <w:r>
        <w:rPr>
          <w:rFonts w:hAnsi="宋体" w:eastAsia="宋体" w:cs="Times New Roman"/>
        </w:rPr>
        <w:t xml:space="preserve">          </w:t>
      </w:r>
      <w:r>
        <w:rPr>
          <w:rFonts w:hint="eastAsia" w:hAnsi="宋体" w:eastAsia="宋体" w:cs="Times New Roman"/>
        </w:rPr>
        <w:t>期：</w:t>
      </w:r>
      <w:r>
        <w:rPr>
          <w:rFonts w:hAnsi="宋体" w:eastAsia="宋体" w:cs="Times New Roman"/>
          <w:u w:val="single"/>
        </w:rPr>
        <w:t xml:space="preserve">    </w:t>
      </w:r>
      <w:r>
        <w:rPr>
          <w:rFonts w:hint="eastAsia" w:hAnsi="宋体" w:eastAsia="宋体" w:cs="Times New Roman"/>
          <w:u w:val="single"/>
        </w:rPr>
        <w:t xml:space="preserve">   </w:t>
      </w:r>
      <w:r>
        <w:rPr>
          <w:rFonts w:hAnsi="宋体" w:eastAsia="宋体" w:cs="Times New Roman"/>
          <w:u w:val="single"/>
        </w:rPr>
        <w:t xml:space="preserve">    </w:t>
      </w:r>
      <w:r>
        <w:rPr>
          <w:rFonts w:hint="eastAsia" w:hAnsi="宋体" w:eastAsia="宋体" w:cs="Times New Roman"/>
          <w:u w:val="single"/>
        </w:rPr>
        <w:t xml:space="preserve">                 </w:t>
      </w:r>
      <w:r>
        <w:rPr>
          <w:rFonts w:hAnsi="宋体" w:eastAsia="宋体" w:cs="Times New Roman"/>
          <w:u w:val="single"/>
        </w:rPr>
        <w:t xml:space="preserve">  </w:t>
      </w:r>
    </w:p>
    <w:p>
      <w:pPr>
        <w:pStyle w:val="15"/>
        <w:rPr>
          <w:rFonts w:eastAsia="宋体" w:cs="Times New Roman"/>
          <w:b/>
          <w:sz w:val="28"/>
          <w:szCs w:val="28"/>
        </w:rPr>
      </w:pPr>
    </w:p>
    <w:p>
      <w:pPr>
        <w:pStyle w:val="14"/>
        <w:spacing w:line="340" w:lineRule="exact"/>
        <w:rPr>
          <w:rFonts w:eastAsia="宋体" w:cs="Times New Roman"/>
          <w:b/>
          <w:sz w:val="28"/>
          <w:szCs w:val="28"/>
        </w:rPr>
      </w:pPr>
      <w:r>
        <w:rPr>
          <w:rFonts w:hint="eastAsia" w:eastAsia="宋体" w:cs="Times New Roman"/>
          <w:b/>
          <w:sz w:val="28"/>
          <w:szCs w:val="28"/>
        </w:rPr>
        <w:t>4</w:t>
      </w:r>
      <w:r>
        <w:rPr>
          <w:rFonts w:eastAsia="宋体" w:cs="Times New Roman"/>
          <w:b/>
          <w:sz w:val="28"/>
          <w:szCs w:val="28"/>
        </w:rPr>
        <w:t>.</w:t>
      </w:r>
      <w:r>
        <w:rPr>
          <w:rFonts w:hint="eastAsia" w:eastAsia="宋体" w:cs="Times New Roman"/>
          <w:b/>
          <w:sz w:val="28"/>
          <w:szCs w:val="28"/>
        </w:rPr>
        <w:t>供应商的法人或者其他组织营业执照等证明文件扫描件（必须提供，自然人除外）；</w:t>
      </w:r>
    </w:p>
    <w:p>
      <w:pPr>
        <w:tabs>
          <w:tab w:val="left" w:pos="1305"/>
        </w:tabs>
        <w:spacing w:line="340" w:lineRule="exact"/>
        <w:rPr>
          <w:rFonts w:ascii="宋体" w:eastAsia="宋体" w:cs="Times New Roman"/>
          <w:b/>
          <w:szCs w:val="21"/>
        </w:rPr>
      </w:pPr>
    </w:p>
    <w:p>
      <w:pPr>
        <w:tabs>
          <w:tab w:val="left" w:pos="1305"/>
        </w:tabs>
        <w:spacing w:line="400" w:lineRule="exact"/>
        <w:rPr>
          <w:rFonts w:hint="eastAsia" w:eastAsia="宋体" w:cs="Times New Roman"/>
        </w:rPr>
      </w:pPr>
      <w:r>
        <w:rPr>
          <w:rFonts w:hint="eastAsia" w:ascii="宋体" w:hAnsi="宋体" w:eastAsia="宋体" w:cs="Times New Roman"/>
          <w:b/>
          <w:szCs w:val="21"/>
        </w:rPr>
        <w:t>注：供应商为企业（包括合伙企业），应提供</w:t>
      </w:r>
      <w:r>
        <w:rPr>
          <w:rFonts w:hint="eastAsia" w:ascii="宋体" w:hAnsi="宋体" w:eastAsia="宋体" w:cs="Times New Roman"/>
          <w:b/>
          <w:szCs w:val="21"/>
          <w:lang w:eastAsia="zh-CN"/>
        </w:rPr>
        <w:t>市场监管部门（登记机关）</w:t>
      </w:r>
      <w:r>
        <w:rPr>
          <w:rFonts w:hint="eastAsia" w:ascii="宋体" w:hAnsi="宋体" w:eastAsia="宋体" w:cs="Times New Roman"/>
          <w:b/>
          <w:szCs w:val="21"/>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w:t>
      </w:r>
      <w:r>
        <w:rPr>
          <w:rFonts w:hint="eastAsia" w:ascii="宋体" w:hAnsi="宋体" w:eastAsia="宋体" w:cs="Times New Roman"/>
          <w:b/>
          <w:szCs w:val="21"/>
          <w:lang w:eastAsia="zh-CN"/>
        </w:rPr>
        <w:t>扫描件</w:t>
      </w:r>
      <w:r>
        <w:rPr>
          <w:rFonts w:hint="eastAsia" w:ascii="宋体" w:hAnsi="宋体" w:eastAsia="宋体" w:cs="Times New Roman"/>
          <w:b/>
          <w:szCs w:val="21"/>
        </w:rPr>
        <w:t>）</w:t>
      </w:r>
      <w:bookmarkStart w:id="380" w:name="_Toc19582"/>
      <w:bookmarkStart w:id="381" w:name="_Toc497927079"/>
      <w:bookmarkStart w:id="382" w:name="_Toc7899"/>
    </w:p>
    <w:p>
      <w:pPr>
        <w:pStyle w:val="14"/>
        <w:spacing w:line="340" w:lineRule="exact"/>
        <w:rPr>
          <w:rFonts w:hint="eastAsia" w:eastAsia="宋体" w:cs="Times New Roman"/>
          <w:b/>
          <w:sz w:val="28"/>
          <w:szCs w:val="28"/>
        </w:rPr>
      </w:pPr>
    </w:p>
    <w:p>
      <w:pPr>
        <w:pStyle w:val="14"/>
        <w:spacing w:line="340" w:lineRule="exact"/>
        <w:outlineLvl w:val="3"/>
        <w:rPr>
          <w:rFonts w:hint="eastAsia" w:eastAsia="宋体" w:cs="Times New Roman"/>
        </w:rPr>
      </w:pPr>
      <w:r>
        <w:rPr>
          <w:rFonts w:hint="eastAsia" w:eastAsia="宋体" w:cs="Times New Roman"/>
          <w:b/>
          <w:sz w:val="28"/>
          <w:szCs w:val="28"/>
        </w:rPr>
        <w:t>5.财务状况报告（格式自拟，必须提供）；</w:t>
      </w:r>
    </w:p>
    <w:p>
      <w:pPr>
        <w:pStyle w:val="14"/>
        <w:rPr>
          <w:rFonts w:hint="eastAsia" w:eastAsia="宋体" w:cs="Times New Roman"/>
          <w:b/>
          <w:sz w:val="28"/>
          <w:szCs w:val="28"/>
          <w:lang w:eastAsia="zh-CN"/>
        </w:rPr>
      </w:pPr>
      <w:r>
        <w:rPr>
          <w:rFonts w:hint="eastAsia" w:eastAsia="宋体" w:cs="Times New Roman"/>
          <w:b/>
          <w:sz w:val="28"/>
          <w:szCs w:val="28"/>
        </w:rPr>
        <w:t>6.供应商截止开标时间前近半年内任意一个月或任一季度依法缴纳税收的证明材料【增值税发票(税收完税证明)或企业所得税完税证明或税务部门出具的免税证明】扫描件（必须提供）</w:t>
      </w:r>
      <w:r>
        <w:rPr>
          <w:rFonts w:hint="eastAsia" w:eastAsia="宋体" w:cs="Times New Roman"/>
          <w:b/>
          <w:sz w:val="28"/>
          <w:szCs w:val="28"/>
          <w:lang w:eastAsia="zh-CN"/>
        </w:rPr>
        <w:t>；</w:t>
      </w:r>
    </w:p>
    <w:p>
      <w:pPr>
        <w:rPr>
          <w:rFonts w:hint="eastAsia" w:ascii="宋体" w:hAnsi="宋体" w:cs="宋体"/>
          <w:b/>
          <w:bCs/>
          <w:sz w:val="32"/>
          <w:szCs w:val="32"/>
        </w:rPr>
      </w:pPr>
      <w:r>
        <w:rPr>
          <w:rFonts w:hint="eastAsia" w:ascii="宋体" w:hAnsi="宋体" w:cs="宋体"/>
          <w:b/>
          <w:bCs/>
          <w:sz w:val="32"/>
          <w:szCs w:val="32"/>
        </w:rPr>
        <w:t>7.</w:t>
      </w:r>
      <w:r>
        <w:rPr>
          <w:rFonts w:hint="eastAsia" w:hAnsi="宋体"/>
          <w:b/>
          <w:sz w:val="32"/>
          <w:szCs w:val="32"/>
        </w:rPr>
        <w:t>联合投标协议书</w:t>
      </w:r>
      <w:r>
        <w:rPr>
          <w:rFonts w:hint="eastAsia" w:ascii="宋体" w:hAnsi="宋体" w:cs="宋体"/>
          <w:b/>
          <w:bCs/>
          <w:sz w:val="32"/>
          <w:szCs w:val="32"/>
        </w:rPr>
        <w:t>（联合体投标时必须提供）；</w:t>
      </w:r>
    </w:p>
    <w:p>
      <w:pPr>
        <w:ind w:firstLine="420" w:firstLineChars="200"/>
        <w:rPr>
          <w:rFonts w:hint="eastAsia" w:hAnsi="宋体"/>
          <w:b/>
          <w:szCs w:val="21"/>
        </w:rPr>
      </w:pPr>
      <w:r>
        <w:rPr>
          <w:rFonts w:hint="eastAsia" w:hAnsi="宋体"/>
          <w:b/>
          <w:szCs w:val="21"/>
        </w:rPr>
        <w:t>附件：</w:t>
      </w:r>
    </w:p>
    <w:p>
      <w:pPr>
        <w:pStyle w:val="11"/>
        <w:overflowPunct w:val="0"/>
        <w:spacing w:line="400" w:lineRule="exact"/>
        <w:ind w:firstLine="640" w:firstLineChars="200"/>
        <w:jc w:val="center"/>
        <w:rPr>
          <w:rFonts w:hint="eastAsia" w:ascii="宋体" w:hAnsi="宋体"/>
          <w:szCs w:val="21"/>
        </w:rPr>
      </w:pPr>
      <w:r>
        <w:rPr>
          <w:rFonts w:hint="eastAsia" w:hAnsi="宋体"/>
          <w:b/>
          <w:sz w:val="32"/>
          <w:szCs w:val="32"/>
        </w:rPr>
        <w:t>联合投标协议书（格式）</w:t>
      </w:r>
    </w:p>
    <w:p>
      <w:pPr>
        <w:autoSpaceDE w:val="0"/>
        <w:autoSpaceDN w:val="0"/>
        <w:adjustRightInd w:val="0"/>
        <w:spacing w:line="360" w:lineRule="auto"/>
        <w:ind w:firstLine="210" w:firstLineChars="100"/>
        <w:jc w:val="left"/>
        <w:rPr>
          <w:rFonts w:ascii="宋体" w:cs="宋体"/>
          <w:color w:val="000000"/>
          <w:kern w:val="0"/>
          <w:szCs w:val="21"/>
          <w:highlight w:val="none"/>
        </w:rPr>
      </w:pPr>
      <w:r>
        <w:rPr>
          <w:rFonts w:ascii="宋体" w:cs="宋体"/>
          <w:color w:val="000000"/>
          <w:kern w:val="0"/>
          <w:szCs w:val="21"/>
          <w:highlight w:val="none"/>
          <w:u w:val="single"/>
        </w:rPr>
        <w:t xml:space="preserve">                                                  </w:t>
      </w:r>
      <w:r>
        <w:rPr>
          <w:rFonts w:hint="eastAsia" w:ascii="宋体" w:cs="宋体"/>
          <w:color w:val="000000"/>
          <w:kern w:val="0"/>
          <w:szCs w:val="21"/>
          <w:highlight w:val="none"/>
        </w:rPr>
        <w:t>（所有成员单位名称）自愿组成联合体，共同参加</w:t>
      </w:r>
      <w:r>
        <w:rPr>
          <w:rFonts w:ascii="宋体" w:cs="宋体"/>
          <w:color w:val="000000"/>
          <w:kern w:val="0"/>
          <w:szCs w:val="21"/>
          <w:highlight w:val="none"/>
          <w:u w:val="single"/>
        </w:rPr>
        <w:t xml:space="preserve">    </w:t>
      </w:r>
      <w:r>
        <w:rPr>
          <w:rFonts w:hint="eastAsia" w:ascii="宋体" w:cs="宋体"/>
          <w:color w:val="000000"/>
          <w:kern w:val="0"/>
          <w:szCs w:val="21"/>
          <w:highlight w:val="none"/>
          <w:u w:val="single"/>
        </w:rPr>
        <w:t xml:space="preserve">   </w:t>
      </w:r>
      <w:r>
        <w:rPr>
          <w:rFonts w:ascii="宋体" w:cs="宋体"/>
          <w:color w:val="000000"/>
          <w:kern w:val="0"/>
          <w:szCs w:val="21"/>
          <w:highlight w:val="none"/>
          <w:u w:val="single"/>
        </w:rPr>
        <w:t xml:space="preserve">  </w:t>
      </w:r>
      <w:r>
        <w:rPr>
          <w:rFonts w:hint="eastAsia" w:ascii="宋体" w:cs="宋体"/>
          <w:color w:val="000000"/>
          <w:kern w:val="0"/>
          <w:szCs w:val="21"/>
          <w:highlight w:val="none"/>
        </w:rPr>
        <w:t>组织的</w:t>
      </w:r>
      <w:r>
        <w:rPr>
          <w:rFonts w:ascii="宋体" w:cs="宋体"/>
          <w:color w:val="000000"/>
          <w:kern w:val="0"/>
          <w:szCs w:val="21"/>
          <w:highlight w:val="none"/>
          <w:u w:val="single"/>
        </w:rPr>
        <w:t xml:space="preserve">  </w:t>
      </w:r>
      <w:r>
        <w:rPr>
          <w:rFonts w:hint="eastAsia" w:ascii="宋体" w:cs="宋体"/>
          <w:color w:val="000000"/>
          <w:kern w:val="0"/>
          <w:szCs w:val="21"/>
          <w:highlight w:val="none"/>
          <w:u w:val="single"/>
        </w:rPr>
        <w:t xml:space="preserve">      </w:t>
      </w:r>
      <w:r>
        <w:rPr>
          <w:rFonts w:ascii="宋体" w:cs="宋体"/>
          <w:color w:val="000000"/>
          <w:kern w:val="0"/>
          <w:szCs w:val="21"/>
          <w:highlight w:val="none"/>
          <w:u w:val="single"/>
        </w:rPr>
        <w:t xml:space="preserve">  </w:t>
      </w:r>
      <w:r>
        <w:rPr>
          <w:rFonts w:hint="eastAsia" w:ascii="宋体" w:cs="宋体"/>
          <w:color w:val="000000"/>
          <w:kern w:val="0"/>
          <w:szCs w:val="21"/>
          <w:highlight w:val="none"/>
        </w:rPr>
        <w:t>（项目编号：</w:t>
      </w:r>
      <w:r>
        <w:rPr>
          <w:rFonts w:ascii="宋体" w:cs="宋体"/>
          <w:color w:val="000000"/>
          <w:kern w:val="0"/>
          <w:szCs w:val="21"/>
          <w:highlight w:val="none"/>
          <w:u w:val="single"/>
        </w:rPr>
        <w:t xml:space="preserve"> </w:t>
      </w:r>
      <w:r>
        <w:rPr>
          <w:rFonts w:hint="eastAsia" w:ascii="宋体" w:cs="宋体"/>
          <w:color w:val="000000"/>
          <w:kern w:val="0"/>
          <w:szCs w:val="21"/>
          <w:highlight w:val="none"/>
          <w:u w:val="single"/>
        </w:rPr>
        <w:t xml:space="preserve">         </w:t>
      </w:r>
      <w:r>
        <w:rPr>
          <w:rFonts w:hint="eastAsia" w:ascii="宋体" w:cs="宋体"/>
          <w:color w:val="000000"/>
          <w:kern w:val="0"/>
          <w:szCs w:val="21"/>
          <w:highlight w:val="none"/>
        </w:rPr>
        <w:t>）投标。现就联合体投标事宜订立如下协议：</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TimesNewRomanPSMT"/>
          <w:color w:val="000000"/>
          <w:kern w:val="0"/>
          <w:szCs w:val="21"/>
          <w:highlight w:val="none"/>
        </w:rPr>
        <w:t>1</w:t>
      </w:r>
      <w:r>
        <w:rPr>
          <w:rFonts w:hint="eastAsia" w:ascii="宋体" w:hAnsi="宋体" w:cs="宋体"/>
          <w:color w:val="000000"/>
          <w:kern w:val="0"/>
          <w:szCs w:val="21"/>
          <w:highlight w:val="none"/>
        </w:rPr>
        <w:t>、</w:t>
      </w:r>
      <w:r>
        <w:rPr>
          <w:color w:val="000000"/>
          <w:highlight w:val="none"/>
        </w:rPr>
        <w:t>________________________</w:t>
      </w:r>
      <w:r>
        <w:rPr>
          <w:rFonts w:hint="eastAsia" w:ascii="宋体" w:hAnsi="宋体" w:cs="宋体"/>
          <w:color w:val="000000"/>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TimesNewRomanPSMT"/>
          <w:color w:val="000000"/>
          <w:kern w:val="0"/>
          <w:szCs w:val="21"/>
          <w:highlight w:val="none"/>
        </w:rPr>
        <w:t>2</w:t>
      </w:r>
      <w:r>
        <w:rPr>
          <w:rFonts w:hint="eastAsia" w:ascii="宋体" w:hAnsi="宋体" w:cs="宋体"/>
          <w:color w:val="000000"/>
          <w:kern w:val="0"/>
          <w:szCs w:val="21"/>
          <w:highlight w:val="none"/>
        </w:rPr>
        <w:t>、联合体牵头人合法代表联合体各成员负责本招标项目</w:t>
      </w:r>
      <w:r>
        <w:rPr>
          <w:rFonts w:hint="eastAsia" w:ascii="宋体" w:hAnsi="宋体" w:cs="宋体"/>
          <w:color w:val="000000"/>
          <w:kern w:val="0"/>
          <w:szCs w:val="21"/>
          <w:highlight w:val="none"/>
          <w:lang w:eastAsia="zh-CN"/>
        </w:rPr>
        <w:t>竞争性磋商响应文件</w:t>
      </w:r>
      <w:r>
        <w:rPr>
          <w:rFonts w:hint="eastAsia" w:ascii="宋体" w:hAnsi="宋体" w:cs="宋体"/>
          <w:color w:val="000000"/>
          <w:kern w:val="0"/>
          <w:szCs w:val="21"/>
          <w:highlight w:val="none"/>
        </w:rPr>
        <w:t>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宋体"/>
          <w:color w:val="000000"/>
          <w:kern w:val="0"/>
          <w:szCs w:val="21"/>
          <w:highlight w:val="none"/>
        </w:rPr>
        <w:t xml:space="preserve">3、联合体牵头人在本项目中签署和盖章的一切文件和处理的一切事宜，联合体各成员均予以承认。 </w:t>
      </w:r>
      <w:r>
        <w:rPr>
          <w:rFonts w:hint="eastAsia" w:ascii="宋体" w:hAnsi="宋体" w:cs="宋体"/>
          <w:color w:val="000000"/>
          <w:kern w:val="0"/>
          <w:szCs w:val="21"/>
          <w:highlight w:val="none"/>
        </w:rPr>
        <w:t>联合体各成员将严格按照招标文件、</w:t>
      </w:r>
      <w:r>
        <w:rPr>
          <w:rFonts w:hint="eastAsia" w:ascii="宋体" w:hAnsi="宋体" w:cs="宋体"/>
          <w:color w:val="000000"/>
          <w:kern w:val="0"/>
          <w:szCs w:val="21"/>
          <w:highlight w:val="none"/>
          <w:lang w:eastAsia="zh-CN"/>
        </w:rPr>
        <w:t>竞争性磋商响应文件</w:t>
      </w:r>
      <w:r>
        <w:rPr>
          <w:rFonts w:hint="eastAsia" w:ascii="宋体" w:hAnsi="宋体" w:cs="宋体"/>
          <w:color w:val="000000"/>
          <w:kern w:val="0"/>
          <w:szCs w:val="21"/>
          <w:highlight w:val="none"/>
        </w:rPr>
        <w:t>和合同的要求全面履行义务，并向招标人承担连带责任。</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TimesNewRomanPSMT"/>
          <w:color w:val="000000"/>
          <w:kern w:val="0"/>
          <w:szCs w:val="21"/>
          <w:highlight w:val="none"/>
        </w:rPr>
        <w:t>4</w:t>
      </w:r>
      <w:r>
        <w:rPr>
          <w:rFonts w:hint="eastAsia" w:ascii="宋体" w:hAnsi="宋体" w:cs="宋体"/>
          <w:color w:val="000000"/>
          <w:kern w:val="0"/>
          <w:szCs w:val="21"/>
          <w:highlight w:val="none"/>
        </w:rPr>
        <w:t>、联合体各成员单位内部的职责分工如下</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spacing w:line="360" w:lineRule="auto"/>
        <w:ind w:firstLine="420" w:firstLineChars="200"/>
        <w:rPr>
          <w:color w:val="000000"/>
          <w:szCs w:val="21"/>
          <w:highlight w:val="none"/>
        </w:rPr>
      </w:pPr>
      <w:r>
        <w:rPr>
          <w:rFonts w:ascii="宋体" w:hAnsi="宋体" w:cs="宋体"/>
          <w:color w:val="000000"/>
          <w:kern w:val="0"/>
          <w:szCs w:val="20"/>
          <w:highlight w:val="none"/>
        </w:rPr>
        <w:t>5、本联合体中</w:t>
      </w:r>
      <w:r>
        <w:rPr>
          <w:rFonts w:hint="eastAsia" w:ascii="宋体" w:hAnsi="宋体" w:cs="宋体"/>
          <w:color w:val="000000"/>
          <w:kern w:val="0"/>
          <w:szCs w:val="20"/>
          <w:highlight w:val="none"/>
          <w:u w:val="single"/>
        </w:rPr>
        <w:t>，</w:t>
      </w:r>
      <w:r>
        <w:rPr>
          <w:rFonts w:ascii="宋体" w:hAnsi="Courier New"/>
          <w:color w:val="000000"/>
          <w:szCs w:val="20"/>
          <w:highlight w:val="none"/>
          <w:u w:val="single"/>
        </w:rPr>
        <w:t>________________________</w:t>
      </w:r>
      <w:r>
        <w:rPr>
          <w:rFonts w:hint="eastAsia" w:ascii="宋体" w:hAnsi="宋体" w:cs="宋体"/>
          <w:color w:val="000000"/>
          <w:kern w:val="0"/>
          <w:szCs w:val="20"/>
          <w:highlight w:val="none"/>
          <w:u w:val="single"/>
        </w:rPr>
        <w:t>（某成员单位名称）为</w:t>
      </w:r>
      <w:r>
        <w:rPr>
          <w:rFonts w:ascii="宋体" w:hAnsi="Courier New"/>
          <w:color w:val="000000"/>
          <w:szCs w:val="20"/>
          <w:highlight w:val="none"/>
          <w:u w:val="single"/>
        </w:rPr>
        <w:t>______</w:t>
      </w:r>
      <w:r>
        <w:rPr>
          <w:rFonts w:hint="eastAsia" w:ascii="宋体" w:hAnsi="Courier New"/>
          <w:color w:val="000000"/>
          <w:szCs w:val="20"/>
          <w:highlight w:val="none"/>
        </w:rPr>
        <w:t>（请填写：中型、小型、微型）企业，其协议合同金额占联合体协议合同总金额的</w:t>
      </w:r>
      <w:r>
        <w:rPr>
          <w:rFonts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ascii="宋体" w:hAnsi="宋体" w:cs="宋体"/>
          <w:color w:val="000000"/>
          <w:kern w:val="0"/>
          <w:szCs w:val="21"/>
          <w:highlight w:val="none"/>
          <w:u w:val="single"/>
        </w:rPr>
        <w:t xml:space="preserve">   </w:t>
      </w:r>
      <w:r>
        <w:rPr>
          <w:rFonts w:hint="eastAsia" w:ascii="宋体" w:hAnsi="Courier New"/>
          <w:color w:val="000000"/>
          <w:szCs w:val="20"/>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TimesNewRomanPSMT"/>
          <w:color w:val="000000"/>
          <w:kern w:val="0"/>
          <w:szCs w:val="21"/>
          <w:highlight w:val="none"/>
        </w:rPr>
        <w:t>6</w:t>
      </w:r>
      <w:r>
        <w:rPr>
          <w:rFonts w:hint="eastAsia" w:ascii="宋体" w:hAnsi="宋体" w:cs="宋体"/>
          <w:color w:val="000000"/>
          <w:kern w:val="0"/>
          <w:szCs w:val="21"/>
          <w:highlight w:val="none"/>
        </w:rPr>
        <w:t>、本协议书自签署之日起生效，合同履行完毕后自动失效。</w:t>
      </w:r>
    </w:p>
    <w:p>
      <w:pPr>
        <w:autoSpaceDE w:val="0"/>
        <w:autoSpaceDN w:val="0"/>
        <w:adjustRightInd w:val="0"/>
        <w:spacing w:line="360" w:lineRule="auto"/>
        <w:ind w:firstLine="420"/>
        <w:jc w:val="left"/>
        <w:rPr>
          <w:rFonts w:ascii="宋体" w:hAnsi="宋体" w:cs="宋体"/>
          <w:color w:val="000000"/>
          <w:kern w:val="0"/>
          <w:szCs w:val="21"/>
          <w:highlight w:val="none"/>
        </w:rPr>
      </w:pPr>
      <w:r>
        <w:rPr>
          <w:rFonts w:ascii="宋体" w:hAnsi="宋体" w:cs="TimesNewRomanPSMT"/>
          <w:color w:val="000000"/>
          <w:kern w:val="0"/>
          <w:szCs w:val="21"/>
          <w:highlight w:val="none"/>
        </w:rPr>
        <w:t>7</w:t>
      </w:r>
      <w:r>
        <w:rPr>
          <w:rFonts w:hint="eastAsia" w:ascii="宋体" w:hAnsi="宋体" w:cs="宋体"/>
          <w:color w:val="000000"/>
          <w:kern w:val="0"/>
          <w:szCs w:val="21"/>
          <w:highlight w:val="none"/>
        </w:rPr>
        <w:t>、本协议书一式</w:t>
      </w:r>
      <w:r>
        <w:rPr>
          <w:rFonts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份，联合体成员和采购代理机构各执一份。</w:t>
      </w:r>
    </w:p>
    <w:p>
      <w:pPr>
        <w:autoSpaceDE w:val="0"/>
        <w:autoSpaceDN w:val="0"/>
        <w:adjustRightInd w:val="0"/>
        <w:spacing w:line="360" w:lineRule="auto"/>
        <w:ind w:firstLine="420"/>
        <w:jc w:val="left"/>
        <w:rPr>
          <w:rFonts w:ascii="宋体" w:cs="宋体"/>
          <w:color w:val="000000"/>
          <w:kern w:val="0"/>
          <w:szCs w:val="21"/>
          <w:highlight w:val="none"/>
        </w:rPr>
      </w:pPr>
      <w:r>
        <w:rPr>
          <w:rFonts w:hint="eastAsia" w:ascii="宋体" w:cs="宋体"/>
          <w:color w:val="000000"/>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cs="宋体"/>
          <w:color w:val="000000"/>
          <w:kern w:val="0"/>
          <w:szCs w:val="21"/>
          <w:highlight w:val="none"/>
        </w:rPr>
      </w:pPr>
      <w:r>
        <w:rPr>
          <w:rFonts w:hint="eastAsia" w:ascii="宋体" w:cs="宋体"/>
          <w:color w:val="000000"/>
          <w:kern w:val="0"/>
          <w:szCs w:val="21"/>
          <w:highlight w:val="none"/>
        </w:rPr>
        <w:t>牵头人名称：</w:t>
      </w:r>
      <w:r>
        <w:rPr>
          <w:rFonts w:ascii="宋体" w:cs="宋体"/>
          <w:color w:val="000000"/>
          <w:kern w:val="0"/>
          <w:szCs w:val="21"/>
          <w:highlight w:val="none"/>
          <w:u w:val="single"/>
        </w:rPr>
        <w:t xml:space="preserve">                                       </w:t>
      </w:r>
      <w:r>
        <w:rPr>
          <w:rFonts w:hint="eastAsia" w:ascii="宋体" w:cs="宋体"/>
          <w:color w:val="000000"/>
          <w:kern w:val="0"/>
          <w:szCs w:val="21"/>
          <w:highlight w:val="none"/>
        </w:rPr>
        <w:t>（公章/电子签章）</w:t>
      </w:r>
    </w:p>
    <w:p>
      <w:pPr>
        <w:autoSpaceDE w:val="0"/>
        <w:autoSpaceDN w:val="0"/>
        <w:adjustRightInd w:val="0"/>
        <w:spacing w:line="360" w:lineRule="auto"/>
        <w:jc w:val="left"/>
        <w:rPr>
          <w:rFonts w:ascii="宋体" w:cs="宋体"/>
          <w:color w:val="000000"/>
          <w:kern w:val="0"/>
          <w:szCs w:val="21"/>
          <w:highlight w:val="none"/>
        </w:rPr>
      </w:pPr>
      <w:r>
        <w:rPr>
          <w:rFonts w:hint="eastAsia" w:ascii="宋体" w:cs="宋体"/>
          <w:color w:val="000000"/>
          <w:kern w:val="0"/>
          <w:szCs w:val="21"/>
          <w:highlight w:val="none"/>
        </w:rPr>
        <w:t>法定代表人或其委托代理人：</w:t>
      </w:r>
      <w:r>
        <w:rPr>
          <w:rFonts w:ascii="宋体" w:cs="宋体"/>
          <w:color w:val="000000"/>
          <w:kern w:val="0"/>
          <w:szCs w:val="21"/>
          <w:highlight w:val="none"/>
          <w:u w:val="single"/>
        </w:rPr>
        <w:t xml:space="preserve">                         </w:t>
      </w:r>
      <w:r>
        <w:rPr>
          <w:rFonts w:hint="eastAsia" w:ascii="宋体" w:cs="宋体"/>
          <w:color w:val="000000"/>
          <w:kern w:val="0"/>
          <w:szCs w:val="21"/>
          <w:highlight w:val="none"/>
        </w:rPr>
        <w:t>（手写签名/电子签名）</w:t>
      </w:r>
    </w:p>
    <w:p>
      <w:pPr>
        <w:autoSpaceDE w:val="0"/>
        <w:autoSpaceDN w:val="0"/>
        <w:adjustRightInd w:val="0"/>
        <w:spacing w:line="360" w:lineRule="auto"/>
        <w:jc w:val="left"/>
        <w:rPr>
          <w:rFonts w:ascii="宋体" w:cs="宋体"/>
          <w:color w:val="000000"/>
          <w:kern w:val="0"/>
          <w:szCs w:val="21"/>
          <w:highlight w:val="none"/>
        </w:rPr>
      </w:pPr>
    </w:p>
    <w:p>
      <w:pPr>
        <w:autoSpaceDE w:val="0"/>
        <w:autoSpaceDN w:val="0"/>
        <w:adjustRightInd w:val="0"/>
        <w:spacing w:line="360" w:lineRule="auto"/>
        <w:jc w:val="left"/>
        <w:rPr>
          <w:rFonts w:ascii="宋体" w:cs="宋体"/>
          <w:color w:val="000000"/>
          <w:kern w:val="0"/>
          <w:szCs w:val="21"/>
          <w:highlight w:val="none"/>
        </w:rPr>
      </w:pPr>
      <w:r>
        <w:rPr>
          <w:rFonts w:hint="eastAsia" w:ascii="宋体" w:cs="宋体"/>
          <w:color w:val="000000"/>
          <w:kern w:val="0"/>
          <w:szCs w:val="21"/>
          <w:highlight w:val="none"/>
        </w:rPr>
        <w:t>成员一名称：</w:t>
      </w:r>
      <w:r>
        <w:rPr>
          <w:rFonts w:ascii="宋体" w:cs="宋体"/>
          <w:color w:val="000000"/>
          <w:kern w:val="0"/>
          <w:szCs w:val="21"/>
          <w:highlight w:val="none"/>
          <w:u w:val="single"/>
        </w:rPr>
        <w:t xml:space="preserve">                                       </w:t>
      </w:r>
      <w:r>
        <w:rPr>
          <w:rFonts w:hint="eastAsia" w:ascii="宋体" w:cs="宋体"/>
          <w:color w:val="000000"/>
          <w:kern w:val="0"/>
          <w:szCs w:val="21"/>
          <w:highlight w:val="none"/>
        </w:rPr>
        <w:t>（公章/电子签章）</w:t>
      </w:r>
    </w:p>
    <w:p>
      <w:pPr>
        <w:autoSpaceDE w:val="0"/>
        <w:autoSpaceDN w:val="0"/>
        <w:adjustRightInd w:val="0"/>
        <w:spacing w:line="360" w:lineRule="auto"/>
        <w:jc w:val="left"/>
        <w:rPr>
          <w:rFonts w:ascii="宋体" w:cs="宋体"/>
          <w:color w:val="000000"/>
          <w:kern w:val="0"/>
          <w:szCs w:val="21"/>
          <w:highlight w:val="none"/>
        </w:rPr>
      </w:pPr>
      <w:r>
        <w:rPr>
          <w:rFonts w:hint="eastAsia" w:ascii="宋体" w:cs="宋体"/>
          <w:color w:val="000000"/>
          <w:kern w:val="0"/>
          <w:szCs w:val="21"/>
          <w:highlight w:val="none"/>
        </w:rPr>
        <w:t>法定代表人或其委托代理人：</w:t>
      </w:r>
      <w:r>
        <w:rPr>
          <w:rFonts w:ascii="宋体" w:cs="宋体"/>
          <w:color w:val="000000"/>
          <w:kern w:val="0"/>
          <w:szCs w:val="21"/>
          <w:highlight w:val="none"/>
          <w:u w:val="single"/>
        </w:rPr>
        <w:t xml:space="preserve">                         </w:t>
      </w:r>
      <w:r>
        <w:rPr>
          <w:rFonts w:hint="eastAsia" w:ascii="宋体" w:cs="宋体"/>
          <w:color w:val="000000"/>
          <w:kern w:val="0"/>
          <w:szCs w:val="21"/>
          <w:highlight w:val="none"/>
        </w:rPr>
        <w:t>（手写签名/电子签名）</w:t>
      </w:r>
    </w:p>
    <w:p>
      <w:pPr>
        <w:autoSpaceDE w:val="0"/>
        <w:autoSpaceDN w:val="0"/>
        <w:adjustRightInd w:val="0"/>
        <w:spacing w:line="360" w:lineRule="auto"/>
        <w:jc w:val="left"/>
        <w:rPr>
          <w:rFonts w:ascii="宋体" w:cs="宋体"/>
          <w:color w:val="000000"/>
          <w:kern w:val="0"/>
          <w:szCs w:val="21"/>
          <w:highlight w:val="none"/>
        </w:rPr>
      </w:pPr>
    </w:p>
    <w:p>
      <w:pPr>
        <w:autoSpaceDE w:val="0"/>
        <w:autoSpaceDN w:val="0"/>
        <w:adjustRightInd w:val="0"/>
        <w:spacing w:line="360" w:lineRule="auto"/>
        <w:jc w:val="left"/>
        <w:rPr>
          <w:rFonts w:ascii="宋体" w:cs="宋体"/>
          <w:color w:val="000000"/>
          <w:kern w:val="0"/>
          <w:szCs w:val="21"/>
          <w:highlight w:val="none"/>
        </w:rPr>
      </w:pPr>
      <w:r>
        <w:rPr>
          <w:rFonts w:hint="eastAsia" w:ascii="宋体" w:cs="宋体"/>
          <w:color w:val="000000"/>
          <w:kern w:val="0"/>
          <w:szCs w:val="21"/>
          <w:highlight w:val="none"/>
        </w:rPr>
        <w:t>成员二名称：</w:t>
      </w:r>
      <w:r>
        <w:rPr>
          <w:rFonts w:ascii="宋体" w:cs="宋体"/>
          <w:color w:val="000000"/>
          <w:kern w:val="0"/>
          <w:szCs w:val="21"/>
          <w:highlight w:val="none"/>
          <w:u w:val="single"/>
        </w:rPr>
        <w:t xml:space="preserve">                                       </w:t>
      </w:r>
      <w:r>
        <w:rPr>
          <w:rFonts w:hint="eastAsia" w:ascii="宋体" w:cs="宋体"/>
          <w:color w:val="000000"/>
          <w:kern w:val="0"/>
          <w:szCs w:val="21"/>
          <w:highlight w:val="none"/>
        </w:rPr>
        <w:t>（公章/电子签章）</w:t>
      </w:r>
    </w:p>
    <w:p>
      <w:pPr>
        <w:rPr>
          <w:rFonts w:hint="eastAsia" w:ascii="宋体" w:hAnsi="宋体" w:cs="宋体"/>
          <w:b/>
          <w:bCs/>
          <w:szCs w:val="21"/>
        </w:rPr>
      </w:pPr>
      <w:r>
        <w:rPr>
          <w:rFonts w:hint="eastAsia" w:ascii="宋体" w:hAnsi="Courier New" w:cs="宋体"/>
          <w:color w:val="000000"/>
          <w:kern w:val="0"/>
          <w:szCs w:val="21"/>
          <w:highlight w:val="none"/>
        </w:rPr>
        <w:t>法定代表人或其委托代理人：</w:t>
      </w:r>
      <w:r>
        <w:rPr>
          <w:rFonts w:ascii="宋体" w:hAnsi="Courier New" w:cs="宋体"/>
          <w:color w:val="000000"/>
          <w:kern w:val="0"/>
          <w:szCs w:val="21"/>
          <w:highlight w:val="none"/>
          <w:u w:val="single"/>
        </w:rPr>
        <w:t xml:space="preserve">                         </w:t>
      </w:r>
      <w:r>
        <w:rPr>
          <w:rFonts w:hint="eastAsia" w:ascii="宋体" w:hAnsi="Courier New" w:cs="宋体"/>
          <w:color w:val="000000"/>
          <w:kern w:val="0"/>
          <w:szCs w:val="21"/>
          <w:highlight w:val="none"/>
        </w:rPr>
        <w:t>（</w:t>
      </w:r>
      <w:r>
        <w:rPr>
          <w:rFonts w:hint="eastAsia" w:ascii="宋体" w:cs="宋体"/>
          <w:color w:val="000000"/>
          <w:kern w:val="0"/>
          <w:szCs w:val="21"/>
          <w:highlight w:val="none"/>
        </w:rPr>
        <w:t>手写签名</w:t>
      </w:r>
      <w:r>
        <w:rPr>
          <w:rFonts w:ascii="宋体" w:hAnsi="Courier New" w:cs="宋体"/>
          <w:color w:val="000000"/>
          <w:kern w:val="0"/>
          <w:szCs w:val="21"/>
          <w:highlight w:val="none"/>
        </w:rPr>
        <w:t>/</w:t>
      </w:r>
      <w:r>
        <w:rPr>
          <w:rFonts w:hint="eastAsia" w:ascii="宋体" w:cs="宋体"/>
          <w:color w:val="000000"/>
          <w:kern w:val="0"/>
          <w:szCs w:val="21"/>
          <w:highlight w:val="none"/>
        </w:rPr>
        <w:t>电子签名</w:t>
      </w:r>
      <w:r>
        <w:rPr>
          <w:rFonts w:hint="eastAsia" w:ascii="宋体" w:hAnsi="Courier New" w:cs="宋体"/>
          <w:color w:val="000000"/>
          <w:kern w:val="0"/>
          <w:szCs w:val="21"/>
          <w:highlight w:val="none"/>
        </w:rPr>
        <w:t>）</w:t>
      </w:r>
    </w:p>
    <w:p>
      <w:pPr>
        <w:pStyle w:val="15"/>
        <w:ind w:left="0" w:leftChars="0" w:firstLine="0" w:firstLineChars="0"/>
        <w:rPr>
          <w:rFonts w:eastAsia="宋体" w:cs="Times New Roman"/>
        </w:rPr>
      </w:pPr>
    </w:p>
    <w:p>
      <w:pPr>
        <w:pStyle w:val="15"/>
        <w:ind w:left="0" w:leftChars="0" w:firstLine="0" w:firstLineChars="0"/>
        <w:rPr>
          <w:rFonts w:eastAsia="宋体" w:cs="Times New Roman"/>
        </w:rPr>
      </w:pPr>
    </w:p>
    <w:p>
      <w:pPr>
        <w:numPr>
          <w:ilvl w:val="0"/>
          <w:numId w:val="12"/>
        </w:numPr>
        <w:ind w:left="0" w:firstLine="420"/>
        <w:jc w:val="center"/>
        <w:outlineLvl w:val="2"/>
        <w:rPr>
          <w:rFonts w:eastAsia="宋体" w:cs="Times New Roman"/>
          <w:b/>
          <w:bCs/>
          <w:sz w:val="32"/>
          <w:szCs w:val="32"/>
        </w:rPr>
      </w:pPr>
      <w:r>
        <w:rPr>
          <w:rFonts w:eastAsia="宋体" w:cs="Times New Roman"/>
          <w:b/>
          <w:bCs/>
          <w:sz w:val="32"/>
          <w:szCs w:val="32"/>
        </w:rPr>
        <w:t>符合性响应证明材料目录</w:t>
      </w:r>
      <w:bookmarkEnd w:id="380"/>
      <w:bookmarkEnd w:id="381"/>
      <w:bookmarkEnd w:id="382"/>
    </w:p>
    <w:p>
      <w:pPr>
        <w:pStyle w:val="7"/>
        <w:rPr>
          <w:rFonts w:eastAsia="宋体" w:cs="Times New Roman"/>
          <w:color w:val="auto"/>
        </w:rPr>
      </w:pPr>
    </w:p>
    <w:p>
      <w:pPr>
        <w:spacing w:line="600" w:lineRule="auto"/>
        <w:ind w:firstLine="480" w:firstLineChars="200"/>
        <w:rPr>
          <w:rFonts w:hint="eastAsia" w:ascii="宋体" w:hAnsi="宋体" w:eastAsia="宋体" w:cs="宋体"/>
          <w:sz w:val="24"/>
        </w:rPr>
      </w:pPr>
      <w:r>
        <w:rPr>
          <w:rFonts w:hint="eastAsia" w:ascii="宋体" w:hAnsi="宋体" w:eastAsia="宋体" w:cs="宋体"/>
          <w:sz w:val="24"/>
        </w:rPr>
        <w:t>1.响应函（格式见附件）</w:t>
      </w:r>
      <w:r>
        <w:rPr>
          <w:rFonts w:hint="eastAsia" w:ascii="宋体" w:hAnsi="宋体" w:eastAsia="宋体" w:cs="宋体"/>
          <w:b/>
          <w:bCs/>
          <w:sz w:val="24"/>
        </w:rPr>
        <w:t>（必须提供）</w:t>
      </w:r>
      <w:r>
        <w:rPr>
          <w:rFonts w:hint="eastAsia" w:ascii="宋体" w:hAnsi="宋体" w:eastAsia="宋体" w:cs="宋体"/>
          <w:sz w:val="24"/>
        </w:rPr>
        <w:t>；</w:t>
      </w:r>
    </w:p>
    <w:p>
      <w:pPr>
        <w:spacing w:line="600" w:lineRule="auto"/>
        <w:ind w:firstLine="480" w:firstLineChars="200"/>
        <w:rPr>
          <w:rFonts w:hint="eastAsia" w:ascii="宋体" w:hAnsi="宋体" w:eastAsia="宋体" w:cs="宋体"/>
          <w:sz w:val="24"/>
        </w:rPr>
      </w:pPr>
      <w:r>
        <w:rPr>
          <w:rFonts w:hint="eastAsia" w:ascii="宋体" w:hAnsi="宋体" w:eastAsia="宋体" w:cs="宋体"/>
          <w:sz w:val="24"/>
        </w:rPr>
        <w:t>2.谈判报价表（格式见附件）</w:t>
      </w:r>
      <w:r>
        <w:rPr>
          <w:rFonts w:hint="eastAsia" w:ascii="宋体" w:hAnsi="宋体" w:eastAsia="宋体" w:cs="宋体"/>
          <w:b/>
          <w:bCs/>
          <w:sz w:val="24"/>
        </w:rPr>
        <w:t>（必须提供）</w:t>
      </w:r>
      <w:r>
        <w:rPr>
          <w:rFonts w:hint="eastAsia" w:ascii="宋体" w:hAnsi="宋体" w:eastAsia="宋体" w:cs="宋体"/>
          <w:sz w:val="24"/>
        </w:rPr>
        <w:t>；</w:t>
      </w:r>
    </w:p>
    <w:p>
      <w:pPr>
        <w:spacing w:line="600" w:lineRule="auto"/>
        <w:ind w:firstLine="480" w:firstLineChars="200"/>
        <w:rPr>
          <w:rFonts w:hint="eastAsia" w:ascii="宋体" w:hAnsi="宋体" w:eastAsia="宋体" w:cs="宋体"/>
          <w:sz w:val="24"/>
        </w:rPr>
      </w:pPr>
      <w:r>
        <w:rPr>
          <w:rFonts w:hint="eastAsia" w:ascii="宋体" w:hAnsi="宋体" w:eastAsia="宋体" w:cs="宋体"/>
          <w:sz w:val="24"/>
        </w:rPr>
        <w:t>3.技术规格偏离表</w:t>
      </w:r>
      <w:r>
        <w:rPr>
          <w:rFonts w:hint="eastAsia" w:ascii="宋体" w:hAnsi="宋体" w:eastAsia="宋体" w:cs="宋体"/>
          <w:b/>
          <w:bCs/>
          <w:sz w:val="24"/>
        </w:rPr>
        <w:t>（必须提供）</w:t>
      </w:r>
      <w:r>
        <w:rPr>
          <w:rFonts w:hint="eastAsia" w:ascii="宋体" w:hAnsi="宋体" w:eastAsia="宋体" w:cs="宋体"/>
          <w:sz w:val="24"/>
        </w:rPr>
        <w:t>；</w:t>
      </w:r>
    </w:p>
    <w:p>
      <w:pPr>
        <w:spacing w:line="600" w:lineRule="auto"/>
        <w:ind w:firstLine="480" w:firstLineChars="200"/>
        <w:rPr>
          <w:rFonts w:hint="eastAsia" w:ascii="宋体" w:hAnsi="宋体" w:eastAsia="宋体" w:cs="宋体"/>
          <w:sz w:val="24"/>
        </w:rPr>
      </w:pPr>
      <w:r>
        <w:rPr>
          <w:rFonts w:hint="eastAsia" w:ascii="宋体" w:hAnsi="宋体" w:eastAsia="宋体" w:cs="宋体"/>
          <w:sz w:val="24"/>
        </w:rPr>
        <w:t>4.商务响应表</w:t>
      </w:r>
      <w:r>
        <w:rPr>
          <w:rFonts w:hint="eastAsia" w:ascii="宋体" w:hAnsi="宋体" w:eastAsia="宋体" w:cs="宋体"/>
          <w:b/>
          <w:bCs/>
          <w:sz w:val="24"/>
        </w:rPr>
        <w:t>（必须提供）</w:t>
      </w:r>
      <w:r>
        <w:rPr>
          <w:rFonts w:hint="eastAsia" w:ascii="宋体" w:hAnsi="宋体" w:eastAsia="宋体" w:cs="宋体"/>
          <w:sz w:val="24"/>
        </w:rPr>
        <w:t>；</w:t>
      </w:r>
    </w:p>
    <w:p>
      <w:pPr>
        <w:spacing w:line="600" w:lineRule="auto"/>
        <w:ind w:firstLine="480" w:firstLineChars="200"/>
        <w:rPr>
          <w:rFonts w:hint="eastAsia" w:ascii="宋体" w:hAnsi="宋体" w:eastAsia="宋体" w:cs="宋体"/>
          <w:sz w:val="24"/>
        </w:rPr>
      </w:pPr>
      <w:r>
        <w:rPr>
          <w:rFonts w:hint="eastAsia" w:ascii="宋体" w:hAnsi="宋体" w:eastAsia="宋体" w:cs="宋体"/>
          <w:sz w:val="24"/>
        </w:rPr>
        <w:t>5.供应商的售后服务承诺书（必须包含售后服务要求的全部内容）</w:t>
      </w:r>
      <w:r>
        <w:rPr>
          <w:rFonts w:hint="eastAsia" w:ascii="宋体" w:hAnsi="宋体" w:eastAsia="宋体" w:cs="宋体"/>
          <w:b/>
          <w:bCs/>
          <w:sz w:val="24"/>
        </w:rPr>
        <w:t>（必须提供）</w:t>
      </w:r>
      <w:r>
        <w:rPr>
          <w:rFonts w:hint="eastAsia" w:ascii="宋体" w:hAnsi="宋体" w:eastAsia="宋体" w:cs="宋体"/>
          <w:sz w:val="24"/>
        </w:rPr>
        <w:t>；</w:t>
      </w:r>
    </w:p>
    <w:p>
      <w:pPr>
        <w:spacing w:line="600" w:lineRule="auto"/>
        <w:ind w:firstLine="480" w:firstLineChars="200"/>
        <w:outlineLvl w:val="3"/>
        <w:rPr>
          <w:rFonts w:hint="eastAsia" w:ascii="宋体" w:hAnsi="宋体" w:eastAsia="宋体" w:cs="宋体"/>
          <w:sz w:val="24"/>
        </w:rPr>
      </w:pPr>
      <w:r>
        <w:rPr>
          <w:rFonts w:hint="eastAsia" w:ascii="宋体" w:hAnsi="宋体" w:eastAsia="宋体" w:cs="宋体"/>
          <w:sz w:val="24"/>
        </w:rPr>
        <w:t>6.“采购需求”需提供的有效证明文件（按其要求提供）。</w:t>
      </w:r>
    </w:p>
    <w:p>
      <w:pPr>
        <w:spacing w:line="360" w:lineRule="auto"/>
        <w:ind w:firstLine="480" w:firstLineChars="200"/>
        <w:rPr>
          <w:rFonts w:hint="eastAsia" w:ascii="宋体" w:hAnsi="宋体" w:eastAsia="宋体" w:cs="宋体"/>
          <w:b/>
          <w:bCs/>
          <w:sz w:val="24"/>
        </w:rPr>
      </w:pPr>
    </w:p>
    <w:p>
      <w:pPr>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rPr>
        <w:t>供应商提供的以上相关证明材料属于“必须提供”的文件应加盖供应商公章（CA签章）/自然人签字或加盖个人CA签章，否则响应无效。</w:t>
      </w:r>
    </w:p>
    <w:p>
      <w:pPr>
        <w:pStyle w:val="9"/>
        <w:rPr>
          <w:rFonts w:hint="eastAsia" w:eastAsia="宋体" w:cs="Times New Roman"/>
        </w:rPr>
      </w:pPr>
    </w:p>
    <w:p>
      <w:pPr>
        <w:pStyle w:val="14"/>
        <w:spacing w:line="340" w:lineRule="exact"/>
        <w:rPr>
          <w:rFonts w:eastAsia="宋体" w:cs="Times New Roman"/>
          <w:b/>
          <w:sz w:val="28"/>
          <w:szCs w:val="28"/>
        </w:rPr>
      </w:pPr>
    </w:p>
    <w:p>
      <w:pPr>
        <w:pStyle w:val="14"/>
        <w:spacing w:line="340" w:lineRule="exact"/>
        <w:rPr>
          <w:rFonts w:eastAsia="宋体" w:cs="Times New Roman"/>
          <w:b/>
          <w:sz w:val="28"/>
          <w:szCs w:val="28"/>
        </w:rPr>
      </w:pPr>
    </w:p>
    <w:p>
      <w:pPr>
        <w:pStyle w:val="10"/>
        <w:rPr>
          <w:rFonts w:eastAsia="宋体" w:cs="Times New Roman"/>
          <w:b/>
          <w:sz w:val="28"/>
          <w:szCs w:val="28"/>
        </w:rPr>
      </w:pPr>
    </w:p>
    <w:p>
      <w:pPr>
        <w:rPr>
          <w:rFonts w:eastAsia="宋体" w:cs="Times New Roman"/>
          <w:b/>
          <w:sz w:val="28"/>
          <w:szCs w:val="28"/>
        </w:rPr>
      </w:pPr>
    </w:p>
    <w:p>
      <w:pPr>
        <w:pStyle w:val="7"/>
        <w:rPr>
          <w:rFonts w:eastAsia="宋体" w:cs="Times New Roman"/>
          <w:b/>
          <w:color w:val="auto"/>
          <w:szCs w:val="28"/>
        </w:rPr>
      </w:pPr>
    </w:p>
    <w:p>
      <w:pPr>
        <w:rPr>
          <w:rFonts w:eastAsia="宋体" w:cs="Times New Roman"/>
          <w:b/>
          <w:szCs w:val="28"/>
        </w:rPr>
      </w:pPr>
    </w:p>
    <w:p>
      <w:pPr>
        <w:rPr>
          <w:rFonts w:eastAsia="宋体" w:cs="Times New Roman"/>
          <w:b/>
          <w:szCs w:val="28"/>
        </w:rPr>
      </w:pPr>
    </w:p>
    <w:p>
      <w:pPr>
        <w:rPr>
          <w:rFonts w:eastAsia="宋体" w:cs="Times New Roman"/>
          <w:b/>
          <w:szCs w:val="28"/>
        </w:rPr>
      </w:pPr>
    </w:p>
    <w:p>
      <w:pPr>
        <w:rPr>
          <w:rFonts w:eastAsia="宋体" w:cs="Times New Roman"/>
          <w:b/>
          <w:szCs w:val="28"/>
        </w:rPr>
      </w:pPr>
    </w:p>
    <w:p>
      <w:pPr>
        <w:rPr>
          <w:rFonts w:eastAsia="宋体" w:cs="Times New Roman"/>
          <w:b/>
          <w:szCs w:val="28"/>
        </w:rPr>
      </w:pPr>
    </w:p>
    <w:p>
      <w:pPr>
        <w:rPr>
          <w:rFonts w:eastAsia="宋体" w:cs="Times New Roman"/>
          <w:b/>
          <w:sz w:val="28"/>
          <w:szCs w:val="28"/>
        </w:rPr>
      </w:pPr>
    </w:p>
    <w:p>
      <w:pPr>
        <w:rPr>
          <w:rFonts w:eastAsia="宋体" w:cs="Times New Roman"/>
          <w:b/>
          <w:sz w:val="28"/>
          <w:szCs w:val="28"/>
        </w:rPr>
      </w:pPr>
    </w:p>
    <w:p>
      <w:pPr>
        <w:pStyle w:val="15"/>
        <w:rPr>
          <w:rFonts w:eastAsia="宋体" w:cs="Times New Roman"/>
        </w:rPr>
      </w:pPr>
    </w:p>
    <w:p>
      <w:pPr>
        <w:pStyle w:val="14"/>
        <w:numPr>
          <w:ilvl w:val="0"/>
          <w:numId w:val="13"/>
        </w:numPr>
        <w:spacing w:line="340" w:lineRule="exact"/>
        <w:outlineLvl w:val="3"/>
        <w:rPr>
          <w:rFonts w:hint="eastAsia" w:eastAsia="宋体" w:cs="Times New Roman"/>
          <w:b/>
          <w:sz w:val="28"/>
          <w:szCs w:val="28"/>
        </w:rPr>
      </w:pPr>
      <w:r>
        <w:rPr>
          <w:rFonts w:hint="eastAsia" w:eastAsia="宋体" w:cs="Times New Roman"/>
          <w:b/>
          <w:sz w:val="28"/>
          <w:szCs w:val="28"/>
        </w:rPr>
        <w:t>响应函（格式见附件）（必须提供）</w:t>
      </w:r>
    </w:p>
    <w:p>
      <w:pPr>
        <w:spacing w:line="440" w:lineRule="atLeast"/>
        <w:rPr>
          <w:rFonts w:ascii="宋体" w:eastAsia="宋体" w:cs="Times New Roman"/>
          <w:b/>
          <w:sz w:val="24"/>
        </w:rPr>
      </w:pPr>
      <w:r>
        <w:rPr>
          <w:rFonts w:hint="eastAsia" w:ascii="宋体" w:hAnsi="宋体" w:eastAsia="宋体" w:cs="Times New Roman"/>
          <w:b/>
          <w:sz w:val="24"/>
        </w:rPr>
        <w:t>附件：</w:t>
      </w:r>
    </w:p>
    <w:p>
      <w:pPr>
        <w:pStyle w:val="14"/>
        <w:ind w:firstLine="800" w:firstLineChars="250"/>
        <w:jc w:val="center"/>
        <w:rPr>
          <w:rFonts w:hAnsi="宋体" w:eastAsia="宋体" w:cs="Times New Roman"/>
          <w:b/>
          <w:sz w:val="32"/>
        </w:rPr>
      </w:pPr>
      <w:r>
        <w:rPr>
          <w:rFonts w:hint="eastAsia" w:hAnsi="宋体" w:eastAsia="宋体" w:cs="Times New Roman"/>
          <w:b/>
          <w:sz w:val="32"/>
        </w:rPr>
        <w:t>响</w:t>
      </w:r>
      <w:r>
        <w:rPr>
          <w:rFonts w:hAnsi="宋体" w:eastAsia="宋体" w:cs="Times New Roman"/>
          <w:b/>
          <w:sz w:val="32"/>
        </w:rPr>
        <w:t xml:space="preserve"> </w:t>
      </w:r>
      <w:r>
        <w:rPr>
          <w:rFonts w:hint="eastAsia" w:hAnsi="宋体" w:eastAsia="宋体" w:cs="Times New Roman"/>
          <w:b/>
          <w:sz w:val="32"/>
        </w:rPr>
        <w:t>应</w:t>
      </w:r>
      <w:r>
        <w:rPr>
          <w:rFonts w:hAnsi="宋体" w:eastAsia="宋体" w:cs="Times New Roman"/>
          <w:b/>
          <w:sz w:val="32"/>
        </w:rPr>
        <w:t xml:space="preserve"> </w:t>
      </w:r>
      <w:r>
        <w:rPr>
          <w:rFonts w:hint="eastAsia" w:hAnsi="宋体" w:eastAsia="宋体" w:cs="Times New Roman"/>
          <w:b/>
          <w:sz w:val="32"/>
        </w:rPr>
        <w:t>函</w:t>
      </w:r>
      <w:r>
        <w:rPr>
          <w:rFonts w:hAnsi="宋体" w:eastAsia="宋体" w:cs="Times New Roman"/>
          <w:b/>
          <w:sz w:val="32"/>
        </w:rPr>
        <w:t xml:space="preserve"> </w:t>
      </w:r>
      <w:r>
        <w:rPr>
          <w:rFonts w:hint="eastAsia" w:hAnsi="宋体" w:eastAsia="宋体" w:cs="Times New Roman"/>
          <w:b/>
          <w:sz w:val="32"/>
        </w:rPr>
        <w:t>（格</w:t>
      </w:r>
      <w:r>
        <w:rPr>
          <w:rFonts w:hAnsi="宋体" w:eastAsia="宋体" w:cs="Times New Roman"/>
          <w:b/>
          <w:sz w:val="32"/>
        </w:rPr>
        <w:t xml:space="preserve"> </w:t>
      </w:r>
      <w:r>
        <w:rPr>
          <w:rFonts w:hint="eastAsia" w:hAnsi="宋体" w:eastAsia="宋体" w:cs="Times New Roman"/>
          <w:b/>
          <w:sz w:val="32"/>
        </w:rPr>
        <w:t>式）</w:t>
      </w:r>
    </w:p>
    <w:p>
      <w:pPr>
        <w:spacing w:line="240" w:lineRule="exact"/>
        <w:jc w:val="center"/>
        <w:rPr>
          <w:rFonts w:ascii="宋体" w:eastAsia="宋体" w:cs="Times New Roman"/>
          <w:sz w:val="32"/>
        </w:rPr>
      </w:pPr>
    </w:p>
    <w:p>
      <w:pPr>
        <w:spacing w:line="4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：桂林市政府集中采购中心</w:t>
      </w:r>
    </w:p>
    <w:p>
      <w:pPr>
        <w:spacing w:line="400" w:lineRule="exact"/>
        <w:rPr>
          <w:rFonts w:hint="eastAsia" w:ascii="宋体" w:hAnsi="宋体" w:eastAsia="宋体" w:cs="宋体"/>
          <w:szCs w:val="21"/>
        </w:rPr>
      </w:pPr>
    </w:p>
    <w:p>
      <w:pPr>
        <w:pStyle w:val="14"/>
        <w:spacing w:line="360" w:lineRule="exact"/>
        <w:ind w:firstLine="420"/>
        <w:rPr>
          <w:rFonts w:hint="eastAsia" w:hAnsi="宋体" w:eastAsia="宋体" w:cs="宋体"/>
          <w:sz w:val="21"/>
        </w:rPr>
      </w:pPr>
      <w:r>
        <w:rPr>
          <w:rFonts w:hint="eastAsia" w:hAnsi="宋体" w:eastAsia="宋体" w:cs="宋体"/>
          <w:sz w:val="21"/>
        </w:rPr>
        <w:t>根据贵方</w:t>
      </w:r>
      <w:r>
        <w:rPr>
          <w:rFonts w:hint="eastAsia" w:hAnsi="宋体" w:eastAsia="宋体" w:cs="宋体"/>
          <w:sz w:val="21"/>
          <w:u w:val="single"/>
        </w:rPr>
        <w:t xml:space="preserve">       </w:t>
      </w:r>
      <w:r>
        <w:rPr>
          <w:rFonts w:hint="eastAsia" w:hAnsi="宋体" w:eastAsia="宋体" w:cs="宋体"/>
          <w:sz w:val="21"/>
        </w:rPr>
        <w:t>项目谈判文件，项目编号：</w:t>
      </w:r>
      <w:r>
        <w:rPr>
          <w:rFonts w:hint="eastAsia" w:hAnsi="宋体" w:eastAsia="宋体" w:cs="宋体"/>
          <w:sz w:val="21"/>
          <w:u w:val="single"/>
        </w:rPr>
        <w:t xml:space="preserve">            </w:t>
      </w:r>
      <w:r>
        <w:rPr>
          <w:rFonts w:hint="eastAsia" w:hAnsi="宋体" w:eastAsia="宋体" w:cs="宋体"/>
          <w:sz w:val="21"/>
        </w:rPr>
        <w:t>，签字代表</w:t>
      </w:r>
      <w:r>
        <w:rPr>
          <w:rFonts w:hint="eastAsia" w:hAnsi="宋体" w:eastAsia="宋体" w:cs="宋体"/>
          <w:sz w:val="21"/>
          <w:u w:val="single"/>
        </w:rPr>
        <w:t xml:space="preserve">         </w:t>
      </w:r>
      <w:r>
        <w:rPr>
          <w:rFonts w:hint="eastAsia" w:hAnsi="宋体" w:eastAsia="宋体" w:cs="宋体"/>
          <w:sz w:val="21"/>
        </w:rPr>
        <w:t xml:space="preserve">（姓名）经正式授权并代表供应商 </w:t>
      </w:r>
      <w:r>
        <w:rPr>
          <w:rFonts w:hint="eastAsia" w:hAnsi="宋体" w:eastAsia="宋体" w:cs="宋体"/>
          <w:sz w:val="21"/>
          <w:u w:val="single"/>
        </w:rPr>
        <w:t xml:space="preserve">                                   （</w:t>
      </w:r>
      <w:r>
        <w:rPr>
          <w:rFonts w:hint="eastAsia" w:hAnsi="宋体" w:eastAsia="宋体" w:cs="宋体"/>
          <w:sz w:val="21"/>
        </w:rPr>
        <w:t>供应商单位名称），提交电子响应文件。</w:t>
      </w:r>
    </w:p>
    <w:p>
      <w:pPr>
        <w:pStyle w:val="14"/>
        <w:spacing w:line="360" w:lineRule="exact"/>
        <w:ind w:firstLine="420"/>
        <w:rPr>
          <w:rFonts w:hint="eastAsia" w:hAnsi="宋体" w:eastAsia="宋体" w:cs="宋体"/>
          <w:sz w:val="21"/>
        </w:rPr>
      </w:pPr>
      <w:r>
        <w:rPr>
          <w:rFonts w:hint="eastAsia" w:hAnsi="宋体" w:eastAsia="宋体" w:cs="宋体"/>
          <w:sz w:val="21"/>
        </w:rPr>
        <w:t>据此函，签字代表宣布同意如下：</w:t>
      </w:r>
    </w:p>
    <w:p>
      <w:pPr>
        <w:pStyle w:val="14"/>
        <w:spacing w:line="360" w:lineRule="exact"/>
        <w:ind w:firstLine="420"/>
        <w:outlineLvl w:val="3"/>
        <w:rPr>
          <w:rFonts w:hint="eastAsia" w:hAnsi="宋体" w:eastAsia="宋体" w:cs="宋体"/>
          <w:sz w:val="21"/>
        </w:rPr>
      </w:pPr>
      <w:r>
        <w:rPr>
          <w:rFonts w:hint="eastAsia" w:hAnsi="宋体" w:eastAsia="宋体" w:cs="宋体"/>
          <w:sz w:val="21"/>
        </w:rPr>
        <w:t>1. 按谈判文件采购需求和谈判报价表：</w:t>
      </w:r>
    </w:p>
    <w:p>
      <w:pPr>
        <w:pStyle w:val="14"/>
        <w:spacing w:line="360" w:lineRule="exact"/>
        <w:ind w:firstLine="420"/>
        <w:rPr>
          <w:rFonts w:hint="eastAsia" w:hAnsi="宋体" w:eastAsia="宋体" w:cs="宋体"/>
          <w:sz w:val="21"/>
        </w:rPr>
      </w:pPr>
      <w:r>
        <w:rPr>
          <w:rFonts w:hint="eastAsia" w:hAnsi="宋体" w:eastAsia="宋体" w:cs="宋体"/>
          <w:sz w:val="21"/>
        </w:rPr>
        <w:t>谈判总报价（大写）</w:t>
      </w:r>
      <w:r>
        <w:rPr>
          <w:rFonts w:hint="eastAsia" w:hAnsi="宋体" w:eastAsia="宋体" w:cs="宋体"/>
          <w:sz w:val="21"/>
          <w:u w:val="single"/>
        </w:rPr>
        <w:t xml:space="preserve">                </w:t>
      </w:r>
      <w:r>
        <w:rPr>
          <w:rFonts w:hint="eastAsia" w:hAnsi="宋体" w:eastAsia="宋体" w:cs="宋体"/>
          <w:sz w:val="21"/>
        </w:rPr>
        <w:t>元人民币(¥</w:t>
      </w:r>
      <w:r>
        <w:rPr>
          <w:rFonts w:hint="eastAsia" w:hAnsi="宋体" w:eastAsia="宋体" w:cs="宋体"/>
          <w:sz w:val="21"/>
          <w:u w:val="single"/>
        </w:rPr>
        <w:t xml:space="preserve">            </w:t>
      </w:r>
      <w:r>
        <w:rPr>
          <w:rFonts w:hint="eastAsia" w:hAnsi="宋体" w:eastAsia="宋体" w:cs="宋体"/>
          <w:sz w:val="21"/>
        </w:rPr>
        <w:t>)。</w:t>
      </w:r>
    </w:p>
    <w:p>
      <w:pPr>
        <w:pStyle w:val="14"/>
        <w:spacing w:line="360" w:lineRule="exact"/>
        <w:ind w:firstLine="420"/>
        <w:outlineLvl w:val="3"/>
        <w:rPr>
          <w:rFonts w:hint="eastAsia" w:hAnsi="宋体" w:eastAsia="宋体" w:cs="宋体"/>
          <w:sz w:val="21"/>
        </w:rPr>
      </w:pPr>
      <w:r>
        <w:rPr>
          <w:rFonts w:hint="eastAsia" w:hAnsi="宋体" w:eastAsia="宋体" w:cs="宋体"/>
          <w:sz w:val="21"/>
        </w:rPr>
        <w:t>2.我方承诺已具备谈判文件规定的供应商资格条件。</w:t>
      </w:r>
    </w:p>
    <w:p>
      <w:pPr>
        <w:pStyle w:val="14"/>
        <w:spacing w:line="360" w:lineRule="exact"/>
        <w:ind w:firstLine="420"/>
        <w:rPr>
          <w:rFonts w:hint="eastAsia" w:hAnsi="宋体" w:eastAsia="宋体" w:cs="宋体"/>
          <w:sz w:val="21"/>
        </w:rPr>
      </w:pPr>
      <w:r>
        <w:rPr>
          <w:rFonts w:hint="eastAsia" w:hAnsi="宋体" w:eastAsia="宋体" w:cs="宋体"/>
          <w:sz w:val="21"/>
        </w:rPr>
        <w:t>3.我方已详细审核谈判文件，包括修改文件（如有的话）和有关附件，将自行承担因对全部谈判文件理解不正确或误解而产生的相应后果。</w:t>
      </w:r>
    </w:p>
    <w:p>
      <w:pPr>
        <w:pStyle w:val="14"/>
        <w:spacing w:line="360" w:lineRule="exact"/>
        <w:ind w:firstLine="420"/>
        <w:rPr>
          <w:rFonts w:hint="eastAsia" w:hAnsi="宋体" w:eastAsia="宋体" w:cs="宋体"/>
          <w:sz w:val="21"/>
        </w:rPr>
      </w:pPr>
      <w:r>
        <w:rPr>
          <w:rFonts w:hint="eastAsia" w:hAnsi="宋体" w:eastAsia="宋体" w:cs="宋体"/>
          <w:sz w:val="21"/>
        </w:rPr>
        <w:t>4. 响应文件有效期为响应文件递交截止时间之日起90天。</w:t>
      </w:r>
    </w:p>
    <w:p>
      <w:pPr>
        <w:pStyle w:val="14"/>
        <w:spacing w:line="360" w:lineRule="exact"/>
        <w:ind w:firstLine="420"/>
        <w:rPr>
          <w:rFonts w:hint="eastAsia" w:hAnsi="宋体" w:eastAsia="宋体" w:cs="宋体"/>
          <w:sz w:val="21"/>
        </w:rPr>
      </w:pPr>
      <w:r>
        <w:rPr>
          <w:rFonts w:hint="eastAsia" w:hAnsi="宋体" w:eastAsia="宋体" w:cs="宋体"/>
          <w:sz w:val="21"/>
        </w:rPr>
        <w:t>5. 如我方成交：</w:t>
      </w:r>
    </w:p>
    <w:p>
      <w:pPr>
        <w:pStyle w:val="14"/>
        <w:spacing w:line="360" w:lineRule="exact"/>
        <w:ind w:firstLine="420"/>
        <w:rPr>
          <w:rFonts w:hint="eastAsia" w:hAnsi="宋体" w:eastAsia="宋体" w:cs="宋体"/>
          <w:sz w:val="21"/>
        </w:rPr>
      </w:pPr>
      <w:r>
        <w:rPr>
          <w:rFonts w:hint="eastAsia" w:hAnsi="宋体" w:eastAsia="宋体" w:cs="宋体"/>
          <w:sz w:val="21"/>
        </w:rPr>
        <w:t>（1）我方承诺在收到成交通知书后，在成交通知书规定的期限内与采购人签订合同。</w:t>
      </w:r>
    </w:p>
    <w:p>
      <w:pPr>
        <w:pStyle w:val="14"/>
        <w:spacing w:line="360" w:lineRule="exact"/>
        <w:ind w:firstLine="420"/>
        <w:outlineLvl w:val="4"/>
        <w:rPr>
          <w:rFonts w:hint="eastAsia" w:hAnsi="宋体" w:eastAsia="宋体" w:cs="宋体"/>
          <w:sz w:val="21"/>
        </w:rPr>
      </w:pPr>
      <w:r>
        <w:rPr>
          <w:rFonts w:hint="eastAsia" w:hAnsi="宋体" w:eastAsia="宋体" w:cs="宋体"/>
          <w:sz w:val="21"/>
        </w:rPr>
        <w:t>（2）我方承诺按照谈判文件规定递交履约担保。</w:t>
      </w:r>
    </w:p>
    <w:p>
      <w:pPr>
        <w:pStyle w:val="14"/>
        <w:spacing w:line="360" w:lineRule="exact"/>
        <w:ind w:firstLine="420"/>
        <w:rPr>
          <w:rFonts w:hint="eastAsia" w:hAnsi="宋体" w:eastAsia="宋体" w:cs="宋体"/>
          <w:sz w:val="21"/>
        </w:rPr>
      </w:pPr>
      <w:r>
        <w:rPr>
          <w:rFonts w:hint="eastAsia" w:hAnsi="宋体" w:eastAsia="宋体" w:cs="宋体"/>
          <w:sz w:val="21"/>
        </w:rPr>
        <w:t>（3）我方承诺本响应文件至本项目合同履行完毕止均保持有效，按谈判文件及政府采购法律、法规的规定履行合同责任和义务。</w:t>
      </w:r>
    </w:p>
    <w:p>
      <w:pPr>
        <w:pStyle w:val="14"/>
        <w:spacing w:line="360" w:lineRule="exact"/>
        <w:ind w:firstLine="420"/>
        <w:rPr>
          <w:rFonts w:hint="eastAsia" w:hAnsi="宋体" w:eastAsia="宋体" w:cs="宋体"/>
          <w:sz w:val="21"/>
        </w:rPr>
      </w:pPr>
      <w:r>
        <w:rPr>
          <w:rFonts w:hint="eastAsia" w:hAnsi="宋体" w:eastAsia="宋体" w:cs="宋体"/>
          <w:sz w:val="21"/>
        </w:rPr>
        <w:t>与本项目有关的正式通讯地址为：</w:t>
      </w:r>
    </w:p>
    <w:p>
      <w:pPr>
        <w:pStyle w:val="14"/>
        <w:spacing w:line="400" w:lineRule="exact"/>
        <w:ind w:firstLine="420"/>
        <w:rPr>
          <w:rFonts w:hint="eastAsia" w:hAnsi="宋体" w:eastAsia="宋体" w:cs="宋体"/>
          <w:sz w:val="21"/>
        </w:rPr>
      </w:pPr>
    </w:p>
    <w:p>
      <w:pPr>
        <w:pStyle w:val="14"/>
        <w:spacing w:line="320" w:lineRule="exact"/>
        <w:ind w:firstLine="420"/>
        <w:rPr>
          <w:rFonts w:hint="eastAsia" w:hAnsi="宋体" w:eastAsia="宋体" w:cs="宋体"/>
          <w:sz w:val="21"/>
          <w:u w:val="single"/>
        </w:rPr>
      </w:pPr>
      <w:r>
        <w:rPr>
          <w:rFonts w:hint="eastAsia" w:hAnsi="宋体" w:eastAsia="宋体" w:cs="宋体"/>
          <w:sz w:val="21"/>
        </w:rPr>
        <w:t>地址：</w:t>
      </w:r>
      <w:r>
        <w:rPr>
          <w:rFonts w:hint="eastAsia" w:hAnsi="宋体" w:eastAsia="宋体" w:cs="宋体"/>
          <w:sz w:val="21"/>
          <w:u w:val="single"/>
        </w:rPr>
        <w:t xml:space="preserve">                                   </w:t>
      </w:r>
      <w:r>
        <w:rPr>
          <w:rFonts w:hint="eastAsia" w:hAnsi="宋体" w:eastAsia="宋体" w:cs="宋体"/>
          <w:sz w:val="21"/>
        </w:rPr>
        <w:t xml:space="preserve"> 邮编：</w:t>
      </w:r>
      <w:r>
        <w:rPr>
          <w:rFonts w:hint="eastAsia" w:hAnsi="宋体" w:eastAsia="宋体" w:cs="宋体"/>
          <w:sz w:val="21"/>
          <w:u w:val="single"/>
        </w:rPr>
        <w:t xml:space="preserve">          </w:t>
      </w:r>
      <w:r>
        <w:rPr>
          <w:rFonts w:hint="eastAsia" w:hAnsi="宋体" w:eastAsia="宋体" w:cs="宋体"/>
          <w:sz w:val="21"/>
        </w:rPr>
        <w:t xml:space="preserve">  电话、传真：</w:t>
      </w:r>
      <w:r>
        <w:rPr>
          <w:rFonts w:hint="eastAsia" w:hAnsi="宋体" w:eastAsia="宋体" w:cs="宋体"/>
          <w:sz w:val="21"/>
          <w:u w:val="single"/>
        </w:rPr>
        <w:t xml:space="preserve">            </w:t>
      </w:r>
    </w:p>
    <w:p>
      <w:pPr>
        <w:pStyle w:val="14"/>
        <w:spacing w:line="320" w:lineRule="exact"/>
        <w:ind w:firstLine="420"/>
        <w:rPr>
          <w:rFonts w:hint="eastAsia" w:hAnsi="宋体" w:eastAsia="宋体" w:cs="宋体"/>
          <w:sz w:val="21"/>
        </w:rPr>
      </w:pPr>
      <w:r>
        <w:rPr>
          <w:rFonts w:hint="eastAsia" w:hAnsi="宋体" w:eastAsia="宋体" w:cs="宋体"/>
          <w:sz w:val="21"/>
        </w:rPr>
        <w:t>开户名称：</w:t>
      </w:r>
      <w:r>
        <w:rPr>
          <w:rFonts w:hint="eastAsia" w:hAnsi="宋体" w:eastAsia="宋体" w:cs="宋体"/>
          <w:sz w:val="21"/>
          <w:u w:val="single"/>
        </w:rPr>
        <w:t xml:space="preserve">                                        </w:t>
      </w:r>
    </w:p>
    <w:p>
      <w:pPr>
        <w:pStyle w:val="14"/>
        <w:spacing w:line="320" w:lineRule="exact"/>
        <w:ind w:firstLine="420"/>
        <w:rPr>
          <w:rFonts w:hint="eastAsia" w:hAnsi="宋体" w:eastAsia="宋体" w:cs="宋体"/>
          <w:sz w:val="21"/>
        </w:rPr>
      </w:pPr>
      <w:r>
        <w:rPr>
          <w:rFonts w:hint="eastAsia" w:hAnsi="宋体" w:eastAsia="宋体" w:cs="宋体"/>
          <w:sz w:val="21"/>
        </w:rPr>
        <w:t>开户银行：</w:t>
      </w:r>
      <w:r>
        <w:rPr>
          <w:rFonts w:hint="eastAsia" w:hAnsi="宋体" w:eastAsia="宋体" w:cs="宋体"/>
          <w:sz w:val="21"/>
          <w:u w:val="single"/>
        </w:rPr>
        <w:t xml:space="preserve">                               　       </w:t>
      </w:r>
    </w:p>
    <w:p>
      <w:pPr>
        <w:pStyle w:val="14"/>
        <w:spacing w:line="320" w:lineRule="exact"/>
        <w:ind w:firstLine="420"/>
        <w:rPr>
          <w:rFonts w:hint="eastAsia" w:hAnsi="宋体" w:eastAsia="宋体" w:cs="宋体"/>
          <w:sz w:val="21"/>
        </w:rPr>
      </w:pPr>
      <w:r>
        <w:rPr>
          <w:rFonts w:hint="eastAsia" w:hAnsi="宋体" w:eastAsia="宋体" w:cs="宋体"/>
          <w:sz w:val="21"/>
        </w:rPr>
        <w:t>账号：</w:t>
      </w:r>
      <w:r>
        <w:rPr>
          <w:rFonts w:hint="eastAsia" w:hAnsi="宋体" w:eastAsia="宋体" w:cs="宋体"/>
          <w:sz w:val="21"/>
          <w:u w:val="single"/>
        </w:rPr>
        <w:t xml:space="preserve">                                   　　　   </w:t>
      </w:r>
    </w:p>
    <w:p>
      <w:pPr>
        <w:pStyle w:val="14"/>
        <w:spacing w:line="320" w:lineRule="exact"/>
        <w:ind w:firstLine="420"/>
        <w:rPr>
          <w:rFonts w:hint="eastAsia" w:hAnsi="宋体" w:eastAsia="宋体" w:cs="宋体"/>
          <w:bCs/>
          <w:sz w:val="21"/>
          <w:u w:val="single"/>
        </w:rPr>
      </w:pPr>
      <w:r>
        <w:rPr>
          <w:rFonts w:hint="eastAsia" w:hAnsi="宋体" w:eastAsia="宋体" w:cs="宋体"/>
          <w:bCs/>
          <w:sz w:val="21"/>
        </w:rPr>
        <w:t>供应商[公章(CA签章)、自然人除外]：</w:t>
      </w:r>
      <w:r>
        <w:rPr>
          <w:rFonts w:hint="eastAsia" w:hAnsi="宋体" w:eastAsia="宋体" w:cs="宋体"/>
          <w:bCs/>
          <w:sz w:val="21"/>
          <w:u w:val="single"/>
        </w:rPr>
        <w:t xml:space="preserve">                              </w:t>
      </w:r>
    </w:p>
    <w:p>
      <w:pPr>
        <w:pStyle w:val="14"/>
        <w:spacing w:line="320" w:lineRule="exact"/>
        <w:ind w:firstLine="420"/>
        <w:rPr>
          <w:rFonts w:hint="eastAsia" w:hAnsi="宋体" w:eastAsia="宋体" w:cs="宋体"/>
          <w:sz w:val="21"/>
          <w:u w:val="single"/>
        </w:rPr>
      </w:pPr>
      <w:r>
        <w:rPr>
          <w:rFonts w:hint="eastAsia" w:hAnsi="宋体" w:eastAsia="宋体" w:cs="宋体"/>
          <w:sz w:val="21"/>
        </w:rPr>
        <w:t>法定代表人、负责人、自然人或相应的委托代理人签字[或盖章(CA签章)]（属自然人的应在签名处加盖大拇指指印或个人CA签章）：</w:t>
      </w:r>
      <w:r>
        <w:rPr>
          <w:rFonts w:hint="eastAsia" w:hAnsi="宋体" w:eastAsia="宋体" w:cs="宋体"/>
          <w:sz w:val="21"/>
          <w:u w:val="single"/>
        </w:rPr>
        <w:t xml:space="preserve">              </w:t>
      </w:r>
    </w:p>
    <w:p>
      <w:pPr>
        <w:ind w:firstLine="420" w:firstLineChars="200"/>
        <w:rPr>
          <w:rFonts w:hint="eastAsia" w:ascii="宋体" w:hAnsi="宋体" w:eastAsia="宋体" w:cs="宋体"/>
          <w:szCs w:val="21"/>
          <w:u w:val="single"/>
        </w:rPr>
      </w:pPr>
      <w:r>
        <w:rPr>
          <w:rFonts w:hint="eastAsia" w:ascii="宋体" w:hAnsi="宋体" w:eastAsia="宋体" w:cs="宋体"/>
          <w:bCs/>
          <w:szCs w:val="21"/>
        </w:rPr>
        <w:t>响应</w:t>
      </w:r>
      <w:r>
        <w:rPr>
          <w:rFonts w:hint="eastAsia" w:ascii="宋体" w:hAnsi="宋体" w:eastAsia="宋体" w:cs="宋体"/>
          <w:szCs w:val="21"/>
        </w:rPr>
        <w:t>日期：</w:t>
      </w:r>
      <w:r>
        <w:rPr>
          <w:rFonts w:hint="eastAsia" w:ascii="宋体" w:hAnsi="宋体" w:eastAsia="宋体" w:cs="宋体"/>
          <w:szCs w:val="21"/>
          <w:u w:val="single"/>
        </w:rPr>
        <w:t xml:space="preserve">                              </w:t>
      </w:r>
    </w:p>
    <w:p>
      <w:pPr>
        <w:pStyle w:val="12"/>
        <w:rPr>
          <w:rFonts w:hint="eastAsia" w:eastAsia="宋体" w:cs="Times New Roman"/>
        </w:rPr>
      </w:pPr>
    </w:p>
    <w:p>
      <w:pPr>
        <w:pStyle w:val="14"/>
        <w:spacing w:line="320" w:lineRule="exact"/>
        <w:ind w:firstLine="420"/>
        <w:rPr>
          <w:rFonts w:hint="eastAsia" w:hAnsi="宋体" w:eastAsia="宋体" w:cs="宋体"/>
          <w:bCs/>
          <w:sz w:val="21"/>
        </w:rPr>
      </w:pPr>
      <w:r>
        <w:rPr>
          <w:rFonts w:hint="eastAsia" w:hAnsi="宋体" w:eastAsia="宋体" w:cs="宋体"/>
          <w:bCs/>
          <w:sz w:val="21"/>
        </w:rPr>
        <w:t>注：1.未按照本响应函（格式）要求填报的响应函将被视为非实质性响应</w:t>
      </w:r>
      <w:r>
        <w:rPr>
          <w:rFonts w:hint="eastAsia" w:hAnsi="宋体" w:eastAsia="宋体" w:cs="宋体"/>
          <w:bCs/>
          <w:sz w:val="21"/>
          <w:lang w:eastAsia="zh-CN"/>
        </w:rPr>
        <w:t>竞争性谈判</w:t>
      </w:r>
      <w:r>
        <w:rPr>
          <w:rFonts w:hint="eastAsia" w:hAnsi="宋体" w:eastAsia="宋体" w:cs="宋体"/>
          <w:bCs/>
          <w:sz w:val="21"/>
        </w:rPr>
        <w:t>通知书要求，从而导致该响应被拒绝。</w:t>
      </w:r>
    </w:p>
    <w:p>
      <w:pPr>
        <w:pStyle w:val="14"/>
        <w:spacing w:line="320" w:lineRule="exact"/>
        <w:ind w:firstLine="840" w:firstLineChars="400"/>
        <w:rPr>
          <w:rFonts w:hint="eastAsia" w:hAnsi="宋体" w:cs="宋体"/>
          <w:b/>
          <w:bCs/>
          <w:sz w:val="21"/>
        </w:rPr>
        <w:sectPr>
          <w:pgSz w:w="11906" w:h="16838"/>
          <w:pgMar w:top="1440" w:right="935" w:bottom="1440" w:left="779" w:header="851" w:footer="992" w:gutter="0"/>
          <w:pgNumType w:fmt="numberInDash"/>
          <w:cols w:space="720" w:num="1"/>
          <w:docGrid w:type="linesAndChars" w:linePitch="312" w:charSpace="0"/>
        </w:sectPr>
      </w:pPr>
      <w:r>
        <w:rPr>
          <w:rFonts w:hint="eastAsia" w:hAnsi="宋体" w:eastAsia="宋体" w:cs="宋体"/>
          <w:bCs/>
          <w:sz w:val="21"/>
        </w:rPr>
        <w:t>2.响应函须由法定代表人（负责人/自然人）或委托代理人签字或CA个人签章并加盖供应商公章（自然人签字并加盖大拇指指印或个人CA签章</w:t>
      </w:r>
    </w:p>
    <w:p>
      <w:pPr>
        <w:pStyle w:val="14"/>
        <w:numPr>
          <w:ilvl w:val="0"/>
          <w:numId w:val="13"/>
        </w:numPr>
        <w:spacing w:line="340" w:lineRule="exact"/>
        <w:outlineLvl w:val="3"/>
        <w:rPr>
          <w:rFonts w:eastAsia="宋体" w:cs="Times New Roman"/>
          <w:b/>
          <w:sz w:val="28"/>
          <w:szCs w:val="28"/>
        </w:rPr>
      </w:pPr>
      <w:r>
        <w:rPr>
          <w:rFonts w:hint="eastAsia" w:eastAsia="宋体" w:cs="Times New Roman"/>
          <w:b/>
          <w:sz w:val="28"/>
          <w:szCs w:val="28"/>
        </w:rPr>
        <w:t>谈判报价表（格式见附件）（必须提供）；</w:t>
      </w:r>
    </w:p>
    <w:p>
      <w:pPr>
        <w:pStyle w:val="28"/>
        <w:ind w:firstLine="0" w:firstLineChars="0"/>
        <w:rPr>
          <w:rFonts w:eastAsia="宋体"/>
          <w:b/>
        </w:rPr>
      </w:pPr>
      <w:r>
        <w:rPr>
          <w:rFonts w:hint="eastAsia" w:eastAsia="宋体"/>
          <w:b/>
          <w:bCs/>
          <w:sz w:val="30"/>
          <w:szCs w:val="30"/>
        </w:rPr>
        <w:t>附件：</w:t>
      </w:r>
      <w:r>
        <w:rPr>
          <w:rFonts w:hint="eastAsia" w:eastAsia="宋体"/>
          <w:b/>
        </w:rPr>
        <w:t xml:space="preserve">                                      </w:t>
      </w:r>
    </w:p>
    <w:p>
      <w:pPr>
        <w:pStyle w:val="14"/>
        <w:spacing w:line="320" w:lineRule="exact"/>
        <w:ind w:left="420"/>
        <w:jc w:val="center"/>
        <w:rPr>
          <w:rFonts w:hAnsi="宋体" w:eastAsia="宋体" w:cs="Times New Roman"/>
          <w:b/>
          <w:sz w:val="32"/>
        </w:rPr>
      </w:pPr>
      <w:r>
        <w:rPr>
          <w:rFonts w:hint="eastAsia" w:hAnsi="宋体" w:eastAsia="宋体" w:cs="Times New Roman"/>
          <w:b/>
          <w:sz w:val="32"/>
        </w:rPr>
        <w:t>谈判报价表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728"/>
        <w:gridCol w:w="1275"/>
        <w:gridCol w:w="1215"/>
        <w:gridCol w:w="1157"/>
        <w:gridCol w:w="426"/>
        <w:gridCol w:w="427"/>
        <w:gridCol w:w="427"/>
        <w:gridCol w:w="1113"/>
        <w:gridCol w:w="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项号</w:t>
            </w:r>
          </w:p>
        </w:tc>
        <w:tc>
          <w:tcPr>
            <w:tcW w:w="27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rPr>
            </w:pPr>
            <w:r>
              <w:rPr>
                <w:rFonts w:hint="eastAsia" w:ascii="宋体" w:hAnsi="宋体" w:eastAsia="宋体" w:cs="Times New Roman"/>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rPr>
            </w:pPr>
            <w:r>
              <w:rPr>
                <w:rFonts w:hint="eastAsia" w:ascii="宋体" w:hAnsi="宋体" w:eastAsia="宋体" w:cs="Times New Roman"/>
              </w:rPr>
              <w:t>生产厂家</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Times New Roman"/>
              </w:rPr>
            </w:pPr>
            <w:r>
              <w:rPr>
                <w:rFonts w:hint="eastAsia" w:ascii="宋体" w:hAnsi="宋体" w:eastAsia="宋体" w:cs="Times New Roman"/>
                <w:szCs w:val="21"/>
              </w:rPr>
              <w:t>品牌</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szCs w:val="21"/>
              </w:rPr>
              <w:t>规格型号</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数量</w:t>
            </w:r>
          </w:p>
          <w:p>
            <w:pPr>
              <w:spacing w:line="300" w:lineRule="exact"/>
              <w:jc w:val="center"/>
              <w:rPr>
                <w:rFonts w:ascii="宋体" w:hAnsi="宋体" w:eastAsia="宋体" w:cs="Times New Roman"/>
              </w:rPr>
            </w:pPr>
            <w:r>
              <w:rPr>
                <w:rFonts w:hint="eastAsia" w:ascii="宋体" w:hAnsi="宋体" w:eastAsia="宋体" w:cs="Times New Roman"/>
                <w:szCs w:val="21"/>
              </w:rPr>
              <w:t>①</w:t>
            </w: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单位</w:t>
            </w: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单价</w:t>
            </w:r>
          </w:p>
          <w:p>
            <w:pPr>
              <w:spacing w:line="300" w:lineRule="exact"/>
              <w:jc w:val="center"/>
              <w:rPr>
                <w:rFonts w:ascii="宋体" w:hAnsi="宋体" w:eastAsia="宋体" w:cs="Times New Roman"/>
              </w:rPr>
            </w:pPr>
            <w:r>
              <w:rPr>
                <w:rFonts w:hint="eastAsia" w:ascii="宋体" w:hAnsi="宋体" w:eastAsia="宋体" w:cs="Times New Roman"/>
                <w:szCs w:val="21"/>
              </w:rPr>
              <w:t>②</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单项合计=数量×单价</w:t>
            </w:r>
          </w:p>
          <w:p>
            <w:pPr>
              <w:spacing w:line="300" w:lineRule="exact"/>
              <w:jc w:val="center"/>
              <w:rPr>
                <w:rFonts w:ascii="宋体" w:hAnsi="宋体" w:eastAsia="宋体" w:cs="Times New Roman"/>
              </w:rPr>
            </w:pPr>
            <w:r>
              <w:rPr>
                <w:rFonts w:hint="eastAsia" w:ascii="宋体" w:hAnsi="宋体" w:eastAsia="宋体" w:cs="Times New Roman"/>
                <w:szCs w:val="21"/>
              </w:rPr>
              <w:t>③＝①×②</w:t>
            </w:r>
          </w:p>
        </w:tc>
        <w:tc>
          <w:tcPr>
            <w:tcW w:w="730" w:type="dxa"/>
            <w:tcBorders>
              <w:bottom w:val="single" w:color="auto" w:sz="4" w:space="0"/>
            </w:tcBorders>
            <w:noWrap w:val="0"/>
            <w:vAlign w:val="center"/>
          </w:tcPr>
          <w:p>
            <w:pPr>
              <w:spacing w:line="300" w:lineRule="exact"/>
              <w:jc w:val="center"/>
              <w:rPr>
                <w:rFonts w:ascii="宋体" w:hAnsi="宋体" w:eastAsia="宋体" w:cs="Times New Roman"/>
              </w:rPr>
            </w:pPr>
            <w:r>
              <w:rPr>
                <w:rFonts w:hint="eastAsia" w:ascii="宋体" w:hAnsi="宋体" w:eastAsia="宋体" w:cs="Times New Roma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r>
              <w:rPr>
                <w:rFonts w:hint="eastAsia" w:ascii="宋体" w:hAnsi="宋体" w:eastAsia="宋体" w:cs="宋体"/>
                <w:szCs w:val="21"/>
              </w:rPr>
              <w:t>1</w:t>
            </w:r>
          </w:p>
        </w:tc>
        <w:tc>
          <w:tcPr>
            <w:tcW w:w="2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730" w:type="dxa"/>
            <w:tcBorders>
              <w:top w:val="single" w:color="auto" w:sz="4" w:space="0"/>
              <w:bottom w:val="single" w:color="auto" w:sz="4" w:space="0"/>
            </w:tcBorders>
            <w:noWrap w:val="0"/>
            <w:vAlign w:val="center"/>
          </w:tcPr>
          <w:p>
            <w:pPr>
              <w:spacing w:line="300" w:lineRule="exact"/>
              <w:jc w:val="center"/>
              <w:rPr>
                <w:rFonts w:ascii="宋体" w:hAns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szCs w:val="21"/>
              </w:rPr>
            </w:pPr>
            <w:r>
              <w:rPr>
                <w:rFonts w:hint="eastAsia" w:ascii="宋体" w:hAnsi="宋体" w:eastAsia="宋体" w:cs="宋体"/>
                <w:szCs w:val="21"/>
              </w:rPr>
              <w:t>2</w:t>
            </w:r>
          </w:p>
        </w:tc>
        <w:tc>
          <w:tcPr>
            <w:tcW w:w="2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730" w:type="dxa"/>
            <w:tcBorders>
              <w:top w:val="single" w:color="auto" w:sz="4" w:space="0"/>
              <w:bottom w:val="single" w:color="auto" w:sz="4" w:space="0"/>
            </w:tcBorders>
            <w:noWrap w:val="0"/>
            <w:vAlign w:val="center"/>
          </w:tcPr>
          <w:p>
            <w:pPr>
              <w:spacing w:line="300" w:lineRule="exact"/>
              <w:jc w:val="center"/>
              <w:rPr>
                <w:rFonts w:ascii="宋体" w:hAns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szCs w:val="21"/>
              </w:rPr>
            </w:pPr>
            <w:r>
              <w:rPr>
                <w:rFonts w:hint="eastAsia" w:ascii="宋体" w:hAnsi="宋体" w:eastAsia="宋体" w:cs="宋体"/>
                <w:szCs w:val="21"/>
              </w:rPr>
              <w:t>…</w:t>
            </w:r>
          </w:p>
        </w:tc>
        <w:tc>
          <w:tcPr>
            <w:tcW w:w="2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730" w:type="dxa"/>
            <w:tcBorders>
              <w:top w:val="single" w:color="auto" w:sz="4" w:space="0"/>
              <w:bottom w:val="single" w:color="auto" w:sz="4" w:space="0"/>
            </w:tcBorders>
            <w:noWrap w:val="0"/>
            <w:vAlign w:val="center"/>
          </w:tcPr>
          <w:p>
            <w:pPr>
              <w:spacing w:line="300" w:lineRule="exact"/>
              <w:jc w:val="center"/>
              <w:rPr>
                <w:rFonts w:ascii="宋体" w:hAns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szCs w:val="21"/>
              </w:rPr>
            </w:pPr>
            <w:r>
              <w:rPr>
                <w:rFonts w:hint="eastAsia" w:ascii="宋体" w:hAnsi="宋体" w:eastAsia="宋体" w:cs="宋体"/>
                <w:szCs w:val="21"/>
              </w:rPr>
              <w:t>N</w:t>
            </w:r>
          </w:p>
        </w:tc>
        <w:tc>
          <w:tcPr>
            <w:tcW w:w="2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r>
              <w:rPr>
                <w:rFonts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r>
              <w:rPr>
                <w:rFonts w:ascii="宋体" w:hAnsi="宋体" w:eastAsia="宋体" w:cs="宋体"/>
                <w:szCs w:val="21"/>
              </w:rPr>
              <w:t>…</w:t>
            </w:r>
          </w:p>
        </w:tc>
        <w:tc>
          <w:tcPr>
            <w:tcW w:w="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Cs w:val="21"/>
              </w:rPr>
            </w:pPr>
          </w:p>
        </w:tc>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Times New Roman"/>
                <w:b/>
                <w:bCs/>
              </w:rPr>
            </w:pPr>
          </w:p>
        </w:tc>
        <w:tc>
          <w:tcPr>
            <w:tcW w:w="730" w:type="dxa"/>
            <w:tcBorders>
              <w:top w:val="single" w:color="auto" w:sz="4" w:space="0"/>
              <w:bottom w:val="single" w:color="auto" w:sz="4" w:space="0"/>
            </w:tcBorders>
            <w:noWrap w:val="0"/>
            <w:vAlign w:val="center"/>
          </w:tcPr>
          <w:p>
            <w:pPr>
              <w:spacing w:line="300" w:lineRule="exact"/>
              <w:jc w:val="center"/>
              <w:rPr>
                <w:rFonts w:ascii="宋体" w:hAnsi="宋体" w:eastAsia="宋体"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Times New Roman"/>
                <w:spacing w:val="-6"/>
              </w:rPr>
            </w:pPr>
            <w:r>
              <w:rPr>
                <w:rFonts w:hint="eastAsia" w:ascii="宋体" w:hAnsi="宋体" w:eastAsia="宋体" w:cs="Times New Roman"/>
                <w:spacing w:val="-6"/>
                <w:lang w:eastAsia="zh-CN"/>
              </w:rPr>
              <w:t>谈判</w:t>
            </w:r>
            <w:r>
              <w:rPr>
                <w:rFonts w:hint="eastAsia" w:ascii="宋体" w:hAnsi="宋体" w:eastAsia="宋体" w:cs="Times New Roman"/>
                <w:spacing w:val="-6"/>
              </w:rPr>
              <w:t>总</w:t>
            </w:r>
            <w:r>
              <w:rPr>
                <w:rFonts w:ascii="宋体" w:hAnsi="宋体" w:eastAsia="宋体" w:cs="Times New Roman"/>
                <w:spacing w:val="-6"/>
              </w:rPr>
              <w:t xml:space="preserve">报价（大写）：                      </w:t>
            </w:r>
            <w:r>
              <w:rPr>
                <w:rFonts w:hint="eastAsia" w:ascii="宋体" w:hAnsi="宋体" w:eastAsia="宋体" w:cs="Times New Roman"/>
                <w:spacing w:val="-6"/>
              </w:rPr>
              <w:t xml:space="preserve">            </w:t>
            </w:r>
            <w:r>
              <w:rPr>
                <w:rFonts w:ascii="宋体" w:hAnsi="宋体" w:eastAsia="宋体" w:cs="Times New Roman"/>
                <w:spacing w:val="-6"/>
              </w:rPr>
              <w:t xml:space="preserve">  </w:t>
            </w:r>
            <w:r>
              <w:rPr>
                <w:rFonts w:hint="eastAsia" w:ascii="宋体" w:hAnsi="宋体" w:eastAsia="宋体" w:cs="Times New Roman"/>
                <w:spacing w:val="-6"/>
              </w:rPr>
              <w:t>元</w:t>
            </w:r>
            <w:r>
              <w:rPr>
                <w:rFonts w:ascii="宋体" w:hAnsi="宋体" w:eastAsia="宋体" w:cs="Times New Roman"/>
                <w:spacing w:val="-6"/>
              </w:rPr>
              <w:t>人民币（</w:t>
            </w:r>
            <w:r>
              <w:rPr>
                <w:rFonts w:hint="eastAsia" w:ascii="宋体" w:hAnsi="宋体" w:eastAsia="宋体" w:cs="Times New Roman"/>
                <w:spacing w:val="-6"/>
              </w:rPr>
              <w:t>¥</w:t>
            </w:r>
            <w:r>
              <w:rPr>
                <w:rFonts w:ascii="宋体" w:hAnsi="宋体" w:eastAsia="宋体" w:cs="Times New Roman"/>
                <w:spacing w:val="-6"/>
              </w:rPr>
              <w:t xml:space="preserve">         </w:t>
            </w:r>
            <w:r>
              <w:rPr>
                <w:rFonts w:hint="eastAsia" w:ascii="宋体" w:hAnsi="宋体" w:eastAsia="宋体" w:cs="Times New Roman"/>
                <w:spacing w:val="-6"/>
              </w:rPr>
              <w:t xml:space="preserve">           </w:t>
            </w:r>
            <w:r>
              <w:rPr>
                <w:rFonts w:ascii="宋体" w:hAnsi="宋体" w:eastAsia="宋体" w:cs="Times New Roman"/>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Times New Roman"/>
                <w:spacing w:val="-6"/>
              </w:rPr>
            </w:pPr>
            <w:r>
              <w:rPr>
                <w:rFonts w:hint="eastAsia" w:ascii="宋体" w:hAnsi="宋体" w:eastAsia="宋体" w:cs="Times New Roman"/>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Times New Roman"/>
                <w:spacing w:val="-6"/>
              </w:rPr>
            </w:pPr>
            <w:r>
              <w:rPr>
                <w:rFonts w:hint="eastAsia" w:ascii="宋体" w:hAnsi="宋体" w:eastAsia="宋体" w:cs="Times New Roman"/>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gridSpan w:val="10"/>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eastAsia="宋体" w:cs="Times New Roman"/>
              </w:rPr>
            </w:pPr>
            <w:r>
              <w:rPr>
                <w:rFonts w:hint="eastAsia" w:ascii="宋体" w:hAnsi="宋体" w:eastAsia="宋体" w:cs="Times New Roman"/>
              </w:rPr>
              <w:t>说明：</w:t>
            </w:r>
            <w:r>
              <w:rPr>
                <w:rFonts w:hint="eastAsia" w:ascii="宋体" w:hAnsi="宋体" w:eastAsia="宋体" w:cs="Times New Roman"/>
                <w:lang w:eastAsia="zh-CN"/>
              </w:rPr>
              <w:t>谈判</w:t>
            </w:r>
            <w:r>
              <w:rPr>
                <w:rFonts w:hint="eastAsia" w:ascii="宋体" w:hAnsi="宋体" w:eastAsia="宋体" w:cs="Times New Roman"/>
              </w:rPr>
              <w:t>报价指</w:t>
            </w:r>
            <w:r>
              <w:rPr>
                <w:rFonts w:hint="eastAsia" w:ascii="宋体" w:hAnsi="宋体" w:eastAsia="宋体" w:cs="Times New Roman"/>
                <w:szCs w:val="21"/>
              </w:rPr>
              <w:t>本次招标采购范围内货物价款、</w:t>
            </w:r>
            <w:r>
              <w:rPr>
                <w:rFonts w:hint="eastAsia" w:ascii="宋体" w:hAnsi="宋体" w:eastAsia="宋体" w:cs="Courier New"/>
                <w:szCs w:val="21"/>
              </w:rPr>
              <w:t>货物随配标准附件、</w:t>
            </w:r>
            <w:r>
              <w:rPr>
                <w:rFonts w:hint="eastAsia" w:ascii="宋体" w:hAnsi="宋体" w:eastAsia="宋体" w:cs="Times New Roman"/>
                <w:szCs w:val="21"/>
              </w:rPr>
              <w:t>包装、运输、装卸、保险、税金、货到位以及安装、安装所需辅材、调试、检验、售后服务、培训、保修</w:t>
            </w:r>
            <w:r>
              <w:rPr>
                <w:rFonts w:hint="eastAsia" w:ascii="宋体" w:hAnsi="宋体" w:eastAsia="宋体" w:cs="Courier New"/>
                <w:szCs w:val="21"/>
              </w:rPr>
              <w:t>及其他所有成本费用的总和</w:t>
            </w:r>
            <w:r>
              <w:rPr>
                <w:rFonts w:hint="eastAsia" w:ascii="宋体" w:hAnsi="宋体" w:eastAsia="宋体" w:cs="Times New Roman"/>
                <w:szCs w:val="21"/>
              </w:rPr>
              <w:t>；</w:t>
            </w:r>
            <w:r>
              <w:rPr>
                <w:rFonts w:hint="eastAsia" w:ascii="宋体" w:hAnsi="宋体" w:eastAsia="宋体" w:cs="Times New Roman"/>
                <w:lang w:eastAsia="zh-CN"/>
              </w:rPr>
              <w:t>供应商</w:t>
            </w:r>
            <w:r>
              <w:rPr>
                <w:rFonts w:hint="eastAsia" w:ascii="宋体" w:hAnsi="宋体" w:eastAsia="宋体" w:cs="Times New Roman"/>
              </w:rPr>
              <w:t>综合考虑在报价中。</w:t>
            </w:r>
          </w:p>
        </w:tc>
      </w:tr>
    </w:tbl>
    <w:p>
      <w:pPr>
        <w:spacing w:line="340" w:lineRule="exact"/>
        <w:rPr>
          <w:rFonts w:ascii="宋体" w:hAnsi="宋体" w:eastAsia="宋体" w:cs="Times New Roman"/>
          <w:szCs w:val="21"/>
        </w:rPr>
      </w:pPr>
    </w:p>
    <w:p>
      <w:pPr>
        <w:spacing w:line="340" w:lineRule="exact"/>
        <w:rPr>
          <w:rFonts w:ascii="宋体" w:hAnsi="宋体" w:eastAsia="宋体" w:cs="Times New Roman"/>
          <w:szCs w:val="21"/>
          <w:u w:val="single"/>
        </w:rPr>
      </w:pPr>
      <w:r>
        <w:rPr>
          <w:rFonts w:hint="eastAsia" w:ascii="宋体" w:hAnsi="宋体" w:eastAsia="宋体" w:cs="Times New Roman"/>
          <w:szCs w:val="21"/>
        </w:rPr>
        <w:t>供应商（CA签章，自然人除外）：</w:t>
      </w:r>
      <w:r>
        <w:rPr>
          <w:rFonts w:hint="eastAsia" w:ascii="宋体" w:hAnsi="宋体" w:eastAsia="宋体" w:cs="Times New Roman"/>
          <w:szCs w:val="21"/>
          <w:u w:val="single"/>
        </w:rPr>
        <w:t xml:space="preserve">                                              </w:t>
      </w:r>
    </w:p>
    <w:p>
      <w:pPr>
        <w:spacing w:line="340" w:lineRule="exact"/>
        <w:rPr>
          <w:rFonts w:ascii="宋体" w:hAnsi="宋体" w:eastAsia="宋体" w:cs="Times New Roman"/>
          <w:szCs w:val="21"/>
          <w:u w:val="single"/>
        </w:rPr>
      </w:pPr>
      <w:r>
        <w:rPr>
          <w:rFonts w:hint="eastAsia" w:hAnsi="宋体" w:eastAsia="宋体" w:cs="Times New Roman"/>
        </w:rPr>
        <w:t>法定代表人、负责人、自然人或相应的委托代理人签字或个人CA签章（属自然人的应在签名处加盖食指指印或个人CA签章）：</w:t>
      </w:r>
      <w:r>
        <w:rPr>
          <w:rFonts w:hint="eastAsia" w:ascii="宋体" w:hAnsi="宋体" w:eastAsia="宋体" w:cs="Times New Roman"/>
          <w:szCs w:val="21"/>
          <w:u w:val="single"/>
        </w:rPr>
        <w:t xml:space="preserve">                                     </w:t>
      </w:r>
    </w:p>
    <w:p>
      <w:pPr>
        <w:pStyle w:val="10"/>
        <w:rPr>
          <w:rFonts w:hint="eastAsia" w:eastAsia="宋体" w:cs="Times New Roman"/>
          <w:b/>
          <w:bCs/>
          <w:sz w:val="22"/>
          <w:szCs w:val="28"/>
        </w:rPr>
      </w:pPr>
    </w:p>
    <w:p>
      <w:pPr>
        <w:rPr>
          <w:rFonts w:hint="eastAsia" w:eastAsia="宋体" w:cs="Times New Roman"/>
        </w:rPr>
      </w:pPr>
    </w:p>
    <w:p>
      <w:pPr>
        <w:tabs>
          <w:tab w:val="left" w:pos="1305"/>
        </w:tabs>
        <w:spacing w:line="400" w:lineRule="exact"/>
        <w:rPr>
          <w:rFonts w:hint="eastAsia" w:ascii="宋体" w:hAnsi="宋体" w:eastAsia="宋体" w:cs="宋体"/>
          <w:bCs/>
          <w:szCs w:val="21"/>
        </w:rPr>
      </w:pPr>
      <w:r>
        <w:rPr>
          <w:rFonts w:hint="eastAsia" w:ascii="宋体" w:hAnsi="宋体" w:eastAsia="宋体" w:cs="宋体"/>
          <w:b/>
          <w:szCs w:val="21"/>
        </w:rPr>
        <w:t>注：</w:t>
      </w:r>
      <w:r>
        <w:rPr>
          <w:rFonts w:hint="eastAsia" w:ascii="宋体" w:hAnsi="宋体" w:eastAsia="宋体" w:cs="宋体"/>
          <w:bCs/>
          <w:szCs w:val="21"/>
        </w:rPr>
        <w:t>1.</w:t>
      </w:r>
      <w:r>
        <w:rPr>
          <w:rFonts w:hint="eastAsia" w:ascii="宋体" w:hAnsi="宋体" w:eastAsia="宋体" w:cs="宋体"/>
          <w:szCs w:val="21"/>
        </w:rPr>
        <w:t>供应商必须就“采购需求”中所有内容作完整唯一报价，否则，其响应将被拒绝；响应文件只允许有一个报价，有选择的或有条件的报价将不予接受。</w:t>
      </w:r>
    </w:p>
    <w:p>
      <w:pPr>
        <w:pStyle w:val="14"/>
        <w:spacing w:line="400" w:lineRule="exact"/>
        <w:ind w:firstLine="420" w:firstLineChars="200"/>
        <w:rPr>
          <w:rFonts w:hint="eastAsia" w:hAnsi="宋体" w:eastAsia="宋体" w:cs="宋体"/>
          <w:sz w:val="21"/>
        </w:rPr>
      </w:pPr>
      <w:r>
        <w:rPr>
          <w:rFonts w:hint="eastAsia" w:hAnsi="宋体" w:eastAsia="宋体" w:cs="宋体"/>
          <w:sz w:val="21"/>
        </w:rPr>
        <w:t>2.供应商应根据所提供的货物如实填写谈判报价表</w:t>
      </w:r>
      <w:r>
        <w:rPr>
          <w:rFonts w:hint="eastAsia" w:hAnsi="宋体" w:eastAsia="宋体" w:cs="宋体"/>
          <w:bCs/>
          <w:sz w:val="21"/>
        </w:rPr>
        <w:t>的各项内容，否则，响应文件无效。</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w:t>
      </w:r>
      <w:r>
        <w:rPr>
          <w:rFonts w:hint="eastAsia" w:ascii="宋体" w:hAnsi="宋体" w:eastAsia="宋体" w:cs="宋体"/>
          <w:szCs w:val="21"/>
        </w:rPr>
        <w:t>谈判</w:t>
      </w:r>
      <w:r>
        <w:rPr>
          <w:rFonts w:hint="eastAsia" w:ascii="宋体" w:hAnsi="宋体" w:eastAsia="宋体" w:cs="宋体"/>
          <w:bCs/>
          <w:szCs w:val="21"/>
        </w:rPr>
        <w:t>报价表须由法</w:t>
      </w:r>
      <w:r>
        <w:rPr>
          <w:rFonts w:hint="eastAsia" w:ascii="宋体" w:hAnsi="宋体" w:eastAsia="宋体" w:cs="宋体"/>
          <w:szCs w:val="21"/>
        </w:rPr>
        <w:t>定代表人、负责人、自然人或相应的委托代理人签字或个人CA签章（属自然人的应在签名处加盖大拇指指印或个人CA签章）并加盖供应商CA签章（自然人除外）。</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4.如全部或部分产品属于《节能产品政府采购清单》或《环境标志产品政府采购清单》目录范围的，</w:t>
      </w:r>
      <w:r>
        <w:rPr>
          <w:rFonts w:hint="eastAsia" w:ascii="宋体" w:hAnsi="宋体" w:eastAsia="宋体" w:cs="宋体"/>
          <w:szCs w:val="21"/>
        </w:rPr>
        <w:t>供应商</w:t>
      </w:r>
      <w:r>
        <w:rPr>
          <w:rFonts w:hint="eastAsia" w:ascii="宋体" w:hAnsi="宋体" w:eastAsia="宋体" w:cs="宋体"/>
          <w:bCs/>
          <w:szCs w:val="21"/>
        </w:rPr>
        <w:t>应在本表备注栏内写明各分项货物属于节能（或环境标志）产品政府采购清单第几类第几项序号的产品，以便谈判小组作为优先采购或评审的依据。</w:t>
      </w:r>
    </w:p>
    <w:p>
      <w:pPr>
        <w:spacing w:line="400" w:lineRule="exact"/>
        <w:ind w:firstLine="422" w:firstLineChars="200"/>
        <w:rPr>
          <w:rFonts w:eastAsia="宋体" w:cs="Times New Roman"/>
          <w:b/>
          <w:bCs/>
          <w:szCs w:val="21"/>
        </w:rPr>
      </w:pPr>
      <w:r>
        <w:rPr>
          <w:rFonts w:eastAsia="宋体" w:cs="Times New Roman"/>
          <w:b/>
          <w:bCs/>
        </w:rPr>
        <w:t>当本表由多页构成时，需逐页加盖供应商</w:t>
      </w:r>
      <w:r>
        <w:rPr>
          <w:rFonts w:hint="eastAsia" w:eastAsia="宋体" w:cs="Times New Roman"/>
          <w:b/>
          <w:bCs/>
        </w:rPr>
        <w:t>CA签章</w:t>
      </w:r>
      <w:r>
        <w:rPr>
          <w:rFonts w:eastAsia="宋体" w:cs="Times New Roman"/>
          <w:b/>
          <w:bCs/>
        </w:rPr>
        <w:t>（属自然人的须逐页签字</w:t>
      </w:r>
      <w:r>
        <w:rPr>
          <w:rFonts w:hint="eastAsia" w:eastAsia="宋体" w:cs="Times New Roman"/>
          <w:b/>
          <w:bCs/>
        </w:rPr>
        <w:t>或加盖个人CA签章</w:t>
      </w:r>
      <w:r>
        <w:rPr>
          <w:rFonts w:eastAsia="宋体" w:cs="Times New Roman"/>
          <w:b/>
          <w:bCs/>
        </w:rPr>
        <w:t>）。</w:t>
      </w:r>
    </w:p>
    <w:p>
      <w:pPr>
        <w:rPr>
          <w:rFonts w:eastAsia="宋体" w:cs="Times New Roman"/>
        </w:rPr>
      </w:pPr>
    </w:p>
    <w:p>
      <w:pPr>
        <w:pStyle w:val="12"/>
        <w:rPr>
          <w:rFonts w:eastAsia="宋体" w:cs="Times New Roman"/>
        </w:rPr>
      </w:pPr>
    </w:p>
    <w:p>
      <w:pPr>
        <w:pStyle w:val="7"/>
        <w:rPr>
          <w:rFonts w:eastAsia="宋体" w:cs="Times New Roman"/>
          <w:color w:val="auto"/>
        </w:rPr>
      </w:pPr>
    </w:p>
    <w:p>
      <w:pPr>
        <w:rPr>
          <w:rFonts w:eastAsia="宋体" w:cs="Times New Roman"/>
        </w:rPr>
      </w:pPr>
    </w:p>
    <w:p>
      <w:pPr>
        <w:rPr>
          <w:rFonts w:eastAsia="宋体" w:cs="Times New Roman"/>
        </w:rPr>
      </w:pPr>
    </w:p>
    <w:p>
      <w:pPr>
        <w:rPr>
          <w:rFonts w:eastAsia="宋体" w:cs="Times New Roman"/>
        </w:rPr>
      </w:pPr>
    </w:p>
    <w:p>
      <w:pPr>
        <w:pStyle w:val="14"/>
        <w:numPr>
          <w:ilvl w:val="0"/>
          <w:numId w:val="13"/>
        </w:numPr>
        <w:spacing w:line="340" w:lineRule="exact"/>
        <w:outlineLvl w:val="3"/>
        <w:rPr>
          <w:rFonts w:hint="eastAsia" w:eastAsia="宋体" w:cs="Times New Roman"/>
          <w:b/>
          <w:sz w:val="28"/>
          <w:szCs w:val="28"/>
        </w:rPr>
      </w:pPr>
      <w:r>
        <w:rPr>
          <w:rFonts w:hint="eastAsia" w:eastAsia="宋体" w:cs="Times New Roman"/>
          <w:b/>
          <w:sz w:val="28"/>
          <w:szCs w:val="28"/>
        </w:rPr>
        <w:t>技术规格偏离表（必须提供）；</w:t>
      </w:r>
    </w:p>
    <w:p>
      <w:pPr>
        <w:pStyle w:val="10"/>
        <w:rPr>
          <w:rFonts w:hint="eastAsia" w:eastAsia="宋体" w:cs="Times New Roman"/>
        </w:rPr>
      </w:pPr>
    </w:p>
    <w:p>
      <w:pPr>
        <w:pStyle w:val="14"/>
        <w:rPr>
          <w:rFonts w:hint="eastAsia" w:hAnsi="宋体" w:eastAsia="宋体" w:cs="Times New Roman"/>
          <w:b/>
          <w:bCs/>
          <w:sz w:val="32"/>
          <w:szCs w:val="32"/>
        </w:rPr>
      </w:pPr>
      <w:r>
        <w:rPr>
          <w:rFonts w:hint="eastAsia" w:hAnsi="宋体" w:eastAsia="宋体" w:cs="Times New Roman"/>
          <w:b/>
          <w:bCs/>
          <w:sz w:val="32"/>
          <w:szCs w:val="32"/>
        </w:rPr>
        <w:t>附件：</w:t>
      </w:r>
    </w:p>
    <w:p>
      <w:pPr>
        <w:pStyle w:val="14"/>
        <w:rPr>
          <w:rFonts w:hAnsi="宋体" w:eastAsia="宋体" w:cs="Times New Roman"/>
          <w:b/>
          <w:sz w:val="24"/>
          <w:szCs w:val="24"/>
        </w:rPr>
      </w:pPr>
      <w:r>
        <w:rPr>
          <w:rFonts w:hAnsi="宋体" w:eastAsia="宋体" w:cs="Times New Roman"/>
          <w:b/>
          <w:sz w:val="24"/>
          <w:szCs w:val="24"/>
        </w:rPr>
        <w:t xml:space="preserve">           </w:t>
      </w:r>
    </w:p>
    <w:p>
      <w:pPr>
        <w:pStyle w:val="14"/>
        <w:ind w:firstLine="472" w:firstLineChars="147"/>
        <w:jc w:val="center"/>
        <w:outlineLvl w:val="4"/>
        <w:rPr>
          <w:rFonts w:hint="eastAsia" w:hAnsi="宋体" w:eastAsia="宋体" w:cs="Times New Roman"/>
          <w:b/>
          <w:bCs/>
          <w:sz w:val="32"/>
        </w:rPr>
      </w:pPr>
      <w:bookmarkStart w:id="383" w:name="_Toc29907_WPSOffice_Level1"/>
      <w:bookmarkStart w:id="384" w:name="_Toc8609_WPSOffice_Level1"/>
      <w:r>
        <w:rPr>
          <w:rFonts w:hint="eastAsia" w:hAnsi="宋体" w:eastAsia="宋体" w:cs="Times New Roman"/>
          <w:b/>
          <w:bCs/>
          <w:sz w:val="32"/>
        </w:rPr>
        <w:t>技术规格偏离表（格式）</w:t>
      </w:r>
      <w:bookmarkEnd w:id="383"/>
      <w:bookmarkEnd w:id="384"/>
    </w:p>
    <w:p>
      <w:pPr>
        <w:pStyle w:val="14"/>
        <w:rPr>
          <w:rFonts w:hAnsi="宋体" w:eastAsia="宋体" w:cs="Times New Roman"/>
          <w:b/>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909"/>
        <w:gridCol w:w="213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 w:type="dxa"/>
            <w:noWrap w:val="0"/>
            <w:vAlign w:val="center"/>
          </w:tcPr>
          <w:p>
            <w:pPr>
              <w:pStyle w:val="14"/>
              <w:spacing w:line="400" w:lineRule="exact"/>
              <w:jc w:val="center"/>
              <w:rPr>
                <w:rFonts w:hAnsi="宋体" w:eastAsia="宋体" w:cs="Times New Roman"/>
                <w:kern w:val="2"/>
                <w:sz w:val="21"/>
                <w:szCs w:val="20"/>
              </w:rPr>
            </w:pPr>
            <w:r>
              <w:rPr>
                <w:rFonts w:hint="eastAsia" w:hAnsi="宋体" w:eastAsia="宋体" w:cs="Times New Roman"/>
                <w:kern w:val="2"/>
                <w:sz w:val="21"/>
                <w:szCs w:val="20"/>
              </w:rPr>
              <w:t>项号</w:t>
            </w:r>
          </w:p>
        </w:tc>
        <w:tc>
          <w:tcPr>
            <w:tcW w:w="1651" w:type="dxa"/>
            <w:noWrap w:val="0"/>
            <w:vAlign w:val="center"/>
          </w:tcPr>
          <w:p>
            <w:pPr>
              <w:pStyle w:val="14"/>
              <w:spacing w:line="400" w:lineRule="exact"/>
              <w:jc w:val="center"/>
              <w:rPr>
                <w:rFonts w:hAnsi="宋体" w:eastAsia="宋体" w:cs="Times New Roman"/>
                <w:kern w:val="2"/>
                <w:sz w:val="21"/>
                <w:szCs w:val="20"/>
              </w:rPr>
            </w:pPr>
            <w:r>
              <w:rPr>
                <w:rFonts w:hint="eastAsia" w:hAnsi="宋体" w:eastAsia="宋体" w:cs="Times New Roman"/>
                <w:kern w:val="2"/>
                <w:sz w:val="21"/>
                <w:szCs w:val="20"/>
                <w:lang w:eastAsia="zh-CN"/>
              </w:rPr>
              <w:t>标的</w:t>
            </w:r>
            <w:r>
              <w:rPr>
                <w:rFonts w:hint="eastAsia" w:hAnsi="宋体" w:eastAsia="宋体" w:cs="Times New Roman"/>
                <w:kern w:val="2"/>
                <w:sz w:val="21"/>
                <w:szCs w:val="20"/>
              </w:rPr>
              <w:t>名称</w:t>
            </w:r>
          </w:p>
        </w:tc>
        <w:tc>
          <w:tcPr>
            <w:tcW w:w="2909" w:type="dxa"/>
            <w:noWrap w:val="0"/>
            <w:vAlign w:val="center"/>
          </w:tcPr>
          <w:p>
            <w:pPr>
              <w:pStyle w:val="14"/>
              <w:spacing w:line="300" w:lineRule="exact"/>
              <w:jc w:val="center"/>
              <w:rPr>
                <w:rFonts w:hAnsi="宋体" w:eastAsia="宋体" w:cs="Times New Roman"/>
                <w:kern w:val="2"/>
                <w:sz w:val="21"/>
                <w:szCs w:val="20"/>
              </w:rPr>
            </w:pPr>
            <w:r>
              <w:rPr>
                <w:rFonts w:hint="eastAsia" w:hAnsi="宋体" w:eastAsia="宋体" w:cs="Times New Roman"/>
                <w:bCs/>
                <w:kern w:val="2"/>
                <w:sz w:val="21"/>
              </w:rPr>
              <w:t>项目要求及技术需求</w:t>
            </w:r>
          </w:p>
        </w:tc>
        <w:tc>
          <w:tcPr>
            <w:tcW w:w="2139" w:type="dxa"/>
            <w:noWrap w:val="0"/>
            <w:vAlign w:val="center"/>
          </w:tcPr>
          <w:p>
            <w:pPr>
              <w:pStyle w:val="14"/>
              <w:spacing w:line="300" w:lineRule="exact"/>
              <w:jc w:val="center"/>
              <w:rPr>
                <w:rFonts w:hAnsi="宋体" w:eastAsia="宋体" w:cs="Times New Roman"/>
                <w:kern w:val="2"/>
                <w:sz w:val="21"/>
                <w:szCs w:val="20"/>
              </w:rPr>
            </w:pPr>
            <w:r>
              <w:rPr>
                <w:rFonts w:hint="eastAsia" w:hAnsi="宋体" w:eastAsia="宋体" w:cs="Times New Roman"/>
                <w:kern w:val="2"/>
                <w:sz w:val="21"/>
              </w:rPr>
              <w:t>响应文件的响应情况</w:t>
            </w:r>
          </w:p>
        </w:tc>
        <w:tc>
          <w:tcPr>
            <w:tcW w:w="1761" w:type="dxa"/>
            <w:noWrap w:val="0"/>
            <w:vAlign w:val="center"/>
          </w:tcPr>
          <w:p>
            <w:pPr>
              <w:pStyle w:val="14"/>
              <w:spacing w:line="400" w:lineRule="exact"/>
              <w:jc w:val="center"/>
              <w:rPr>
                <w:rFonts w:hAnsi="宋体" w:eastAsia="宋体" w:cs="Times New Roman"/>
                <w:kern w:val="2"/>
                <w:sz w:val="21"/>
                <w:szCs w:val="20"/>
              </w:rPr>
            </w:pPr>
            <w:bookmarkStart w:id="385" w:name="_Toc254970560"/>
            <w:bookmarkStart w:id="386" w:name="_Toc254970701"/>
            <w:r>
              <w:rPr>
                <w:rFonts w:hint="eastAsia" w:hAnsi="宋体" w:eastAsia="宋体" w:cs="Times New Roman"/>
                <w:kern w:val="2"/>
                <w:sz w:val="21"/>
                <w:szCs w:val="20"/>
              </w:rPr>
              <w:t>偏离情况</w:t>
            </w:r>
            <w:bookmarkEnd w:id="385"/>
            <w:bookmarkEnd w:id="386"/>
            <w:r>
              <w:rPr>
                <w:rFonts w:hint="eastAsia" w:hAnsi="宋体" w:eastAsia="宋体" w:cs="Times New Roman"/>
                <w:kern w:val="2"/>
                <w:sz w:val="21"/>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eastAsia="宋体" w:cs="宋体"/>
                <w:szCs w:val="21"/>
              </w:rPr>
            </w:pPr>
            <w:r>
              <w:rPr>
                <w:rFonts w:ascii="宋体" w:hAnsi="宋体" w:eastAsia="宋体" w:cs="宋体"/>
                <w:szCs w:val="21"/>
              </w:rPr>
              <w:t>1</w:t>
            </w:r>
          </w:p>
        </w:tc>
        <w:tc>
          <w:tcPr>
            <w:tcW w:w="1651" w:type="dxa"/>
            <w:noWrap w:val="0"/>
            <w:vAlign w:val="center"/>
          </w:tcPr>
          <w:p>
            <w:pPr>
              <w:jc w:val="center"/>
              <w:rPr>
                <w:rFonts w:ascii="宋体" w:hAnsi="宋体" w:eastAsia="宋体" w:cs="宋体"/>
                <w:szCs w:val="21"/>
              </w:rPr>
            </w:pPr>
          </w:p>
        </w:tc>
        <w:tc>
          <w:tcPr>
            <w:tcW w:w="2909" w:type="dxa"/>
            <w:noWrap w:val="0"/>
            <w:vAlign w:val="center"/>
          </w:tcPr>
          <w:p>
            <w:pPr>
              <w:pStyle w:val="14"/>
              <w:spacing w:line="600" w:lineRule="exact"/>
              <w:jc w:val="center"/>
              <w:rPr>
                <w:rFonts w:hAnsi="宋体" w:eastAsia="宋体" w:cs="Times New Roman"/>
                <w:kern w:val="2"/>
                <w:sz w:val="21"/>
                <w:szCs w:val="20"/>
              </w:rPr>
            </w:pPr>
          </w:p>
        </w:tc>
        <w:tc>
          <w:tcPr>
            <w:tcW w:w="2139" w:type="dxa"/>
            <w:noWrap w:val="0"/>
            <w:vAlign w:val="top"/>
          </w:tcPr>
          <w:p>
            <w:pPr>
              <w:pStyle w:val="14"/>
              <w:spacing w:line="600" w:lineRule="exact"/>
              <w:jc w:val="center"/>
              <w:rPr>
                <w:rFonts w:hAnsi="宋体" w:eastAsia="宋体" w:cs="Times New Roman"/>
                <w:kern w:val="2"/>
                <w:sz w:val="21"/>
                <w:szCs w:val="20"/>
              </w:rPr>
            </w:pPr>
          </w:p>
        </w:tc>
        <w:tc>
          <w:tcPr>
            <w:tcW w:w="1761" w:type="dxa"/>
            <w:noWrap w:val="0"/>
            <w:vAlign w:val="center"/>
          </w:tcPr>
          <w:p>
            <w:pPr>
              <w:pStyle w:val="14"/>
              <w:spacing w:line="600" w:lineRule="exact"/>
              <w:jc w:val="center"/>
              <w:rPr>
                <w:rFonts w:hAnsi="宋体"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eastAsia="宋体" w:cs="宋体"/>
                <w:szCs w:val="21"/>
              </w:rPr>
            </w:pPr>
            <w:r>
              <w:rPr>
                <w:rFonts w:ascii="宋体" w:hAnsi="宋体" w:eastAsia="宋体" w:cs="宋体"/>
                <w:szCs w:val="21"/>
              </w:rPr>
              <w:t>2</w:t>
            </w:r>
          </w:p>
        </w:tc>
        <w:tc>
          <w:tcPr>
            <w:tcW w:w="1651" w:type="dxa"/>
            <w:noWrap w:val="0"/>
            <w:vAlign w:val="center"/>
          </w:tcPr>
          <w:p>
            <w:pPr>
              <w:jc w:val="center"/>
              <w:rPr>
                <w:rFonts w:ascii="宋体" w:hAnsi="宋体" w:eastAsia="宋体" w:cs="宋体"/>
                <w:szCs w:val="21"/>
              </w:rPr>
            </w:pPr>
          </w:p>
        </w:tc>
        <w:tc>
          <w:tcPr>
            <w:tcW w:w="2909" w:type="dxa"/>
            <w:noWrap w:val="0"/>
            <w:vAlign w:val="top"/>
          </w:tcPr>
          <w:p>
            <w:pPr>
              <w:pStyle w:val="14"/>
              <w:spacing w:line="600" w:lineRule="exact"/>
              <w:rPr>
                <w:rFonts w:hAnsi="宋体" w:eastAsia="宋体" w:cs="Times New Roman"/>
                <w:kern w:val="2"/>
                <w:sz w:val="21"/>
                <w:szCs w:val="20"/>
              </w:rPr>
            </w:pPr>
          </w:p>
        </w:tc>
        <w:tc>
          <w:tcPr>
            <w:tcW w:w="2139" w:type="dxa"/>
            <w:noWrap w:val="0"/>
            <w:vAlign w:val="top"/>
          </w:tcPr>
          <w:p>
            <w:pPr>
              <w:pStyle w:val="14"/>
              <w:spacing w:line="600" w:lineRule="exact"/>
              <w:rPr>
                <w:rFonts w:hAnsi="宋体" w:eastAsia="宋体" w:cs="Times New Roman"/>
                <w:kern w:val="2"/>
                <w:sz w:val="21"/>
                <w:szCs w:val="20"/>
              </w:rPr>
            </w:pPr>
          </w:p>
        </w:tc>
        <w:tc>
          <w:tcPr>
            <w:tcW w:w="1761" w:type="dxa"/>
            <w:noWrap w:val="0"/>
            <w:vAlign w:val="top"/>
          </w:tcPr>
          <w:p>
            <w:pPr>
              <w:pStyle w:val="14"/>
              <w:spacing w:line="600" w:lineRule="exact"/>
              <w:rPr>
                <w:rFonts w:hAnsi="宋体"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eastAsia="宋体" w:cs="宋体"/>
                <w:szCs w:val="21"/>
              </w:rPr>
            </w:pPr>
            <w:r>
              <w:rPr>
                <w:rFonts w:ascii="宋体" w:hAnsi="宋体" w:eastAsia="宋体" w:cs="宋体"/>
                <w:szCs w:val="21"/>
              </w:rPr>
              <w:t>3</w:t>
            </w:r>
          </w:p>
        </w:tc>
        <w:tc>
          <w:tcPr>
            <w:tcW w:w="1651" w:type="dxa"/>
            <w:noWrap w:val="0"/>
            <w:vAlign w:val="center"/>
          </w:tcPr>
          <w:p>
            <w:pPr>
              <w:jc w:val="center"/>
              <w:rPr>
                <w:rFonts w:ascii="宋体" w:hAnsi="宋体" w:eastAsia="宋体" w:cs="宋体"/>
                <w:szCs w:val="21"/>
              </w:rPr>
            </w:pPr>
          </w:p>
        </w:tc>
        <w:tc>
          <w:tcPr>
            <w:tcW w:w="2909" w:type="dxa"/>
            <w:noWrap w:val="0"/>
            <w:vAlign w:val="top"/>
          </w:tcPr>
          <w:p>
            <w:pPr>
              <w:pStyle w:val="14"/>
              <w:spacing w:line="600" w:lineRule="exact"/>
              <w:rPr>
                <w:rFonts w:hAnsi="宋体" w:eastAsia="宋体" w:cs="Times New Roman"/>
                <w:kern w:val="2"/>
                <w:sz w:val="21"/>
                <w:szCs w:val="20"/>
              </w:rPr>
            </w:pPr>
          </w:p>
        </w:tc>
        <w:tc>
          <w:tcPr>
            <w:tcW w:w="2139" w:type="dxa"/>
            <w:noWrap w:val="0"/>
            <w:vAlign w:val="top"/>
          </w:tcPr>
          <w:p>
            <w:pPr>
              <w:pStyle w:val="14"/>
              <w:spacing w:line="600" w:lineRule="exact"/>
              <w:rPr>
                <w:rFonts w:hAnsi="宋体" w:eastAsia="宋体" w:cs="Times New Roman"/>
                <w:kern w:val="2"/>
                <w:sz w:val="21"/>
                <w:szCs w:val="20"/>
              </w:rPr>
            </w:pPr>
          </w:p>
        </w:tc>
        <w:tc>
          <w:tcPr>
            <w:tcW w:w="1761" w:type="dxa"/>
            <w:noWrap w:val="0"/>
            <w:vAlign w:val="top"/>
          </w:tcPr>
          <w:p>
            <w:pPr>
              <w:pStyle w:val="14"/>
              <w:spacing w:line="600" w:lineRule="exact"/>
              <w:rPr>
                <w:rFonts w:hAnsi="宋体"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eastAsia="宋体" w:cs="宋体"/>
                <w:szCs w:val="21"/>
              </w:rPr>
            </w:pPr>
            <w:r>
              <w:rPr>
                <w:rFonts w:hint="eastAsia" w:ascii="宋体" w:hAnsi="宋体" w:eastAsia="宋体" w:cs="宋体"/>
                <w:szCs w:val="21"/>
              </w:rPr>
              <w:t>……</w:t>
            </w:r>
          </w:p>
        </w:tc>
        <w:tc>
          <w:tcPr>
            <w:tcW w:w="1651" w:type="dxa"/>
            <w:noWrap w:val="0"/>
            <w:vAlign w:val="center"/>
          </w:tcPr>
          <w:p>
            <w:pPr>
              <w:jc w:val="center"/>
              <w:rPr>
                <w:rFonts w:ascii="宋体" w:eastAsia="宋体" w:cs="宋体"/>
                <w:szCs w:val="21"/>
              </w:rPr>
            </w:pPr>
          </w:p>
        </w:tc>
        <w:tc>
          <w:tcPr>
            <w:tcW w:w="2909" w:type="dxa"/>
            <w:noWrap w:val="0"/>
            <w:vAlign w:val="top"/>
          </w:tcPr>
          <w:p>
            <w:pPr>
              <w:pStyle w:val="14"/>
              <w:spacing w:line="600" w:lineRule="exact"/>
              <w:rPr>
                <w:rFonts w:hAnsi="宋体" w:eastAsia="宋体" w:cs="Times New Roman"/>
                <w:kern w:val="2"/>
                <w:sz w:val="21"/>
                <w:szCs w:val="20"/>
              </w:rPr>
            </w:pPr>
          </w:p>
        </w:tc>
        <w:tc>
          <w:tcPr>
            <w:tcW w:w="2139" w:type="dxa"/>
            <w:noWrap w:val="0"/>
            <w:vAlign w:val="top"/>
          </w:tcPr>
          <w:p>
            <w:pPr>
              <w:pStyle w:val="14"/>
              <w:spacing w:line="600" w:lineRule="exact"/>
              <w:rPr>
                <w:rFonts w:hAnsi="宋体" w:eastAsia="宋体" w:cs="Times New Roman"/>
                <w:kern w:val="2"/>
                <w:sz w:val="21"/>
                <w:szCs w:val="20"/>
              </w:rPr>
            </w:pPr>
          </w:p>
        </w:tc>
        <w:tc>
          <w:tcPr>
            <w:tcW w:w="1761" w:type="dxa"/>
            <w:noWrap w:val="0"/>
            <w:vAlign w:val="top"/>
          </w:tcPr>
          <w:p>
            <w:pPr>
              <w:pStyle w:val="14"/>
              <w:spacing w:line="600" w:lineRule="exact"/>
              <w:rPr>
                <w:rFonts w:hAnsi="宋体" w:eastAsia="宋体" w:cs="Times New Roman"/>
                <w:kern w:val="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eastAsia="宋体" w:cs="宋体"/>
                <w:szCs w:val="21"/>
              </w:rPr>
            </w:pPr>
            <w:r>
              <w:rPr>
                <w:rFonts w:hint="eastAsia" w:ascii="宋体" w:hAnsi="宋体" w:eastAsia="宋体" w:cs="宋体"/>
                <w:szCs w:val="21"/>
              </w:rPr>
              <w:t>……</w:t>
            </w:r>
          </w:p>
        </w:tc>
        <w:tc>
          <w:tcPr>
            <w:tcW w:w="1651" w:type="dxa"/>
            <w:noWrap w:val="0"/>
            <w:vAlign w:val="center"/>
          </w:tcPr>
          <w:p>
            <w:pPr>
              <w:jc w:val="center"/>
              <w:rPr>
                <w:rFonts w:ascii="宋体" w:hAnsi="宋体" w:eastAsia="宋体" w:cs="宋体"/>
                <w:szCs w:val="21"/>
              </w:rPr>
            </w:pPr>
          </w:p>
        </w:tc>
        <w:tc>
          <w:tcPr>
            <w:tcW w:w="2909" w:type="dxa"/>
            <w:noWrap w:val="0"/>
            <w:vAlign w:val="top"/>
          </w:tcPr>
          <w:p>
            <w:pPr>
              <w:pStyle w:val="14"/>
              <w:spacing w:line="600" w:lineRule="exact"/>
              <w:rPr>
                <w:rFonts w:hAnsi="宋体" w:eastAsia="宋体" w:cs="Times New Roman"/>
                <w:kern w:val="2"/>
                <w:sz w:val="21"/>
                <w:szCs w:val="20"/>
              </w:rPr>
            </w:pPr>
          </w:p>
        </w:tc>
        <w:tc>
          <w:tcPr>
            <w:tcW w:w="2139" w:type="dxa"/>
            <w:noWrap w:val="0"/>
            <w:vAlign w:val="top"/>
          </w:tcPr>
          <w:p>
            <w:pPr>
              <w:pStyle w:val="14"/>
              <w:spacing w:line="600" w:lineRule="exact"/>
              <w:rPr>
                <w:rFonts w:hAnsi="宋体" w:eastAsia="宋体" w:cs="Times New Roman"/>
                <w:kern w:val="2"/>
                <w:sz w:val="21"/>
                <w:szCs w:val="20"/>
              </w:rPr>
            </w:pPr>
          </w:p>
        </w:tc>
        <w:tc>
          <w:tcPr>
            <w:tcW w:w="1761" w:type="dxa"/>
            <w:noWrap w:val="0"/>
            <w:vAlign w:val="top"/>
          </w:tcPr>
          <w:p>
            <w:pPr>
              <w:pStyle w:val="14"/>
              <w:spacing w:line="600" w:lineRule="exact"/>
              <w:rPr>
                <w:rFonts w:hAnsi="宋体" w:eastAsia="宋体" w:cs="Times New Roman"/>
                <w:kern w:val="2"/>
                <w:sz w:val="21"/>
                <w:szCs w:val="20"/>
              </w:rPr>
            </w:pPr>
          </w:p>
        </w:tc>
      </w:tr>
    </w:tbl>
    <w:p>
      <w:pPr>
        <w:pStyle w:val="14"/>
        <w:rPr>
          <w:rFonts w:hAnsi="宋体" w:eastAsia="宋体" w:cs="Times New Roman"/>
          <w:u w:val="single"/>
        </w:rPr>
      </w:pPr>
    </w:p>
    <w:p>
      <w:pPr>
        <w:snapToGrid w:val="0"/>
        <w:spacing w:line="400" w:lineRule="exact"/>
        <w:ind w:firstLine="1890" w:firstLineChars="900"/>
        <w:rPr>
          <w:rFonts w:hint="eastAsia" w:ascii="宋体" w:hAnsi="宋体" w:eastAsia="宋体" w:cs="宋体"/>
          <w:szCs w:val="21"/>
          <w:u w:val="single"/>
        </w:rPr>
      </w:pPr>
      <w:r>
        <w:rPr>
          <w:rFonts w:hint="eastAsia" w:ascii="宋体" w:hAnsi="宋体" w:eastAsia="宋体" w:cs="宋体"/>
          <w:szCs w:val="21"/>
        </w:rPr>
        <w:t>供应商[公章(CA签章)，自然人签字或个人CA签章]：</w:t>
      </w:r>
      <w:r>
        <w:rPr>
          <w:rFonts w:hint="eastAsia" w:ascii="宋体" w:hAnsi="宋体" w:eastAsia="宋体" w:cs="宋体"/>
          <w:szCs w:val="21"/>
          <w:u w:val="single"/>
        </w:rPr>
        <w:t xml:space="preserve">                                </w:t>
      </w:r>
    </w:p>
    <w:p>
      <w:pPr>
        <w:spacing w:line="340" w:lineRule="exact"/>
        <w:rPr>
          <w:rFonts w:eastAsia="宋体" w:cs="Times New Roman"/>
        </w:rPr>
      </w:pPr>
    </w:p>
    <w:p>
      <w:pPr>
        <w:snapToGrid w:val="0"/>
        <w:spacing w:line="400" w:lineRule="exact"/>
        <w:ind w:firstLine="1680" w:firstLineChars="800"/>
        <w:rPr>
          <w:rFonts w:hint="eastAsia" w:ascii="宋体" w:hAnsi="宋体" w:eastAsia="宋体" w:cs="宋体"/>
        </w:rPr>
      </w:pPr>
    </w:p>
    <w:p>
      <w:pPr>
        <w:snapToGrid w:val="0"/>
        <w:spacing w:line="400" w:lineRule="exact"/>
        <w:ind w:firstLine="5040" w:firstLineChars="2400"/>
        <w:rPr>
          <w:rFonts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p>
    <w:p>
      <w:pPr>
        <w:pStyle w:val="14"/>
        <w:ind w:firstLine="4000" w:firstLineChars="2000"/>
        <w:rPr>
          <w:rFonts w:hAnsi="宋体" w:eastAsia="宋体" w:cs="Times New Roman"/>
          <w:u w:val="single"/>
        </w:rPr>
      </w:pPr>
    </w:p>
    <w:p>
      <w:pPr>
        <w:pStyle w:val="14"/>
        <w:spacing w:line="360" w:lineRule="exact"/>
        <w:rPr>
          <w:rFonts w:hAnsi="宋体" w:eastAsia="宋体" w:cs="Times New Roman"/>
          <w:bCs/>
        </w:rPr>
      </w:pPr>
    </w:p>
    <w:p>
      <w:pPr>
        <w:pStyle w:val="14"/>
        <w:spacing w:line="360" w:lineRule="exact"/>
        <w:rPr>
          <w:rFonts w:hAnsi="宋体" w:eastAsia="宋体" w:cs="Times New Roman"/>
          <w:bCs/>
        </w:rPr>
      </w:pPr>
    </w:p>
    <w:p>
      <w:pPr>
        <w:pStyle w:val="14"/>
        <w:spacing w:line="360" w:lineRule="exact"/>
        <w:rPr>
          <w:rFonts w:hint="eastAsia" w:hAnsi="宋体" w:eastAsia="宋体" w:cs="宋体"/>
          <w:bCs/>
        </w:rPr>
      </w:pPr>
      <w:r>
        <w:rPr>
          <w:rFonts w:hint="eastAsia" w:hAnsi="宋体" w:eastAsia="宋体" w:cs="宋体"/>
          <w:bCs/>
        </w:rPr>
        <w:t>注：</w:t>
      </w:r>
    </w:p>
    <w:p>
      <w:pPr>
        <w:pStyle w:val="14"/>
        <w:spacing w:line="360" w:lineRule="exact"/>
        <w:ind w:firstLine="400" w:firstLineChars="200"/>
        <w:rPr>
          <w:rFonts w:hint="eastAsia" w:hAnsi="宋体" w:eastAsia="宋体" w:cs="宋体"/>
        </w:rPr>
      </w:pPr>
      <w:r>
        <w:rPr>
          <w:rFonts w:hint="eastAsia" w:hAnsi="宋体" w:eastAsia="宋体" w:cs="宋体"/>
          <w:bCs/>
        </w:rPr>
        <w:t>1.</w:t>
      </w:r>
      <w:r>
        <w:rPr>
          <w:rFonts w:hint="eastAsia" w:hAnsi="宋体" w:eastAsia="宋体" w:cs="宋体"/>
        </w:rPr>
        <w:t xml:space="preserve"> 供应商应根据提供货物的性能指标承诺（即：谈判报价表）、对照“采购需求”详细注明响应情况，并按格式填写此表，当所提供货物的技术参数性能指标等承诺出现“正偏离”情况时，应详细填写偏离情况说明及提供相应有效的证明材料，否则，谈判小组有权不予认定“正偏离”情况。      </w:t>
      </w:r>
    </w:p>
    <w:p>
      <w:pPr>
        <w:pStyle w:val="14"/>
        <w:spacing w:line="400" w:lineRule="exact"/>
        <w:ind w:firstLine="400" w:firstLineChars="200"/>
        <w:rPr>
          <w:rFonts w:hint="eastAsia" w:hAnsi="宋体" w:eastAsia="宋体" w:cs="宋体"/>
          <w:bCs/>
        </w:rPr>
      </w:pPr>
      <w:r>
        <w:rPr>
          <w:rFonts w:hint="eastAsia" w:hAnsi="宋体" w:eastAsia="宋体" w:cs="宋体"/>
          <w:bCs/>
        </w:rPr>
        <w:t>2.响应情况偏离表须</w:t>
      </w:r>
      <w:r>
        <w:rPr>
          <w:rFonts w:hint="eastAsia" w:hAnsi="宋体" w:eastAsia="宋体" w:cs="宋体"/>
        </w:rPr>
        <w:t>加盖供应商CA签章（自然人签字或加盖个人CA签章）。当本表由多页构成时，需逐页加盖供应商CA签章（属自然人的须逐页签字或加盖个人CA签章）。</w:t>
      </w:r>
    </w:p>
    <w:p>
      <w:pPr>
        <w:spacing w:line="360" w:lineRule="auto"/>
        <w:rPr>
          <w:rFonts w:ascii="宋体" w:eastAsia="宋体" w:cs="宋体"/>
          <w:b/>
          <w:bCs/>
          <w:sz w:val="32"/>
          <w:szCs w:val="32"/>
        </w:rPr>
      </w:pPr>
    </w:p>
    <w:p>
      <w:pPr>
        <w:pStyle w:val="12"/>
        <w:rPr>
          <w:rFonts w:ascii="宋体" w:eastAsia="宋体" w:cs="宋体"/>
          <w:b/>
          <w:bCs/>
          <w:sz w:val="32"/>
          <w:szCs w:val="32"/>
        </w:rPr>
      </w:pPr>
    </w:p>
    <w:p>
      <w:pPr>
        <w:pStyle w:val="12"/>
        <w:rPr>
          <w:rFonts w:ascii="宋体" w:eastAsia="宋体" w:cs="宋体"/>
          <w:b/>
          <w:bCs/>
          <w:sz w:val="32"/>
          <w:szCs w:val="32"/>
        </w:rPr>
      </w:pPr>
    </w:p>
    <w:p>
      <w:pPr>
        <w:rPr>
          <w:rFonts w:eastAsia="宋体" w:cs="Times New Roman"/>
        </w:rPr>
      </w:pPr>
    </w:p>
    <w:p>
      <w:pPr>
        <w:rPr>
          <w:rFonts w:eastAsia="宋体" w:cs="Times New Roman"/>
        </w:rPr>
      </w:pPr>
    </w:p>
    <w:p>
      <w:pPr>
        <w:pStyle w:val="14"/>
        <w:numPr>
          <w:ilvl w:val="0"/>
          <w:numId w:val="13"/>
        </w:numPr>
        <w:spacing w:line="340" w:lineRule="exact"/>
        <w:outlineLvl w:val="3"/>
        <w:rPr>
          <w:rFonts w:hint="eastAsia" w:eastAsia="宋体" w:cs="Times New Roman"/>
          <w:b/>
          <w:sz w:val="28"/>
          <w:szCs w:val="28"/>
        </w:rPr>
      </w:pPr>
      <w:r>
        <w:rPr>
          <w:rFonts w:hint="eastAsia" w:eastAsia="宋体" w:cs="Times New Roman"/>
          <w:b/>
          <w:sz w:val="28"/>
          <w:szCs w:val="28"/>
        </w:rPr>
        <w:t>商务响应表（必须提供）；</w:t>
      </w:r>
    </w:p>
    <w:p>
      <w:pPr>
        <w:pStyle w:val="10"/>
        <w:rPr>
          <w:rFonts w:hint="eastAsia" w:eastAsia="宋体" w:cs="Times New Roman"/>
        </w:rPr>
      </w:pPr>
    </w:p>
    <w:p>
      <w:pPr>
        <w:pStyle w:val="14"/>
        <w:spacing w:line="300" w:lineRule="exact"/>
        <w:ind w:left="420"/>
        <w:jc w:val="left"/>
        <w:rPr>
          <w:rFonts w:ascii="Times New Roman" w:hAnsi="Times New Roman" w:eastAsia="宋体" w:cs="Times New Roman"/>
          <w:b/>
          <w:sz w:val="32"/>
          <w:szCs w:val="32"/>
        </w:rPr>
      </w:pPr>
      <w:r>
        <w:rPr>
          <w:rFonts w:ascii="Times New Roman" w:hAnsi="Times New Roman" w:eastAsia="宋体" w:cs="Times New Roman"/>
          <w:b/>
          <w:sz w:val="32"/>
          <w:szCs w:val="32"/>
        </w:rPr>
        <w:t>附件：</w:t>
      </w:r>
    </w:p>
    <w:p>
      <w:pPr>
        <w:pStyle w:val="14"/>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商务</w:t>
      </w:r>
      <w:r>
        <w:rPr>
          <w:rFonts w:ascii="Times New Roman" w:hAnsi="Times New Roman" w:eastAsia="宋体" w:cs="Times New Roman"/>
          <w:b/>
          <w:sz w:val="28"/>
          <w:szCs w:val="28"/>
        </w:rPr>
        <w:t>响应表</w:t>
      </w:r>
      <w:r>
        <w:rPr>
          <w:rFonts w:ascii="Times New Roman" w:hAnsi="Times New Roman" w:eastAsia="宋体" w:cs="Times New Roman"/>
          <w:b/>
          <w:sz w:val="32"/>
        </w:rPr>
        <w:t>（格式）</w:t>
      </w:r>
    </w:p>
    <w:tbl>
      <w:tblPr>
        <w:tblStyle w:val="20"/>
        <w:tblW w:w="0" w:type="auto"/>
        <w:tblInd w:w="4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062"/>
        <w:gridCol w:w="2675"/>
        <w:gridCol w:w="2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项号</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pStyle w:val="14"/>
              <w:spacing w:line="600" w:lineRule="exact"/>
              <w:jc w:val="center"/>
              <w:rPr>
                <w:rFonts w:hAnsi="宋体" w:eastAsia="宋体" w:cs="宋体"/>
                <w:kern w:val="2"/>
                <w:sz w:val="21"/>
                <w:szCs w:val="20"/>
              </w:rPr>
            </w:pPr>
            <w:r>
              <w:rPr>
                <w:rFonts w:hint="eastAsia" w:ascii="Times New Roman" w:hAnsi="Times New Roman" w:eastAsia="宋体" w:cs="Times New Roman"/>
                <w:kern w:val="2"/>
                <w:sz w:val="21"/>
                <w:szCs w:val="24"/>
              </w:rPr>
              <w:t>竞争性</w:t>
            </w:r>
            <w:r>
              <w:rPr>
                <w:rFonts w:ascii="Times New Roman" w:hAnsi="Times New Roman" w:eastAsia="宋体" w:cs="Times New Roman"/>
                <w:kern w:val="2"/>
                <w:sz w:val="21"/>
                <w:szCs w:val="24"/>
              </w:rPr>
              <w:t>谈判文件</w:t>
            </w:r>
            <w:r>
              <w:rPr>
                <w:rFonts w:hint="eastAsia" w:ascii="Times New Roman" w:hAnsi="Times New Roman" w:eastAsia="宋体" w:cs="Times New Roman"/>
                <w:kern w:val="2"/>
                <w:sz w:val="21"/>
                <w:szCs w:val="24"/>
              </w:rPr>
              <w:t>的商务条款</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14"/>
              <w:spacing w:line="600" w:lineRule="exact"/>
              <w:jc w:val="center"/>
              <w:rPr>
                <w:rFonts w:hAnsi="宋体" w:eastAsia="宋体" w:cs="宋体"/>
                <w:kern w:val="2"/>
                <w:sz w:val="21"/>
                <w:szCs w:val="20"/>
              </w:rPr>
            </w:pPr>
            <w:r>
              <w:rPr>
                <w:rFonts w:hint="eastAsia" w:ascii="Times New Roman" w:hAnsi="Times New Roman" w:eastAsia="宋体" w:cs="Times New Roman"/>
                <w:kern w:val="2"/>
                <w:sz w:val="21"/>
                <w:szCs w:val="24"/>
              </w:rPr>
              <w:t>响应文件承诺的商务条款</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pStyle w:val="14"/>
              <w:spacing w:line="600" w:lineRule="exact"/>
              <w:jc w:val="center"/>
              <w:rPr>
                <w:rFonts w:hAnsi="宋体" w:eastAsia="宋体" w:cs="宋体"/>
                <w:kern w:val="2"/>
                <w:sz w:val="21"/>
                <w:szCs w:val="20"/>
              </w:rPr>
            </w:pPr>
            <w:r>
              <w:rPr>
                <w:rFonts w:hint="eastAsia" w:ascii="Times New Roman" w:hAnsi="Times New Roman" w:eastAsia="宋体" w:cs="Times New Roman"/>
                <w:kern w:val="2"/>
                <w:sz w:val="21"/>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r>
              <w:rPr>
                <w:rFonts w:hint="eastAsia" w:ascii="宋体" w:hAnsi="宋体" w:eastAsia="宋体" w:cs="宋体"/>
                <w:szCs w:val="21"/>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eastAsia="宋体" w:cs="宋体"/>
                <w:szCs w:val="21"/>
              </w:rPr>
            </w:pPr>
          </w:p>
        </w:tc>
      </w:tr>
    </w:tbl>
    <w:p>
      <w:pPr>
        <w:snapToGrid w:val="0"/>
        <w:spacing w:after="156" w:afterLines="50" w:line="330" w:lineRule="exact"/>
        <w:ind w:left="540"/>
        <w:jc w:val="left"/>
        <w:rPr>
          <w:rFonts w:ascii="宋体" w:hAnsi="宋体" w:eastAsia="宋体" w:cs="宋体"/>
          <w:szCs w:val="21"/>
        </w:rPr>
      </w:pPr>
      <w:r>
        <w:rPr>
          <w:rFonts w:hint="eastAsia" w:ascii="宋体" w:hAnsi="宋体" w:eastAsia="宋体" w:cs="Times New Roman"/>
        </w:rPr>
        <w:t>注：供应商应对照竞争性谈判</w:t>
      </w:r>
      <w:r>
        <w:rPr>
          <w:rFonts w:ascii="宋体" w:hAnsi="宋体" w:eastAsia="宋体" w:cs="Times New Roman"/>
        </w:rPr>
        <w:t>文件</w:t>
      </w:r>
      <w:r>
        <w:rPr>
          <w:rFonts w:hint="eastAsia" w:ascii="宋体" w:hAnsi="宋体" w:eastAsia="宋体" w:cs="Times New Roman"/>
        </w:rPr>
        <w:t>中商务要求的内容逐条响应，并在“偏离情况”栏注明“正偏离”、“负偏离”或“无偏离”</w:t>
      </w:r>
    </w:p>
    <w:p>
      <w:pPr>
        <w:snapToGrid w:val="0"/>
        <w:spacing w:before="50" w:after="50"/>
        <w:rPr>
          <w:rFonts w:ascii="宋体" w:hAnsi="宋体" w:eastAsia="宋体" w:cs="宋体"/>
          <w:spacing w:val="20"/>
          <w:szCs w:val="21"/>
        </w:rPr>
      </w:pPr>
    </w:p>
    <w:p>
      <w:pPr>
        <w:snapToGrid w:val="0"/>
        <w:spacing w:line="300" w:lineRule="exact"/>
        <w:ind w:firstLine="3570" w:firstLineChars="1700"/>
        <w:rPr>
          <w:rFonts w:eastAsia="宋体" w:cs="Times New Roman"/>
          <w:szCs w:val="21"/>
          <w:u w:val="single"/>
        </w:rPr>
      </w:pPr>
      <w:r>
        <w:rPr>
          <w:rFonts w:eastAsia="宋体" w:cs="Times New Roman"/>
          <w:szCs w:val="21"/>
        </w:rPr>
        <w:t>供应商（</w:t>
      </w:r>
      <w:r>
        <w:rPr>
          <w:rFonts w:hint="eastAsia" w:ascii="宋体" w:hAnsi="宋体" w:eastAsia="宋体" w:cs="宋体"/>
          <w:szCs w:val="21"/>
        </w:rPr>
        <w:t>公章(CA签章)，自然人签字或个人CA签章</w:t>
      </w:r>
      <w:r>
        <w:rPr>
          <w:rFonts w:eastAsia="宋体" w:cs="Times New Roman"/>
          <w:szCs w:val="21"/>
        </w:rPr>
        <w:t>）：</w:t>
      </w:r>
      <w:r>
        <w:rPr>
          <w:rFonts w:eastAsia="宋体" w:cs="Times New Roman"/>
          <w:szCs w:val="21"/>
          <w:u w:val="single"/>
        </w:rPr>
        <w:t xml:space="preserve">                             </w:t>
      </w:r>
    </w:p>
    <w:p>
      <w:pPr>
        <w:pStyle w:val="14"/>
        <w:spacing w:line="300" w:lineRule="exact"/>
        <w:rPr>
          <w:rFonts w:ascii="Times New Roman" w:hAnsi="Times New Roman" w:eastAsia="宋体" w:cs="Times New Roman"/>
          <w:b/>
          <w:sz w:val="28"/>
          <w:szCs w:val="28"/>
        </w:rPr>
      </w:pPr>
    </w:p>
    <w:p>
      <w:pPr>
        <w:snapToGrid w:val="0"/>
        <w:spacing w:line="300" w:lineRule="exact"/>
        <w:ind w:firstLine="3570" w:firstLineChars="1700"/>
        <w:rPr>
          <w:rFonts w:eastAsia="宋体" w:cs="Times New Roman"/>
          <w:b/>
          <w:sz w:val="28"/>
          <w:szCs w:val="28"/>
        </w:rPr>
      </w:pPr>
      <w:r>
        <w:rPr>
          <w:rFonts w:eastAsia="宋体" w:cs="Times New Roman"/>
        </w:rPr>
        <w:t>日          期：</w:t>
      </w:r>
      <w:r>
        <w:rPr>
          <w:rFonts w:eastAsia="宋体" w:cs="Times New Roman"/>
          <w:u w:val="single"/>
        </w:rPr>
        <w:t xml:space="preserve">                              </w:t>
      </w:r>
    </w:p>
    <w:p>
      <w:pPr>
        <w:spacing w:line="400" w:lineRule="exact"/>
        <w:ind w:left="982" w:leftChars="200" w:hanging="562" w:hangingChars="200"/>
        <w:rPr>
          <w:rFonts w:hint="eastAsia" w:ascii="宋体" w:hAnsi="宋体" w:eastAsia="宋体" w:cs="宋体"/>
          <w:b/>
          <w:bCs/>
          <w:sz w:val="28"/>
          <w:szCs w:val="28"/>
        </w:rPr>
      </w:pPr>
    </w:p>
    <w:p>
      <w:pPr>
        <w:spacing w:line="400" w:lineRule="exact"/>
        <w:ind w:left="820" w:leftChars="200" w:hanging="400" w:hangingChars="200"/>
        <w:rPr>
          <w:rFonts w:hint="eastAsia" w:ascii="宋体" w:hAnsi="宋体" w:eastAsia="宋体" w:cs="宋体"/>
          <w:sz w:val="20"/>
          <w:szCs w:val="20"/>
        </w:rPr>
      </w:pPr>
    </w:p>
    <w:p>
      <w:pPr>
        <w:spacing w:line="400" w:lineRule="exact"/>
        <w:ind w:left="820" w:leftChars="200" w:hanging="400" w:hangingChars="200"/>
        <w:rPr>
          <w:rFonts w:hint="eastAsia" w:ascii="宋体" w:hAnsi="宋体" w:eastAsia="宋体" w:cs="宋体"/>
          <w:sz w:val="20"/>
          <w:szCs w:val="20"/>
        </w:rPr>
      </w:pPr>
      <w:r>
        <w:rPr>
          <w:rFonts w:hint="eastAsia" w:ascii="宋体" w:hAnsi="宋体" w:eastAsia="宋体" w:cs="宋体"/>
          <w:sz w:val="20"/>
          <w:szCs w:val="20"/>
        </w:rPr>
        <w:t>注：1.“商务响应表”各项内容必须如实填写。</w:t>
      </w:r>
    </w:p>
    <w:p>
      <w:pPr>
        <w:spacing w:line="400" w:lineRule="exact"/>
        <w:ind w:firstLine="800" w:firstLineChars="400"/>
        <w:rPr>
          <w:rFonts w:hint="eastAsia" w:ascii="宋体" w:hAnsi="宋体" w:eastAsia="宋体" w:cs="宋体"/>
          <w:sz w:val="20"/>
          <w:szCs w:val="20"/>
        </w:rPr>
      </w:pPr>
      <w:r>
        <w:rPr>
          <w:rFonts w:hint="eastAsia" w:ascii="宋体" w:hAnsi="宋体" w:eastAsia="宋体" w:cs="宋体"/>
          <w:sz w:val="20"/>
          <w:szCs w:val="20"/>
        </w:rPr>
        <w:t>2.当本表由多页构成时，需逐页加盖</w:t>
      </w:r>
      <w:r>
        <w:rPr>
          <w:rFonts w:hint="eastAsia" w:ascii="宋体" w:hAnsi="宋体" w:eastAsia="宋体" w:cs="宋体"/>
          <w:sz w:val="20"/>
          <w:szCs w:val="20"/>
          <w:lang w:eastAsia="zh-CN"/>
        </w:rPr>
        <w:t>供应商</w:t>
      </w:r>
      <w:r>
        <w:rPr>
          <w:rFonts w:hint="eastAsia" w:ascii="宋体" w:hAnsi="宋体" w:eastAsia="宋体" w:cs="宋体"/>
          <w:sz w:val="20"/>
          <w:szCs w:val="20"/>
        </w:rPr>
        <w:t>公章（CA签章）（属自然人的须逐页签字或个人CA签章）。</w:t>
      </w:r>
    </w:p>
    <w:p>
      <w:pPr>
        <w:pStyle w:val="14"/>
        <w:spacing w:line="600" w:lineRule="exact"/>
        <w:rPr>
          <w:rFonts w:eastAsia="宋体" w:cs="宋体"/>
          <w:b/>
          <w:bCs/>
          <w:sz w:val="32"/>
          <w:szCs w:val="32"/>
        </w:rPr>
      </w:pPr>
    </w:p>
    <w:p>
      <w:pPr>
        <w:rPr>
          <w:rFonts w:eastAsia="宋体" w:cs="宋体"/>
          <w:b/>
          <w:bCs/>
          <w:sz w:val="32"/>
          <w:szCs w:val="32"/>
        </w:rPr>
      </w:pPr>
    </w:p>
    <w:p>
      <w:pPr>
        <w:pStyle w:val="7"/>
        <w:rPr>
          <w:rFonts w:eastAsia="宋体" w:cs="宋体"/>
          <w:b/>
          <w:bCs w:val="0"/>
          <w:color w:val="auto"/>
          <w:sz w:val="32"/>
        </w:rPr>
      </w:pPr>
    </w:p>
    <w:p>
      <w:pPr>
        <w:rPr>
          <w:rFonts w:eastAsia="宋体" w:cs="宋体"/>
          <w:b/>
          <w:bCs/>
          <w:sz w:val="32"/>
          <w:szCs w:val="32"/>
        </w:rPr>
      </w:pPr>
    </w:p>
    <w:p>
      <w:pPr>
        <w:pStyle w:val="7"/>
        <w:rPr>
          <w:rFonts w:eastAsia="宋体" w:cs="宋体"/>
          <w:b/>
          <w:bCs w:val="0"/>
          <w:color w:val="auto"/>
          <w:sz w:val="32"/>
        </w:rPr>
      </w:pPr>
    </w:p>
    <w:p>
      <w:pPr>
        <w:rPr>
          <w:rFonts w:eastAsia="宋体" w:cs="宋体"/>
          <w:b/>
          <w:bCs/>
          <w:sz w:val="32"/>
          <w:szCs w:val="32"/>
        </w:rPr>
      </w:pPr>
    </w:p>
    <w:p>
      <w:pPr>
        <w:pStyle w:val="7"/>
        <w:rPr>
          <w:rFonts w:eastAsia="宋体" w:cs="宋体"/>
          <w:b/>
          <w:bCs w:val="0"/>
          <w:color w:val="auto"/>
          <w:sz w:val="32"/>
        </w:rPr>
      </w:pPr>
    </w:p>
    <w:p>
      <w:pPr>
        <w:rPr>
          <w:rFonts w:eastAsia="宋体" w:cs="Times New Roman"/>
        </w:rPr>
      </w:pPr>
    </w:p>
    <w:p>
      <w:pPr>
        <w:rPr>
          <w:rFonts w:eastAsia="宋体" w:cs="宋体"/>
          <w:b/>
          <w:bCs/>
          <w:sz w:val="32"/>
          <w:szCs w:val="32"/>
        </w:rPr>
      </w:pPr>
    </w:p>
    <w:p>
      <w:pPr>
        <w:pStyle w:val="14"/>
        <w:numPr>
          <w:ilvl w:val="0"/>
          <w:numId w:val="13"/>
        </w:numPr>
        <w:spacing w:line="340" w:lineRule="exact"/>
        <w:outlineLvl w:val="3"/>
        <w:rPr>
          <w:rFonts w:hint="eastAsia" w:eastAsia="宋体" w:cs="Times New Roman"/>
          <w:b/>
          <w:sz w:val="28"/>
          <w:szCs w:val="28"/>
        </w:rPr>
      </w:pPr>
      <w:bookmarkStart w:id="387" w:name="_Toc21456"/>
      <w:bookmarkStart w:id="388" w:name="_Toc25573"/>
      <w:r>
        <w:rPr>
          <w:rFonts w:hint="eastAsia" w:eastAsia="宋体" w:cs="Times New Roman"/>
          <w:b/>
          <w:sz w:val="28"/>
          <w:szCs w:val="28"/>
        </w:rPr>
        <w:t>供应商的售后服务承诺书（必须包含售后服务要求的全部内容）</w:t>
      </w:r>
      <w:bookmarkEnd w:id="387"/>
      <w:bookmarkEnd w:id="388"/>
      <w:r>
        <w:rPr>
          <w:rFonts w:hint="eastAsia" w:eastAsia="宋体" w:cs="Times New Roman"/>
          <w:b/>
          <w:sz w:val="28"/>
          <w:szCs w:val="28"/>
        </w:rPr>
        <w:t>（必须提供）</w:t>
      </w:r>
    </w:p>
    <w:p>
      <w:pPr>
        <w:pStyle w:val="10"/>
        <w:rPr>
          <w:rFonts w:hint="eastAsia" w:eastAsia="宋体" w:cs="Times New Roman"/>
        </w:rPr>
      </w:pPr>
    </w:p>
    <w:p>
      <w:pPr>
        <w:pStyle w:val="14"/>
        <w:spacing w:line="300" w:lineRule="exact"/>
        <w:ind w:left="420"/>
        <w:jc w:val="left"/>
        <w:rPr>
          <w:rFonts w:ascii="Times New Roman" w:hAnsi="Times New Roman" w:eastAsia="宋体" w:cs="Times New Roman"/>
          <w:b/>
          <w:sz w:val="32"/>
          <w:szCs w:val="32"/>
        </w:rPr>
      </w:pPr>
      <w:r>
        <w:rPr>
          <w:rFonts w:ascii="Times New Roman" w:hAnsi="Times New Roman" w:eastAsia="宋体" w:cs="Times New Roman"/>
          <w:b/>
          <w:sz w:val="32"/>
          <w:szCs w:val="32"/>
        </w:rPr>
        <w:t>附件：</w:t>
      </w:r>
    </w:p>
    <w:p>
      <w:pPr>
        <w:pStyle w:val="14"/>
        <w:spacing w:line="340" w:lineRule="exact"/>
        <w:jc w:val="center"/>
        <w:rPr>
          <w:rFonts w:hint="eastAsia" w:hAnsi="宋体" w:eastAsia="宋体" w:cs="宋体"/>
          <w:b/>
          <w:sz w:val="32"/>
          <w:szCs w:val="32"/>
        </w:rPr>
      </w:pPr>
      <w:r>
        <w:rPr>
          <w:rFonts w:hint="eastAsia" w:hAnsi="宋体" w:eastAsia="宋体" w:cs="宋体"/>
          <w:b/>
          <w:sz w:val="32"/>
          <w:szCs w:val="32"/>
        </w:rPr>
        <w:t>服务承诺书（格式）</w:t>
      </w:r>
    </w:p>
    <w:p>
      <w:pPr>
        <w:pStyle w:val="14"/>
        <w:spacing w:line="340" w:lineRule="exact"/>
        <w:jc w:val="center"/>
        <w:rPr>
          <w:rFonts w:hint="eastAsia" w:hAnsi="宋体" w:eastAsia="宋体" w:cs="宋体"/>
          <w:b/>
          <w:sz w:val="32"/>
          <w:szCs w:val="32"/>
        </w:rPr>
      </w:pPr>
    </w:p>
    <w:p>
      <w:pPr>
        <w:pStyle w:val="14"/>
        <w:spacing w:line="340" w:lineRule="exact"/>
        <w:jc w:val="center"/>
        <w:rPr>
          <w:rFonts w:hint="eastAsia" w:hAnsi="宋体" w:eastAsia="宋体" w:cs="宋体"/>
          <w:b/>
          <w:sz w:val="32"/>
          <w:szCs w:val="32"/>
        </w:rPr>
      </w:pPr>
    </w:p>
    <w:p>
      <w:pPr>
        <w:pStyle w:val="14"/>
        <w:spacing w:line="340" w:lineRule="exact"/>
        <w:jc w:val="center"/>
        <w:rPr>
          <w:rFonts w:hint="eastAsia" w:hAnsi="宋体" w:eastAsia="宋体" w:cs="宋体"/>
          <w:b/>
          <w:sz w:val="32"/>
          <w:szCs w:val="32"/>
        </w:rPr>
      </w:pPr>
    </w:p>
    <w:p>
      <w:pPr>
        <w:rPr>
          <w:rFonts w:hint="eastAsia" w:ascii="宋体" w:hAnsi="宋体" w:eastAsia="宋体" w:cs="宋体"/>
          <w:b/>
          <w:sz w:val="32"/>
          <w:szCs w:val="32"/>
        </w:rPr>
      </w:pPr>
    </w:p>
    <w:p>
      <w:pPr>
        <w:pStyle w:val="12"/>
        <w:rPr>
          <w:rFonts w:hint="eastAsia" w:ascii="宋体" w:hAnsi="宋体" w:eastAsia="宋体" w:cs="宋体"/>
        </w:rPr>
      </w:pPr>
    </w:p>
    <w:p>
      <w:pPr>
        <w:pStyle w:val="12"/>
        <w:rPr>
          <w:rFonts w:hint="eastAsia" w:ascii="宋体" w:hAnsi="宋体" w:eastAsia="宋体" w:cs="宋体"/>
          <w:b/>
          <w:sz w:val="32"/>
          <w:szCs w:val="32"/>
        </w:rPr>
      </w:pPr>
    </w:p>
    <w:p>
      <w:pPr>
        <w:pStyle w:val="14"/>
        <w:spacing w:line="340" w:lineRule="exact"/>
        <w:jc w:val="center"/>
        <w:rPr>
          <w:rFonts w:hint="eastAsia" w:hAnsi="宋体" w:eastAsia="宋体" w:cs="宋体"/>
          <w:b/>
          <w:sz w:val="32"/>
          <w:szCs w:val="32"/>
        </w:rPr>
      </w:pPr>
    </w:p>
    <w:p>
      <w:pPr>
        <w:snapToGrid w:val="0"/>
        <w:spacing w:line="400" w:lineRule="exact"/>
        <w:ind w:firstLine="1890" w:firstLineChars="900"/>
        <w:rPr>
          <w:rFonts w:hint="eastAsia" w:ascii="宋体" w:hAnsi="宋体" w:eastAsia="宋体" w:cs="宋体"/>
          <w:szCs w:val="21"/>
          <w:u w:val="single"/>
        </w:rPr>
      </w:pPr>
      <w:r>
        <w:rPr>
          <w:rFonts w:hint="eastAsia" w:ascii="宋体" w:hAnsi="宋体" w:eastAsia="宋体" w:cs="宋体"/>
          <w:szCs w:val="21"/>
        </w:rPr>
        <w:t>供应商[公章(CA签章)，自然人签字或个人CA签章]：</w:t>
      </w:r>
      <w:r>
        <w:rPr>
          <w:rFonts w:hint="eastAsia" w:ascii="宋体" w:hAnsi="宋体" w:eastAsia="宋体" w:cs="宋体"/>
          <w:szCs w:val="21"/>
          <w:u w:val="single"/>
        </w:rPr>
        <w:t xml:space="preserve">                                     </w:t>
      </w:r>
    </w:p>
    <w:p>
      <w:pPr>
        <w:pStyle w:val="7"/>
        <w:rPr>
          <w:rFonts w:hint="eastAsia" w:ascii="宋体" w:hAnsi="宋体" w:eastAsia="宋体" w:cs="宋体"/>
          <w:color w:val="auto"/>
        </w:rPr>
      </w:pPr>
    </w:p>
    <w:p>
      <w:pPr>
        <w:snapToGrid w:val="0"/>
        <w:spacing w:line="400" w:lineRule="exact"/>
        <w:ind w:firstLine="1680" w:firstLineChars="800"/>
        <w:rPr>
          <w:rFonts w:hint="eastAsia" w:ascii="宋体" w:hAnsi="宋体" w:eastAsia="宋体" w:cs="宋体"/>
          <w:b/>
          <w:bCs/>
          <w:szCs w:val="21"/>
        </w:rPr>
      </w:pPr>
      <w:r>
        <w:rPr>
          <w:rFonts w:hint="eastAsia" w:ascii="宋体" w:hAnsi="宋体" w:eastAsia="宋体" w:cs="宋体"/>
        </w:rPr>
        <w:t xml:space="preserve"> 日          期：</w:t>
      </w:r>
      <w:r>
        <w:rPr>
          <w:rFonts w:hint="eastAsia" w:ascii="宋体" w:hAnsi="宋体" w:eastAsia="宋体" w:cs="宋体"/>
          <w:u w:val="single"/>
        </w:rPr>
        <w:t xml:space="preserve">                                                   </w:t>
      </w:r>
    </w:p>
    <w:p>
      <w:pPr>
        <w:pStyle w:val="12"/>
        <w:rPr>
          <w:rFonts w:hint="eastAsia" w:ascii="宋体" w:hAnsi="宋体" w:eastAsia="宋体" w:cs="宋体"/>
          <w:b/>
          <w:bCs/>
          <w:szCs w:val="21"/>
        </w:rPr>
      </w:pPr>
    </w:p>
    <w:p>
      <w:pPr>
        <w:pStyle w:val="12"/>
        <w:rPr>
          <w:rFonts w:hint="eastAsia" w:ascii="宋体" w:hAnsi="Courier New" w:eastAsia="宋体" w:cs="Times New Roman"/>
          <w:b/>
          <w:kern w:val="0"/>
          <w:sz w:val="28"/>
          <w:szCs w:val="28"/>
        </w:rPr>
      </w:pPr>
    </w:p>
    <w:p>
      <w:pPr>
        <w:rPr>
          <w:rFonts w:hint="eastAsia" w:ascii="宋体" w:hAnsi="Courier New" w:eastAsia="宋体" w:cs="Times New Roman"/>
          <w:b/>
          <w:kern w:val="0"/>
          <w:sz w:val="28"/>
          <w:szCs w:val="28"/>
        </w:rPr>
      </w:pPr>
    </w:p>
    <w:p>
      <w:pPr>
        <w:rPr>
          <w:rFonts w:hint="eastAsia" w:ascii="宋体" w:hAnsi="Courier New" w:eastAsia="宋体" w:cs="Times New Roman"/>
          <w:b/>
          <w:kern w:val="0"/>
          <w:sz w:val="28"/>
          <w:szCs w:val="28"/>
        </w:rPr>
      </w:pPr>
    </w:p>
    <w:p>
      <w:pPr>
        <w:pStyle w:val="14"/>
        <w:spacing w:line="340" w:lineRule="exact"/>
        <w:outlineLvl w:val="3"/>
        <w:rPr>
          <w:rFonts w:hint="eastAsia" w:eastAsia="宋体" w:cs="Times New Roman"/>
          <w:b/>
          <w:sz w:val="28"/>
          <w:szCs w:val="28"/>
        </w:rPr>
      </w:pPr>
      <w:r>
        <w:rPr>
          <w:rFonts w:hint="eastAsia" w:eastAsia="宋体" w:cs="Times New Roman"/>
          <w:b/>
          <w:sz w:val="28"/>
          <w:szCs w:val="28"/>
        </w:rPr>
        <w:t>6.“采购需求”需提供的有效证明文件（按其要求提供）。</w:t>
      </w:r>
    </w:p>
    <w:p>
      <w:pPr>
        <w:pStyle w:val="14"/>
        <w:spacing w:line="300" w:lineRule="exact"/>
        <w:ind w:left="420"/>
        <w:jc w:val="left"/>
        <w:rPr>
          <w:rFonts w:hint="eastAsia" w:ascii="Times New Roman" w:hAnsi="Times New Roman" w:eastAsia="宋体" w:cs="Times New Roman"/>
          <w:b/>
          <w:sz w:val="32"/>
          <w:szCs w:val="32"/>
        </w:rPr>
      </w:pPr>
    </w:p>
    <w:p>
      <w:pPr>
        <w:pStyle w:val="14"/>
        <w:spacing w:line="300" w:lineRule="exact"/>
        <w:ind w:left="420"/>
        <w:jc w:val="left"/>
        <w:rPr>
          <w:rFonts w:hint="eastAsia" w:ascii="Times New Roman" w:hAnsi="Times New Roman" w:eastAsia="宋体" w:cs="Times New Roman"/>
          <w:b/>
          <w:sz w:val="32"/>
          <w:szCs w:val="32"/>
        </w:rPr>
      </w:pPr>
    </w:p>
    <w:p>
      <w:pPr>
        <w:pStyle w:val="14"/>
        <w:ind w:firstLine="2731" w:firstLineChars="850"/>
        <w:rPr>
          <w:rFonts w:hAnsi="宋体" w:eastAsia="宋体" w:cs="Times New Roman"/>
          <w:b/>
          <w:bCs/>
          <w:sz w:val="32"/>
          <w:szCs w:val="32"/>
        </w:rPr>
      </w:pPr>
    </w:p>
    <w:p>
      <w:pPr>
        <w:snapToGrid w:val="0"/>
        <w:spacing w:line="300" w:lineRule="exact"/>
        <w:ind w:firstLine="3570" w:firstLineChars="1700"/>
        <w:rPr>
          <w:rFonts w:ascii="宋体" w:eastAsia="宋体" w:cs="Times New Roman"/>
          <w:kern w:val="0"/>
          <w:szCs w:val="21"/>
        </w:rPr>
      </w:pPr>
    </w:p>
    <w:p>
      <w:pPr>
        <w:pStyle w:val="12"/>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rPr>
          <w:rFonts w:ascii="宋体" w:eastAsia="宋体" w:cs="Times New Roman"/>
          <w:kern w:val="0"/>
          <w:szCs w:val="21"/>
        </w:rPr>
      </w:pPr>
    </w:p>
    <w:p>
      <w:pPr>
        <w:pStyle w:val="12"/>
        <w:rPr>
          <w:rFonts w:eastAsia="宋体" w:cs="Times New Roman"/>
        </w:rPr>
      </w:pPr>
    </w:p>
    <w:p>
      <w:pPr>
        <w:snapToGrid w:val="0"/>
        <w:spacing w:line="300" w:lineRule="exact"/>
        <w:ind w:firstLine="3570" w:firstLineChars="1700"/>
        <w:rPr>
          <w:rFonts w:ascii="宋体" w:eastAsia="宋体" w:cs="Times New Roman"/>
          <w:kern w:val="0"/>
          <w:szCs w:val="21"/>
        </w:rPr>
      </w:pPr>
    </w:p>
    <w:p>
      <w:pPr>
        <w:spacing w:line="440" w:lineRule="exact"/>
        <w:jc w:val="center"/>
        <w:outlineLvl w:val="2"/>
        <w:rPr>
          <w:rFonts w:eastAsia="宋体" w:cs="Times New Roman"/>
          <w:b/>
          <w:bCs/>
          <w:sz w:val="32"/>
          <w:szCs w:val="32"/>
        </w:rPr>
      </w:pPr>
      <w:bookmarkStart w:id="389" w:name="_Toc28672"/>
      <w:bookmarkStart w:id="390" w:name="_Toc497927084"/>
      <w:bookmarkStart w:id="391" w:name="_Toc9339"/>
      <w:r>
        <w:rPr>
          <w:rFonts w:eastAsia="宋体" w:cs="Times New Roman"/>
          <w:b/>
          <w:bCs/>
          <w:sz w:val="32"/>
          <w:szCs w:val="32"/>
        </w:rPr>
        <w:t>（</w:t>
      </w:r>
      <w:r>
        <w:rPr>
          <w:rFonts w:hint="eastAsia" w:eastAsia="宋体" w:cs="Times New Roman"/>
          <w:b/>
          <w:bCs/>
          <w:sz w:val="32"/>
          <w:szCs w:val="32"/>
        </w:rPr>
        <w:t>三</w:t>
      </w:r>
      <w:r>
        <w:rPr>
          <w:rFonts w:eastAsia="宋体" w:cs="Times New Roman"/>
          <w:b/>
          <w:bCs/>
          <w:sz w:val="32"/>
          <w:szCs w:val="32"/>
        </w:rPr>
        <w:t>）其</w:t>
      </w:r>
      <w:r>
        <w:rPr>
          <w:rFonts w:hint="eastAsia" w:eastAsia="宋体" w:cs="Times New Roman"/>
          <w:b/>
          <w:bCs/>
          <w:sz w:val="32"/>
          <w:szCs w:val="32"/>
        </w:rPr>
        <w:t>他</w:t>
      </w:r>
      <w:r>
        <w:rPr>
          <w:rFonts w:eastAsia="宋体" w:cs="Times New Roman"/>
          <w:b/>
          <w:bCs/>
          <w:sz w:val="32"/>
          <w:szCs w:val="32"/>
        </w:rPr>
        <w:t>有效证明材料目录</w:t>
      </w:r>
      <w:bookmarkEnd w:id="389"/>
      <w:bookmarkEnd w:id="390"/>
      <w:bookmarkEnd w:id="391"/>
    </w:p>
    <w:p>
      <w:pPr>
        <w:spacing w:line="400" w:lineRule="exact"/>
        <w:ind w:firstLine="420" w:firstLineChars="200"/>
        <w:rPr>
          <w:rFonts w:hint="eastAsia" w:ascii="宋体" w:hAnsi="宋体" w:eastAsia="宋体" w:cs="宋体"/>
          <w:szCs w:val="21"/>
        </w:rPr>
      </w:pPr>
    </w:p>
    <w:p>
      <w:pPr>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1.项目实施人员一览表</w:t>
      </w:r>
      <w:r>
        <w:rPr>
          <w:rFonts w:hint="eastAsia" w:ascii="宋体" w:hAnsi="宋体" w:eastAsia="宋体" w:cs="宋体"/>
          <w:b/>
          <w:szCs w:val="21"/>
        </w:rPr>
        <w:t>（如有，请提供）</w:t>
      </w:r>
      <w:r>
        <w:rPr>
          <w:rFonts w:hint="eastAsia" w:ascii="宋体" w:hAnsi="宋体" w:eastAsia="宋体" w:cs="宋体"/>
          <w:b/>
          <w:bCs/>
          <w:szCs w:val="21"/>
        </w:rPr>
        <w:t>；</w:t>
      </w:r>
    </w:p>
    <w:p>
      <w:pPr>
        <w:tabs>
          <w:tab w:val="left" w:pos="1305"/>
        </w:tabs>
        <w:spacing w:line="400" w:lineRule="exact"/>
        <w:ind w:firstLine="420" w:firstLineChars="200"/>
        <w:rPr>
          <w:rFonts w:hint="eastAsia" w:ascii="宋体" w:hAnsi="宋体" w:eastAsia="宋体" w:cs="宋体"/>
          <w:szCs w:val="20"/>
        </w:rPr>
      </w:pPr>
      <w:r>
        <w:rPr>
          <w:rFonts w:hint="eastAsia" w:ascii="宋体" w:hAnsi="宋体" w:eastAsia="宋体" w:cs="宋体"/>
          <w:szCs w:val="21"/>
        </w:rPr>
        <w:t>2.节能方面的证书扫描件</w:t>
      </w:r>
      <w:r>
        <w:rPr>
          <w:rFonts w:hint="eastAsia" w:ascii="宋体" w:hAnsi="宋体" w:eastAsia="宋体" w:cs="宋体"/>
          <w:b/>
          <w:szCs w:val="21"/>
        </w:rPr>
        <w:t>（如有，请提供）</w:t>
      </w:r>
      <w:r>
        <w:rPr>
          <w:rFonts w:hint="eastAsia" w:ascii="宋体" w:hAnsi="宋体" w:eastAsia="宋体" w:cs="宋体"/>
          <w:bCs/>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3.环境标志方面的证书扫描件</w:t>
      </w:r>
      <w:r>
        <w:rPr>
          <w:rFonts w:hint="eastAsia" w:ascii="宋体" w:hAnsi="宋体" w:eastAsia="宋体" w:cs="宋体"/>
          <w:b/>
          <w:szCs w:val="21"/>
        </w:rPr>
        <w:t>（如有，请提供）</w:t>
      </w:r>
      <w:r>
        <w:rPr>
          <w:rFonts w:hint="eastAsia" w:ascii="宋体" w:hAnsi="宋体" w:eastAsia="宋体" w:cs="宋体"/>
          <w:bCs/>
          <w:szCs w:val="21"/>
        </w:rPr>
        <w:t>；</w:t>
      </w:r>
    </w:p>
    <w:p>
      <w:pPr>
        <w:tabs>
          <w:tab w:val="left" w:pos="1305"/>
        </w:tabs>
        <w:spacing w:line="400" w:lineRule="exact"/>
        <w:ind w:firstLine="420" w:firstLineChars="200"/>
        <w:rPr>
          <w:rFonts w:hint="eastAsia" w:ascii="宋体" w:hAnsi="宋体" w:eastAsia="宋体" w:cs="宋体"/>
        </w:rPr>
      </w:pPr>
      <w:r>
        <w:rPr>
          <w:rFonts w:hint="eastAsia" w:ascii="宋体" w:hAnsi="宋体" w:eastAsia="宋体" w:cs="宋体"/>
          <w:szCs w:val="21"/>
        </w:rPr>
        <w:t>4.供应商自</w:t>
      </w:r>
      <w:r>
        <w:rPr>
          <w:rFonts w:hint="eastAsia" w:ascii="宋体" w:hAnsi="宋体" w:eastAsia="宋体" w:cs="宋体"/>
          <w:highlight w:val="none"/>
          <w:lang w:eastAsia="zh-CN"/>
        </w:rPr>
        <w:t>2023年1月1日</w:t>
      </w:r>
      <w:r>
        <w:rPr>
          <w:rFonts w:hint="eastAsia" w:ascii="宋体" w:hAnsi="宋体" w:eastAsia="宋体" w:cs="宋体"/>
          <w:szCs w:val="21"/>
          <w:highlight w:val="none"/>
        </w:rPr>
        <w:t>以</w:t>
      </w:r>
      <w:r>
        <w:rPr>
          <w:rFonts w:hint="eastAsia" w:ascii="宋体" w:hAnsi="宋体" w:eastAsia="宋体" w:cs="宋体"/>
          <w:szCs w:val="21"/>
        </w:rPr>
        <w:t>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eastAsia="宋体" w:cs="宋体"/>
          <w:b/>
        </w:rPr>
        <w:t>（如有，请提供）</w:t>
      </w:r>
      <w:r>
        <w:rPr>
          <w:rFonts w:hint="eastAsia" w:ascii="宋体" w:hAnsi="宋体" w:eastAsia="宋体" w:cs="宋体"/>
          <w:bCs/>
        </w:rPr>
        <w:t>；</w:t>
      </w:r>
    </w:p>
    <w:p>
      <w:pPr>
        <w:tabs>
          <w:tab w:val="left" w:pos="1305"/>
        </w:tabs>
        <w:spacing w:line="400" w:lineRule="exact"/>
        <w:ind w:firstLine="420" w:firstLineChars="200"/>
        <w:outlineLvl w:val="3"/>
        <w:rPr>
          <w:rFonts w:hint="eastAsia" w:ascii="宋体" w:hAnsi="宋体" w:eastAsia="宋体" w:cs="宋体"/>
          <w:szCs w:val="21"/>
        </w:rPr>
      </w:pPr>
      <w:r>
        <w:rPr>
          <w:rFonts w:hint="eastAsia" w:ascii="宋体" w:hAnsi="宋体" w:eastAsia="宋体" w:cs="宋体"/>
          <w:szCs w:val="21"/>
        </w:rPr>
        <w:t>5.《中小企业声明函》（见附件）</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6.如货物生产企业属于监狱企业的，应当提供由省级以上监狱管理局、戒毒管理局等（含新疆生产建设兵团）出具的属于监狱企业的证明文件</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rPr>
      </w:pPr>
      <w:r>
        <w:rPr>
          <w:rFonts w:hint="eastAsia" w:ascii="宋体" w:hAnsi="宋体" w:eastAsia="宋体" w:cs="宋体"/>
          <w:szCs w:val="21"/>
        </w:rPr>
        <w:t>7.符合条件的残疾人福利性单位在参加政府采购活动时，应当提供《残疾人福利性单位声明函》（见附件），并对声明的真实性负责；</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outlineLvl w:val="3"/>
        <w:rPr>
          <w:rFonts w:ascii="宋体" w:hAnsi="宋体" w:eastAsia="宋体" w:cs="宋体"/>
          <w:szCs w:val="21"/>
        </w:rPr>
      </w:pPr>
      <w:r>
        <w:rPr>
          <w:rFonts w:hint="eastAsia" w:ascii="宋体" w:hAnsi="宋体" w:eastAsia="宋体" w:cs="宋体"/>
          <w:szCs w:val="21"/>
        </w:rPr>
        <w:t>8.项目实施方案</w:t>
      </w:r>
      <w:r>
        <w:rPr>
          <w:rFonts w:hint="eastAsia" w:ascii="宋体" w:hAnsi="宋体" w:eastAsia="宋体" w:cs="宋体"/>
          <w:b/>
          <w:bCs/>
          <w:szCs w:val="21"/>
        </w:rPr>
        <w:t>（如有，请提供）</w:t>
      </w:r>
      <w:r>
        <w:rPr>
          <w:rFonts w:hint="eastAsia" w:ascii="宋体" w:hAnsi="宋体" w:eastAsia="宋体" w:cs="宋体"/>
          <w:szCs w:val="21"/>
        </w:rPr>
        <w:t>；</w:t>
      </w:r>
    </w:p>
    <w:p>
      <w:pPr>
        <w:tabs>
          <w:tab w:val="left" w:pos="1305"/>
        </w:tabs>
        <w:spacing w:line="400" w:lineRule="exact"/>
        <w:ind w:firstLine="420" w:firstLineChars="200"/>
        <w:rPr>
          <w:rFonts w:hint="eastAsia" w:ascii="宋体" w:hAnsi="宋体" w:eastAsia="宋体" w:cs="宋体"/>
          <w:szCs w:val="21"/>
        </w:rPr>
      </w:pPr>
      <w:r>
        <w:rPr>
          <w:rFonts w:hint="eastAsia" w:ascii="宋体" w:hAnsi="宋体" w:eastAsia="宋体" w:cs="宋体"/>
          <w:szCs w:val="21"/>
        </w:rPr>
        <w:t>9.供应商可结合本项目的评审办法视自身情况自行提交相关证明材料</w:t>
      </w:r>
      <w:r>
        <w:rPr>
          <w:rFonts w:hint="eastAsia" w:ascii="宋体" w:hAnsi="宋体" w:eastAsia="宋体" w:cs="宋体"/>
          <w:b/>
        </w:rPr>
        <w:t>（如有，请提供）</w:t>
      </w:r>
      <w:r>
        <w:rPr>
          <w:rFonts w:hint="eastAsia" w:ascii="宋体" w:hAnsi="宋体" w:eastAsia="宋体" w:cs="宋体"/>
          <w:szCs w:val="21"/>
        </w:rPr>
        <w:t>。</w:t>
      </w:r>
    </w:p>
    <w:p>
      <w:pPr>
        <w:snapToGrid w:val="0"/>
        <w:spacing w:line="440" w:lineRule="exact"/>
        <w:ind w:firstLine="422" w:firstLineChars="200"/>
        <w:outlineLvl w:val="4"/>
        <w:rPr>
          <w:rFonts w:hint="eastAsia" w:ascii="宋体" w:hAnsi="宋体" w:eastAsia="宋体" w:cs="宋体"/>
          <w:b/>
          <w:bCs/>
          <w:szCs w:val="21"/>
        </w:rPr>
      </w:pPr>
      <w:r>
        <w:rPr>
          <w:rFonts w:hint="eastAsia" w:ascii="宋体" w:hAnsi="宋体" w:eastAsia="宋体" w:cs="宋体"/>
          <w:b/>
          <w:bCs/>
          <w:szCs w:val="21"/>
        </w:rPr>
        <w:t>供应商提供的以上相关证明材料属于“必须提供”的文件应加盖供应商公章（CA签章）/自然人签字或加盖个人CA签章，否则响应无效。</w:t>
      </w:r>
    </w:p>
    <w:p>
      <w:pPr>
        <w:pStyle w:val="7"/>
        <w:rPr>
          <w:rFonts w:hint="eastAsia" w:eastAsia="宋体" w:cs="Times New Roman"/>
          <w:color w:val="auto"/>
          <w:lang w:val="en-US"/>
        </w:rPr>
      </w:pPr>
    </w:p>
    <w:p>
      <w:pPr>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pStyle w:val="14"/>
        <w:outlineLvl w:val="3"/>
        <w:rPr>
          <w:rFonts w:hint="eastAsia" w:hAnsi="宋体" w:eastAsia="宋体" w:cs="宋体"/>
          <w:b/>
          <w:bCs/>
          <w:sz w:val="28"/>
          <w:szCs w:val="28"/>
        </w:rPr>
      </w:pPr>
      <w:r>
        <w:rPr>
          <w:rFonts w:hint="eastAsia" w:hAnsi="宋体" w:eastAsia="宋体" w:cs="宋体"/>
          <w:b/>
          <w:bCs/>
          <w:sz w:val="28"/>
          <w:szCs w:val="28"/>
        </w:rPr>
        <w:t>1.项目实施人员一览表（如有，请提供）</w:t>
      </w:r>
    </w:p>
    <w:p>
      <w:pPr>
        <w:pStyle w:val="14"/>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附件：</w:t>
      </w:r>
    </w:p>
    <w:p>
      <w:pPr>
        <w:pStyle w:val="14"/>
        <w:ind w:firstLine="472" w:firstLineChars="147"/>
        <w:jc w:val="center"/>
        <w:outlineLvl w:val="4"/>
        <w:rPr>
          <w:rFonts w:ascii="Times New Roman" w:hAnsi="Times New Roman" w:eastAsia="宋体" w:cs="Times New Roman"/>
          <w:b/>
          <w:bCs/>
          <w:sz w:val="32"/>
          <w:szCs w:val="32"/>
        </w:rPr>
      </w:pPr>
      <w:r>
        <w:rPr>
          <w:rFonts w:ascii="Times New Roman" w:hAnsi="Times New Roman" w:eastAsia="宋体" w:cs="Times New Roman"/>
          <w:b/>
          <w:bCs/>
          <w:sz w:val="32"/>
          <w:szCs w:val="32"/>
        </w:rPr>
        <w:t>项目实施人员一览表（格式）</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姓 名</w:t>
            </w:r>
          </w:p>
        </w:tc>
        <w:tc>
          <w:tcPr>
            <w:tcW w:w="993"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职务</w:t>
            </w:r>
          </w:p>
        </w:tc>
        <w:tc>
          <w:tcPr>
            <w:tcW w:w="1888"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专业技术资格</w:t>
            </w:r>
          </w:p>
        </w:tc>
        <w:tc>
          <w:tcPr>
            <w:tcW w:w="1559"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证书编号</w:t>
            </w:r>
          </w:p>
        </w:tc>
        <w:tc>
          <w:tcPr>
            <w:tcW w:w="2163"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参加工作时间</w:t>
            </w:r>
          </w:p>
        </w:tc>
        <w:tc>
          <w:tcPr>
            <w:tcW w:w="1477" w:type="dxa"/>
            <w:shd w:val="clear" w:color="auto" w:fill="8DB3E2"/>
            <w:noWrap w:val="0"/>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ascii="宋体" w:hAnsi="宋体" w:eastAsia="宋体" w:cs="宋体"/>
                <w:szCs w:val="21"/>
              </w:rPr>
            </w:pPr>
          </w:p>
        </w:tc>
        <w:tc>
          <w:tcPr>
            <w:tcW w:w="993" w:type="dxa"/>
            <w:noWrap w:val="0"/>
            <w:vAlign w:val="top"/>
          </w:tcPr>
          <w:p>
            <w:pPr>
              <w:spacing w:line="400" w:lineRule="exact"/>
              <w:rPr>
                <w:rFonts w:ascii="宋体" w:hAnsi="宋体" w:eastAsia="宋体" w:cs="宋体"/>
                <w:szCs w:val="21"/>
              </w:rPr>
            </w:pPr>
          </w:p>
        </w:tc>
        <w:tc>
          <w:tcPr>
            <w:tcW w:w="1888" w:type="dxa"/>
            <w:noWrap w:val="0"/>
            <w:vAlign w:val="top"/>
          </w:tcPr>
          <w:p>
            <w:pPr>
              <w:spacing w:line="400" w:lineRule="exact"/>
              <w:rPr>
                <w:rFonts w:ascii="宋体" w:hAnsi="宋体" w:eastAsia="宋体" w:cs="宋体"/>
                <w:szCs w:val="21"/>
              </w:rPr>
            </w:pPr>
          </w:p>
        </w:tc>
        <w:tc>
          <w:tcPr>
            <w:tcW w:w="1559" w:type="dxa"/>
            <w:noWrap w:val="0"/>
            <w:vAlign w:val="top"/>
          </w:tcPr>
          <w:p>
            <w:pPr>
              <w:spacing w:line="400" w:lineRule="exact"/>
              <w:rPr>
                <w:rFonts w:ascii="宋体" w:hAnsi="宋体" w:eastAsia="宋体" w:cs="宋体"/>
                <w:szCs w:val="21"/>
              </w:rPr>
            </w:pPr>
          </w:p>
        </w:tc>
        <w:tc>
          <w:tcPr>
            <w:tcW w:w="2163" w:type="dxa"/>
            <w:noWrap w:val="0"/>
            <w:vAlign w:val="top"/>
          </w:tcPr>
          <w:p>
            <w:pPr>
              <w:spacing w:line="400" w:lineRule="exact"/>
              <w:rPr>
                <w:rFonts w:ascii="宋体" w:hAnsi="宋体" w:eastAsia="宋体" w:cs="宋体"/>
                <w:szCs w:val="21"/>
              </w:rPr>
            </w:pPr>
          </w:p>
        </w:tc>
        <w:tc>
          <w:tcPr>
            <w:tcW w:w="1477" w:type="dxa"/>
            <w:noWrap w:val="0"/>
            <w:vAlign w:val="top"/>
          </w:tcPr>
          <w:p>
            <w:pPr>
              <w:spacing w:line="400" w:lineRule="exact"/>
              <w:rPr>
                <w:rFonts w:ascii="宋体" w:hAnsi="宋体" w:eastAsia="宋体" w:cs="宋体"/>
                <w:szCs w:val="21"/>
              </w:rPr>
            </w:pPr>
          </w:p>
        </w:tc>
      </w:tr>
    </w:tbl>
    <w:p>
      <w:pPr>
        <w:spacing w:line="400" w:lineRule="exact"/>
        <w:rPr>
          <w:rFonts w:eastAsia="宋体" w:cs="Times New Roman"/>
          <w:szCs w:val="21"/>
        </w:rPr>
      </w:pPr>
      <w:r>
        <w:rPr>
          <w:rFonts w:eastAsia="宋体" w:cs="Times New Roman"/>
          <w:szCs w:val="21"/>
        </w:rPr>
        <w:t>注：1.在填写时，如本表格不适合供应商的实际情况，可根据本表格式自行制表填写。</w:t>
      </w:r>
    </w:p>
    <w:p>
      <w:pPr>
        <w:spacing w:line="400" w:lineRule="exact"/>
        <w:ind w:left="420" w:leftChars="200"/>
        <w:rPr>
          <w:rFonts w:eastAsia="宋体" w:cs="Times New Roman"/>
          <w:szCs w:val="21"/>
        </w:rPr>
      </w:pPr>
      <w:r>
        <w:rPr>
          <w:rFonts w:eastAsia="宋体" w:cs="Times New Roman"/>
          <w:szCs w:val="21"/>
        </w:rPr>
        <w:t>2.项目实施人员一览表须由法定代表人、负责人、自然人或相应的委托代理人签字</w:t>
      </w:r>
      <w:r>
        <w:rPr>
          <w:rFonts w:eastAsia="宋体" w:cs="Times New Roman"/>
        </w:rPr>
        <w:t>（属自然人的应在签名处加盖大拇指指印）</w:t>
      </w:r>
      <w:r>
        <w:rPr>
          <w:rFonts w:eastAsia="宋体" w:cs="Times New Roman"/>
          <w:szCs w:val="21"/>
        </w:rPr>
        <w:t>并加盖供应商公章</w:t>
      </w:r>
      <w:r>
        <w:rPr>
          <w:rFonts w:eastAsia="宋体" w:cs="Times New Roman"/>
        </w:rPr>
        <w:t>（自然人除外）</w:t>
      </w:r>
      <w:r>
        <w:rPr>
          <w:rFonts w:eastAsia="宋体" w:cs="Times New Roman"/>
          <w:szCs w:val="21"/>
        </w:rPr>
        <w:t>。</w:t>
      </w:r>
    </w:p>
    <w:p>
      <w:pPr>
        <w:pStyle w:val="14"/>
        <w:spacing w:line="400" w:lineRule="exact"/>
        <w:rPr>
          <w:rFonts w:ascii="Times New Roman" w:hAnsi="Times New Roman" w:eastAsia="宋体" w:cs="Times New Roman"/>
        </w:rPr>
      </w:pPr>
    </w:p>
    <w:p>
      <w:pPr>
        <w:snapToGrid w:val="0"/>
        <w:spacing w:line="400" w:lineRule="exact"/>
        <w:ind w:firstLine="3570" w:firstLineChars="1700"/>
        <w:rPr>
          <w:rFonts w:ascii="Times New Roman" w:hAnsi="Times New Roman" w:eastAsia="宋体" w:cs="Times New Roman"/>
        </w:rPr>
      </w:pPr>
      <w:r>
        <w:rPr>
          <w:rFonts w:eastAsia="宋体" w:cs="Times New Roman"/>
          <w:szCs w:val="21"/>
        </w:rPr>
        <w:t>供应商（</w:t>
      </w:r>
      <w:r>
        <w:rPr>
          <w:rFonts w:hint="eastAsia" w:ascii="宋体" w:hAnsi="宋体" w:eastAsia="宋体" w:cs="宋体"/>
          <w:szCs w:val="21"/>
        </w:rPr>
        <w:t>公章(CA签章)，自然人签字或个人CA签章</w:t>
      </w:r>
      <w:r>
        <w:rPr>
          <w:rFonts w:eastAsia="宋体" w:cs="Times New Roman"/>
          <w:szCs w:val="21"/>
        </w:rPr>
        <w:t>）：</w:t>
      </w:r>
      <w:r>
        <w:rPr>
          <w:rFonts w:eastAsia="宋体" w:cs="Times New Roman"/>
          <w:szCs w:val="21"/>
          <w:u w:val="single"/>
        </w:rPr>
        <w:t xml:space="preserve">                           </w:t>
      </w:r>
    </w:p>
    <w:p>
      <w:pPr>
        <w:pStyle w:val="14"/>
        <w:ind w:firstLine="3400" w:firstLineChars="1700"/>
        <w:rPr>
          <w:rFonts w:ascii="Times New Roman" w:hAnsi="Times New Roman" w:eastAsia="宋体" w:cs="Times New Roman"/>
        </w:rPr>
      </w:pPr>
    </w:p>
    <w:p>
      <w:pPr>
        <w:pStyle w:val="14"/>
        <w:ind w:firstLine="3400" w:firstLineChars="1700"/>
        <w:rPr>
          <w:rFonts w:hint="eastAsia" w:eastAsia="宋体" w:cs="宋体"/>
          <w:sz w:val="30"/>
          <w:szCs w:val="30"/>
        </w:rPr>
      </w:pPr>
      <w:r>
        <w:rPr>
          <w:rFonts w:ascii="Times New Roman" w:hAnsi="Times New Roman" w:eastAsia="宋体" w:cs="Times New Roman"/>
        </w:rPr>
        <w:t>日          期：</w:t>
      </w:r>
      <w:r>
        <w:rPr>
          <w:rFonts w:ascii="Times New Roman" w:hAnsi="Times New Roman" w:eastAsia="宋体" w:cs="Times New Roman"/>
          <w:u w:val="single"/>
        </w:rPr>
        <w:t xml:space="preserve">                             </w:t>
      </w:r>
    </w:p>
    <w:p>
      <w:pPr>
        <w:spacing w:line="360" w:lineRule="auto"/>
        <w:rPr>
          <w:rFonts w:hint="eastAsia" w:ascii="宋体" w:eastAsia="宋体" w:cs="宋体"/>
          <w:b/>
          <w:bCs/>
          <w:sz w:val="28"/>
          <w:szCs w:val="28"/>
        </w:rPr>
      </w:pPr>
      <w:r>
        <w:rPr>
          <w:rFonts w:hint="eastAsia" w:ascii="宋体" w:eastAsia="宋体" w:cs="宋体"/>
          <w:b/>
          <w:bCs/>
          <w:sz w:val="28"/>
          <w:szCs w:val="28"/>
        </w:rPr>
        <w:t>注：供应商根据自身情况结合本项目自行制定</w:t>
      </w:r>
    </w:p>
    <w:p>
      <w:pPr>
        <w:pStyle w:val="12"/>
        <w:rPr>
          <w:rFonts w:hint="eastAsia" w:ascii="宋体" w:eastAsia="宋体" w:cs="宋体"/>
          <w:b/>
          <w:bCs/>
          <w:sz w:val="28"/>
          <w:szCs w:val="28"/>
        </w:rPr>
      </w:pPr>
    </w:p>
    <w:p>
      <w:pPr>
        <w:rPr>
          <w:rFonts w:hint="eastAsia" w:eastAsia="宋体" w:cs="Times New Roman"/>
        </w:rPr>
      </w:pPr>
    </w:p>
    <w:p>
      <w:pPr>
        <w:tabs>
          <w:tab w:val="left" w:pos="1305"/>
        </w:tabs>
        <w:spacing w:line="400" w:lineRule="exact"/>
        <w:rPr>
          <w:rFonts w:hint="eastAsia" w:ascii="宋体" w:hAnsi="宋体" w:eastAsia="宋体" w:cs="宋体"/>
          <w:b/>
          <w:bCs/>
          <w:sz w:val="28"/>
          <w:szCs w:val="28"/>
        </w:rPr>
      </w:pPr>
      <w:r>
        <w:rPr>
          <w:rFonts w:hint="eastAsia" w:ascii="宋体" w:hAnsi="宋体" w:eastAsia="宋体" w:cs="宋体"/>
          <w:b/>
          <w:bCs/>
          <w:sz w:val="28"/>
          <w:szCs w:val="28"/>
        </w:rPr>
        <w:t>2.节能方面的证书扫描件（如有，请提供）；</w:t>
      </w:r>
    </w:p>
    <w:p>
      <w:pPr>
        <w:tabs>
          <w:tab w:val="left" w:pos="1305"/>
        </w:tabs>
        <w:spacing w:line="400" w:lineRule="exact"/>
        <w:ind w:firstLine="562" w:firstLineChars="200"/>
        <w:rPr>
          <w:rFonts w:hint="eastAsia" w:ascii="宋体" w:hAnsi="宋体" w:eastAsia="宋体" w:cs="宋体"/>
          <w:b/>
          <w:bCs/>
          <w:sz w:val="28"/>
          <w:szCs w:val="28"/>
        </w:rPr>
      </w:pPr>
    </w:p>
    <w:p>
      <w:pPr>
        <w:pStyle w:val="7"/>
        <w:rPr>
          <w:rFonts w:hint="eastAsia" w:eastAsia="宋体" w:cs="Times New Roman"/>
          <w:color w:val="auto"/>
          <w:lang w:val="en-US"/>
        </w:rPr>
      </w:pPr>
    </w:p>
    <w:p>
      <w:pPr>
        <w:tabs>
          <w:tab w:val="left" w:pos="1305"/>
        </w:tabs>
        <w:spacing w:line="400" w:lineRule="exact"/>
        <w:rPr>
          <w:rFonts w:hint="eastAsia" w:ascii="宋体" w:hAnsi="宋体" w:eastAsia="宋体" w:cs="宋体"/>
          <w:b/>
          <w:bCs/>
          <w:sz w:val="28"/>
          <w:szCs w:val="28"/>
        </w:rPr>
      </w:pPr>
      <w:r>
        <w:rPr>
          <w:rFonts w:hint="eastAsia" w:ascii="宋体" w:hAnsi="宋体" w:eastAsia="宋体" w:cs="宋体"/>
          <w:b/>
          <w:bCs/>
          <w:sz w:val="28"/>
          <w:szCs w:val="28"/>
        </w:rPr>
        <w:t>3.环境标志方面的证书扫描件（如有，请提供）；</w:t>
      </w:r>
    </w:p>
    <w:p>
      <w:pPr>
        <w:pStyle w:val="7"/>
        <w:ind w:left="0" w:firstLine="0"/>
        <w:rPr>
          <w:rFonts w:hint="eastAsia" w:eastAsia="宋体" w:cs="Times New Roman"/>
          <w:color w:val="auto"/>
        </w:rPr>
      </w:pPr>
    </w:p>
    <w:p>
      <w:pPr>
        <w:rPr>
          <w:rFonts w:hint="eastAsia" w:eastAsia="宋体" w:cs="Times New Roman"/>
        </w:rPr>
      </w:pPr>
    </w:p>
    <w:p>
      <w:pPr>
        <w:rPr>
          <w:rFonts w:hint="eastAsia" w:eastAsia="宋体" w:cs="Times New Roman"/>
        </w:rPr>
      </w:pPr>
    </w:p>
    <w:p>
      <w:pPr>
        <w:tabs>
          <w:tab w:val="left" w:pos="1305"/>
        </w:tabs>
        <w:spacing w:line="400" w:lineRule="exact"/>
        <w:rPr>
          <w:rFonts w:hint="eastAsia" w:ascii="宋体" w:hAnsi="宋体" w:eastAsia="宋体" w:cs="宋体"/>
          <w:b/>
          <w:bCs/>
          <w:sz w:val="28"/>
          <w:szCs w:val="28"/>
        </w:rPr>
      </w:pPr>
      <w:r>
        <w:rPr>
          <w:rFonts w:hint="eastAsia" w:ascii="宋体" w:hAnsi="宋体" w:eastAsia="宋体" w:cs="宋体"/>
          <w:b/>
          <w:bCs/>
          <w:sz w:val="28"/>
          <w:szCs w:val="28"/>
        </w:rPr>
        <w:t>4.供应商自</w:t>
      </w:r>
      <w:r>
        <w:rPr>
          <w:rFonts w:hint="eastAsia" w:ascii="宋体" w:hAnsi="宋体" w:eastAsia="宋体" w:cs="宋体"/>
          <w:b/>
          <w:bCs/>
          <w:sz w:val="28"/>
          <w:szCs w:val="28"/>
          <w:highlight w:val="none"/>
          <w:lang w:eastAsia="zh-CN"/>
        </w:rPr>
        <w:t>2023年1月1日</w:t>
      </w:r>
      <w:r>
        <w:rPr>
          <w:rFonts w:hint="eastAsia" w:ascii="宋体" w:hAnsi="宋体" w:eastAsia="宋体" w:cs="宋体"/>
          <w:b/>
          <w:bCs/>
          <w:sz w:val="28"/>
          <w:szCs w:val="28"/>
        </w:rPr>
        <w:t>以来具有同类产品的销售业绩 [以中标（成交）通知书或采购合同扫描件为准（能清晰反映所销售的货物名称、种类、金额)，否则将不予计分；同一个编号的项目有两个或两个以上的分标中标的只算一次]（如有，请提供）；</w:t>
      </w:r>
    </w:p>
    <w:p>
      <w:pPr>
        <w:pStyle w:val="14"/>
        <w:spacing w:line="340" w:lineRule="exact"/>
        <w:outlineLvl w:val="3"/>
        <w:rPr>
          <w:rFonts w:hint="eastAsia" w:eastAsia="宋体" w:cs="Times New Roman"/>
          <w:b/>
          <w:sz w:val="28"/>
          <w:szCs w:val="28"/>
        </w:rPr>
      </w:pPr>
      <w:bookmarkStart w:id="392" w:name="_Toc11660"/>
      <w:bookmarkStart w:id="393" w:name="_Toc497927091"/>
      <w:bookmarkStart w:id="394" w:name="_Toc9978"/>
    </w:p>
    <w:p>
      <w:pPr>
        <w:pStyle w:val="14"/>
        <w:spacing w:line="340" w:lineRule="exact"/>
        <w:outlineLvl w:val="3"/>
        <w:rPr>
          <w:rFonts w:hint="eastAsia" w:eastAsia="宋体" w:cs="Times New Roman"/>
          <w:b/>
          <w:sz w:val="28"/>
          <w:szCs w:val="28"/>
        </w:rPr>
      </w:pPr>
    </w:p>
    <w:p>
      <w:pPr>
        <w:pStyle w:val="14"/>
        <w:spacing w:line="340" w:lineRule="exact"/>
        <w:outlineLvl w:val="3"/>
        <w:rPr>
          <w:rFonts w:hint="eastAsia" w:eastAsia="宋体" w:cs="Times New Roman"/>
          <w:b/>
          <w:sz w:val="28"/>
          <w:szCs w:val="28"/>
        </w:rPr>
      </w:pPr>
      <w:r>
        <w:rPr>
          <w:rFonts w:hint="eastAsia" w:eastAsia="宋体" w:cs="Times New Roman"/>
          <w:b/>
          <w:sz w:val="28"/>
          <w:szCs w:val="28"/>
        </w:rPr>
        <w:t>5.《中小企业声明函》（见附件）（如有，请提供）；</w:t>
      </w:r>
      <w:bookmarkEnd w:id="392"/>
      <w:bookmarkEnd w:id="393"/>
      <w:bookmarkEnd w:id="394"/>
    </w:p>
    <w:p>
      <w:pPr>
        <w:pStyle w:val="14"/>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附件：</w:t>
      </w:r>
    </w:p>
    <w:p>
      <w:pPr>
        <w:pStyle w:val="14"/>
        <w:spacing w:line="440" w:lineRule="exact"/>
        <w:jc w:val="center"/>
        <w:outlineLvl w:val="4"/>
        <w:rPr>
          <w:rFonts w:hint="default" w:hAnsi="宋体" w:eastAsia="宋体" w:cs="宋体"/>
          <w:b/>
          <w:bCs/>
          <w:sz w:val="28"/>
          <w:szCs w:val="28"/>
          <w:lang w:val="en-US" w:eastAsia="zh-CN"/>
        </w:rPr>
      </w:pPr>
      <w:r>
        <w:rPr>
          <w:rFonts w:hint="eastAsia" w:hAnsi="宋体" w:eastAsia="宋体" w:cs="宋体"/>
          <w:b/>
          <w:bCs/>
          <w:sz w:val="28"/>
          <w:szCs w:val="28"/>
        </w:rPr>
        <w:t>中小企业声明函</w:t>
      </w:r>
      <w:r>
        <w:rPr>
          <w:rFonts w:hint="eastAsia" w:hAnsi="宋体" w:eastAsia="宋体" w:cs="宋体"/>
          <w:b/>
          <w:bCs/>
          <w:sz w:val="28"/>
          <w:szCs w:val="28"/>
          <w:lang w:val="en-US" w:eastAsia="zh-CN"/>
        </w:rPr>
        <w:t>(货物)</w:t>
      </w:r>
    </w:p>
    <w:p>
      <w:pPr>
        <w:pStyle w:val="14"/>
        <w:spacing w:line="440"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本公司（联合体）郑重声明，根据《政府采购促进中小企业发展管理办法》（财库﹝2020﹞46 号）的规定，本公司（联合体）参加（单位名称）的</w:t>
      </w:r>
      <w:r>
        <w:rPr>
          <w:rFonts w:hint="eastAsia" w:hAnsi="宋体" w:eastAsia="宋体" w:cs="宋体"/>
          <w:spacing w:val="6"/>
          <w:sz w:val="24"/>
          <w:szCs w:val="24"/>
          <w:lang w:eastAsia="zh-CN"/>
        </w:rPr>
        <w:t>（项目名称）采购</w:t>
      </w:r>
      <w:r>
        <w:rPr>
          <w:rFonts w:hint="eastAsia" w:hAnsi="宋体" w:eastAsia="宋体" w:cs="宋体"/>
          <w:spacing w:val="6"/>
          <w:sz w:val="24"/>
          <w:szCs w:val="24"/>
        </w:rPr>
        <w:t>采购活动，提供的货物全部符合政策要求的中小企业制造。相关企业（含联合体中的中小企业、签订分包意向协议的中小企业）的具体情况如下：</w:t>
      </w:r>
    </w:p>
    <w:p>
      <w:pPr>
        <w:pStyle w:val="14"/>
        <w:spacing w:line="440"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1.（标的名称），属于（采购文件中明确的所属行业）行业；制造商为（企业名称），从业人员</w:t>
      </w:r>
      <w:r>
        <w:rPr>
          <w:rFonts w:hint="eastAsia" w:hAnsi="宋体" w:eastAsia="宋体" w:cs="宋体"/>
          <w:spacing w:val="6"/>
          <w:sz w:val="24"/>
          <w:szCs w:val="24"/>
          <w:u w:val="single"/>
        </w:rPr>
        <w:t xml:space="preserve">   </w:t>
      </w:r>
      <w:r>
        <w:rPr>
          <w:rFonts w:hint="eastAsia" w:hAnsi="宋体" w:eastAsia="宋体" w:cs="宋体"/>
          <w:spacing w:val="6"/>
          <w:sz w:val="24"/>
          <w:szCs w:val="24"/>
        </w:rPr>
        <w:t>人，营业收入为</w:t>
      </w:r>
      <w:r>
        <w:rPr>
          <w:rFonts w:hint="eastAsia" w:hAnsi="宋体" w:eastAsia="宋体" w:cs="宋体"/>
          <w:spacing w:val="6"/>
          <w:sz w:val="24"/>
          <w:szCs w:val="24"/>
          <w:u w:val="single"/>
        </w:rPr>
        <w:t xml:space="preserve">  </w:t>
      </w:r>
      <w:r>
        <w:rPr>
          <w:rFonts w:hint="eastAsia" w:hAnsi="宋体" w:eastAsia="宋体" w:cs="宋体"/>
          <w:spacing w:val="6"/>
          <w:sz w:val="24"/>
          <w:szCs w:val="24"/>
        </w:rPr>
        <w:t>万元，资产总额为</w:t>
      </w:r>
      <w:r>
        <w:rPr>
          <w:rFonts w:hint="eastAsia" w:hAnsi="宋体" w:eastAsia="宋体" w:cs="宋体"/>
          <w:spacing w:val="6"/>
          <w:sz w:val="24"/>
          <w:szCs w:val="24"/>
          <w:u w:val="single"/>
        </w:rPr>
        <w:t xml:space="preserve">   </w:t>
      </w:r>
      <w:r>
        <w:rPr>
          <w:rFonts w:hint="eastAsia" w:hAnsi="宋体" w:eastAsia="宋体" w:cs="宋体"/>
          <w:spacing w:val="6"/>
          <w:sz w:val="24"/>
          <w:szCs w:val="24"/>
        </w:rPr>
        <w:t>万元</w:t>
      </w:r>
      <w:r>
        <w:rPr>
          <w:rFonts w:hint="eastAsia" w:hAnsi="宋体" w:eastAsia="宋体" w:cs="宋体"/>
          <w:spacing w:val="6"/>
          <w:sz w:val="24"/>
          <w:szCs w:val="24"/>
          <w:vertAlign w:val="superscript"/>
        </w:rPr>
        <w:t>1</w:t>
      </w:r>
      <w:r>
        <w:rPr>
          <w:rFonts w:hint="eastAsia" w:hAnsi="宋体" w:eastAsia="宋体" w:cs="宋体"/>
          <w:spacing w:val="6"/>
          <w:sz w:val="24"/>
          <w:szCs w:val="24"/>
        </w:rPr>
        <w:t>，属于（中型企业、小型企业、微型企业）</w:t>
      </w:r>
    </w:p>
    <w:p>
      <w:pPr>
        <w:pStyle w:val="14"/>
        <w:spacing w:line="440"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2.（标的名称），属于（采购文件中明确的所属行业）行业；制造商为（企业名称），从业人员</w:t>
      </w:r>
      <w:r>
        <w:rPr>
          <w:rFonts w:hint="eastAsia" w:hAnsi="宋体" w:eastAsia="宋体" w:cs="宋体"/>
          <w:spacing w:val="6"/>
          <w:sz w:val="24"/>
          <w:szCs w:val="24"/>
          <w:u w:val="single"/>
        </w:rPr>
        <w:t xml:space="preserve">   </w:t>
      </w:r>
      <w:r>
        <w:rPr>
          <w:rFonts w:hint="eastAsia" w:hAnsi="宋体" w:eastAsia="宋体" w:cs="宋体"/>
          <w:spacing w:val="6"/>
          <w:sz w:val="24"/>
          <w:szCs w:val="24"/>
        </w:rPr>
        <w:t>人，营业收入为</w:t>
      </w:r>
      <w:r>
        <w:rPr>
          <w:rFonts w:hint="eastAsia" w:hAnsi="宋体" w:eastAsia="宋体" w:cs="宋体"/>
          <w:spacing w:val="6"/>
          <w:sz w:val="24"/>
          <w:szCs w:val="24"/>
          <w:u w:val="single"/>
        </w:rPr>
        <w:t xml:space="preserve">  </w:t>
      </w:r>
      <w:r>
        <w:rPr>
          <w:rFonts w:hint="eastAsia" w:hAnsi="宋体" w:eastAsia="宋体" w:cs="宋体"/>
          <w:spacing w:val="6"/>
          <w:sz w:val="24"/>
          <w:szCs w:val="24"/>
        </w:rPr>
        <w:t>万元，资产总额为</w:t>
      </w:r>
      <w:r>
        <w:rPr>
          <w:rFonts w:hint="eastAsia" w:hAnsi="宋体" w:eastAsia="宋体" w:cs="宋体"/>
          <w:spacing w:val="6"/>
          <w:sz w:val="24"/>
          <w:szCs w:val="24"/>
          <w:u w:val="single"/>
        </w:rPr>
        <w:t xml:space="preserve">   </w:t>
      </w:r>
      <w:r>
        <w:rPr>
          <w:rFonts w:hint="eastAsia" w:hAnsi="宋体" w:eastAsia="宋体" w:cs="宋体"/>
          <w:spacing w:val="6"/>
          <w:sz w:val="24"/>
          <w:szCs w:val="24"/>
        </w:rPr>
        <w:t>万元</w:t>
      </w:r>
      <w:r>
        <w:rPr>
          <w:rFonts w:hint="eastAsia" w:hAnsi="宋体" w:eastAsia="宋体" w:cs="宋体"/>
          <w:spacing w:val="6"/>
          <w:sz w:val="24"/>
          <w:szCs w:val="24"/>
          <w:vertAlign w:val="superscript"/>
        </w:rPr>
        <w:t>1</w:t>
      </w:r>
      <w:r>
        <w:rPr>
          <w:rFonts w:hint="eastAsia" w:hAnsi="宋体" w:eastAsia="宋体" w:cs="宋体"/>
          <w:spacing w:val="6"/>
          <w:sz w:val="24"/>
          <w:szCs w:val="24"/>
        </w:rPr>
        <w:t>，属于（中型企业、小型企业、微型企业）</w:t>
      </w:r>
    </w:p>
    <w:p>
      <w:pPr>
        <w:pStyle w:val="14"/>
        <w:spacing w:line="440"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w:t>
      </w:r>
    </w:p>
    <w:p>
      <w:pPr>
        <w:pStyle w:val="14"/>
        <w:spacing w:line="440" w:lineRule="exact"/>
        <w:ind w:firstLine="504" w:firstLineChars="200"/>
        <w:rPr>
          <w:rFonts w:hint="eastAsia" w:hAnsi="宋体" w:eastAsia="宋体" w:cs="宋体"/>
          <w:spacing w:val="6"/>
          <w:sz w:val="24"/>
          <w:szCs w:val="24"/>
        </w:rPr>
      </w:pPr>
      <w:r>
        <w:rPr>
          <w:rFonts w:hint="eastAsia" w:hAnsi="宋体" w:eastAsia="宋体" w:cs="宋体"/>
          <w:spacing w:val="6"/>
          <w:sz w:val="24"/>
          <w:szCs w:val="24"/>
        </w:rPr>
        <w:t>以上企业，不属于大企业的分支机构，不存在控股股东为大企业的情形，也不存在与大企业的负责人为同一人的情形。</w:t>
      </w:r>
    </w:p>
    <w:p>
      <w:pPr>
        <w:pStyle w:val="29"/>
        <w:spacing w:after="40" w:line="400" w:lineRule="exact"/>
        <w:ind w:firstLine="640"/>
        <w:jc w:val="both"/>
        <w:rPr>
          <w:rFonts w:hint="eastAsia" w:eastAsia="宋体"/>
          <w:sz w:val="24"/>
          <w:szCs w:val="24"/>
        </w:rPr>
      </w:pPr>
      <w:r>
        <w:rPr>
          <w:rFonts w:hint="eastAsia" w:eastAsia="宋体"/>
          <w:spacing w:val="6"/>
          <w:sz w:val="24"/>
          <w:szCs w:val="24"/>
        </w:rPr>
        <w:t>本企业对上述声明内容的真实性负责。如有虚假，将依法承担相应责任。</w:t>
      </w:r>
    </w:p>
    <w:p>
      <w:pPr>
        <w:pStyle w:val="29"/>
        <w:spacing w:line="400" w:lineRule="exact"/>
        <w:ind w:firstLine="640"/>
        <w:jc w:val="both"/>
        <w:rPr>
          <w:rFonts w:hint="eastAsia" w:eastAsia="宋体"/>
          <w:sz w:val="24"/>
          <w:szCs w:val="24"/>
        </w:rPr>
      </w:pPr>
      <w:r>
        <w:rPr>
          <w:rFonts w:hint="eastAsia" w:eastAsia="宋体"/>
          <w:sz w:val="24"/>
          <w:szCs w:val="24"/>
        </w:rPr>
        <w:t xml:space="preserve">                        </w:t>
      </w:r>
    </w:p>
    <w:p>
      <w:pPr>
        <w:pStyle w:val="29"/>
        <w:spacing w:line="400" w:lineRule="exact"/>
        <w:ind w:firstLine="3604" w:firstLineChars="1502"/>
        <w:jc w:val="both"/>
        <w:rPr>
          <w:rFonts w:hint="eastAsia" w:eastAsia="宋体"/>
          <w:sz w:val="24"/>
          <w:szCs w:val="24"/>
        </w:rPr>
      </w:pPr>
      <w:r>
        <w:rPr>
          <w:rFonts w:hint="eastAsia" w:eastAsia="宋体"/>
          <w:sz w:val="24"/>
        </w:rPr>
        <w:t>企业名称[盖公章（CA签章）]：</w:t>
      </w:r>
    </w:p>
    <w:p>
      <w:pPr>
        <w:pStyle w:val="29"/>
        <w:spacing w:line="400" w:lineRule="exact"/>
        <w:ind w:firstLine="640"/>
        <w:jc w:val="both"/>
        <w:rPr>
          <w:rFonts w:hint="eastAsia" w:eastAsia="宋体"/>
          <w:sz w:val="24"/>
          <w:szCs w:val="24"/>
        </w:rPr>
      </w:pPr>
      <w:r>
        <w:rPr>
          <w:rFonts w:hint="eastAsia" w:eastAsia="宋体"/>
          <w:sz w:val="24"/>
          <w:szCs w:val="24"/>
        </w:rPr>
        <w:t xml:space="preserve">                         日期：</w:t>
      </w:r>
    </w:p>
    <w:p>
      <w:pPr>
        <w:pStyle w:val="30"/>
        <w:spacing w:after="0" w:line="400" w:lineRule="exact"/>
        <w:rPr>
          <w:rFonts w:hint="eastAsia" w:eastAsia="宋体"/>
          <w:sz w:val="24"/>
          <w:szCs w:val="24"/>
        </w:rPr>
      </w:pPr>
    </w:p>
    <w:p>
      <w:pPr>
        <w:pStyle w:val="30"/>
        <w:spacing w:after="0" w:line="400" w:lineRule="exact"/>
        <w:rPr>
          <w:rFonts w:hint="eastAsia" w:eastAsia="宋体"/>
          <w:sz w:val="24"/>
          <w:szCs w:val="24"/>
        </w:rPr>
      </w:pPr>
    </w:p>
    <w:p>
      <w:pPr>
        <w:pStyle w:val="30"/>
        <w:adjustRightInd w:val="0"/>
        <w:snapToGrid w:val="0"/>
        <w:spacing w:after="0" w:line="400" w:lineRule="exact"/>
        <w:jc w:val="left"/>
        <w:rPr>
          <w:rFonts w:hint="eastAsia" w:eastAsia="宋体"/>
          <w:sz w:val="24"/>
          <w:szCs w:val="24"/>
        </w:rPr>
      </w:pPr>
      <w:r>
        <w:rPr>
          <w:rFonts w:hint="eastAsia" w:eastAsia="宋体"/>
          <w:sz w:val="24"/>
          <w:szCs w:val="24"/>
        </w:rPr>
        <w:t>备注：</w:t>
      </w:r>
    </w:p>
    <w:p>
      <w:pPr>
        <w:pStyle w:val="30"/>
        <w:numPr>
          <w:ilvl w:val="0"/>
          <w:numId w:val="14"/>
        </w:numPr>
        <w:adjustRightInd w:val="0"/>
        <w:snapToGrid w:val="0"/>
        <w:spacing w:after="0" w:line="400" w:lineRule="exact"/>
        <w:jc w:val="left"/>
        <w:rPr>
          <w:rFonts w:hint="eastAsia" w:eastAsia="宋体"/>
          <w:sz w:val="24"/>
          <w:szCs w:val="24"/>
        </w:rPr>
      </w:pPr>
      <w:r>
        <w:rPr>
          <w:rFonts w:hint="eastAsia" w:eastAsia="宋体"/>
          <w:sz w:val="24"/>
          <w:szCs w:val="24"/>
        </w:rPr>
        <w:t>从业人员、营业收入、资产总额填报上一年度数据，无上一年度数据的新成立企业可不填报。</w:t>
      </w:r>
    </w:p>
    <w:p>
      <w:pPr>
        <w:pStyle w:val="30"/>
        <w:adjustRightInd w:val="0"/>
        <w:snapToGrid w:val="0"/>
        <w:spacing w:after="0" w:line="400" w:lineRule="exact"/>
        <w:jc w:val="left"/>
        <w:rPr>
          <w:rFonts w:hint="eastAsia" w:eastAsia="宋体"/>
          <w:sz w:val="24"/>
          <w:szCs w:val="24"/>
        </w:rPr>
      </w:pPr>
    </w:p>
    <w:p>
      <w:pPr>
        <w:pStyle w:val="12"/>
        <w:rPr>
          <w:rFonts w:eastAsia="宋体" w:cs="Times New Roman"/>
        </w:rPr>
      </w:pPr>
    </w:p>
    <w:p>
      <w:pPr>
        <w:pStyle w:val="12"/>
        <w:rPr>
          <w:rFonts w:eastAsia="宋体" w:cs="Times New Roman"/>
        </w:rPr>
      </w:pPr>
    </w:p>
    <w:p>
      <w:pPr>
        <w:pStyle w:val="12"/>
        <w:rPr>
          <w:rFonts w:eastAsia="宋体" w:cs="Times New Roman"/>
        </w:rPr>
      </w:pPr>
    </w:p>
    <w:p>
      <w:pPr>
        <w:rPr>
          <w:rFonts w:eastAsia="宋体" w:cs="Times New Roman"/>
        </w:rPr>
      </w:pPr>
    </w:p>
    <w:p>
      <w:pPr>
        <w:pStyle w:val="7"/>
        <w:rPr>
          <w:rFonts w:eastAsia="宋体" w:cs="Times New Roman"/>
          <w:color w:val="auto"/>
        </w:rPr>
      </w:pPr>
    </w:p>
    <w:p>
      <w:pPr>
        <w:rPr>
          <w:rFonts w:eastAsia="宋体" w:cs="Times New Roman"/>
        </w:rPr>
      </w:pPr>
    </w:p>
    <w:p>
      <w:pPr>
        <w:pStyle w:val="7"/>
        <w:rPr>
          <w:rFonts w:eastAsia="宋体" w:cs="Times New Roman"/>
          <w:color w:val="auto"/>
        </w:rPr>
      </w:pPr>
    </w:p>
    <w:p>
      <w:pPr>
        <w:pStyle w:val="12"/>
        <w:rPr>
          <w:rFonts w:eastAsia="宋体" w:cs="Times New Roman"/>
        </w:rPr>
      </w:pPr>
    </w:p>
    <w:p>
      <w:pPr>
        <w:pStyle w:val="14"/>
        <w:spacing w:line="340" w:lineRule="exact"/>
        <w:rPr>
          <w:rFonts w:hint="eastAsia" w:eastAsia="宋体" w:cs="Times New Roman"/>
          <w:b/>
          <w:sz w:val="28"/>
          <w:szCs w:val="28"/>
        </w:rPr>
      </w:pPr>
    </w:p>
    <w:p>
      <w:pPr>
        <w:pStyle w:val="14"/>
        <w:spacing w:line="340" w:lineRule="exact"/>
        <w:rPr>
          <w:rFonts w:hint="eastAsia" w:eastAsia="宋体" w:cs="Times New Roman"/>
          <w:b/>
          <w:sz w:val="28"/>
          <w:szCs w:val="28"/>
        </w:rPr>
      </w:pPr>
      <w:r>
        <w:rPr>
          <w:rFonts w:hint="eastAsia" w:eastAsia="宋体" w:cs="Times New Roman"/>
          <w:b/>
          <w:sz w:val="28"/>
          <w:szCs w:val="28"/>
        </w:rPr>
        <w:t>6.如货物生产企业属于监狱企业的，应当提供由省级以上监狱管理局、戒毒管理局等（含新疆生产建设兵团）出具的属于监狱企业的证明文件（如有，请提供）；</w:t>
      </w:r>
    </w:p>
    <w:p>
      <w:pPr>
        <w:pStyle w:val="10"/>
        <w:rPr>
          <w:rFonts w:hint="eastAsia" w:hAnsi="Courier New" w:eastAsia="宋体" w:cs="Times New Roman"/>
          <w:b/>
          <w:sz w:val="28"/>
          <w:szCs w:val="28"/>
        </w:rPr>
      </w:pPr>
    </w:p>
    <w:p>
      <w:pPr>
        <w:rPr>
          <w:rFonts w:hint="eastAsia" w:eastAsia="宋体" w:cs="Times New Roman"/>
        </w:rPr>
      </w:pPr>
    </w:p>
    <w:p>
      <w:pPr>
        <w:pStyle w:val="14"/>
        <w:spacing w:line="340" w:lineRule="exact"/>
        <w:rPr>
          <w:rFonts w:hint="eastAsia" w:eastAsia="宋体" w:cs="Times New Roman"/>
          <w:b/>
          <w:sz w:val="28"/>
          <w:szCs w:val="28"/>
        </w:rPr>
      </w:pPr>
    </w:p>
    <w:p>
      <w:pPr>
        <w:pStyle w:val="14"/>
        <w:spacing w:line="340" w:lineRule="exact"/>
        <w:rPr>
          <w:rFonts w:eastAsia="宋体" w:cs="宋体"/>
          <w:b/>
          <w:spacing w:val="6"/>
          <w:sz w:val="28"/>
          <w:szCs w:val="28"/>
        </w:rPr>
      </w:pPr>
      <w:r>
        <w:rPr>
          <w:rFonts w:hint="eastAsia" w:eastAsia="宋体" w:cs="Times New Roman"/>
          <w:b/>
          <w:sz w:val="28"/>
          <w:szCs w:val="28"/>
        </w:rPr>
        <w:t>7.符合条件的残疾人福利性单位在参加政府采购活动时，应当提供《残疾人福利性单位声明函》（见附件），并对声明的真实性负责（如有，请提供）；</w:t>
      </w:r>
    </w:p>
    <w:p>
      <w:pPr>
        <w:spacing w:line="588" w:lineRule="exact"/>
        <w:rPr>
          <w:rFonts w:hint="eastAsia" w:ascii="宋体" w:hAnsi="宋体" w:eastAsia="宋体" w:cs="宋体"/>
          <w:b/>
          <w:spacing w:val="6"/>
          <w:sz w:val="28"/>
          <w:szCs w:val="28"/>
        </w:rPr>
      </w:pPr>
      <w:r>
        <w:rPr>
          <w:rFonts w:hint="eastAsia" w:ascii="宋体" w:hAnsi="宋体" w:eastAsia="宋体" w:cs="宋体"/>
          <w:b/>
          <w:spacing w:val="6"/>
          <w:sz w:val="28"/>
          <w:szCs w:val="28"/>
        </w:rPr>
        <w:t>附件：</w:t>
      </w:r>
    </w:p>
    <w:p>
      <w:pPr>
        <w:spacing w:line="588" w:lineRule="exact"/>
        <w:jc w:val="center"/>
        <w:outlineLvl w:val="0"/>
        <w:rPr>
          <w:rFonts w:ascii="宋体" w:eastAsia="宋体" w:cs="宋体"/>
          <w:b/>
          <w:spacing w:val="6"/>
          <w:sz w:val="28"/>
          <w:szCs w:val="28"/>
        </w:rPr>
      </w:pPr>
      <w:r>
        <w:rPr>
          <w:rFonts w:hint="eastAsia" w:ascii="宋体" w:hAnsi="宋体" w:eastAsia="宋体" w:cs="宋体"/>
          <w:b/>
          <w:spacing w:val="6"/>
          <w:sz w:val="28"/>
          <w:szCs w:val="28"/>
        </w:rPr>
        <w:t>残疾人福利性单位声明函</w:t>
      </w:r>
    </w:p>
    <w:p>
      <w:pPr>
        <w:spacing w:line="588" w:lineRule="exact"/>
        <w:ind w:firstLine="504" w:firstLineChars="200"/>
        <w:rPr>
          <w:rFonts w:ascii="宋体" w:eastAsia="宋体" w:cs="宋体"/>
          <w:spacing w:val="6"/>
          <w:sz w:val="24"/>
        </w:rPr>
      </w:pPr>
      <w:r>
        <w:rPr>
          <w:rFonts w:hint="eastAsia" w:ascii="宋体" w:hAnsi="宋体" w:eastAsia="宋体" w:cs="宋体"/>
          <w:spacing w:val="6"/>
          <w:sz w:val="24"/>
        </w:rPr>
        <w:t>本单位郑重声明，根据《财政部</w:t>
      </w:r>
      <w:r>
        <w:rPr>
          <w:rFonts w:ascii="宋体" w:hAnsi="宋体" w:eastAsia="宋体" w:cs="宋体"/>
          <w:spacing w:val="6"/>
          <w:sz w:val="24"/>
        </w:rPr>
        <w:t xml:space="preserve"> </w:t>
      </w:r>
      <w:r>
        <w:rPr>
          <w:rFonts w:hint="eastAsia" w:ascii="宋体" w:hAnsi="宋体" w:eastAsia="宋体" w:cs="宋体"/>
          <w:spacing w:val="6"/>
          <w:sz w:val="24"/>
        </w:rPr>
        <w:t>民政部</w:t>
      </w:r>
      <w:r>
        <w:rPr>
          <w:rFonts w:ascii="宋体" w:hAnsi="宋体" w:eastAsia="宋体" w:cs="宋体"/>
          <w:spacing w:val="6"/>
          <w:sz w:val="24"/>
        </w:rPr>
        <w:t xml:space="preserve"> </w:t>
      </w:r>
      <w:r>
        <w:rPr>
          <w:rFonts w:hint="eastAsia" w:ascii="宋体" w:hAnsi="宋体" w:eastAsia="宋体" w:cs="宋体"/>
          <w:spacing w:val="6"/>
          <w:sz w:val="24"/>
        </w:rPr>
        <w:t>中国残疾人联合会关于促进残疾人就业政府采购政策的通知》（财库</w:t>
      </w:r>
      <w:r>
        <w:rPr>
          <w:rFonts w:hint="eastAsia" w:ascii="宋体" w:hAnsi="宋体" w:eastAsia="宋体" w:cs="宋体"/>
          <w:sz w:val="24"/>
        </w:rPr>
        <w:t>〔</w:t>
      </w:r>
      <w:r>
        <w:rPr>
          <w:rFonts w:ascii="宋体" w:hAnsi="宋体" w:eastAsia="宋体" w:cs="宋体"/>
          <w:sz w:val="24"/>
        </w:rPr>
        <w:t>2017</w:t>
      </w:r>
      <w:r>
        <w:rPr>
          <w:rFonts w:hint="eastAsia" w:ascii="宋体" w:hAnsi="宋体" w:eastAsia="宋体" w:cs="宋体"/>
          <w:sz w:val="24"/>
        </w:rPr>
        <w:t>〕</w:t>
      </w:r>
      <w:r>
        <w:rPr>
          <w:rFonts w:ascii="宋体" w:hAnsi="宋体" w:eastAsia="宋体" w:cs="宋体"/>
          <w:sz w:val="24"/>
        </w:rPr>
        <w:t xml:space="preserve"> 141</w:t>
      </w:r>
      <w:r>
        <w:rPr>
          <w:rFonts w:hint="eastAsia" w:ascii="宋体" w:hAnsi="宋体" w:eastAsia="宋体" w:cs="宋体"/>
          <w:spacing w:val="6"/>
          <w:sz w:val="24"/>
        </w:rPr>
        <w:t>号）的规定，本单位为符合条件的残疾人福利性单位，且本单位参加</w:t>
      </w:r>
      <w:r>
        <w:rPr>
          <w:rFonts w:ascii="宋体" w:hAnsi="宋体" w:eastAsia="宋体" w:cs="宋体"/>
          <w:spacing w:val="6"/>
          <w:sz w:val="24"/>
        </w:rPr>
        <w:t>______</w:t>
      </w:r>
      <w:r>
        <w:rPr>
          <w:rFonts w:hint="eastAsia" w:ascii="宋体" w:hAnsi="宋体" w:eastAsia="宋体" w:cs="宋体"/>
          <w:spacing w:val="6"/>
          <w:sz w:val="24"/>
        </w:rPr>
        <w:t>单位的</w:t>
      </w:r>
      <w:r>
        <w:rPr>
          <w:rFonts w:ascii="宋体" w:hAnsi="宋体" w:eastAsia="宋体" w:cs="宋体"/>
          <w:spacing w:val="6"/>
          <w:sz w:val="24"/>
        </w:rPr>
        <w:t>______</w:t>
      </w:r>
      <w:r>
        <w:rPr>
          <w:rFonts w:hint="eastAsia" w:ascii="宋体" w:hAnsi="宋体" w:eastAsia="宋体" w:cs="宋体"/>
          <w:spacing w:val="6"/>
          <w:sz w:val="24"/>
        </w:rPr>
        <w:t>项目采购活动提供本单位制造的货物（由本单位承担工程</w:t>
      </w:r>
      <w:r>
        <w:rPr>
          <w:rFonts w:ascii="宋体" w:hAnsi="宋体" w:eastAsia="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rPr>
          <w:rFonts w:ascii="宋体" w:eastAsia="宋体" w:cs="宋体"/>
        </w:rPr>
      </w:pPr>
    </w:p>
    <w:p>
      <w:pPr>
        <w:tabs>
          <w:tab w:val="left" w:pos="4860"/>
        </w:tabs>
        <w:spacing w:line="588" w:lineRule="exact"/>
        <w:ind w:right="1560" w:firstLine="584" w:firstLineChars="200"/>
        <w:jc w:val="center"/>
        <w:rPr>
          <w:rFonts w:ascii="宋体" w:eastAsia="宋体" w:cs="宋体"/>
          <w:spacing w:val="6"/>
          <w:sz w:val="24"/>
        </w:rPr>
      </w:pPr>
      <w:r>
        <w:rPr>
          <w:rFonts w:ascii="宋体" w:hAnsi="宋体" w:eastAsia="宋体" w:cs="宋体"/>
          <w:spacing w:val="6"/>
          <w:sz w:val="28"/>
          <w:szCs w:val="28"/>
        </w:rPr>
        <w:t xml:space="preserve">          </w:t>
      </w:r>
      <w:r>
        <w:rPr>
          <w:rFonts w:ascii="宋体" w:hAnsi="宋体" w:eastAsia="宋体" w:cs="宋体"/>
          <w:spacing w:val="6"/>
          <w:sz w:val="24"/>
        </w:rPr>
        <w:t xml:space="preserve">  </w:t>
      </w:r>
      <w:r>
        <w:rPr>
          <w:rFonts w:hint="eastAsia" w:ascii="宋体" w:hAnsi="宋体" w:eastAsia="宋体" w:cs="宋体"/>
          <w:spacing w:val="6"/>
          <w:sz w:val="24"/>
        </w:rPr>
        <w:t>单位名称（公章(CA签章)）：</w:t>
      </w:r>
      <w:r>
        <w:rPr>
          <w:rFonts w:ascii="宋体" w:hAnsi="宋体" w:eastAsia="宋体" w:cs="宋体"/>
          <w:spacing w:val="6"/>
          <w:sz w:val="24"/>
        </w:rPr>
        <w:t xml:space="preserve"> </w:t>
      </w:r>
    </w:p>
    <w:p>
      <w:pPr>
        <w:pStyle w:val="14"/>
        <w:ind w:firstLine="4032" w:firstLineChars="1600"/>
        <w:rPr>
          <w:rFonts w:hAnsi="宋体" w:eastAsia="宋体" w:cs="宋体"/>
          <w:spacing w:val="6"/>
          <w:sz w:val="24"/>
          <w:szCs w:val="24"/>
        </w:rPr>
      </w:pPr>
      <w:r>
        <w:rPr>
          <w:rFonts w:hint="eastAsia" w:hAnsi="宋体" w:eastAsia="宋体" w:cs="宋体"/>
          <w:spacing w:val="6"/>
          <w:sz w:val="24"/>
          <w:szCs w:val="24"/>
        </w:rPr>
        <w:t>日</w:t>
      </w:r>
      <w:r>
        <w:rPr>
          <w:rFonts w:hAnsi="宋体" w:eastAsia="宋体" w:cs="宋体"/>
          <w:spacing w:val="6"/>
          <w:sz w:val="24"/>
          <w:szCs w:val="24"/>
        </w:rPr>
        <w:t xml:space="preserve">    </w:t>
      </w:r>
      <w:r>
        <w:rPr>
          <w:rFonts w:hint="eastAsia" w:hAnsi="宋体" w:eastAsia="宋体" w:cs="宋体"/>
          <w:spacing w:val="6"/>
          <w:sz w:val="24"/>
          <w:szCs w:val="24"/>
        </w:rPr>
        <w:t>期：</w:t>
      </w:r>
      <w:r>
        <w:rPr>
          <w:rFonts w:hAnsi="宋体" w:eastAsia="宋体" w:cs="宋体"/>
          <w:spacing w:val="6"/>
          <w:sz w:val="24"/>
          <w:szCs w:val="24"/>
        </w:rPr>
        <w:t xml:space="preserve">  </w:t>
      </w:r>
      <w:r>
        <w:rPr>
          <w:rFonts w:hint="eastAsia" w:hAnsi="宋体" w:eastAsia="宋体" w:cs="宋体"/>
          <w:spacing w:val="6"/>
          <w:sz w:val="24"/>
          <w:szCs w:val="24"/>
        </w:rPr>
        <w:t>年</w:t>
      </w:r>
      <w:r>
        <w:rPr>
          <w:rFonts w:hAnsi="宋体" w:eastAsia="宋体" w:cs="宋体"/>
          <w:spacing w:val="6"/>
          <w:sz w:val="24"/>
          <w:szCs w:val="24"/>
        </w:rPr>
        <w:t xml:space="preserve">  </w:t>
      </w:r>
      <w:r>
        <w:rPr>
          <w:rFonts w:hint="eastAsia" w:hAnsi="宋体" w:eastAsia="宋体" w:cs="宋体"/>
          <w:spacing w:val="6"/>
          <w:sz w:val="24"/>
          <w:szCs w:val="24"/>
        </w:rPr>
        <w:t>月</w:t>
      </w:r>
      <w:r>
        <w:rPr>
          <w:rFonts w:hAnsi="宋体" w:eastAsia="宋体" w:cs="宋体"/>
          <w:spacing w:val="6"/>
          <w:sz w:val="24"/>
          <w:szCs w:val="24"/>
        </w:rPr>
        <w:t xml:space="preserve">  </w:t>
      </w:r>
      <w:r>
        <w:rPr>
          <w:rFonts w:hint="eastAsia" w:hAnsi="宋体" w:eastAsia="宋体" w:cs="宋体"/>
          <w:spacing w:val="6"/>
          <w:sz w:val="24"/>
          <w:szCs w:val="24"/>
        </w:rPr>
        <w:t>日</w:t>
      </w:r>
    </w:p>
    <w:p>
      <w:pPr>
        <w:snapToGrid w:val="0"/>
        <w:spacing w:line="400" w:lineRule="exact"/>
        <w:rPr>
          <w:rFonts w:ascii="宋体" w:eastAsia="宋体" w:cs="宋体"/>
          <w:sz w:val="24"/>
        </w:rPr>
      </w:pPr>
    </w:p>
    <w:p>
      <w:pPr>
        <w:tabs>
          <w:tab w:val="left" w:pos="1305"/>
        </w:tabs>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sz w:val="24"/>
        </w:rPr>
        <w:t>。</w:t>
      </w:r>
    </w:p>
    <w:p>
      <w:pPr>
        <w:pStyle w:val="14"/>
        <w:spacing w:line="340" w:lineRule="exact"/>
        <w:rPr>
          <w:rFonts w:hint="eastAsia" w:eastAsia="宋体" w:cs="Times New Roman"/>
        </w:rPr>
      </w:pPr>
      <w:r>
        <w:rPr>
          <w:rFonts w:hint="eastAsia" w:eastAsia="宋体" w:cs="Times New Roman"/>
        </w:rPr>
        <w:t>`</w:t>
      </w:r>
    </w:p>
    <w:p>
      <w:pPr>
        <w:pStyle w:val="2"/>
        <w:rPr>
          <w:rFonts w:hint="eastAsia" w:eastAsia="宋体" w:cs="Times New Roman"/>
        </w:rPr>
      </w:pPr>
    </w:p>
    <w:p>
      <w:pPr>
        <w:pStyle w:val="2"/>
        <w:rPr>
          <w:rFonts w:hint="eastAsia" w:eastAsia="宋体" w:cs="Times New Roman"/>
        </w:rPr>
      </w:pPr>
    </w:p>
    <w:p>
      <w:pPr>
        <w:pStyle w:val="2"/>
        <w:rPr>
          <w:rFonts w:hint="eastAsia" w:eastAsia="宋体" w:cs="Times New Roman"/>
        </w:rPr>
      </w:pPr>
    </w:p>
    <w:p>
      <w:pPr>
        <w:tabs>
          <w:tab w:val="left" w:pos="1305"/>
        </w:tabs>
        <w:rPr>
          <w:rFonts w:ascii="宋体" w:eastAsia="宋体" w:cs="宋体"/>
          <w:sz w:val="24"/>
        </w:rPr>
      </w:pPr>
    </w:p>
    <w:p>
      <w:pPr>
        <w:tabs>
          <w:tab w:val="left" w:pos="1305"/>
        </w:tabs>
        <w:spacing w:line="400" w:lineRule="exact"/>
        <w:rPr>
          <w:rFonts w:hint="eastAsia" w:ascii="宋体" w:hAnsi="宋体" w:eastAsia="宋体" w:cs="宋体"/>
          <w:b/>
          <w:bCs/>
          <w:sz w:val="28"/>
          <w:szCs w:val="28"/>
        </w:rPr>
      </w:pPr>
    </w:p>
    <w:p>
      <w:pPr>
        <w:tabs>
          <w:tab w:val="left" w:pos="1305"/>
        </w:tabs>
        <w:spacing w:line="400" w:lineRule="exact"/>
        <w:rPr>
          <w:rFonts w:hint="eastAsia" w:ascii="宋体" w:hAnsi="宋体" w:eastAsia="宋体" w:cs="宋体"/>
          <w:b/>
          <w:bCs/>
          <w:sz w:val="28"/>
          <w:szCs w:val="28"/>
        </w:rPr>
      </w:pPr>
    </w:p>
    <w:p>
      <w:pPr>
        <w:tabs>
          <w:tab w:val="left" w:pos="1305"/>
        </w:tabs>
        <w:spacing w:line="400" w:lineRule="exact"/>
        <w:rPr>
          <w:rFonts w:hint="eastAsia" w:ascii="宋体" w:hAnsi="宋体" w:eastAsia="宋体" w:cs="宋体"/>
          <w:b/>
          <w:bCs/>
          <w:sz w:val="28"/>
          <w:szCs w:val="28"/>
        </w:rPr>
      </w:pPr>
    </w:p>
    <w:p>
      <w:pPr>
        <w:tabs>
          <w:tab w:val="left" w:pos="1305"/>
        </w:tabs>
        <w:spacing w:line="400" w:lineRule="exact"/>
        <w:rPr>
          <w:rFonts w:hint="eastAsia" w:ascii="宋体" w:hAnsi="宋体" w:eastAsia="宋体" w:cs="宋体"/>
          <w:b/>
          <w:bCs/>
          <w:sz w:val="28"/>
          <w:szCs w:val="28"/>
        </w:rPr>
      </w:pPr>
    </w:p>
    <w:p>
      <w:pPr>
        <w:tabs>
          <w:tab w:val="left" w:pos="1305"/>
        </w:tabs>
        <w:spacing w:line="400" w:lineRule="exact"/>
        <w:rPr>
          <w:rFonts w:hint="eastAsia" w:ascii="宋体" w:hAnsi="宋体" w:eastAsia="宋体" w:cs="宋体"/>
          <w:b/>
          <w:bCs/>
          <w:sz w:val="28"/>
          <w:szCs w:val="28"/>
        </w:rPr>
      </w:pPr>
    </w:p>
    <w:p>
      <w:pPr>
        <w:tabs>
          <w:tab w:val="left" w:pos="1305"/>
        </w:tabs>
        <w:spacing w:line="400" w:lineRule="exact"/>
        <w:rPr>
          <w:rFonts w:hint="eastAsia" w:ascii="宋体" w:hAnsi="宋体" w:eastAsia="宋体" w:cs="宋体"/>
          <w:b/>
          <w:bCs/>
          <w:sz w:val="28"/>
          <w:szCs w:val="28"/>
        </w:rPr>
      </w:pPr>
    </w:p>
    <w:p>
      <w:pPr>
        <w:outlineLvl w:val="3"/>
        <w:rPr>
          <w:rFonts w:ascii="宋体" w:hAnsi="宋体" w:eastAsia="宋体" w:cs="宋体"/>
          <w:b/>
          <w:bCs/>
          <w:sz w:val="32"/>
          <w:szCs w:val="32"/>
        </w:rPr>
      </w:pPr>
      <w:r>
        <w:rPr>
          <w:rFonts w:hint="eastAsia" w:ascii="宋体" w:hAnsi="宋体" w:eastAsia="宋体" w:cs="宋体"/>
          <w:b/>
          <w:bCs/>
          <w:sz w:val="32"/>
          <w:szCs w:val="32"/>
        </w:rPr>
        <w:t>8.</w:t>
      </w:r>
      <w:r>
        <w:rPr>
          <w:rFonts w:hint="eastAsia" w:ascii="宋体" w:hAnsi="Courier New" w:eastAsia="宋体" w:cs="Times New Roman"/>
          <w:b/>
          <w:kern w:val="0"/>
          <w:sz w:val="28"/>
          <w:szCs w:val="28"/>
        </w:rPr>
        <w:t>项目实施方案</w:t>
      </w:r>
      <w:r>
        <w:rPr>
          <w:rFonts w:hint="eastAsia" w:ascii="宋体" w:hAnsi="宋体" w:eastAsia="宋体" w:cs="宋体"/>
          <w:b/>
          <w:bCs/>
          <w:sz w:val="32"/>
          <w:szCs w:val="32"/>
        </w:rPr>
        <w:t>（格式见附件）（如有，请提供）；</w:t>
      </w:r>
    </w:p>
    <w:p>
      <w:pPr>
        <w:rPr>
          <w:rFonts w:ascii="宋体" w:hAnsi="宋体" w:eastAsia="宋体" w:cs="宋体"/>
          <w:b/>
          <w:bCs/>
          <w:sz w:val="32"/>
          <w:szCs w:val="32"/>
        </w:rPr>
      </w:pPr>
      <w:r>
        <w:rPr>
          <w:rFonts w:hint="eastAsia" w:ascii="宋体" w:hAnsi="宋体" w:eastAsia="宋体" w:cs="宋体"/>
          <w:b/>
          <w:bCs/>
          <w:sz w:val="32"/>
          <w:szCs w:val="32"/>
        </w:rPr>
        <w:t>附件：</w:t>
      </w:r>
    </w:p>
    <w:p>
      <w:pPr>
        <w:rPr>
          <w:rFonts w:eastAsia="宋体" w:cs="Times New Roman"/>
        </w:rPr>
      </w:pPr>
    </w:p>
    <w:p>
      <w:pPr>
        <w:pStyle w:val="12"/>
        <w:rPr>
          <w:rFonts w:eastAsia="宋体" w:cs="Times New Roman"/>
        </w:rPr>
      </w:pPr>
    </w:p>
    <w:p>
      <w:pPr>
        <w:jc w:val="center"/>
        <w:rPr>
          <w:rFonts w:eastAsia="宋体" w:cs="Times New Roman"/>
        </w:rPr>
      </w:pPr>
    </w:p>
    <w:p>
      <w:pPr>
        <w:pStyle w:val="14"/>
        <w:spacing w:line="340" w:lineRule="exact"/>
        <w:jc w:val="center"/>
        <w:outlineLvl w:val="0"/>
        <w:rPr>
          <w:rFonts w:eastAsia="宋体" w:cs="Times New Roman"/>
          <w:b/>
          <w:sz w:val="32"/>
          <w:szCs w:val="32"/>
        </w:rPr>
      </w:pPr>
      <w:r>
        <w:rPr>
          <w:rFonts w:hint="eastAsia" w:eastAsia="宋体" w:cs="Times New Roman"/>
          <w:b/>
          <w:sz w:val="28"/>
          <w:szCs w:val="28"/>
        </w:rPr>
        <w:t>项目实施方案</w:t>
      </w:r>
      <w:r>
        <w:rPr>
          <w:rFonts w:hint="eastAsia" w:eastAsia="宋体" w:cs="Times New Roman"/>
          <w:b/>
          <w:sz w:val="32"/>
          <w:szCs w:val="32"/>
        </w:rPr>
        <w:t xml:space="preserve"> （格式）</w:t>
      </w:r>
    </w:p>
    <w:p>
      <w:pPr>
        <w:jc w:val="center"/>
        <w:rPr>
          <w:rFonts w:hAnsi="Courier New" w:eastAsia="宋体" w:cs="Times New Roman"/>
          <w:b/>
          <w:sz w:val="32"/>
          <w:szCs w:val="32"/>
        </w:rPr>
      </w:pPr>
    </w:p>
    <w:p>
      <w:pPr>
        <w:pStyle w:val="12"/>
        <w:jc w:val="center"/>
        <w:rPr>
          <w:rFonts w:eastAsia="宋体" w:cs="Times New Roman"/>
        </w:rPr>
      </w:pPr>
    </w:p>
    <w:p>
      <w:pPr>
        <w:widowControl/>
        <w:jc w:val="center"/>
        <w:outlineLvl w:val="0"/>
        <w:rPr>
          <w:rFonts w:ascii="宋体" w:hAnsi="宋体" w:eastAsia="宋体" w:cs="宋体"/>
          <w:b/>
          <w:kern w:val="0"/>
          <w:sz w:val="28"/>
          <w:szCs w:val="28"/>
          <w:lang w:bidi="ar"/>
        </w:rPr>
      </w:pPr>
      <w:r>
        <w:rPr>
          <w:rFonts w:hint="eastAsia" w:ascii="宋体" w:hAnsi="宋体" w:eastAsia="宋体" w:cs="宋体"/>
          <w:b/>
          <w:kern w:val="0"/>
          <w:sz w:val="28"/>
          <w:szCs w:val="28"/>
          <w:lang w:bidi="ar"/>
        </w:rPr>
        <w:t>（根据采购需求自行编制）</w:t>
      </w:r>
    </w:p>
    <w:p>
      <w:pPr>
        <w:widowControl/>
        <w:ind w:firstLine="3092" w:firstLineChars="1100"/>
        <w:jc w:val="left"/>
        <w:rPr>
          <w:rFonts w:ascii="宋体" w:hAnsi="宋体" w:eastAsia="宋体" w:cs="宋体"/>
          <w:b/>
          <w:kern w:val="0"/>
          <w:sz w:val="28"/>
          <w:szCs w:val="28"/>
          <w:lang w:bidi="ar"/>
        </w:rPr>
      </w:pPr>
    </w:p>
    <w:p>
      <w:pPr>
        <w:widowControl/>
        <w:ind w:firstLine="1470" w:firstLineChars="700"/>
        <w:jc w:val="left"/>
        <w:rPr>
          <w:rFonts w:ascii="宋体" w:eastAsia="宋体" w:cs="Times New Roman"/>
          <w:szCs w:val="21"/>
        </w:rPr>
      </w:pPr>
      <w:r>
        <w:rPr>
          <w:rFonts w:hint="eastAsia" w:ascii="宋体" w:hAnsi="宋体" w:eastAsia="宋体" w:cs="宋体"/>
          <w:szCs w:val="21"/>
          <w:lang w:eastAsia="zh-CN"/>
        </w:rPr>
        <w:t>供应商</w:t>
      </w:r>
      <w:r>
        <w:rPr>
          <w:rFonts w:hint="eastAsia" w:ascii="宋体" w:hAnsi="宋体" w:eastAsia="宋体" w:cs="宋体"/>
          <w:szCs w:val="21"/>
        </w:rPr>
        <w:t>[公章(CA签章)，自然人签字或个人CA签章]：</w:t>
      </w:r>
      <w:r>
        <w:rPr>
          <w:rFonts w:hint="eastAsia" w:ascii="宋体" w:hAnsi="宋体" w:eastAsia="宋体" w:cs="宋体"/>
          <w:szCs w:val="21"/>
          <w:u w:val="single"/>
        </w:rPr>
        <w:t xml:space="preserve">                            </w:t>
      </w:r>
      <w:r>
        <w:rPr>
          <w:rFonts w:ascii="宋体" w:hAnsi="宋体" w:eastAsia="宋体" w:cs="Times New Roman"/>
          <w:szCs w:val="21"/>
          <w:u w:val="single"/>
        </w:rPr>
        <w:t xml:space="preserve">                           </w:t>
      </w:r>
    </w:p>
    <w:p>
      <w:pPr>
        <w:pStyle w:val="14"/>
        <w:spacing w:line="300" w:lineRule="exact"/>
        <w:ind w:left="2940" w:leftChars="1400" w:firstLine="600" w:firstLineChars="300"/>
        <w:rPr>
          <w:rFonts w:hAnsi="宋体" w:eastAsia="宋体" w:cs="Times New Roman"/>
        </w:rPr>
      </w:pPr>
    </w:p>
    <w:p>
      <w:pPr>
        <w:pStyle w:val="14"/>
        <w:spacing w:line="300" w:lineRule="exact"/>
        <w:ind w:firstLine="4638" w:firstLineChars="1650"/>
        <w:rPr>
          <w:rFonts w:eastAsia="宋体" w:cs="Times New Roman"/>
          <w:b/>
          <w:sz w:val="28"/>
          <w:szCs w:val="28"/>
        </w:rPr>
      </w:pPr>
    </w:p>
    <w:p>
      <w:pPr>
        <w:pStyle w:val="14"/>
        <w:spacing w:line="300" w:lineRule="exact"/>
        <w:rPr>
          <w:rFonts w:eastAsia="宋体" w:cs="Times New Roman"/>
          <w:b/>
          <w:sz w:val="28"/>
          <w:szCs w:val="28"/>
        </w:rPr>
      </w:pPr>
    </w:p>
    <w:p>
      <w:pPr>
        <w:snapToGrid w:val="0"/>
        <w:spacing w:line="300" w:lineRule="exact"/>
        <w:ind w:firstLine="3570" w:firstLineChars="1700"/>
        <w:rPr>
          <w:rFonts w:eastAsia="宋体" w:cs="Times New Roman"/>
          <w:u w:val="single"/>
        </w:rPr>
      </w:pPr>
      <w:r>
        <w:rPr>
          <w:rFonts w:eastAsia="宋体" w:cs="Times New Roman"/>
        </w:rPr>
        <w:t>日          期：</w:t>
      </w:r>
      <w:r>
        <w:rPr>
          <w:rFonts w:eastAsia="宋体" w:cs="Times New Roman"/>
          <w:u w:val="single"/>
        </w:rPr>
        <w:t xml:space="preserve">                              </w:t>
      </w:r>
    </w:p>
    <w:p>
      <w:pPr>
        <w:pStyle w:val="9"/>
        <w:rPr>
          <w:rFonts w:eastAsia="宋体" w:cs="Times New Roman"/>
        </w:rPr>
      </w:pPr>
    </w:p>
    <w:p>
      <w:pPr>
        <w:rPr>
          <w:rFonts w:eastAsia="宋体" w:cs="Times New Roman"/>
        </w:rPr>
      </w:pPr>
    </w:p>
    <w:p>
      <w:pPr>
        <w:rPr>
          <w:rFonts w:eastAsia="宋体" w:cs="Times New Roman"/>
        </w:rPr>
      </w:pPr>
    </w:p>
    <w:p>
      <w:pPr>
        <w:rPr>
          <w:rFonts w:eastAsia="宋体" w:cs="Times New Roman"/>
        </w:rPr>
      </w:pPr>
    </w:p>
    <w:p>
      <w:pPr>
        <w:rPr>
          <w:rFonts w:eastAsia="宋体" w:cs="Times New Roman"/>
        </w:rPr>
      </w:pPr>
    </w:p>
    <w:p>
      <w:pPr>
        <w:tabs>
          <w:tab w:val="left" w:pos="1305"/>
        </w:tabs>
        <w:spacing w:line="400" w:lineRule="exact"/>
        <w:rPr>
          <w:rFonts w:hint="eastAsia" w:ascii="宋体" w:hAnsi="宋体" w:eastAsia="宋体" w:cs="宋体"/>
          <w:b/>
          <w:bCs/>
          <w:sz w:val="28"/>
          <w:szCs w:val="28"/>
        </w:rPr>
      </w:pPr>
      <w:r>
        <w:rPr>
          <w:rFonts w:hint="eastAsia" w:ascii="宋体" w:hAnsi="宋体" w:eastAsia="宋体" w:cs="宋体"/>
          <w:b/>
          <w:bCs/>
          <w:sz w:val="28"/>
          <w:szCs w:val="28"/>
        </w:rPr>
        <w:t>9.供应商可结合本项目的评审办法视自身情况自行提交相关证明材料（如有，请提供）。</w:t>
      </w:r>
    </w:p>
    <w:p/>
    <w:p/>
    <w:sectPr>
      <w:footerReference r:id="rId7" w:type="default"/>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eastAsia="宋体" w:cs="Times New Roman"/>
      </w:rPr>
    </w:pPr>
    <w:r>
      <w:rPr>
        <w:rFonts w:eastAsia="宋体" w:cs="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rPr>
                            <w:t>1</w:t>
                          </w:r>
                          <w:r>
                            <w:rPr>
                              <w:rFonts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6"/>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rPr>
                      <w:t>1</w:t>
                    </w:r>
                    <w:r>
                      <w:rPr>
                        <w:rFonts w:eastAsia="宋体" w:cs="Times New Roman"/>
                      </w:rPr>
                      <w:fldChar w:fldCharType="end"/>
                    </w:r>
                  </w:p>
                </w:txbxContent>
              </v:textbox>
            </v:shape>
          </w:pict>
        </mc:Fallback>
      </mc:AlternateContent>
    </w:r>
  </w:p>
  <w:p>
    <w:pPr>
      <w:pStyle w:val="16"/>
      <w:rPr>
        <w:rFonts w:eastAsia="宋体" w:cs="Times New Roman"/>
      </w:rPr>
    </w:pPr>
    <w:r>
      <w:rPr>
        <w:rFonts w:hint="eastAsia" w:eastAsia="宋体" w:cs="Times New Roman"/>
      </w:rPr>
      <w:t>桂林市政府集中采购中心                                                                                 竞争性谈判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tabs>
        <w:tab w:val="center" w:pos="5096"/>
        <w:tab w:val="clear" w:pos="4153"/>
      </w:tabs>
      <w:rPr>
        <w:rFonts w:hint="eastAsia" w:eastAsia="宋体" w:cs="Times New Roman"/>
      </w:rPr>
    </w:pPr>
    <w:r>
      <w:rPr>
        <w:rFonts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- 5 -</w:t>
                          </w:r>
                          <w:r>
                            <w:rPr>
                              <w:rFonts w:hint="eastAsia"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- 5 -</w:t>
                    </w:r>
                    <w:r>
                      <w:rPr>
                        <w:rFonts w:hint="eastAsia" w:eastAsia="宋体" w:cs="Times New Roman"/>
                      </w:rPr>
                      <w:fldChar w:fldCharType="end"/>
                    </w:r>
                  </w:p>
                </w:txbxContent>
              </v:textbox>
            </v:shape>
          </w:pict>
        </mc:Fallback>
      </mc:AlternateContent>
    </w:r>
    <w:r>
      <w:rPr>
        <w:rFonts w:hint="eastAsia" w:eastAsia="宋体" w:cs="Times New Roman"/>
      </w:rPr>
      <w:tab/>
    </w:r>
  </w:p>
  <w:p>
    <w:pPr>
      <w:pStyle w:val="16"/>
      <w:rPr>
        <w:rFonts w:eastAsia="宋体" w:cs="Times New Roman"/>
      </w:rPr>
    </w:pPr>
    <w:r>
      <w:rPr>
        <w:rFonts w:hint="eastAsia" w:eastAsia="宋体" w:cs="Times New Roman"/>
      </w:rPr>
      <w:t>桂林市政府集中采购中心                                                                                 竞争性谈判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eastAsia="宋体" w:cs="Times New Roman"/>
      </w:rPr>
    </w:pPr>
    <w:r>
      <w:rPr>
        <w:rFonts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- 35 -</w:t>
                          </w:r>
                          <w:r>
                            <w:rPr>
                              <w:rFonts w:hint="eastAsia"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- 35 -</w:t>
                    </w:r>
                    <w:r>
                      <w:rPr>
                        <w:rFonts w:hint="eastAsia" w:eastAsia="宋体" w:cs="Times New Roman"/>
                      </w:rPr>
                      <w:fldChar w:fldCharType="end"/>
                    </w:r>
                  </w:p>
                </w:txbxContent>
              </v:textbox>
            </v:shape>
          </w:pict>
        </mc:Fallback>
      </mc:AlternateContent>
    </w:r>
  </w:p>
  <w:p>
    <w:pPr>
      <w:pStyle w:val="16"/>
      <w:rPr>
        <w:rFonts w:eastAsia="宋体" w:cs="Times New Roman"/>
      </w:rPr>
    </w:pPr>
    <w:r>
      <w:rPr>
        <w:rFonts w:hint="eastAsia" w:eastAsia="宋体" w:cs="Times New Roman"/>
      </w:rPr>
      <w:t>桂林市政府集中采购中心                                                                                 竞争性谈判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- 76 -</w:t>
                          </w:r>
                          <w:r>
                            <w:rPr>
                              <w:rFonts w:hint="eastAsia"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- 76 -</w:t>
                    </w:r>
                    <w:r>
                      <w:rPr>
                        <w:rFonts w:hint="eastAsia" w:eastAsia="宋体" w:cs="Times New Roman"/>
                      </w:rPr>
                      <w:fldChar w:fldCharType="end"/>
                    </w:r>
                  </w:p>
                </w:txbxContent>
              </v:textbox>
            </v:shape>
          </w:pict>
        </mc:Fallback>
      </mc:AlternateContent>
    </w:r>
  </w:p>
  <w:p>
    <w:pPr>
      <w:pStyle w:val="16"/>
      <w:rPr>
        <w:rFonts w:eastAsia="宋体" w:cs="Times New Roman"/>
      </w:rPr>
    </w:pPr>
    <w:r>
      <w:rPr>
        <w:rFonts w:hint="eastAsia" w:eastAsia="宋体" w:cs="Times New Roman"/>
      </w:rPr>
      <w:t>桂林市政府集中采购中心                                                                            竞争性谈判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insoku w:val="0"/>
      <w:autoSpaceDE w:val="0"/>
      <w:autoSpaceDN w:val="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桂林市凯风小学万福分校教学一体机、电脑、办公用品类、家具等设备采购项目</w:t>
    </w: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lang w:val="en-US" w:eastAsia="zh-CN"/>
      </w:rPr>
      <w:t xml:space="preserve">                GLZC2025-J1-990311-GLSZ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A9CF"/>
    <w:multiLevelType w:val="singleLevel"/>
    <w:tmpl w:val="9066A9CF"/>
    <w:lvl w:ilvl="0" w:tentative="0">
      <w:start w:val="1"/>
      <w:numFmt w:val="decimal"/>
      <w:lvlText w:val="%1."/>
      <w:lvlJc w:val="left"/>
      <w:pPr>
        <w:tabs>
          <w:tab w:val="left" w:pos="312"/>
        </w:tabs>
      </w:pPr>
    </w:lvl>
  </w:abstractNum>
  <w:abstractNum w:abstractNumId="1">
    <w:nsid w:val="A06B0A9C"/>
    <w:multiLevelType w:val="singleLevel"/>
    <w:tmpl w:val="A06B0A9C"/>
    <w:lvl w:ilvl="0" w:tentative="0">
      <w:start w:val="1"/>
      <w:numFmt w:val="decimal"/>
      <w:suff w:val="nothing"/>
      <w:lvlText w:val="%1、"/>
      <w:lvlJc w:val="left"/>
    </w:lvl>
  </w:abstractNum>
  <w:abstractNum w:abstractNumId="2">
    <w:nsid w:val="B92052DE"/>
    <w:multiLevelType w:val="singleLevel"/>
    <w:tmpl w:val="B92052DE"/>
    <w:lvl w:ilvl="0" w:tentative="0">
      <w:start w:val="1"/>
      <w:numFmt w:val="chineseCounting"/>
      <w:suff w:val="nothing"/>
      <w:lvlText w:val="%1、"/>
      <w:lvlJc w:val="left"/>
      <w:rPr>
        <w:rFonts w:hint="eastAsia"/>
      </w:rPr>
    </w:lvl>
  </w:abstractNum>
  <w:abstractNum w:abstractNumId="3">
    <w:nsid w:val="C8041509"/>
    <w:multiLevelType w:val="singleLevel"/>
    <w:tmpl w:val="C8041509"/>
    <w:lvl w:ilvl="0" w:tentative="0">
      <w:start w:val="4"/>
      <w:numFmt w:val="decimal"/>
      <w:lvlText w:val="%1."/>
      <w:lvlJc w:val="left"/>
      <w:pPr>
        <w:tabs>
          <w:tab w:val="left" w:pos="312"/>
        </w:tabs>
      </w:pPr>
    </w:lvl>
  </w:abstractNum>
  <w:abstractNum w:abstractNumId="4">
    <w:nsid w:val="0F3F0521"/>
    <w:multiLevelType w:val="singleLevel"/>
    <w:tmpl w:val="0F3F0521"/>
    <w:lvl w:ilvl="0" w:tentative="0">
      <w:start w:val="1"/>
      <w:numFmt w:val="decimal"/>
      <w:lvlText w:val="%1)"/>
      <w:lvlJc w:val="left"/>
      <w:pPr>
        <w:ind w:left="425" w:hanging="425"/>
      </w:pPr>
      <w:rPr>
        <w:rFonts w:hint="default"/>
      </w:rPr>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26B2DB1D"/>
    <w:multiLevelType w:val="singleLevel"/>
    <w:tmpl w:val="26B2DB1D"/>
    <w:lvl w:ilvl="0" w:tentative="0">
      <w:start w:val="1"/>
      <w:numFmt w:val="decimal"/>
      <w:suff w:val="nothing"/>
      <w:lvlText w:val="%1．"/>
      <w:lvlJc w:val="left"/>
    </w:lvl>
  </w:abstractNum>
  <w:abstractNum w:abstractNumId="7">
    <w:nsid w:val="525786A0"/>
    <w:multiLevelType w:val="singleLevel"/>
    <w:tmpl w:val="525786A0"/>
    <w:lvl w:ilvl="0" w:tentative="0">
      <w:start w:val="3"/>
      <w:numFmt w:val="chineseCounting"/>
      <w:suff w:val="nothing"/>
      <w:lvlText w:val="%1、"/>
      <w:lvlJc w:val="left"/>
      <w:rPr>
        <w:rFonts w:hint="eastAsia"/>
      </w:rPr>
    </w:lvl>
  </w:abstractNum>
  <w:abstractNum w:abstractNumId="8">
    <w:nsid w:val="525D1BD4"/>
    <w:multiLevelType w:val="singleLevel"/>
    <w:tmpl w:val="525D1BD4"/>
    <w:lvl w:ilvl="0" w:tentative="0">
      <w:start w:val="1"/>
      <w:numFmt w:val="decimal"/>
      <w:suff w:val="space"/>
      <w:lvlText w:val="%1."/>
      <w:lvlJc w:val="left"/>
    </w:lvl>
  </w:abstractNum>
  <w:abstractNum w:abstractNumId="9">
    <w:nsid w:val="5E32929B"/>
    <w:multiLevelType w:val="singleLevel"/>
    <w:tmpl w:val="5E32929B"/>
    <w:lvl w:ilvl="0" w:tentative="0">
      <w:start w:val="4"/>
      <w:numFmt w:val="chineseCounting"/>
      <w:suff w:val="nothing"/>
      <w:lvlText w:val="%1、"/>
      <w:lvlJc w:val="left"/>
      <w:rPr>
        <w:rFonts w:hint="eastAsia"/>
      </w:rPr>
    </w:lvl>
  </w:abstractNum>
  <w:abstractNum w:abstractNumId="10">
    <w:nsid w:val="659B3DB5"/>
    <w:multiLevelType w:val="singleLevel"/>
    <w:tmpl w:val="659B3DB5"/>
    <w:lvl w:ilvl="0" w:tentative="0">
      <w:start w:val="1"/>
      <w:numFmt w:val="chineseCounting"/>
      <w:suff w:val="nothing"/>
      <w:lvlText w:val="（%1）"/>
      <w:lvlJc w:val="left"/>
      <w:pPr>
        <w:ind w:left="0" w:firstLine="420"/>
      </w:pPr>
      <w:rPr>
        <w:rFonts w:hint="eastAsia"/>
      </w:rPr>
    </w:lvl>
  </w:abstractNum>
  <w:abstractNum w:abstractNumId="11">
    <w:nsid w:val="6AD43707"/>
    <w:multiLevelType w:val="singleLevel"/>
    <w:tmpl w:val="6AD43707"/>
    <w:lvl w:ilvl="0" w:tentative="0">
      <w:start w:val="5"/>
      <w:numFmt w:val="decimal"/>
      <w:suff w:val="space"/>
      <w:lvlText w:val="%1."/>
      <w:lvlJc w:val="left"/>
    </w:lvl>
  </w:abstractNum>
  <w:abstractNum w:abstractNumId="12">
    <w:nsid w:val="74011F88"/>
    <w:multiLevelType w:val="singleLevel"/>
    <w:tmpl w:val="74011F88"/>
    <w:lvl w:ilvl="0" w:tentative="0">
      <w:start w:val="1"/>
      <w:numFmt w:val="chineseCounting"/>
      <w:suff w:val="nothing"/>
      <w:lvlText w:val="%1、"/>
      <w:lvlJc w:val="left"/>
      <w:rPr>
        <w:rFonts w:hint="eastAsia"/>
      </w:rPr>
    </w:lvl>
  </w:abstractNum>
  <w:abstractNum w:abstractNumId="13">
    <w:nsid w:val="78FE0877"/>
    <w:multiLevelType w:val="singleLevel"/>
    <w:tmpl w:val="78FE0877"/>
    <w:lvl w:ilvl="0" w:tentative="0">
      <w:start w:val="1"/>
      <w:numFmt w:val="chineseCounting"/>
      <w:suff w:val="nothing"/>
      <w:lvlText w:val="%1、"/>
      <w:lvlJc w:val="left"/>
      <w:rPr>
        <w:rFonts w:hint="eastAsia"/>
      </w:rPr>
    </w:lvl>
  </w:abstractNum>
  <w:num w:numId="1">
    <w:abstractNumId w:val="5"/>
  </w:num>
  <w:num w:numId="2">
    <w:abstractNumId w:val="7"/>
  </w:num>
  <w:num w:numId="3">
    <w:abstractNumId w:val="9"/>
  </w:num>
  <w:num w:numId="4">
    <w:abstractNumId w:val="3"/>
  </w:num>
  <w:num w:numId="5">
    <w:abstractNumId w:val="11"/>
  </w:num>
  <w:num w:numId="6">
    <w:abstractNumId w:val="4"/>
  </w:num>
  <w:num w:numId="7">
    <w:abstractNumId w:val="13"/>
  </w:num>
  <w:num w:numId="8">
    <w:abstractNumId w:val="12"/>
  </w:num>
  <w:num w:numId="9">
    <w:abstractNumId w:val="2"/>
  </w:num>
  <w:num w:numId="10">
    <w:abstractNumId w:val="6"/>
  </w:num>
  <w:num w:numId="11">
    <w:abstractNumId w:val="0"/>
  </w:num>
  <w:num w:numId="12">
    <w:abstractNumId w:val="1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B3C8B"/>
    <w:rsid w:val="015B6D94"/>
    <w:rsid w:val="02290C40"/>
    <w:rsid w:val="02AB5AF9"/>
    <w:rsid w:val="036208AE"/>
    <w:rsid w:val="03FD4132"/>
    <w:rsid w:val="05C32781"/>
    <w:rsid w:val="06DB22F1"/>
    <w:rsid w:val="07181283"/>
    <w:rsid w:val="0B512FB6"/>
    <w:rsid w:val="0BA31A63"/>
    <w:rsid w:val="0D7B60CE"/>
    <w:rsid w:val="0D7B6401"/>
    <w:rsid w:val="0F6C6610"/>
    <w:rsid w:val="110805BA"/>
    <w:rsid w:val="11CE710E"/>
    <w:rsid w:val="14BC7D37"/>
    <w:rsid w:val="15E74C42"/>
    <w:rsid w:val="17AC7EF2"/>
    <w:rsid w:val="18561C0B"/>
    <w:rsid w:val="18AB37DE"/>
    <w:rsid w:val="198C4C28"/>
    <w:rsid w:val="1C5B5A42"/>
    <w:rsid w:val="1D596426"/>
    <w:rsid w:val="1D6C45C9"/>
    <w:rsid w:val="1F72557D"/>
    <w:rsid w:val="1FC41B50"/>
    <w:rsid w:val="20DA787E"/>
    <w:rsid w:val="218C669E"/>
    <w:rsid w:val="23D06D16"/>
    <w:rsid w:val="24374FE7"/>
    <w:rsid w:val="253B4663"/>
    <w:rsid w:val="255676EF"/>
    <w:rsid w:val="25FC2044"/>
    <w:rsid w:val="26597B6C"/>
    <w:rsid w:val="27671892"/>
    <w:rsid w:val="277A3B68"/>
    <w:rsid w:val="27800A53"/>
    <w:rsid w:val="28180C8B"/>
    <w:rsid w:val="281E2746"/>
    <w:rsid w:val="29565F0F"/>
    <w:rsid w:val="2A3F4BF5"/>
    <w:rsid w:val="2A5C1303"/>
    <w:rsid w:val="2B934863"/>
    <w:rsid w:val="2CF9108B"/>
    <w:rsid w:val="2DFD2DFD"/>
    <w:rsid w:val="2E3A7BAD"/>
    <w:rsid w:val="2E3D144C"/>
    <w:rsid w:val="30D77936"/>
    <w:rsid w:val="317061A5"/>
    <w:rsid w:val="320C7AB3"/>
    <w:rsid w:val="32BB3C8B"/>
    <w:rsid w:val="32E4458C"/>
    <w:rsid w:val="35DA1C76"/>
    <w:rsid w:val="398D772B"/>
    <w:rsid w:val="39902D77"/>
    <w:rsid w:val="39BE3ABD"/>
    <w:rsid w:val="3B563B4D"/>
    <w:rsid w:val="3B632D12"/>
    <w:rsid w:val="3C3E4D0D"/>
    <w:rsid w:val="3D6F0EF6"/>
    <w:rsid w:val="3D7B789B"/>
    <w:rsid w:val="3F762A0F"/>
    <w:rsid w:val="40183AC7"/>
    <w:rsid w:val="42E103D6"/>
    <w:rsid w:val="440C56F0"/>
    <w:rsid w:val="44B244EA"/>
    <w:rsid w:val="45F25DBF"/>
    <w:rsid w:val="46761547"/>
    <w:rsid w:val="4B885FA4"/>
    <w:rsid w:val="4EA824BA"/>
    <w:rsid w:val="4EF43951"/>
    <w:rsid w:val="50C8299F"/>
    <w:rsid w:val="518965D2"/>
    <w:rsid w:val="55DD513F"/>
    <w:rsid w:val="56073F6A"/>
    <w:rsid w:val="57116E80"/>
    <w:rsid w:val="58AE2DC2"/>
    <w:rsid w:val="5A56101C"/>
    <w:rsid w:val="5B7A6F8C"/>
    <w:rsid w:val="5B7E0A1B"/>
    <w:rsid w:val="5CDD77D2"/>
    <w:rsid w:val="5D447851"/>
    <w:rsid w:val="5F021772"/>
    <w:rsid w:val="610C0686"/>
    <w:rsid w:val="61E84C4F"/>
    <w:rsid w:val="62620EA5"/>
    <w:rsid w:val="62AC3ECF"/>
    <w:rsid w:val="62E0011D"/>
    <w:rsid w:val="62ED6443"/>
    <w:rsid w:val="641B57B0"/>
    <w:rsid w:val="64E8140A"/>
    <w:rsid w:val="6535464F"/>
    <w:rsid w:val="68F62348"/>
    <w:rsid w:val="695E7EED"/>
    <w:rsid w:val="6B6F1F3D"/>
    <w:rsid w:val="6CCD1611"/>
    <w:rsid w:val="6DA06D26"/>
    <w:rsid w:val="70DC62C7"/>
    <w:rsid w:val="72331F17"/>
    <w:rsid w:val="72D37256"/>
    <w:rsid w:val="730B4C41"/>
    <w:rsid w:val="74B66E2F"/>
    <w:rsid w:val="75524DAA"/>
    <w:rsid w:val="761C7166"/>
    <w:rsid w:val="76200A04"/>
    <w:rsid w:val="76791AEC"/>
    <w:rsid w:val="78760DAF"/>
    <w:rsid w:val="7880578A"/>
    <w:rsid w:val="78AF42C1"/>
    <w:rsid w:val="7C6929D9"/>
    <w:rsid w:val="7C6E085F"/>
    <w:rsid w:val="7D261FE8"/>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7">
    <w:name w:val="heading 2"/>
    <w:next w:val="1"/>
    <w:qFormat/>
    <w:uiPriority w:val="0"/>
    <w:pPr>
      <w:keepNext/>
      <w:keepLines/>
      <w:widowControl w:val="0"/>
      <w:tabs>
        <w:tab w:val="left" w:pos="567"/>
      </w:tabs>
      <w:spacing w:line="360" w:lineRule="auto"/>
      <w:ind w:left="567" w:hanging="567"/>
      <w:jc w:val="both"/>
      <w:outlineLvl w:val="1"/>
    </w:pPr>
    <w:rPr>
      <w:rFonts w:ascii="Arial" w:hAnsi="Arial" w:eastAsia="宋体" w:cs="Times New Roman"/>
      <w:bCs/>
      <w:color w:val="000000"/>
      <w:kern w:val="2"/>
      <w:sz w:val="28"/>
      <w:szCs w:val="32"/>
      <w:lang w:val="pt-BR" w:eastAsia="zh-CN" w:bidi="ar-SA"/>
    </w:rPr>
  </w:style>
  <w:style w:type="paragraph" w:styleId="8">
    <w:name w:val="heading 3"/>
    <w:next w:val="1"/>
    <w:link w:val="24"/>
    <w:qFormat/>
    <w:uiPriority w:val="0"/>
    <w:pPr>
      <w:keepNext/>
      <w:keepLines/>
      <w:widowControl w:val="0"/>
      <w:spacing w:before="260" w:beforeLines="0" w:beforeAutospacing="0" w:after="260" w:afterLines="0" w:afterAutospacing="0" w:line="240" w:lineRule="auto"/>
      <w:jc w:val="both"/>
      <w:outlineLvl w:val="2"/>
    </w:pPr>
    <w:rPr>
      <w:rFonts w:ascii="Calibri" w:hAnsi="Calibri" w:eastAsia="宋体" w:cs="Times New Roman"/>
      <w:b/>
      <w:kern w:val="0"/>
      <w:sz w:val="32"/>
      <w:szCs w:val="20"/>
      <w:lang w:val="en-US" w:eastAsia="zh-CN" w:bidi="ar-SA"/>
    </w:rPr>
  </w:style>
  <w:style w:type="paragraph" w:styleId="9">
    <w:name w:val="heading 4"/>
    <w:next w:val="1"/>
    <w:qFormat/>
    <w:uiPriority w:val="0"/>
    <w:pPr>
      <w:keepNext/>
      <w:widowControl w:val="0"/>
      <w:spacing w:before="240" w:after="60"/>
      <w:jc w:val="both"/>
      <w:outlineLvl w:val="3"/>
    </w:pPr>
    <w:rPr>
      <w:rFonts w:ascii="Calibri" w:hAnsi="Calibri" w:eastAsia="宋体" w:cs="Times New Roman"/>
      <w:b/>
      <w:bCs/>
      <w:kern w:val="2"/>
      <w:sz w:val="28"/>
      <w:szCs w:val="28"/>
      <w:lang w:val="en-US" w:eastAsia="zh-CN" w:bidi="ar-SA"/>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annotation subject"/>
    <w:basedOn w:val="5"/>
    <w:next w:val="5"/>
    <w:qFormat/>
    <w:uiPriority w:val="0"/>
    <w:rPr>
      <w:rFonts w:ascii="Times New Roman" w:hAnsi="Times New Roman" w:eastAsia="宋体" w:cs="Times New Roman"/>
      <w:b/>
      <w:bCs/>
    </w:rPr>
  </w:style>
  <w:style w:type="paragraph" w:styleId="5">
    <w:name w:val="annotation text"/>
    <w:basedOn w:val="1"/>
    <w:qFormat/>
    <w:uiPriority w:val="99"/>
    <w:pPr>
      <w:widowControl w:val="0"/>
      <w:jc w:val="left"/>
    </w:pPr>
    <w:rPr>
      <w:rFonts w:ascii="Calibri" w:hAnsi="Calibri" w:eastAsia="宋体" w:cs="Times New Roman"/>
      <w:kern w:val="2"/>
      <w:sz w:val="24"/>
      <w:szCs w:val="24"/>
      <w:lang w:val="en-US" w:eastAsia="zh-CN" w:bidi="ar-SA"/>
    </w:rPr>
  </w:style>
  <w:style w:type="paragraph" w:styleId="10">
    <w:name w:val="index 8"/>
    <w:next w:val="1"/>
    <w:qFormat/>
    <w:uiPriority w:val="0"/>
    <w:pPr>
      <w:widowControl w:val="0"/>
      <w:ind w:left="2940"/>
      <w:jc w:val="both"/>
    </w:pPr>
    <w:rPr>
      <w:rFonts w:ascii="Calibri" w:hAnsi="Calibri" w:eastAsia="宋体" w:cs="Times New Roman"/>
      <w:kern w:val="2"/>
      <w:sz w:val="21"/>
      <w:szCs w:val="24"/>
      <w:lang w:val="en-US" w:eastAsia="zh-CN" w:bidi="ar-SA"/>
    </w:rPr>
  </w:style>
  <w:style w:type="paragraph" w:styleId="11">
    <w:name w:val="Normal Indent"/>
    <w:basedOn w:val="1"/>
    <w:qFormat/>
    <w:uiPriority w:val="0"/>
    <w:pPr>
      <w:ind w:firstLine="420"/>
    </w:pPr>
    <w:rPr>
      <w:rFonts w:ascii="Times New Roman" w:hAnsi="Times New Roman" w:eastAsia="宋体" w:cs="Times New Roman"/>
      <w:szCs w:val="20"/>
    </w:rPr>
  </w:style>
  <w:style w:type="paragraph" w:styleId="12">
    <w:name w:val="Body Text"/>
    <w:next w:val="1"/>
    <w:qFormat/>
    <w:uiPriority w:val="0"/>
    <w:pPr>
      <w:widowControl w:val="0"/>
      <w:jc w:val="both"/>
    </w:pPr>
    <w:rPr>
      <w:rFonts w:ascii="Calibri" w:hAnsi="Calibri" w:eastAsia="宋体" w:cs="Times New Roman"/>
      <w:kern w:val="2"/>
      <w:sz w:val="21"/>
      <w:szCs w:val="24"/>
      <w:lang w:val="en-US" w:eastAsia="zh-CN" w:bidi="ar-SA"/>
    </w:rPr>
  </w:style>
  <w:style w:type="paragraph" w:styleId="13">
    <w:name w:val="toc 3"/>
    <w:next w:val="1"/>
    <w:unhideWhenUsed/>
    <w:qFormat/>
    <w:uiPriority w:val="39"/>
    <w:pPr>
      <w:widowControl w:val="0"/>
      <w:ind w:left="840" w:leftChars="400"/>
      <w:jc w:val="both"/>
    </w:pPr>
    <w:rPr>
      <w:rFonts w:ascii="Calibri" w:hAnsi="Calibri" w:eastAsia="宋体" w:cs="Times New Roman"/>
      <w:kern w:val="2"/>
      <w:sz w:val="21"/>
      <w:szCs w:val="24"/>
      <w:lang w:val="en-US" w:eastAsia="zh-CN" w:bidi="ar-SA"/>
    </w:rPr>
  </w:style>
  <w:style w:type="paragraph" w:styleId="14">
    <w:name w:val="Plain Text"/>
    <w:next w:val="10"/>
    <w:qFormat/>
    <w:uiPriority w:val="99"/>
    <w:pPr>
      <w:widowControl w:val="0"/>
      <w:jc w:val="both"/>
    </w:pPr>
    <w:rPr>
      <w:rFonts w:ascii="宋体" w:hAnsi="Courier New" w:eastAsia="宋体" w:cs="Times New Roman"/>
      <w:kern w:val="0"/>
      <w:sz w:val="20"/>
      <w:szCs w:val="21"/>
      <w:lang w:val="en-US" w:eastAsia="zh-CN" w:bidi="ar-SA"/>
    </w:rPr>
  </w:style>
  <w:style w:type="paragraph" w:styleId="15">
    <w:name w:val="Body Text Indent 2"/>
    <w:qFormat/>
    <w:uiPriority w:val="0"/>
    <w:pPr>
      <w:widowControl w:val="0"/>
      <w:ind w:firstLine="630"/>
      <w:jc w:val="both"/>
    </w:pPr>
    <w:rPr>
      <w:rFonts w:ascii="Calibri" w:hAnsi="Calibri" w:eastAsia="宋体" w:cs="Times New Roman"/>
      <w:kern w:val="2"/>
      <w:sz w:val="32"/>
      <w:szCs w:val="20"/>
      <w:lang w:val="en-US" w:eastAsia="zh-CN" w:bidi="ar-SA"/>
    </w:rPr>
  </w:style>
  <w:style w:type="paragraph" w:styleId="16">
    <w:name w:val="footer"/>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 w:type="paragraph" w:styleId="17">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0"/>
      <w:sz w:val="18"/>
      <w:szCs w:val="18"/>
      <w:lang w:val="en-US" w:eastAsia="zh-CN" w:bidi="ar-SA"/>
    </w:rPr>
  </w:style>
  <w:style w:type="paragraph" w:styleId="18">
    <w:name w:val="toc 1"/>
    <w:next w:val="1"/>
    <w:unhideWhenUsed/>
    <w:qFormat/>
    <w:uiPriority w:val="39"/>
    <w:pPr>
      <w:widowControl w:val="0"/>
      <w:jc w:val="both"/>
    </w:pPr>
    <w:rPr>
      <w:rFonts w:ascii="Calibri" w:hAnsi="Calibri" w:eastAsia="宋体" w:cs="Times New Roman"/>
      <w:kern w:val="2"/>
      <w:sz w:val="21"/>
      <w:szCs w:val="24"/>
      <w:lang w:val="en-US" w:eastAsia="zh-CN" w:bidi="ar-SA"/>
    </w:rPr>
  </w:style>
  <w:style w:type="paragraph" w:styleId="19">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customStyle="1" w:styleId="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标题 3 字符"/>
    <w:link w:val="8"/>
    <w:qFormat/>
    <w:uiPriority w:val="0"/>
    <w:rPr>
      <w:rFonts w:ascii="Calibri" w:hAnsi="Calibri" w:eastAsia="宋体" w:cs="Times New Roman"/>
      <w:b/>
      <w:kern w:val="0"/>
      <w:sz w:val="32"/>
      <w:szCs w:val="20"/>
      <w:lang w:val="en-US" w:eastAsia="zh-CN" w:bidi="ar-SA"/>
    </w:rPr>
  </w:style>
  <w:style w:type="character" w:customStyle="1" w:styleId="25">
    <w:name w:val="font21"/>
    <w:qFormat/>
    <w:uiPriority w:val="0"/>
    <w:rPr>
      <w:rFonts w:hint="eastAsia" w:ascii="宋体" w:hAnsi="宋体" w:eastAsia="宋体" w:cs="宋体"/>
      <w:color w:val="000000"/>
      <w:sz w:val="22"/>
      <w:szCs w:val="22"/>
      <w:u w:val="none"/>
    </w:rPr>
  </w:style>
  <w:style w:type="character" w:customStyle="1" w:styleId="26">
    <w:name w:val="font11"/>
    <w:qFormat/>
    <w:uiPriority w:val="0"/>
    <w:rPr>
      <w:rFonts w:hint="eastAsia" w:ascii="宋体" w:hAnsi="宋体" w:eastAsia="宋体" w:cs="宋体"/>
      <w:color w:val="000000"/>
      <w:sz w:val="24"/>
      <w:szCs w:val="24"/>
      <w:u w:val="none"/>
    </w:rPr>
  </w:style>
  <w:style w:type="paragraph" w:customStyle="1" w:styleId="27">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28">
    <w:name w:val="首行缩进"/>
    <w:qFormat/>
    <w:uiPriority w:val="0"/>
    <w:pPr>
      <w:widowControl w:val="0"/>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29">
    <w:name w:val="Body text|1"/>
    <w:qFormat/>
    <w:uiPriority w:val="0"/>
    <w:pPr>
      <w:widowControl w:val="0"/>
      <w:spacing w:line="350" w:lineRule="auto"/>
      <w:ind w:firstLine="400"/>
      <w:jc w:val="left"/>
    </w:pPr>
    <w:rPr>
      <w:rFonts w:ascii="宋体" w:hAnsi="宋体" w:eastAsia="宋体" w:cs="宋体"/>
      <w:kern w:val="0"/>
      <w:sz w:val="30"/>
      <w:szCs w:val="30"/>
      <w:lang w:val="en-US" w:eastAsia="zh-CN" w:bidi="ar-SA"/>
    </w:rPr>
  </w:style>
  <w:style w:type="paragraph" w:customStyle="1" w:styleId="30">
    <w:name w:val="Body text|3"/>
    <w:qFormat/>
    <w:uiPriority w:val="0"/>
    <w:pPr>
      <w:widowControl w:val="0"/>
      <w:spacing w:after="460"/>
      <w:jc w:val="center"/>
    </w:pPr>
    <w:rPr>
      <w:rFonts w:ascii="宋体" w:hAnsi="宋体" w:eastAsia="宋体" w:cs="宋体"/>
      <w:kern w:val="0"/>
      <w:sz w:val="34"/>
      <w:szCs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17772</Words>
  <Characters>19165</Characters>
  <Lines>0</Lines>
  <Paragraphs>0</Paragraphs>
  <TotalTime>15</TotalTime>
  <ScaleCrop>false</ScaleCrop>
  <LinksUpToDate>false</LinksUpToDate>
  <CharactersWithSpaces>19925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2025-07-23T09:31:00Z</dcterms:created>
  <dc:creator>Administrator</dc:creator>
  <cp:lastModifiedBy>llx</cp:lastModifiedBy>
  <dcterms:modified xsi:type="dcterms:W3CDTF">2025-07-25T08:45:38Z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579EC47DEBD64EBF86B370ACBA57356D_13</vt:lpwstr>
  </property>
  <property fmtid="{D5CDD505-2E9C-101B-9397-08002B2CF9AE}" pid="4" name="KSOTemplateDocerSaveRecord">
    <vt:lpwstr>eyJoZGlkIjoiMWFkMDEzNDY0YzIwMjg3ZTQwMjFkYTBlNzU3NTQwMzQiLCJ1c2VySWQiOiIzNjAzMzMwMjMifQ==</vt:lpwstr>
  </property>
</Properties>
</file>