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2"/>
          <w:szCs w:val="52"/>
        </w:rPr>
      </w:pPr>
      <w:bookmarkStart w:id="0" w:name="_Toc7014_WPSOffice_Level1"/>
      <w:bookmarkStart w:id="1" w:name="_Toc10319"/>
      <w:r>
        <w:rPr>
          <w:rFonts w:hint="eastAsia" w:ascii="宋体" w:hAnsi="宋体" w:cs="宋体"/>
          <w:b/>
          <w:sz w:val="52"/>
        </w:rPr>
        <w:t>桂林市政府集中采购中心</w:t>
      </w:r>
    </w:p>
    <w:p>
      <w:pPr>
        <w:pStyle w:val="15"/>
        <w:rPr>
          <w:rFonts w:ascii="宋体" w:hAnsi="宋体" w:cs="宋体"/>
          <w:b/>
          <w:bCs/>
          <w:sz w:val="52"/>
          <w:szCs w:val="52"/>
        </w:rPr>
      </w:pPr>
    </w:p>
    <w:p>
      <w:pPr>
        <w:pStyle w:val="15"/>
        <w:rPr>
          <w:rFonts w:ascii="宋体" w:hAnsi="宋体" w:cs="宋体"/>
          <w:b/>
          <w:bCs/>
          <w:sz w:val="52"/>
          <w:szCs w:val="52"/>
        </w:rPr>
      </w:pPr>
    </w:p>
    <w:p>
      <w:pPr>
        <w:ind w:right="-106" w:hanging="12"/>
        <w:jc w:val="center"/>
        <w:rPr>
          <w:rFonts w:ascii="宋体" w:hAnsi="宋体" w:cs="宋体"/>
          <w:b/>
          <w:sz w:val="72"/>
          <w:szCs w:val="72"/>
        </w:rPr>
      </w:pPr>
      <w:r>
        <w:rPr>
          <w:rFonts w:hint="eastAsia" w:ascii="宋体" w:hAnsi="宋体" w:cs="宋体"/>
          <w:b/>
          <w:spacing w:val="93"/>
          <w:sz w:val="72"/>
          <w:szCs w:val="72"/>
        </w:rPr>
        <w:t>竞争性磋商文件</w:t>
      </w:r>
    </w:p>
    <w:p>
      <w:pPr>
        <w:jc w:val="center"/>
        <w:rPr>
          <w:rFonts w:ascii="宋体" w:hAnsi="宋体" w:cs="宋体"/>
          <w:b/>
          <w:bCs/>
          <w:sz w:val="52"/>
          <w:szCs w:val="52"/>
        </w:rPr>
      </w:pPr>
    </w:p>
    <w:p>
      <w:pPr>
        <w:tabs>
          <w:tab w:val="left" w:pos="7208"/>
        </w:tabs>
        <w:jc w:val="left"/>
        <w:rPr>
          <w:rFonts w:ascii="宋体" w:hAnsi="宋体" w:cs="宋体"/>
          <w:b/>
          <w:bCs/>
          <w:sz w:val="52"/>
          <w:szCs w:val="52"/>
        </w:rPr>
      </w:pPr>
      <w:r>
        <w:rPr>
          <w:rFonts w:hint="eastAsia" w:ascii="宋体" w:hAnsi="宋体" w:cs="宋体"/>
          <w:b/>
          <w:bCs/>
          <w:sz w:val="52"/>
          <w:szCs w:val="52"/>
        </w:rPr>
        <w:tab/>
      </w:r>
    </w:p>
    <w:p>
      <w:pPr>
        <w:jc w:val="center"/>
        <w:rPr>
          <w:rFonts w:ascii="宋体" w:hAnsi="宋体" w:cs="宋体"/>
          <w:b/>
          <w:bCs/>
          <w:sz w:val="52"/>
          <w:szCs w:val="52"/>
        </w:rPr>
      </w:pPr>
    </w:p>
    <w:p>
      <w:pPr>
        <w:jc w:val="center"/>
        <w:rPr>
          <w:rFonts w:ascii="宋体" w:hAnsi="宋体" w:cs="宋体"/>
          <w:b/>
          <w:bCs/>
          <w:sz w:val="32"/>
          <w:szCs w:val="32"/>
        </w:rPr>
      </w:pPr>
      <w:r>
        <w:rPr>
          <w:rFonts w:hint="eastAsia" w:ascii="宋体" w:hAnsi="宋体" w:cs="宋体"/>
          <w:b/>
          <w:bCs/>
          <w:sz w:val="32"/>
          <w:szCs w:val="32"/>
        </w:rPr>
        <w:t xml:space="preserve">         项 目 名 称：</w:t>
      </w:r>
      <w:r>
        <w:rPr>
          <w:rFonts w:hint="eastAsia" w:ascii="宋体" w:hAnsi="宋体" w:cs="宋体"/>
          <w:b/>
          <w:bCs/>
          <w:sz w:val="32"/>
          <w:szCs w:val="32"/>
          <w:u w:val="single"/>
        </w:rPr>
        <w:t>2025年期末质量检测试卷印刷</w:t>
      </w:r>
    </w:p>
    <w:p>
      <w:pPr>
        <w:ind w:firstLine="2560" w:firstLineChars="800"/>
        <w:rPr>
          <w:rFonts w:ascii="宋体" w:hAnsi="宋体" w:cs="宋体"/>
          <w:b/>
          <w:bCs/>
          <w:sz w:val="32"/>
          <w:szCs w:val="32"/>
        </w:rPr>
      </w:pPr>
      <w:r>
        <w:rPr>
          <w:rFonts w:hint="eastAsia" w:ascii="宋体" w:hAnsi="宋体" w:cs="宋体"/>
          <w:b/>
          <w:bCs/>
          <w:sz w:val="32"/>
          <w:szCs w:val="32"/>
        </w:rPr>
        <w:t>项 目 编 号：</w:t>
      </w:r>
      <w:r>
        <w:rPr>
          <w:rFonts w:hint="eastAsia" w:ascii="宋体" w:hAnsi="宋体" w:cs="宋体"/>
          <w:b/>
          <w:bCs/>
          <w:sz w:val="32"/>
          <w:szCs w:val="32"/>
          <w:u w:val="single"/>
        </w:rPr>
        <w:t>GLZC2025-C3-990194-GLSZ</w:t>
      </w:r>
    </w:p>
    <w:p>
      <w:pPr>
        <w:ind w:firstLine="1600" w:firstLineChars="500"/>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ind w:firstLine="2240" w:firstLineChars="700"/>
        <w:rPr>
          <w:rFonts w:ascii="宋体" w:hAnsi="宋体" w:cs="宋体"/>
          <w:sz w:val="32"/>
          <w:szCs w:val="32"/>
        </w:rPr>
      </w:pPr>
      <w:r>
        <w:rPr>
          <w:rFonts w:hint="eastAsia" w:ascii="宋体" w:hAnsi="宋体" w:cs="宋体"/>
          <w:sz w:val="32"/>
          <w:szCs w:val="32"/>
        </w:rPr>
        <w:t>采购代理机构：桂林市政府集中采购中心</w:t>
      </w:r>
    </w:p>
    <w:p>
      <w:pPr>
        <w:pStyle w:val="9"/>
        <w:rPr>
          <w:rFonts w:ascii="宋体" w:hAnsi="宋体" w:cs="宋体"/>
        </w:rPr>
      </w:pPr>
    </w:p>
    <w:p>
      <w:pPr>
        <w:jc w:val="center"/>
        <w:rPr>
          <w:rFonts w:hint="eastAsia" w:ascii="宋体" w:hAnsi="宋体" w:eastAsia="宋体" w:cs="宋体"/>
          <w:sz w:val="36"/>
          <w:szCs w:val="36"/>
          <w:lang w:eastAsia="zh-CN"/>
        </w:rPr>
      </w:pPr>
      <w:r>
        <w:rPr>
          <w:rFonts w:hint="eastAsia" w:ascii="宋体" w:hAnsi="宋体" w:cs="宋体"/>
          <w:sz w:val="36"/>
          <w:szCs w:val="36"/>
          <w:lang w:val="en-US" w:eastAsia="zh-CN"/>
        </w:rPr>
        <w:t xml:space="preserve">         </w:t>
      </w:r>
      <w:r>
        <w:rPr>
          <w:rFonts w:hint="eastAsia" w:ascii="宋体" w:hAnsi="宋体" w:cs="宋体"/>
          <w:sz w:val="36"/>
          <w:szCs w:val="36"/>
          <w:lang w:eastAsia="zh-CN"/>
        </w:rPr>
        <w:t>2025年6月5日</w:t>
      </w:r>
    </w:p>
    <w:p/>
    <w:p/>
    <w:p/>
    <w:p/>
    <w:p>
      <w:pPr>
        <w:tabs>
          <w:tab w:val="left" w:pos="6661"/>
        </w:tabs>
        <w:jc w:val="left"/>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r>
        <w:rPr>
          <w:rFonts w:hint="eastAsia"/>
        </w:rPr>
        <w:tab/>
      </w:r>
    </w:p>
    <w:p>
      <w:pPr>
        <w:jc w:val="center"/>
        <w:rPr>
          <w:rFonts w:ascii="宋体" w:hAnsi="宋体" w:cs="宋体"/>
          <w:b/>
          <w:bCs/>
          <w:sz w:val="36"/>
          <w:szCs w:val="36"/>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pPr>
        <w:pStyle w:val="17"/>
        <w:tabs>
          <w:tab w:val="right" w:leader="dot" w:pos="10194"/>
        </w:tabs>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"_Toc10108" </w:instrText>
      </w:r>
      <w:r>
        <w:fldChar w:fldCharType="separate"/>
      </w:r>
      <w:r>
        <w:rPr>
          <w:rFonts w:hint="eastAsia" w:ascii="宋体" w:hAnsi="宋体" w:cs="宋体"/>
          <w:szCs w:val="32"/>
        </w:rPr>
        <w:t>第一章 竞争性磋商公告</w:t>
      </w:r>
      <w:r>
        <w:tab/>
      </w:r>
      <w:r>
        <w:fldChar w:fldCharType="begin"/>
      </w:r>
      <w:r>
        <w:instrText xml:space="preserve"> PAGEREF _Toc10108 \h </w:instrText>
      </w:r>
      <w:r>
        <w:fldChar w:fldCharType="separate"/>
      </w:r>
      <w:r>
        <w:t>- 1 -</w:t>
      </w:r>
      <w:r>
        <w:fldChar w:fldCharType="end"/>
      </w:r>
      <w:r>
        <w:fldChar w:fldCharType="end"/>
      </w:r>
    </w:p>
    <w:p>
      <w:pPr>
        <w:pStyle w:val="17"/>
        <w:tabs>
          <w:tab w:val="right" w:leader="dot" w:pos="10194"/>
        </w:tabs>
      </w:pPr>
      <w:r>
        <w:fldChar w:fldCharType="begin"/>
      </w:r>
      <w:r>
        <w:instrText xml:space="preserve"> HYPERLINK \l "_Toc6348" </w:instrText>
      </w:r>
      <w:r>
        <w:fldChar w:fldCharType="separate"/>
      </w:r>
      <w:r>
        <w:rPr>
          <w:rFonts w:hint="eastAsia" w:ascii="宋体" w:hAnsi="宋体" w:cs="宋体"/>
          <w:szCs w:val="32"/>
        </w:rPr>
        <w:t>第二章 供应商须知</w:t>
      </w:r>
      <w:r>
        <w:tab/>
      </w:r>
      <w:r>
        <w:fldChar w:fldCharType="begin"/>
      </w:r>
      <w:r>
        <w:instrText xml:space="preserve"> PAGEREF _Toc6348 \h </w:instrText>
      </w:r>
      <w:r>
        <w:fldChar w:fldCharType="separate"/>
      </w:r>
      <w:r>
        <w:t>- 4 -</w:t>
      </w:r>
      <w:r>
        <w:fldChar w:fldCharType="end"/>
      </w:r>
      <w:r>
        <w:fldChar w:fldCharType="end"/>
      </w:r>
    </w:p>
    <w:p>
      <w:pPr>
        <w:pStyle w:val="18"/>
        <w:tabs>
          <w:tab w:val="right" w:leader="dot" w:pos="10194"/>
        </w:tabs>
      </w:pPr>
      <w:r>
        <w:fldChar w:fldCharType="begin"/>
      </w:r>
      <w:r>
        <w:instrText xml:space="preserve"> HYPERLINK \l "_Toc15178" </w:instrText>
      </w:r>
      <w:r>
        <w:fldChar w:fldCharType="separate"/>
      </w:r>
      <w:r>
        <w:rPr>
          <w:rFonts w:hint="eastAsia" w:ascii="宋体" w:hAnsi="宋体" w:cs="宋体"/>
        </w:rPr>
        <w:t>供 应 商 须 知 前 附 表</w:t>
      </w:r>
      <w:r>
        <w:tab/>
      </w:r>
      <w:r>
        <w:fldChar w:fldCharType="begin"/>
      </w:r>
      <w:r>
        <w:instrText xml:space="preserve"> PAGEREF _Toc15178 \h </w:instrText>
      </w:r>
      <w:r>
        <w:fldChar w:fldCharType="separate"/>
      </w:r>
      <w:r>
        <w:t>- 4 -</w:t>
      </w:r>
      <w:r>
        <w:fldChar w:fldCharType="end"/>
      </w:r>
      <w:r>
        <w:fldChar w:fldCharType="end"/>
      </w:r>
    </w:p>
    <w:p>
      <w:pPr>
        <w:pStyle w:val="12"/>
        <w:tabs>
          <w:tab w:val="right" w:leader="dot" w:pos="10194"/>
        </w:tabs>
      </w:pPr>
      <w:r>
        <w:fldChar w:fldCharType="begin"/>
      </w:r>
      <w:r>
        <w:instrText xml:space="preserve"> HYPERLINK \l "_Toc2356" </w:instrText>
      </w:r>
      <w:r>
        <w:fldChar w:fldCharType="separate"/>
      </w:r>
      <w:r>
        <w:rPr>
          <w:rFonts w:hint="eastAsia" w:ascii="宋体" w:hAnsi="宋体" w:cs="宋体"/>
          <w:bCs/>
          <w:szCs w:val="21"/>
        </w:rPr>
        <w:t>竞争性磋商响应文件的制作</w:t>
      </w:r>
      <w:r>
        <w:tab/>
      </w:r>
      <w:r>
        <w:fldChar w:fldCharType="begin"/>
      </w:r>
      <w:r>
        <w:instrText xml:space="preserve"> PAGEREF _Toc2356 \h </w:instrText>
      </w:r>
      <w:r>
        <w:fldChar w:fldCharType="separate"/>
      </w:r>
      <w:r>
        <w:t>- 4 -</w:t>
      </w:r>
      <w:r>
        <w:fldChar w:fldCharType="end"/>
      </w:r>
      <w:r>
        <w:fldChar w:fldCharType="end"/>
      </w:r>
    </w:p>
    <w:p>
      <w:pPr>
        <w:pStyle w:val="18"/>
        <w:tabs>
          <w:tab w:val="right" w:leader="dot" w:pos="10194"/>
        </w:tabs>
      </w:pPr>
      <w:r>
        <w:fldChar w:fldCharType="begin"/>
      </w:r>
      <w:r>
        <w:instrText xml:space="preserve"> HYPERLINK \l "_Toc30008" </w:instrText>
      </w:r>
      <w:r>
        <w:fldChar w:fldCharType="separate"/>
      </w:r>
      <w:r>
        <w:rPr>
          <w:rFonts w:hint="eastAsia" w:ascii="宋体" w:hAnsi="宋体" w:cs="宋体"/>
          <w:szCs w:val="28"/>
        </w:rPr>
        <w:t>一、总则</w:t>
      </w:r>
      <w:r>
        <w:tab/>
      </w:r>
      <w:r>
        <w:fldChar w:fldCharType="begin"/>
      </w:r>
      <w:r>
        <w:instrText xml:space="preserve"> PAGEREF _Toc30008 \h </w:instrText>
      </w:r>
      <w:r>
        <w:fldChar w:fldCharType="separate"/>
      </w:r>
      <w:r>
        <w:t>- 8 -</w:t>
      </w:r>
      <w:r>
        <w:fldChar w:fldCharType="end"/>
      </w:r>
      <w:r>
        <w:fldChar w:fldCharType="end"/>
      </w:r>
    </w:p>
    <w:p>
      <w:pPr>
        <w:pStyle w:val="12"/>
        <w:tabs>
          <w:tab w:val="right" w:leader="dot" w:pos="10194"/>
        </w:tabs>
      </w:pPr>
      <w:r>
        <w:fldChar w:fldCharType="begin"/>
      </w:r>
      <w:r>
        <w:instrText xml:space="preserve"> HYPERLINK \l "_Toc3607" </w:instrText>
      </w:r>
      <w:r>
        <w:fldChar w:fldCharType="separate"/>
      </w:r>
      <w:r>
        <w:rPr>
          <w:rFonts w:hint="eastAsia" w:ascii="宋体" w:hAnsi="宋体" w:cs="宋体"/>
          <w:szCs w:val="21"/>
        </w:rPr>
        <w:t>1. 适应范围</w:t>
      </w:r>
      <w:r>
        <w:tab/>
      </w:r>
      <w:r>
        <w:fldChar w:fldCharType="begin"/>
      </w:r>
      <w:r>
        <w:instrText xml:space="preserve"> PAGEREF _Toc3607 \h </w:instrText>
      </w:r>
      <w:r>
        <w:fldChar w:fldCharType="separate"/>
      </w:r>
      <w:r>
        <w:t>- 8 -</w:t>
      </w:r>
      <w:r>
        <w:fldChar w:fldCharType="end"/>
      </w:r>
      <w:r>
        <w:fldChar w:fldCharType="end"/>
      </w:r>
    </w:p>
    <w:p>
      <w:pPr>
        <w:pStyle w:val="12"/>
        <w:tabs>
          <w:tab w:val="right" w:leader="dot" w:pos="10194"/>
        </w:tabs>
      </w:pPr>
      <w:r>
        <w:fldChar w:fldCharType="begin"/>
      </w:r>
      <w:r>
        <w:instrText xml:space="preserve"> HYPERLINK \l "_Toc21032" </w:instrText>
      </w:r>
      <w:r>
        <w:fldChar w:fldCharType="separate"/>
      </w:r>
      <w:r>
        <w:rPr>
          <w:rFonts w:hint="eastAsia" w:ascii="宋体" w:hAnsi="宋体" w:cs="宋体"/>
          <w:szCs w:val="21"/>
        </w:rPr>
        <w:t>2. 定义</w:t>
      </w:r>
      <w:r>
        <w:tab/>
      </w:r>
      <w:r>
        <w:fldChar w:fldCharType="begin"/>
      </w:r>
      <w:r>
        <w:instrText xml:space="preserve"> PAGEREF _Toc21032 \h </w:instrText>
      </w:r>
      <w:r>
        <w:fldChar w:fldCharType="separate"/>
      </w:r>
      <w:r>
        <w:t>- 8 -</w:t>
      </w:r>
      <w:r>
        <w:fldChar w:fldCharType="end"/>
      </w:r>
      <w:r>
        <w:fldChar w:fldCharType="end"/>
      </w:r>
    </w:p>
    <w:p>
      <w:pPr>
        <w:pStyle w:val="12"/>
        <w:tabs>
          <w:tab w:val="right" w:leader="dot" w:pos="10194"/>
        </w:tabs>
      </w:pPr>
      <w:r>
        <w:fldChar w:fldCharType="begin"/>
      </w:r>
      <w:r>
        <w:instrText xml:space="preserve"> HYPERLINK \l "_Toc10645" </w:instrText>
      </w:r>
      <w:r>
        <w:fldChar w:fldCharType="separate"/>
      </w:r>
      <w:r>
        <w:rPr>
          <w:rFonts w:hint="eastAsia" w:ascii="宋体" w:hAnsi="宋体" w:cs="宋体"/>
          <w:szCs w:val="21"/>
        </w:rPr>
        <w:t>3. 供应商资格</w:t>
      </w:r>
      <w:r>
        <w:tab/>
      </w:r>
      <w:r>
        <w:fldChar w:fldCharType="begin"/>
      </w:r>
      <w:r>
        <w:instrText xml:space="preserve"> PAGEREF _Toc10645 \h </w:instrText>
      </w:r>
      <w:r>
        <w:fldChar w:fldCharType="separate"/>
      </w:r>
      <w:r>
        <w:t>- 8 -</w:t>
      </w:r>
      <w:r>
        <w:fldChar w:fldCharType="end"/>
      </w:r>
      <w:r>
        <w:fldChar w:fldCharType="end"/>
      </w:r>
    </w:p>
    <w:p>
      <w:pPr>
        <w:pStyle w:val="12"/>
        <w:tabs>
          <w:tab w:val="right" w:leader="dot" w:pos="10194"/>
        </w:tabs>
      </w:pPr>
      <w:r>
        <w:fldChar w:fldCharType="begin"/>
      </w:r>
      <w:r>
        <w:instrText xml:space="preserve"> HYPERLINK \l "_Toc2401" </w:instrText>
      </w:r>
      <w:r>
        <w:fldChar w:fldCharType="separate"/>
      </w:r>
      <w:r>
        <w:rPr>
          <w:rFonts w:hint="eastAsia" w:ascii="宋体" w:hAnsi="宋体" w:cs="宋体"/>
          <w:szCs w:val="21"/>
        </w:rPr>
        <w:t>4. 磋商费用</w:t>
      </w:r>
      <w:r>
        <w:tab/>
      </w:r>
      <w:r>
        <w:fldChar w:fldCharType="begin"/>
      </w:r>
      <w:r>
        <w:instrText xml:space="preserve"> PAGEREF _Toc2401 \h </w:instrText>
      </w:r>
      <w:r>
        <w:fldChar w:fldCharType="separate"/>
      </w:r>
      <w:r>
        <w:t>- 8 -</w:t>
      </w:r>
      <w:r>
        <w:fldChar w:fldCharType="end"/>
      </w:r>
      <w:r>
        <w:fldChar w:fldCharType="end"/>
      </w:r>
    </w:p>
    <w:p>
      <w:pPr>
        <w:pStyle w:val="12"/>
        <w:tabs>
          <w:tab w:val="right" w:leader="dot" w:pos="10194"/>
        </w:tabs>
      </w:pPr>
      <w:r>
        <w:fldChar w:fldCharType="begin"/>
      </w:r>
      <w:r>
        <w:instrText xml:space="preserve"> HYPERLINK \l "_Toc1271" </w:instrText>
      </w:r>
      <w:r>
        <w:fldChar w:fldCharType="separate"/>
      </w:r>
      <w:r>
        <w:rPr>
          <w:rFonts w:hint="eastAsia" w:ascii="宋体" w:hAnsi="宋体" w:cs="宋体"/>
          <w:szCs w:val="21"/>
        </w:rPr>
        <w:t>5. 联合体要求</w:t>
      </w:r>
      <w:r>
        <w:tab/>
      </w:r>
      <w:r>
        <w:fldChar w:fldCharType="begin"/>
      </w:r>
      <w:r>
        <w:instrText xml:space="preserve"> PAGEREF _Toc1271 \h </w:instrText>
      </w:r>
      <w:r>
        <w:fldChar w:fldCharType="separate"/>
      </w:r>
      <w:r>
        <w:t>- 8 -</w:t>
      </w:r>
      <w:r>
        <w:fldChar w:fldCharType="end"/>
      </w:r>
      <w:r>
        <w:fldChar w:fldCharType="end"/>
      </w:r>
    </w:p>
    <w:p>
      <w:pPr>
        <w:pStyle w:val="12"/>
        <w:tabs>
          <w:tab w:val="right" w:leader="dot" w:pos="10194"/>
        </w:tabs>
      </w:pPr>
      <w:r>
        <w:fldChar w:fldCharType="begin"/>
      </w:r>
      <w:r>
        <w:instrText xml:space="preserve"> HYPERLINK \l "_Toc6579" </w:instrText>
      </w:r>
      <w:r>
        <w:fldChar w:fldCharType="separate"/>
      </w:r>
      <w:r>
        <w:rPr>
          <w:rFonts w:hint="eastAsia" w:ascii="宋体" w:hAnsi="宋体" w:cs="宋体"/>
          <w:szCs w:val="21"/>
        </w:rPr>
        <w:t>6. 质疑和投诉</w:t>
      </w:r>
      <w:r>
        <w:tab/>
      </w:r>
      <w:r>
        <w:fldChar w:fldCharType="begin"/>
      </w:r>
      <w:r>
        <w:instrText xml:space="preserve"> PAGEREF _Toc6579 \h </w:instrText>
      </w:r>
      <w:r>
        <w:fldChar w:fldCharType="separate"/>
      </w:r>
      <w:r>
        <w:t>- 8 -</w:t>
      </w:r>
      <w:r>
        <w:fldChar w:fldCharType="end"/>
      </w:r>
      <w:r>
        <w:fldChar w:fldCharType="end"/>
      </w:r>
    </w:p>
    <w:p>
      <w:pPr>
        <w:pStyle w:val="12"/>
        <w:tabs>
          <w:tab w:val="right" w:leader="dot" w:pos="10194"/>
        </w:tabs>
      </w:pPr>
      <w:r>
        <w:fldChar w:fldCharType="begin"/>
      </w:r>
      <w:r>
        <w:instrText xml:space="preserve"> HYPERLINK \l "_Toc31670" </w:instrText>
      </w:r>
      <w:r>
        <w:fldChar w:fldCharType="separate"/>
      </w:r>
      <w:r>
        <w:rPr>
          <w:rFonts w:hint="eastAsia" w:ascii="宋体" w:hAnsi="宋体" w:cs="宋体"/>
          <w:szCs w:val="21"/>
        </w:rPr>
        <w:t>7. 转包与分包</w:t>
      </w:r>
      <w:r>
        <w:tab/>
      </w:r>
      <w:r>
        <w:fldChar w:fldCharType="begin"/>
      </w:r>
      <w:r>
        <w:instrText xml:space="preserve"> PAGEREF _Toc31670 \h </w:instrText>
      </w:r>
      <w:r>
        <w:fldChar w:fldCharType="separate"/>
      </w:r>
      <w:r>
        <w:t>- 9 -</w:t>
      </w:r>
      <w:r>
        <w:fldChar w:fldCharType="end"/>
      </w:r>
      <w:r>
        <w:fldChar w:fldCharType="end"/>
      </w:r>
    </w:p>
    <w:p>
      <w:pPr>
        <w:pStyle w:val="12"/>
        <w:tabs>
          <w:tab w:val="right" w:leader="dot" w:pos="10194"/>
        </w:tabs>
      </w:pPr>
      <w:r>
        <w:fldChar w:fldCharType="begin"/>
      </w:r>
      <w:r>
        <w:instrText xml:space="preserve"> HYPERLINK \l "_Toc4346" </w:instrText>
      </w:r>
      <w:r>
        <w:fldChar w:fldCharType="separate"/>
      </w:r>
      <w:r>
        <w:rPr>
          <w:rFonts w:hint="eastAsia" w:ascii="宋体" w:hAnsi="宋体" w:cs="宋体"/>
          <w:szCs w:val="21"/>
        </w:rPr>
        <w:t>8. 特别说明</w:t>
      </w:r>
      <w:r>
        <w:tab/>
      </w:r>
      <w:r>
        <w:fldChar w:fldCharType="begin"/>
      </w:r>
      <w:r>
        <w:instrText xml:space="preserve"> PAGEREF _Toc4346 \h </w:instrText>
      </w:r>
      <w:r>
        <w:fldChar w:fldCharType="separate"/>
      </w:r>
      <w:r>
        <w:t>- 9 -</w:t>
      </w:r>
      <w:r>
        <w:fldChar w:fldCharType="end"/>
      </w:r>
      <w:r>
        <w:fldChar w:fldCharType="end"/>
      </w:r>
    </w:p>
    <w:p>
      <w:pPr>
        <w:pStyle w:val="18"/>
        <w:tabs>
          <w:tab w:val="right" w:leader="dot" w:pos="10194"/>
        </w:tabs>
      </w:pPr>
      <w:r>
        <w:fldChar w:fldCharType="begin"/>
      </w:r>
      <w:r>
        <w:instrText xml:space="preserve"> HYPERLINK \l "_Toc2933" </w:instrText>
      </w:r>
      <w:r>
        <w:fldChar w:fldCharType="separate"/>
      </w:r>
      <w:r>
        <w:rPr>
          <w:rFonts w:hint="eastAsia" w:ascii="宋体" w:hAnsi="宋体" w:cs="宋体"/>
          <w:szCs w:val="28"/>
        </w:rPr>
        <w:t>二、磋商文件</w:t>
      </w:r>
      <w:r>
        <w:tab/>
      </w:r>
      <w:r>
        <w:fldChar w:fldCharType="begin"/>
      </w:r>
      <w:r>
        <w:instrText xml:space="preserve"> PAGEREF _Toc2933 \h </w:instrText>
      </w:r>
      <w:r>
        <w:fldChar w:fldCharType="separate"/>
      </w:r>
      <w:r>
        <w:t>- 9 -</w:t>
      </w:r>
      <w:r>
        <w:fldChar w:fldCharType="end"/>
      </w:r>
      <w:r>
        <w:fldChar w:fldCharType="end"/>
      </w:r>
    </w:p>
    <w:p>
      <w:pPr>
        <w:pStyle w:val="12"/>
        <w:tabs>
          <w:tab w:val="right" w:leader="dot" w:pos="10194"/>
        </w:tabs>
      </w:pPr>
      <w:r>
        <w:fldChar w:fldCharType="begin"/>
      </w:r>
      <w:r>
        <w:instrText xml:space="preserve"> HYPERLINK \l "_Toc26780" </w:instrText>
      </w:r>
      <w:r>
        <w:fldChar w:fldCharType="separate"/>
      </w:r>
      <w:r>
        <w:rPr>
          <w:rFonts w:hint="eastAsia" w:ascii="宋体" w:hAnsi="宋体" w:cs="宋体"/>
          <w:szCs w:val="21"/>
          <w:lang w:val="pt-BR"/>
        </w:rPr>
        <w:t xml:space="preserve">9. </w:t>
      </w:r>
      <w:r>
        <w:rPr>
          <w:rFonts w:hint="eastAsia" w:ascii="宋体" w:hAnsi="宋体" w:cs="宋体"/>
          <w:szCs w:val="21"/>
        </w:rPr>
        <w:t>磋商文件的构成</w:t>
      </w:r>
      <w:r>
        <w:tab/>
      </w:r>
      <w:r>
        <w:fldChar w:fldCharType="begin"/>
      </w:r>
      <w:r>
        <w:instrText xml:space="preserve"> PAGEREF _Toc26780 \h </w:instrText>
      </w:r>
      <w:r>
        <w:fldChar w:fldCharType="separate"/>
      </w:r>
      <w:r>
        <w:t>- 9 -</w:t>
      </w:r>
      <w:r>
        <w:fldChar w:fldCharType="end"/>
      </w:r>
      <w:r>
        <w:fldChar w:fldCharType="end"/>
      </w:r>
    </w:p>
    <w:p>
      <w:pPr>
        <w:pStyle w:val="12"/>
        <w:tabs>
          <w:tab w:val="right" w:leader="dot" w:pos="10194"/>
        </w:tabs>
      </w:pPr>
      <w:r>
        <w:fldChar w:fldCharType="begin"/>
      </w:r>
      <w:r>
        <w:instrText xml:space="preserve"> HYPERLINK \l "_Toc14609" </w:instrText>
      </w:r>
      <w:r>
        <w:fldChar w:fldCharType="separate"/>
      </w:r>
      <w:r>
        <w:rPr>
          <w:rFonts w:hint="eastAsia" w:ascii="宋体" w:hAnsi="宋体" w:cs="宋体"/>
          <w:szCs w:val="21"/>
        </w:rPr>
        <w:t>10. 磋商文件的澄清与修改</w:t>
      </w:r>
      <w:r>
        <w:tab/>
      </w:r>
      <w:r>
        <w:fldChar w:fldCharType="begin"/>
      </w:r>
      <w:r>
        <w:instrText xml:space="preserve"> PAGEREF _Toc14609 \h </w:instrText>
      </w:r>
      <w:r>
        <w:fldChar w:fldCharType="separate"/>
      </w:r>
      <w:r>
        <w:t>- 9 -</w:t>
      </w:r>
      <w:r>
        <w:fldChar w:fldCharType="end"/>
      </w:r>
      <w:r>
        <w:fldChar w:fldCharType="end"/>
      </w:r>
    </w:p>
    <w:p>
      <w:pPr>
        <w:pStyle w:val="18"/>
        <w:tabs>
          <w:tab w:val="right" w:leader="dot" w:pos="10194"/>
        </w:tabs>
      </w:pPr>
      <w:r>
        <w:fldChar w:fldCharType="begin"/>
      </w:r>
      <w:r>
        <w:instrText xml:space="preserve"> HYPERLINK \l "_Toc26342" </w:instrText>
      </w:r>
      <w:r>
        <w:fldChar w:fldCharType="separate"/>
      </w:r>
      <w:r>
        <w:rPr>
          <w:rFonts w:hint="eastAsia" w:ascii="宋体" w:hAnsi="宋体" w:cs="宋体"/>
          <w:szCs w:val="28"/>
        </w:rPr>
        <w:t>三、竞争性磋商响应文件的编制</w:t>
      </w:r>
      <w:r>
        <w:tab/>
      </w:r>
      <w:r>
        <w:fldChar w:fldCharType="begin"/>
      </w:r>
      <w:r>
        <w:instrText xml:space="preserve"> PAGEREF _Toc26342 \h </w:instrText>
      </w:r>
      <w:r>
        <w:fldChar w:fldCharType="separate"/>
      </w:r>
      <w:r>
        <w:t>- 10 -</w:t>
      </w:r>
      <w:r>
        <w:fldChar w:fldCharType="end"/>
      </w:r>
      <w:r>
        <w:fldChar w:fldCharType="end"/>
      </w:r>
    </w:p>
    <w:p>
      <w:pPr>
        <w:pStyle w:val="12"/>
        <w:tabs>
          <w:tab w:val="right" w:leader="dot" w:pos="10194"/>
        </w:tabs>
      </w:pPr>
      <w:r>
        <w:fldChar w:fldCharType="begin"/>
      </w:r>
      <w:r>
        <w:instrText xml:space="preserve"> HYPERLINK \l "_Toc15096" </w:instrText>
      </w:r>
      <w:r>
        <w:fldChar w:fldCharType="separate"/>
      </w:r>
      <w:r>
        <w:rPr>
          <w:rFonts w:hint="eastAsia" w:ascii="宋体" w:hAnsi="宋体" w:cs="宋体"/>
          <w:szCs w:val="21"/>
        </w:rPr>
        <w:t>11.竞争性磋商响应文件编制基本要求</w:t>
      </w:r>
      <w:r>
        <w:tab/>
      </w:r>
      <w:r>
        <w:fldChar w:fldCharType="begin"/>
      </w:r>
      <w:r>
        <w:instrText xml:space="preserve"> PAGEREF _Toc15096 \h </w:instrText>
      </w:r>
      <w:r>
        <w:fldChar w:fldCharType="separate"/>
      </w:r>
      <w:r>
        <w:t>- 10 -</w:t>
      </w:r>
      <w:r>
        <w:fldChar w:fldCharType="end"/>
      </w:r>
      <w:r>
        <w:fldChar w:fldCharType="end"/>
      </w:r>
    </w:p>
    <w:p>
      <w:pPr>
        <w:pStyle w:val="12"/>
        <w:tabs>
          <w:tab w:val="right" w:leader="dot" w:pos="10194"/>
        </w:tabs>
      </w:pPr>
      <w:r>
        <w:fldChar w:fldCharType="begin"/>
      </w:r>
      <w:r>
        <w:instrText xml:space="preserve"> HYPERLINK \l "_Toc13440" </w:instrText>
      </w:r>
      <w:r>
        <w:fldChar w:fldCharType="separate"/>
      </w:r>
      <w:r>
        <w:rPr>
          <w:rFonts w:hint="eastAsia" w:ascii="宋体" w:hAnsi="宋体" w:cs="宋体"/>
          <w:szCs w:val="21"/>
        </w:rPr>
        <w:t>12. 响应文件的语言及计量</w:t>
      </w:r>
      <w:r>
        <w:tab/>
      </w:r>
      <w:r>
        <w:fldChar w:fldCharType="begin"/>
      </w:r>
      <w:r>
        <w:instrText xml:space="preserve"> PAGEREF _Toc13440 \h </w:instrText>
      </w:r>
      <w:r>
        <w:fldChar w:fldCharType="separate"/>
      </w:r>
      <w:r>
        <w:t>- 12 -</w:t>
      </w:r>
      <w:r>
        <w:fldChar w:fldCharType="end"/>
      </w:r>
      <w:r>
        <w:fldChar w:fldCharType="end"/>
      </w:r>
    </w:p>
    <w:p>
      <w:pPr>
        <w:pStyle w:val="12"/>
        <w:tabs>
          <w:tab w:val="right" w:leader="dot" w:pos="10194"/>
        </w:tabs>
      </w:pPr>
      <w:r>
        <w:fldChar w:fldCharType="begin"/>
      </w:r>
      <w:r>
        <w:instrText xml:space="preserve"> HYPERLINK \l "_Toc31582" </w:instrText>
      </w:r>
      <w:r>
        <w:fldChar w:fldCharType="separate"/>
      </w:r>
      <w:r>
        <w:rPr>
          <w:rFonts w:hint="eastAsia" w:ascii="宋体" w:hAnsi="宋体" w:cs="宋体"/>
          <w:szCs w:val="21"/>
        </w:rPr>
        <w:t>13. 磋商报价及采购预算金额</w:t>
      </w:r>
      <w:r>
        <w:tab/>
      </w:r>
      <w:r>
        <w:fldChar w:fldCharType="begin"/>
      </w:r>
      <w:r>
        <w:instrText xml:space="preserve"> PAGEREF _Toc31582 \h </w:instrText>
      </w:r>
      <w:r>
        <w:fldChar w:fldCharType="separate"/>
      </w:r>
      <w:r>
        <w:t>- 12 -</w:t>
      </w:r>
      <w:r>
        <w:fldChar w:fldCharType="end"/>
      </w:r>
      <w:r>
        <w:fldChar w:fldCharType="end"/>
      </w:r>
    </w:p>
    <w:p>
      <w:pPr>
        <w:pStyle w:val="12"/>
        <w:tabs>
          <w:tab w:val="right" w:leader="dot" w:pos="10194"/>
        </w:tabs>
      </w:pPr>
      <w:r>
        <w:fldChar w:fldCharType="begin"/>
      </w:r>
      <w:r>
        <w:instrText xml:space="preserve"> HYPERLINK \l "_Toc3662" </w:instrText>
      </w:r>
      <w:r>
        <w:fldChar w:fldCharType="separate"/>
      </w:r>
      <w:r>
        <w:rPr>
          <w:rFonts w:hint="eastAsia" w:ascii="宋体" w:hAnsi="宋体" w:cs="宋体"/>
          <w:szCs w:val="21"/>
        </w:rPr>
        <w:t>14. 响应文件有效期</w:t>
      </w:r>
      <w:r>
        <w:tab/>
      </w:r>
      <w:r>
        <w:fldChar w:fldCharType="begin"/>
      </w:r>
      <w:r>
        <w:instrText xml:space="preserve"> PAGEREF _Toc3662 \h </w:instrText>
      </w:r>
      <w:r>
        <w:fldChar w:fldCharType="separate"/>
      </w:r>
      <w:r>
        <w:t>- 13 -</w:t>
      </w:r>
      <w:r>
        <w:fldChar w:fldCharType="end"/>
      </w:r>
      <w:r>
        <w:fldChar w:fldCharType="end"/>
      </w:r>
    </w:p>
    <w:p>
      <w:pPr>
        <w:pStyle w:val="12"/>
        <w:tabs>
          <w:tab w:val="right" w:leader="dot" w:pos="10194"/>
        </w:tabs>
      </w:pPr>
      <w:r>
        <w:fldChar w:fldCharType="begin"/>
      </w:r>
      <w:r>
        <w:instrText xml:space="preserve"> HYPERLINK \l "_Toc22805" </w:instrText>
      </w:r>
      <w:r>
        <w:fldChar w:fldCharType="separate"/>
      </w:r>
      <w:r>
        <w:rPr>
          <w:rFonts w:hint="eastAsia" w:ascii="宋体" w:hAnsi="宋体" w:cs="宋体"/>
          <w:szCs w:val="21"/>
        </w:rPr>
        <w:t>15. 保证金</w:t>
      </w:r>
      <w:r>
        <w:tab/>
      </w:r>
      <w:r>
        <w:fldChar w:fldCharType="begin"/>
      </w:r>
      <w:r>
        <w:instrText xml:space="preserve"> PAGEREF _Toc22805 \h </w:instrText>
      </w:r>
      <w:r>
        <w:fldChar w:fldCharType="separate"/>
      </w:r>
      <w:r>
        <w:t>- 13 -</w:t>
      </w:r>
      <w:r>
        <w:fldChar w:fldCharType="end"/>
      </w:r>
      <w:r>
        <w:fldChar w:fldCharType="end"/>
      </w:r>
    </w:p>
    <w:p>
      <w:pPr>
        <w:pStyle w:val="12"/>
        <w:tabs>
          <w:tab w:val="right" w:leader="dot" w:pos="10194"/>
        </w:tabs>
      </w:pPr>
      <w:r>
        <w:fldChar w:fldCharType="begin"/>
      </w:r>
      <w:r>
        <w:instrText xml:space="preserve"> HYPERLINK \l "_Toc32621" </w:instrText>
      </w:r>
      <w:r>
        <w:fldChar w:fldCharType="separate"/>
      </w:r>
      <w:r>
        <w:rPr>
          <w:rFonts w:hint="eastAsia" w:ascii="宋体" w:hAnsi="宋体" w:cs="宋体"/>
          <w:szCs w:val="21"/>
        </w:rPr>
        <w:t>16. 竞争性磋商响应文件的制作</w:t>
      </w:r>
      <w:r>
        <w:tab/>
      </w:r>
      <w:r>
        <w:fldChar w:fldCharType="begin"/>
      </w:r>
      <w:r>
        <w:instrText xml:space="preserve"> PAGEREF _Toc32621 \h </w:instrText>
      </w:r>
      <w:r>
        <w:fldChar w:fldCharType="separate"/>
      </w:r>
      <w:r>
        <w:t>- 13 -</w:t>
      </w:r>
      <w:r>
        <w:fldChar w:fldCharType="end"/>
      </w:r>
      <w:r>
        <w:fldChar w:fldCharType="end"/>
      </w:r>
    </w:p>
    <w:p>
      <w:pPr>
        <w:pStyle w:val="12"/>
        <w:tabs>
          <w:tab w:val="right" w:leader="dot" w:pos="10194"/>
        </w:tabs>
      </w:pPr>
      <w:r>
        <w:fldChar w:fldCharType="begin"/>
      </w:r>
      <w:r>
        <w:instrText xml:space="preserve"> HYPERLINK \l "_Toc1031" </w:instrText>
      </w:r>
      <w:r>
        <w:fldChar w:fldCharType="separate"/>
      </w:r>
      <w:r>
        <w:rPr>
          <w:rFonts w:hint="eastAsia" w:ascii="宋体" w:hAnsi="宋体" w:cs="宋体"/>
          <w:szCs w:val="21"/>
        </w:rPr>
        <w:t>17. 响应文件的修改和撤回</w:t>
      </w:r>
      <w:r>
        <w:tab/>
      </w:r>
      <w:r>
        <w:fldChar w:fldCharType="begin"/>
      </w:r>
      <w:r>
        <w:instrText xml:space="preserve"> PAGEREF _Toc1031 \h </w:instrText>
      </w:r>
      <w:r>
        <w:fldChar w:fldCharType="separate"/>
      </w:r>
      <w:r>
        <w:t>- 13 -</w:t>
      </w:r>
      <w:r>
        <w:fldChar w:fldCharType="end"/>
      </w:r>
      <w:r>
        <w:fldChar w:fldCharType="end"/>
      </w:r>
    </w:p>
    <w:p>
      <w:pPr>
        <w:pStyle w:val="12"/>
        <w:tabs>
          <w:tab w:val="right" w:leader="dot" w:pos="10194"/>
        </w:tabs>
      </w:pPr>
      <w:r>
        <w:fldChar w:fldCharType="begin"/>
      </w:r>
      <w:r>
        <w:instrText xml:space="preserve"> HYPERLINK \l "_Toc11330" </w:instrText>
      </w:r>
      <w:r>
        <w:fldChar w:fldCharType="separate"/>
      </w:r>
      <w:r>
        <w:rPr>
          <w:rFonts w:hint="eastAsia" w:ascii="宋体" w:hAnsi="宋体" w:cs="宋体"/>
          <w:szCs w:val="21"/>
        </w:rPr>
        <w:t>18. 响应文件的递交和解密</w:t>
      </w:r>
      <w:r>
        <w:tab/>
      </w:r>
      <w:r>
        <w:fldChar w:fldCharType="begin"/>
      </w:r>
      <w:r>
        <w:instrText xml:space="preserve"> PAGEREF _Toc11330 \h </w:instrText>
      </w:r>
      <w:r>
        <w:fldChar w:fldCharType="separate"/>
      </w:r>
      <w:r>
        <w:t>- 14 -</w:t>
      </w:r>
      <w:r>
        <w:fldChar w:fldCharType="end"/>
      </w:r>
      <w:r>
        <w:fldChar w:fldCharType="end"/>
      </w:r>
    </w:p>
    <w:p>
      <w:pPr>
        <w:pStyle w:val="18"/>
        <w:tabs>
          <w:tab w:val="right" w:leader="dot" w:pos="10194"/>
        </w:tabs>
      </w:pPr>
      <w:r>
        <w:fldChar w:fldCharType="begin"/>
      </w:r>
      <w:r>
        <w:instrText xml:space="preserve"> HYPERLINK \l "_Toc31400" </w:instrText>
      </w:r>
      <w:r>
        <w:fldChar w:fldCharType="separate"/>
      </w:r>
      <w:r>
        <w:rPr>
          <w:rFonts w:hint="eastAsia" w:ascii="宋体" w:hAnsi="宋体" w:cs="宋体"/>
          <w:szCs w:val="28"/>
        </w:rPr>
        <w:t>四、竞争性磋商（简称磋商）与评审</w:t>
      </w:r>
      <w:r>
        <w:tab/>
      </w:r>
      <w:r>
        <w:fldChar w:fldCharType="begin"/>
      </w:r>
      <w:r>
        <w:instrText xml:space="preserve"> PAGEREF _Toc31400 \h </w:instrText>
      </w:r>
      <w:r>
        <w:fldChar w:fldCharType="separate"/>
      </w:r>
      <w:r>
        <w:t>- 14 -</w:t>
      </w:r>
      <w:r>
        <w:fldChar w:fldCharType="end"/>
      </w:r>
      <w:r>
        <w:fldChar w:fldCharType="end"/>
      </w:r>
    </w:p>
    <w:p>
      <w:pPr>
        <w:pStyle w:val="12"/>
        <w:tabs>
          <w:tab w:val="right" w:leader="dot" w:pos="10194"/>
        </w:tabs>
      </w:pPr>
      <w:r>
        <w:fldChar w:fldCharType="begin"/>
      </w:r>
      <w:r>
        <w:instrText xml:space="preserve"> HYPERLINK \l "_Toc16035" </w:instrText>
      </w:r>
      <w:r>
        <w:fldChar w:fldCharType="separate"/>
      </w:r>
      <w:r>
        <w:rPr>
          <w:rFonts w:hint="eastAsia" w:ascii="宋体" w:hAnsi="宋体" w:cs="宋体"/>
          <w:szCs w:val="21"/>
        </w:rPr>
        <w:t>19. 磋商小组组成及磋商时间、地点、人员</w:t>
      </w:r>
      <w:r>
        <w:tab/>
      </w:r>
      <w:r>
        <w:fldChar w:fldCharType="begin"/>
      </w:r>
      <w:r>
        <w:instrText xml:space="preserve"> PAGEREF _Toc16035 \h </w:instrText>
      </w:r>
      <w:r>
        <w:fldChar w:fldCharType="separate"/>
      </w:r>
      <w:r>
        <w:t>- 14 -</w:t>
      </w:r>
      <w:r>
        <w:fldChar w:fldCharType="end"/>
      </w:r>
      <w:r>
        <w:fldChar w:fldCharType="end"/>
      </w:r>
    </w:p>
    <w:p>
      <w:pPr>
        <w:pStyle w:val="12"/>
        <w:tabs>
          <w:tab w:val="right" w:leader="dot" w:pos="10194"/>
        </w:tabs>
      </w:pPr>
      <w:r>
        <w:fldChar w:fldCharType="begin"/>
      </w:r>
      <w:r>
        <w:instrText xml:space="preserve"> HYPERLINK \l "_Toc6109" </w:instrText>
      </w:r>
      <w:r>
        <w:fldChar w:fldCharType="separate"/>
      </w:r>
      <w:r>
        <w:rPr>
          <w:rFonts w:hint="eastAsia" w:ascii="宋体" w:hAnsi="宋体" w:cs="宋体"/>
          <w:szCs w:val="21"/>
        </w:rPr>
        <w:t>20. 评审原则</w:t>
      </w:r>
      <w:r>
        <w:tab/>
      </w:r>
      <w:r>
        <w:fldChar w:fldCharType="begin"/>
      </w:r>
      <w:r>
        <w:instrText xml:space="preserve"> PAGEREF _Toc6109 \h </w:instrText>
      </w:r>
      <w:r>
        <w:fldChar w:fldCharType="separate"/>
      </w:r>
      <w:r>
        <w:t>- 15 -</w:t>
      </w:r>
      <w:r>
        <w:fldChar w:fldCharType="end"/>
      </w:r>
      <w:r>
        <w:fldChar w:fldCharType="end"/>
      </w:r>
    </w:p>
    <w:p>
      <w:pPr>
        <w:pStyle w:val="12"/>
        <w:tabs>
          <w:tab w:val="right" w:leader="dot" w:pos="10194"/>
        </w:tabs>
      </w:pPr>
      <w:r>
        <w:fldChar w:fldCharType="begin"/>
      </w:r>
      <w:r>
        <w:instrText xml:space="preserve"> HYPERLINK \l "_Toc17571" </w:instrText>
      </w:r>
      <w:r>
        <w:fldChar w:fldCharType="separate"/>
      </w:r>
      <w:r>
        <w:rPr>
          <w:rFonts w:hint="eastAsia" w:ascii="宋体" w:hAnsi="宋体" w:cs="宋体"/>
          <w:szCs w:val="21"/>
        </w:rPr>
        <w:t>21. 评审程序及磋商要求</w:t>
      </w:r>
      <w:r>
        <w:tab/>
      </w:r>
      <w:r>
        <w:fldChar w:fldCharType="begin"/>
      </w:r>
      <w:r>
        <w:instrText xml:space="preserve"> PAGEREF _Toc17571 \h </w:instrText>
      </w:r>
      <w:r>
        <w:fldChar w:fldCharType="separate"/>
      </w:r>
      <w:r>
        <w:t>- 15 -</w:t>
      </w:r>
      <w:r>
        <w:fldChar w:fldCharType="end"/>
      </w:r>
      <w:r>
        <w:fldChar w:fldCharType="end"/>
      </w:r>
    </w:p>
    <w:p>
      <w:pPr>
        <w:pStyle w:val="12"/>
        <w:tabs>
          <w:tab w:val="right" w:leader="dot" w:pos="10194"/>
        </w:tabs>
      </w:pPr>
      <w:r>
        <w:fldChar w:fldCharType="begin"/>
      </w:r>
      <w:r>
        <w:instrText xml:space="preserve"> HYPERLINK \l "_Toc23844" </w:instrText>
      </w:r>
      <w:r>
        <w:fldChar w:fldCharType="separate"/>
      </w:r>
      <w:r>
        <w:rPr>
          <w:rFonts w:hint="eastAsia" w:ascii="宋体" w:hAnsi="宋体" w:cs="宋体"/>
          <w:szCs w:val="21"/>
        </w:rPr>
        <w:t>22. 确定成交供应商</w:t>
      </w:r>
      <w:r>
        <w:tab/>
      </w:r>
      <w:r>
        <w:fldChar w:fldCharType="begin"/>
      </w:r>
      <w:r>
        <w:instrText xml:space="preserve"> PAGEREF _Toc23844 \h </w:instrText>
      </w:r>
      <w:r>
        <w:fldChar w:fldCharType="separate"/>
      </w:r>
      <w:r>
        <w:t>- 18 -</w:t>
      </w:r>
      <w:r>
        <w:fldChar w:fldCharType="end"/>
      </w:r>
      <w:r>
        <w:fldChar w:fldCharType="end"/>
      </w:r>
    </w:p>
    <w:p>
      <w:pPr>
        <w:pStyle w:val="12"/>
        <w:tabs>
          <w:tab w:val="right" w:leader="dot" w:pos="10194"/>
        </w:tabs>
      </w:pPr>
      <w:r>
        <w:fldChar w:fldCharType="begin"/>
      </w:r>
      <w:r>
        <w:instrText xml:space="preserve"> HYPERLINK \l "_Toc7831" </w:instrText>
      </w:r>
      <w:r>
        <w:fldChar w:fldCharType="separate"/>
      </w:r>
      <w:r>
        <w:rPr>
          <w:rFonts w:hint="eastAsia" w:ascii="宋体" w:hAnsi="宋体" w:cs="宋体"/>
          <w:szCs w:val="21"/>
        </w:rPr>
        <w:t>23. 属于下列情况之一者，响应文件无效</w:t>
      </w:r>
      <w:r>
        <w:tab/>
      </w:r>
      <w:r>
        <w:fldChar w:fldCharType="begin"/>
      </w:r>
      <w:r>
        <w:instrText xml:space="preserve"> PAGEREF _Toc7831 \h </w:instrText>
      </w:r>
      <w:r>
        <w:fldChar w:fldCharType="separate"/>
      </w:r>
      <w:r>
        <w:t>- 18 -</w:t>
      </w:r>
      <w:r>
        <w:fldChar w:fldCharType="end"/>
      </w:r>
      <w:r>
        <w:fldChar w:fldCharType="end"/>
      </w:r>
    </w:p>
    <w:p>
      <w:pPr>
        <w:pStyle w:val="12"/>
        <w:tabs>
          <w:tab w:val="right" w:leader="dot" w:pos="10194"/>
        </w:tabs>
      </w:pPr>
      <w:r>
        <w:fldChar w:fldCharType="begin"/>
      </w:r>
      <w:r>
        <w:instrText xml:space="preserve"> HYPERLINK \l "_Toc17161" </w:instrText>
      </w:r>
      <w:r>
        <w:fldChar w:fldCharType="separate"/>
      </w:r>
      <w:r>
        <w:rPr>
          <w:rFonts w:hint="eastAsia" w:ascii="宋体" w:hAnsi="宋体" w:cs="宋体"/>
          <w:szCs w:val="21"/>
        </w:rPr>
        <w:t>24. 出现下列情形之一的，采购人或者采购代理机构应当终止竞争性磋商采购活动，发布项目终止公告并说明原因，重新开展采购活动</w:t>
      </w:r>
      <w:r>
        <w:tab/>
      </w:r>
      <w:r>
        <w:fldChar w:fldCharType="begin"/>
      </w:r>
      <w:r>
        <w:instrText xml:space="preserve"> PAGEREF _Toc17161 \h </w:instrText>
      </w:r>
      <w:r>
        <w:fldChar w:fldCharType="separate"/>
      </w:r>
      <w:r>
        <w:t>- 19 -</w:t>
      </w:r>
      <w:r>
        <w:fldChar w:fldCharType="end"/>
      </w:r>
      <w:r>
        <w:fldChar w:fldCharType="end"/>
      </w:r>
    </w:p>
    <w:p>
      <w:pPr>
        <w:pStyle w:val="12"/>
        <w:tabs>
          <w:tab w:val="right" w:leader="dot" w:pos="10194"/>
        </w:tabs>
      </w:pPr>
      <w:r>
        <w:fldChar w:fldCharType="begin"/>
      </w:r>
      <w:r>
        <w:instrText xml:space="preserve"> HYPERLINK \l "_Toc15936" </w:instrText>
      </w:r>
      <w:r>
        <w:fldChar w:fldCharType="separate"/>
      </w:r>
      <w:r>
        <w:rPr>
          <w:rFonts w:hint="eastAsia" w:ascii="宋体" w:hAnsi="宋体" w:cs="宋体"/>
          <w:szCs w:val="21"/>
        </w:rPr>
        <w:t>25. 磋商过程的监控</w:t>
      </w:r>
      <w:r>
        <w:tab/>
      </w:r>
      <w:r>
        <w:fldChar w:fldCharType="begin"/>
      </w:r>
      <w:r>
        <w:instrText xml:space="preserve"> PAGEREF _Toc15936 \h </w:instrText>
      </w:r>
      <w:r>
        <w:fldChar w:fldCharType="separate"/>
      </w:r>
      <w:r>
        <w:t>- 19 -</w:t>
      </w:r>
      <w:r>
        <w:fldChar w:fldCharType="end"/>
      </w:r>
      <w:r>
        <w:fldChar w:fldCharType="end"/>
      </w:r>
    </w:p>
    <w:p>
      <w:pPr>
        <w:pStyle w:val="12"/>
        <w:tabs>
          <w:tab w:val="right" w:leader="dot" w:pos="10194"/>
        </w:tabs>
      </w:pPr>
      <w:r>
        <w:fldChar w:fldCharType="begin"/>
      </w:r>
      <w:r>
        <w:instrText xml:space="preserve"> HYPERLINK \l "_Toc27175" </w:instrText>
      </w:r>
      <w:r>
        <w:fldChar w:fldCharType="separate"/>
      </w:r>
      <w:r>
        <w:rPr>
          <w:rFonts w:hint="eastAsia" w:ascii="宋体" w:hAnsi="宋体" w:cs="宋体"/>
          <w:szCs w:val="21"/>
        </w:rPr>
        <w:t>26. 信用查询</w:t>
      </w:r>
      <w:r>
        <w:tab/>
      </w:r>
      <w:r>
        <w:fldChar w:fldCharType="begin"/>
      </w:r>
      <w:r>
        <w:instrText xml:space="preserve"> PAGEREF _Toc27175 \h </w:instrText>
      </w:r>
      <w:r>
        <w:fldChar w:fldCharType="separate"/>
      </w:r>
      <w:r>
        <w:t>- 19 -</w:t>
      </w:r>
      <w:r>
        <w:fldChar w:fldCharType="end"/>
      </w:r>
      <w:r>
        <w:fldChar w:fldCharType="end"/>
      </w:r>
    </w:p>
    <w:p>
      <w:pPr>
        <w:pStyle w:val="12"/>
        <w:tabs>
          <w:tab w:val="right" w:leader="dot" w:pos="10194"/>
        </w:tabs>
      </w:pPr>
      <w:r>
        <w:fldChar w:fldCharType="begin"/>
      </w:r>
      <w:r>
        <w:instrText xml:space="preserve"> HYPERLINK \l "_Toc18494" </w:instrText>
      </w:r>
      <w:r>
        <w:fldChar w:fldCharType="separate"/>
      </w:r>
      <w:r>
        <w:rPr>
          <w:rFonts w:hint="eastAsia" w:ascii="宋体" w:hAnsi="宋体" w:cs="宋体"/>
          <w:szCs w:val="21"/>
        </w:rPr>
        <w:t>27. 成交结果公告及成交通知书</w:t>
      </w:r>
      <w:r>
        <w:tab/>
      </w:r>
      <w:r>
        <w:fldChar w:fldCharType="begin"/>
      </w:r>
      <w:r>
        <w:instrText xml:space="preserve"> PAGEREF _Toc18494 \h </w:instrText>
      </w:r>
      <w:r>
        <w:fldChar w:fldCharType="separate"/>
      </w:r>
      <w:r>
        <w:t>- 20 -</w:t>
      </w:r>
      <w:r>
        <w:fldChar w:fldCharType="end"/>
      </w:r>
      <w:r>
        <w:fldChar w:fldCharType="end"/>
      </w:r>
    </w:p>
    <w:p>
      <w:pPr>
        <w:pStyle w:val="18"/>
        <w:tabs>
          <w:tab w:val="right" w:leader="dot" w:pos="10194"/>
        </w:tabs>
      </w:pPr>
      <w:r>
        <w:fldChar w:fldCharType="begin"/>
      </w:r>
      <w:r>
        <w:instrText xml:space="preserve"> HYPERLINK \l "_Toc6469" </w:instrText>
      </w:r>
      <w:r>
        <w:fldChar w:fldCharType="separate"/>
      </w:r>
      <w:r>
        <w:rPr>
          <w:rFonts w:hint="eastAsia" w:ascii="宋体" w:hAnsi="宋体" w:cs="宋体"/>
          <w:szCs w:val="28"/>
        </w:rPr>
        <w:t>五、签订合同</w:t>
      </w:r>
      <w:r>
        <w:tab/>
      </w:r>
      <w:r>
        <w:fldChar w:fldCharType="begin"/>
      </w:r>
      <w:r>
        <w:instrText xml:space="preserve"> PAGEREF _Toc6469 \h </w:instrText>
      </w:r>
      <w:r>
        <w:fldChar w:fldCharType="separate"/>
      </w:r>
      <w:r>
        <w:t>- 20 -</w:t>
      </w:r>
      <w:r>
        <w:fldChar w:fldCharType="end"/>
      </w:r>
      <w:r>
        <w:fldChar w:fldCharType="end"/>
      </w:r>
    </w:p>
    <w:p>
      <w:pPr>
        <w:pStyle w:val="12"/>
        <w:tabs>
          <w:tab w:val="right" w:leader="dot" w:pos="10194"/>
        </w:tabs>
      </w:pPr>
      <w:r>
        <w:fldChar w:fldCharType="begin"/>
      </w:r>
      <w:r>
        <w:instrText xml:space="preserve"> HYPERLINK \l "_Toc29247" </w:instrText>
      </w:r>
      <w:r>
        <w:fldChar w:fldCharType="separate"/>
      </w:r>
      <w:r>
        <w:rPr>
          <w:rFonts w:hint="eastAsia" w:ascii="宋体" w:hAnsi="宋体" w:cs="宋体"/>
          <w:szCs w:val="21"/>
        </w:rPr>
        <w:t>28. 履约保证金</w:t>
      </w:r>
      <w:r>
        <w:tab/>
      </w:r>
      <w:r>
        <w:fldChar w:fldCharType="begin"/>
      </w:r>
      <w:r>
        <w:instrText xml:space="preserve"> PAGEREF _Toc29247 \h </w:instrText>
      </w:r>
      <w:r>
        <w:fldChar w:fldCharType="separate"/>
      </w:r>
      <w:r>
        <w:t>- 20 -</w:t>
      </w:r>
      <w:r>
        <w:fldChar w:fldCharType="end"/>
      </w:r>
      <w:r>
        <w:fldChar w:fldCharType="end"/>
      </w:r>
    </w:p>
    <w:p>
      <w:pPr>
        <w:pStyle w:val="12"/>
        <w:tabs>
          <w:tab w:val="right" w:leader="dot" w:pos="10194"/>
        </w:tabs>
      </w:pPr>
      <w:r>
        <w:fldChar w:fldCharType="begin"/>
      </w:r>
      <w:r>
        <w:instrText xml:space="preserve"> HYPERLINK \l "_Toc6482" </w:instrText>
      </w:r>
      <w:r>
        <w:fldChar w:fldCharType="separate"/>
      </w:r>
      <w:r>
        <w:rPr>
          <w:rFonts w:hint="eastAsia" w:ascii="宋体" w:hAnsi="宋体" w:cs="宋体"/>
          <w:szCs w:val="21"/>
        </w:rPr>
        <w:t>29. 签订合同</w:t>
      </w:r>
      <w:r>
        <w:tab/>
      </w:r>
      <w:r>
        <w:fldChar w:fldCharType="begin"/>
      </w:r>
      <w:r>
        <w:instrText xml:space="preserve"> PAGEREF _Toc6482 \h </w:instrText>
      </w:r>
      <w:r>
        <w:fldChar w:fldCharType="separate"/>
      </w:r>
      <w:r>
        <w:t>- 20 -</w:t>
      </w:r>
      <w:r>
        <w:fldChar w:fldCharType="end"/>
      </w:r>
      <w:r>
        <w:fldChar w:fldCharType="end"/>
      </w:r>
    </w:p>
    <w:p>
      <w:pPr>
        <w:pStyle w:val="18"/>
        <w:tabs>
          <w:tab w:val="right" w:leader="dot" w:pos="10194"/>
        </w:tabs>
      </w:pPr>
      <w:r>
        <w:fldChar w:fldCharType="begin"/>
      </w:r>
      <w:r>
        <w:instrText xml:space="preserve"> HYPERLINK \l "_Toc2951" </w:instrText>
      </w:r>
      <w:r>
        <w:fldChar w:fldCharType="separate"/>
      </w:r>
      <w:r>
        <w:rPr>
          <w:rFonts w:hint="eastAsia" w:ascii="宋体" w:hAnsi="宋体" w:cs="宋体"/>
          <w:szCs w:val="28"/>
        </w:rPr>
        <w:t>六、其他事项</w:t>
      </w:r>
      <w:r>
        <w:tab/>
      </w:r>
      <w:r>
        <w:fldChar w:fldCharType="begin"/>
      </w:r>
      <w:r>
        <w:instrText xml:space="preserve"> PAGEREF _Toc2951 \h </w:instrText>
      </w:r>
      <w:r>
        <w:fldChar w:fldCharType="separate"/>
      </w:r>
      <w:r>
        <w:t>- 20 -</w:t>
      </w:r>
      <w:r>
        <w:fldChar w:fldCharType="end"/>
      </w:r>
      <w:r>
        <w:fldChar w:fldCharType="end"/>
      </w:r>
    </w:p>
    <w:p>
      <w:pPr>
        <w:pStyle w:val="12"/>
        <w:tabs>
          <w:tab w:val="right" w:leader="dot" w:pos="10194"/>
        </w:tabs>
      </w:pPr>
      <w:r>
        <w:fldChar w:fldCharType="begin"/>
      </w:r>
      <w:r>
        <w:instrText xml:space="preserve"> HYPERLINK \l "_Toc17996" </w:instrText>
      </w:r>
      <w:r>
        <w:fldChar w:fldCharType="separate"/>
      </w:r>
      <w:r>
        <w:rPr>
          <w:rFonts w:hint="eastAsia" w:ascii="宋体" w:hAnsi="宋体" w:cs="宋体"/>
          <w:szCs w:val="21"/>
        </w:rPr>
        <w:t>30. 采购代理服务费</w:t>
      </w:r>
      <w:r>
        <w:tab/>
      </w:r>
      <w:r>
        <w:fldChar w:fldCharType="begin"/>
      </w:r>
      <w:r>
        <w:instrText xml:space="preserve"> PAGEREF _Toc17996 \h </w:instrText>
      </w:r>
      <w:r>
        <w:fldChar w:fldCharType="separate"/>
      </w:r>
      <w:r>
        <w:t>- 20 -</w:t>
      </w:r>
      <w:r>
        <w:fldChar w:fldCharType="end"/>
      </w:r>
      <w:r>
        <w:fldChar w:fldCharType="end"/>
      </w:r>
    </w:p>
    <w:p>
      <w:pPr>
        <w:pStyle w:val="12"/>
        <w:tabs>
          <w:tab w:val="right" w:leader="dot" w:pos="10194"/>
        </w:tabs>
      </w:pPr>
      <w:r>
        <w:fldChar w:fldCharType="begin"/>
      </w:r>
      <w:r>
        <w:instrText xml:space="preserve"> HYPERLINK \l "_Toc19135" </w:instrText>
      </w:r>
      <w:r>
        <w:fldChar w:fldCharType="separate"/>
      </w:r>
      <w:r>
        <w:rPr>
          <w:rFonts w:hint="eastAsia" w:ascii="宋体" w:hAnsi="宋体" w:cs="宋体"/>
          <w:szCs w:val="21"/>
        </w:rPr>
        <w:t>31. 解释权</w:t>
      </w:r>
      <w:r>
        <w:tab/>
      </w:r>
      <w:r>
        <w:fldChar w:fldCharType="begin"/>
      </w:r>
      <w:r>
        <w:instrText xml:space="preserve"> PAGEREF _Toc19135 \h </w:instrText>
      </w:r>
      <w:r>
        <w:fldChar w:fldCharType="separate"/>
      </w:r>
      <w:r>
        <w:t>- 20 -</w:t>
      </w:r>
      <w:r>
        <w:fldChar w:fldCharType="end"/>
      </w:r>
      <w:r>
        <w:fldChar w:fldCharType="end"/>
      </w:r>
    </w:p>
    <w:p>
      <w:pPr>
        <w:pStyle w:val="12"/>
        <w:tabs>
          <w:tab w:val="right" w:leader="dot" w:pos="10194"/>
        </w:tabs>
      </w:pPr>
      <w:r>
        <w:fldChar w:fldCharType="begin"/>
      </w:r>
      <w:r>
        <w:instrText xml:space="preserve"> HYPERLINK \l "_Toc9303" </w:instrText>
      </w:r>
      <w:r>
        <w:fldChar w:fldCharType="separate"/>
      </w:r>
      <w:r>
        <w:rPr>
          <w:rFonts w:hint="eastAsia" w:ascii="宋体" w:hAnsi="宋体" w:cs="宋体"/>
          <w:szCs w:val="21"/>
        </w:rPr>
        <w:t>32. 监督管理机构</w:t>
      </w:r>
      <w:r>
        <w:tab/>
      </w:r>
      <w:r>
        <w:fldChar w:fldCharType="begin"/>
      </w:r>
      <w:r>
        <w:instrText xml:space="preserve"> PAGEREF _Toc9303 \h </w:instrText>
      </w:r>
      <w:r>
        <w:fldChar w:fldCharType="separate"/>
      </w:r>
      <w:r>
        <w:t>- 20 -</w:t>
      </w:r>
      <w:r>
        <w:fldChar w:fldCharType="end"/>
      </w:r>
      <w:r>
        <w:fldChar w:fldCharType="end"/>
      </w:r>
    </w:p>
    <w:p>
      <w:pPr>
        <w:pStyle w:val="17"/>
        <w:tabs>
          <w:tab w:val="right" w:leader="dot" w:pos="10194"/>
        </w:tabs>
      </w:pPr>
      <w:r>
        <w:fldChar w:fldCharType="begin"/>
      </w:r>
      <w:r>
        <w:instrText xml:space="preserve"> HYPERLINK \l "_Toc4906" </w:instrText>
      </w:r>
      <w:r>
        <w:fldChar w:fldCharType="separate"/>
      </w:r>
      <w:r>
        <w:rPr>
          <w:rFonts w:hint="eastAsia" w:ascii="宋体" w:hAnsi="宋体" w:cs="宋体"/>
          <w:szCs w:val="32"/>
        </w:rPr>
        <w:t>第三章 采购需求</w:t>
      </w:r>
      <w:r>
        <w:tab/>
      </w:r>
      <w:r>
        <w:fldChar w:fldCharType="begin"/>
      </w:r>
      <w:r>
        <w:instrText xml:space="preserve"> PAGEREF _Toc4906 \h </w:instrText>
      </w:r>
      <w:r>
        <w:fldChar w:fldCharType="separate"/>
      </w:r>
      <w:r>
        <w:t>- 21 -</w:t>
      </w:r>
      <w:r>
        <w:fldChar w:fldCharType="end"/>
      </w:r>
      <w:r>
        <w:fldChar w:fldCharType="end"/>
      </w:r>
    </w:p>
    <w:p>
      <w:pPr>
        <w:pStyle w:val="17"/>
        <w:tabs>
          <w:tab w:val="right" w:leader="dot" w:pos="10194"/>
        </w:tabs>
      </w:pPr>
      <w:r>
        <w:fldChar w:fldCharType="begin"/>
      </w:r>
      <w:r>
        <w:instrText xml:space="preserve"> HYPERLINK \l "_Toc20868" </w:instrText>
      </w:r>
      <w:r>
        <w:fldChar w:fldCharType="separate"/>
      </w:r>
      <w:r>
        <w:rPr>
          <w:rFonts w:hint="eastAsia" w:asciiTheme="majorEastAsia" w:hAnsiTheme="majorEastAsia" w:eastAsiaTheme="majorEastAsia" w:cstheme="majorEastAsia"/>
          <w:szCs w:val="32"/>
        </w:rPr>
        <w:t>第四章 评审办法</w:t>
      </w:r>
      <w:r>
        <w:tab/>
      </w:r>
      <w:r>
        <w:fldChar w:fldCharType="begin"/>
      </w:r>
      <w:r>
        <w:instrText xml:space="preserve"> PAGEREF _Toc20868 \h </w:instrText>
      </w:r>
      <w:r>
        <w:fldChar w:fldCharType="separate"/>
      </w:r>
      <w:r>
        <w:t>- 21 -</w:t>
      </w:r>
      <w:r>
        <w:fldChar w:fldCharType="end"/>
      </w:r>
      <w:r>
        <w:fldChar w:fldCharType="end"/>
      </w:r>
    </w:p>
    <w:p>
      <w:pPr>
        <w:pStyle w:val="17"/>
        <w:tabs>
          <w:tab w:val="right" w:leader="dot" w:pos="10194"/>
        </w:tabs>
      </w:pPr>
      <w:r>
        <w:fldChar w:fldCharType="begin"/>
      </w:r>
      <w:r>
        <w:instrText xml:space="preserve"> HYPERLINK \l "_Toc21175" </w:instrText>
      </w:r>
      <w:r>
        <w:fldChar w:fldCharType="separate"/>
      </w:r>
      <w:r>
        <w:rPr>
          <w:rFonts w:hint="eastAsia" w:ascii="宋体" w:hAnsi="宋体" w:cs="宋体"/>
          <w:szCs w:val="32"/>
        </w:rPr>
        <w:t>第五章 采购合同（合同主要条款及格式）</w:t>
      </w:r>
      <w:r>
        <w:tab/>
      </w:r>
      <w:r>
        <w:fldChar w:fldCharType="begin"/>
      </w:r>
      <w:r>
        <w:instrText xml:space="preserve"> PAGEREF _Toc21175 \h </w:instrText>
      </w:r>
      <w:r>
        <w:fldChar w:fldCharType="separate"/>
      </w:r>
      <w:r>
        <w:t>- 30 -</w:t>
      </w:r>
      <w:r>
        <w:fldChar w:fldCharType="end"/>
      </w:r>
      <w:r>
        <w:fldChar w:fldCharType="end"/>
      </w:r>
    </w:p>
    <w:p>
      <w:pPr>
        <w:pStyle w:val="18"/>
        <w:tabs>
          <w:tab w:val="right" w:leader="dot" w:pos="10194"/>
        </w:tabs>
      </w:pPr>
      <w:r>
        <w:fldChar w:fldCharType="begin"/>
      </w:r>
      <w:r>
        <w:instrText xml:space="preserve"> HYPERLINK \l "_Toc8094" </w:instrText>
      </w:r>
      <w:r>
        <w:fldChar w:fldCharType="separate"/>
      </w:r>
      <w:r>
        <w:rPr>
          <w:rFonts w:hint="eastAsia" w:ascii="宋体" w:hAnsi="宋体" w:cs="宋体"/>
          <w:szCs w:val="21"/>
        </w:rPr>
        <w:t>第一条 合同文件</w:t>
      </w:r>
      <w:r>
        <w:tab/>
      </w:r>
      <w:r>
        <w:fldChar w:fldCharType="begin"/>
      </w:r>
      <w:r>
        <w:instrText xml:space="preserve"> PAGEREF _Toc8094 \h </w:instrText>
      </w:r>
      <w:r>
        <w:fldChar w:fldCharType="separate"/>
      </w:r>
      <w:r>
        <w:t>- 30 -</w:t>
      </w:r>
      <w:r>
        <w:fldChar w:fldCharType="end"/>
      </w:r>
      <w:r>
        <w:fldChar w:fldCharType="end"/>
      </w:r>
    </w:p>
    <w:p>
      <w:pPr>
        <w:pStyle w:val="18"/>
        <w:tabs>
          <w:tab w:val="right" w:leader="dot" w:pos="10194"/>
        </w:tabs>
      </w:pPr>
      <w:r>
        <w:fldChar w:fldCharType="begin"/>
      </w:r>
      <w:r>
        <w:instrText xml:space="preserve"> HYPERLINK \l "_Toc2848" </w:instrText>
      </w:r>
      <w:r>
        <w:fldChar w:fldCharType="separate"/>
      </w:r>
      <w:r>
        <w:rPr>
          <w:rFonts w:hint="eastAsia" w:ascii="宋体" w:hAnsi="宋体" w:cs="宋体"/>
          <w:szCs w:val="21"/>
        </w:rPr>
        <w:t>第二条　合同金额</w:t>
      </w:r>
      <w:r>
        <w:tab/>
      </w:r>
      <w:r>
        <w:fldChar w:fldCharType="begin"/>
      </w:r>
      <w:r>
        <w:instrText xml:space="preserve"> PAGEREF _Toc2848 \h </w:instrText>
      </w:r>
      <w:r>
        <w:fldChar w:fldCharType="separate"/>
      </w:r>
      <w:r>
        <w:t>- 30 -</w:t>
      </w:r>
      <w:r>
        <w:fldChar w:fldCharType="end"/>
      </w:r>
      <w:r>
        <w:fldChar w:fldCharType="end"/>
      </w:r>
    </w:p>
    <w:p>
      <w:pPr>
        <w:pStyle w:val="18"/>
        <w:tabs>
          <w:tab w:val="right" w:leader="dot" w:pos="10194"/>
        </w:tabs>
      </w:pPr>
      <w:r>
        <w:fldChar w:fldCharType="begin"/>
      </w:r>
      <w:r>
        <w:instrText xml:space="preserve"> HYPERLINK \l "_Toc29481" </w:instrText>
      </w:r>
      <w:r>
        <w:fldChar w:fldCharType="separate"/>
      </w:r>
      <w:r>
        <w:rPr>
          <w:rFonts w:hint="eastAsia" w:ascii="宋体" w:hAnsi="宋体" w:cs="宋体"/>
          <w:szCs w:val="21"/>
        </w:rPr>
        <w:t>第三条  服务保证</w:t>
      </w:r>
      <w:r>
        <w:tab/>
      </w:r>
      <w:r>
        <w:fldChar w:fldCharType="begin"/>
      </w:r>
      <w:r>
        <w:instrText xml:space="preserve"> PAGEREF _Toc29481 \h </w:instrText>
      </w:r>
      <w:r>
        <w:fldChar w:fldCharType="separate"/>
      </w:r>
      <w:r>
        <w:t>- 30 -</w:t>
      </w:r>
      <w:r>
        <w:fldChar w:fldCharType="end"/>
      </w:r>
      <w:r>
        <w:fldChar w:fldCharType="end"/>
      </w:r>
    </w:p>
    <w:p>
      <w:pPr>
        <w:pStyle w:val="18"/>
        <w:tabs>
          <w:tab w:val="right" w:leader="dot" w:pos="10194"/>
        </w:tabs>
      </w:pPr>
      <w:r>
        <w:fldChar w:fldCharType="begin"/>
      </w:r>
      <w:r>
        <w:instrText xml:space="preserve"> HYPERLINK \l "_Toc6104" </w:instrText>
      </w:r>
      <w:r>
        <w:fldChar w:fldCharType="separate"/>
      </w:r>
      <w:r>
        <w:rPr>
          <w:rFonts w:hint="eastAsia" w:ascii="宋体" w:hAnsi="宋体" w:cs="宋体"/>
          <w:szCs w:val="21"/>
        </w:rPr>
        <w:t>第四条  服务期限</w:t>
      </w:r>
      <w:r>
        <w:tab/>
      </w:r>
      <w:r>
        <w:fldChar w:fldCharType="begin"/>
      </w:r>
      <w:r>
        <w:instrText xml:space="preserve"> PAGEREF _Toc6104 \h </w:instrText>
      </w:r>
      <w:r>
        <w:fldChar w:fldCharType="separate"/>
      </w:r>
      <w:r>
        <w:t>- 30 -</w:t>
      </w:r>
      <w:r>
        <w:fldChar w:fldCharType="end"/>
      </w:r>
      <w:r>
        <w:fldChar w:fldCharType="end"/>
      </w:r>
    </w:p>
    <w:p>
      <w:pPr>
        <w:pStyle w:val="18"/>
        <w:tabs>
          <w:tab w:val="right" w:leader="dot" w:pos="10194"/>
        </w:tabs>
      </w:pPr>
      <w:r>
        <w:fldChar w:fldCharType="begin"/>
      </w:r>
      <w:r>
        <w:instrText xml:space="preserve"> HYPERLINK \l "_Toc15896" </w:instrText>
      </w:r>
      <w:r>
        <w:fldChar w:fldCharType="separate"/>
      </w:r>
      <w:r>
        <w:rPr>
          <w:rFonts w:hint="eastAsia" w:ascii="宋体" w:hAnsi="宋体" w:cs="宋体"/>
          <w:szCs w:val="21"/>
        </w:rPr>
        <w:t>第五条  交付</w:t>
      </w:r>
      <w:r>
        <w:tab/>
      </w:r>
      <w:r>
        <w:fldChar w:fldCharType="begin"/>
      </w:r>
      <w:r>
        <w:instrText xml:space="preserve"> PAGEREF _Toc15896 \h </w:instrText>
      </w:r>
      <w:r>
        <w:fldChar w:fldCharType="separate"/>
      </w:r>
      <w:r>
        <w:t>- 30 -</w:t>
      </w:r>
      <w:r>
        <w:fldChar w:fldCharType="end"/>
      </w:r>
      <w:r>
        <w:fldChar w:fldCharType="end"/>
      </w:r>
    </w:p>
    <w:p>
      <w:pPr>
        <w:pStyle w:val="18"/>
        <w:tabs>
          <w:tab w:val="right" w:leader="dot" w:pos="10194"/>
        </w:tabs>
      </w:pPr>
      <w:r>
        <w:fldChar w:fldCharType="begin"/>
      </w:r>
      <w:r>
        <w:instrText xml:space="preserve"> HYPERLINK \l "_Toc20060" </w:instrText>
      </w:r>
      <w:r>
        <w:fldChar w:fldCharType="separate"/>
      </w:r>
      <w:r>
        <w:rPr>
          <w:rFonts w:hint="eastAsia" w:ascii="宋体" w:hAnsi="宋体" w:cs="宋体"/>
          <w:szCs w:val="21"/>
        </w:rPr>
        <w:t>第六条  税费</w:t>
      </w:r>
      <w:r>
        <w:tab/>
      </w:r>
      <w:r>
        <w:fldChar w:fldCharType="begin"/>
      </w:r>
      <w:r>
        <w:instrText xml:space="preserve"> PAGEREF _Toc20060 \h </w:instrText>
      </w:r>
      <w:r>
        <w:fldChar w:fldCharType="separate"/>
      </w:r>
      <w:r>
        <w:t>- 30 -</w:t>
      </w:r>
      <w:r>
        <w:fldChar w:fldCharType="end"/>
      </w:r>
      <w:r>
        <w:fldChar w:fldCharType="end"/>
      </w:r>
    </w:p>
    <w:p>
      <w:pPr>
        <w:pStyle w:val="18"/>
        <w:tabs>
          <w:tab w:val="right" w:leader="dot" w:pos="10194"/>
        </w:tabs>
      </w:pPr>
      <w:r>
        <w:fldChar w:fldCharType="begin"/>
      </w:r>
      <w:r>
        <w:instrText xml:space="preserve"> HYPERLINK \l "_Toc5305" </w:instrText>
      </w:r>
      <w:r>
        <w:fldChar w:fldCharType="separate"/>
      </w:r>
      <w:r>
        <w:rPr>
          <w:rFonts w:hint="eastAsia" w:ascii="宋体" w:hAnsi="宋体" w:cs="宋体"/>
          <w:szCs w:val="21"/>
        </w:rPr>
        <w:t>第七条  付款方式</w:t>
      </w:r>
      <w:r>
        <w:tab/>
      </w:r>
      <w:r>
        <w:fldChar w:fldCharType="begin"/>
      </w:r>
      <w:r>
        <w:instrText xml:space="preserve"> PAGEREF _Toc5305 \h </w:instrText>
      </w:r>
      <w:r>
        <w:fldChar w:fldCharType="separate"/>
      </w:r>
      <w:r>
        <w:t>- 30 -</w:t>
      </w:r>
      <w:r>
        <w:fldChar w:fldCharType="end"/>
      </w:r>
      <w:r>
        <w:fldChar w:fldCharType="end"/>
      </w:r>
    </w:p>
    <w:p>
      <w:pPr>
        <w:pStyle w:val="18"/>
        <w:tabs>
          <w:tab w:val="right" w:leader="dot" w:pos="10194"/>
        </w:tabs>
      </w:pPr>
      <w:r>
        <w:fldChar w:fldCharType="begin"/>
      </w:r>
      <w:r>
        <w:instrText xml:space="preserve"> HYPERLINK \l "_Toc15524" </w:instrText>
      </w:r>
      <w:r>
        <w:fldChar w:fldCharType="separate"/>
      </w:r>
      <w:r>
        <w:rPr>
          <w:rFonts w:hint="eastAsia" w:ascii="宋体" w:hAnsi="宋体" w:cs="宋体"/>
          <w:szCs w:val="21"/>
        </w:rPr>
        <w:t>第八条  违约责任</w:t>
      </w:r>
      <w:r>
        <w:tab/>
      </w:r>
      <w:r>
        <w:fldChar w:fldCharType="begin"/>
      </w:r>
      <w:r>
        <w:instrText xml:space="preserve"> PAGEREF _Toc15524 \h </w:instrText>
      </w:r>
      <w:r>
        <w:fldChar w:fldCharType="separate"/>
      </w:r>
      <w:r>
        <w:t>- 31 -</w:t>
      </w:r>
      <w:r>
        <w:fldChar w:fldCharType="end"/>
      </w:r>
      <w:r>
        <w:fldChar w:fldCharType="end"/>
      </w:r>
    </w:p>
    <w:p>
      <w:pPr>
        <w:pStyle w:val="18"/>
        <w:tabs>
          <w:tab w:val="right" w:leader="dot" w:pos="10194"/>
        </w:tabs>
      </w:pPr>
      <w:r>
        <w:fldChar w:fldCharType="begin"/>
      </w:r>
      <w:r>
        <w:instrText xml:space="preserve"> HYPERLINK \l "_Toc26595" </w:instrText>
      </w:r>
      <w:r>
        <w:fldChar w:fldCharType="separate"/>
      </w:r>
      <w:r>
        <w:rPr>
          <w:rFonts w:hint="eastAsia" w:ascii="宋体" w:hAnsi="宋体" w:cs="宋体"/>
          <w:szCs w:val="21"/>
        </w:rPr>
        <w:t>第九条  不可抗力事件处理</w:t>
      </w:r>
      <w:r>
        <w:tab/>
      </w:r>
      <w:r>
        <w:fldChar w:fldCharType="begin"/>
      </w:r>
      <w:r>
        <w:instrText xml:space="preserve"> PAGEREF _Toc26595 \h </w:instrText>
      </w:r>
      <w:r>
        <w:fldChar w:fldCharType="separate"/>
      </w:r>
      <w:r>
        <w:t>- 31 -</w:t>
      </w:r>
      <w:r>
        <w:fldChar w:fldCharType="end"/>
      </w:r>
      <w:r>
        <w:fldChar w:fldCharType="end"/>
      </w:r>
    </w:p>
    <w:p>
      <w:pPr>
        <w:pStyle w:val="18"/>
        <w:tabs>
          <w:tab w:val="right" w:leader="dot" w:pos="10194"/>
        </w:tabs>
      </w:pPr>
      <w:r>
        <w:fldChar w:fldCharType="begin"/>
      </w:r>
      <w:r>
        <w:instrText xml:space="preserve"> HYPERLINK \l "_Toc9808" </w:instrText>
      </w:r>
      <w:r>
        <w:fldChar w:fldCharType="separate"/>
      </w:r>
      <w:r>
        <w:rPr>
          <w:rFonts w:hint="eastAsia" w:ascii="宋体" w:hAnsi="宋体" w:cs="宋体"/>
          <w:szCs w:val="21"/>
        </w:rPr>
        <w:t>第十条  合同争议解决</w:t>
      </w:r>
      <w:r>
        <w:tab/>
      </w:r>
      <w:r>
        <w:fldChar w:fldCharType="begin"/>
      </w:r>
      <w:r>
        <w:instrText xml:space="preserve"> PAGEREF _Toc9808 \h </w:instrText>
      </w:r>
      <w:r>
        <w:fldChar w:fldCharType="separate"/>
      </w:r>
      <w:r>
        <w:t>- 32 -</w:t>
      </w:r>
      <w:r>
        <w:fldChar w:fldCharType="end"/>
      </w:r>
      <w:r>
        <w:fldChar w:fldCharType="end"/>
      </w:r>
    </w:p>
    <w:p>
      <w:pPr>
        <w:pStyle w:val="18"/>
        <w:tabs>
          <w:tab w:val="right" w:leader="dot" w:pos="10194"/>
        </w:tabs>
      </w:pPr>
      <w:r>
        <w:fldChar w:fldCharType="begin"/>
      </w:r>
      <w:r>
        <w:instrText xml:space="preserve"> HYPERLINK \l "_Toc13115" </w:instrText>
      </w:r>
      <w:r>
        <w:fldChar w:fldCharType="separate"/>
      </w:r>
      <w:r>
        <w:rPr>
          <w:rFonts w:hint="eastAsia" w:ascii="宋体" w:hAnsi="宋体" w:cs="宋体"/>
          <w:szCs w:val="21"/>
        </w:rPr>
        <w:t>第十一条  合同生效及其它</w:t>
      </w:r>
      <w:r>
        <w:tab/>
      </w:r>
      <w:r>
        <w:fldChar w:fldCharType="begin"/>
      </w:r>
      <w:r>
        <w:instrText xml:space="preserve"> PAGEREF _Toc13115 \h </w:instrText>
      </w:r>
      <w:r>
        <w:fldChar w:fldCharType="separate"/>
      </w:r>
      <w:r>
        <w:t>- 32 -</w:t>
      </w:r>
      <w:r>
        <w:fldChar w:fldCharType="end"/>
      </w:r>
      <w:r>
        <w:fldChar w:fldCharType="end"/>
      </w:r>
    </w:p>
    <w:p>
      <w:pPr>
        <w:pStyle w:val="18"/>
        <w:tabs>
          <w:tab w:val="right" w:leader="dot" w:pos="10194"/>
        </w:tabs>
      </w:pPr>
      <w:r>
        <w:fldChar w:fldCharType="begin"/>
      </w:r>
      <w:r>
        <w:instrText xml:space="preserve"> HYPERLINK \l "_Toc22999" </w:instrText>
      </w:r>
      <w:r>
        <w:fldChar w:fldCharType="separate"/>
      </w:r>
      <w:r>
        <w:rPr>
          <w:rFonts w:hint="eastAsia" w:ascii="宋体" w:hAnsi="宋体" w:cs="宋体"/>
          <w:szCs w:val="21"/>
        </w:rPr>
        <w:t>第十二条  合同的变更、终止与转让</w:t>
      </w:r>
      <w:r>
        <w:tab/>
      </w:r>
      <w:r>
        <w:fldChar w:fldCharType="begin"/>
      </w:r>
      <w:r>
        <w:instrText xml:space="preserve"> PAGEREF _Toc22999 \h </w:instrText>
      </w:r>
      <w:r>
        <w:fldChar w:fldCharType="separate"/>
      </w:r>
      <w:r>
        <w:t>- 32 -</w:t>
      </w:r>
      <w:r>
        <w:fldChar w:fldCharType="end"/>
      </w:r>
      <w:r>
        <w:fldChar w:fldCharType="end"/>
      </w:r>
    </w:p>
    <w:p>
      <w:pPr>
        <w:pStyle w:val="18"/>
        <w:tabs>
          <w:tab w:val="right" w:leader="dot" w:pos="10194"/>
        </w:tabs>
      </w:pPr>
      <w:r>
        <w:fldChar w:fldCharType="begin"/>
      </w:r>
      <w:r>
        <w:instrText xml:space="preserve"> HYPERLINK \l "_Toc19482" </w:instrText>
      </w:r>
      <w:r>
        <w:fldChar w:fldCharType="separate"/>
      </w:r>
      <w:r>
        <w:rPr>
          <w:rFonts w:hint="eastAsia" w:ascii="宋体" w:hAnsi="宋体" w:cs="宋体"/>
          <w:szCs w:val="21"/>
        </w:rPr>
        <w:t>第十三条  签订本合同依据</w:t>
      </w:r>
      <w:r>
        <w:tab/>
      </w:r>
      <w:r>
        <w:fldChar w:fldCharType="begin"/>
      </w:r>
      <w:r>
        <w:instrText xml:space="preserve"> PAGEREF _Toc19482 \h </w:instrText>
      </w:r>
      <w:r>
        <w:fldChar w:fldCharType="separate"/>
      </w:r>
      <w:r>
        <w:t>- 32 -</w:t>
      </w:r>
      <w:r>
        <w:fldChar w:fldCharType="end"/>
      </w:r>
      <w:r>
        <w:fldChar w:fldCharType="end"/>
      </w:r>
    </w:p>
    <w:p>
      <w:pPr>
        <w:pStyle w:val="18"/>
        <w:tabs>
          <w:tab w:val="right" w:leader="dot" w:pos="10194"/>
        </w:tabs>
        <w:ind w:left="0" w:leftChars="0"/>
      </w:pPr>
      <w:r>
        <w:fldChar w:fldCharType="begin"/>
      </w:r>
      <w:r>
        <w:instrText xml:space="preserve"> HYPERLINK \l "_Toc6270" </w:instrText>
      </w:r>
      <w:r>
        <w:fldChar w:fldCharType="separate"/>
      </w:r>
      <w:r>
        <w:rPr>
          <w:rFonts w:hint="eastAsia" w:ascii="宋体" w:hAnsi="宋体" w:cs="宋体"/>
          <w:bCs/>
          <w:kern w:val="44"/>
          <w:szCs w:val="32"/>
        </w:rPr>
        <w:t xml:space="preserve">第六章  </w:t>
      </w:r>
      <w:r>
        <w:rPr>
          <w:rFonts w:hint="eastAsia" w:ascii="宋体" w:hAnsi="宋体" w:cs="宋体"/>
          <w:bCs/>
          <w:szCs w:val="32"/>
        </w:rPr>
        <w:t>响应文件（格式）</w:t>
      </w:r>
      <w:r>
        <w:tab/>
      </w:r>
      <w:r>
        <w:fldChar w:fldCharType="begin"/>
      </w:r>
      <w:r>
        <w:instrText xml:space="preserve"> PAGEREF _Toc6270 \h </w:instrText>
      </w:r>
      <w:r>
        <w:fldChar w:fldCharType="separate"/>
      </w:r>
      <w:r>
        <w:t>- 34 -</w:t>
      </w:r>
      <w:r>
        <w:fldChar w:fldCharType="end"/>
      </w:r>
      <w:r>
        <w:fldChar w:fldCharType="end"/>
      </w:r>
    </w:p>
    <w:p>
      <w:pPr>
        <w:jc w:val="center"/>
        <w:rPr>
          <w:rFonts w:ascii="宋体" w:hAnsi="宋体" w:cs="宋体"/>
          <w:bCs/>
          <w:lang w:val="zh-CN"/>
        </w:rPr>
      </w:pPr>
      <w:r>
        <w:rPr>
          <w:rFonts w:hint="eastAsia" w:ascii="宋体" w:hAnsi="宋体" w:cs="宋体"/>
          <w:bCs/>
          <w:lang w:val="zh-CN"/>
        </w:rPr>
        <w:fldChar w:fldCharType="end"/>
      </w: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rPr>
        <w:sectPr>
          <w:headerReference r:id="rId5" w:type="default"/>
          <w:footerReference r:id="rId6" w:type="default"/>
          <w:pgSz w:w="11906" w:h="16838"/>
          <w:pgMar w:top="1440" w:right="935" w:bottom="1440" w:left="777" w:header="851" w:footer="992" w:gutter="0"/>
          <w:pgNumType w:fmt="numberInDash" w:start="1"/>
          <w:cols w:space="720" w:num="1"/>
          <w:docGrid w:type="linesAndChars" w:linePitch="312" w:charSpace="0"/>
        </w:sectPr>
      </w:pPr>
      <w:bookmarkStart w:id="2" w:name="_Toc30170"/>
      <w:bookmarkStart w:id="3" w:name="_Toc28359011"/>
      <w:bookmarkStart w:id="4" w:name="_Toc26809"/>
      <w:bookmarkStart w:id="5" w:name="_Toc35393797"/>
      <w:bookmarkStart w:id="6" w:name="_Toc29067"/>
    </w:p>
    <w:p>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rPr>
      </w:pPr>
      <w:bookmarkStart w:id="7" w:name="_Toc10108"/>
      <w:bookmarkStart w:id="8" w:name="_Toc25856"/>
      <w:bookmarkStart w:id="9" w:name="_Toc12371"/>
      <w:r>
        <w:rPr>
          <w:rFonts w:hint="eastAsia" w:ascii="宋体" w:hAnsi="宋体" w:cs="宋体"/>
          <w:sz w:val="32"/>
          <w:szCs w:val="32"/>
        </w:rPr>
        <w:t>竞争性磋商公告</w:t>
      </w:r>
      <w:bookmarkEnd w:id="2"/>
      <w:bookmarkEnd w:id="3"/>
      <w:bookmarkEnd w:id="4"/>
      <w:bookmarkEnd w:id="5"/>
      <w:bookmarkEnd w:id="6"/>
      <w:bookmarkEnd w:id="7"/>
      <w:bookmarkEnd w:id="8"/>
      <w:bookmarkEnd w:id="9"/>
    </w:p>
    <w:p>
      <w:pPr>
        <w:spacing w:line="360" w:lineRule="exact"/>
        <w:rPr>
          <w:rFonts w:ascii="宋体" w:hAnsi="宋体" w:cs="宋体"/>
        </w:rPr>
      </w:pPr>
    </w:p>
    <w:tbl>
      <w:tblPr>
        <w:tblStyle w:val="22"/>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tcPr>
          <w:p>
            <w:pPr>
              <w:spacing w:line="400" w:lineRule="exact"/>
              <w:ind w:firstLine="480" w:firstLineChars="200"/>
              <w:rPr>
                <w:rFonts w:ascii="宋体" w:hAnsi="宋体" w:cs="宋体"/>
                <w:sz w:val="24"/>
              </w:rPr>
            </w:pPr>
            <w:r>
              <w:rPr>
                <w:rFonts w:hint="eastAsia" w:ascii="宋体" w:hAnsi="宋体" w:cs="宋体"/>
                <w:sz w:val="24"/>
              </w:rPr>
              <w:t>项目概况</w:t>
            </w:r>
          </w:p>
          <w:p>
            <w:pPr>
              <w:spacing w:line="400" w:lineRule="exact"/>
              <w:rPr>
                <w:rFonts w:ascii="宋体" w:hAnsi="宋体" w:cs="宋体"/>
                <w:sz w:val="24"/>
              </w:rPr>
            </w:pPr>
            <w:r>
              <w:rPr>
                <w:rFonts w:hint="eastAsia"/>
              </w:rPr>
              <w:t xml:space="preserve">    </w:t>
            </w:r>
            <w:r>
              <w:rPr>
                <w:rFonts w:hint="eastAsia" w:ascii="宋体" w:hAnsi="宋体" w:cs="宋体"/>
                <w:sz w:val="24"/>
              </w:rPr>
              <w:t>桂林市政府集中采购中心受</w:t>
            </w:r>
            <w:r>
              <w:rPr>
                <w:rFonts w:hint="eastAsia" w:ascii="宋体" w:hAnsi="宋体" w:cs="宋体"/>
                <w:sz w:val="24"/>
                <w:u w:val="single"/>
              </w:rPr>
              <w:t>桂林市教育科学研究所</w:t>
            </w:r>
            <w:r>
              <w:rPr>
                <w:rFonts w:hint="eastAsia" w:ascii="宋体" w:hAnsi="宋体" w:cs="宋体"/>
                <w:sz w:val="24"/>
              </w:rPr>
              <w:t>委托，根据《中华人民共和国政府采购法》《中华人民共和国政府采购法实施条例》《政府采购竞争性磋商采购方式管理暂行办法》等规定，现就</w:t>
            </w:r>
            <w:r>
              <w:rPr>
                <w:rFonts w:hint="eastAsia" w:ascii="宋体" w:hAnsi="宋体" w:cs="宋体"/>
                <w:sz w:val="24"/>
                <w:u w:val="single"/>
              </w:rPr>
              <w:t>2025年期末质量检测试卷印刷</w:t>
            </w:r>
            <w:r>
              <w:rPr>
                <w:rFonts w:hint="eastAsia" w:ascii="宋体" w:hAnsi="宋体" w:cs="宋体"/>
                <w:sz w:val="24"/>
              </w:rPr>
              <w:t>进行竞争性磋商采购，欢迎符合条件的供应商前来参加磋商活动，并于</w:t>
            </w:r>
            <w:r>
              <w:rPr>
                <w:rFonts w:hint="eastAsia" w:ascii="宋体" w:hAnsi="宋体" w:cs="宋体"/>
                <w:sz w:val="24"/>
                <w:lang w:eastAsia="zh-CN"/>
              </w:rPr>
              <w:t>2025年6月17日</w:t>
            </w:r>
            <w:r>
              <w:rPr>
                <w:rFonts w:hint="eastAsia" w:ascii="宋体" w:hAnsi="宋体" w:cs="宋体"/>
                <w:sz w:val="24"/>
              </w:rPr>
              <w:t>上午</w:t>
            </w:r>
            <w:r>
              <w:rPr>
                <w:rFonts w:ascii="宋体" w:hAnsi="宋体" w:cs="宋体"/>
                <w:sz w:val="24"/>
              </w:rPr>
              <w:t>09</w:t>
            </w:r>
            <w:r>
              <w:rPr>
                <w:rFonts w:hint="eastAsia" w:ascii="宋体" w:hAnsi="宋体" w:cs="宋体"/>
                <w:sz w:val="24"/>
              </w:rPr>
              <w:t>时</w:t>
            </w:r>
            <w:r>
              <w:rPr>
                <w:rFonts w:ascii="宋体" w:hAnsi="宋体" w:cs="宋体"/>
                <w:sz w:val="24"/>
              </w:rPr>
              <w:t>30</w:t>
            </w:r>
            <w:r>
              <w:rPr>
                <w:rFonts w:hint="eastAsia" w:ascii="宋体" w:hAnsi="宋体" w:cs="宋体"/>
                <w:sz w:val="24"/>
              </w:rPr>
              <w:t>分前递交响应文件。现将本次竞争性磋商的有关事项公告如下：</w:t>
            </w:r>
          </w:p>
        </w:tc>
      </w:tr>
    </w:tbl>
    <w:p>
      <w:pPr>
        <w:spacing w:line="400" w:lineRule="exact"/>
        <w:ind w:firstLine="480" w:firstLineChars="200"/>
        <w:rPr>
          <w:rFonts w:ascii="宋体" w:hAnsi="宋体" w:cs="宋体"/>
          <w:sz w:val="24"/>
        </w:rPr>
      </w:pPr>
      <w:bookmarkStart w:id="10" w:name="_Toc35393629"/>
      <w:bookmarkStart w:id="11" w:name="_Toc35393798"/>
      <w:bookmarkStart w:id="12" w:name="_Toc28359012"/>
      <w:bookmarkStart w:id="13" w:name="_Toc28359089"/>
      <w:r>
        <w:rPr>
          <w:rFonts w:hint="eastAsia" w:ascii="宋体" w:hAnsi="宋体" w:cs="宋体"/>
          <w:sz w:val="24"/>
        </w:rPr>
        <w:t>一、项目基本情况</w:t>
      </w:r>
      <w:bookmarkEnd w:id="10"/>
      <w:bookmarkEnd w:id="11"/>
      <w:bookmarkEnd w:id="12"/>
      <w:bookmarkEnd w:id="13"/>
    </w:p>
    <w:p>
      <w:pPr>
        <w:spacing w:line="400" w:lineRule="exact"/>
        <w:ind w:firstLine="480" w:firstLineChars="200"/>
        <w:rPr>
          <w:rFonts w:ascii="宋体" w:hAnsi="宋体" w:cs="宋体"/>
          <w:sz w:val="24"/>
        </w:rPr>
      </w:pPr>
      <w:r>
        <w:rPr>
          <w:rFonts w:hint="eastAsia" w:ascii="宋体" w:hAnsi="宋体" w:cs="宋体"/>
          <w:sz w:val="24"/>
        </w:rPr>
        <w:t>项目编号：GLZC2025-C3-990194-GLSZ</w:t>
      </w:r>
    </w:p>
    <w:p>
      <w:pPr>
        <w:spacing w:line="400" w:lineRule="exact"/>
        <w:ind w:firstLine="480" w:firstLineChars="200"/>
        <w:rPr>
          <w:rFonts w:ascii="宋体" w:hAnsi="宋体" w:cs="宋体"/>
          <w:sz w:val="24"/>
        </w:rPr>
      </w:pPr>
      <w:r>
        <w:rPr>
          <w:rFonts w:hint="eastAsia" w:ascii="宋体" w:hAnsi="宋体" w:cs="宋体"/>
          <w:sz w:val="24"/>
        </w:rPr>
        <w:t>项目名称：2025年期末质量检测试卷印刷</w:t>
      </w:r>
    </w:p>
    <w:p>
      <w:pPr>
        <w:spacing w:line="400" w:lineRule="exact"/>
        <w:ind w:firstLine="480" w:firstLineChars="200"/>
        <w:rPr>
          <w:rFonts w:ascii="宋体" w:hAnsi="宋体" w:cs="宋体"/>
          <w:sz w:val="24"/>
        </w:rPr>
      </w:pPr>
      <w:r>
        <w:rPr>
          <w:rFonts w:hint="eastAsia" w:ascii="宋体" w:hAnsi="宋体" w:cs="宋体"/>
          <w:sz w:val="24"/>
        </w:rPr>
        <w:t>采购方式：竞争性磋商</w:t>
      </w:r>
    </w:p>
    <w:p>
      <w:pPr>
        <w:spacing w:line="400" w:lineRule="exact"/>
        <w:ind w:firstLine="480" w:firstLineChars="200"/>
        <w:rPr>
          <w:rFonts w:ascii="宋体" w:hAnsi="宋体" w:cs="宋体"/>
          <w:sz w:val="24"/>
        </w:rPr>
      </w:pPr>
      <w:r>
        <w:rPr>
          <w:rFonts w:hint="eastAsia" w:ascii="宋体" w:hAnsi="宋体" w:cs="宋体"/>
          <w:sz w:val="24"/>
        </w:rPr>
        <w:t>预算金额：预算金额为人民币壹佰万元整（¥1000000.00元），最高限价为人民币玖拾玖万捌仟捌佰叁拾元整（¥998830.00元）。</w:t>
      </w:r>
    </w:p>
    <w:p>
      <w:pPr>
        <w:spacing w:line="400" w:lineRule="exact"/>
        <w:ind w:firstLine="480" w:firstLineChars="200"/>
        <w:rPr>
          <w:rFonts w:ascii="宋体" w:hAnsi="宋体" w:cs="宋体"/>
          <w:sz w:val="24"/>
          <w:u w:val="single"/>
        </w:rPr>
      </w:pPr>
      <w:r>
        <w:rPr>
          <w:rFonts w:hint="eastAsia" w:ascii="宋体" w:hAnsi="宋体" w:cs="宋体"/>
          <w:b/>
          <w:bCs/>
          <w:sz w:val="24"/>
        </w:rPr>
        <w:t>采购需求</w:t>
      </w:r>
      <w:r>
        <w:rPr>
          <w:rFonts w:hint="eastAsia" w:ascii="宋体" w:hAnsi="宋体" w:cs="宋体"/>
          <w:sz w:val="24"/>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147"/>
        <w:gridCol w:w="725"/>
        <w:gridCol w:w="1363"/>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项号</w:t>
            </w:r>
          </w:p>
        </w:tc>
        <w:tc>
          <w:tcPr>
            <w:tcW w:w="314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服务名称</w:t>
            </w:r>
          </w:p>
        </w:tc>
        <w:tc>
          <w:tcPr>
            <w:tcW w:w="72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数量</w:t>
            </w:r>
          </w:p>
        </w:tc>
        <w:tc>
          <w:tcPr>
            <w:tcW w:w="1363" w:type="dxa"/>
            <w:tcBorders>
              <w:top w:val="single" w:color="auto" w:sz="4" w:space="0"/>
              <w:left w:val="nil"/>
              <w:bottom w:val="single" w:color="auto" w:sz="4" w:space="0"/>
              <w:right w:val="single" w:color="auto" w:sz="4" w:space="0"/>
            </w:tcBorders>
            <w:vAlign w:val="center"/>
          </w:tcPr>
          <w:p>
            <w:pPr>
              <w:spacing w:line="360" w:lineRule="exact"/>
              <w:ind w:firstLine="240" w:firstLineChars="100"/>
              <w:rPr>
                <w:rFonts w:ascii="宋体" w:hAnsi="宋体" w:cs="宋体"/>
                <w:sz w:val="24"/>
              </w:rPr>
            </w:pPr>
            <w:r>
              <w:rPr>
                <w:rFonts w:hint="eastAsia" w:ascii="宋体" w:hAnsi="宋体" w:cs="宋体"/>
                <w:sz w:val="24"/>
              </w:rPr>
              <w:t>单位</w:t>
            </w:r>
          </w:p>
        </w:tc>
        <w:tc>
          <w:tcPr>
            <w:tcW w:w="28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1</w:t>
            </w:r>
          </w:p>
        </w:tc>
        <w:tc>
          <w:tcPr>
            <w:tcW w:w="314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 xml:space="preserve">2025年期末质量检测试卷印刷 </w:t>
            </w:r>
          </w:p>
        </w:tc>
        <w:tc>
          <w:tcPr>
            <w:tcW w:w="72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1</w:t>
            </w:r>
          </w:p>
        </w:tc>
        <w:tc>
          <w:tcPr>
            <w:tcW w:w="136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w:t>
            </w:r>
          </w:p>
        </w:tc>
        <w:tc>
          <w:tcPr>
            <w:tcW w:w="28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 xml:space="preserve">详见竞争性磋商文件   </w:t>
            </w:r>
          </w:p>
        </w:tc>
      </w:tr>
    </w:tbl>
    <w:p>
      <w:pPr>
        <w:spacing w:line="400" w:lineRule="exact"/>
        <w:ind w:firstLine="480" w:firstLineChars="200"/>
        <w:rPr>
          <w:rFonts w:ascii="宋体" w:hAnsi="宋体" w:cs="宋体"/>
          <w:sz w:val="24"/>
        </w:rPr>
      </w:pPr>
      <w:r>
        <w:rPr>
          <w:rFonts w:hint="eastAsia" w:ascii="宋体" w:hAnsi="宋体" w:cs="宋体"/>
          <w:sz w:val="24"/>
        </w:rPr>
        <w:t>采购需求的详细内容，详见竞争性磋商文件。</w:t>
      </w:r>
    </w:p>
    <w:p>
      <w:pPr>
        <w:spacing w:line="400" w:lineRule="exact"/>
        <w:ind w:firstLine="480" w:firstLineChars="200"/>
        <w:rPr>
          <w:rFonts w:ascii="宋体" w:hAnsi="宋体" w:cs="宋体"/>
          <w:sz w:val="24"/>
        </w:rPr>
      </w:pPr>
      <w:r>
        <w:rPr>
          <w:rFonts w:hint="eastAsia" w:ascii="宋体" w:hAnsi="宋体" w:cs="宋体"/>
          <w:sz w:val="24"/>
        </w:rPr>
        <w:t>合同履行期限：自合同签订之日起至服务期满。</w:t>
      </w:r>
    </w:p>
    <w:p>
      <w:pPr>
        <w:spacing w:line="400" w:lineRule="exact"/>
        <w:ind w:firstLine="480" w:firstLineChars="200"/>
        <w:rPr>
          <w:rFonts w:ascii="宋体" w:hAnsi="宋体" w:cs="宋体"/>
          <w:b/>
          <w:bCs/>
        </w:rPr>
      </w:pPr>
      <w:r>
        <w:rPr>
          <w:rFonts w:hint="eastAsia" w:ascii="宋体" w:hAnsi="宋体" w:cs="宋体"/>
          <w:b/>
          <w:bCs/>
          <w:sz w:val="24"/>
        </w:rPr>
        <w:t>本项目不接受联合体参与磋商。</w:t>
      </w:r>
    </w:p>
    <w:p>
      <w:pPr>
        <w:spacing w:line="400" w:lineRule="exact"/>
        <w:ind w:firstLine="480" w:firstLineChars="200"/>
        <w:rPr>
          <w:rFonts w:ascii="宋体" w:hAnsi="宋体" w:cs="宋体"/>
          <w:sz w:val="24"/>
        </w:rPr>
      </w:pPr>
      <w:bookmarkStart w:id="14" w:name="_Toc35393799"/>
      <w:bookmarkStart w:id="15" w:name="_Toc28359013"/>
      <w:bookmarkStart w:id="16" w:name="_Toc28359090"/>
      <w:bookmarkStart w:id="17" w:name="_Toc35393630"/>
      <w:r>
        <w:rPr>
          <w:rFonts w:hint="eastAsia" w:ascii="宋体" w:hAnsi="宋体" w:cs="宋体"/>
          <w:sz w:val="24"/>
        </w:rPr>
        <w:t>二、申请人的资格要求：</w:t>
      </w:r>
      <w:bookmarkEnd w:id="14"/>
      <w:bookmarkEnd w:id="15"/>
      <w:bookmarkEnd w:id="16"/>
      <w:bookmarkEnd w:id="17"/>
    </w:p>
    <w:p>
      <w:pPr>
        <w:spacing w:line="40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r>
        <w:rPr>
          <w:rFonts w:hint="eastAsia"/>
        </w:rPr>
        <w:t>；</w:t>
      </w:r>
    </w:p>
    <w:p>
      <w:pPr>
        <w:spacing w:line="400" w:lineRule="exact"/>
        <w:ind w:firstLine="480" w:firstLineChars="200"/>
        <w:rPr>
          <w:rFonts w:ascii="宋体" w:hAnsi="宋体" w:cs="宋体"/>
        </w:rPr>
      </w:pPr>
      <w:r>
        <w:rPr>
          <w:rFonts w:hint="eastAsia" w:ascii="宋体" w:hAnsi="宋体" w:cs="宋体"/>
          <w:sz w:val="24"/>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380" w:lineRule="exact"/>
        <w:ind w:firstLine="480" w:firstLineChars="200"/>
        <w:rPr>
          <w:rFonts w:ascii="宋体" w:hAnsi="宋体" w:cs="宋体"/>
          <w:b/>
          <w:bCs/>
          <w:sz w:val="24"/>
        </w:rPr>
      </w:pPr>
      <w:bookmarkStart w:id="18" w:name="_Toc28359014"/>
      <w:bookmarkStart w:id="19" w:name="_Toc28359091"/>
      <w:r>
        <w:rPr>
          <w:rFonts w:hint="eastAsia" w:ascii="宋体" w:hAnsi="宋体" w:cs="宋体"/>
          <w:sz w:val="24"/>
        </w:rPr>
        <w:t>3.落实政府采购政策需满足的资格要求：</w:t>
      </w:r>
      <w:r>
        <w:rPr>
          <w:rFonts w:hint="eastAsia" w:ascii="宋体" w:hAnsi="宋体" w:cs="宋体"/>
          <w:b/>
          <w:bCs/>
          <w:sz w:val="24"/>
        </w:rPr>
        <w:t>无。</w:t>
      </w:r>
    </w:p>
    <w:p>
      <w:pPr>
        <w:spacing w:line="400" w:lineRule="exact"/>
        <w:ind w:firstLine="480" w:firstLineChars="200"/>
        <w:rPr>
          <w:rFonts w:ascii="宋体" w:hAnsi="宋体" w:cs="宋体"/>
          <w:b/>
          <w:bCs/>
          <w:sz w:val="24"/>
        </w:rPr>
      </w:pPr>
      <w:r>
        <w:rPr>
          <w:rFonts w:hint="eastAsia" w:ascii="宋体" w:hAnsi="宋体" w:cs="宋体"/>
          <w:sz w:val="24"/>
        </w:rPr>
        <w:t>4.本项目的特定资格要求：</w:t>
      </w:r>
      <w:bookmarkStart w:id="20" w:name="_Toc35393800"/>
      <w:bookmarkStart w:id="21" w:name="_Toc35393631"/>
      <w:r>
        <w:rPr>
          <w:rFonts w:hint="eastAsia" w:ascii="宋体" w:hAnsi="宋体" w:cs="宋体"/>
          <w:b/>
          <w:bCs/>
          <w:sz w:val="24"/>
        </w:rPr>
        <w:t>供应商经营范围须具备出版物印刷，同时具有相应有效的《印刷经营许可证》。</w:t>
      </w:r>
    </w:p>
    <w:bookmarkEnd w:id="18"/>
    <w:bookmarkEnd w:id="19"/>
    <w:bookmarkEnd w:id="20"/>
    <w:bookmarkEnd w:id="21"/>
    <w:p>
      <w:pPr>
        <w:spacing w:line="400" w:lineRule="exact"/>
        <w:ind w:firstLine="480" w:firstLineChars="200"/>
        <w:rPr>
          <w:rFonts w:ascii="宋体" w:hAnsi="宋体" w:cs="宋体"/>
          <w:sz w:val="24"/>
        </w:rPr>
      </w:pPr>
      <w:bookmarkStart w:id="22" w:name="_Toc35393792"/>
      <w:bookmarkStart w:id="23" w:name="_Toc35393623"/>
      <w:bookmarkStart w:id="24" w:name="_Toc35393636"/>
      <w:bookmarkStart w:id="25" w:name="_Toc28359018"/>
      <w:bookmarkStart w:id="26" w:name="_Toc28359095"/>
      <w:bookmarkStart w:id="27" w:name="_Toc35393805"/>
      <w:r>
        <w:rPr>
          <w:rFonts w:hint="eastAsia" w:ascii="宋体" w:hAnsi="宋体" w:cs="宋体"/>
          <w:sz w:val="24"/>
        </w:rPr>
        <w:t>三、获取采购文件</w:t>
      </w:r>
      <w:bookmarkEnd w:id="22"/>
      <w:bookmarkEnd w:id="23"/>
    </w:p>
    <w:p>
      <w:pPr>
        <w:spacing w:line="400" w:lineRule="exact"/>
        <w:ind w:firstLine="480" w:firstLineChars="200"/>
        <w:rPr>
          <w:rFonts w:ascii="宋体" w:hAnsi="宋体" w:cs="宋体"/>
          <w:sz w:val="24"/>
        </w:rPr>
      </w:pPr>
      <w:r>
        <w:rPr>
          <w:rFonts w:hint="eastAsia" w:ascii="宋体" w:hAnsi="宋体" w:cs="宋体"/>
          <w:sz w:val="24"/>
        </w:rPr>
        <w:t>1.采购文件获取时间：</w:t>
      </w:r>
      <w:r>
        <w:rPr>
          <w:rFonts w:hint="eastAsia" w:ascii="宋体" w:hAnsi="宋体" w:cs="宋体"/>
          <w:sz w:val="24"/>
          <w:lang w:eastAsia="zh-CN"/>
        </w:rPr>
        <w:t>2025年6月5日</w:t>
      </w:r>
      <w:r>
        <w:rPr>
          <w:rFonts w:hint="eastAsia" w:ascii="宋体" w:hAnsi="宋体" w:cs="宋体"/>
          <w:sz w:val="24"/>
        </w:rPr>
        <w:t>至</w:t>
      </w:r>
      <w:r>
        <w:rPr>
          <w:rFonts w:hint="eastAsia" w:ascii="宋体" w:hAnsi="宋体" w:cs="宋体"/>
          <w:sz w:val="24"/>
          <w:lang w:eastAsia="zh-CN"/>
        </w:rPr>
        <w:t>2025年6月17日</w:t>
      </w:r>
      <w:r>
        <w:rPr>
          <w:rFonts w:ascii="宋体" w:hAnsi="宋体" w:cs="宋体"/>
          <w:sz w:val="24"/>
        </w:rPr>
        <w:t>09</w:t>
      </w:r>
      <w:r>
        <w:rPr>
          <w:rFonts w:hint="eastAsia" w:ascii="宋体" w:hAnsi="宋体" w:cs="宋体"/>
          <w:sz w:val="24"/>
        </w:rPr>
        <w:t>时</w:t>
      </w:r>
      <w:r>
        <w:rPr>
          <w:rFonts w:ascii="宋体" w:hAnsi="宋体" w:cs="宋体"/>
          <w:sz w:val="24"/>
        </w:rPr>
        <w:t>30</w:t>
      </w:r>
      <w:r>
        <w:rPr>
          <w:rFonts w:hint="eastAsia" w:ascii="宋体" w:hAnsi="宋体" w:cs="宋体"/>
          <w:sz w:val="24"/>
        </w:rPr>
        <w:t>分。</w:t>
      </w:r>
    </w:p>
    <w:p>
      <w:pPr>
        <w:spacing w:line="400" w:lineRule="exact"/>
        <w:ind w:firstLine="480" w:firstLineChars="200"/>
        <w:rPr>
          <w:rFonts w:ascii="宋体" w:hAnsi="宋体" w:cs="宋体"/>
          <w:sz w:val="24"/>
        </w:rPr>
      </w:pPr>
      <w:r>
        <w:rPr>
          <w:rFonts w:hint="eastAsia" w:ascii="宋体" w:hAnsi="宋体" w:cs="宋体"/>
          <w:sz w:val="24"/>
        </w:rPr>
        <w:t>2.地点及方式：潜在供应商请登陆“广西政府采购云平台”获取该招标文件。</w:t>
      </w:r>
    </w:p>
    <w:p>
      <w:pPr>
        <w:spacing w:line="400" w:lineRule="exact"/>
        <w:ind w:firstLine="480" w:firstLineChars="200"/>
        <w:rPr>
          <w:rFonts w:ascii="宋体" w:hAnsi="宋体" w:cs="宋体"/>
          <w:sz w:val="24"/>
        </w:rPr>
      </w:pPr>
      <w:r>
        <w:rPr>
          <w:rFonts w:hint="eastAsia" w:ascii="宋体" w:hAnsi="宋体" w:cs="宋体"/>
          <w:sz w:val="24"/>
        </w:rPr>
        <w:t>3.采购文件售价：本项目采购文件不收取费用。</w:t>
      </w:r>
    </w:p>
    <w:p>
      <w:pPr>
        <w:spacing w:line="400" w:lineRule="exact"/>
        <w:ind w:firstLine="480" w:firstLineChars="200"/>
        <w:rPr>
          <w:rFonts w:ascii="宋体" w:hAnsi="宋体" w:cs="宋体"/>
          <w:sz w:val="24"/>
        </w:rPr>
      </w:pPr>
      <w:bookmarkStart w:id="28" w:name="_Toc28359082"/>
      <w:bookmarkStart w:id="29" w:name="_Toc28359005"/>
      <w:bookmarkStart w:id="30" w:name="_Toc35393624"/>
      <w:bookmarkStart w:id="31" w:name="_Toc35393793"/>
      <w:r>
        <w:rPr>
          <w:rFonts w:hint="eastAsia" w:ascii="宋体" w:hAnsi="宋体" w:cs="宋体"/>
          <w:sz w:val="24"/>
        </w:rPr>
        <w:t>四、响应文件</w:t>
      </w:r>
      <w:bookmarkEnd w:id="28"/>
      <w:bookmarkEnd w:id="29"/>
      <w:r>
        <w:rPr>
          <w:rFonts w:hint="eastAsia" w:ascii="宋体" w:hAnsi="宋体" w:cs="宋体"/>
          <w:sz w:val="24"/>
        </w:rPr>
        <w:t>提交时间和地点</w:t>
      </w:r>
      <w:bookmarkEnd w:id="30"/>
      <w:bookmarkEnd w:id="31"/>
    </w:p>
    <w:p>
      <w:pPr>
        <w:spacing w:line="400" w:lineRule="exact"/>
        <w:ind w:firstLine="480" w:firstLineChars="200"/>
        <w:rPr>
          <w:rFonts w:ascii="宋体" w:hAnsi="宋体" w:cs="宋体"/>
          <w:bCs/>
          <w:sz w:val="24"/>
        </w:rPr>
      </w:pPr>
      <w:r>
        <w:rPr>
          <w:rFonts w:hint="eastAsia" w:ascii="宋体" w:hAnsi="宋体" w:cs="宋体"/>
          <w:bCs/>
          <w:sz w:val="24"/>
        </w:rPr>
        <w:t>截止时间：</w:t>
      </w:r>
      <w:r>
        <w:rPr>
          <w:rFonts w:hint="eastAsia" w:ascii="宋体" w:hAnsi="宋体" w:cs="宋体"/>
          <w:sz w:val="24"/>
          <w:lang w:eastAsia="zh-CN"/>
        </w:rPr>
        <w:t>2025年6月17日</w:t>
      </w:r>
      <w:r>
        <w:rPr>
          <w:rFonts w:ascii="宋体" w:hAnsi="宋体" w:cs="宋体"/>
          <w:sz w:val="24"/>
        </w:rPr>
        <w:t>09</w:t>
      </w:r>
      <w:r>
        <w:rPr>
          <w:rFonts w:hint="eastAsia" w:ascii="宋体" w:hAnsi="宋体" w:cs="宋体"/>
          <w:sz w:val="24"/>
        </w:rPr>
        <w:t>时</w:t>
      </w:r>
      <w:r>
        <w:rPr>
          <w:rFonts w:ascii="宋体" w:hAnsi="宋体" w:cs="宋体"/>
          <w:sz w:val="24"/>
        </w:rPr>
        <w:t>30</w:t>
      </w:r>
      <w:r>
        <w:rPr>
          <w:rFonts w:hint="eastAsia" w:ascii="宋体" w:hAnsi="宋体" w:cs="宋体"/>
          <w:sz w:val="24"/>
        </w:rPr>
        <w:t>分</w:t>
      </w:r>
      <w:r>
        <w:rPr>
          <w:rFonts w:ascii="宋体" w:hAnsi="宋体" w:cs="宋体"/>
          <w:sz w:val="24"/>
        </w:rPr>
        <w:t>(</w:t>
      </w:r>
      <w:r>
        <w:rPr>
          <w:rFonts w:hint="eastAsia" w:ascii="宋体" w:hAnsi="宋体" w:cs="宋体"/>
          <w:bCs/>
          <w:sz w:val="24"/>
        </w:rPr>
        <w:t>北京时间）。</w:t>
      </w:r>
    </w:p>
    <w:p>
      <w:pPr>
        <w:spacing w:line="400" w:lineRule="exact"/>
        <w:ind w:firstLine="480" w:firstLineChars="200"/>
        <w:rPr>
          <w:rFonts w:ascii="宋体" w:hAnsi="宋体" w:cs="宋体"/>
          <w:sz w:val="24"/>
        </w:rPr>
      </w:pPr>
      <w:r>
        <w:rPr>
          <w:rFonts w:hint="eastAsia" w:ascii="宋体" w:hAnsi="宋体" w:cs="宋体"/>
          <w:sz w:val="24"/>
        </w:rPr>
        <w:t>地    点：通过广西政府采购云平台实行在线响应。</w:t>
      </w:r>
    </w:p>
    <w:p>
      <w:pPr>
        <w:spacing w:line="400" w:lineRule="exact"/>
        <w:ind w:firstLine="480" w:firstLineChars="200"/>
        <w:rPr>
          <w:rFonts w:ascii="宋体" w:hAnsi="宋体" w:cs="宋体"/>
          <w:sz w:val="24"/>
        </w:rPr>
      </w:pPr>
      <w:r>
        <w:rPr>
          <w:rFonts w:hint="eastAsia" w:ascii="宋体" w:hAnsi="宋体" w:cs="宋体"/>
          <w:sz w:val="24"/>
        </w:rPr>
        <w:t>五、开启</w:t>
      </w:r>
    </w:p>
    <w:p>
      <w:pPr>
        <w:spacing w:line="400" w:lineRule="exact"/>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lang w:eastAsia="zh-CN"/>
        </w:rPr>
        <w:t>2025年6月17日</w:t>
      </w:r>
      <w:r>
        <w:rPr>
          <w:rFonts w:ascii="宋体" w:hAnsi="宋体" w:cs="宋体"/>
          <w:sz w:val="24"/>
        </w:rPr>
        <w:t>09</w:t>
      </w:r>
      <w:r>
        <w:rPr>
          <w:rFonts w:hint="eastAsia" w:ascii="宋体" w:hAnsi="宋体" w:cs="宋体"/>
          <w:sz w:val="24"/>
        </w:rPr>
        <w:t>时</w:t>
      </w:r>
      <w:r>
        <w:rPr>
          <w:rFonts w:ascii="宋体" w:hAnsi="宋体" w:cs="宋体"/>
          <w:sz w:val="24"/>
        </w:rPr>
        <w:t>30</w:t>
      </w:r>
      <w:r>
        <w:rPr>
          <w:rFonts w:hint="eastAsia" w:ascii="宋体" w:hAnsi="宋体" w:cs="宋体"/>
          <w:sz w:val="24"/>
        </w:rPr>
        <w:t>分</w:t>
      </w:r>
      <w:r>
        <w:rPr>
          <w:rFonts w:ascii="宋体" w:hAnsi="宋体" w:cs="宋体"/>
          <w:sz w:val="24"/>
        </w:rPr>
        <w:t>(</w:t>
      </w:r>
      <w:r>
        <w:rPr>
          <w:rFonts w:hint="eastAsia" w:ascii="宋体" w:hAnsi="宋体" w:cs="宋体"/>
          <w:sz w:val="24"/>
        </w:rPr>
        <w:t>北京时间）截标后。</w:t>
      </w:r>
    </w:p>
    <w:p>
      <w:pPr>
        <w:spacing w:line="400" w:lineRule="exact"/>
        <w:ind w:firstLine="480" w:firstLineChars="200"/>
        <w:rPr>
          <w:rFonts w:ascii="宋体" w:hAnsi="宋体" w:cs="宋体"/>
        </w:rPr>
      </w:pPr>
      <w:r>
        <w:rPr>
          <w:rFonts w:hint="eastAsia" w:ascii="宋体" w:hAnsi="宋体" w:cs="宋体"/>
          <w:sz w:val="24"/>
        </w:rPr>
        <w:t>地点：桂林市公共资源交易中心</w:t>
      </w:r>
      <w:r>
        <w:rPr>
          <w:rFonts w:hint="eastAsia" w:ascii="宋体" w:hAnsi="宋体" w:cs="宋体"/>
          <w:sz w:val="24"/>
          <w:u w:val="single"/>
          <w:lang w:eastAsia="zh-CN"/>
        </w:rPr>
        <w:t>4号政采开标仓</w:t>
      </w:r>
      <w:r>
        <w:rPr>
          <w:rFonts w:hint="eastAsia" w:ascii="宋体" w:hAnsi="宋体" w:cs="宋体"/>
          <w:sz w:val="24"/>
        </w:rPr>
        <w:t>通过广西政府采购云平台实行在线解密开启。</w:t>
      </w:r>
    </w:p>
    <w:p>
      <w:pPr>
        <w:spacing w:line="400" w:lineRule="exact"/>
        <w:ind w:firstLine="480" w:firstLineChars="200"/>
        <w:rPr>
          <w:rFonts w:ascii="宋体" w:hAnsi="宋体" w:cs="宋体"/>
          <w:sz w:val="24"/>
        </w:rPr>
      </w:pPr>
      <w:bookmarkStart w:id="32" w:name="_Toc35393625"/>
      <w:bookmarkStart w:id="33" w:name="_Toc28359007"/>
      <w:bookmarkStart w:id="34" w:name="_Toc35393794"/>
      <w:bookmarkStart w:id="35" w:name="_Toc28359084"/>
      <w:r>
        <w:rPr>
          <w:rFonts w:hint="eastAsia" w:ascii="宋体" w:hAnsi="宋体" w:cs="宋体"/>
          <w:sz w:val="24"/>
        </w:rPr>
        <w:t>六、公告期限</w:t>
      </w:r>
      <w:bookmarkEnd w:id="32"/>
      <w:bookmarkEnd w:id="33"/>
      <w:bookmarkEnd w:id="34"/>
      <w:bookmarkEnd w:id="35"/>
    </w:p>
    <w:p>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400" w:lineRule="exact"/>
        <w:ind w:firstLine="480" w:firstLineChars="200"/>
        <w:rPr>
          <w:rFonts w:ascii="宋体" w:hAnsi="宋体" w:cs="宋体"/>
          <w:sz w:val="24"/>
        </w:rPr>
      </w:pPr>
      <w:bookmarkStart w:id="36" w:name="_Toc35393795"/>
      <w:bookmarkStart w:id="37" w:name="_Toc35393626"/>
      <w:r>
        <w:rPr>
          <w:rFonts w:hint="eastAsia" w:ascii="宋体" w:hAnsi="宋体" w:cs="宋体"/>
          <w:sz w:val="24"/>
        </w:rPr>
        <w:t>七、其他补充事宜</w:t>
      </w:r>
      <w:bookmarkEnd w:id="36"/>
      <w:bookmarkEnd w:id="37"/>
    </w:p>
    <w:p>
      <w:pPr>
        <w:spacing w:line="400" w:lineRule="exact"/>
        <w:ind w:firstLine="480" w:firstLineChars="200"/>
        <w:rPr>
          <w:rFonts w:ascii="宋体" w:hAnsi="宋体" w:cs="宋体"/>
          <w:sz w:val="24"/>
        </w:rPr>
      </w:pPr>
      <w:r>
        <w:rPr>
          <w:rFonts w:hint="eastAsia" w:ascii="宋体" w:hAnsi="宋体" w:cs="宋体"/>
          <w:sz w:val="24"/>
        </w:rPr>
        <w:t>1.本项目无需缴纳磋商保证金。</w:t>
      </w:r>
    </w:p>
    <w:p>
      <w:pPr>
        <w:spacing w:line="400" w:lineRule="exact"/>
        <w:ind w:firstLine="480" w:firstLineChars="200"/>
        <w:rPr>
          <w:rFonts w:ascii="宋体" w:hAnsi="宋体" w:cs="宋体"/>
          <w:sz w:val="24"/>
        </w:rPr>
      </w:pPr>
      <w:r>
        <w:rPr>
          <w:rFonts w:hint="eastAsia" w:ascii="宋体" w:hAnsi="宋体" w:cs="宋体"/>
          <w:sz w:val="24"/>
        </w:rPr>
        <w:t>2.本项目信息发布媒体：</w:t>
      </w:r>
    </w:p>
    <w:p>
      <w:pPr>
        <w:pStyle w:val="9"/>
        <w:ind w:firstLine="480" w:firstLineChars="200"/>
        <w:rPr>
          <w:rFonts w:ascii="宋体" w:hAnsi="宋体" w:cs="宋体"/>
          <w:sz w:val="24"/>
        </w:rPr>
      </w:pPr>
      <w:r>
        <w:rPr>
          <w:rFonts w:hint="eastAsia" w:ascii="宋体" w:hAnsi="宋体" w:cs="宋体"/>
          <w:sz w:val="24"/>
        </w:rPr>
        <w:t>桂林市政府采购网（zfcg.czj.guilin.gov.cn）</w:t>
      </w:r>
    </w:p>
    <w:p>
      <w:pPr>
        <w:pStyle w:val="9"/>
        <w:ind w:firstLine="480" w:firstLineChars="200"/>
        <w:rPr>
          <w:rFonts w:ascii="宋体" w:hAnsi="宋体" w:cs="宋体"/>
          <w:sz w:val="24"/>
        </w:rPr>
      </w:pPr>
      <w:r>
        <w:rPr>
          <w:rFonts w:hint="eastAsia" w:ascii="宋体" w:hAnsi="宋体" w:cs="宋体"/>
          <w:sz w:val="24"/>
        </w:rPr>
        <w:t>广西壮族自治区政府采购网（www.ccgp-guangxi.gov.cn）</w:t>
      </w:r>
    </w:p>
    <w:p>
      <w:r>
        <w:rPr>
          <w:rFonts w:hint="eastAsia" w:ascii="宋体" w:hAnsi="宋体" w:cs="宋体"/>
          <w:sz w:val="24"/>
        </w:rPr>
        <w:t xml:space="preserve">    中国政府采购网（www.ccgp.gov.cn）</w:t>
      </w:r>
    </w:p>
    <w:p>
      <w:pPr>
        <w:pStyle w:val="30"/>
        <w:numPr>
          <w:ilvl w:val="0"/>
          <w:numId w:val="2"/>
        </w:numPr>
        <w:spacing w:line="400" w:lineRule="exact"/>
        <w:ind w:firstLine="480" w:firstLineChars="200"/>
        <w:rPr>
          <w:rFonts w:ascii="宋体" w:hAnsi="宋体" w:cs="宋体"/>
          <w:color w:val="auto"/>
        </w:rPr>
      </w:pPr>
      <w:r>
        <w:rPr>
          <w:rFonts w:hint="eastAsia" w:ascii="宋体" w:hAnsi="宋体" w:cs="宋体"/>
          <w:color w:val="auto"/>
        </w:rPr>
        <w:t>磋商响应文件解密时间：截标时间后</w:t>
      </w:r>
      <w:r>
        <w:rPr>
          <w:rFonts w:hint="eastAsia" w:ascii="宋体" w:hAnsi="宋体" w:cs="宋体"/>
          <w:color w:val="auto"/>
          <w:u w:val="single"/>
        </w:rPr>
        <w:t>30</w:t>
      </w:r>
      <w:r>
        <w:rPr>
          <w:rFonts w:hint="eastAsia" w:ascii="宋体" w:hAnsi="宋体" w:cs="宋体"/>
          <w:color w:val="auto"/>
        </w:rPr>
        <w:t>分钟内（</w:t>
      </w:r>
      <w:r>
        <w:rPr>
          <w:rFonts w:ascii="宋体" w:hAnsi="宋体" w:cs="宋体"/>
          <w:color w:val="auto"/>
          <w:u w:val="single"/>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6</w:t>
      </w:r>
      <w:r>
        <w:rPr>
          <w:rFonts w:hint="eastAsia" w:ascii="宋体" w:hAnsi="宋体" w:cs="宋体"/>
          <w:color w:val="auto"/>
          <w:u w:val="single"/>
        </w:rPr>
        <w:t>月</w:t>
      </w:r>
      <w:r>
        <w:rPr>
          <w:rFonts w:hint="eastAsia" w:ascii="宋体" w:hAnsi="宋体" w:cs="宋体"/>
          <w:color w:val="auto"/>
          <w:u w:val="single"/>
          <w:lang w:val="en-US" w:eastAsia="zh-CN"/>
        </w:rPr>
        <w:t>17</w:t>
      </w:r>
      <w:r>
        <w:rPr>
          <w:rFonts w:hint="eastAsia" w:ascii="宋体" w:hAnsi="宋体" w:cs="宋体"/>
          <w:color w:val="auto"/>
          <w:u w:val="single"/>
        </w:rPr>
        <w:t>日上午</w:t>
      </w:r>
      <w:r>
        <w:rPr>
          <w:rFonts w:ascii="宋体" w:hAnsi="宋体" w:cs="宋体"/>
          <w:color w:val="auto"/>
          <w:u w:val="single"/>
        </w:rPr>
        <w:t>10</w:t>
      </w:r>
      <w:r>
        <w:rPr>
          <w:rFonts w:hint="eastAsia" w:ascii="宋体" w:hAnsi="宋体" w:cs="宋体"/>
          <w:color w:val="auto"/>
          <w:u w:val="single"/>
        </w:rPr>
        <w:t>时</w:t>
      </w:r>
      <w:r>
        <w:rPr>
          <w:rFonts w:ascii="宋体" w:hAnsi="宋体" w:cs="宋体"/>
          <w:color w:val="auto"/>
          <w:u w:val="single"/>
        </w:rPr>
        <w:t>30</w:t>
      </w:r>
      <w:r>
        <w:rPr>
          <w:rFonts w:hint="eastAsia" w:ascii="宋体" w:hAnsi="宋体" w:cs="宋体"/>
          <w:color w:val="auto"/>
          <w:u w:val="single"/>
        </w:rPr>
        <w:t>至</w:t>
      </w:r>
      <w:r>
        <w:rPr>
          <w:rFonts w:ascii="宋体" w:hAnsi="宋体" w:cs="宋体"/>
          <w:color w:val="auto"/>
          <w:u w:val="single"/>
        </w:rPr>
        <w:t>11</w:t>
      </w:r>
      <w:r>
        <w:rPr>
          <w:rFonts w:hint="eastAsia" w:ascii="宋体" w:hAnsi="宋体" w:cs="宋体"/>
          <w:color w:val="auto"/>
          <w:u w:val="single"/>
        </w:rPr>
        <w:t>时</w:t>
      </w:r>
      <w:r>
        <w:rPr>
          <w:rFonts w:ascii="宋体" w:hAnsi="宋体" w:cs="宋体"/>
          <w:color w:val="auto"/>
          <w:u w:val="single"/>
        </w:rPr>
        <w:t>00</w:t>
      </w:r>
      <w:r>
        <w:rPr>
          <w:rFonts w:hint="eastAsia" w:ascii="宋体" w:hAnsi="宋体" w:cs="宋体"/>
          <w:color w:val="auto"/>
          <w:u w:val="single"/>
        </w:rPr>
        <w:t>分</w:t>
      </w:r>
      <w:r>
        <w:rPr>
          <w:rFonts w:ascii="宋体" w:hAnsi="宋体" w:cs="宋体"/>
          <w:color w:val="auto"/>
        </w:rPr>
        <w:t>)</w:t>
      </w:r>
      <w:r>
        <w:rPr>
          <w:rFonts w:hint="eastAsia" w:ascii="宋体" w:hAnsi="宋体" w:cs="宋体"/>
          <w:color w:val="auto"/>
        </w:rPr>
        <w:t>磋商供应商可以登录广西政府采购云平台，用“项目采购-开标评标”功能进行解密电子磋商响应文件。</w:t>
      </w:r>
    </w:p>
    <w:p>
      <w:pPr>
        <w:pStyle w:val="30"/>
        <w:spacing w:line="400" w:lineRule="exact"/>
        <w:ind w:firstLine="480" w:firstLineChars="200"/>
        <w:rPr>
          <w:rFonts w:ascii="宋体" w:hAnsi="宋体" w:cs="宋体"/>
          <w:color w:val="auto"/>
        </w:rPr>
      </w:pPr>
      <w:r>
        <w:rPr>
          <w:rFonts w:hint="eastAsia" w:ascii="宋体" w:hAnsi="宋体" w:cs="宋体"/>
          <w:b/>
          <w:bCs/>
          <w:color w:val="auto"/>
          <w:kern w:val="2"/>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p>
    <w:p>
      <w:pPr>
        <w:spacing w:line="400" w:lineRule="exact"/>
        <w:ind w:firstLine="480" w:firstLineChars="200"/>
        <w:rPr>
          <w:rFonts w:ascii="宋体" w:hAnsi="宋体" w:cs="宋体"/>
          <w:sz w:val="24"/>
        </w:rPr>
      </w:pPr>
      <w:r>
        <w:rPr>
          <w:rFonts w:hint="eastAsia" w:ascii="宋体" w:hAnsi="宋体" w:cs="宋体"/>
          <w:sz w:val="24"/>
        </w:rPr>
        <w:t>八、在线投标响应（电子投标）说明</w:t>
      </w:r>
    </w:p>
    <w:p>
      <w:pPr>
        <w:spacing w:line="400" w:lineRule="exact"/>
        <w:ind w:firstLine="480" w:firstLineChars="200"/>
        <w:rPr>
          <w:rFonts w:ascii="宋体" w:hAnsi="宋体" w:cs="宋体"/>
          <w:sz w:val="24"/>
        </w:rPr>
      </w:pPr>
      <w:r>
        <w:rPr>
          <w:rFonts w:hint="eastAsia" w:ascii="宋体" w:hAnsi="宋体" w:cs="宋体"/>
          <w:sz w:val="24"/>
        </w:rPr>
        <w:t>1.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w:t>
      </w:r>
    </w:p>
    <w:p>
      <w:pPr>
        <w:pStyle w:val="30"/>
        <w:spacing w:line="400" w:lineRule="exact"/>
        <w:ind w:firstLine="480" w:firstLineChars="200"/>
        <w:rPr>
          <w:rFonts w:ascii="宋体" w:hAnsi="宋体" w:cs="宋体"/>
          <w:color w:val="auto"/>
        </w:rPr>
      </w:pPr>
      <w:r>
        <w:rPr>
          <w:rFonts w:hint="eastAsia" w:ascii="宋体" w:hAnsi="宋体" w:cs="宋体"/>
          <w:color w:val="auto"/>
        </w:rPr>
        <w:t>“广西政府采购云平台电子交易客户端”请自行前往广西政府采购网下载并安装,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pPr>
        <w:spacing w:line="400" w:lineRule="exact"/>
        <w:ind w:firstLine="480" w:firstLineChars="200"/>
        <w:rPr>
          <w:rFonts w:ascii="宋体" w:hAnsi="宋体" w:cs="宋体"/>
          <w:b/>
          <w:bCs/>
          <w:sz w:val="24"/>
        </w:rPr>
      </w:pPr>
      <w:r>
        <w:rPr>
          <w:rFonts w:hint="eastAsia" w:ascii="宋体" w:hAnsi="宋体" w:cs="宋体"/>
          <w:sz w:val="24"/>
        </w:rPr>
        <w:t>2.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w:t>
      </w:r>
      <w:r>
        <w:rPr>
          <w:rFonts w:hint="eastAsia" w:ascii="宋体" w:hAnsi="宋体" w:cs="宋体"/>
          <w:b/>
          <w:bCs/>
          <w:sz w:val="24"/>
        </w:rPr>
        <w:t>（完成CA数字证书办理预计一周左右，建议供应商获取磋商文件后立即办理。）</w:t>
      </w:r>
    </w:p>
    <w:p>
      <w:pPr>
        <w:spacing w:line="400" w:lineRule="exact"/>
        <w:ind w:firstLine="480" w:firstLineChars="200"/>
        <w:rPr>
          <w:rFonts w:ascii="宋体" w:hAnsi="宋体" w:cs="宋体"/>
          <w:sz w:val="24"/>
        </w:rPr>
      </w:pPr>
      <w:r>
        <w:rPr>
          <w:rFonts w:hint="eastAsia" w:ascii="宋体" w:hAnsi="宋体" w:cs="宋体"/>
          <w:sz w:val="24"/>
        </w:rPr>
        <w:t>3.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Style w:val="30"/>
        <w:spacing w:line="400" w:lineRule="exact"/>
        <w:ind w:firstLine="480" w:firstLineChars="200"/>
        <w:rPr>
          <w:rFonts w:ascii="宋体" w:hAnsi="宋体" w:cs="宋体"/>
          <w:b/>
          <w:bCs/>
          <w:color w:val="auto"/>
        </w:rPr>
      </w:pPr>
      <w:r>
        <w:rPr>
          <w:rFonts w:hint="eastAsia" w:ascii="宋体" w:hAnsi="宋体" w:cs="宋体"/>
          <w:b/>
          <w:bCs/>
          <w:color w:val="auto"/>
        </w:rPr>
        <w:t>4.本项目需要磋商供应商代表在截标当天截标后，按磋商小组要求及时登陆广西政府采购云平台等候在线磋商及提交最后报价。</w:t>
      </w:r>
    </w:p>
    <w:p>
      <w:pPr>
        <w:pStyle w:val="30"/>
        <w:spacing w:line="400" w:lineRule="exact"/>
        <w:ind w:firstLine="480" w:firstLineChars="200"/>
        <w:rPr>
          <w:rFonts w:ascii="宋体" w:hAnsi="宋体" w:cs="宋体"/>
          <w:color w:val="auto"/>
        </w:rPr>
      </w:pPr>
      <w:r>
        <w:rPr>
          <w:rFonts w:hint="eastAsia" w:ascii="宋体" w:hAnsi="宋体" w:cs="宋体"/>
          <w:b/>
          <w:bCs/>
          <w:color w:val="auto"/>
        </w:rPr>
        <w:t>5.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pPr>
        <w:spacing w:line="400" w:lineRule="exact"/>
        <w:ind w:firstLine="480" w:firstLineChars="200"/>
        <w:rPr>
          <w:rFonts w:ascii="宋体" w:hAnsi="宋体" w:cs="宋体"/>
          <w:sz w:val="24"/>
        </w:rPr>
      </w:pPr>
      <w:r>
        <w:rPr>
          <w:rFonts w:hint="eastAsia" w:ascii="宋体" w:hAnsi="宋体" w:cs="宋体"/>
          <w:sz w:val="24"/>
        </w:rPr>
        <w:t>九、凡对本次采购提出询问，请按以下方式联系。</w:t>
      </w:r>
      <w:bookmarkEnd w:id="24"/>
      <w:bookmarkEnd w:id="25"/>
      <w:bookmarkEnd w:id="26"/>
      <w:bookmarkEnd w:id="27"/>
    </w:p>
    <w:p>
      <w:pPr>
        <w:spacing w:line="400" w:lineRule="exact"/>
        <w:ind w:firstLine="480" w:firstLineChars="200"/>
        <w:rPr>
          <w:rFonts w:ascii="宋体" w:hAnsi="宋体" w:cs="宋体"/>
          <w:sz w:val="24"/>
        </w:rPr>
      </w:pPr>
      <w:bookmarkStart w:id="38" w:name="_Toc28359019"/>
      <w:bookmarkStart w:id="39" w:name="_Toc35393637"/>
      <w:bookmarkStart w:id="40" w:name="_Toc35393806"/>
      <w:bookmarkStart w:id="41" w:name="_Toc28359096"/>
      <w:r>
        <w:rPr>
          <w:rFonts w:hint="eastAsia" w:ascii="宋体" w:hAnsi="宋体" w:cs="宋体"/>
          <w:sz w:val="24"/>
        </w:rPr>
        <w:t>1.采购人信息</w:t>
      </w:r>
      <w:bookmarkEnd w:id="38"/>
      <w:bookmarkEnd w:id="39"/>
      <w:bookmarkEnd w:id="40"/>
      <w:bookmarkEnd w:id="41"/>
    </w:p>
    <w:p>
      <w:pPr>
        <w:spacing w:line="400" w:lineRule="exact"/>
        <w:ind w:firstLine="480" w:firstLineChars="200"/>
        <w:jc w:val="left"/>
        <w:rPr>
          <w:rFonts w:ascii="宋体" w:hAnsi="宋体" w:cs="宋体"/>
          <w:sz w:val="24"/>
          <w:u w:val="single"/>
        </w:rPr>
      </w:pPr>
      <w:bookmarkStart w:id="42" w:name="_Toc28359020"/>
      <w:bookmarkStart w:id="43" w:name="_Toc35393638"/>
      <w:bookmarkStart w:id="44" w:name="_Toc35393807"/>
      <w:bookmarkStart w:id="45" w:name="_Toc28359097"/>
      <w:r>
        <w:rPr>
          <w:rFonts w:hint="eastAsia" w:ascii="宋体" w:hAnsi="宋体" w:cs="宋体"/>
          <w:sz w:val="24"/>
        </w:rPr>
        <w:t>名    称：</w:t>
      </w:r>
      <w:r>
        <w:rPr>
          <w:rFonts w:hint="eastAsia" w:ascii="宋体" w:hAnsi="宋体" w:cs="宋体"/>
          <w:sz w:val="24"/>
          <w:u w:val="single"/>
        </w:rPr>
        <w:t>桂林市教育科学研究所</w:t>
      </w:r>
    </w:p>
    <w:p>
      <w:pPr>
        <w:spacing w:line="400" w:lineRule="exact"/>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桂林市临桂区临桂区致远路2号桂林市教育科学研究所办公楼3楼</w:t>
      </w:r>
    </w:p>
    <w:p>
      <w:pPr>
        <w:spacing w:line="400" w:lineRule="exact"/>
        <w:ind w:firstLine="480" w:firstLineChars="200"/>
        <w:jc w:val="left"/>
        <w:rPr>
          <w:rFonts w:ascii="宋体" w:hAnsi="宋体" w:cs="宋体"/>
          <w:sz w:val="24"/>
        </w:rPr>
      </w:pPr>
      <w:r>
        <w:rPr>
          <w:rFonts w:hint="eastAsia" w:ascii="宋体" w:hAnsi="宋体" w:cs="宋体"/>
          <w:sz w:val="24"/>
        </w:rPr>
        <w:t>联系方式：</w:t>
      </w:r>
      <w:r>
        <w:rPr>
          <w:rFonts w:hint="eastAsia" w:ascii="宋体" w:hAnsi="宋体" w:cs="宋体"/>
          <w:sz w:val="24"/>
          <w:u w:val="single"/>
        </w:rPr>
        <w:t>陈老师</w:t>
      </w:r>
      <w:r>
        <w:rPr>
          <w:rFonts w:hint="eastAsia" w:ascii="宋体" w:hAnsi="宋体"/>
          <w:sz w:val="24"/>
          <w:u w:val="single"/>
        </w:rPr>
        <w:t xml:space="preserve">  0773-2856203</w:t>
      </w:r>
    </w:p>
    <w:p>
      <w:pPr>
        <w:spacing w:line="400" w:lineRule="exact"/>
        <w:ind w:firstLine="480" w:firstLineChars="200"/>
        <w:rPr>
          <w:rFonts w:ascii="宋体" w:hAnsi="宋体" w:cs="宋体"/>
          <w:sz w:val="24"/>
        </w:rPr>
      </w:pPr>
      <w:r>
        <w:rPr>
          <w:rFonts w:hint="eastAsia" w:ascii="宋体" w:hAnsi="宋体" w:cs="宋体"/>
          <w:sz w:val="24"/>
        </w:rPr>
        <w:t>2.采购代理机构信息</w:t>
      </w:r>
      <w:bookmarkEnd w:id="42"/>
      <w:bookmarkEnd w:id="43"/>
      <w:bookmarkEnd w:id="44"/>
      <w:bookmarkEnd w:id="45"/>
    </w:p>
    <w:p>
      <w:pPr>
        <w:spacing w:line="400" w:lineRule="exact"/>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桂林市政府集中采购中心</w:t>
      </w:r>
    </w:p>
    <w:p>
      <w:pPr>
        <w:spacing w:line="400" w:lineRule="exact"/>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桂林市临桂区西城中路69号创业大厦西辅楼5楼</w:t>
      </w:r>
    </w:p>
    <w:p>
      <w:pPr>
        <w:spacing w:line="400" w:lineRule="exact"/>
        <w:ind w:firstLine="480" w:firstLineChars="200"/>
        <w:rPr>
          <w:rFonts w:ascii="宋体" w:hAnsi="宋体" w:cs="宋体"/>
          <w:sz w:val="24"/>
          <w:u w:val="single"/>
        </w:rPr>
      </w:pPr>
      <w:r>
        <w:rPr>
          <w:rFonts w:hint="eastAsia" w:ascii="宋体" w:hAnsi="宋体" w:cs="宋体"/>
          <w:sz w:val="24"/>
        </w:rPr>
        <w:t>联系方式：</w:t>
      </w:r>
      <w:r>
        <w:rPr>
          <w:rFonts w:hint="eastAsia" w:ascii="宋体" w:hAnsi="宋体" w:cs="宋体"/>
          <w:sz w:val="24"/>
          <w:u w:val="single"/>
        </w:rPr>
        <w:t>0773-5625143</w:t>
      </w:r>
    </w:p>
    <w:p>
      <w:pPr>
        <w:spacing w:line="400" w:lineRule="exact"/>
        <w:ind w:firstLine="480" w:firstLineChars="200"/>
        <w:rPr>
          <w:rFonts w:ascii="宋体" w:hAnsi="宋体" w:cs="宋体"/>
          <w:sz w:val="24"/>
        </w:rPr>
      </w:pPr>
      <w:bookmarkStart w:id="46" w:name="_Toc28359021"/>
      <w:bookmarkStart w:id="47" w:name="_Toc28359098"/>
      <w:bookmarkStart w:id="48" w:name="_Toc35393639"/>
      <w:bookmarkStart w:id="49" w:name="_Toc35393808"/>
      <w:r>
        <w:rPr>
          <w:rFonts w:hint="eastAsia" w:ascii="宋体" w:hAnsi="宋体" w:cs="宋体"/>
          <w:sz w:val="24"/>
        </w:rPr>
        <w:t>3.项目联系方式</w:t>
      </w:r>
      <w:bookmarkEnd w:id="46"/>
      <w:bookmarkEnd w:id="47"/>
      <w:bookmarkEnd w:id="48"/>
      <w:bookmarkEnd w:id="49"/>
    </w:p>
    <w:p>
      <w:pPr>
        <w:pStyle w:val="13"/>
        <w:spacing w:line="400" w:lineRule="exact"/>
        <w:ind w:firstLine="480" w:firstLineChars="200"/>
        <w:rPr>
          <w:rFonts w:hAnsi="宋体" w:cs="宋体"/>
          <w:sz w:val="24"/>
          <w:szCs w:val="24"/>
        </w:rPr>
      </w:pPr>
      <w:r>
        <w:rPr>
          <w:rFonts w:hint="eastAsia" w:hAnsi="宋体" w:cs="宋体"/>
          <w:sz w:val="24"/>
          <w:szCs w:val="24"/>
        </w:rPr>
        <w:t>项目联系人：</w:t>
      </w:r>
      <w:r>
        <w:rPr>
          <w:rFonts w:hint="eastAsia" w:hAnsi="宋体" w:cs="宋体"/>
          <w:sz w:val="24"/>
          <w:szCs w:val="24"/>
          <w:u w:val="single"/>
        </w:rPr>
        <w:t>林工</w:t>
      </w:r>
    </w:p>
    <w:p>
      <w:pPr>
        <w:spacing w:line="400" w:lineRule="exact"/>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0773-5625143</w:t>
      </w:r>
    </w:p>
    <w:p>
      <w:pPr>
        <w:spacing w:line="400" w:lineRule="exact"/>
        <w:ind w:firstLine="480" w:firstLineChars="200"/>
        <w:rPr>
          <w:rFonts w:ascii="宋体" w:hAnsi="宋体" w:cs="宋体"/>
          <w:sz w:val="24"/>
        </w:rPr>
      </w:pPr>
      <w:r>
        <w:rPr>
          <w:rFonts w:hint="eastAsia" w:ascii="宋体" w:hAnsi="宋体" w:cs="宋体"/>
          <w:sz w:val="24"/>
        </w:rPr>
        <w:t>4.政府采购监督管理机构</w:t>
      </w:r>
    </w:p>
    <w:p>
      <w:pPr>
        <w:spacing w:line="400" w:lineRule="exact"/>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桂林市财政局</w:t>
      </w:r>
    </w:p>
    <w:p>
      <w:pPr>
        <w:spacing w:line="400" w:lineRule="exact"/>
        <w:ind w:firstLine="480" w:firstLineChars="200"/>
        <w:rPr>
          <w:rFonts w:ascii="宋体" w:hAnsi="宋体" w:cs="宋体"/>
          <w:sz w:val="24"/>
        </w:rPr>
      </w:pPr>
      <w:r>
        <w:rPr>
          <w:rFonts w:hint="eastAsia" w:ascii="宋体" w:hAnsi="宋体" w:cs="宋体"/>
          <w:sz w:val="24"/>
        </w:rPr>
        <w:t>联系方式：</w:t>
      </w:r>
      <w:r>
        <w:rPr>
          <w:rFonts w:hint="eastAsia" w:ascii="宋体" w:hAnsi="宋体" w:cs="宋体"/>
          <w:sz w:val="24"/>
          <w:u w:val="single"/>
        </w:rPr>
        <w:t>0773-2862142</w:t>
      </w:r>
    </w:p>
    <w:p>
      <w:pPr>
        <w:pStyle w:val="9"/>
        <w:spacing w:line="400" w:lineRule="exact"/>
        <w:ind w:firstLine="420" w:firstLineChars="200"/>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rPr>
          <w:rFonts w:ascii="宋体" w:hAnsi="宋体" w:cs="宋体"/>
        </w:rPr>
      </w:pPr>
    </w:p>
    <w:p>
      <w:pPr>
        <w:pStyle w:val="9"/>
        <w:rPr>
          <w:rFonts w:ascii="宋体" w:hAnsi="宋体" w:cs="宋体"/>
        </w:rPr>
      </w:pPr>
    </w:p>
    <w:p>
      <w:pPr>
        <w:rPr>
          <w:rFonts w:ascii="宋体" w:hAnsi="宋体" w:cs="宋体"/>
        </w:rPr>
      </w:pPr>
    </w:p>
    <w:p>
      <w:pPr>
        <w:pStyle w:val="9"/>
      </w:pPr>
    </w:p>
    <w:p>
      <w:pPr>
        <w:pStyle w:val="9"/>
        <w:rPr>
          <w:rFonts w:ascii="宋体" w:hAnsi="宋体" w:cs="宋体"/>
        </w:rPr>
      </w:pPr>
    </w:p>
    <w:p>
      <w:pPr>
        <w:pStyle w:val="3"/>
        <w:spacing w:line="240" w:lineRule="auto"/>
        <w:jc w:val="center"/>
        <w:rPr>
          <w:rFonts w:ascii="宋体" w:hAnsi="宋体" w:cs="宋体"/>
          <w:sz w:val="32"/>
          <w:szCs w:val="32"/>
        </w:rPr>
      </w:pPr>
      <w:bookmarkStart w:id="50" w:name="_Toc18092"/>
      <w:bookmarkStart w:id="51" w:name="_Toc19270"/>
      <w:bookmarkStart w:id="52" w:name="_Toc6348"/>
      <w:bookmarkStart w:id="53" w:name="_Toc10668"/>
      <w:r>
        <w:rPr>
          <w:rFonts w:hint="eastAsia" w:ascii="宋体" w:hAnsi="宋体" w:cs="宋体"/>
          <w:sz w:val="32"/>
          <w:szCs w:val="32"/>
        </w:rPr>
        <w:t>第二章 供应商须知</w:t>
      </w:r>
      <w:bookmarkEnd w:id="0"/>
      <w:bookmarkEnd w:id="1"/>
      <w:bookmarkEnd w:id="50"/>
      <w:bookmarkEnd w:id="51"/>
      <w:bookmarkEnd w:id="52"/>
      <w:bookmarkEnd w:id="53"/>
    </w:p>
    <w:p>
      <w:pPr>
        <w:pStyle w:val="4"/>
        <w:jc w:val="center"/>
        <w:rPr>
          <w:rFonts w:ascii="宋体" w:hAnsi="宋体" w:cs="宋体"/>
          <w:b/>
          <w:bCs w:val="0"/>
          <w:color w:val="auto"/>
          <w:sz w:val="24"/>
          <w:szCs w:val="24"/>
        </w:rPr>
      </w:pPr>
      <w:bookmarkStart w:id="54" w:name="_Toc31638"/>
      <w:bookmarkStart w:id="55" w:name="_Toc13547"/>
      <w:bookmarkStart w:id="56" w:name="_Toc15178"/>
      <w:bookmarkStart w:id="57" w:name="_Toc25063"/>
      <w:bookmarkStart w:id="58" w:name="_Toc11219"/>
      <w:bookmarkStart w:id="59" w:name="_Toc9508"/>
      <w:r>
        <w:rPr>
          <w:rFonts w:hint="eastAsia" w:ascii="宋体" w:hAnsi="宋体" w:cs="宋体"/>
          <w:b/>
          <w:bCs w:val="0"/>
          <w:color w:val="auto"/>
          <w:sz w:val="24"/>
          <w:szCs w:val="24"/>
        </w:rPr>
        <w:t>供 应 商 须 知 前 附 表</w:t>
      </w:r>
      <w:bookmarkEnd w:id="54"/>
      <w:bookmarkEnd w:id="55"/>
      <w:bookmarkEnd w:id="56"/>
      <w:bookmarkEnd w:id="57"/>
      <w:bookmarkEnd w:id="58"/>
      <w:bookmarkEnd w:id="5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条款号</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条款名称</w:t>
            </w:r>
          </w:p>
        </w:tc>
        <w:tc>
          <w:tcPr>
            <w:tcW w:w="6912" w:type="dxa"/>
            <w:vAlign w:val="center"/>
          </w:tcPr>
          <w:p>
            <w:pPr>
              <w:spacing w:line="360" w:lineRule="auto"/>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项目名称及项目编号</w:t>
            </w:r>
          </w:p>
        </w:tc>
        <w:tc>
          <w:tcPr>
            <w:tcW w:w="6912" w:type="dxa"/>
          </w:tcPr>
          <w:p>
            <w:pPr>
              <w:spacing w:line="360" w:lineRule="auto"/>
              <w:rPr>
                <w:rFonts w:ascii="宋体" w:hAnsi="宋体" w:cs="宋体"/>
                <w:szCs w:val="21"/>
              </w:rPr>
            </w:pPr>
            <w:r>
              <w:rPr>
                <w:rFonts w:hint="eastAsia" w:ascii="宋体" w:hAnsi="宋体" w:cs="宋体"/>
                <w:szCs w:val="21"/>
              </w:rPr>
              <w:t xml:space="preserve">项目名称：2025年期末质量检测试卷印刷      </w:t>
            </w:r>
          </w:p>
          <w:p>
            <w:pPr>
              <w:spacing w:line="360" w:lineRule="auto"/>
              <w:rPr>
                <w:rFonts w:ascii="宋体" w:hAnsi="宋体" w:cs="宋体"/>
              </w:rPr>
            </w:pPr>
            <w:r>
              <w:rPr>
                <w:rFonts w:hint="eastAsia" w:ascii="宋体" w:hAnsi="宋体" w:cs="宋体"/>
                <w:szCs w:val="21"/>
              </w:rPr>
              <w:t xml:space="preserve">项目编号：GLZC2025-C3-990194-GLSZ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供应商资格</w:t>
            </w:r>
          </w:p>
        </w:tc>
        <w:tc>
          <w:tcPr>
            <w:tcW w:w="6912" w:type="dxa"/>
            <w:vAlign w:val="center"/>
          </w:tcPr>
          <w:p>
            <w:pPr>
              <w:spacing w:line="360" w:lineRule="auto"/>
              <w:rPr>
                <w:rFonts w:ascii="宋体" w:hAnsi="宋体" w:cs="宋体"/>
                <w:szCs w:val="21"/>
              </w:rPr>
            </w:pPr>
            <w:r>
              <w:rPr>
                <w:rFonts w:hint="eastAsia" w:ascii="宋体" w:hAnsi="宋体" w:cs="宋体"/>
                <w:szCs w:val="21"/>
              </w:rPr>
              <w:t>3.1符合《中华人民共和国政府采购法》第二十二条和《政府采购法实施条例》第十八条规定，具备合法资格的供应商；</w:t>
            </w:r>
          </w:p>
          <w:p>
            <w:pPr>
              <w:spacing w:line="360" w:lineRule="auto"/>
              <w:rPr>
                <w:rFonts w:ascii="宋体" w:hAnsi="宋体" w:cs="宋体"/>
                <w:szCs w:val="21"/>
              </w:rPr>
            </w:pPr>
            <w:r>
              <w:rPr>
                <w:rFonts w:hint="eastAsia" w:ascii="宋体" w:hAnsi="宋体" w:cs="宋体"/>
                <w:szCs w:val="21"/>
              </w:rPr>
              <w:t>3.2本项目不接受联合体参与磋商；</w:t>
            </w:r>
          </w:p>
          <w:p>
            <w:pPr>
              <w:spacing w:line="360" w:lineRule="auto"/>
              <w:rPr>
                <w:rFonts w:ascii="宋体" w:hAnsi="宋体" w:cs="宋体"/>
                <w:szCs w:val="21"/>
              </w:rPr>
            </w:pPr>
            <w:r>
              <w:rPr>
                <w:rFonts w:hint="eastAsia" w:ascii="宋体" w:hAnsi="宋体" w:cs="宋体"/>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rPr>
                <w:rFonts w:ascii="宋体" w:hAnsi="宋体" w:cs="宋体"/>
                <w:b/>
                <w:bCs/>
                <w:szCs w:val="21"/>
              </w:rPr>
            </w:pPr>
            <w:r>
              <w:rPr>
                <w:rFonts w:hint="eastAsia" w:ascii="宋体" w:hAnsi="宋体" w:cs="宋体"/>
                <w:szCs w:val="21"/>
              </w:rPr>
              <w:t>3.4落实政府采购政策需满足的资格要求：</w:t>
            </w:r>
            <w:r>
              <w:rPr>
                <w:rFonts w:hint="eastAsia" w:ascii="宋体" w:hAnsi="宋体" w:cs="宋体"/>
                <w:b/>
                <w:bCs/>
                <w:szCs w:val="21"/>
              </w:rPr>
              <w:t>无。</w:t>
            </w:r>
          </w:p>
          <w:p>
            <w:pPr>
              <w:spacing w:line="360" w:lineRule="exact"/>
              <w:rPr>
                <w:rFonts w:ascii="宋体" w:hAnsi="宋体" w:cs="宋体"/>
              </w:rPr>
            </w:pPr>
            <w:r>
              <w:rPr>
                <w:rFonts w:hint="eastAsia" w:ascii="宋体" w:hAnsi="宋体" w:cs="宋体"/>
                <w:szCs w:val="21"/>
              </w:rPr>
              <w:t>3.5本项目的特定资格要求</w:t>
            </w:r>
            <w:r>
              <w:rPr>
                <w:rFonts w:hint="eastAsia" w:ascii="宋体" w:hAnsi="宋体" w:cs="宋体"/>
                <w:b/>
                <w:bCs/>
                <w:szCs w:val="21"/>
              </w:rPr>
              <w:t>：供应商经营范围须具备出版物印刷，同时具有相应有效的《印刷经营许可证》。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磋商费用</w:t>
            </w:r>
          </w:p>
        </w:tc>
        <w:tc>
          <w:tcPr>
            <w:tcW w:w="6912" w:type="dxa"/>
            <w:vAlign w:val="center"/>
          </w:tcPr>
          <w:p>
            <w:pPr>
              <w:spacing w:line="360" w:lineRule="auto"/>
              <w:rPr>
                <w:rFonts w:ascii="宋体" w:hAnsi="宋体" w:cs="宋体"/>
                <w:szCs w:val="21"/>
              </w:rPr>
            </w:pPr>
            <w:r>
              <w:rPr>
                <w:rFonts w:hint="eastAsia" w:ascii="宋体" w:hAnsi="宋体" w:cs="宋体"/>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13</w:t>
            </w:r>
          </w:p>
        </w:tc>
        <w:tc>
          <w:tcPr>
            <w:tcW w:w="1775" w:type="dxa"/>
            <w:vAlign w:val="center"/>
          </w:tcPr>
          <w:p>
            <w:pPr>
              <w:spacing w:line="360" w:lineRule="auto"/>
              <w:jc w:val="center"/>
              <w:rPr>
                <w:rFonts w:ascii="宋体" w:hAnsi="宋体" w:cs="宋体"/>
                <w:position w:val="-2"/>
                <w:szCs w:val="21"/>
              </w:rPr>
            </w:pPr>
            <w:r>
              <w:rPr>
                <w:rFonts w:hint="eastAsia" w:ascii="宋体" w:hAnsi="宋体" w:cs="宋体"/>
                <w:szCs w:val="21"/>
              </w:rPr>
              <w:t>磋商报价及采购预算金额</w:t>
            </w:r>
          </w:p>
        </w:tc>
        <w:tc>
          <w:tcPr>
            <w:tcW w:w="6912" w:type="dxa"/>
            <w:vAlign w:val="center"/>
          </w:tcPr>
          <w:p>
            <w:pPr>
              <w:spacing w:line="360" w:lineRule="auto"/>
              <w:rPr>
                <w:rFonts w:ascii="宋体" w:hAnsi="宋体" w:cs="宋体"/>
                <w:szCs w:val="21"/>
              </w:rPr>
            </w:pPr>
            <w:r>
              <w:rPr>
                <w:rFonts w:hint="eastAsia" w:ascii="宋体" w:hAnsi="宋体" w:cs="宋体"/>
                <w:szCs w:val="21"/>
              </w:rPr>
              <w:t>13.1 磋商报价应按磋商文件中相关附表格式填写。</w:t>
            </w:r>
            <w:r>
              <w:rPr>
                <w:rFonts w:hint="eastAsia" w:ascii="宋体" w:hAnsi="宋体" w:cs="宋体"/>
                <w:b/>
                <w:bCs/>
                <w:szCs w:val="21"/>
              </w:rPr>
              <w:t>采购预算金额：预算金额为人民币壹佰万元整（¥1000000.00元），最高限价为人民币玖拾玖万捌仟捌佰叁拾元整（¥998830.00元）。</w:t>
            </w:r>
            <w:r>
              <w:rPr>
                <w:rFonts w:hint="eastAsia" w:ascii="宋体" w:hAnsi="宋体" w:cs="宋体"/>
                <w:szCs w:val="21"/>
              </w:rPr>
              <w:t>供应商报价</w:t>
            </w:r>
            <w:r>
              <w:rPr>
                <w:rFonts w:hint="eastAsia" w:ascii="宋体" w:hAnsi="宋体" w:cs="宋体"/>
                <w:kern w:val="0"/>
                <w:szCs w:val="21"/>
              </w:rPr>
              <w:t>超出最高限价金额的，响应文件按无效处理。</w:t>
            </w:r>
          </w:p>
          <w:p>
            <w:pPr>
              <w:snapToGrid w:val="0"/>
              <w:spacing w:line="360" w:lineRule="auto"/>
              <w:jc w:val="left"/>
              <w:rPr>
                <w:rFonts w:ascii="宋体" w:hAnsi="宋体" w:cs="宋体"/>
                <w:szCs w:val="21"/>
              </w:rPr>
            </w:pPr>
            <w:r>
              <w:rPr>
                <w:rFonts w:hint="eastAsia" w:ascii="宋体" w:hAnsi="宋体" w:cs="宋体"/>
                <w:szCs w:val="21"/>
              </w:rPr>
              <w:t>13.2供应商必须就“采购需求”中所有内容作完整唯一报价，否则，其响应文件无效；响应文件只允许有一个报价，有选择的或有条件的报价将不予接受。</w:t>
            </w:r>
          </w:p>
          <w:p>
            <w:pPr>
              <w:snapToGrid w:val="0"/>
              <w:spacing w:line="360" w:lineRule="auto"/>
              <w:jc w:val="left"/>
              <w:rPr>
                <w:rFonts w:ascii="宋体" w:hAnsi="宋体" w:cs="宋体"/>
                <w:szCs w:val="21"/>
              </w:rPr>
            </w:pPr>
            <w:r>
              <w:rPr>
                <w:rFonts w:hint="eastAsia" w:ascii="宋体" w:hAnsi="宋体" w:cs="宋体"/>
                <w:szCs w:val="21"/>
              </w:rPr>
              <w:t>13.4</w:t>
            </w:r>
            <w:r>
              <w:rPr>
                <w:rFonts w:hint="eastAsia" w:ascii="宋体" w:hAnsi="宋体" w:cs="宋体"/>
                <w:kern w:val="0"/>
                <w:szCs w:val="21"/>
              </w:rPr>
              <w:t>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14.1</w:t>
            </w:r>
          </w:p>
        </w:tc>
        <w:tc>
          <w:tcPr>
            <w:tcW w:w="1775"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响应文件有效期</w:t>
            </w:r>
          </w:p>
        </w:tc>
        <w:tc>
          <w:tcPr>
            <w:tcW w:w="6912" w:type="dxa"/>
          </w:tcPr>
          <w:p>
            <w:pPr>
              <w:tabs>
                <w:tab w:val="left" w:pos="1305"/>
              </w:tabs>
              <w:spacing w:line="360" w:lineRule="auto"/>
              <w:rPr>
                <w:rFonts w:ascii="宋体" w:hAnsi="宋体" w:cs="宋体"/>
                <w:szCs w:val="21"/>
              </w:rPr>
            </w:pPr>
            <w:r>
              <w:rPr>
                <w:rFonts w:hint="eastAsia" w:ascii="宋体" w:hAnsi="宋体" w:cs="宋体"/>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15</w:t>
            </w:r>
          </w:p>
        </w:tc>
        <w:tc>
          <w:tcPr>
            <w:tcW w:w="1775"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保证金</w:t>
            </w:r>
          </w:p>
        </w:tc>
        <w:tc>
          <w:tcPr>
            <w:tcW w:w="6912" w:type="dxa"/>
          </w:tcPr>
          <w:p>
            <w:pPr>
              <w:tabs>
                <w:tab w:val="left" w:pos="1305"/>
              </w:tabs>
              <w:spacing w:line="360" w:lineRule="auto"/>
              <w:rPr>
                <w:rFonts w:ascii="宋体" w:hAnsi="宋体" w:cs="宋体"/>
                <w:szCs w:val="21"/>
              </w:rPr>
            </w:pPr>
            <w:r>
              <w:rPr>
                <w:rFonts w:hint="eastAsia" w:ascii="宋体" w:hAnsi="宋体" w:cs="宋体"/>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7</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1775" w:type="dxa"/>
            <w:vAlign w:val="center"/>
          </w:tcPr>
          <w:p>
            <w:pPr>
              <w:pStyle w:val="5"/>
              <w:spacing w:before="0" w:after="0" w:line="360" w:lineRule="auto"/>
              <w:jc w:val="center"/>
              <w:rPr>
                <w:rFonts w:ascii="宋体" w:hAnsi="宋体" w:cs="宋体"/>
                <w:b w:val="0"/>
                <w:bCs/>
                <w:sz w:val="21"/>
                <w:szCs w:val="21"/>
              </w:rPr>
            </w:pPr>
            <w:bookmarkStart w:id="60" w:name="_Toc2356"/>
            <w:bookmarkStart w:id="61" w:name="_Toc12573"/>
            <w:bookmarkStart w:id="62" w:name="_Toc202"/>
            <w:bookmarkStart w:id="63" w:name="_Toc19911"/>
            <w:bookmarkStart w:id="64" w:name="_Toc27452"/>
            <w:r>
              <w:rPr>
                <w:rFonts w:hint="eastAsia" w:ascii="宋体" w:hAnsi="宋体" w:cs="宋体"/>
                <w:b w:val="0"/>
                <w:bCs/>
                <w:sz w:val="21"/>
                <w:szCs w:val="21"/>
              </w:rPr>
              <w:t>竞争性磋商响应文件的制作</w:t>
            </w:r>
            <w:bookmarkEnd w:id="60"/>
            <w:bookmarkEnd w:id="61"/>
            <w:bookmarkEnd w:id="62"/>
            <w:bookmarkEnd w:id="63"/>
            <w:bookmarkEnd w:id="64"/>
          </w:p>
          <w:p>
            <w:pPr>
              <w:spacing w:line="360" w:lineRule="auto"/>
              <w:jc w:val="center"/>
              <w:rPr>
                <w:rFonts w:ascii="宋体" w:hAnsi="宋体" w:cs="宋体"/>
                <w:szCs w:val="21"/>
              </w:rPr>
            </w:pPr>
          </w:p>
        </w:tc>
        <w:tc>
          <w:tcPr>
            <w:tcW w:w="6912" w:type="dxa"/>
            <w:vAlign w:val="center"/>
          </w:tcPr>
          <w:p>
            <w:pPr>
              <w:spacing w:line="360" w:lineRule="auto"/>
              <w:rPr>
                <w:rFonts w:ascii="宋体" w:hAnsi="宋体" w:cs="宋体"/>
                <w:szCs w:val="21"/>
              </w:rPr>
            </w:pPr>
            <w:r>
              <w:rPr>
                <w:rFonts w:hint="eastAsia" w:ascii="宋体" w:hAnsi="宋体" w:cs="宋体"/>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360" w:lineRule="auto"/>
              <w:rPr>
                <w:rFonts w:ascii="宋体" w:hAnsi="宋体" w:cs="宋体"/>
                <w:szCs w:val="21"/>
              </w:rPr>
            </w:pPr>
            <w:r>
              <w:rPr>
                <w:rFonts w:hint="eastAsia" w:ascii="宋体" w:hAnsi="宋体" w:cs="宋体"/>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spacing w:line="360" w:lineRule="auto"/>
              <w:rPr>
                <w:rFonts w:ascii="宋体" w:hAnsi="宋体" w:cs="宋体"/>
                <w:szCs w:val="21"/>
              </w:rPr>
            </w:pPr>
            <w:r>
              <w:rPr>
                <w:rFonts w:hint="eastAsia" w:ascii="宋体" w:hAnsi="宋体" w:cs="宋体"/>
                <w:szCs w:val="21"/>
              </w:rPr>
              <w:t>16.3 磋商响应文件不得涂改，若有修改错漏处，须法定代表人（负责人）或授权委托人签字（或个人CA签章）。磋商响应文件因字迹潦草或表达不清所引起的后果由供应商负责。</w:t>
            </w:r>
          </w:p>
          <w:p>
            <w:pPr>
              <w:spacing w:line="360" w:lineRule="auto"/>
              <w:rPr>
                <w:rFonts w:ascii="宋体" w:hAnsi="宋体" w:cs="宋体"/>
                <w:szCs w:val="21"/>
              </w:rPr>
            </w:pPr>
            <w:r>
              <w:rPr>
                <w:rFonts w:hint="eastAsia" w:ascii="宋体" w:hAnsi="宋体" w:cs="宋体"/>
                <w:szCs w:val="21"/>
              </w:rPr>
              <w:t xml:space="preserve">16.4磋商前准备 </w:t>
            </w:r>
          </w:p>
          <w:p>
            <w:pPr>
              <w:spacing w:line="360" w:lineRule="auto"/>
              <w:rPr>
                <w:rFonts w:ascii="宋体" w:hAnsi="宋体" w:cs="宋体"/>
                <w:szCs w:val="21"/>
              </w:rPr>
            </w:pPr>
            <w:r>
              <w:rPr>
                <w:rFonts w:hint="eastAsia" w:ascii="宋体" w:hAnsi="宋体" w:cs="宋体"/>
                <w:szCs w:val="21"/>
              </w:rPr>
              <w:t xml:space="preserve">16.4.1本项目实行在线磋商，采用电子磋商响应文件。若供应商参与磋商，自行承担磋商一切费用。 </w:t>
            </w:r>
          </w:p>
          <w:p>
            <w:pPr>
              <w:spacing w:line="360" w:lineRule="auto"/>
              <w:rPr>
                <w:rFonts w:ascii="宋体" w:hAnsi="宋体" w:cs="宋体"/>
                <w:szCs w:val="21"/>
              </w:rPr>
            </w:pPr>
            <w:r>
              <w:rPr>
                <w:rFonts w:hint="eastAsia" w:ascii="宋体" w:hAnsi="宋体" w:cs="宋体"/>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pPr>
              <w:spacing w:line="360" w:lineRule="auto"/>
              <w:rPr>
                <w:rFonts w:ascii="宋体" w:hAnsi="宋体" w:cs="宋体"/>
                <w:szCs w:val="21"/>
              </w:rPr>
            </w:pPr>
            <w:r>
              <w:rPr>
                <w:rFonts w:hint="eastAsia" w:ascii="宋体" w:hAnsi="宋体" w:cs="宋体"/>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8</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18.1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响应文件递交截止时间</w:t>
            </w:r>
          </w:p>
        </w:tc>
        <w:tc>
          <w:tcPr>
            <w:tcW w:w="6912" w:type="dxa"/>
            <w:vAlign w:val="center"/>
          </w:tcPr>
          <w:p>
            <w:pPr>
              <w:spacing w:line="360" w:lineRule="auto"/>
              <w:rPr>
                <w:rFonts w:ascii="宋体" w:hAnsi="宋体" w:cs="宋体"/>
                <w:szCs w:val="21"/>
              </w:rPr>
            </w:pPr>
            <w:r>
              <w:rPr>
                <w:rFonts w:hint="eastAsia" w:ascii="宋体" w:hAnsi="宋体" w:cs="宋体"/>
                <w:szCs w:val="21"/>
              </w:rPr>
              <w:t>于</w:t>
            </w:r>
            <w:r>
              <w:rPr>
                <w:rFonts w:hint="eastAsia" w:ascii="宋体" w:hAnsi="宋体" w:cs="宋体"/>
                <w:szCs w:val="21"/>
                <w:u w:val="single"/>
                <w:lang w:eastAsia="zh-CN"/>
              </w:rPr>
              <w:t>2025年6月17日</w:t>
            </w:r>
            <w:r>
              <w:rPr>
                <w:rFonts w:ascii="宋体" w:hAnsi="宋体" w:cs="宋体"/>
                <w:szCs w:val="21"/>
                <w:u w:val="single"/>
              </w:rPr>
              <w:t>09</w:t>
            </w:r>
            <w:r>
              <w:rPr>
                <w:rFonts w:hint="eastAsia" w:ascii="宋体" w:hAnsi="宋体" w:cs="宋体"/>
                <w:szCs w:val="21"/>
                <w:u w:val="single"/>
              </w:rPr>
              <w:t>时</w:t>
            </w:r>
            <w:r>
              <w:rPr>
                <w:rFonts w:ascii="宋体" w:hAnsi="宋体" w:cs="宋体"/>
                <w:szCs w:val="21"/>
                <w:u w:val="single"/>
              </w:rPr>
              <w:t>30</w:t>
            </w:r>
            <w:r>
              <w:rPr>
                <w:rFonts w:hint="eastAsia" w:ascii="宋体" w:hAnsi="宋体" w:cs="宋体"/>
                <w:szCs w:val="21"/>
                <w:u w:val="single"/>
              </w:rPr>
              <w:t>分</w:t>
            </w:r>
            <w:r>
              <w:rPr>
                <w:rFonts w:hint="eastAsia" w:ascii="宋体" w:hAnsi="宋体" w:cs="宋体"/>
                <w:szCs w:val="21"/>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9</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18.2</w:t>
            </w:r>
          </w:p>
        </w:tc>
        <w:tc>
          <w:tcPr>
            <w:tcW w:w="1775" w:type="dxa"/>
            <w:vAlign w:val="center"/>
          </w:tcPr>
          <w:p>
            <w:pPr>
              <w:spacing w:line="360" w:lineRule="auto"/>
              <w:jc w:val="center"/>
              <w:rPr>
                <w:rFonts w:ascii="宋体" w:hAnsi="宋体" w:cs="宋体"/>
                <w:position w:val="-2"/>
                <w:szCs w:val="21"/>
              </w:rPr>
            </w:pPr>
            <w:r>
              <w:rPr>
                <w:rFonts w:hint="eastAsia" w:ascii="宋体" w:hAnsi="宋体" w:cs="宋体"/>
                <w:szCs w:val="21"/>
              </w:rPr>
              <w:t>磋商响应文件解密时间</w:t>
            </w:r>
          </w:p>
        </w:tc>
        <w:tc>
          <w:tcPr>
            <w:tcW w:w="6912" w:type="dxa"/>
            <w:vAlign w:val="center"/>
          </w:tcPr>
          <w:p>
            <w:pPr>
              <w:pStyle w:val="30"/>
              <w:spacing w:line="360" w:lineRule="auto"/>
              <w:rPr>
                <w:rFonts w:ascii="宋体" w:hAnsi="宋体" w:cs="宋体"/>
                <w:color w:val="auto"/>
                <w:kern w:val="2"/>
                <w:sz w:val="21"/>
                <w:szCs w:val="21"/>
              </w:rPr>
            </w:pPr>
            <w:r>
              <w:rPr>
                <w:rFonts w:hint="eastAsia" w:ascii="宋体" w:hAnsi="宋体" w:cs="宋体"/>
                <w:color w:val="auto"/>
                <w:kern w:val="2"/>
                <w:sz w:val="21"/>
                <w:szCs w:val="21"/>
              </w:rPr>
              <w:t>磋商响应文件解密时间：截标时间后30分钟内（</w:t>
            </w:r>
            <w:r>
              <w:rPr>
                <w:rFonts w:hint="eastAsia" w:ascii="宋体" w:hAnsi="宋体" w:cs="宋体"/>
                <w:color w:val="auto"/>
                <w:kern w:val="2"/>
                <w:sz w:val="21"/>
                <w:szCs w:val="21"/>
                <w:lang w:eastAsia="zh-CN"/>
              </w:rPr>
              <w:t>2025年6月17日</w:t>
            </w:r>
            <w:r>
              <w:rPr>
                <w:rFonts w:ascii="宋体" w:hAnsi="宋体" w:cs="宋体"/>
                <w:color w:val="auto"/>
                <w:kern w:val="2"/>
                <w:sz w:val="21"/>
                <w:szCs w:val="21"/>
              </w:rPr>
              <w:t>09</w:t>
            </w:r>
            <w:r>
              <w:rPr>
                <w:rFonts w:hint="eastAsia" w:ascii="宋体" w:hAnsi="宋体" w:cs="宋体"/>
                <w:color w:val="auto"/>
                <w:kern w:val="2"/>
                <w:sz w:val="21"/>
                <w:szCs w:val="21"/>
              </w:rPr>
              <w:t>时</w:t>
            </w:r>
            <w:r>
              <w:rPr>
                <w:rFonts w:ascii="宋体" w:hAnsi="宋体" w:cs="宋体"/>
                <w:color w:val="auto"/>
                <w:kern w:val="2"/>
                <w:sz w:val="21"/>
                <w:szCs w:val="21"/>
              </w:rPr>
              <w:t>30</w:t>
            </w:r>
            <w:r>
              <w:rPr>
                <w:rFonts w:hint="eastAsia" w:ascii="宋体" w:hAnsi="宋体" w:cs="宋体"/>
                <w:color w:val="auto"/>
                <w:kern w:val="2"/>
                <w:sz w:val="21"/>
                <w:szCs w:val="21"/>
              </w:rPr>
              <w:t>分至</w:t>
            </w:r>
            <w:r>
              <w:rPr>
                <w:rFonts w:ascii="宋体" w:hAnsi="宋体" w:cs="宋体"/>
                <w:color w:val="auto"/>
                <w:kern w:val="2"/>
                <w:sz w:val="21"/>
                <w:szCs w:val="21"/>
              </w:rPr>
              <w:t>10</w:t>
            </w:r>
            <w:r>
              <w:rPr>
                <w:rFonts w:hint="eastAsia" w:ascii="宋体" w:hAnsi="宋体" w:cs="宋体"/>
                <w:color w:val="auto"/>
                <w:kern w:val="2"/>
                <w:sz w:val="21"/>
                <w:szCs w:val="21"/>
              </w:rPr>
              <w:t>时</w:t>
            </w:r>
            <w:r>
              <w:rPr>
                <w:rFonts w:ascii="宋体" w:hAnsi="宋体" w:cs="宋体"/>
                <w:color w:val="auto"/>
                <w:kern w:val="2"/>
                <w:sz w:val="21"/>
                <w:szCs w:val="21"/>
              </w:rPr>
              <w:t>00</w:t>
            </w:r>
            <w:r>
              <w:rPr>
                <w:rFonts w:hint="eastAsia" w:ascii="宋体" w:hAnsi="宋体" w:cs="宋体"/>
                <w:color w:val="auto"/>
                <w:kern w:val="2"/>
                <w:sz w:val="21"/>
                <w:szCs w:val="21"/>
              </w:rPr>
              <w:t>分</w:t>
            </w:r>
            <w:r>
              <w:rPr>
                <w:rFonts w:ascii="宋体" w:hAnsi="宋体" w:cs="宋体"/>
                <w:color w:val="auto"/>
                <w:kern w:val="2"/>
                <w:sz w:val="21"/>
                <w:szCs w:val="21"/>
              </w:rPr>
              <w:t>)</w:t>
            </w:r>
            <w:r>
              <w:rPr>
                <w:rFonts w:hint="eastAsia" w:ascii="宋体" w:hAnsi="宋体" w:cs="宋体"/>
                <w:color w:val="auto"/>
                <w:kern w:val="2"/>
                <w:sz w:val="21"/>
                <w:szCs w:val="21"/>
              </w:rPr>
              <w:t>磋商供应商可以登录广西政府采购云平台，用“项目采购-开标评标”功能进行解密磋商响应文件。</w:t>
            </w:r>
          </w:p>
          <w:p>
            <w:pPr>
              <w:pStyle w:val="30"/>
              <w:ind w:firstLine="480" w:firstLineChars="200"/>
              <w:rPr>
                <w:rFonts w:ascii="宋体" w:hAnsi="宋体" w:cs="宋体"/>
                <w:color w:val="auto"/>
                <w:szCs w:val="21"/>
              </w:rPr>
            </w:pPr>
            <w:r>
              <w:rPr>
                <w:rFonts w:hint="eastAsia" w:ascii="宋体" w:hAnsi="宋体" w:cs="宋体"/>
                <w:b/>
                <w:bCs/>
                <w:color w:val="auto"/>
                <w:szCs w:val="21"/>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942" w:type="dxa"/>
            <w:vAlign w:val="center"/>
          </w:tcPr>
          <w:p>
            <w:pPr>
              <w:spacing w:line="360" w:lineRule="auto"/>
              <w:ind w:firstLine="105" w:firstLineChars="50"/>
              <w:jc w:val="center"/>
              <w:rPr>
                <w:rFonts w:ascii="宋体" w:hAnsi="宋体" w:cs="宋体"/>
                <w:position w:val="-2"/>
                <w:szCs w:val="21"/>
              </w:rPr>
            </w:pPr>
            <w:r>
              <w:rPr>
                <w:rFonts w:hint="eastAsia" w:ascii="宋体" w:hAnsi="宋体" w:cs="宋体"/>
                <w:position w:val="-2"/>
                <w:szCs w:val="21"/>
              </w:rPr>
              <w:t>19.1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磋商小组组成</w:t>
            </w:r>
          </w:p>
        </w:tc>
        <w:tc>
          <w:tcPr>
            <w:tcW w:w="6912" w:type="dxa"/>
            <w:vAlign w:val="center"/>
          </w:tcPr>
          <w:p>
            <w:pPr>
              <w:spacing w:line="360" w:lineRule="auto"/>
              <w:ind w:left="15" w:hanging="14" w:hangingChars="7"/>
              <w:rPr>
                <w:rFonts w:ascii="宋体" w:hAnsi="宋体" w:cs="宋体"/>
                <w:szCs w:val="21"/>
              </w:rPr>
            </w:pPr>
            <w:r>
              <w:rPr>
                <w:rFonts w:hint="eastAsia" w:ascii="宋体" w:hAnsi="宋体" w:cs="宋体"/>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szCs w:val="21"/>
                <w:u w:val="single"/>
              </w:rPr>
              <w:t xml:space="preserve">3 </w:t>
            </w:r>
            <w:r>
              <w:rPr>
                <w:rFonts w:hint="eastAsia" w:ascii="宋体" w:hAnsi="宋体" w:cs="宋体"/>
                <w:szCs w:val="21"/>
              </w:rPr>
              <w:t>人，其中采购人代表</w:t>
            </w:r>
            <w:r>
              <w:rPr>
                <w:rFonts w:hint="eastAsia" w:ascii="宋体" w:hAnsi="宋体" w:cs="宋体"/>
                <w:szCs w:val="21"/>
                <w:u w:val="single"/>
              </w:rPr>
              <w:t xml:space="preserve"> 1 </w:t>
            </w:r>
            <w:r>
              <w:rPr>
                <w:rFonts w:hint="eastAsia" w:ascii="宋体" w:hAnsi="宋体" w:cs="宋体"/>
                <w:szCs w:val="21"/>
              </w:rPr>
              <w:t>人，专家</w:t>
            </w:r>
            <w:r>
              <w:rPr>
                <w:rFonts w:hint="eastAsia" w:ascii="宋体" w:hAnsi="宋体" w:cs="宋体"/>
                <w:szCs w:val="21"/>
                <w:u w:val="single"/>
              </w:rPr>
              <w:t xml:space="preserve"> 2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19.2</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磋商时间、地点、人员</w:t>
            </w:r>
          </w:p>
        </w:tc>
        <w:tc>
          <w:tcPr>
            <w:tcW w:w="6912" w:type="dxa"/>
          </w:tcPr>
          <w:p>
            <w:pPr>
              <w:spacing w:line="360" w:lineRule="auto"/>
              <w:ind w:left="315" w:hanging="315" w:hangingChars="150"/>
              <w:jc w:val="left"/>
              <w:rPr>
                <w:rFonts w:ascii="宋体" w:hAnsi="宋体" w:cs="宋体"/>
                <w:szCs w:val="21"/>
              </w:rPr>
            </w:pPr>
            <w:r>
              <w:rPr>
                <w:rFonts w:hint="eastAsia" w:ascii="宋体" w:hAnsi="宋体" w:cs="宋体"/>
                <w:szCs w:val="21"/>
              </w:rPr>
              <w:t>19.2.1磋商时间：响应文件递交截止时间后。</w:t>
            </w:r>
          </w:p>
          <w:p>
            <w:pPr>
              <w:spacing w:line="360" w:lineRule="auto"/>
              <w:jc w:val="left"/>
              <w:rPr>
                <w:rFonts w:ascii="宋体" w:hAnsi="宋体" w:cs="宋体"/>
                <w:szCs w:val="21"/>
              </w:rPr>
            </w:pPr>
            <w:r>
              <w:rPr>
                <w:rFonts w:hint="eastAsia" w:ascii="宋体" w:hAnsi="宋体" w:cs="宋体"/>
                <w:szCs w:val="21"/>
              </w:rPr>
              <w:t>19.2.2磋商地点：本项目需要磋商供应商代表在截标当天截标后，按磋商小组要求及时登陆广西政府采购云平台等候在线磋商。</w:t>
            </w:r>
          </w:p>
          <w:p>
            <w:pPr>
              <w:spacing w:line="360" w:lineRule="auto"/>
              <w:ind w:left="15" w:hanging="14" w:hangingChars="7"/>
              <w:jc w:val="left"/>
              <w:rPr>
                <w:rFonts w:ascii="宋体" w:hAnsi="宋体" w:cs="宋体"/>
                <w:szCs w:val="21"/>
              </w:rPr>
            </w:pPr>
            <w:r>
              <w:rPr>
                <w:rFonts w:hint="eastAsia" w:ascii="宋体" w:hAnsi="宋体" w:cs="宋体"/>
                <w:szCs w:val="21"/>
              </w:rPr>
              <w:t>19.2.3磋商参加人员：供应商法定代表人、负责人、自然人或相应的委托代理人持有效身份证原件和供应商广西政府采购云平台CA数字证书参加磋商。请供应商按时到达指定地点等候磋商。</w:t>
            </w:r>
          </w:p>
          <w:p>
            <w:pPr>
              <w:tabs>
                <w:tab w:val="left" w:pos="1140"/>
              </w:tabs>
              <w:spacing w:line="360" w:lineRule="auto"/>
              <w:jc w:val="left"/>
              <w:rPr>
                <w:rFonts w:ascii="宋体" w:hAnsi="宋体" w:cs="宋体"/>
                <w:szCs w:val="21"/>
              </w:rPr>
            </w:pPr>
            <w:r>
              <w:rPr>
                <w:rFonts w:hint="eastAsia" w:ascii="宋体" w:hAnsi="宋体" w:cs="宋体"/>
                <w:szCs w:val="21"/>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kern w:val="0"/>
                <w:szCs w:val="21"/>
              </w:rPr>
              <w:t>12</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20.2</w:t>
            </w:r>
          </w:p>
        </w:tc>
        <w:tc>
          <w:tcPr>
            <w:tcW w:w="1775" w:type="dxa"/>
            <w:vAlign w:val="center"/>
          </w:tcPr>
          <w:p>
            <w:pPr>
              <w:pStyle w:val="13"/>
              <w:spacing w:line="360" w:lineRule="auto"/>
              <w:jc w:val="center"/>
              <w:rPr>
                <w:rFonts w:hAnsi="宋体" w:cs="宋体"/>
                <w:kern w:val="0"/>
                <w:szCs w:val="21"/>
              </w:rPr>
            </w:pPr>
            <w:r>
              <w:rPr>
                <w:rFonts w:hint="eastAsia" w:hAnsi="宋体" w:cs="宋体"/>
                <w:kern w:val="0"/>
                <w:szCs w:val="21"/>
              </w:rPr>
              <w:t>评审办法</w:t>
            </w:r>
          </w:p>
        </w:tc>
        <w:tc>
          <w:tcPr>
            <w:tcW w:w="6912" w:type="dxa"/>
            <w:vAlign w:val="center"/>
          </w:tcPr>
          <w:p>
            <w:pPr>
              <w:tabs>
                <w:tab w:val="left" w:pos="1140"/>
              </w:tabs>
              <w:spacing w:line="360" w:lineRule="auto"/>
              <w:rPr>
                <w:rFonts w:ascii="宋体" w:hAnsi="宋体" w:cs="宋体"/>
                <w:szCs w:val="21"/>
              </w:rPr>
            </w:pPr>
            <w:r>
              <w:rPr>
                <w:rFonts w:hint="eastAsia" w:ascii="宋体" w:hAnsi="宋体" w:cs="宋体"/>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26</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信用查询</w:t>
            </w:r>
          </w:p>
        </w:tc>
        <w:tc>
          <w:tcPr>
            <w:tcW w:w="6912" w:type="dxa"/>
            <w:vAlign w:val="center"/>
          </w:tcPr>
          <w:p>
            <w:pPr>
              <w:spacing w:line="360" w:lineRule="auto"/>
              <w:ind w:left="15" w:hanging="14" w:hangingChars="7"/>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根据《关于做好政府采购有关信用主体标识码登记及在政府采购活动中查询使用信用记录有关问题的通知》（桂财采〔2016〕37号），由采购代理机构对第一成交候选人进行信用查询：</w:t>
            </w:r>
          </w:p>
          <w:p>
            <w:pPr>
              <w:spacing w:line="360" w:lineRule="auto"/>
              <w:ind w:left="15" w:hanging="14" w:hangingChars="7"/>
              <w:rPr>
                <w:rFonts w:ascii="宋体" w:hAnsi="宋体" w:cs="宋体"/>
                <w:szCs w:val="21"/>
              </w:rPr>
            </w:pPr>
            <w:r>
              <w:rPr>
                <w:rFonts w:hint="eastAsia" w:ascii="宋体" w:hAnsi="宋体" w:cs="宋体"/>
                <w:szCs w:val="21"/>
              </w:rPr>
              <w:t>⑴查询渠道：“信用中国”网站(www.creditchina.gov.cn)、中国政府采购网(www.ccgp.gov.cn)等；</w:t>
            </w:r>
          </w:p>
          <w:p>
            <w:pPr>
              <w:spacing w:line="360" w:lineRule="auto"/>
              <w:ind w:left="315" w:hanging="315" w:hangingChars="150"/>
              <w:rPr>
                <w:rFonts w:ascii="宋体" w:hAnsi="宋体" w:cs="宋体"/>
                <w:szCs w:val="21"/>
              </w:rPr>
            </w:pPr>
            <w:r>
              <w:rPr>
                <w:rFonts w:hint="eastAsia" w:ascii="宋体" w:hAnsi="宋体" w:cs="宋体"/>
                <w:szCs w:val="21"/>
              </w:rPr>
              <w:t>⑵查询时间：成交通知书发出前；</w:t>
            </w:r>
          </w:p>
          <w:p>
            <w:pPr>
              <w:spacing w:line="360" w:lineRule="auto"/>
              <w:ind w:left="15" w:hanging="14" w:hangingChars="7"/>
              <w:rPr>
                <w:rFonts w:ascii="宋体" w:hAnsi="宋体" w:cs="宋体"/>
                <w:szCs w:val="21"/>
              </w:rPr>
            </w:pPr>
            <w:r>
              <w:rPr>
                <w:rFonts w:hint="eastAsia" w:ascii="宋体" w:hAnsi="宋体" w:cs="宋体"/>
                <w:szCs w:val="21"/>
              </w:rPr>
              <w:t>⑶信用信息查询记录和证据留存方式：在查询网站中直接打印查询记录，打印材料作为采购活动资料保存；</w:t>
            </w:r>
          </w:p>
          <w:p>
            <w:pPr>
              <w:spacing w:line="360" w:lineRule="auto"/>
              <w:ind w:left="15" w:hanging="14" w:hangingChars="7"/>
              <w:rPr>
                <w:rFonts w:ascii="宋体" w:hAnsi="宋体" w:cs="宋体"/>
                <w:szCs w:val="21"/>
              </w:rPr>
            </w:pPr>
            <w:r>
              <w:rPr>
                <w:rFonts w:hint="eastAsia" w:ascii="宋体" w:hAnsi="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spacing w:line="360" w:lineRule="auto"/>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27</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成交结果公告</w:t>
            </w:r>
          </w:p>
          <w:p>
            <w:pPr>
              <w:spacing w:line="360" w:lineRule="auto"/>
              <w:jc w:val="center"/>
              <w:rPr>
                <w:rFonts w:ascii="宋体" w:hAnsi="宋体" w:cs="宋体"/>
                <w:szCs w:val="21"/>
              </w:rPr>
            </w:pPr>
            <w:r>
              <w:rPr>
                <w:rFonts w:hint="eastAsia" w:ascii="宋体" w:hAnsi="宋体" w:cs="宋体"/>
                <w:szCs w:val="21"/>
              </w:rPr>
              <w:t>及成交通知书</w:t>
            </w:r>
          </w:p>
        </w:tc>
        <w:tc>
          <w:tcPr>
            <w:tcW w:w="6912" w:type="dxa"/>
          </w:tcPr>
          <w:p>
            <w:pPr>
              <w:spacing w:line="360" w:lineRule="auto"/>
              <w:rPr>
                <w:rFonts w:ascii="宋体" w:hAnsi="宋体" w:cs="宋体"/>
                <w:szCs w:val="21"/>
              </w:rPr>
            </w:pPr>
            <w:r>
              <w:rPr>
                <w:rFonts w:hint="eastAsia" w:ascii="宋体" w:hAnsi="宋体" w:cs="宋体"/>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rPr>
                <w:rFonts w:ascii="宋体" w:hAnsi="宋体" w:cs="宋体"/>
                <w:szCs w:val="21"/>
              </w:rPr>
            </w:pPr>
            <w:r>
              <w:rPr>
                <w:rFonts w:hint="eastAsia" w:ascii="宋体" w:hAnsi="宋体" w:cs="宋体"/>
                <w:szCs w:val="21"/>
              </w:rPr>
              <w:t>27.2成交公告发布的同时，采购代理机构在线向成交供应商发出电子成交通知书。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28</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6912" w:type="dxa"/>
            <w:vAlign w:val="center"/>
          </w:tcPr>
          <w:p>
            <w:pPr>
              <w:rPr>
                <w:rFonts w:ascii="宋体" w:hAnsi="宋体" w:cs="宋体"/>
                <w:szCs w:val="21"/>
              </w:rPr>
            </w:pPr>
            <w:r>
              <w:rPr>
                <w:rFonts w:hint="eastAsia" w:hAnsi="宋体" w:cs="宋体"/>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29.1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签订合同时间</w:t>
            </w:r>
          </w:p>
        </w:tc>
        <w:tc>
          <w:tcPr>
            <w:tcW w:w="6912" w:type="dxa"/>
          </w:tcPr>
          <w:p>
            <w:pPr>
              <w:spacing w:line="360" w:lineRule="auto"/>
              <w:rPr>
                <w:rFonts w:ascii="宋体" w:hAnsi="宋体" w:cs="宋体"/>
                <w:szCs w:val="21"/>
              </w:rPr>
            </w:pPr>
            <w:r>
              <w:rPr>
                <w:rFonts w:hint="eastAsia" w:ascii="宋体" w:hAnsi="宋体" w:cs="宋体"/>
                <w:b/>
                <w:bCs/>
                <w:szCs w:val="21"/>
              </w:rPr>
              <w:t>成交通知书发出之日起8个工作日内签订合同</w:t>
            </w:r>
            <w:r>
              <w:rPr>
                <w:rFonts w:hint="eastAsia" w:ascii="宋体" w:hAnsi="宋体" w:cs="宋体"/>
                <w:szCs w:val="21"/>
              </w:rPr>
              <w:t>。成交供应商收到成交通知书后，应按规定与采购人在“广西政府采购云平台”上在线签订电子合同。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17</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29.3</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合同备案存档</w:t>
            </w:r>
          </w:p>
        </w:tc>
        <w:tc>
          <w:tcPr>
            <w:tcW w:w="6912" w:type="dxa"/>
            <w:vAlign w:val="center"/>
          </w:tcPr>
          <w:p>
            <w:pPr>
              <w:spacing w:line="360" w:lineRule="auto"/>
              <w:rPr>
                <w:rFonts w:ascii="宋体" w:hAnsi="宋体" w:cs="宋体"/>
                <w:szCs w:val="21"/>
              </w:rPr>
            </w:pPr>
            <w:r>
              <w:rPr>
                <w:rFonts w:hint="eastAsia" w:ascii="宋体" w:hAnsi="宋体" w:cs="宋体"/>
                <w:szCs w:val="21"/>
              </w:rPr>
              <w:t>政府采购合同双方自签订之日起将自动存档于“广西政府采购云平台”上，采购人于合同签订之日起七个工作日内将一份合同原件送本级财政部门备案。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18</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30</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采购代理服务费</w:t>
            </w:r>
          </w:p>
        </w:tc>
        <w:tc>
          <w:tcPr>
            <w:tcW w:w="6912" w:type="dxa"/>
          </w:tcPr>
          <w:p>
            <w:pPr>
              <w:spacing w:line="360" w:lineRule="auto"/>
              <w:rPr>
                <w:rFonts w:ascii="宋体" w:hAnsi="宋体" w:cs="宋体"/>
                <w:szCs w:val="21"/>
              </w:rPr>
            </w:pPr>
            <w:r>
              <w:rPr>
                <w:rFonts w:hint="eastAsia" w:ascii="宋体" w:hAnsi="宋体" w:cs="宋体"/>
              </w:rPr>
              <w:t>本项目不收取采购代理服务费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解释权</w:t>
            </w:r>
          </w:p>
        </w:tc>
        <w:tc>
          <w:tcPr>
            <w:tcW w:w="6912" w:type="dxa"/>
          </w:tcPr>
          <w:p>
            <w:pPr>
              <w:spacing w:line="360" w:lineRule="auto"/>
              <w:rPr>
                <w:rFonts w:ascii="宋体" w:hAnsi="宋体" w:cs="宋体"/>
                <w:szCs w:val="21"/>
              </w:rPr>
            </w:pPr>
            <w:r>
              <w:rPr>
                <w:rFonts w:hint="eastAsia" w:ascii="宋体" w:hAnsi="宋体" w:cs="宋体"/>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32</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监督管理机构</w:t>
            </w:r>
          </w:p>
        </w:tc>
        <w:tc>
          <w:tcPr>
            <w:tcW w:w="6912" w:type="dxa"/>
            <w:vAlign w:val="center"/>
          </w:tcPr>
          <w:p>
            <w:pPr>
              <w:spacing w:line="360" w:lineRule="auto"/>
              <w:rPr>
                <w:rFonts w:ascii="宋体" w:hAnsi="宋体" w:cs="宋体"/>
                <w:szCs w:val="21"/>
              </w:rPr>
            </w:pPr>
            <w:r>
              <w:rPr>
                <w:rFonts w:hint="eastAsia" w:ascii="宋体" w:hAnsi="宋体" w:cs="宋体"/>
                <w:szCs w:val="21"/>
              </w:rPr>
              <w:t xml:space="preserve">桂林市财政局                         电话：0773-2862142 </w:t>
            </w:r>
          </w:p>
        </w:tc>
      </w:tr>
    </w:tbl>
    <w:p>
      <w:pPr>
        <w:pStyle w:val="20"/>
        <w:ind w:left="0" w:leftChars="0" w:firstLine="0" w:firstLineChars="0"/>
        <w:rPr>
          <w:rFonts w:ascii="宋体" w:hAnsi="宋体" w:cs="宋体"/>
          <w:b/>
          <w:sz w:val="28"/>
          <w:szCs w:val="28"/>
        </w:rPr>
      </w:pPr>
    </w:p>
    <w:p>
      <w:pPr>
        <w:rPr>
          <w:rFonts w:ascii="宋体" w:hAnsi="宋体" w:cs="宋体"/>
        </w:rPr>
      </w:pPr>
    </w:p>
    <w:p>
      <w:pPr>
        <w:pStyle w:val="4"/>
        <w:jc w:val="center"/>
        <w:rPr>
          <w:rFonts w:ascii="宋体" w:hAnsi="宋体" w:cs="宋体"/>
          <w:b/>
          <w:bCs w:val="0"/>
          <w:color w:val="auto"/>
          <w:szCs w:val="28"/>
        </w:rPr>
      </w:pPr>
      <w:bookmarkStart w:id="65" w:name="_Toc22792"/>
      <w:bookmarkStart w:id="66" w:name="_Toc10058"/>
      <w:bookmarkStart w:id="67" w:name="_Toc30008"/>
      <w:bookmarkStart w:id="68" w:name="_Toc19410"/>
      <w:bookmarkStart w:id="69" w:name="_Toc29465"/>
      <w:r>
        <w:rPr>
          <w:rFonts w:hint="eastAsia" w:ascii="宋体" w:hAnsi="宋体" w:cs="宋体"/>
          <w:b/>
          <w:bCs w:val="0"/>
          <w:color w:val="auto"/>
          <w:szCs w:val="28"/>
        </w:rPr>
        <w:t>一、总则</w:t>
      </w:r>
      <w:bookmarkEnd w:id="65"/>
      <w:bookmarkEnd w:id="66"/>
      <w:bookmarkEnd w:id="67"/>
      <w:bookmarkEnd w:id="68"/>
      <w:bookmarkEnd w:id="69"/>
    </w:p>
    <w:p>
      <w:pPr>
        <w:pStyle w:val="5"/>
        <w:spacing w:before="0" w:after="0" w:line="360" w:lineRule="auto"/>
        <w:ind w:firstLine="420" w:firstLineChars="200"/>
        <w:rPr>
          <w:rFonts w:ascii="宋体" w:hAnsi="宋体" w:cs="宋体"/>
          <w:sz w:val="21"/>
          <w:szCs w:val="21"/>
        </w:rPr>
      </w:pPr>
      <w:bookmarkStart w:id="70" w:name="_Toc3607"/>
      <w:bookmarkStart w:id="71" w:name="_Toc9118"/>
      <w:bookmarkStart w:id="72" w:name="_Toc6626"/>
      <w:bookmarkStart w:id="73" w:name="_Toc24721"/>
      <w:bookmarkStart w:id="74" w:name="_Toc18277"/>
      <w:r>
        <w:rPr>
          <w:rFonts w:hint="eastAsia" w:ascii="宋体" w:hAnsi="宋体" w:cs="宋体"/>
          <w:sz w:val="21"/>
          <w:szCs w:val="21"/>
        </w:rPr>
        <w:t>1. 适应范围</w:t>
      </w:r>
      <w:bookmarkEnd w:id="70"/>
      <w:bookmarkEnd w:id="71"/>
      <w:bookmarkEnd w:id="72"/>
      <w:bookmarkEnd w:id="73"/>
      <w:bookmarkEnd w:id="74"/>
    </w:p>
    <w:p>
      <w:pPr>
        <w:spacing w:line="360" w:lineRule="exact"/>
        <w:ind w:firstLine="435"/>
        <w:rPr>
          <w:rFonts w:ascii="宋体" w:hAnsi="宋体" w:cs="宋体"/>
          <w:szCs w:val="21"/>
        </w:rPr>
      </w:pPr>
      <w:r>
        <w:rPr>
          <w:rFonts w:hint="eastAsia" w:ascii="宋体" w:hAnsi="宋体" w:cs="宋体"/>
          <w:szCs w:val="21"/>
        </w:rPr>
        <w:t>1.1  项目名称及项目编号：</w:t>
      </w:r>
    </w:p>
    <w:p>
      <w:pPr>
        <w:spacing w:line="360" w:lineRule="auto"/>
        <w:ind w:firstLine="420" w:firstLineChars="200"/>
        <w:rPr>
          <w:rFonts w:ascii="宋体" w:hAnsi="宋体" w:cs="宋体"/>
          <w:szCs w:val="21"/>
        </w:rPr>
      </w:pPr>
      <w:r>
        <w:rPr>
          <w:rFonts w:hint="eastAsia" w:ascii="宋体" w:hAnsi="宋体" w:cs="宋体"/>
          <w:szCs w:val="21"/>
        </w:rPr>
        <w:t xml:space="preserve">项目名称：2025年期末质量检测试卷印刷 </w:t>
      </w:r>
    </w:p>
    <w:p>
      <w:pPr>
        <w:spacing w:line="360" w:lineRule="auto"/>
        <w:ind w:firstLine="420" w:firstLineChars="200"/>
        <w:rPr>
          <w:rFonts w:ascii="宋体" w:hAnsi="宋体" w:cs="宋体"/>
          <w:szCs w:val="21"/>
        </w:rPr>
      </w:pPr>
      <w:r>
        <w:rPr>
          <w:rFonts w:hint="eastAsia" w:ascii="宋体" w:hAnsi="宋体" w:cs="宋体"/>
          <w:szCs w:val="21"/>
        </w:rPr>
        <w:t>项目编号：</w:t>
      </w:r>
      <w:r>
        <w:rPr>
          <w:rStyle w:val="36"/>
          <w:rFonts w:hint="eastAsia" w:ascii="宋体"/>
          <w:szCs w:val="21"/>
        </w:rPr>
        <w:t>GLZC2025-C3-990194-GLSZ</w:t>
      </w:r>
    </w:p>
    <w:p>
      <w:pPr>
        <w:spacing w:line="360" w:lineRule="exact"/>
        <w:ind w:firstLine="411" w:firstLineChars="196"/>
        <w:rPr>
          <w:rFonts w:ascii="宋体" w:hAnsi="宋体" w:cs="宋体"/>
          <w:szCs w:val="21"/>
        </w:rPr>
      </w:pPr>
      <w:r>
        <w:rPr>
          <w:rFonts w:hint="eastAsia" w:ascii="宋体" w:hAnsi="宋体" w:cs="宋体"/>
          <w:szCs w:val="21"/>
        </w:rPr>
        <w:t>1.2本竞争性磋商文件（以下简称磋商文件）适用于本磋商项目的磋商、评审、合同履约、验收、付款等行为（法律、法规另有规定的，从其规定）。</w:t>
      </w:r>
    </w:p>
    <w:p>
      <w:pPr>
        <w:pStyle w:val="5"/>
        <w:spacing w:before="0" w:after="0" w:line="360" w:lineRule="auto"/>
        <w:ind w:firstLine="420" w:firstLineChars="200"/>
        <w:rPr>
          <w:rFonts w:ascii="宋体" w:hAnsi="宋体" w:cs="宋体"/>
          <w:sz w:val="21"/>
          <w:szCs w:val="21"/>
        </w:rPr>
      </w:pPr>
      <w:bookmarkStart w:id="75" w:name="_Toc5137"/>
      <w:bookmarkStart w:id="76" w:name="_Toc3355"/>
      <w:bookmarkStart w:id="77" w:name="_Toc20311"/>
      <w:bookmarkStart w:id="78" w:name="_Toc21032"/>
      <w:bookmarkStart w:id="79" w:name="_Toc28336"/>
      <w:r>
        <w:rPr>
          <w:rFonts w:hint="eastAsia" w:ascii="宋体" w:hAnsi="宋体" w:cs="宋体"/>
          <w:sz w:val="21"/>
          <w:szCs w:val="21"/>
        </w:rPr>
        <w:t>2. 定义</w:t>
      </w:r>
      <w:bookmarkEnd w:id="75"/>
      <w:bookmarkEnd w:id="76"/>
      <w:bookmarkEnd w:id="77"/>
      <w:bookmarkEnd w:id="78"/>
      <w:bookmarkEnd w:id="79"/>
    </w:p>
    <w:p>
      <w:pPr>
        <w:spacing w:line="360" w:lineRule="exact"/>
        <w:ind w:firstLine="435"/>
        <w:rPr>
          <w:rFonts w:ascii="宋体" w:hAnsi="宋体" w:cs="宋体"/>
          <w:szCs w:val="21"/>
        </w:rPr>
      </w:pPr>
      <w:r>
        <w:rPr>
          <w:rFonts w:hint="eastAsia" w:ascii="宋体" w:hAnsi="宋体" w:cs="宋体"/>
          <w:szCs w:val="21"/>
        </w:rPr>
        <w:t>2.1“供应商”是指符合本次采购项目的供应商资格并提交响应文件、参加磋商的供应商。如果该供应商在本次磋商中成交，即成为“成交供应商”。</w:t>
      </w:r>
    </w:p>
    <w:p>
      <w:pPr>
        <w:spacing w:line="360" w:lineRule="exact"/>
        <w:ind w:firstLine="435"/>
        <w:rPr>
          <w:rFonts w:ascii="宋体" w:hAnsi="宋体" w:cs="宋体"/>
          <w:szCs w:val="21"/>
        </w:rPr>
      </w:pPr>
      <w:r>
        <w:rPr>
          <w:rFonts w:hint="eastAsia" w:ascii="宋体" w:hAnsi="宋体" w:cs="宋体"/>
          <w:szCs w:val="21"/>
        </w:rPr>
        <w:t>2.2“货物”系指按磋商文件规定，供应商须向采购人提供的一切设备、保险、税金、备品备件、工具、手册及其它有关技术资料和材料。</w:t>
      </w:r>
    </w:p>
    <w:p>
      <w:pPr>
        <w:spacing w:line="360" w:lineRule="exact"/>
        <w:ind w:firstLine="435"/>
        <w:rPr>
          <w:rFonts w:ascii="宋体" w:hAnsi="宋体" w:cs="宋体"/>
          <w:szCs w:val="21"/>
        </w:rPr>
      </w:pPr>
      <w:r>
        <w:rPr>
          <w:rFonts w:hint="eastAsia" w:ascii="宋体" w:hAnsi="宋体" w:cs="宋体"/>
          <w:szCs w:val="21"/>
        </w:rPr>
        <w:t>2.3“服务”系指按磋商文件规定，供应商须承担的安装、调试、技术协助、校准、培训、技术指导以及其他类似的义务。</w:t>
      </w:r>
    </w:p>
    <w:p>
      <w:pPr>
        <w:spacing w:line="360" w:lineRule="exact"/>
        <w:ind w:firstLine="435"/>
        <w:rPr>
          <w:rFonts w:ascii="宋体" w:hAnsi="宋体" w:cs="宋体"/>
          <w:szCs w:val="21"/>
        </w:rPr>
      </w:pPr>
      <w:r>
        <w:rPr>
          <w:rFonts w:hint="eastAsia" w:ascii="宋体" w:hAnsi="宋体" w:cs="宋体"/>
          <w:szCs w:val="21"/>
        </w:rPr>
        <w:t>2.4“项目”系指供应商按磋商文件规定向采购人提供的货物和服务。</w:t>
      </w:r>
    </w:p>
    <w:p>
      <w:pPr>
        <w:spacing w:line="360" w:lineRule="exact"/>
        <w:ind w:firstLine="435"/>
        <w:rPr>
          <w:rFonts w:ascii="宋体" w:hAnsi="宋体" w:cs="宋体"/>
          <w:szCs w:val="21"/>
        </w:rPr>
      </w:pPr>
      <w:r>
        <w:rPr>
          <w:rFonts w:hint="eastAsia" w:ascii="宋体" w:hAnsi="宋体" w:cs="宋体"/>
          <w:szCs w:val="21"/>
        </w:rPr>
        <w:t>2.5“书面形式”包括信函、传真、电报等。</w:t>
      </w:r>
    </w:p>
    <w:p>
      <w:pPr>
        <w:pStyle w:val="5"/>
        <w:spacing w:before="0" w:after="0" w:line="360" w:lineRule="auto"/>
        <w:ind w:firstLine="420" w:firstLineChars="200"/>
        <w:rPr>
          <w:rFonts w:ascii="宋体" w:hAnsi="宋体" w:cs="宋体"/>
          <w:sz w:val="21"/>
          <w:szCs w:val="21"/>
        </w:rPr>
      </w:pPr>
      <w:bookmarkStart w:id="80" w:name="_Toc25441"/>
      <w:bookmarkStart w:id="81" w:name="_Toc21872"/>
      <w:bookmarkStart w:id="82" w:name="_Toc10645"/>
      <w:bookmarkStart w:id="83" w:name="_Toc19559"/>
      <w:bookmarkStart w:id="84" w:name="_Toc23631"/>
      <w:r>
        <w:rPr>
          <w:rFonts w:hint="eastAsia" w:ascii="宋体" w:hAnsi="宋体" w:cs="宋体"/>
          <w:sz w:val="21"/>
          <w:szCs w:val="21"/>
        </w:rPr>
        <w:t>3. 供应商资格</w:t>
      </w:r>
      <w:bookmarkEnd w:id="80"/>
      <w:bookmarkEnd w:id="81"/>
      <w:bookmarkEnd w:id="82"/>
      <w:bookmarkEnd w:id="83"/>
      <w:bookmarkEnd w:id="84"/>
    </w:p>
    <w:p>
      <w:pPr>
        <w:spacing w:line="360" w:lineRule="exact"/>
        <w:ind w:firstLine="435"/>
        <w:rPr>
          <w:rFonts w:ascii="宋体" w:hAnsi="宋体" w:cs="宋体"/>
          <w:bCs/>
          <w:szCs w:val="21"/>
        </w:rPr>
      </w:pPr>
      <w:r>
        <w:rPr>
          <w:rFonts w:hint="eastAsia" w:ascii="宋体" w:hAnsi="宋体" w:cs="宋体"/>
          <w:bCs/>
          <w:szCs w:val="21"/>
        </w:rPr>
        <w:t>3.1符合《中华人民共和国政府采购法》第二十二条和《政府采购法实施条例》第十八条规定，具备合法资格的供应商；</w:t>
      </w:r>
    </w:p>
    <w:p>
      <w:pPr>
        <w:spacing w:line="360" w:lineRule="exact"/>
        <w:ind w:firstLine="435"/>
        <w:rPr>
          <w:rFonts w:ascii="宋体" w:hAnsi="宋体" w:cs="宋体"/>
          <w:bCs/>
          <w:szCs w:val="21"/>
        </w:rPr>
      </w:pPr>
      <w:r>
        <w:rPr>
          <w:rFonts w:hint="eastAsia" w:ascii="宋体" w:hAnsi="宋体" w:cs="宋体"/>
          <w:bCs/>
          <w:szCs w:val="21"/>
        </w:rPr>
        <w:t>3.2本项目不接受联合体参与磋商；</w:t>
      </w:r>
    </w:p>
    <w:p>
      <w:pPr>
        <w:spacing w:line="360" w:lineRule="exact"/>
        <w:ind w:firstLine="435"/>
        <w:rPr>
          <w:rFonts w:ascii="宋体" w:hAnsi="宋体" w:cs="宋体"/>
          <w:bCs/>
          <w:szCs w:val="21"/>
        </w:rPr>
      </w:pPr>
      <w:r>
        <w:rPr>
          <w:rFonts w:hint="eastAsia" w:ascii="宋体" w:hAnsi="宋体" w:cs="宋体"/>
          <w:bCs/>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rPr>
          <w:rFonts w:ascii="宋体" w:hAnsi="宋体" w:cs="宋体"/>
          <w:b/>
          <w:bCs/>
          <w:szCs w:val="21"/>
        </w:rPr>
      </w:pPr>
      <w:bookmarkStart w:id="85" w:name="_Toc16496"/>
      <w:r>
        <w:rPr>
          <w:rFonts w:hint="eastAsia" w:ascii="宋体" w:hAnsi="宋体" w:cs="宋体"/>
          <w:szCs w:val="21"/>
        </w:rPr>
        <w:t>3.4落实政府采购政策需满足的资格要求：</w:t>
      </w:r>
      <w:r>
        <w:rPr>
          <w:rFonts w:hint="eastAsia" w:ascii="宋体" w:hAnsi="宋体" w:cs="宋体"/>
          <w:b/>
          <w:bCs/>
          <w:szCs w:val="21"/>
        </w:rPr>
        <w:t>无；</w:t>
      </w:r>
    </w:p>
    <w:p>
      <w:pPr>
        <w:spacing w:line="360" w:lineRule="exact"/>
        <w:ind w:firstLine="420" w:firstLineChars="200"/>
        <w:rPr>
          <w:rFonts w:ascii="宋体" w:hAnsi="宋体" w:cs="宋体"/>
          <w:szCs w:val="21"/>
        </w:rPr>
      </w:pPr>
      <w:bookmarkStart w:id="86" w:name="_Toc5959"/>
      <w:bookmarkStart w:id="87" w:name="_Toc32646"/>
      <w:bookmarkStart w:id="88" w:name="_Toc10069"/>
      <w:bookmarkStart w:id="89" w:name="_Toc4527"/>
      <w:bookmarkStart w:id="90" w:name="_Toc5736"/>
      <w:r>
        <w:rPr>
          <w:rFonts w:hint="eastAsia" w:ascii="宋体" w:hAnsi="宋体" w:cs="宋体"/>
          <w:szCs w:val="21"/>
        </w:rPr>
        <w:t>3.5本项目的特定资格要求：</w:t>
      </w:r>
      <w:bookmarkEnd w:id="86"/>
      <w:bookmarkEnd w:id="87"/>
      <w:bookmarkEnd w:id="88"/>
      <w:bookmarkEnd w:id="89"/>
      <w:bookmarkEnd w:id="90"/>
      <w:r>
        <w:rPr>
          <w:rFonts w:hint="eastAsia" w:ascii="宋体" w:hAnsi="宋体" w:cs="宋体"/>
          <w:b/>
          <w:bCs/>
          <w:szCs w:val="21"/>
        </w:rPr>
        <w:t>供应商经营范围须具备出版物印刷，同时具有相应有效的《印刷经营许可证》；</w:t>
      </w:r>
    </w:p>
    <w:p>
      <w:pPr>
        <w:spacing w:line="400" w:lineRule="exact"/>
        <w:ind w:firstLine="435"/>
      </w:pPr>
      <w:r>
        <w:rPr>
          <w:rFonts w:hint="eastAsia" w:ascii="宋体" w:hAnsi="宋体" w:cs="宋体"/>
          <w:b/>
          <w:szCs w:val="21"/>
        </w:rPr>
        <w:t>3.6实质性要求：</w:t>
      </w:r>
      <w:r>
        <w:rPr>
          <w:rFonts w:hint="eastAsia" w:ascii="宋体" w:hAnsi="宋体" w:cs="宋体"/>
          <w:b/>
          <w:bCs/>
          <w:szCs w:val="21"/>
        </w:rPr>
        <w:t>“采购需求”中所有要求均为实质性要求，不允许负偏离，否则视为无效响应</w:t>
      </w:r>
      <w:r>
        <w:rPr>
          <w:rFonts w:hint="eastAsia" w:ascii="宋体" w:hAnsi="宋体" w:cs="宋体"/>
          <w:b/>
          <w:bCs/>
          <w:sz w:val="24"/>
        </w:rPr>
        <w:t>。</w:t>
      </w:r>
    </w:p>
    <w:p>
      <w:pPr>
        <w:pStyle w:val="5"/>
        <w:spacing w:before="0" w:after="0" w:line="360" w:lineRule="auto"/>
        <w:ind w:firstLine="420" w:firstLineChars="200"/>
        <w:rPr>
          <w:rFonts w:ascii="宋体" w:hAnsi="宋体" w:cs="宋体"/>
          <w:sz w:val="21"/>
          <w:szCs w:val="21"/>
        </w:rPr>
      </w:pPr>
      <w:bookmarkStart w:id="91" w:name="_Toc26672"/>
      <w:bookmarkStart w:id="92" w:name="_Toc15983"/>
      <w:bookmarkStart w:id="93" w:name="_Toc18835"/>
      <w:bookmarkStart w:id="94" w:name="_Toc2401"/>
      <w:r>
        <w:rPr>
          <w:rFonts w:hint="eastAsia" w:ascii="宋体" w:hAnsi="宋体" w:cs="宋体"/>
          <w:sz w:val="21"/>
          <w:szCs w:val="21"/>
        </w:rPr>
        <w:t>4. 磋商费用</w:t>
      </w:r>
      <w:bookmarkEnd w:id="85"/>
      <w:bookmarkEnd w:id="91"/>
      <w:bookmarkEnd w:id="92"/>
      <w:bookmarkEnd w:id="93"/>
      <w:bookmarkEnd w:id="94"/>
    </w:p>
    <w:p>
      <w:pPr>
        <w:tabs>
          <w:tab w:val="left" w:pos="1635"/>
        </w:tabs>
        <w:spacing w:line="360" w:lineRule="exact"/>
        <w:ind w:firstLine="435"/>
        <w:rPr>
          <w:rFonts w:ascii="宋体" w:hAnsi="宋体" w:cs="宋体"/>
          <w:szCs w:val="21"/>
        </w:rPr>
      </w:pPr>
      <w:r>
        <w:rPr>
          <w:rFonts w:hint="eastAsia" w:ascii="宋体" w:hAnsi="宋体" w:cs="宋体"/>
          <w:szCs w:val="21"/>
        </w:rPr>
        <w:t>不论磋商结果如何，供应商均应自行承担所有与磋商有关的全部费用。</w:t>
      </w:r>
    </w:p>
    <w:p>
      <w:pPr>
        <w:pStyle w:val="5"/>
        <w:numPr>
          <w:ilvl w:val="0"/>
          <w:numId w:val="3"/>
        </w:numPr>
        <w:spacing w:before="0" w:after="0" w:line="360" w:lineRule="auto"/>
        <w:ind w:firstLine="420" w:firstLineChars="200"/>
        <w:rPr>
          <w:rFonts w:ascii="宋体" w:hAnsi="宋体" w:cs="宋体"/>
          <w:sz w:val="21"/>
          <w:szCs w:val="21"/>
        </w:rPr>
      </w:pPr>
      <w:bookmarkStart w:id="95" w:name="_Toc1271"/>
      <w:bookmarkStart w:id="96" w:name="_Toc23088"/>
      <w:bookmarkStart w:id="97" w:name="_Toc31376"/>
      <w:bookmarkStart w:id="98" w:name="_Toc31044"/>
      <w:bookmarkStart w:id="99" w:name="_Toc6933"/>
      <w:r>
        <w:rPr>
          <w:rFonts w:hint="eastAsia" w:ascii="宋体" w:hAnsi="宋体" w:cs="宋体"/>
          <w:sz w:val="21"/>
          <w:szCs w:val="21"/>
        </w:rPr>
        <w:t>联合体要求</w:t>
      </w:r>
      <w:bookmarkEnd w:id="95"/>
      <w:bookmarkEnd w:id="96"/>
      <w:bookmarkEnd w:id="97"/>
      <w:bookmarkEnd w:id="98"/>
      <w:bookmarkEnd w:id="99"/>
    </w:p>
    <w:p>
      <w:pPr>
        <w:spacing w:line="360" w:lineRule="exact"/>
        <w:ind w:firstLine="420" w:firstLineChars="200"/>
        <w:rPr>
          <w:rFonts w:ascii="宋体" w:hAnsi="宋体" w:cs="宋体"/>
          <w:bCs/>
          <w:szCs w:val="21"/>
        </w:rPr>
      </w:pPr>
      <w:r>
        <w:rPr>
          <w:rFonts w:hint="eastAsia" w:ascii="宋体" w:hAnsi="宋体" w:cs="宋体"/>
          <w:bCs/>
          <w:szCs w:val="21"/>
        </w:rPr>
        <w:t>本项目不接受联合体参与磋商</w:t>
      </w:r>
    </w:p>
    <w:p>
      <w:pPr>
        <w:pStyle w:val="5"/>
        <w:numPr>
          <w:ilvl w:val="0"/>
          <w:numId w:val="3"/>
        </w:numPr>
        <w:spacing w:before="0" w:after="0" w:line="360" w:lineRule="auto"/>
        <w:ind w:firstLine="420" w:firstLineChars="200"/>
        <w:rPr>
          <w:rFonts w:ascii="宋体" w:hAnsi="宋体" w:cs="宋体"/>
          <w:color w:val="000000" w:themeColor="text1"/>
          <w:sz w:val="21"/>
          <w:szCs w:val="21"/>
          <w14:textFill>
            <w14:solidFill>
              <w14:schemeClr w14:val="tx1"/>
            </w14:solidFill>
          </w14:textFill>
        </w:rPr>
      </w:pPr>
      <w:bookmarkStart w:id="100" w:name="_Toc19438"/>
      <w:bookmarkStart w:id="101" w:name="_Toc4152"/>
      <w:bookmarkStart w:id="102" w:name="_Toc16359"/>
      <w:bookmarkStart w:id="103" w:name="_Toc12624"/>
      <w:bookmarkStart w:id="104" w:name="_Toc17658"/>
      <w:bookmarkStart w:id="105" w:name="_Toc6579"/>
      <w:r>
        <w:rPr>
          <w:rFonts w:hint="eastAsia" w:ascii="宋体" w:hAnsi="宋体" w:cs="宋体"/>
          <w:color w:val="000000" w:themeColor="text1"/>
          <w:sz w:val="21"/>
          <w:szCs w:val="21"/>
          <w14:textFill>
            <w14:solidFill>
              <w14:schemeClr w14:val="tx1"/>
            </w14:solidFill>
          </w14:textFill>
        </w:rPr>
        <w:t>转包与分包</w:t>
      </w:r>
      <w:bookmarkEnd w:id="100"/>
    </w:p>
    <w:p>
      <w:pPr>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6.1 本项目不允许转包。</w:t>
      </w:r>
    </w:p>
    <w:p>
      <w:pPr>
        <w:ind w:firstLine="420" w:firstLineChars="200"/>
        <w:rPr>
          <w:rFonts w:ascii="宋体" w:hAnsi="宋体" w:cs="宋体"/>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本项目不可以分包。</w:t>
      </w:r>
    </w:p>
    <w:p>
      <w:pPr>
        <w:pStyle w:val="5"/>
        <w:spacing w:before="0" w:after="0" w:line="360" w:lineRule="auto"/>
        <w:ind w:firstLine="420" w:firstLineChars="200"/>
        <w:rPr>
          <w:rFonts w:ascii="宋体" w:hAnsi="宋体" w:cs="宋体"/>
          <w:color w:val="000000" w:themeColor="text1"/>
          <w:sz w:val="21"/>
          <w:szCs w:val="21"/>
          <w14:textFill>
            <w14:solidFill>
              <w14:schemeClr w14:val="tx1"/>
            </w14:solidFill>
          </w14:textFill>
        </w:rPr>
      </w:pPr>
      <w:bookmarkStart w:id="106" w:name="_Toc27497"/>
      <w:r>
        <w:rPr>
          <w:rFonts w:hint="eastAsia" w:ascii="宋体" w:hAnsi="宋体" w:cs="宋体"/>
          <w:color w:val="000000" w:themeColor="text1"/>
          <w:sz w:val="21"/>
          <w:szCs w:val="21"/>
          <w14:textFill>
            <w14:solidFill>
              <w14:schemeClr w14:val="tx1"/>
            </w14:solidFill>
          </w14:textFill>
        </w:rPr>
        <w:t>7. 质疑和投诉</w:t>
      </w:r>
      <w:bookmarkEnd w:id="106"/>
      <w:r>
        <w:rPr>
          <w:rFonts w:hint="eastAsia" w:ascii="宋体" w:hAnsi="宋体" w:cs="宋体"/>
          <w:color w:val="000000" w:themeColor="text1"/>
          <w:sz w:val="21"/>
          <w:szCs w:val="21"/>
          <w14:textFill>
            <w14:solidFill>
              <w14:schemeClr w14:val="tx1"/>
            </w14:solidFill>
          </w14:textFill>
        </w:rPr>
        <w:tab/>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成交）公告期限届满之日起七个工作日内，以书面形式向采购人或桂林市政府集中采购中心提出质疑。</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接收质疑函方式：以书面形式（原件）提交。</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质疑联系人：桂林市政府集中采购中心，联系电话：0773-5625162</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通讯地址：桂林市临桂区西城中路69号创业大厦西辅楼5楼574室</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7.2收到供应商书面质疑函后，采购人应当在七个工作日内对质疑事项作出答复（答复内容不得涉及商业秘密），并委托采购代理机构以书面形式通知质疑供应商，在财政部门指定的媒体发布质疑答复公告。</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7.3供应商对采购人或采购代理机构的答复不满意，或者采购人或采购代理机构未在规定的时间内作出答复的，可以在答复期满后十五个工作日内向本级财政部门投诉。</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7.4质疑、投诉应当采用书面形式，质疑书、投诉书实行实名制，均应明确阐述招标文件、招标过程或中标结果中使自己合法权益受到损害的实质性内容，并提供必要的证明材料。</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7.5供应商在法定质疑期内应当一次性提出针对同一采购程序环节的质疑。</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7.6 不在法定质疑期内提出的质疑函可以拒收。不符合要求的质疑函在法定质疑期内及时补充完整，否则作质疑不成立处理。</w:t>
      </w:r>
    </w:p>
    <w:p>
      <w:pPr>
        <w:pStyle w:val="5"/>
        <w:spacing w:before="0" w:after="0" w:line="360" w:lineRule="auto"/>
        <w:ind w:firstLine="420" w:firstLineChars="200"/>
        <w:rPr>
          <w:rFonts w:ascii="宋体" w:hAnsi="宋体" w:cs="宋体"/>
          <w:color w:val="000000" w:themeColor="text1"/>
          <w:sz w:val="21"/>
          <w:szCs w:val="21"/>
          <w14:textFill>
            <w14:solidFill>
              <w14:schemeClr w14:val="tx1"/>
            </w14:solidFill>
          </w14:textFill>
        </w:rPr>
      </w:pPr>
      <w:bookmarkStart w:id="107" w:name="_Toc22055"/>
      <w:r>
        <w:rPr>
          <w:rFonts w:hint="eastAsia" w:ascii="宋体" w:hAnsi="宋体" w:cs="宋体"/>
          <w:color w:val="000000" w:themeColor="text1"/>
          <w:sz w:val="21"/>
          <w:szCs w:val="21"/>
          <w14:textFill>
            <w14:solidFill>
              <w14:schemeClr w14:val="tx1"/>
            </w14:solidFill>
          </w14:textFill>
        </w:rPr>
        <w:t>8. 特别说明</w:t>
      </w:r>
      <w:bookmarkEnd w:id="107"/>
    </w:p>
    <w:p>
      <w:pPr>
        <w:tabs>
          <w:tab w:val="left" w:pos="1635"/>
        </w:tabs>
        <w:spacing w:line="36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8.1关联供应商不得参加同一合同项下政府采购活动，否则响应文件将被视为无效：</w:t>
      </w:r>
    </w:p>
    <w:p>
      <w:pPr>
        <w:tabs>
          <w:tab w:val="left" w:pos="1635"/>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（1）单位负责人为同一人或者存在直接控股、管理关系的，不得参加同一合同项下的政府采购活动。</w:t>
      </w:r>
    </w:p>
    <w:p>
      <w:pPr>
        <w:tabs>
          <w:tab w:val="left" w:pos="1635"/>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360" w:lineRule="exact"/>
        <w:ind w:firstLine="435"/>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8.2</w:t>
      </w:r>
      <w:r>
        <w:rPr>
          <w:rFonts w:hint="eastAsia" w:ascii="宋体" w:hAnsi="宋体" w:cs="宋体"/>
          <w:b/>
          <w:bCs/>
          <w:color w:val="000000" w:themeColor="text1"/>
          <w:szCs w:val="21"/>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bookmarkEnd w:id="101"/>
    <w:bookmarkEnd w:id="102"/>
    <w:bookmarkEnd w:id="103"/>
    <w:bookmarkEnd w:id="104"/>
    <w:bookmarkEnd w:id="105"/>
    <w:p>
      <w:pPr>
        <w:pStyle w:val="9"/>
        <w:rPr>
          <w:rFonts w:ascii="宋体" w:hAnsi="宋体" w:cs="宋体"/>
        </w:rPr>
      </w:pPr>
    </w:p>
    <w:p>
      <w:pPr>
        <w:pStyle w:val="4"/>
        <w:jc w:val="center"/>
        <w:rPr>
          <w:rFonts w:ascii="宋体" w:hAnsi="宋体" w:cs="宋体"/>
          <w:b/>
          <w:bCs w:val="0"/>
          <w:color w:val="auto"/>
          <w:szCs w:val="28"/>
        </w:rPr>
      </w:pPr>
      <w:bookmarkStart w:id="108" w:name="_Toc13647"/>
      <w:bookmarkStart w:id="109" w:name="_Toc8933"/>
      <w:bookmarkStart w:id="110" w:name="_Toc22498"/>
      <w:bookmarkStart w:id="111" w:name="_Toc2933"/>
      <w:bookmarkStart w:id="112" w:name="_Toc20463"/>
      <w:r>
        <w:rPr>
          <w:rFonts w:hint="eastAsia" w:ascii="宋体" w:hAnsi="宋体" w:cs="宋体"/>
          <w:b/>
          <w:bCs w:val="0"/>
          <w:color w:val="auto"/>
          <w:szCs w:val="28"/>
        </w:rPr>
        <w:t>二、磋商文件</w:t>
      </w:r>
      <w:bookmarkEnd w:id="108"/>
      <w:bookmarkEnd w:id="109"/>
      <w:bookmarkEnd w:id="110"/>
      <w:bookmarkEnd w:id="111"/>
      <w:bookmarkEnd w:id="112"/>
    </w:p>
    <w:p>
      <w:pPr>
        <w:pStyle w:val="5"/>
        <w:spacing w:before="0" w:after="0" w:line="360" w:lineRule="auto"/>
        <w:ind w:firstLine="420" w:firstLineChars="200"/>
        <w:rPr>
          <w:rFonts w:ascii="宋体" w:hAnsi="宋体" w:cs="宋体"/>
          <w:sz w:val="21"/>
          <w:szCs w:val="21"/>
          <w:lang w:val="pt-BR"/>
        </w:rPr>
      </w:pPr>
      <w:bookmarkStart w:id="113" w:name="_Toc26780"/>
      <w:bookmarkStart w:id="114" w:name="_Toc20523"/>
      <w:bookmarkStart w:id="115" w:name="_Toc18964"/>
      <w:bookmarkStart w:id="116" w:name="_Toc16130"/>
      <w:bookmarkStart w:id="117" w:name="_Toc23298"/>
      <w:bookmarkStart w:id="409" w:name="_GoBack"/>
      <w:bookmarkEnd w:id="409"/>
      <w:r>
        <w:rPr>
          <w:rFonts w:hint="eastAsia" w:ascii="宋体" w:hAnsi="宋体" w:cs="宋体"/>
          <w:sz w:val="21"/>
          <w:szCs w:val="21"/>
          <w:lang w:val="pt-BR"/>
        </w:rPr>
        <w:t xml:space="preserve">9. </w:t>
      </w:r>
      <w:r>
        <w:rPr>
          <w:rFonts w:hint="eastAsia" w:ascii="宋体" w:hAnsi="宋体" w:cs="宋体"/>
          <w:sz w:val="21"/>
          <w:szCs w:val="21"/>
        </w:rPr>
        <w:t>磋商文件的构成</w:t>
      </w:r>
      <w:bookmarkEnd w:id="113"/>
      <w:bookmarkEnd w:id="114"/>
      <w:bookmarkEnd w:id="115"/>
      <w:bookmarkEnd w:id="116"/>
      <w:bookmarkEnd w:id="117"/>
    </w:p>
    <w:p>
      <w:pPr>
        <w:spacing w:line="360" w:lineRule="auto"/>
        <w:ind w:firstLine="420" w:firstLineChars="200"/>
        <w:rPr>
          <w:rFonts w:ascii="宋体" w:hAnsi="宋体" w:cs="宋体"/>
          <w:szCs w:val="21"/>
        </w:rPr>
      </w:pPr>
      <w:r>
        <w:rPr>
          <w:rFonts w:hint="eastAsia" w:ascii="宋体" w:hAnsi="宋体" w:cs="宋体"/>
          <w:szCs w:val="21"/>
        </w:rPr>
        <w:t>（1）竞争性磋商公告；</w:t>
      </w:r>
    </w:p>
    <w:p>
      <w:pPr>
        <w:spacing w:line="360" w:lineRule="auto"/>
        <w:ind w:firstLine="420" w:firstLineChars="200"/>
        <w:rPr>
          <w:rFonts w:ascii="宋体" w:hAnsi="宋体" w:cs="宋体"/>
          <w:szCs w:val="21"/>
        </w:rPr>
      </w:pPr>
      <w:r>
        <w:rPr>
          <w:rFonts w:hint="eastAsia" w:ascii="宋体" w:hAnsi="宋体" w:cs="宋体"/>
          <w:szCs w:val="21"/>
        </w:rPr>
        <w:t>（2）供应商须知；</w:t>
      </w:r>
    </w:p>
    <w:p>
      <w:pPr>
        <w:spacing w:line="360" w:lineRule="auto"/>
        <w:ind w:firstLine="420" w:firstLineChars="200"/>
        <w:rPr>
          <w:rFonts w:ascii="宋体" w:hAnsi="宋体" w:cs="宋体"/>
          <w:b/>
          <w:szCs w:val="21"/>
        </w:rPr>
      </w:pPr>
      <w:r>
        <w:rPr>
          <w:rFonts w:hint="eastAsia" w:ascii="宋体" w:hAnsi="宋体" w:cs="宋体"/>
          <w:szCs w:val="21"/>
        </w:rPr>
        <w:t>（3）采购需求</w:t>
      </w:r>
      <w:r>
        <w:rPr>
          <w:rFonts w:hint="eastAsia" w:ascii="宋体" w:hAnsi="宋体" w:cs="宋体"/>
          <w:bCs/>
          <w:szCs w:val="21"/>
        </w:rPr>
        <w:t>；</w:t>
      </w:r>
    </w:p>
    <w:p>
      <w:pPr>
        <w:spacing w:line="360" w:lineRule="auto"/>
        <w:ind w:firstLine="420" w:firstLineChars="200"/>
        <w:rPr>
          <w:rFonts w:ascii="宋体" w:hAnsi="宋体" w:cs="宋体"/>
          <w:szCs w:val="21"/>
        </w:rPr>
      </w:pPr>
      <w:r>
        <w:rPr>
          <w:rFonts w:hint="eastAsia" w:ascii="宋体" w:hAnsi="宋体" w:cs="宋体"/>
          <w:szCs w:val="21"/>
        </w:rPr>
        <w:t>（4）评审办法；</w:t>
      </w:r>
    </w:p>
    <w:p>
      <w:pPr>
        <w:spacing w:line="360" w:lineRule="auto"/>
        <w:ind w:firstLine="420" w:firstLineChars="200"/>
        <w:rPr>
          <w:rFonts w:ascii="宋体" w:hAnsi="宋体" w:cs="宋体"/>
          <w:szCs w:val="21"/>
        </w:rPr>
      </w:pPr>
      <w:r>
        <w:rPr>
          <w:rFonts w:hint="eastAsia" w:ascii="宋体" w:hAnsi="宋体" w:cs="宋体"/>
          <w:szCs w:val="21"/>
        </w:rPr>
        <w:t>（5）采购合同（合同主要条款及格式）；</w:t>
      </w:r>
    </w:p>
    <w:p>
      <w:pPr>
        <w:spacing w:line="360" w:lineRule="auto"/>
        <w:ind w:firstLine="420" w:firstLineChars="200"/>
        <w:rPr>
          <w:rFonts w:ascii="宋体" w:hAnsi="宋体" w:cs="宋体"/>
          <w:szCs w:val="21"/>
        </w:rPr>
      </w:pPr>
      <w:r>
        <w:rPr>
          <w:rFonts w:hint="eastAsia" w:ascii="宋体" w:hAnsi="宋体" w:cs="宋体"/>
          <w:szCs w:val="21"/>
        </w:rPr>
        <w:t>（6）响应文件（格式）。</w:t>
      </w:r>
    </w:p>
    <w:p>
      <w:pPr>
        <w:pStyle w:val="5"/>
        <w:spacing w:before="0" w:after="0" w:line="360" w:lineRule="auto"/>
        <w:ind w:firstLine="420" w:firstLineChars="200"/>
        <w:rPr>
          <w:rFonts w:ascii="宋体" w:hAnsi="宋体" w:cs="宋体"/>
          <w:sz w:val="21"/>
          <w:szCs w:val="21"/>
        </w:rPr>
      </w:pPr>
      <w:bookmarkStart w:id="118" w:name="_Toc17224"/>
      <w:bookmarkStart w:id="119" w:name="_Toc14609"/>
      <w:bookmarkStart w:id="120" w:name="_Toc9103"/>
      <w:bookmarkStart w:id="121" w:name="_Toc1452"/>
      <w:bookmarkStart w:id="122" w:name="_Toc16622"/>
      <w:r>
        <w:rPr>
          <w:rFonts w:hint="eastAsia" w:ascii="宋体" w:hAnsi="宋体" w:cs="宋体"/>
          <w:sz w:val="21"/>
          <w:szCs w:val="21"/>
        </w:rPr>
        <w:t>10. 磋商文件的澄清与修改</w:t>
      </w:r>
      <w:bookmarkEnd w:id="118"/>
      <w:bookmarkEnd w:id="119"/>
      <w:bookmarkEnd w:id="120"/>
      <w:bookmarkEnd w:id="121"/>
      <w:bookmarkEnd w:id="122"/>
    </w:p>
    <w:p>
      <w:pPr>
        <w:spacing w:line="360" w:lineRule="auto"/>
        <w:ind w:firstLine="420" w:firstLineChars="200"/>
        <w:jc w:val="left"/>
        <w:rPr>
          <w:rFonts w:ascii="宋体" w:hAnsi="宋体" w:cs="宋体"/>
          <w:szCs w:val="21"/>
        </w:rPr>
      </w:pPr>
      <w:r>
        <w:rPr>
          <w:rFonts w:hint="eastAsia" w:ascii="宋体" w:hAnsi="宋体" w:cs="宋体"/>
          <w:szCs w:val="21"/>
        </w:rPr>
        <w:t>10.1 提交首次响应文件截止之日前，采购代理机构可以对已发出的磋商文件进行必要澄清、答复、修改或</w:t>
      </w:r>
    </w:p>
    <w:p>
      <w:pPr>
        <w:spacing w:line="360" w:lineRule="auto"/>
        <w:ind w:firstLine="420" w:firstLineChars="200"/>
        <w:jc w:val="left"/>
        <w:rPr>
          <w:rFonts w:ascii="宋体" w:hAnsi="宋体" w:cs="宋体"/>
          <w:szCs w:val="21"/>
        </w:rPr>
      </w:pPr>
      <w:r>
        <w:rPr>
          <w:rFonts w:hint="eastAsia" w:ascii="宋体" w:hAnsi="宋体" w:cs="宋体"/>
          <w:szCs w:val="21"/>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szCs w:val="21"/>
        </w:rPr>
        <w:t>五日</w:t>
      </w:r>
      <w:r>
        <w:rPr>
          <w:rFonts w:hint="eastAsia" w:ascii="宋体" w:hAnsi="宋体" w:cs="宋体"/>
          <w:szCs w:val="21"/>
        </w:rPr>
        <w:t>前在本项目竞争性磋商公告发布的同一媒体上发布更正公告，不足</w:t>
      </w:r>
      <w:r>
        <w:rPr>
          <w:rFonts w:hint="eastAsia" w:ascii="宋体" w:hAnsi="宋体" w:cs="宋体"/>
          <w:b/>
          <w:bCs/>
          <w:szCs w:val="21"/>
        </w:rPr>
        <w:t>五日</w:t>
      </w:r>
      <w:r>
        <w:rPr>
          <w:rFonts w:hint="eastAsia" w:ascii="宋体" w:hAnsi="宋体" w:cs="宋体"/>
          <w:szCs w:val="21"/>
        </w:rPr>
        <w:t>的，应当顺延首次响应文件递交截止时间。</w:t>
      </w:r>
    </w:p>
    <w:p>
      <w:pPr>
        <w:spacing w:line="360" w:lineRule="auto"/>
        <w:ind w:firstLine="420" w:firstLineChars="200"/>
        <w:jc w:val="left"/>
        <w:rPr>
          <w:rFonts w:ascii="宋体" w:hAnsi="宋体" w:cs="宋体"/>
          <w:b/>
          <w:bCs/>
          <w:szCs w:val="21"/>
        </w:rPr>
      </w:pPr>
      <w:r>
        <w:rPr>
          <w:rFonts w:hint="eastAsia" w:ascii="宋体" w:hAnsi="宋体" w:cs="宋体"/>
          <w:szCs w:val="21"/>
        </w:rPr>
        <w:t>10.2</w:t>
      </w:r>
      <w:r>
        <w:rPr>
          <w:rFonts w:hint="eastAsia" w:ascii="宋体" w:hAnsi="宋体" w:cs="宋体"/>
          <w:b/>
          <w:bCs/>
          <w:szCs w:val="21"/>
        </w:rPr>
        <w:t>供应商应实时关注本项目信息公告发布媒体相关网站了解澄清、修改等与项目有关的内容，如因供应</w:t>
      </w:r>
    </w:p>
    <w:p>
      <w:pPr>
        <w:spacing w:line="360" w:lineRule="auto"/>
        <w:ind w:firstLine="420" w:firstLineChars="200"/>
        <w:jc w:val="left"/>
        <w:rPr>
          <w:rFonts w:ascii="宋体" w:hAnsi="宋体" w:cs="宋体"/>
          <w:b/>
          <w:bCs/>
          <w:szCs w:val="21"/>
        </w:rPr>
      </w:pPr>
      <w:r>
        <w:rPr>
          <w:rFonts w:hint="eastAsia" w:ascii="宋体" w:hAnsi="宋体" w:cs="宋体"/>
          <w:b/>
          <w:bCs/>
          <w:szCs w:val="21"/>
        </w:rPr>
        <w:t>商未及时登录相关网站了解澄清、修改等与项目有关的内容，从而导致响应文件无效的，由供应商自行承担责任。</w:t>
      </w:r>
    </w:p>
    <w:p>
      <w:pPr>
        <w:spacing w:line="360" w:lineRule="auto"/>
        <w:ind w:firstLine="420" w:firstLineChars="200"/>
        <w:jc w:val="left"/>
        <w:rPr>
          <w:rFonts w:ascii="宋体" w:hAnsi="宋体" w:cs="宋体"/>
          <w:szCs w:val="21"/>
        </w:rPr>
      </w:pPr>
      <w:r>
        <w:rPr>
          <w:rFonts w:hint="eastAsia" w:ascii="宋体" w:hAnsi="宋体" w:cs="宋体"/>
          <w:szCs w:val="21"/>
        </w:rPr>
        <w:t>10.3澄清或者修改的内容为磋商文件的组成部分。当澄清或者修改通知就同一内容的表述不一致时，以最</w:t>
      </w:r>
    </w:p>
    <w:p>
      <w:pPr>
        <w:spacing w:line="360" w:lineRule="auto"/>
        <w:ind w:firstLine="420" w:firstLineChars="200"/>
        <w:jc w:val="left"/>
        <w:rPr>
          <w:rFonts w:ascii="宋体" w:hAnsi="宋体" w:cs="宋体"/>
          <w:szCs w:val="21"/>
        </w:rPr>
      </w:pPr>
      <w:r>
        <w:rPr>
          <w:rFonts w:hint="eastAsia" w:ascii="宋体" w:hAnsi="宋体" w:cs="宋体"/>
          <w:szCs w:val="21"/>
        </w:rPr>
        <w:t>后发出的文件为准。</w:t>
      </w:r>
    </w:p>
    <w:p>
      <w:pPr>
        <w:spacing w:line="360" w:lineRule="auto"/>
        <w:ind w:firstLine="420" w:firstLineChars="200"/>
        <w:jc w:val="left"/>
        <w:rPr>
          <w:rFonts w:ascii="宋体" w:hAnsi="宋体" w:cs="宋体"/>
          <w:szCs w:val="21"/>
        </w:rPr>
      </w:pPr>
      <w:r>
        <w:rPr>
          <w:rFonts w:hint="eastAsia" w:ascii="宋体" w:hAnsi="宋体" w:cs="宋体"/>
          <w:szCs w:val="21"/>
        </w:rPr>
        <w:t>10.4 磋商文件的澄清或者修改都应该通过本项目采购代理机构以法定形式发布，采购人非通过本机构，不</w:t>
      </w:r>
    </w:p>
    <w:p>
      <w:pPr>
        <w:spacing w:line="360" w:lineRule="auto"/>
        <w:ind w:firstLine="420" w:firstLineChars="200"/>
        <w:jc w:val="left"/>
        <w:rPr>
          <w:rFonts w:ascii="宋体" w:hAnsi="宋体" w:cs="宋体"/>
          <w:szCs w:val="21"/>
        </w:rPr>
      </w:pPr>
      <w:r>
        <w:rPr>
          <w:rFonts w:hint="eastAsia" w:ascii="宋体" w:hAnsi="宋体" w:cs="宋体"/>
          <w:szCs w:val="21"/>
        </w:rPr>
        <w:t>得擅自澄清或者修改磋商文件。</w:t>
      </w:r>
    </w:p>
    <w:p>
      <w:pPr>
        <w:spacing w:line="360" w:lineRule="auto"/>
        <w:ind w:firstLine="420" w:firstLineChars="200"/>
        <w:jc w:val="left"/>
        <w:rPr>
          <w:rFonts w:ascii="宋体" w:hAnsi="宋体" w:cs="宋体"/>
          <w:szCs w:val="21"/>
        </w:rPr>
      </w:pPr>
      <w:r>
        <w:rPr>
          <w:rFonts w:hint="eastAsia" w:ascii="宋体" w:hAnsi="宋体" w:cs="宋体"/>
          <w:szCs w:val="21"/>
        </w:rPr>
        <w:t>10.5采购单位可以视采购具体情况，延长响应文件截止时间和磋商时间，在本项目竞争性磋商公告发布的</w:t>
      </w:r>
    </w:p>
    <w:p>
      <w:pPr>
        <w:spacing w:line="360" w:lineRule="auto"/>
        <w:ind w:firstLine="420" w:firstLineChars="200"/>
        <w:jc w:val="left"/>
        <w:rPr>
          <w:rFonts w:ascii="宋体" w:hAnsi="宋体" w:cs="宋体"/>
          <w:szCs w:val="21"/>
        </w:rPr>
      </w:pPr>
      <w:r>
        <w:rPr>
          <w:rFonts w:hint="eastAsia" w:ascii="宋体" w:hAnsi="宋体" w:cs="宋体"/>
          <w:szCs w:val="21"/>
        </w:rPr>
        <w:t>同一媒体上发布变更公告。</w:t>
      </w:r>
    </w:p>
    <w:p>
      <w:pPr>
        <w:pStyle w:val="30"/>
        <w:rPr>
          <w:rFonts w:ascii="宋体" w:hAnsi="宋体" w:cs="宋体"/>
          <w:color w:val="auto"/>
        </w:rPr>
      </w:pPr>
    </w:p>
    <w:p>
      <w:pPr>
        <w:pStyle w:val="4"/>
        <w:jc w:val="center"/>
        <w:rPr>
          <w:rFonts w:ascii="宋体" w:hAnsi="宋体" w:cs="宋体"/>
          <w:b/>
          <w:bCs w:val="0"/>
          <w:color w:val="auto"/>
          <w:szCs w:val="28"/>
        </w:rPr>
      </w:pPr>
      <w:bookmarkStart w:id="123" w:name="_Toc20830"/>
      <w:bookmarkStart w:id="124" w:name="_Toc26342"/>
      <w:bookmarkStart w:id="125" w:name="_Toc16747"/>
      <w:bookmarkStart w:id="126" w:name="_Toc20641"/>
      <w:bookmarkStart w:id="127" w:name="_Toc22859"/>
      <w:r>
        <w:rPr>
          <w:rFonts w:hint="eastAsia" w:ascii="宋体" w:hAnsi="宋体" w:cs="宋体"/>
          <w:b/>
          <w:bCs w:val="0"/>
          <w:color w:val="auto"/>
          <w:szCs w:val="28"/>
        </w:rPr>
        <w:t>三、竞争性磋商响应文件的编制</w:t>
      </w:r>
      <w:bookmarkEnd w:id="123"/>
      <w:bookmarkEnd w:id="124"/>
      <w:bookmarkEnd w:id="125"/>
      <w:bookmarkEnd w:id="126"/>
      <w:bookmarkEnd w:id="127"/>
    </w:p>
    <w:p>
      <w:pPr>
        <w:pStyle w:val="5"/>
        <w:spacing w:before="0" w:after="0" w:line="360" w:lineRule="auto"/>
        <w:ind w:firstLine="420" w:firstLineChars="200"/>
        <w:jc w:val="left"/>
        <w:rPr>
          <w:rFonts w:ascii="宋体" w:hAnsi="宋体" w:cs="宋体"/>
          <w:sz w:val="21"/>
          <w:szCs w:val="21"/>
        </w:rPr>
      </w:pPr>
      <w:bookmarkStart w:id="128" w:name="_Toc15096"/>
      <w:bookmarkStart w:id="129" w:name="_Toc1090"/>
      <w:bookmarkStart w:id="130" w:name="_Toc26575"/>
      <w:bookmarkStart w:id="131" w:name="_Toc772"/>
      <w:r>
        <w:rPr>
          <w:rFonts w:hint="eastAsia" w:ascii="宋体" w:hAnsi="宋体" w:cs="宋体"/>
          <w:sz w:val="21"/>
          <w:szCs w:val="21"/>
        </w:rPr>
        <w:t>11.竞争性磋商响应文件编制基本要求</w:t>
      </w:r>
      <w:bookmarkEnd w:id="128"/>
      <w:bookmarkEnd w:id="129"/>
      <w:bookmarkEnd w:id="130"/>
      <w:bookmarkEnd w:id="131"/>
    </w:p>
    <w:p>
      <w:pPr>
        <w:spacing w:line="360" w:lineRule="auto"/>
        <w:ind w:firstLine="420" w:firstLineChars="200"/>
        <w:jc w:val="left"/>
        <w:rPr>
          <w:rFonts w:ascii="宋体" w:hAnsi="宋体" w:cs="宋体"/>
          <w:b/>
          <w:bCs/>
          <w:szCs w:val="21"/>
        </w:rPr>
      </w:pPr>
      <w:r>
        <w:rPr>
          <w:rFonts w:hint="eastAsia" w:ascii="宋体" w:hAnsi="宋体" w:cs="宋体"/>
          <w:b/>
          <w:bCs/>
          <w:szCs w:val="21"/>
        </w:rPr>
        <w:t>11.1 本项目实行电子投标，供应商应准备电子磋商响应文件：</w:t>
      </w:r>
    </w:p>
    <w:p>
      <w:pPr>
        <w:spacing w:line="360" w:lineRule="auto"/>
        <w:ind w:firstLine="420" w:firstLineChars="200"/>
        <w:jc w:val="left"/>
        <w:rPr>
          <w:rFonts w:ascii="宋体" w:hAnsi="宋体" w:cs="宋体"/>
          <w:b/>
          <w:bCs/>
          <w:szCs w:val="21"/>
        </w:rPr>
      </w:pPr>
      <w:r>
        <w:rPr>
          <w:rFonts w:hint="eastAsia" w:ascii="宋体" w:hAnsi="宋体" w:cs="宋体"/>
          <w:b/>
          <w:bCs/>
          <w:szCs w:val="21"/>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jc w:val="left"/>
        <w:rPr>
          <w:rFonts w:ascii="宋体" w:hAnsi="宋体" w:cs="宋体"/>
          <w:b/>
          <w:bCs/>
          <w:szCs w:val="21"/>
        </w:rPr>
      </w:pPr>
      <w:r>
        <w:rPr>
          <w:rFonts w:hint="eastAsia" w:ascii="宋体" w:hAnsi="宋体" w:cs="宋体"/>
          <w:b/>
          <w:bCs/>
          <w:szCs w:val="21"/>
        </w:rPr>
        <w:t>11.2竞争性磋商响应文件（以下简称响应文件）的组成及要求</w:t>
      </w:r>
    </w:p>
    <w:p>
      <w:pPr>
        <w:spacing w:line="360" w:lineRule="auto"/>
        <w:ind w:firstLine="420" w:firstLineChars="200"/>
        <w:jc w:val="left"/>
        <w:rPr>
          <w:rFonts w:ascii="宋体" w:hAnsi="宋体" w:cs="宋体"/>
          <w:b/>
          <w:bCs/>
          <w:szCs w:val="21"/>
        </w:rPr>
      </w:pPr>
      <w:r>
        <w:rPr>
          <w:rFonts w:hint="eastAsia" w:ascii="宋体" w:hAnsi="宋体" w:cs="宋体"/>
          <w:b/>
          <w:bCs/>
          <w:szCs w:val="21"/>
        </w:rPr>
        <w:t>11.2.1响应文件组成【格式见第六章“响应文件（格式）”】</w:t>
      </w:r>
    </w:p>
    <w:p>
      <w:pPr>
        <w:spacing w:line="360" w:lineRule="auto"/>
        <w:ind w:firstLine="420" w:firstLineChars="200"/>
        <w:jc w:val="left"/>
        <w:rPr>
          <w:rFonts w:ascii="宋体" w:hAnsi="宋体" w:cs="宋体"/>
          <w:szCs w:val="21"/>
        </w:rPr>
      </w:pPr>
      <w:r>
        <w:rPr>
          <w:rFonts w:hint="eastAsia" w:ascii="宋体" w:hAnsi="宋体" w:cs="宋体"/>
          <w:b/>
          <w:bCs/>
          <w:szCs w:val="21"/>
        </w:rPr>
        <w:t>11.2.1.1资格性响应证明材料：</w:t>
      </w:r>
    </w:p>
    <w:p>
      <w:pPr>
        <w:spacing w:line="360" w:lineRule="auto"/>
        <w:ind w:firstLine="420" w:firstLineChars="200"/>
        <w:jc w:val="left"/>
        <w:rPr>
          <w:rFonts w:ascii="宋体" w:hAnsi="宋体" w:cs="宋体"/>
          <w:szCs w:val="21"/>
        </w:rPr>
      </w:pPr>
      <w:r>
        <w:rPr>
          <w:rFonts w:hint="eastAsia" w:ascii="宋体" w:hAnsi="宋体" w:cs="宋体"/>
          <w:szCs w:val="21"/>
        </w:rPr>
        <w:t>（1）供应商相应的法定代表人、负责人、自然人身份证正反两面</w:t>
      </w:r>
      <w:r>
        <w:rPr>
          <w:rFonts w:hint="eastAsia" w:ascii="宋体" w:hAnsi="宋体" w:cs="宋体"/>
          <w:szCs w:val="21"/>
          <w:lang w:eastAsia="zh-CN"/>
        </w:rPr>
        <w:t>扫描件</w:t>
      </w:r>
      <w:r>
        <w:rPr>
          <w:rFonts w:hint="eastAsia" w:ascii="宋体" w:hAnsi="宋体" w:cs="宋体"/>
          <w:b/>
          <w:bCs/>
          <w:szCs w:val="21"/>
        </w:rPr>
        <w:t>（必须提供）</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（2）供应商的授权委托书原件、委托代理人身份证正反面</w:t>
      </w:r>
      <w:r>
        <w:rPr>
          <w:rFonts w:hint="eastAsia" w:ascii="宋体" w:hAnsi="宋体" w:cs="宋体"/>
          <w:szCs w:val="21"/>
          <w:lang w:eastAsia="zh-CN"/>
        </w:rPr>
        <w:t>扫描件</w:t>
      </w:r>
      <w:r>
        <w:rPr>
          <w:rFonts w:hint="eastAsia" w:ascii="宋体" w:hAnsi="宋体" w:cs="宋体"/>
          <w:szCs w:val="21"/>
        </w:rPr>
        <w:t>以及由县级以上（含县级）社会养老保险经办机构出具的供应商为委托代理人交纳的响应文件递交截止时间前三个月内任意一个月养老保险证明</w:t>
      </w:r>
      <w:r>
        <w:rPr>
          <w:rFonts w:hint="eastAsia" w:ascii="宋体" w:hAnsi="宋体" w:cs="宋体"/>
          <w:szCs w:val="21"/>
          <w:lang w:eastAsia="zh-CN"/>
        </w:rPr>
        <w:t>扫描件</w:t>
      </w:r>
      <w:r>
        <w:rPr>
          <w:rFonts w:hint="eastAsia" w:ascii="宋体" w:hAnsi="宋体" w:cs="宋体"/>
          <w:szCs w:val="21"/>
        </w:rPr>
        <w:t>，除供应商为以下四种情形的：</w:t>
      </w:r>
    </w:p>
    <w:p>
      <w:pPr>
        <w:spacing w:line="360" w:lineRule="auto"/>
        <w:ind w:firstLine="420" w:firstLineChars="200"/>
        <w:jc w:val="left"/>
        <w:rPr>
          <w:rFonts w:ascii="宋体" w:hAnsi="宋体" w:cs="宋体"/>
          <w:szCs w:val="21"/>
        </w:rPr>
      </w:pPr>
      <w:r>
        <w:rPr>
          <w:rFonts w:hint="eastAsia" w:ascii="宋体" w:hAnsi="宋体" w:cs="宋体"/>
          <w:szCs w:val="21"/>
        </w:rPr>
        <w:t>①如供应商为截标时间前60日以内成立的公司，可以提供供应商与委托代理人签订的劳动合同</w:t>
      </w:r>
      <w:r>
        <w:rPr>
          <w:rFonts w:hint="eastAsia" w:ascii="宋体" w:hAnsi="宋体" w:cs="宋体"/>
          <w:szCs w:val="21"/>
          <w:lang w:eastAsia="zh-CN"/>
        </w:rPr>
        <w:t>扫描件</w:t>
      </w:r>
      <w:r>
        <w:rPr>
          <w:rFonts w:hint="eastAsia" w:ascii="宋体" w:hAnsi="宋体" w:cs="宋体"/>
          <w:szCs w:val="21"/>
        </w:rPr>
        <w:t>代替养老保险证明</w:t>
      </w:r>
      <w:r>
        <w:rPr>
          <w:rFonts w:hint="eastAsia" w:ascii="宋体" w:hAnsi="宋体" w:cs="宋体"/>
          <w:szCs w:val="21"/>
          <w:lang w:eastAsia="zh-CN"/>
        </w:rPr>
        <w:t>扫描件</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②如供应商为事业单位，可以提供事业单位机构编制管理证</w:t>
      </w:r>
      <w:r>
        <w:rPr>
          <w:rFonts w:hint="eastAsia" w:ascii="宋体" w:hAnsi="宋体" w:cs="宋体"/>
          <w:szCs w:val="21"/>
          <w:lang w:eastAsia="zh-CN"/>
        </w:rPr>
        <w:t>扫描件</w:t>
      </w:r>
      <w:r>
        <w:rPr>
          <w:rFonts w:hint="eastAsia" w:ascii="宋体" w:hAnsi="宋体" w:cs="宋体"/>
          <w:szCs w:val="21"/>
        </w:rPr>
        <w:t>或事业单位机构为其发放工资的工资条</w:t>
      </w:r>
      <w:r>
        <w:rPr>
          <w:rFonts w:hint="eastAsia" w:ascii="宋体" w:hAnsi="宋体" w:cs="宋体"/>
          <w:szCs w:val="21"/>
          <w:lang w:eastAsia="zh-CN"/>
        </w:rPr>
        <w:t>扫描件</w:t>
      </w:r>
      <w:r>
        <w:rPr>
          <w:rFonts w:hint="eastAsia" w:ascii="宋体" w:hAnsi="宋体" w:cs="宋体"/>
          <w:szCs w:val="21"/>
        </w:rPr>
        <w:t>代替养老保险证明</w:t>
      </w:r>
      <w:r>
        <w:rPr>
          <w:rFonts w:hint="eastAsia" w:ascii="宋体" w:hAnsi="宋体" w:cs="宋体"/>
          <w:szCs w:val="21"/>
          <w:lang w:eastAsia="zh-CN"/>
        </w:rPr>
        <w:t>扫描件</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③如委托代理人为免缴纳养老保险人员，提供免缴纳养老保险的证明材料</w:t>
      </w:r>
      <w:r>
        <w:rPr>
          <w:rFonts w:hint="eastAsia" w:ascii="宋体" w:hAnsi="宋体" w:cs="宋体"/>
          <w:szCs w:val="21"/>
          <w:lang w:eastAsia="zh-CN"/>
        </w:rPr>
        <w:t>扫描件</w:t>
      </w:r>
      <w:r>
        <w:rPr>
          <w:rFonts w:hint="eastAsia" w:ascii="宋体" w:hAnsi="宋体" w:cs="宋体"/>
          <w:szCs w:val="21"/>
        </w:rPr>
        <w:t>及供应商与委托代理人签订的劳动合同</w:t>
      </w:r>
      <w:r>
        <w:rPr>
          <w:rFonts w:hint="eastAsia" w:ascii="宋体" w:hAnsi="宋体" w:cs="宋体"/>
          <w:szCs w:val="21"/>
          <w:lang w:eastAsia="zh-CN"/>
        </w:rPr>
        <w:t>扫描件</w:t>
      </w:r>
      <w:r>
        <w:rPr>
          <w:rFonts w:hint="eastAsia" w:ascii="宋体" w:hAnsi="宋体" w:cs="宋体"/>
          <w:szCs w:val="21"/>
        </w:rPr>
        <w:t>代替养老保险证明</w:t>
      </w:r>
      <w:r>
        <w:rPr>
          <w:rFonts w:hint="eastAsia" w:ascii="宋体" w:hAnsi="宋体" w:cs="宋体"/>
          <w:szCs w:val="21"/>
          <w:lang w:eastAsia="zh-CN"/>
        </w:rPr>
        <w:t>扫描件</w:t>
      </w:r>
      <w:r>
        <w:rPr>
          <w:rFonts w:hint="eastAsia" w:ascii="宋体" w:hAnsi="宋体" w:cs="宋体"/>
          <w:szCs w:val="21"/>
        </w:rPr>
        <w:t>；</w:t>
      </w:r>
    </w:p>
    <w:p>
      <w:pPr>
        <w:spacing w:line="400" w:lineRule="exact"/>
        <w:ind w:firstLine="420" w:firstLineChars="200"/>
        <w:jc w:val="left"/>
        <w:rPr>
          <w:rFonts w:ascii="宋体" w:hAnsi="宋体" w:cs="宋体"/>
          <w:szCs w:val="21"/>
        </w:rPr>
      </w:pPr>
      <w:r>
        <w:rPr>
          <w:rFonts w:hint="eastAsia" w:ascii="宋体" w:hAnsi="宋体" w:cs="宋体"/>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360" w:lineRule="auto"/>
        <w:ind w:firstLine="420" w:firstLineChars="200"/>
        <w:jc w:val="left"/>
        <w:rPr>
          <w:rFonts w:ascii="宋体" w:hAnsi="宋体" w:cs="宋体"/>
          <w:b/>
          <w:bCs/>
          <w:szCs w:val="21"/>
        </w:rPr>
      </w:pPr>
      <w:r>
        <w:rPr>
          <w:rFonts w:hint="eastAsia" w:ascii="宋体" w:hAnsi="宋体" w:cs="宋体"/>
          <w:b/>
          <w:bCs/>
          <w:szCs w:val="21"/>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bCs/>
          <w:szCs w:val="21"/>
          <w:lang w:eastAsia="zh-CN"/>
        </w:rPr>
        <w:t>扫描件</w:t>
      </w:r>
      <w:r>
        <w:rPr>
          <w:rFonts w:hint="eastAsia" w:ascii="宋体" w:hAnsi="宋体" w:cs="宋体"/>
          <w:b/>
          <w:bCs/>
          <w:szCs w:val="21"/>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szCs w:val="21"/>
        </w:rPr>
        <w:t>】</w:t>
      </w:r>
      <w:r>
        <w:rPr>
          <w:rFonts w:hint="eastAsia" w:ascii="宋体" w:hAnsi="宋体" w:cs="宋体"/>
          <w:b/>
          <w:bCs/>
          <w:szCs w:val="21"/>
        </w:rPr>
        <w:t>（委托代理时必须提供；如为联合体的，授权委托书原件须由牵头人出具）</w:t>
      </w:r>
    </w:p>
    <w:p>
      <w:pPr>
        <w:numPr>
          <w:ilvl w:val="255"/>
          <w:numId w:val="0"/>
        </w:numPr>
        <w:spacing w:line="360" w:lineRule="auto"/>
        <w:ind w:firstLine="210" w:firstLineChars="100"/>
        <w:rPr>
          <w:rFonts w:ascii="宋体" w:hAnsi="宋体" w:cs="宋体"/>
          <w:b/>
          <w:bCs/>
          <w:color w:val="000000" w:themeColor="text1"/>
          <w:szCs w:val="21"/>
          <w14:textFill>
            <w14:solidFill>
              <w14:schemeClr w14:val="tx1"/>
            </w14:solidFill>
          </w14:textFill>
        </w:rPr>
      </w:pPr>
      <w:r>
        <w:rPr>
          <w:rFonts w:hint="eastAsia" w:ascii="宋体" w:hAnsi="宋体" w:cs="宋体"/>
          <w:szCs w:val="21"/>
        </w:rPr>
        <w:t>（3）供应商</w:t>
      </w:r>
      <w:r>
        <w:rPr>
          <w:rFonts w:hint="eastAsia" w:ascii="宋体" w:hAnsi="宋体" w:cs="宋体"/>
          <w:color w:val="000000" w:themeColor="text1"/>
          <w:szCs w:val="21"/>
          <w14:textFill>
            <w14:solidFill>
              <w14:schemeClr w14:val="tx1"/>
            </w14:solidFill>
          </w14:textFill>
        </w:rPr>
        <w:t>参加政府采购活动前3年内在经营活动中没有重大违法记录及有关信用信息的书面声明或专项信用报告</w:t>
      </w:r>
      <w:r>
        <w:rPr>
          <w:rFonts w:hint="eastAsia" w:ascii="宋体" w:hAnsi="宋体" w:cs="宋体"/>
          <w:b/>
          <w:bCs/>
          <w:color w:val="000000" w:themeColor="text1"/>
          <w:szCs w:val="21"/>
          <w14:textFill>
            <w14:solidFill>
              <w14:schemeClr w14:val="tx1"/>
            </w14:solidFill>
          </w14:textFill>
        </w:rPr>
        <w:t>（必须提供）；</w:t>
      </w:r>
    </w:p>
    <w:p>
      <w:pPr>
        <w:pStyle w:val="9"/>
        <w:rPr>
          <w:rFonts w:ascii="宋体" w:hAnsi="宋体" w:cs="宋体"/>
        </w:rPr>
      </w:pPr>
      <w:r>
        <w:rPr>
          <w:rFonts w:hint="eastAsia"/>
          <w:b/>
          <w:bCs/>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供应商的法人或者其他组织营业执照等证明文件</w:t>
      </w:r>
      <w:r>
        <w:rPr>
          <w:rFonts w:hint="eastAsia" w:ascii="宋体" w:hAnsi="宋体" w:cs="宋体"/>
          <w:szCs w:val="21"/>
          <w:lang w:eastAsia="zh-CN"/>
        </w:rPr>
        <w:t>扫描件</w:t>
      </w:r>
      <w:r>
        <w:rPr>
          <w:rFonts w:hint="eastAsia" w:ascii="宋体" w:hAnsi="宋体" w:cs="宋体"/>
          <w:b/>
          <w:bCs/>
          <w:szCs w:val="21"/>
        </w:rPr>
        <w:t>（必须提供，自然人除外）；</w:t>
      </w:r>
    </w:p>
    <w:p>
      <w:pPr>
        <w:spacing w:line="360" w:lineRule="auto"/>
        <w:ind w:firstLine="420" w:firstLineChars="200"/>
        <w:jc w:val="left"/>
        <w:rPr>
          <w:rFonts w:ascii="宋体" w:hAnsi="宋体" w:cs="宋体"/>
          <w:b/>
          <w:bCs/>
          <w:szCs w:val="21"/>
        </w:rPr>
      </w:pPr>
      <w:r>
        <w:rPr>
          <w:rFonts w:hint="eastAsia" w:ascii="宋体" w:hAnsi="宋体" w:cs="宋体"/>
          <w:b/>
          <w:bCs/>
          <w:szCs w:val="21"/>
        </w:rPr>
        <w:t>注：①法人包括企业法人、机关法人、事业单位法人和社会团体法人；其他组织主要包括合伙企业、非企业专业服务机构、个体工商户、农村承包经营户。②如供应商为企业（包括合伙企业），应提供</w:t>
      </w:r>
      <w:r>
        <w:rPr>
          <w:rFonts w:hint="eastAsia" w:ascii="宋体" w:hAnsi="宋体" w:cs="宋体"/>
          <w:b/>
          <w:szCs w:val="21"/>
        </w:rPr>
        <w:t>市场监管部门（登记机关）</w:t>
      </w:r>
      <w:r>
        <w:rPr>
          <w:rFonts w:hint="eastAsia" w:ascii="宋体" w:hAnsi="宋体" w:cs="宋体"/>
          <w:b/>
          <w:bCs/>
          <w:szCs w:val="21"/>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4"/>
        </w:numPr>
        <w:spacing w:line="360" w:lineRule="auto"/>
        <w:ind w:firstLine="420" w:firstLineChars="200"/>
        <w:jc w:val="left"/>
        <w:rPr>
          <w:rFonts w:ascii="宋体" w:hAnsi="宋体" w:cs="宋体"/>
        </w:rPr>
      </w:pPr>
      <w:r>
        <w:rPr>
          <w:rFonts w:hint="eastAsia" w:ascii="宋体" w:hAnsi="宋体" w:cs="宋体"/>
          <w:szCs w:val="21"/>
        </w:rPr>
        <w:t>财务状况报告</w:t>
      </w:r>
      <w:r>
        <w:rPr>
          <w:rFonts w:hint="eastAsia" w:ascii="宋体" w:hAnsi="宋体" w:cs="宋体"/>
          <w:b/>
          <w:bCs/>
          <w:szCs w:val="21"/>
        </w:rPr>
        <w:t>（格式自拟，必须提供）</w:t>
      </w:r>
      <w:r>
        <w:rPr>
          <w:rFonts w:hint="eastAsia" w:ascii="宋体" w:hAnsi="宋体" w:cs="宋体"/>
          <w:szCs w:val="21"/>
        </w:rPr>
        <w:t>；</w:t>
      </w:r>
    </w:p>
    <w:p>
      <w:pPr>
        <w:numPr>
          <w:ilvl w:val="0"/>
          <w:numId w:val="4"/>
        </w:numPr>
        <w:spacing w:line="360" w:lineRule="auto"/>
        <w:ind w:firstLine="420" w:firstLineChars="200"/>
        <w:jc w:val="left"/>
        <w:rPr>
          <w:rFonts w:ascii="宋体" w:hAnsi="宋体" w:cs="宋体"/>
        </w:rPr>
      </w:pPr>
      <w:r>
        <w:rPr>
          <w:rFonts w:hint="eastAsia" w:ascii="宋体" w:hAnsi="宋体" w:cs="宋体"/>
          <w:szCs w:val="21"/>
        </w:rPr>
        <w:t>供应商近半年内任意一个月或任一季度依法缴纳税收的证明材料【增值税发票(税收完税证明)或企业所得税完税证明或税务部门出具的免税证明】</w:t>
      </w:r>
      <w:r>
        <w:rPr>
          <w:rFonts w:hint="eastAsia" w:ascii="宋体" w:hAnsi="宋体" w:cs="宋体"/>
          <w:szCs w:val="21"/>
          <w:lang w:eastAsia="zh-CN"/>
        </w:rPr>
        <w:t>扫描件</w:t>
      </w:r>
      <w:r>
        <w:rPr>
          <w:rFonts w:hint="eastAsia" w:ascii="宋体" w:hAnsi="宋体" w:cs="宋体"/>
          <w:b/>
          <w:bCs/>
          <w:szCs w:val="21"/>
        </w:rPr>
        <w:t>（必须提供）。</w:t>
      </w:r>
    </w:p>
    <w:p>
      <w:pPr>
        <w:spacing w:line="360" w:lineRule="auto"/>
        <w:ind w:firstLine="420" w:firstLineChars="200"/>
        <w:rPr>
          <w:rFonts w:ascii="宋体" w:hAnsi="宋体" w:cs="宋体"/>
          <w:szCs w:val="21"/>
        </w:rPr>
      </w:pPr>
      <w:r>
        <w:rPr>
          <w:rFonts w:hint="eastAsia" w:ascii="宋体" w:hAnsi="宋体" w:cs="宋体"/>
          <w:szCs w:val="21"/>
        </w:rPr>
        <w:t>（7）供应商经营范围须具备出版物印刷，同时具有相应有效的《印刷经营许可证》</w:t>
      </w:r>
      <w:r>
        <w:rPr>
          <w:rFonts w:hint="eastAsia" w:ascii="宋体" w:hAnsi="宋体" w:cs="宋体"/>
          <w:b/>
          <w:bCs/>
          <w:szCs w:val="21"/>
        </w:rPr>
        <w:t>（必须提供）。</w:t>
      </w:r>
    </w:p>
    <w:p>
      <w:pPr>
        <w:pStyle w:val="20"/>
        <w:ind w:left="0" w:leftChars="0" w:firstLine="422"/>
        <w:jc w:val="left"/>
        <w:rPr>
          <w:rFonts w:ascii="宋体" w:hAnsi="宋体" w:cs="宋体"/>
        </w:rPr>
      </w:pPr>
      <w:r>
        <w:rPr>
          <w:rFonts w:hint="eastAsia" w:ascii="宋体" w:hAnsi="宋体" w:cs="宋体"/>
          <w:b/>
          <w:bCs/>
          <w:szCs w:val="21"/>
        </w:rPr>
        <w:t>11.2.1.2符合性响应证明材料：</w:t>
      </w:r>
    </w:p>
    <w:p>
      <w:pPr>
        <w:ind w:firstLine="420" w:firstLineChars="200"/>
        <w:jc w:val="left"/>
        <w:rPr>
          <w:rFonts w:ascii="宋体" w:hAnsi="宋体" w:cs="宋体"/>
          <w:szCs w:val="21"/>
        </w:rPr>
      </w:pPr>
      <w:bookmarkStart w:id="132" w:name="_Toc16312"/>
      <w:bookmarkStart w:id="133" w:name="_Toc28932"/>
      <w:bookmarkStart w:id="134" w:name="_Toc294"/>
      <w:bookmarkStart w:id="135" w:name="_Toc2809"/>
      <w:r>
        <w:rPr>
          <w:rFonts w:hint="eastAsia" w:ascii="宋体" w:hAnsi="宋体" w:cs="宋体"/>
          <w:szCs w:val="21"/>
        </w:rPr>
        <w:t>（1）响应函（格式见附件）</w:t>
      </w:r>
      <w:r>
        <w:rPr>
          <w:rFonts w:hint="eastAsia" w:ascii="宋体" w:hAnsi="宋体" w:cs="宋体"/>
          <w:b/>
          <w:bCs/>
          <w:szCs w:val="21"/>
        </w:rPr>
        <w:t>（必须提供）</w:t>
      </w:r>
      <w:bookmarkEnd w:id="132"/>
      <w:r>
        <w:rPr>
          <w:rFonts w:hint="eastAsia" w:ascii="宋体" w:hAnsi="宋体" w:cs="宋体"/>
          <w:b/>
          <w:bCs/>
          <w:szCs w:val="21"/>
        </w:rPr>
        <w:t>；</w:t>
      </w:r>
      <w:bookmarkEnd w:id="133"/>
      <w:bookmarkEnd w:id="134"/>
      <w:bookmarkEnd w:id="135"/>
    </w:p>
    <w:p>
      <w:pPr>
        <w:spacing w:line="360" w:lineRule="auto"/>
        <w:ind w:firstLine="420" w:firstLineChars="200"/>
        <w:jc w:val="left"/>
        <w:rPr>
          <w:rFonts w:ascii="宋体" w:hAnsi="宋体" w:cs="宋体"/>
          <w:b/>
          <w:bCs/>
          <w:szCs w:val="21"/>
        </w:rPr>
      </w:pPr>
      <w:r>
        <w:rPr>
          <w:rFonts w:hint="eastAsia" w:ascii="宋体" w:hAnsi="宋体" w:cs="宋体"/>
          <w:szCs w:val="21"/>
        </w:rPr>
        <w:t>（2）磋商报价表（格式见附件）</w:t>
      </w:r>
      <w:r>
        <w:rPr>
          <w:rFonts w:hint="eastAsia" w:ascii="宋体" w:hAnsi="宋体" w:cs="宋体"/>
          <w:b/>
          <w:bCs/>
          <w:szCs w:val="21"/>
        </w:rPr>
        <w:t>（必须提供）；</w:t>
      </w:r>
    </w:p>
    <w:p>
      <w:pPr>
        <w:ind w:firstLine="420" w:firstLineChars="200"/>
        <w:jc w:val="left"/>
        <w:rPr>
          <w:rFonts w:ascii="宋体" w:hAnsi="宋体" w:cs="宋体"/>
          <w:b/>
          <w:bCs/>
          <w:szCs w:val="21"/>
        </w:rPr>
      </w:pPr>
      <w:r>
        <w:rPr>
          <w:rFonts w:hint="eastAsia" w:ascii="宋体" w:hAnsi="宋体" w:cs="宋体"/>
          <w:szCs w:val="21"/>
        </w:rPr>
        <w:t>（3）服务（技术）响应、商务偏离情况说明表（格式见附件）</w:t>
      </w:r>
      <w:r>
        <w:rPr>
          <w:rFonts w:hint="eastAsia" w:ascii="宋体" w:hAnsi="宋体" w:cs="宋体"/>
          <w:b/>
          <w:bCs/>
          <w:szCs w:val="21"/>
        </w:rPr>
        <w:t>(必须提供)；</w:t>
      </w:r>
    </w:p>
    <w:p>
      <w:pPr>
        <w:spacing w:line="360" w:lineRule="auto"/>
        <w:ind w:firstLine="420" w:firstLineChars="200"/>
        <w:jc w:val="left"/>
        <w:rPr>
          <w:rFonts w:ascii="宋体" w:hAnsi="宋体" w:cs="宋体"/>
          <w:szCs w:val="21"/>
        </w:rPr>
      </w:pPr>
      <w:r>
        <w:rPr>
          <w:rFonts w:hint="eastAsia" w:ascii="宋体" w:hAnsi="宋体" w:cs="宋体"/>
          <w:szCs w:val="21"/>
        </w:rPr>
        <w:t>（4）服务承诺书（由供应商根据本项目采购需求、特点及供应商自身的处理能力自行编写，承诺书内容至少应包括“采购需求”中的所有服务条款）（格式见附件）</w:t>
      </w:r>
      <w:r>
        <w:rPr>
          <w:rFonts w:hint="eastAsia" w:ascii="宋体" w:hAnsi="宋体" w:cs="宋体"/>
          <w:b/>
          <w:bCs/>
          <w:szCs w:val="21"/>
        </w:rPr>
        <w:t>（必须提供）；</w:t>
      </w:r>
    </w:p>
    <w:p>
      <w:pPr>
        <w:spacing w:line="360" w:lineRule="auto"/>
        <w:ind w:firstLine="420" w:firstLineChars="200"/>
        <w:jc w:val="left"/>
        <w:rPr>
          <w:rFonts w:ascii="宋体" w:hAnsi="宋体" w:cs="宋体"/>
          <w:szCs w:val="21"/>
        </w:rPr>
      </w:pPr>
      <w:r>
        <w:rPr>
          <w:rFonts w:hint="eastAsia" w:ascii="宋体" w:hAnsi="宋体" w:cs="宋体"/>
          <w:szCs w:val="21"/>
        </w:rPr>
        <w:t>（5）针对本项目的服务方案（格式见附件）</w:t>
      </w:r>
      <w:r>
        <w:rPr>
          <w:rFonts w:hint="eastAsia" w:ascii="宋体" w:hAnsi="宋体" w:cs="宋体"/>
          <w:b/>
          <w:bCs/>
          <w:szCs w:val="21"/>
        </w:rPr>
        <w:t>（必须提供）。</w:t>
      </w:r>
    </w:p>
    <w:p>
      <w:pPr>
        <w:pStyle w:val="20"/>
        <w:ind w:left="0" w:leftChars="0" w:firstLine="422"/>
        <w:jc w:val="left"/>
        <w:rPr>
          <w:rFonts w:ascii="宋体" w:hAnsi="宋体" w:cs="宋体"/>
          <w:b/>
          <w:bCs/>
          <w:szCs w:val="21"/>
        </w:rPr>
      </w:pPr>
      <w:r>
        <w:rPr>
          <w:rFonts w:hint="eastAsia" w:ascii="宋体" w:hAnsi="宋体" w:cs="宋体"/>
          <w:b/>
          <w:bCs/>
          <w:szCs w:val="21"/>
        </w:rPr>
        <w:t>11.2.1.3其他有效证明材料</w:t>
      </w:r>
    </w:p>
    <w:p>
      <w:pPr>
        <w:spacing w:line="360" w:lineRule="auto"/>
        <w:ind w:firstLine="420" w:firstLineChars="200"/>
        <w:jc w:val="left"/>
        <w:rPr>
          <w:rFonts w:ascii="宋体" w:hAnsi="宋体" w:cs="宋体"/>
          <w:b/>
          <w:bCs/>
          <w:szCs w:val="21"/>
        </w:rPr>
      </w:pPr>
      <w:r>
        <w:rPr>
          <w:rFonts w:hint="eastAsia" w:ascii="宋体" w:hAnsi="宋体" w:cs="宋体"/>
          <w:szCs w:val="21"/>
        </w:rPr>
        <w:t>（1）项目实施人员一览表（格式见附件）</w:t>
      </w:r>
      <w:r>
        <w:rPr>
          <w:rFonts w:hint="eastAsia" w:ascii="宋体" w:hAnsi="宋体" w:cs="宋体"/>
          <w:b/>
          <w:bCs/>
          <w:szCs w:val="21"/>
        </w:rPr>
        <w:t>（如有，请提供）；</w:t>
      </w:r>
    </w:p>
    <w:p>
      <w:pPr>
        <w:spacing w:line="360" w:lineRule="auto"/>
        <w:ind w:firstLine="420" w:firstLineChars="200"/>
        <w:jc w:val="left"/>
        <w:rPr>
          <w:rFonts w:ascii="宋体" w:hAnsi="宋体" w:cs="宋体"/>
        </w:rPr>
      </w:pPr>
      <w:r>
        <w:rPr>
          <w:rFonts w:hint="eastAsia" w:ascii="宋体" w:hAnsi="宋体" w:cs="宋体"/>
          <w:szCs w:val="21"/>
        </w:rPr>
        <w:t>（2）“采购需求”需提供的有效证明文件</w:t>
      </w:r>
      <w:r>
        <w:rPr>
          <w:rFonts w:hint="eastAsia" w:ascii="宋体" w:hAnsi="宋体" w:cs="宋体"/>
          <w:b/>
          <w:bCs/>
          <w:szCs w:val="21"/>
        </w:rPr>
        <w:t>（如有，请提供）；</w:t>
      </w:r>
    </w:p>
    <w:p>
      <w:pPr>
        <w:tabs>
          <w:tab w:val="left" w:pos="1305"/>
        </w:tabs>
        <w:spacing w:line="400" w:lineRule="exact"/>
        <w:ind w:firstLine="420" w:firstLineChars="200"/>
        <w:rPr>
          <w:rFonts w:ascii="宋体" w:hAnsi="宋体" w:cs="宋体"/>
          <w:b/>
          <w:bCs/>
          <w:szCs w:val="21"/>
        </w:rPr>
      </w:pPr>
      <w:r>
        <w:rPr>
          <w:rFonts w:hint="eastAsia" w:ascii="宋体" w:hAnsi="宋体" w:cs="宋体"/>
          <w:szCs w:val="21"/>
        </w:rPr>
        <w:t>（3）供应商自2023年1月1日以来同类业绩的相关证明材料（以中标、成交通知书或签订的采购合同扫描件为准，并能清晰反映所提供的服务类型、种类、金额）</w:t>
      </w:r>
      <w:r>
        <w:rPr>
          <w:rFonts w:hint="eastAsia" w:ascii="宋体" w:hAnsi="宋体" w:cs="宋体"/>
          <w:b/>
          <w:bCs/>
          <w:szCs w:val="21"/>
        </w:rPr>
        <w:t>（如有，请提供）；</w:t>
      </w:r>
    </w:p>
    <w:p>
      <w:pPr>
        <w:tabs>
          <w:tab w:val="left" w:pos="1305"/>
        </w:tabs>
        <w:spacing w:line="400" w:lineRule="exact"/>
        <w:ind w:firstLine="420" w:firstLineChars="200"/>
        <w:rPr>
          <w:rFonts w:ascii="宋体" w:hAnsi="宋体" w:cs="宋体"/>
        </w:rPr>
      </w:pPr>
      <w:r>
        <w:rPr>
          <w:rFonts w:hint="eastAsia" w:ascii="宋体" w:hAnsi="宋体" w:cs="宋体"/>
          <w:szCs w:val="21"/>
        </w:rPr>
        <w:t>（4）</w:t>
      </w:r>
      <w:r>
        <w:rPr>
          <w:rFonts w:hint="eastAsia" w:ascii="宋体" w:hAnsi="宋体" w:cs="宋体"/>
        </w:rPr>
        <w:t>《中小企业声明函》（见附件）</w:t>
      </w:r>
      <w:r>
        <w:rPr>
          <w:rFonts w:hint="eastAsia" w:ascii="宋体" w:hAnsi="宋体" w:cs="宋体"/>
          <w:b/>
          <w:bCs/>
        </w:rPr>
        <w:t>（如有，请提供）</w:t>
      </w:r>
      <w:r>
        <w:rPr>
          <w:rFonts w:hint="eastAsia" w:ascii="宋体" w:hAnsi="宋体" w:cs="宋体"/>
        </w:rPr>
        <w:t>；</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（5）如提供服务的供应商属于监狱企业的，应当提供由省级以上监狱管理局、戒毒管理局等（含新疆生产建设兵团）出具的属于监狱企业的证明文件</w:t>
      </w:r>
      <w:r>
        <w:rPr>
          <w:rFonts w:hint="eastAsia" w:ascii="宋体" w:hAnsi="宋体" w:cs="宋体"/>
          <w:kern w:val="0"/>
          <w:sz w:val="24"/>
        </w:rPr>
        <w:t>（</w:t>
      </w:r>
      <w:r>
        <w:rPr>
          <w:rFonts w:hint="eastAsia" w:ascii="宋体" w:hAnsi="宋体" w:cs="宋体"/>
          <w:b/>
        </w:rPr>
        <w:t>如有，请提供</w:t>
      </w:r>
      <w:r>
        <w:rPr>
          <w:rFonts w:hint="eastAsia" w:ascii="宋体" w:hAnsi="宋体" w:cs="宋体"/>
          <w:kern w:val="0"/>
          <w:sz w:val="24"/>
        </w:rPr>
        <w:t>）；</w:t>
      </w:r>
    </w:p>
    <w:p>
      <w:pPr>
        <w:spacing w:line="360" w:lineRule="auto"/>
        <w:ind w:firstLine="420" w:firstLineChars="200"/>
        <w:jc w:val="left"/>
        <w:rPr>
          <w:rFonts w:ascii="宋体" w:hAnsi="宋体" w:cs="宋体"/>
          <w:b/>
          <w:bCs/>
          <w:szCs w:val="21"/>
        </w:rPr>
      </w:pPr>
      <w:r>
        <w:rPr>
          <w:rFonts w:hint="eastAsia" w:ascii="宋体" w:hAnsi="宋体" w:cs="宋体"/>
          <w:szCs w:val="21"/>
        </w:rPr>
        <w:t>（6）符合条件的残疾人福利性单位在参加政府采购活动时，应当提供《残疾人福利性单位声明函》，并对声明的真实性负责</w:t>
      </w:r>
      <w:r>
        <w:rPr>
          <w:rFonts w:hint="eastAsia" w:ascii="宋体" w:hAnsi="宋体" w:cs="宋体"/>
        </w:rPr>
        <w:t>（见附件）</w:t>
      </w:r>
      <w:r>
        <w:rPr>
          <w:rFonts w:hint="eastAsia" w:ascii="宋体" w:hAnsi="宋体" w:cs="宋体"/>
          <w:b/>
          <w:bCs/>
        </w:rPr>
        <w:t>（如有，请提供）；</w:t>
      </w:r>
    </w:p>
    <w:p>
      <w:pPr>
        <w:spacing w:line="360" w:lineRule="auto"/>
        <w:ind w:firstLine="420" w:firstLineChars="200"/>
        <w:jc w:val="left"/>
        <w:rPr>
          <w:rFonts w:ascii="宋体" w:hAnsi="宋体" w:cs="宋体"/>
          <w:szCs w:val="21"/>
        </w:rPr>
      </w:pPr>
      <w:r>
        <w:rPr>
          <w:rFonts w:hint="eastAsia" w:ascii="宋体" w:hAnsi="宋体" w:cs="宋体"/>
          <w:szCs w:val="21"/>
        </w:rPr>
        <w:t>（7）供应商可结合本项目的评审办法视自身情况自行提交其它相关证明材料。</w:t>
      </w:r>
    </w:p>
    <w:p>
      <w:pPr>
        <w:spacing w:line="400" w:lineRule="exact"/>
        <w:ind w:firstLine="420" w:firstLineChars="200"/>
        <w:jc w:val="left"/>
        <w:rPr>
          <w:rFonts w:ascii="宋体" w:hAnsi="宋体" w:cs="宋体"/>
          <w:szCs w:val="21"/>
        </w:rPr>
      </w:pPr>
      <w:r>
        <w:rPr>
          <w:rFonts w:hint="eastAsia" w:ascii="宋体" w:hAnsi="宋体" w:cs="宋体"/>
          <w:b/>
          <w:bCs/>
          <w:szCs w:val="21"/>
        </w:rPr>
        <w:t>供应商</w:t>
      </w:r>
      <w:r>
        <w:rPr>
          <w:rFonts w:hint="eastAsia" w:ascii="宋体" w:hAnsi="宋体" w:cs="宋体"/>
          <w:b/>
          <w:bCs/>
        </w:rPr>
        <w:t>提供的以上相关证明材料属于“必须提供”的文件应加盖磋商供应商公章（CA签章）/自然人签字或个人CA签章，否则响应无效。</w:t>
      </w:r>
    </w:p>
    <w:p>
      <w:pPr>
        <w:spacing w:line="360" w:lineRule="auto"/>
        <w:ind w:firstLine="420" w:firstLineChars="200"/>
        <w:jc w:val="left"/>
        <w:rPr>
          <w:rFonts w:ascii="宋体" w:hAnsi="宋体" w:cs="宋体"/>
          <w:szCs w:val="21"/>
        </w:rPr>
      </w:pPr>
      <w:r>
        <w:rPr>
          <w:rFonts w:hint="eastAsia" w:ascii="宋体" w:hAnsi="宋体" w:cs="宋体"/>
          <w:szCs w:val="21"/>
        </w:rPr>
        <w:t>11.3 供应商应按竞争性磋商文件第六章“响应文件（格式）”编制响应文件。</w:t>
      </w:r>
    </w:p>
    <w:p>
      <w:pPr>
        <w:spacing w:line="360" w:lineRule="exact"/>
        <w:ind w:firstLine="420" w:firstLineChars="200"/>
        <w:jc w:val="left"/>
        <w:rPr>
          <w:rFonts w:ascii="宋体" w:hAnsi="宋体" w:cs="宋体"/>
          <w:b/>
          <w:bCs/>
          <w:szCs w:val="21"/>
        </w:rPr>
      </w:pPr>
      <w:r>
        <w:rPr>
          <w:rFonts w:hint="eastAsia" w:ascii="宋体" w:hAnsi="宋体" w:cs="宋体"/>
          <w:b/>
          <w:bCs/>
          <w:szCs w:val="21"/>
        </w:rPr>
        <w:t>特别说明：</w:t>
      </w:r>
    </w:p>
    <w:p>
      <w:pPr>
        <w:spacing w:line="360" w:lineRule="exact"/>
        <w:ind w:firstLine="420" w:firstLineChars="200"/>
        <w:jc w:val="left"/>
        <w:rPr>
          <w:rFonts w:ascii="宋体" w:hAnsi="宋体" w:cs="宋体"/>
          <w:b/>
          <w:szCs w:val="21"/>
        </w:rPr>
      </w:pPr>
      <w:r>
        <w:rPr>
          <w:rFonts w:hint="eastAsia" w:ascii="宋体" w:hAnsi="宋体" w:cs="宋体"/>
          <w:b/>
          <w:bCs/>
          <w:szCs w:val="21"/>
        </w:rPr>
        <w:t>（1）响</w:t>
      </w:r>
      <w:r>
        <w:rPr>
          <w:rFonts w:hint="eastAsia" w:ascii="宋体" w:hAnsi="宋体" w:cs="宋体"/>
          <w:b/>
          <w:szCs w:val="21"/>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5"/>
        </w:numPr>
        <w:spacing w:line="360" w:lineRule="exact"/>
        <w:ind w:firstLine="420" w:firstLineChars="200"/>
        <w:jc w:val="left"/>
        <w:rPr>
          <w:rFonts w:ascii="宋体" w:hAnsi="宋体" w:cs="宋体"/>
          <w:b/>
          <w:szCs w:val="21"/>
        </w:rPr>
      </w:pPr>
      <w:r>
        <w:rPr>
          <w:rFonts w:hint="eastAsia" w:ascii="宋体" w:hAnsi="宋体" w:cs="宋体"/>
          <w:b/>
          <w:bCs/>
          <w:szCs w:val="21"/>
        </w:rPr>
        <w:t>磋商文件要求法定代表人（负责人）或委托代理人签字的部分必须签字然后扫描或者拍照做成 pdf 格式上传（或加盖个人CA签章），无签字的视为响应无效。</w:t>
      </w:r>
    </w:p>
    <w:p>
      <w:pPr>
        <w:pStyle w:val="5"/>
        <w:spacing w:before="0" w:after="0" w:line="360" w:lineRule="auto"/>
        <w:ind w:firstLine="420" w:firstLineChars="200"/>
        <w:jc w:val="left"/>
        <w:rPr>
          <w:rFonts w:ascii="宋体" w:hAnsi="宋体" w:cs="宋体"/>
          <w:sz w:val="21"/>
          <w:szCs w:val="21"/>
        </w:rPr>
      </w:pPr>
      <w:bookmarkStart w:id="136" w:name="_Toc13440"/>
      <w:bookmarkStart w:id="137" w:name="_Toc31718"/>
      <w:bookmarkStart w:id="138" w:name="_Toc714"/>
      <w:bookmarkStart w:id="139" w:name="_Toc2180"/>
      <w:bookmarkStart w:id="140" w:name="_Toc6845"/>
      <w:r>
        <w:rPr>
          <w:rFonts w:hint="eastAsia" w:ascii="宋体" w:hAnsi="宋体" w:cs="宋体"/>
          <w:sz w:val="21"/>
          <w:szCs w:val="21"/>
        </w:rPr>
        <w:t>12. 响应文件的语言及计量</w:t>
      </w:r>
      <w:bookmarkEnd w:id="136"/>
      <w:bookmarkEnd w:id="137"/>
      <w:bookmarkEnd w:id="138"/>
      <w:bookmarkEnd w:id="139"/>
      <w:bookmarkEnd w:id="140"/>
    </w:p>
    <w:p>
      <w:pPr>
        <w:spacing w:line="360" w:lineRule="auto"/>
        <w:ind w:firstLine="420" w:firstLineChars="200"/>
        <w:jc w:val="left"/>
        <w:rPr>
          <w:rFonts w:ascii="宋体" w:hAnsi="宋体" w:cs="宋体"/>
          <w:szCs w:val="21"/>
        </w:rPr>
      </w:pPr>
      <w:r>
        <w:rPr>
          <w:rFonts w:hint="eastAsia" w:ascii="宋体" w:hAnsi="宋体" w:cs="宋体"/>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jc w:val="left"/>
        <w:rPr>
          <w:rFonts w:ascii="宋体" w:hAnsi="宋体" w:cs="宋体"/>
          <w:szCs w:val="21"/>
        </w:rPr>
      </w:pPr>
      <w:r>
        <w:rPr>
          <w:rFonts w:hint="eastAsia" w:ascii="宋体" w:hAnsi="宋体" w:cs="宋体"/>
          <w:szCs w:val="21"/>
        </w:rPr>
        <w:t>12.2 磋商计量单位，磋商文件已有明确规定的，使用磋商文件规定的计量单位；磋商文件没有规定的，应采用中华人民共和国法定计量单位（货币单位：人民币元），否则视同未响应。</w:t>
      </w:r>
    </w:p>
    <w:p>
      <w:pPr>
        <w:pStyle w:val="5"/>
        <w:spacing w:before="0" w:after="0" w:line="360" w:lineRule="auto"/>
        <w:ind w:firstLine="420" w:firstLineChars="200"/>
        <w:jc w:val="left"/>
        <w:rPr>
          <w:rFonts w:ascii="宋体" w:hAnsi="宋体" w:cs="宋体"/>
          <w:sz w:val="21"/>
          <w:szCs w:val="21"/>
        </w:rPr>
      </w:pPr>
      <w:bookmarkStart w:id="141" w:name="_Toc31576"/>
      <w:bookmarkStart w:id="142" w:name="_Toc30930"/>
      <w:bookmarkStart w:id="143" w:name="_Toc10838"/>
      <w:bookmarkStart w:id="144" w:name="_Toc27987"/>
      <w:bookmarkStart w:id="145" w:name="_Toc31582"/>
      <w:r>
        <w:rPr>
          <w:rFonts w:hint="eastAsia" w:ascii="宋体" w:hAnsi="宋体" w:cs="宋体"/>
          <w:sz w:val="21"/>
          <w:szCs w:val="21"/>
        </w:rPr>
        <w:t>13. 磋商报价及采购预算金额</w:t>
      </w:r>
      <w:bookmarkEnd w:id="141"/>
      <w:bookmarkEnd w:id="142"/>
      <w:bookmarkEnd w:id="143"/>
      <w:bookmarkEnd w:id="144"/>
      <w:bookmarkEnd w:id="145"/>
    </w:p>
    <w:p>
      <w:pPr>
        <w:spacing w:line="360" w:lineRule="auto"/>
        <w:ind w:firstLine="420" w:firstLineChars="200"/>
        <w:jc w:val="left"/>
        <w:rPr>
          <w:rFonts w:ascii="宋体" w:hAnsi="宋体" w:cs="宋体"/>
          <w:szCs w:val="21"/>
        </w:rPr>
      </w:pPr>
      <w:r>
        <w:rPr>
          <w:rFonts w:hint="eastAsia" w:ascii="宋体" w:hAnsi="宋体" w:cs="宋体"/>
          <w:szCs w:val="21"/>
        </w:rPr>
        <w:t>13.1 磋商报价应按磋商文件中相关附表格式填写。采购预算金额（人民币）：</w:t>
      </w:r>
      <w:r>
        <w:rPr>
          <w:rFonts w:hint="eastAsia" w:ascii="宋体" w:hAnsi="宋体" w:cs="宋体"/>
          <w:b/>
          <w:bCs/>
          <w:szCs w:val="21"/>
        </w:rPr>
        <w:t>预算金额：预算金额为人民币壹佰万元整（¥1000000.00元），最高限价为人民币玖拾玖万捌仟捌佰叁拾元整（¥998830.00元）。</w:t>
      </w:r>
      <w:r>
        <w:rPr>
          <w:rFonts w:hint="eastAsia" w:ascii="宋体" w:hAnsi="宋体" w:cs="宋体"/>
          <w:szCs w:val="21"/>
        </w:rPr>
        <w:t>报价超过最高限价金额的，响应文件按无效处理。</w:t>
      </w:r>
    </w:p>
    <w:p>
      <w:pPr>
        <w:spacing w:line="360" w:lineRule="auto"/>
        <w:ind w:firstLine="420" w:firstLineChars="200"/>
        <w:jc w:val="left"/>
        <w:rPr>
          <w:rFonts w:ascii="宋体" w:hAnsi="宋体" w:cs="宋体"/>
          <w:szCs w:val="21"/>
        </w:rPr>
      </w:pPr>
      <w:r>
        <w:rPr>
          <w:rFonts w:hint="eastAsia" w:ascii="宋体" w:hAnsi="宋体" w:cs="宋体"/>
          <w:szCs w:val="21"/>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jc w:val="left"/>
        <w:rPr>
          <w:rFonts w:ascii="宋体" w:hAnsi="宋体" w:cs="宋体"/>
          <w:szCs w:val="21"/>
        </w:rPr>
      </w:pPr>
      <w:r>
        <w:rPr>
          <w:rFonts w:hint="eastAsia" w:ascii="宋体" w:hAnsi="宋体" w:cs="宋体"/>
          <w:szCs w:val="21"/>
        </w:rPr>
        <w:t>13.3 磋商报价应包括本次采购范围内货物价款、货物随配标准附件、包装、运输、装卸、保险、税金、货到位以及调试、检验、售后服务、培训、保修及其他所有成本费用的总和；供应商综合考虑在报价中。</w:t>
      </w:r>
    </w:p>
    <w:p>
      <w:pPr>
        <w:spacing w:line="360" w:lineRule="auto"/>
        <w:ind w:firstLine="420" w:firstLineChars="200"/>
        <w:jc w:val="left"/>
        <w:rPr>
          <w:rFonts w:ascii="宋体" w:hAnsi="宋体" w:cs="宋体"/>
          <w:b/>
          <w:bCs/>
          <w:szCs w:val="21"/>
        </w:rPr>
      </w:pPr>
      <w:r>
        <w:rPr>
          <w:rFonts w:hint="eastAsia" w:ascii="宋体" w:hAnsi="宋体" w:cs="宋体"/>
          <w:szCs w:val="21"/>
        </w:rPr>
        <w:t>13.4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pPr>
        <w:pStyle w:val="5"/>
        <w:spacing w:before="0" w:after="0" w:line="360" w:lineRule="auto"/>
        <w:ind w:firstLine="420" w:firstLineChars="200"/>
        <w:jc w:val="left"/>
        <w:rPr>
          <w:rFonts w:ascii="宋体" w:hAnsi="宋体" w:cs="宋体"/>
          <w:sz w:val="21"/>
          <w:szCs w:val="21"/>
        </w:rPr>
      </w:pPr>
      <w:bookmarkStart w:id="146" w:name="_Toc3662"/>
      <w:bookmarkStart w:id="147" w:name="_Toc2608"/>
      <w:bookmarkStart w:id="148" w:name="_Toc27015"/>
      <w:bookmarkStart w:id="149" w:name="_Toc9708"/>
      <w:bookmarkStart w:id="150" w:name="_Toc26881"/>
      <w:r>
        <w:rPr>
          <w:rFonts w:hint="eastAsia" w:ascii="宋体" w:hAnsi="宋体" w:cs="宋体"/>
          <w:sz w:val="21"/>
          <w:szCs w:val="21"/>
        </w:rPr>
        <w:t>14. 响应文件有效期</w:t>
      </w:r>
      <w:bookmarkEnd w:id="146"/>
      <w:bookmarkEnd w:id="147"/>
      <w:bookmarkEnd w:id="148"/>
      <w:bookmarkEnd w:id="149"/>
      <w:bookmarkEnd w:id="150"/>
    </w:p>
    <w:p>
      <w:pPr>
        <w:spacing w:line="360" w:lineRule="auto"/>
        <w:ind w:firstLine="420" w:firstLineChars="200"/>
        <w:jc w:val="left"/>
        <w:rPr>
          <w:rFonts w:ascii="宋体" w:hAnsi="宋体" w:cs="宋体"/>
          <w:szCs w:val="21"/>
        </w:rPr>
      </w:pPr>
      <w:r>
        <w:rPr>
          <w:rFonts w:hint="eastAsia" w:ascii="宋体" w:hAnsi="宋体" w:cs="宋体"/>
          <w:szCs w:val="21"/>
        </w:rPr>
        <w:t>14.1 响应文件有效期：响应文件递交截止时间之日起90天，有效期不足的响应文件将被拒绝。</w:t>
      </w:r>
    </w:p>
    <w:p>
      <w:pPr>
        <w:spacing w:line="360" w:lineRule="auto"/>
        <w:ind w:firstLine="420" w:firstLineChars="200"/>
        <w:jc w:val="left"/>
        <w:rPr>
          <w:rFonts w:ascii="宋体" w:hAnsi="宋体" w:cs="宋体"/>
          <w:szCs w:val="21"/>
        </w:rPr>
      </w:pPr>
      <w:r>
        <w:rPr>
          <w:rFonts w:hint="eastAsia" w:ascii="宋体" w:hAnsi="宋体" w:cs="宋体"/>
          <w:szCs w:val="21"/>
        </w:rPr>
        <w:t>14.2 出现特殊情况下，需要延长响应文件有效期的，采购代理机构书面通知供应商延长响应文件有效期。供应商同意延长的，但不能修改响应文件。供应商拒绝延长的，其响应文件无效。</w:t>
      </w:r>
    </w:p>
    <w:p>
      <w:pPr>
        <w:pStyle w:val="5"/>
        <w:spacing w:before="0" w:after="0" w:line="360" w:lineRule="auto"/>
        <w:ind w:firstLine="420" w:firstLineChars="200"/>
        <w:jc w:val="left"/>
        <w:rPr>
          <w:rFonts w:ascii="宋体" w:hAnsi="宋体" w:cs="宋体"/>
          <w:sz w:val="21"/>
          <w:szCs w:val="21"/>
        </w:rPr>
      </w:pPr>
      <w:bookmarkStart w:id="151" w:name="_Toc24706"/>
      <w:bookmarkStart w:id="152" w:name="_Toc22602"/>
      <w:bookmarkStart w:id="153" w:name="_Toc22805"/>
      <w:bookmarkStart w:id="154" w:name="_Toc872"/>
      <w:bookmarkStart w:id="155" w:name="_Toc12696"/>
      <w:r>
        <w:rPr>
          <w:rFonts w:hint="eastAsia" w:ascii="宋体" w:hAnsi="宋体" w:cs="宋体"/>
          <w:sz w:val="21"/>
          <w:szCs w:val="21"/>
        </w:rPr>
        <w:t>15. 保证金</w:t>
      </w:r>
      <w:bookmarkEnd w:id="151"/>
      <w:bookmarkEnd w:id="152"/>
      <w:bookmarkEnd w:id="153"/>
      <w:bookmarkEnd w:id="154"/>
      <w:bookmarkEnd w:id="155"/>
    </w:p>
    <w:p>
      <w:pPr>
        <w:spacing w:line="360" w:lineRule="auto"/>
        <w:ind w:firstLine="420" w:firstLineChars="200"/>
        <w:jc w:val="left"/>
        <w:rPr>
          <w:rFonts w:ascii="宋体" w:hAnsi="宋体" w:cs="宋体"/>
          <w:b/>
          <w:bCs/>
          <w:szCs w:val="21"/>
        </w:rPr>
      </w:pPr>
      <w:r>
        <w:rPr>
          <w:rFonts w:hint="eastAsia" w:ascii="宋体" w:hAnsi="宋体" w:cs="宋体"/>
          <w:szCs w:val="21"/>
        </w:rPr>
        <w:t>本项目无需缴纳磋商保证金。</w:t>
      </w:r>
    </w:p>
    <w:p>
      <w:pPr>
        <w:pStyle w:val="5"/>
        <w:spacing w:before="0" w:after="0" w:line="360" w:lineRule="auto"/>
        <w:ind w:firstLine="420" w:firstLineChars="200"/>
        <w:jc w:val="left"/>
        <w:rPr>
          <w:rFonts w:ascii="宋体" w:hAnsi="宋体" w:cs="宋体"/>
          <w:sz w:val="21"/>
          <w:szCs w:val="21"/>
        </w:rPr>
      </w:pPr>
      <w:bookmarkStart w:id="156" w:name="_Toc387"/>
      <w:bookmarkStart w:id="157" w:name="_Toc8815"/>
      <w:bookmarkStart w:id="158" w:name="_Toc32621"/>
      <w:bookmarkStart w:id="159" w:name="_Toc3348"/>
      <w:bookmarkStart w:id="160" w:name="_Toc17790"/>
      <w:r>
        <w:rPr>
          <w:rFonts w:hint="eastAsia" w:ascii="宋体" w:hAnsi="宋体" w:cs="宋体"/>
          <w:sz w:val="21"/>
          <w:szCs w:val="21"/>
        </w:rPr>
        <w:t>16. 竞争性磋商响应文件的</w:t>
      </w:r>
      <w:bookmarkEnd w:id="156"/>
      <w:r>
        <w:rPr>
          <w:rFonts w:hint="eastAsia" w:ascii="宋体" w:hAnsi="宋体" w:cs="宋体"/>
          <w:sz w:val="21"/>
          <w:szCs w:val="21"/>
        </w:rPr>
        <w:t>制作</w:t>
      </w:r>
      <w:bookmarkEnd w:id="157"/>
      <w:bookmarkEnd w:id="158"/>
      <w:bookmarkEnd w:id="159"/>
      <w:bookmarkEnd w:id="160"/>
    </w:p>
    <w:p>
      <w:pPr>
        <w:spacing w:line="360" w:lineRule="auto"/>
        <w:ind w:firstLine="420" w:firstLineChars="200"/>
        <w:jc w:val="left"/>
        <w:rPr>
          <w:rFonts w:ascii="宋体" w:hAnsi="宋体" w:cs="宋体"/>
          <w:szCs w:val="21"/>
        </w:rPr>
      </w:pPr>
      <w:r>
        <w:rPr>
          <w:rFonts w:hint="eastAsia" w:ascii="宋体" w:hAnsi="宋体" w:cs="宋体"/>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360" w:lineRule="auto"/>
        <w:ind w:firstLine="420" w:firstLineChars="200"/>
        <w:jc w:val="left"/>
        <w:rPr>
          <w:rFonts w:ascii="宋体" w:hAnsi="宋体" w:cs="宋体"/>
          <w:szCs w:val="21"/>
        </w:rPr>
      </w:pPr>
      <w:r>
        <w:rPr>
          <w:rFonts w:hint="eastAsia" w:ascii="宋体" w:hAnsi="宋体" w:cs="宋体"/>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spacing w:line="360" w:lineRule="auto"/>
        <w:ind w:firstLine="420" w:firstLineChars="200"/>
        <w:jc w:val="left"/>
        <w:rPr>
          <w:rFonts w:ascii="宋体" w:hAnsi="宋体" w:cs="宋体"/>
          <w:szCs w:val="21"/>
        </w:rPr>
      </w:pPr>
      <w:r>
        <w:rPr>
          <w:rFonts w:hint="eastAsia" w:ascii="宋体" w:hAnsi="宋体" w:cs="宋体"/>
          <w:szCs w:val="21"/>
        </w:rPr>
        <w:t>16.3 磋商响应文件不得涂改，若有修改错漏处，须法定代表人（负责人）或授权委托人签字（或个人CA签章）。磋商响应文件因字迹潦草或表达不清所引起的后果由供应商负责。</w:t>
      </w:r>
    </w:p>
    <w:p>
      <w:pPr>
        <w:spacing w:line="360" w:lineRule="auto"/>
        <w:ind w:firstLine="420" w:firstLineChars="200"/>
        <w:jc w:val="left"/>
        <w:rPr>
          <w:rFonts w:ascii="宋体" w:hAnsi="宋体" w:cs="宋体"/>
          <w:szCs w:val="21"/>
        </w:rPr>
      </w:pPr>
      <w:r>
        <w:rPr>
          <w:rFonts w:hint="eastAsia" w:ascii="宋体" w:hAnsi="宋体" w:cs="宋体"/>
          <w:szCs w:val="21"/>
        </w:rPr>
        <w:t xml:space="preserve">16.4磋商前准备 </w:t>
      </w:r>
    </w:p>
    <w:p>
      <w:pPr>
        <w:spacing w:line="360" w:lineRule="auto"/>
        <w:ind w:firstLine="420" w:firstLineChars="200"/>
        <w:jc w:val="left"/>
        <w:rPr>
          <w:rFonts w:ascii="宋体" w:hAnsi="宋体" w:cs="宋体"/>
          <w:szCs w:val="21"/>
        </w:rPr>
      </w:pPr>
      <w:r>
        <w:rPr>
          <w:rFonts w:hint="eastAsia" w:ascii="宋体" w:hAnsi="宋体" w:cs="宋体"/>
          <w:szCs w:val="21"/>
        </w:rPr>
        <w:t xml:space="preserve">16.4.1本项目实行在线磋商，采用电子磋商响应文件。若供应商参与磋商，自行承担磋商一切费用。 </w:t>
      </w:r>
    </w:p>
    <w:p>
      <w:pPr>
        <w:spacing w:line="360" w:lineRule="auto"/>
        <w:ind w:firstLine="420" w:firstLineChars="200"/>
        <w:jc w:val="left"/>
        <w:rPr>
          <w:rFonts w:ascii="宋体" w:hAnsi="宋体" w:cs="宋体"/>
          <w:szCs w:val="21"/>
        </w:rPr>
      </w:pPr>
      <w:r>
        <w:rPr>
          <w:rFonts w:hint="eastAsia" w:ascii="宋体" w:hAnsi="宋体" w:cs="宋体"/>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pPr>
        <w:spacing w:line="360" w:lineRule="auto"/>
        <w:ind w:firstLine="420" w:firstLineChars="200"/>
        <w:jc w:val="left"/>
        <w:rPr>
          <w:rFonts w:ascii="宋体" w:hAnsi="宋体" w:cs="宋体"/>
          <w:szCs w:val="21"/>
        </w:rPr>
      </w:pPr>
      <w:r>
        <w:rPr>
          <w:rFonts w:hint="eastAsia" w:ascii="宋体" w:hAnsi="宋体" w:cs="宋体"/>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pPr>
        <w:pStyle w:val="5"/>
        <w:spacing w:before="0" w:after="0" w:line="360" w:lineRule="auto"/>
        <w:ind w:firstLine="420" w:firstLineChars="200"/>
        <w:jc w:val="left"/>
        <w:rPr>
          <w:rFonts w:ascii="宋体" w:hAnsi="宋体" w:cs="宋体"/>
          <w:sz w:val="21"/>
          <w:szCs w:val="21"/>
        </w:rPr>
      </w:pPr>
      <w:bookmarkStart w:id="161" w:name="_Toc8570"/>
      <w:bookmarkStart w:id="162" w:name="_Toc22794"/>
      <w:bookmarkStart w:id="163" w:name="_Toc1031"/>
      <w:bookmarkStart w:id="164" w:name="_Toc25208"/>
      <w:r>
        <w:rPr>
          <w:rFonts w:hint="eastAsia" w:ascii="宋体" w:hAnsi="宋体" w:cs="宋体"/>
          <w:sz w:val="21"/>
          <w:szCs w:val="21"/>
        </w:rPr>
        <w:t>17. 响应文件的修改和撤回</w:t>
      </w:r>
      <w:bookmarkEnd w:id="161"/>
      <w:bookmarkEnd w:id="162"/>
      <w:bookmarkEnd w:id="163"/>
      <w:bookmarkEnd w:id="164"/>
    </w:p>
    <w:p>
      <w:pPr>
        <w:spacing w:line="360" w:lineRule="auto"/>
        <w:ind w:firstLine="420" w:firstLineChars="200"/>
        <w:jc w:val="left"/>
        <w:rPr>
          <w:rFonts w:ascii="宋体" w:hAnsi="宋体" w:cs="宋体"/>
          <w:szCs w:val="21"/>
        </w:rPr>
      </w:pPr>
      <w:r>
        <w:rPr>
          <w:rFonts w:hint="eastAsia" w:ascii="宋体" w:hAnsi="宋体" w:cs="宋体"/>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360" w:lineRule="auto"/>
        <w:ind w:firstLine="420" w:firstLineChars="200"/>
        <w:jc w:val="left"/>
        <w:rPr>
          <w:rFonts w:ascii="宋体" w:hAnsi="宋体" w:cs="宋体"/>
          <w:szCs w:val="21"/>
        </w:rPr>
      </w:pPr>
      <w:r>
        <w:rPr>
          <w:rFonts w:hint="eastAsia" w:ascii="宋体" w:hAnsi="宋体" w:cs="宋体"/>
          <w:szCs w:val="21"/>
        </w:rPr>
        <w:t>17.2 在响应文件递交截止时间后的响应文件有效期内，供应商不得撤回其响应文件。</w:t>
      </w:r>
    </w:p>
    <w:p>
      <w:pPr>
        <w:pStyle w:val="5"/>
        <w:spacing w:before="0" w:after="0" w:line="360" w:lineRule="auto"/>
        <w:ind w:firstLine="420" w:firstLineChars="200"/>
        <w:jc w:val="left"/>
        <w:rPr>
          <w:rFonts w:ascii="宋体" w:hAnsi="宋体" w:cs="宋体"/>
          <w:sz w:val="21"/>
          <w:szCs w:val="21"/>
        </w:rPr>
      </w:pPr>
      <w:bookmarkStart w:id="165" w:name="_Toc5295"/>
      <w:bookmarkStart w:id="166" w:name="_Toc27030"/>
      <w:bookmarkStart w:id="167" w:name="_Toc30156"/>
      <w:bookmarkStart w:id="168" w:name="_Toc21490"/>
      <w:bookmarkStart w:id="169" w:name="_Toc11330"/>
      <w:r>
        <w:rPr>
          <w:rFonts w:hint="eastAsia" w:ascii="宋体" w:hAnsi="宋体" w:cs="宋体"/>
          <w:sz w:val="21"/>
          <w:szCs w:val="21"/>
        </w:rPr>
        <w:t>18. 响应文件的递交和解密</w:t>
      </w:r>
      <w:bookmarkEnd w:id="165"/>
      <w:bookmarkEnd w:id="166"/>
      <w:bookmarkEnd w:id="167"/>
      <w:bookmarkEnd w:id="168"/>
      <w:bookmarkEnd w:id="169"/>
    </w:p>
    <w:p>
      <w:pPr>
        <w:spacing w:line="360" w:lineRule="auto"/>
        <w:ind w:firstLine="420" w:firstLineChars="200"/>
        <w:jc w:val="left"/>
        <w:rPr>
          <w:rFonts w:ascii="宋体" w:hAnsi="宋体" w:cs="宋体"/>
          <w:szCs w:val="21"/>
        </w:rPr>
      </w:pPr>
      <w:r>
        <w:rPr>
          <w:rFonts w:hint="eastAsia" w:ascii="宋体" w:hAnsi="宋体" w:cs="宋体"/>
          <w:szCs w:val="21"/>
        </w:rPr>
        <w:t>18.1响应文件递交截止时间：于</w:t>
      </w:r>
      <w:r>
        <w:rPr>
          <w:rFonts w:hint="eastAsia" w:ascii="宋体" w:hAnsi="宋体" w:cs="宋体"/>
          <w:color w:val="000000" w:themeColor="text1"/>
          <w:szCs w:val="21"/>
          <w:u w:val="single"/>
          <w:lang w:eastAsia="zh-CN"/>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lang w:eastAsia="zh-CN"/>
          <w14:textFill>
            <w14:solidFill>
              <w14:schemeClr w14:val="tx1"/>
            </w14:solidFill>
          </w14:textFill>
        </w:rPr>
        <w:t>年6月17日</w:t>
      </w:r>
      <w:r>
        <w:rPr>
          <w:rFonts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u w:val="single"/>
          <w14:textFill>
            <w14:solidFill>
              <w14:schemeClr w14:val="tx1"/>
            </w14:solidFill>
          </w14:textFill>
        </w:rPr>
        <w:t>时</w:t>
      </w:r>
      <w:r>
        <w:rPr>
          <w:rFonts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szCs w:val="21"/>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p>
      <w:pPr>
        <w:spacing w:line="360" w:lineRule="auto"/>
        <w:ind w:firstLine="420" w:firstLineChars="200"/>
        <w:jc w:val="left"/>
        <w:rPr>
          <w:rFonts w:ascii="宋体" w:hAnsi="宋体" w:cs="宋体"/>
          <w:szCs w:val="21"/>
        </w:rPr>
      </w:pPr>
      <w:r>
        <w:rPr>
          <w:rFonts w:hint="eastAsia" w:ascii="宋体" w:hAnsi="宋体" w:cs="宋体"/>
          <w:szCs w:val="21"/>
        </w:rPr>
        <w:t>18.2磋商响应文件解密时间：截标时间后</w:t>
      </w:r>
      <w:r>
        <w:rPr>
          <w:rFonts w:hint="eastAsia" w:ascii="宋体" w:hAnsi="宋体" w:cs="宋体"/>
          <w:szCs w:val="21"/>
          <w:u w:val="single"/>
        </w:rPr>
        <w:t>30</w:t>
      </w:r>
      <w:r>
        <w:rPr>
          <w:rFonts w:hint="eastAsia" w:ascii="宋体" w:hAnsi="宋体" w:cs="宋体"/>
          <w:szCs w:val="21"/>
        </w:rPr>
        <w:t>分钟内</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lang w:eastAsia="zh-CN"/>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lang w:eastAsia="zh-CN"/>
          <w14:textFill>
            <w14:solidFill>
              <w14:schemeClr w14:val="tx1"/>
            </w14:solidFill>
          </w14:textFill>
        </w:rPr>
        <w:t>年6月17日</w:t>
      </w:r>
      <w:r>
        <w:rPr>
          <w:rFonts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u w:val="single"/>
          <w14:textFill>
            <w14:solidFill>
              <w14:schemeClr w14:val="tx1"/>
            </w14:solidFill>
          </w14:textFill>
        </w:rPr>
        <w:t>时</w:t>
      </w:r>
      <w:r>
        <w:rPr>
          <w:rFonts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分至</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时</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w:t>
      </w:r>
      <w:r>
        <w:rPr>
          <w:rFonts w:ascii="宋体" w:hAnsi="宋体" w:cs="宋体"/>
          <w:color w:val="000000" w:themeColor="text1"/>
          <w:szCs w:val="21"/>
          <w14:textFill>
            <w14:solidFill>
              <w14:schemeClr w14:val="tx1"/>
            </w14:solidFill>
          </w14:textFill>
        </w:rPr>
        <w:t>)</w:t>
      </w:r>
      <w:r>
        <w:rPr>
          <w:rFonts w:hint="eastAsia" w:ascii="宋体" w:hAnsi="宋体" w:cs="宋体"/>
          <w:szCs w:val="21"/>
        </w:rPr>
        <w:t>磋商供应商可以登录广西政府采购云平台，用“项目采购-开标评标”功能进行解密磋商文件。</w:t>
      </w:r>
    </w:p>
    <w:p>
      <w:pPr>
        <w:spacing w:line="360" w:lineRule="auto"/>
        <w:ind w:firstLine="420" w:firstLineChars="200"/>
        <w:jc w:val="left"/>
        <w:rPr>
          <w:rFonts w:ascii="宋体" w:hAnsi="宋体" w:cs="宋体"/>
          <w:b/>
          <w:bCs/>
          <w:szCs w:val="21"/>
        </w:rPr>
      </w:pPr>
      <w:r>
        <w:rPr>
          <w:rFonts w:hint="eastAsia" w:ascii="宋体" w:hAnsi="宋体" w:cs="宋体"/>
          <w:b/>
          <w:bCs/>
          <w:szCs w:val="21"/>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p>
    <w:p>
      <w:pPr>
        <w:spacing w:line="360" w:lineRule="auto"/>
        <w:ind w:firstLine="420" w:firstLineChars="200"/>
        <w:jc w:val="left"/>
        <w:rPr>
          <w:rFonts w:ascii="宋体" w:hAnsi="宋体" w:cs="宋体"/>
          <w:szCs w:val="21"/>
        </w:rPr>
      </w:pPr>
      <w:r>
        <w:rPr>
          <w:rFonts w:hint="eastAsia" w:ascii="宋体" w:hAnsi="宋体" w:cs="宋体"/>
          <w:szCs w:val="21"/>
        </w:rPr>
        <w:t>18.3 除竞争性磋商文件另有规定外，供应商所递交的响应文件不予退还。</w:t>
      </w:r>
    </w:p>
    <w:p>
      <w:pPr>
        <w:spacing w:line="360" w:lineRule="auto"/>
        <w:ind w:firstLine="420" w:firstLineChars="200"/>
        <w:jc w:val="left"/>
        <w:rPr>
          <w:rFonts w:ascii="宋体" w:hAnsi="宋体" w:cs="宋体"/>
          <w:szCs w:val="21"/>
        </w:rPr>
      </w:pPr>
      <w:r>
        <w:rPr>
          <w:rFonts w:hint="eastAsia" w:ascii="宋体" w:hAnsi="宋体" w:cs="宋体"/>
          <w:szCs w:val="21"/>
        </w:rPr>
        <w:t>18.4 电子响应文件的相关说明</w:t>
      </w:r>
    </w:p>
    <w:p>
      <w:pPr>
        <w:spacing w:line="360" w:lineRule="auto"/>
        <w:ind w:firstLine="420" w:firstLineChars="200"/>
        <w:jc w:val="left"/>
        <w:rPr>
          <w:rFonts w:ascii="宋体" w:hAnsi="宋体" w:cs="宋体"/>
          <w:szCs w:val="21"/>
        </w:rPr>
      </w:pPr>
      <w:r>
        <w:rPr>
          <w:rFonts w:hint="eastAsia" w:ascii="宋体" w:hAnsi="宋体" w:cs="宋体"/>
          <w:szCs w:val="21"/>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spacing w:line="360" w:lineRule="auto"/>
        <w:ind w:firstLine="420" w:firstLineChars="200"/>
        <w:jc w:val="left"/>
        <w:rPr>
          <w:rFonts w:ascii="宋体" w:hAnsi="宋体" w:cs="宋体"/>
        </w:rPr>
      </w:pPr>
      <w:r>
        <w:rPr>
          <w:rFonts w:hint="eastAsia" w:ascii="宋体" w:hAnsi="宋体" w:cs="宋体"/>
          <w:szCs w:val="21"/>
        </w:rPr>
        <w:t>（2）如有特殊情况，采购代理机构延长截止时间和开标时间，采购代理机构和供应商的权利和义务将受到新的截止时间和开标时间的约束。</w:t>
      </w:r>
    </w:p>
    <w:p>
      <w:pPr>
        <w:pStyle w:val="4"/>
        <w:jc w:val="center"/>
        <w:rPr>
          <w:rFonts w:ascii="宋体" w:hAnsi="宋体" w:cs="宋体"/>
          <w:b/>
          <w:bCs w:val="0"/>
          <w:color w:val="auto"/>
          <w:szCs w:val="28"/>
        </w:rPr>
      </w:pPr>
      <w:bookmarkStart w:id="170" w:name="_Toc18044"/>
      <w:bookmarkStart w:id="171" w:name="_Toc28417"/>
      <w:bookmarkStart w:id="172" w:name="_Toc2433"/>
      <w:bookmarkStart w:id="173" w:name="_Toc31400"/>
      <w:bookmarkStart w:id="174" w:name="_Toc13269"/>
      <w:r>
        <w:rPr>
          <w:rFonts w:hint="eastAsia" w:ascii="宋体" w:hAnsi="宋体" w:cs="宋体"/>
          <w:b/>
          <w:bCs w:val="0"/>
          <w:color w:val="auto"/>
          <w:szCs w:val="28"/>
        </w:rPr>
        <w:t>四、竞争性磋商（简称磋商）与评审</w:t>
      </w:r>
      <w:bookmarkEnd w:id="170"/>
      <w:bookmarkEnd w:id="171"/>
      <w:bookmarkEnd w:id="172"/>
      <w:bookmarkEnd w:id="173"/>
      <w:bookmarkEnd w:id="174"/>
    </w:p>
    <w:p>
      <w:pPr>
        <w:pStyle w:val="5"/>
        <w:spacing w:before="0" w:after="0" w:line="360" w:lineRule="auto"/>
        <w:ind w:firstLine="420" w:firstLineChars="200"/>
        <w:rPr>
          <w:rFonts w:ascii="宋体" w:hAnsi="宋体" w:cs="宋体"/>
          <w:sz w:val="21"/>
          <w:szCs w:val="21"/>
        </w:rPr>
      </w:pPr>
      <w:bookmarkStart w:id="175" w:name="_Toc31588"/>
      <w:bookmarkStart w:id="176" w:name="_Toc336"/>
      <w:bookmarkStart w:id="177" w:name="_Toc16910"/>
      <w:bookmarkStart w:id="178" w:name="_Toc16035"/>
      <w:bookmarkStart w:id="179" w:name="_Toc16714"/>
      <w:r>
        <w:rPr>
          <w:rFonts w:hint="eastAsia" w:ascii="宋体" w:hAnsi="宋体" w:cs="宋体"/>
          <w:sz w:val="21"/>
          <w:szCs w:val="21"/>
        </w:rPr>
        <w:t>19. 磋商小组组成及磋商时间、地点、人员</w:t>
      </w:r>
      <w:bookmarkEnd w:id="175"/>
      <w:bookmarkEnd w:id="176"/>
      <w:bookmarkEnd w:id="177"/>
      <w:bookmarkEnd w:id="178"/>
      <w:bookmarkEnd w:id="179"/>
    </w:p>
    <w:p>
      <w:pPr>
        <w:spacing w:line="360" w:lineRule="auto"/>
        <w:ind w:firstLine="420" w:firstLineChars="200"/>
        <w:rPr>
          <w:rFonts w:ascii="宋体" w:hAnsi="宋体" w:cs="宋体"/>
          <w:szCs w:val="21"/>
        </w:rPr>
      </w:pPr>
      <w:r>
        <w:rPr>
          <w:rFonts w:hint="eastAsia" w:ascii="宋体" w:hAnsi="宋体" w:cs="宋体"/>
          <w:szCs w:val="21"/>
        </w:rPr>
        <w:t>19.1 磋商小组组成：</w:t>
      </w:r>
    </w:p>
    <w:p>
      <w:pPr>
        <w:spacing w:line="360" w:lineRule="auto"/>
        <w:ind w:firstLine="420" w:firstLineChars="200"/>
        <w:rPr>
          <w:rFonts w:ascii="宋体" w:hAnsi="宋体" w:cs="宋体"/>
          <w:szCs w:val="21"/>
        </w:rPr>
      </w:pPr>
      <w:r>
        <w:rPr>
          <w:rFonts w:hint="eastAsia" w:ascii="宋体" w:hAnsi="宋体" w:cs="宋体"/>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szCs w:val="21"/>
          <w:u w:val="single"/>
        </w:rPr>
        <w:t xml:space="preserve"> 3 </w:t>
      </w:r>
      <w:r>
        <w:rPr>
          <w:rFonts w:hint="eastAsia" w:ascii="宋体" w:hAnsi="宋体" w:cs="宋体"/>
          <w:szCs w:val="21"/>
        </w:rPr>
        <w:t>人，其中采购人代表</w:t>
      </w:r>
      <w:r>
        <w:rPr>
          <w:rFonts w:hint="eastAsia" w:ascii="宋体" w:hAnsi="宋体" w:cs="宋体"/>
          <w:szCs w:val="21"/>
          <w:u w:val="single"/>
        </w:rPr>
        <w:t xml:space="preserve"> 1 </w:t>
      </w:r>
      <w:r>
        <w:rPr>
          <w:rFonts w:hint="eastAsia" w:ascii="宋体" w:hAnsi="宋体" w:cs="宋体"/>
          <w:szCs w:val="21"/>
        </w:rPr>
        <w:t>人， 专家</w:t>
      </w:r>
      <w:r>
        <w:rPr>
          <w:rFonts w:hint="eastAsia" w:ascii="宋体" w:hAnsi="宋体" w:cs="宋体"/>
          <w:szCs w:val="21"/>
          <w:u w:val="single"/>
        </w:rPr>
        <w:t xml:space="preserve"> 2 </w:t>
      </w:r>
      <w:r>
        <w:rPr>
          <w:rFonts w:hint="eastAsia" w:ascii="宋体" w:hAnsi="宋体" w:cs="宋体"/>
          <w:szCs w:val="21"/>
        </w:rPr>
        <w:t>人。</w:t>
      </w:r>
    </w:p>
    <w:p>
      <w:pPr>
        <w:spacing w:line="360" w:lineRule="auto"/>
        <w:ind w:firstLine="420" w:firstLineChars="200"/>
        <w:rPr>
          <w:rFonts w:ascii="宋体" w:hAnsi="宋体" w:cs="宋体"/>
          <w:szCs w:val="21"/>
        </w:rPr>
      </w:pPr>
      <w:r>
        <w:rPr>
          <w:rFonts w:hint="eastAsia" w:ascii="宋体" w:hAnsi="宋体" w:cs="宋体"/>
          <w:szCs w:val="21"/>
        </w:rPr>
        <w:t>19.2 磋商时间、地点、人员：</w:t>
      </w:r>
    </w:p>
    <w:p>
      <w:pPr>
        <w:spacing w:line="360" w:lineRule="auto"/>
        <w:ind w:firstLine="420" w:firstLineChars="200"/>
        <w:rPr>
          <w:rFonts w:ascii="宋体" w:hAnsi="宋体" w:cs="宋体"/>
          <w:szCs w:val="21"/>
        </w:rPr>
      </w:pPr>
      <w:bookmarkStart w:id="180" w:name="_Toc9878"/>
      <w:r>
        <w:rPr>
          <w:rFonts w:hint="eastAsia" w:ascii="宋体" w:hAnsi="宋体" w:cs="宋体"/>
          <w:szCs w:val="21"/>
        </w:rPr>
        <w:t>19.2.1磋商时间：响应文件递交截止时间后。</w:t>
      </w:r>
      <w:bookmarkEnd w:id="180"/>
    </w:p>
    <w:p>
      <w:pPr>
        <w:spacing w:line="360" w:lineRule="auto"/>
        <w:ind w:firstLine="420" w:firstLineChars="200"/>
        <w:rPr>
          <w:rFonts w:ascii="宋体" w:hAnsi="宋体" w:cs="宋体"/>
          <w:szCs w:val="21"/>
        </w:rPr>
      </w:pPr>
      <w:bookmarkStart w:id="181" w:name="_Toc29268"/>
      <w:r>
        <w:rPr>
          <w:rFonts w:hint="eastAsia" w:ascii="宋体" w:hAnsi="宋体" w:cs="宋体"/>
          <w:szCs w:val="21"/>
        </w:rPr>
        <w:t>19.2.2磋商地点：</w:t>
      </w:r>
      <w:bookmarkEnd w:id="181"/>
      <w:r>
        <w:rPr>
          <w:rFonts w:hint="eastAsia" w:ascii="宋体" w:hAnsi="宋体" w:cs="宋体"/>
          <w:szCs w:val="21"/>
        </w:rPr>
        <w:t>本项目需要磋商供应商代表在截标当天截标后，按磋商小组要求及时登陆广西政府采购云平台等候在线磋商。</w:t>
      </w:r>
    </w:p>
    <w:p>
      <w:pPr>
        <w:spacing w:line="360" w:lineRule="auto"/>
        <w:ind w:firstLine="420" w:firstLineChars="200"/>
        <w:rPr>
          <w:rFonts w:ascii="宋体" w:hAnsi="宋体" w:cs="宋体"/>
          <w:bCs/>
          <w:szCs w:val="21"/>
        </w:rPr>
      </w:pPr>
      <w:bookmarkStart w:id="182" w:name="_Toc21307"/>
      <w:r>
        <w:rPr>
          <w:rFonts w:hint="eastAsia" w:ascii="宋体" w:hAnsi="宋体" w:cs="宋体"/>
          <w:szCs w:val="21"/>
        </w:rPr>
        <w:t>19</w:t>
      </w:r>
      <w:r>
        <w:rPr>
          <w:rFonts w:hint="eastAsia" w:ascii="宋体" w:hAnsi="宋体" w:cs="宋体"/>
          <w:bCs/>
          <w:szCs w:val="21"/>
        </w:rPr>
        <w:t>.2.3磋商参加人员：供应商法定代表人、负责人、自然人或相应的委托代理人持</w:t>
      </w:r>
      <w:r>
        <w:rPr>
          <w:rFonts w:hint="eastAsia" w:ascii="宋体" w:hAnsi="宋体" w:cs="宋体"/>
          <w:bCs/>
          <w:szCs w:val="21"/>
          <w:u w:val="single"/>
        </w:rPr>
        <w:t>有效身份证原件</w:t>
      </w:r>
      <w:r>
        <w:rPr>
          <w:rFonts w:hint="eastAsia" w:ascii="宋体" w:hAnsi="宋体" w:cs="宋体"/>
          <w:bCs/>
          <w:szCs w:val="21"/>
        </w:rPr>
        <w:t>和供应商</w:t>
      </w:r>
      <w:r>
        <w:rPr>
          <w:rFonts w:hint="eastAsia" w:ascii="宋体" w:hAnsi="宋体" w:cs="宋体"/>
          <w:bCs/>
          <w:szCs w:val="21"/>
          <w:u w:val="single"/>
        </w:rPr>
        <w:t>广西政府采购云平台CA数字证书</w:t>
      </w:r>
      <w:r>
        <w:rPr>
          <w:rFonts w:hint="eastAsia" w:ascii="宋体" w:hAnsi="宋体" w:cs="宋体"/>
          <w:bCs/>
          <w:szCs w:val="21"/>
        </w:rPr>
        <w:t>参加磋商。</w:t>
      </w:r>
    </w:p>
    <w:bookmarkEnd w:id="182"/>
    <w:p>
      <w:pPr>
        <w:spacing w:line="360" w:lineRule="auto"/>
        <w:ind w:firstLine="420" w:firstLineChars="200"/>
        <w:rPr>
          <w:rFonts w:ascii="宋体" w:hAnsi="宋体" w:cs="宋体"/>
          <w:bCs/>
          <w:szCs w:val="21"/>
        </w:rPr>
      </w:pPr>
      <w:bookmarkStart w:id="183" w:name="_Toc6288"/>
      <w:r>
        <w:rPr>
          <w:rFonts w:hint="eastAsia" w:ascii="宋体" w:hAnsi="宋体" w:cs="宋体"/>
          <w:bCs/>
          <w:szCs w:val="21"/>
        </w:rPr>
        <w:t>19.2.4响应文件递交截止时间后，由磋商小组在评标室内线上开启响应文件。</w:t>
      </w:r>
      <w:bookmarkEnd w:id="183"/>
    </w:p>
    <w:p>
      <w:pPr>
        <w:pStyle w:val="5"/>
        <w:spacing w:before="0" w:after="0" w:line="360" w:lineRule="auto"/>
        <w:ind w:firstLine="420" w:firstLineChars="200"/>
        <w:rPr>
          <w:rFonts w:ascii="宋体" w:hAnsi="宋体" w:cs="宋体"/>
          <w:sz w:val="21"/>
          <w:szCs w:val="21"/>
        </w:rPr>
      </w:pPr>
      <w:bookmarkStart w:id="184" w:name="_Toc17452"/>
      <w:bookmarkStart w:id="185" w:name="_Toc29833"/>
      <w:bookmarkStart w:id="186" w:name="_Toc25258"/>
      <w:bookmarkStart w:id="187" w:name="_Toc6109"/>
      <w:bookmarkStart w:id="188" w:name="_Toc18640"/>
      <w:r>
        <w:rPr>
          <w:rFonts w:hint="eastAsia" w:ascii="宋体" w:hAnsi="宋体" w:cs="宋体"/>
          <w:sz w:val="21"/>
          <w:szCs w:val="21"/>
        </w:rPr>
        <w:t>20. 评审原则</w:t>
      </w:r>
      <w:bookmarkEnd w:id="184"/>
      <w:bookmarkEnd w:id="185"/>
      <w:bookmarkEnd w:id="186"/>
      <w:bookmarkEnd w:id="187"/>
      <w:bookmarkEnd w:id="188"/>
    </w:p>
    <w:p>
      <w:pPr>
        <w:spacing w:line="360" w:lineRule="auto"/>
        <w:ind w:firstLine="420" w:firstLineChars="200"/>
        <w:rPr>
          <w:rFonts w:ascii="宋体" w:hAnsi="宋体" w:cs="宋体"/>
          <w:szCs w:val="21"/>
        </w:rPr>
      </w:pPr>
      <w:r>
        <w:rPr>
          <w:rFonts w:hint="eastAsia" w:ascii="宋体" w:hAnsi="宋体" w:cs="宋体"/>
          <w:szCs w:val="21"/>
        </w:rPr>
        <w:t>20.1 磋商小组必须坚持公平、公正、科学和择优的原则。</w:t>
      </w:r>
    </w:p>
    <w:p>
      <w:pPr>
        <w:spacing w:line="360" w:lineRule="auto"/>
        <w:ind w:firstLine="420" w:firstLineChars="200"/>
        <w:rPr>
          <w:rFonts w:ascii="宋体" w:hAnsi="宋体" w:cs="宋体"/>
          <w:szCs w:val="21"/>
        </w:rPr>
      </w:pPr>
      <w:r>
        <w:rPr>
          <w:rFonts w:hint="eastAsia" w:ascii="宋体" w:hAnsi="宋体" w:cs="宋体"/>
          <w:szCs w:val="21"/>
        </w:rPr>
        <w:t>20.2 评审办法：综合评分法，具体详见第四章评审办法。</w:t>
      </w:r>
    </w:p>
    <w:p>
      <w:pPr>
        <w:spacing w:line="360" w:lineRule="auto"/>
        <w:ind w:firstLine="420" w:firstLineChars="200"/>
        <w:rPr>
          <w:rFonts w:ascii="宋体" w:hAnsi="宋体" w:cs="宋体"/>
          <w:szCs w:val="21"/>
        </w:rPr>
      </w:pPr>
      <w:r>
        <w:rPr>
          <w:rFonts w:hint="eastAsia" w:ascii="宋体" w:hAnsi="宋体" w:cs="宋体"/>
          <w:szCs w:val="21"/>
        </w:rPr>
        <w:t>20.3 磋商小组应按磋商文件进行评审，不得擅自更改评审办法。</w:t>
      </w:r>
    </w:p>
    <w:p>
      <w:pPr>
        <w:spacing w:line="360" w:lineRule="auto"/>
        <w:ind w:firstLine="420" w:firstLineChars="200"/>
        <w:rPr>
          <w:rFonts w:ascii="宋体" w:hAnsi="宋体" w:cs="宋体"/>
          <w:szCs w:val="21"/>
        </w:rPr>
      </w:pPr>
      <w:r>
        <w:rPr>
          <w:rFonts w:hint="eastAsia" w:ascii="宋体" w:hAnsi="宋体" w:cs="宋体"/>
          <w:szCs w:val="21"/>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ascii="宋体" w:hAnsi="宋体" w:cs="宋体"/>
          <w:szCs w:val="21"/>
        </w:rPr>
      </w:pPr>
      <w:r>
        <w:rPr>
          <w:rFonts w:hint="eastAsia" w:ascii="宋体" w:hAnsi="宋体" w:cs="宋体"/>
          <w:szCs w:val="21"/>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ascii="宋体" w:hAnsi="宋体" w:cs="宋体"/>
          <w:szCs w:val="21"/>
        </w:rPr>
      </w:pPr>
      <w:r>
        <w:rPr>
          <w:rFonts w:hint="eastAsia" w:ascii="宋体" w:hAnsi="宋体" w:cs="宋体"/>
          <w:szCs w:val="21"/>
        </w:rPr>
        <w:t>20.6 响应文件最后报价出现前后不一致的，除竞争性磋商文件另有规定外，按照下列规定修正：</w:t>
      </w:r>
    </w:p>
    <w:p>
      <w:pPr>
        <w:pStyle w:val="34"/>
        <w:tabs>
          <w:tab w:val="left" w:pos="1099"/>
        </w:tabs>
        <w:spacing w:before="130"/>
        <w:ind w:left="420" w:leftChars="200" w:firstLine="0" w:firstLineChars="0"/>
        <w:jc w:val="left"/>
        <w:rPr>
          <w:rFonts w:ascii="宋体" w:hAnsi="宋体" w:cs="宋体"/>
        </w:rPr>
      </w:pPr>
      <w:r>
        <w:rPr>
          <w:rFonts w:hint="eastAsia" w:ascii="宋体" w:hAnsi="宋体" w:cs="宋体"/>
          <w:szCs w:val="21"/>
        </w:rPr>
        <w:t xml:space="preserve">(1) </w:t>
      </w:r>
      <w:r>
        <w:rPr>
          <w:rFonts w:hint="eastAsia" w:ascii="宋体" w:hAnsi="宋体" w:cs="宋体"/>
        </w:rPr>
        <w:t>响应文件中磋商报价表内容与响应文件中相应内容不一致的，以最后磋商报价表为准；</w:t>
      </w:r>
    </w:p>
    <w:p>
      <w:pPr>
        <w:pStyle w:val="34"/>
        <w:tabs>
          <w:tab w:val="left" w:pos="1099"/>
        </w:tabs>
        <w:spacing w:before="130"/>
        <w:ind w:left="420" w:leftChars="200" w:firstLine="0" w:firstLineChars="0"/>
        <w:jc w:val="left"/>
        <w:rPr>
          <w:rFonts w:ascii="宋体" w:hAnsi="宋体" w:cs="宋体"/>
        </w:rPr>
      </w:pPr>
      <w:r>
        <w:rPr>
          <w:rFonts w:hint="eastAsia" w:ascii="宋体" w:hAnsi="宋体" w:cs="宋体"/>
          <w:szCs w:val="21"/>
        </w:rPr>
        <w:t>(2)</w:t>
      </w:r>
      <w:r>
        <w:rPr>
          <w:rFonts w:hint="eastAsia" w:ascii="宋体" w:hAnsi="宋体" w:cs="宋体"/>
        </w:rPr>
        <w:t xml:space="preserve"> 大写金额和小写金额不一致的，以大写金额为准；</w:t>
      </w:r>
    </w:p>
    <w:p>
      <w:pPr>
        <w:pStyle w:val="34"/>
        <w:tabs>
          <w:tab w:val="left" w:pos="1099"/>
        </w:tabs>
        <w:spacing w:before="130"/>
        <w:ind w:left="420" w:leftChars="200" w:firstLine="0" w:firstLineChars="0"/>
        <w:jc w:val="left"/>
        <w:rPr>
          <w:rFonts w:ascii="宋体" w:hAnsi="宋体" w:cs="宋体"/>
        </w:rPr>
      </w:pPr>
      <w:r>
        <w:rPr>
          <w:rFonts w:hint="eastAsia" w:ascii="宋体" w:hAnsi="宋体" w:cs="宋体"/>
          <w:szCs w:val="21"/>
        </w:rPr>
        <w:t>(3)</w:t>
      </w:r>
      <w:r>
        <w:rPr>
          <w:rFonts w:hint="eastAsia" w:ascii="宋体" w:hAnsi="宋体" w:cs="宋体"/>
        </w:rPr>
        <w:t xml:space="preserve"> 单价金额小数点或者百分比有明显错位的，以报价表的总价为准，并修改单价；</w:t>
      </w:r>
    </w:p>
    <w:p>
      <w:pPr>
        <w:pStyle w:val="34"/>
        <w:tabs>
          <w:tab w:val="left" w:pos="1099"/>
        </w:tabs>
        <w:spacing w:before="130"/>
        <w:ind w:left="420" w:leftChars="200" w:firstLine="0" w:firstLineChars="0"/>
        <w:jc w:val="left"/>
        <w:rPr>
          <w:rFonts w:ascii="宋体" w:hAnsi="宋体" w:cs="宋体"/>
        </w:rPr>
      </w:pPr>
      <w:r>
        <w:rPr>
          <w:rFonts w:hint="eastAsia" w:ascii="宋体" w:hAnsi="宋体" w:cs="宋体"/>
          <w:szCs w:val="21"/>
        </w:rPr>
        <w:t xml:space="preserve">(4) </w:t>
      </w:r>
      <w:r>
        <w:rPr>
          <w:rFonts w:hint="eastAsia" w:ascii="宋体" w:hAnsi="宋体" w:cs="宋体"/>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before="0" w:after="0" w:line="360" w:lineRule="auto"/>
        <w:ind w:firstLine="420" w:firstLineChars="200"/>
        <w:rPr>
          <w:rFonts w:ascii="宋体" w:hAnsi="宋体" w:cs="宋体"/>
          <w:sz w:val="21"/>
          <w:szCs w:val="21"/>
        </w:rPr>
      </w:pPr>
      <w:bookmarkStart w:id="189" w:name="_Toc21555"/>
      <w:bookmarkStart w:id="190" w:name="_Toc27193"/>
      <w:bookmarkStart w:id="191" w:name="_Toc1312"/>
      <w:bookmarkStart w:id="192" w:name="_Toc12941"/>
      <w:bookmarkStart w:id="193" w:name="_Toc17571"/>
      <w:r>
        <w:rPr>
          <w:rFonts w:hint="eastAsia" w:ascii="宋体" w:hAnsi="宋体" w:cs="宋体"/>
          <w:sz w:val="21"/>
          <w:szCs w:val="21"/>
        </w:rPr>
        <w:t>21. 评审程序及磋商要求</w:t>
      </w:r>
      <w:bookmarkEnd w:id="189"/>
      <w:bookmarkEnd w:id="190"/>
      <w:bookmarkEnd w:id="191"/>
      <w:bookmarkEnd w:id="192"/>
      <w:bookmarkEnd w:id="193"/>
    </w:p>
    <w:p>
      <w:pPr>
        <w:spacing w:line="360" w:lineRule="auto"/>
        <w:ind w:firstLine="420" w:firstLineChars="200"/>
        <w:rPr>
          <w:rFonts w:ascii="宋体" w:hAnsi="宋体" w:cs="宋体"/>
          <w:szCs w:val="21"/>
        </w:rPr>
      </w:pPr>
      <w:r>
        <w:rPr>
          <w:rFonts w:hint="eastAsia" w:ascii="宋体" w:hAnsi="宋体" w:cs="宋体"/>
          <w:szCs w:val="21"/>
        </w:rPr>
        <w:t xml:space="preserve">21.1磋商小组成员的通讯工具或相关电子设备交由桂林市公共资源交易中心统一保管后到达评标室，采购 </w:t>
      </w:r>
    </w:p>
    <w:p>
      <w:pPr>
        <w:spacing w:line="360" w:lineRule="auto"/>
        <w:rPr>
          <w:rFonts w:ascii="宋体" w:hAnsi="宋体" w:cs="宋体"/>
          <w:szCs w:val="21"/>
        </w:rPr>
      </w:pPr>
      <w:r>
        <w:rPr>
          <w:rFonts w:hint="eastAsia" w:ascii="宋体" w:hAnsi="宋体" w:cs="宋体"/>
          <w:szCs w:val="21"/>
        </w:rPr>
        <w:t>代理机构核实磋商小组成员身份，告知回避要求，宣布评审工作纪律和程序，推选磋商小组组长。</w:t>
      </w:r>
    </w:p>
    <w:p>
      <w:pPr>
        <w:spacing w:line="360" w:lineRule="auto"/>
        <w:ind w:firstLine="420" w:firstLineChars="200"/>
        <w:rPr>
          <w:rFonts w:ascii="宋体" w:hAnsi="宋体" w:cs="宋体"/>
          <w:szCs w:val="21"/>
        </w:rPr>
      </w:pPr>
      <w:r>
        <w:rPr>
          <w:rFonts w:hint="eastAsia" w:ascii="宋体" w:hAnsi="宋体" w:cs="宋体"/>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ascii="宋体" w:hAnsi="宋体" w:cs="宋体"/>
          <w:szCs w:val="21"/>
        </w:rPr>
      </w:pPr>
      <w:r>
        <w:rPr>
          <w:rFonts w:hint="eastAsia" w:ascii="宋体" w:hAnsi="宋体" w:cs="宋体"/>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360" w:lineRule="auto"/>
        <w:ind w:firstLine="420" w:firstLineChars="200"/>
        <w:rPr>
          <w:rFonts w:ascii="宋体" w:hAnsi="宋体" w:cs="宋体"/>
          <w:b/>
          <w:bCs/>
          <w:szCs w:val="21"/>
        </w:rPr>
      </w:pPr>
      <w:r>
        <w:rPr>
          <w:rFonts w:hint="eastAsia" w:ascii="宋体" w:hAnsi="宋体" w:cs="宋体"/>
          <w:b/>
          <w:bCs/>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ascii="宋体" w:hAnsi="宋体" w:cs="宋体"/>
          <w:szCs w:val="21"/>
        </w:rPr>
      </w:pPr>
      <w:r>
        <w:rPr>
          <w:rFonts w:hint="eastAsia" w:ascii="宋体" w:hAnsi="宋体" w:cs="宋体"/>
          <w:szCs w:val="21"/>
        </w:rPr>
        <w:t>21.4.1 查询渠道：《国家企业信用信息公示系统》（网址：www.gsxt.gov.cn/index.html）</w:t>
      </w:r>
    </w:p>
    <w:p>
      <w:pPr>
        <w:spacing w:line="360" w:lineRule="auto"/>
        <w:ind w:firstLine="420" w:firstLineChars="200"/>
        <w:rPr>
          <w:rFonts w:ascii="宋体" w:hAnsi="宋体" w:cs="宋体"/>
          <w:szCs w:val="21"/>
        </w:rPr>
      </w:pPr>
      <w:r>
        <w:rPr>
          <w:rFonts w:hint="eastAsia" w:ascii="宋体" w:hAnsi="宋体" w:cs="宋体"/>
          <w:szCs w:val="21"/>
        </w:rPr>
        <w:t>21.4.2 审查流程：</w:t>
      </w:r>
    </w:p>
    <w:p>
      <w:pPr>
        <w:spacing w:line="360" w:lineRule="auto"/>
        <w:ind w:firstLine="420" w:firstLineChars="200"/>
        <w:rPr>
          <w:rFonts w:ascii="宋体" w:hAnsi="宋体" w:cs="宋体"/>
          <w:szCs w:val="21"/>
        </w:rPr>
      </w:pPr>
      <w:r>
        <w:rPr>
          <w:rFonts w:hint="eastAsia" w:ascii="宋体" w:hAnsi="宋体" w:cs="宋体"/>
          <w:szCs w:val="21"/>
        </w:rPr>
        <w:t>（1）进入《国家企业信用信息公示系统》（网址：www.gsxt.gov.cn/index.html），输入企业名称，进入企业信息主页面；</w:t>
      </w:r>
    </w:p>
    <w:p>
      <w:pPr>
        <w:spacing w:line="360" w:lineRule="auto"/>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360" w:lineRule="auto"/>
        <w:ind w:firstLine="420" w:firstLineChars="200"/>
        <w:rPr>
          <w:rFonts w:ascii="宋体" w:hAnsi="宋体" w:cs="宋体"/>
          <w:szCs w:val="21"/>
        </w:rPr>
      </w:pPr>
      <w:r>
        <w:rPr>
          <w:rFonts w:hint="eastAsia" w:ascii="宋体" w:hAnsi="宋体" w:cs="宋体"/>
          <w:szCs w:val="21"/>
        </w:rPr>
        <w:t>（3）将各供应商的股东及出资信息进行比对，得出审查结论；</w:t>
      </w:r>
    </w:p>
    <w:p>
      <w:pPr>
        <w:spacing w:line="360" w:lineRule="auto"/>
        <w:ind w:firstLine="420" w:firstLineChars="200"/>
        <w:rPr>
          <w:rFonts w:ascii="宋体" w:hAnsi="宋体" w:cs="宋体"/>
          <w:szCs w:val="21"/>
        </w:rPr>
      </w:pPr>
      <w:r>
        <w:rPr>
          <w:rFonts w:hint="eastAsia" w:ascii="宋体" w:hAnsi="宋体" w:cs="宋体"/>
          <w:szCs w:val="21"/>
        </w:rPr>
        <w:t>（4）将相关资料作为评审资料打印存档。</w:t>
      </w:r>
    </w:p>
    <w:p>
      <w:pPr>
        <w:spacing w:line="360" w:lineRule="auto"/>
        <w:ind w:firstLine="420" w:firstLineChars="200"/>
        <w:rPr>
          <w:rFonts w:ascii="宋体" w:hAnsi="宋体" w:cs="宋体"/>
          <w:b/>
          <w:bCs/>
          <w:szCs w:val="21"/>
        </w:rPr>
      </w:pPr>
      <w:r>
        <w:rPr>
          <w:rFonts w:hint="eastAsia" w:ascii="宋体" w:hAnsi="宋体" w:cs="宋体"/>
          <w:b/>
          <w:bCs/>
          <w:szCs w:val="21"/>
        </w:rPr>
        <w:t>21.5 磋商小组如发现供应商提供的证明文件不齐全或不符合规定格式的，应一次性告知供应商，供应</w:t>
      </w:r>
    </w:p>
    <w:p>
      <w:pPr>
        <w:spacing w:line="360" w:lineRule="auto"/>
        <w:rPr>
          <w:rFonts w:ascii="宋体" w:hAnsi="宋体" w:cs="宋体"/>
          <w:b/>
          <w:bCs/>
          <w:szCs w:val="21"/>
        </w:rPr>
      </w:pPr>
      <w:r>
        <w:rPr>
          <w:rFonts w:hint="eastAsia" w:ascii="宋体" w:hAnsi="宋体" w:cs="宋体"/>
          <w:b/>
          <w:bCs/>
          <w:szCs w:val="21"/>
        </w:rPr>
        <w:t>商应在规定的时间内线上补正或更正。</w:t>
      </w:r>
    </w:p>
    <w:p>
      <w:pPr>
        <w:spacing w:line="360" w:lineRule="auto"/>
        <w:ind w:firstLine="420" w:firstLineChars="200"/>
        <w:rPr>
          <w:rFonts w:ascii="宋体" w:hAnsi="宋体" w:cs="宋体"/>
          <w:szCs w:val="21"/>
        </w:rPr>
      </w:pPr>
      <w:r>
        <w:rPr>
          <w:rFonts w:hint="eastAsia" w:ascii="宋体" w:hAnsi="宋体" w:cs="宋体"/>
          <w:szCs w:val="21"/>
        </w:rPr>
        <w:t xml:space="preserve">21.6 磋商小组在对响应文件的有效性、完整性和响应程度进行审查时，可以要求供应商对响应文件中含义 </w:t>
      </w:r>
    </w:p>
    <w:p>
      <w:pPr>
        <w:spacing w:line="360" w:lineRule="auto"/>
        <w:rPr>
          <w:rFonts w:ascii="宋体" w:hAnsi="宋体" w:cs="宋体"/>
          <w:szCs w:val="21"/>
        </w:rPr>
      </w:pPr>
      <w:r>
        <w:rPr>
          <w:rFonts w:hint="eastAsia" w:ascii="宋体" w:hAnsi="宋体" w:cs="宋体"/>
          <w:szCs w:val="21"/>
        </w:rPr>
        <w:t xml:space="preserve">不明确、同类问题表述不一致或者有明显文字和计算错误的内容等作出必要的澄清、说明或者更正。供应商的 </w:t>
      </w:r>
    </w:p>
    <w:p>
      <w:pPr>
        <w:spacing w:line="360" w:lineRule="auto"/>
        <w:rPr>
          <w:rFonts w:ascii="宋体" w:hAnsi="宋体" w:cs="宋体"/>
          <w:szCs w:val="21"/>
        </w:rPr>
      </w:pPr>
      <w:r>
        <w:rPr>
          <w:rFonts w:hint="eastAsia" w:ascii="宋体" w:hAnsi="宋体" w:cs="宋体"/>
          <w:szCs w:val="21"/>
        </w:rPr>
        <w:t xml:space="preserve">澄清、说明或者更正不得超出响应文件的范围或者改变响应文件的实质性内容。澄清、说明或者更正应由其法 </w:t>
      </w:r>
    </w:p>
    <w:p>
      <w:pPr>
        <w:pStyle w:val="8"/>
        <w:rPr>
          <w:rFonts w:ascii="宋体" w:hAnsi="宋体" w:cs="宋体"/>
          <w:szCs w:val="21"/>
        </w:rPr>
      </w:pPr>
      <w:r>
        <w:rPr>
          <w:rFonts w:hint="eastAsia" w:ascii="宋体" w:hAnsi="宋体" w:cs="宋体"/>
          <w:szCs w:val="21"/>
        </w:rPr>
        <w:t>定代表人或相应的授权委托代表签字（</w:t>
      </w:r>
      <w:r>
        <w:rPr>
          <w:rFonts w:hint="eastAsia" w:ascii="宋体" w:hAnsi="宋体" w:cs="宋体"/>
        </w:rPr>
        <w:t>个人CA签章)</w:t>
      </w:r>
      <w:r>
        <w:rPr>
          <w:rFonts w:hint="eastAsia" w:ascii="宋体" w:hAnsi="宋体" w:cs="宋体"/>
          <w:szCs w:val="21"/>
        </w:rPr>
        <w:t>或者加盖供应商公章(CA签章)。</w:t>
      </w:r>
    </w:p>
    <w:p>
      <w:pPr>
        <w:spacing w:line="360" w:lineRule="auto"/>
        <w:ind w:firstLine="420" w:firstLineChars="200"/>
        <w:rPr>
          <w:rFonts w:ascii="宋体" w:hAnsi="宋体" w:cs="宋体"/>
          <w:szCs w:val="21"/>
        </w:rPr>
      </w:pPr>
      <w:r>
        <w:rPr>
          <w:rFonts w:hint="eastAsia" w:ascii="宋体" w:hAnsi="宋体" w:cs="宋体"/>
          <w:szCs w:val="21"/>
        </w:rPr>
        <w:t xml:space="preserve">根据磋商文件规定的程序、评定成交的标准等事项与实质性响应竞争性磋商文件要求的供应商进行磋商。 </w:t>
      </w:r>
    </w:p>
    <w:p>
      <w:pPr>
        <w:spacing w:line="360" w:lineRule="auto"/>
        <w:rPr>
          <w:rFonts w:ascii="宋体" w:hAnsi="宋体" w:cs="宋体"/>
          <w:szCs w:val="21"/>
        </w:rPr>
      </w:pPr>
      <w:r>
        <w:rPr>
          <w:rFonts w:hint="eastAsia" w:ascii="宋体" w:hAnsi="宋体" w:cs="宋体"/>
          <w:szCs w:val="21"/>
        </w:rPr>
        <w:t xml:space="preserve">未实质性响应磋商文件的响应文件按无效处理，磋商小组应当告知有关供应商。 </w:t>
      </w:r>
    </w:p>
    <w:p>
      <w:pPr>
        <w:spacing w:line="360" w:lineRule="auto"/>
        <w:ind w:firstLine="420" w:firstLineChars="200"/>
        <w:rPr>
          <w:rFonts w:ascii="宋体" w:hAnsi="宋体" w:cs="宋体"/>
          <w:szCs w:val="21"/>
        </w:rPr>
      </w:pPr>
      <w:r>
        <w:rPr>
          <w:rFonts w:hint="eastAsia" w:ascii="宋体" w:hAnsi="宋体" w:cs="宋体"/>
          <w:szCs w:val="21"/>
        </w:rPr>
        <w:t xml:space="preserve">磋商小组所有成员应当按已确定的磋商顺序集中与单一供应商分别进行磋商，并给予所有实质性响应竞争 </w:t>
      </w:r>
    </w:p>
    <w:p>
      <w:pPr>
        <w:spacing w:line="360" w:lineRule="auto"/>
        <w:rPr>
          <w:rFonts w:ascii="宋体" w:hAnsi="宋体" w:cs="宋体"/>
          <w:szCs w:val="21"/>
        </w:rPr>
      </w:pPr>
      <w:r>
        <w:rPr>
          <w:rFonts w:hint="eastAsia" w:ascii="宋体" w:hAnsi="宋体" w:cs="宋体"/>
          <w:szCs w:val="21"/>
        </w:rPr>
        <w:t xml:space="preserve">性磋商文件要求的供应商平等的磋商机会。 </w:t>
      </w:r>
    </w:p>
    <w:p>
      <w:pPr>
        <w:spacing w:line="360" w:lineRule="auto"/>
        <w:ind w:firstLine="420" w:firstLineChars="200"/>
        <w:rPr>
          <w:rFonts w:ascii="宋体" w:hAnsi="宋体" w:cs="宋体"/>
          <w:szCs w:val="21"/>
        </w:rPr>
      </w:pPr>
      <w:r>
        <w:rPr>
          <w:rFonts w:hint="eastAsia" w:ascii="宋体" w:hAnsi="宋体" w:cs="宋体"/>
          <w:szCs w:val="21"/>
        </w:rPr>
        <w:t xml:space="preserve">磋商中，磋商小组不得透露与磋商有关的其他供应商的技术资料、价格和其他信息。 </w:t>
      </w:r>
    </w:p>
    <w:p>
      <w:pPr>
        <w:spacing w:line="360" w:lineRule="auto"/>
        <w:ind w:firstLine="420" w:firstLineChars="200"/>
        <w:rPr>
          <w:rFonts w:ascii="宋体" w:hAnsi="宋体" w:cs="宋体"/>
          <w:szCs w:val="21"/>
        </w:rPr>
      </w:pPr>
      <w:r>
        <w:rPr>
          <w:rFonts w:hint="eastAsia" w:ascii="宋体" w:hAnsi="宋体" w:cs="宋体"/>
          <w:szCs w:val="21"/>
        </w:rPr>
        <w:t xml:space="preserve">磋商小组对磋商过程和重要磋商内容进行记录，磋商双方在记录上签字确认。 </w:t>
      </w:r>
    </w:p>
    <w:p>
      <w:pPr>
        <w:spacing w:line="360" w:lineRule="auto"/>
        <w:ind w:firstLine="420" w:firstLineChars="200"/>
        <w:rPr>
          <w:rFonts w:ascii="宋体" w:hAnsi="宋体" w:cs="宋体"/>
        </w:rPr>
      </w:pPr>
      <w:r>
        <w:rPr>
          <w:rFonts w:hint="eastAsia" w:ascii="宋体" w:hAnsi="宋体" w:cs="宋体"/>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ascii="宋体" w:hAnsi="宋体" w:cs="宋体"/>
          <w:szCs w:val="21"/>
        </w:rPr>
      </w:pPr>
      <w:r>
        <w:rPr>
          <w:rFonts w:hint="eastAsia" w:ascii="宋体" w:hAnsi="宋体" w:cs="宋体"/>
          <w:szCs w:val="21"/>
        </w:rPr>
        <w:t xml:space="preserve">21.8 在磋商过程中，磋商小组可以根据磋商文件和磋商情况实质性变动项目需求中的技术、服务要求以及 </w:t>
      </w:r>
    </w:p>
    <w:p>
      <w:pPr>
        <w:spacing w:line="360" w:lineRule="auto"/>
        <w:rPr>
          <w:rFonts w:ascii="宋体" w:hAnsi="宋体" w:cs="宋体"/>
          <w:szCs w:val="21"/>
        </w:rPr>
      </w:pPr>
      <w:r>
        <w:rPr>
          <w:rFonts w:hint="eastAsia" w:ascii="宋体" w:hAnsi="宋体" w:cs="宋体"/>
          <w:szCs w:val="21"/>
        </w:rPr>
        <w:t xml:space="preserve">合同草案条款，但不得变动磋商文件中的其他内容。实质性变动的内容，须经采购人代表确认。 </w:t>
      </w:r>
    </w:p>
    <w:p>
      <w:pPr>
        <w:spacing w:line="360" w:lineRule="auto"/>
        <w:rPr>
          <w:rFonts w:ascii="宋体" w:hAnsi="宋体" w:cs="宋体"/>
          <w:szCs w:val="21"/>
        </w:rPr>
      </w:pPr>
      <w:r>
        <w:rPr>
          <w:rFonts w:hint="eastAsia" w:ascii="宋体" w:hAnsi="宋体" w:cs="宋体"/>
          <w:szCs w:val="21"/>
        </w:rPr>
        <w:t xml:space="preserve">对磋商文件作出的实质性变动是磋商文件的有效组成部分，磋商小组应当及时通过广西政府采购云平台同时通知所有参加磋商的供应商。 </w:t>
      </w:r>
    </w:p>
    <w:p>
      <w:pPr>
        <w:spacing w:line="360" w:lineRule="auto"/>
        <w:ind w:firstLine="420" w:firstLineChars="200"/>
        <w:rPr>
          <w:rFonts w:ascii="宋体" w:hAnsi="宋体" w:cs="宋体"/>
          <w:szCs w:val="21"/>
        </w:rPr>
      </w:pPr>
      <w:r>
        <w:rPr>
          <w:rFonts w:hint="eastAsia" w:ascii="宋体" w:hAnsi="宋体" w:cs="宋体"/>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360" w:lineRule="auto"/>
        <w:ind w:firstLine="420" w:firstLineChars="200"/>
        <w:rPr>
          <w:rFonts w:ascii="宋体" w:hAnsi="宋体" w:cs="宋体"/>
          <w:szCs w:val="21"/>
        </w:rPr>
      </w:pPr>
      <w:r>
        <w:rPr>
          <w:rFonts w:hint="eastAsia" w:ascii="宋体" w:hAnsi="宋体" w:cs="宋体"/>
          <w:szCs w:val="21"/>
        </w:rPr>
        <w:t>21.9 第二轮磋商</w:t>
      </w:r>
    </w:p>
    <w:p>
      <w:pPr>
        <w:spacing w:line="360" w:lineRule="auto"/>
        <w:ind w:firstLine="420" w:firstLineChars="200"/>
        <w:rPr>
          <w:rFonts w:ascii="宋体" w:hAnsi="宋体" w:cs="宋体"/>
          <w:szCs w:val="21"/>
        </w:rPr>
      </w:pPr>
      <w:r>
        <w:rPr>
          <w:rFonts w:hint="eastAsia" w:ascii="宋体" w:hAnsi="宋体" w:cs="宋体"/>
          <w:szCs w:val="21"/>
        </w:rPr>
        <w:t>磋商小组集中就重新提交的响应文件或磋商小组提出的磋商意见与单一响应供应商分别进行磋商。磋商小组对磋商过程和重要磋商内容进行记录，磋商双方在记录上签字确认（CA签章确认）。</w:t>
      </w:r>
    </w:p>
    <w:p>
      <w:pPr>
        <w:spacing w:line="360" w:lineRule="auto"/>
        <w:ind w:firstLine="420" w:firstLineChars="200"/>
        <w:rPr>
          <w:rFonts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磋商后，供应商根据磋商小组统一整理的书面磋商记录要求做出书面承诺，并由其法定代表人或授权代表签字或者加盖公章（CA签章）后按时线上提交。</w:t>
      </w:r>
    </w:p>
    <w:p>
      <w:pPr>
        <w:spacing w:line="360" w:lineRule="auto"/>
        <w:ind w:firstLine="420" w:firstLineChars="200"/>
        <w:rPr>
          <w:rFonts w:ascii="宋体" w:hAnsi="宋体" w:cs="宋体"/>
        </w:rPr>
      </w:pPr>
      <w:r>
        <w:rPr>
          <w:rFonts w:hint="eastAsia" w:ascii="宋体" w:hAnsi="宋体" w:cs="宋体"/>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360" w:lineRule="auto"/>
        <w:ind w:firstLine="420" w:firstLineChars="200"/>
        <w:rPr>
          <w:rFonts w:ascii="宋体" w:hAnsi="宋体" w:cs="宋体"/>
          <w:szCs w:val="21"/>
        </w:rPr>
      </w:pPr>
      <w:r>
        <w:rPr>
          <w:rFonts w:hint="eastAsia" w:ascii="宋体" w:hAnsi="宋体" w:cs="宋体"/>
          <w:szCs w:val="21"/>
        </w:rPr>
        <w:t xml:space="preserve">21.10 在采购过程中符合竞争要求的供应商或者报价未超过采购预算的供应商不足 3 家的，采购人或者采购代理机构应当终止竞争性磋商采购活动。 </w:t>
      </w:r>
    </w:p>
    <w:p>
      <w:pPr>
        <w:spacing w:line="360" w:lineRule="auto"/>
        <w:ind w:firstLine="420" w:firstLineChars="200"/>
        <w:rPr>
          <w:rFonts w:ascii="宋体" w:hAnsi="宋体" w:cs="宋体"/>
          <w:szCs w:val="21"/>
        </w:rPr>
      </w:pPr>
      <w:r>
        <w:rPr>
          <w:rFonts w:hint="eastAsia" w:ascii="宋体" w:hAnsi="宋体" w:cs="宋体"/>
          <w:szCs w:val="21"/>
        </w:rPr>
        <w:t xml:space="preserve">21.11 最后报价 </w:t>
      </w:r>
    </w:p>
    <w:p>
      <w:pPr>
        <w:spacing w:line="360" w:lineRule="auto"/>
        <w:ind w:firstLine="420" w:firstLineChars="200"/>
        <w:rPr>
          <w:rFonts w:ascii="宋体" w:hAnsi="宋体" w:cs="宋体"/>
          <w:szCs w:val="21"/>
        </w:rPr>
      </w:pPr>
      <w:r>
        <w:rPr>
          <w:rFonts w:hint="eastAsia" w:ascii="宋体" w:hAnsi="宋体" w:cs="宋体"/>
          <w:szCs w:val="21"/>
        </w:rPr>
        <w:t xml:space="preserve">21.11.1 磋商文件能够详细列明采购标的的技术、服务要求的，磋商结束后，磋商小组应当要求所有继续参加磋商的供应商在规定时间内线上提交最后报价，提交最后报价的供应商不得少于 3 家。 </w:t>
      </w:r>
    </w:p>
    <w:p>
      <w:pPr>
        <w:spacing w:line="360" w:lineRule="auto"/>
        <w:ind w:firstLine="420" w:firstLineChars="200"/>
        <w:rPr>
          <w:rFonts w:ascii="宋体" w:hAnsi="宋体" w:cs="宋体"/>
          <w:szCs w:val="21"/>
        </w:rPr>
      </w:pPr>
      <w:r>
        <w:rPr>
          <w:rFonts w:hint="eastAsia" w:ascii="宋体" w:hAnsi="宋体" w:cs="宋体"/>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pPr>
        <w:spacing w:line="360" w:lineRule="auto"/>
        <w:ind w:firstLine="420" w:firstLineChars="200"/>
        <w:rPr>
          <w:rFonts w:ascii="宋体" w:hAnsi="宋体" w:cs="宋体"/>
        </w:rPr>
      </w:pPr>
      <w:r>
        <w:rPr>
          <w:rFonts w:hint="eastAsia" w:ascii="宋体" w:hAnsi="宋体" w:cs="宋体"/>
          <w:szCs w:val="21"/>
        </w:rPr>
        <w:t>21.11.3 根据《财政部关于政府采购竞争性磋商采购方式管理暂行办法有关问题的补充通知》(</w:t>
      </w:r>
      <w:r>
        <w:rPr>
          <w:rFonts w:hint="eastAsia"/>
        </w:rPr>
        <w:t>财库</w:t>
      </w:r>
      <w:r>
        <w:rPr>
          <w:rFonts w:hint="eastAsia" w:ascii="宋体" w:hAnsi="宋体" w:cs="宋体"/>
          <w:szCs w:val="21"/>
        </w:rPr>
        <w:t xml:space="preserve">〔2015〕124号)的规定，如采购项目为政府购买服务项目（含政府和社会资本合作项目），在采购过程中符合要求的供应商（社会资本）只有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pPr>
        <w:spacing w:line="360" w:lineRule="auto"/>
        <w:ind w:firstLine="420" w:firstLineChars="200"/>
        <w:rPr>
          <w:rFonts w:ascii="宋体" w:hAnsi="宋体" w:cs="宋体"/>
          <w:b/>
          <w:bCs/>
          <w:szCs w:val="21"/>
        </w:rPr>
      </w:pPr>
      <w:r>
        <w:rPr>
          <w:rFonts w:hint="eastAsia" w:ascii="宋体" w:hAnsi="宋体" w:cs="宋体"/>
          <w:szCs w:val="21"/>
        </w:rPr>
        <w:t>21.11.4 根据《政府采购竞争性磋商采购方式管理暂行办法》(财库〔2014〕214 号)的规定：</w:t>
      </w:r>
      <w:r>
        <w:rPr>
          <w:rFonts w:hint="eastAsia" w:ascii="宋体" w:hAnsi="宋体" w:cs="宋体"/>
          <w:b/>
          <w:bCs/>
          <w:szCs w:val="21"/>
        </w:rPr>
        <w:t xml:space="preserve">最后报价是供应商响应文件的有效组成部分。 </w:t>
      </w:r>
      <w:r>
        <w:rPr>
          <w:rFonts w:hint="eastAsia" w:ascii="宋体" w:hAnsi="宋体" w:cs="宋体"/>
          <w:szCs w:val="21"/>
        </w:rPr>
        <w:t>符合本办法(财库〔2014〕214号文)第三条第四项情形的，提交最后报价的供应商可以为2家。</w:t>
      </w:r>
      <w:r>
        <w:rPr>
          <w:rFonts w:hint="eastAsia" w:ascii="宋体" w:hAnsi="宋体" w:cs="宋体"/>
          <w:b/>
          <w:bCs/>
          <w:szCs w:val="21"/>
        </w:rPr>
        <w:t>（财库〔2014〕214号文第三条第四项：市场竞争不充分的科研项目，以及需要扶持的科技成果转化项目。）</w:t>
      </w:r>
    </w:p>
    <w:p>
      <w:pPr>
        <w:spacing w:line="360" w:lineRule="auto"/>
        <w:ind w:firstLine="420" w:firstLineChars="200"/>
        <w:rPr>
          <w:rFonts w:ascii="宋体" w:hAnsi="宋体" w:cs="宋体"/>
          <w:szCs w:val="21"/>
        </w:rPr>
      </w:pPr>
      <w:r>
        <w:rPr>
          <w:rFonts w:hint="eastAsia" w:ascii="宋体" w:hAnsi="宋体" w:cs="宋体"/>
          <w:szCs w:val="21"/>
        </w:rPr>
        <w:t xml:space="preserve">21.12 已提交响应文件的供应商，在提交最后报价之前，可以根据磋商情况书面退出磋商。 </w:t>
      </w:r>
    </w:p>
    <w:p>
      <w:pPr>
        <w:spacing w:line="360" w:lineRule="auto"/>
        <w:ind w:firstLine="420" w:firstLineChars="200"/>
        <w:rPr>
          <w:rFonts w:ascii="宋体" w:hAnsi="宋体" w:cs="宋体"/>
          <w:szCs w:val="21"/>
        </w:rPr>
      </w:pPr>
      <w:r>
        <w:rPr>
          <w:rFonts w:hint="eastAsia" w:ascii="宋体" w:hAnsi="宋体" w:cs="宋体"/>
          <w:szCs w:val="21"/>
        </w:rPr>
        <w:t xml:space="preserve">未书面退出磋商的供应商在规定时间内线上提交最后报价，其最后报价超出采购预算导致已通过评审的响 </w:t>
      </w:r>
    </w:p>
    <w:p>
      <w:pPr>
        <w:spacing w:line="360" w:lineRule="auto"/>
        <w:rPr>
          <w:rFonts w:ascii="宋体" w:hAnsi="宋体" w:cs="宋体"/>
          <w:szCs w:val="21"/>
        </w:rPr>
      </w:pPr>
      <w:r>
        <w:rPr>
          <w:rFonts w:hint="eastAsia" w:ascii="宋体" w:hAnsi="宋体" w:cs="宋体"/>
          <w:szCs w:val="21"/>
        </w:rPr>
        <w:t xml:space="preserve">应文件无效的，按供应商在提交响应文件截止时间后撤回响应文件处理。 </w:t>
      </w:r>
    </w:p>
    <w:p>
      <w:pPr>
        <w:spacing w:line="360" w:lineRule="auto"/>
        <w:ind w:firstLine="420" w:firstLineChars="200"/>
        <w:rPr>
          <w:rFonts w:ascii="宋体" w:hAnsi="宋体" w:cs="宋体"/>
          <w:szCs w:val="21"/>
        </w:rPr>
      </w:pPr>
      <w:r>
        <w:rPr>
          <w:rFonts w:hint="eastAsia" w:ascii="宋体" w:hAnsi="宋体" w:cs="宋体"/>
          <w:szCs w:val="21"/>
        </w:rPr>
        <w:t xml:space="preserve">21.13 评审报告 </w:t>
      </w:r>
    </w:p>
    <w:p>
      <w:pPr>
        <w:spacing w:line="360" w:lineRule="auto"/>
        <w:ind w:firstLine="420" w:firstLineChars="200"/>
        <w:rPr>
          <w:rFonts w:ascii="宋体" w:hAnsi="宋体" w:cs="宋体"/>
          <w:szCs w:val="21"/>
        </w:rPr>
      </w:pPr>
      <w:r>
        <w:rPr>
          <w:rFonts w:hint="eastAsia" w:ascii="宋体" w:hAnsi="宋体" w:cs="宋体"/>
          <w:szCs w:val="21"/>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ascii="宋体" w:hAnsi="宋体" w:cs="宋体"/>
          <w:szCs w:val="21"/>
        </w:rPr>
      </w:pPr>
      <w:r>
        <w:rPr>
          <w:rFonts w:hint="eastAsia" w:ascii="宋体" w:hAnsi="宋体" w:cs="宋体"/>
          <w:szCs w:val="21"/>
        </w:rPr>
        <w:t xml:space="preserve">21.14 在评审过程中出现法律法规和磋商文件均没有明确规定的情形时，由磋商小组现场协商解决，协商 </w:t>
      </w:r>
    </w:p>
    <w:p>
      <w:pPr>
        <w:spacing w:line="360" w:lineRule="auto"/>
        <w:rPr>
          <w:rFonts w:ascii="宋体" w:hAnsi="宋体" w:cs="宋体"/>
          <w:szCs w:val="21"/>
        </w:rPr>
      </w:pPr>
      <w:r>
        <w:rPr>
          <w:rFonts w:hint="eastAsia" w:ascii="宋体" w:hAnsi="宋体" w:cs="宋体"/>
          <w:szCs w:val="21"/>
        </w:rPr>
        <w:t xml:space="preserve">不一致的，由全体磋商小组投票表决，以得票率二分之一以上磋商小组成员的意见为准。 </w:t>
      </w:r>
    </w:p>
    <w:p>
      <w:pPr>
        <w:spacing w:line="360" w:lineRule="auto"/>
        <w:ind w:firstLine="420" w:firstLineChars="200"/>
        <w:rPr>
          <w:rFonts w:ascii="宋体" w:hAnsi="宋体" w:cs="宋体"/>
          <w:szCs w:val="21"/>
        </w:rPr>
      </w:pPr>
      <w:r>
        <w:rPr>
          <w:rFonts w:hint="eastAsia" w:ascii="宋体" w:hAnsi="宋体" w:cs="宋体"/>
          <w:szCs w:val="21"/>
        </w:rPr>
        <w:t xml:space="preserve">21.15 采购代理机构发现磋商小组有明显的违规倾向或歧视现象，或不按评审办法进行，或其他不正常行 </w:t>
      </w:r>
    </w:p>
    <w:p>
      <w:pPr>
        <w:spacing w:line="360" w:lineRule="auto"/>
        <w:rPr>
          <w:rFonts w:ascii="宋体" w:hAnsi="宋体" w:cs="宋体"/>
          <w:szCs w:val="21"/>
        </w:rPr>
      </w:pPr>
      <w:r>
        <w:rPr>
          <w:rFonts w:hint="eastAsia" w:ascii="宋体" w:hAnsi="宋体" w:cs="宋体"/>
          <w:szCs w:val="21"/>
        </w:rPr>
        <w:t>为的，应当及时制止。如制止无效，应及时向桂林市政府采购监督管理机构报告。</w:t>
      </w:r>
    </w:p>
    <w:p>
      <w:pPr>
        <w:spacing w:line="360" w:lineRule="auto"/>
        <w:ind w:firstLine="420" w:firstLineChars="200"/>
        <w:rPr>
          <w:rFonts w:ascii="宋体" w:hAnsi="宋体" w:cs="宋体"/>
          <w:b/>
          <w:bCs/>
        </w:rPr>
      </w:pPr>
      <w:r>
        <w:rPr>
          <w:rFonts w:hint="eastAsia" w:ascii="宋体" w:hAnsi="宋体" w:cs="宋体"/>
          <w:szCs w:val="21"/>
        </w:rPr>
        <w:t>21.16 本采购项目的评审依据为竞争性磋商文件和竞争性磋商响应文件，采用的评审方法为</w:t>
      </w:r>
      <w:r>
        <w:rPr>
          <w:rFonts w:hint="eastAsia" w:ascii="宋体" w:hAnsi="宋体" w:cs="宋体"/>
          <w:b/>
          <w:bCs/>
          <w:szCs w:val="21"/>
        </w:rPr>
        <w:t>综合评分法。</w:t>
      </w:r>
    </w:p>
    <w:p>
      <w:pPr>
        <w:pStyle w:val="5"/>
        <w:spacing w:before="0" w:after="0" w:line="360" w:lineRule="auto"/>
        <w:ind w:firstLine="420" w:firstLineChars="200"/>
        <w:rPr>
          <w:rFonts w:ascii="宋体" w:hAnsi="宋体" w:cs="宋体"/>
          <w:sz w:val="21"/>
          <w:szCs w:val="21"/>
        </w:rPr>
      </w:pPr>
      <w:bookmarkStart w:id="194" w:name="_Toc32470"/>
      <w:bookmarkStart w:id="195" w:name="_Toc23844"/>
      <w:bookmarkStart w:id="196" w:name="_Toc29029"/>
      <w:bookmarkStart w:id="197" w:name="_Toc2149"/>
      <w:bookmarkStart w:id="198" w:name="_Toc26487"/>
      <w:r>
        <w:rPr>
          <w:rFonts w:hint="eastAsia" w:ascii="宋体" w:hAnsi="宋体" w:cs="宋体"/>
          <w:sz w:val="21"/>
          <w:szCs w:val="21"/>
        </w:rPr>
        <w:t>22. 确定成交供应商</w:t>
      </w:r>
      <w:bookmarkEnd w:id="194"/>
      <w:bookmarkEnd w:id="195"/>
      <w:bookmarkEnd w:id="196"/>
      <w:bookmarkEnd w:id="197"/>
      <w:bookmarkEnd w:id="198"/>
    </w:p>
    <w:p>
      <w:pPr>
        <w:spacing w:line="360" w:lineRule="auto"/>
        <w:ind w:firstLine="420" w:firstLineChars="200"/>
        <w:rPr>
          <w:rFonts w:ascii="宋体" w:hAnsi="宋体" w:cs="宋体"/>
          <w:szCs w:val="21"/>
        </w:rPr>
      </w:pPr>
      <w:r>
        <w:rPr>
          <w:rFonts w:hint="eastAsia" w:ascii="宋体" w:hAnsi="宋体" w:cs="宋体"/>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360" w:lineRule="auto"/>
        <w:ind w:firstLine="420" w:firstLineChars="200"/>
        <w:rPr>
          <w:rFonts w:ascii="宋体" w:hAnsi="宋体" w:cs="宋体"/>
        </w:rPr>
      </w:pPr>
      <w:r>
        <w:rPr>
          <w:rFonts w:hint="eastAsia" w:ascii="宋体" w:hAnsi="宋体" w:cs="宋体"/>
          <w:szCs w:val="21"/>
        </w:rPr>
        <w:t>22.2采购单位应当确定磋商小组推荐排名第一的成交候选人为成交供应商。</w:t>
      </w:r>
    </w:p>
    <w:p>
      <w:pPr>
        <w:spacing w:line="360" w:lineRule="auto"/>
        <w:ind w:firstLine="420" w:firstLineChars="200"/>
        <w:rPr>
          <w:rFonts w:ascii="宋体" w:hAnsi="宋体" w:cs="宋体"/>
          <w:szCs w:val="21"/>
        </w:rPr>
      </w:pPr>
      <w:r>
        <w:rPr>
          <w:rFonts w:hint="eastAsia" w:ascii="宋体" w:hAnsi="宋体" w:cs="宋体"/>
          <w:szCs w:val="21"/>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spacing w:line="360" w:lineRule="auto"/>
        <w:ind w:firstLine="420" w:firstLineChars="200"/>
        <w:rPr>
          <w:rFonts w:ascii="宋体" w:hAnsi="宋体" w:cs="宋体"/>
          <w:szCs w:val="21"/>
        </w:rPr>
      </w:pPr>
      <w:r>
        <w:rPr>
          <w:rFonts w:hint="eastAsia" w:ascii="宋体" w:hAnsi="宋体" w:cs="宋体"/>
          <w:szCs w:val="21"/>
        </w:rPr>
        <w:t>22.4排名第二的成交候选人因前款规定的同样原因不能签订合同的，采购单位可以确定排名第三的成交候选人为成交供应商。</w:t>
      </w:r>
    </w:p>
    <w:p>
      <w:pPr>
        <w:pStyle w:val="5"/>
        <w:spacing w:before="0" w:after="0" w:line="360" w:lineRule="auto"/>
        <w:ind w:firstLine="420" w:firstLineChars="200"/>
        <w:rPr>
          <w:rFonts w:ascii="宋体" w:hAnsi="宋体" w:cs="宋体"/>
          <w:sz w:val="21"/>
          <w:szCs w:val="21"/>
        </w:rPr>
      </w:pPr>
      <w:bookmarkStart w:id="199" w:name="_Toc2766"/>
      <w:bookmarkStart w:id="200" w:name="_Toc21715"/>
      <w:bookmarkStart w:id="201" w:name="_Toc7831"/>
      <w:bookmarkStart w:id="202" w:name="_Toc2221"/>
      <w:bookmarkStart w:id="203" w:name="_Toc19046"/>
      <w:r>
        <w:rPr>
          <w:rFonts w:hint="eastAsia" w:ascii="宋体" w:hAnsi="宋体" w:cs="宋体"/>
          <w:sz w:val="21"/>
          <w:szCs w:val="21"/>
        </w:rPr>
        <w:t>23. 属于下列情况之一者，响应文件无效</w:t>
      </w:r>
      <w:bookmarkEnd w:id="199"/>
      <w:bookmarkEnd w:id="200"/>
      <w:bookmarkEnd w:id="201"/>
      <w:bookmarkEnd w:id="202"/>
      <w:bookmarkEnd w:id="203"/>
    </w:p>
    <w:p>
      <w:pPr>
        <w:spacing w:line="360" w:lineRule="auto"/>
        <w:ind w:firstLine="420" w:firstLineChars="200"/>
        <w:rPr>
          <w:rFonts w:ascii="宋体" w:hAnsi="宋体" w:cs="宋体"/>
          <w:szCs w:val="21"/>
        </w:rPr>
      </w:pPr>
      <w:r>
        <w:rPr>
          <w:rFonts w:hint="eastAsia" w:ascii="宋体" w:hAnsi="宋体" w:cs="宋体"/>
          <w:szCs w:val="21"/>
        </w:rPr>
        <w:t>（1）未按磋商文件规定完整线上提交响应文件或未按规定要求线上签字、签章的；</w:t>
      </w:r>
    </w:p>
    <w:p>
      <w:pPr>
        <w:spacing w:line="360" w:lineRule="auto"/>
        <w:ind w:firstLine="420" w:firstLineChars="200"/>
        <w:rPr>
          <w:rFonts w:ascii="宋体" w:hAnsi="宋体" w:cs="宋体"/>
          <w:szCs w:val="21"/>
        </w:rPr>
      </w:pPr>
      <w:r>
        <w:rPr>
          <w:rFonts w:hint="eastAsia" w:ascii="宋体" w:hAnsi="宋体" w:cs="宋体"/>
          <w:szCs w:val="21"/>
        </w:rPr>
        <w:t>（2）不具备磋商文件规定的资格要求的；</w:t>
      </w:r>
    </w:p>
    <w:p>
      <w:pPr>
        <w:spacing w:line="360" w:lineRule="auto"/>
        <w:ind w:firstLine="420" w:firstLineChars="200"/>
        <w:rPr>
          <w:rFonts w:ascii="宋体" w:hAnsi="宋体" w:cs="宋体"/>
          <w:szCs w:val="21"/>
        </w:rPr>
      </w:pPr>
      <w:r>
        <w:rPr>
          <w:rFonts w:hint="eastAsia" w:ascii="宋体" w:hAnsi="宋体" w:cs="宋体"/>
          <w:szCs w:val="21"/>
        </w:rPr>
        <w:t>（3）响应文件未按磋商文件的内容和要求编制，或提供虚假材料的；</w:t>
      </w:r>
    </w:p>
    <w:p>
      <w:pPr>
        <w:spacing w:line="360" w:lineRule="auto"/>
        <w:ind w:firstLine="420" w:firstLineChars="200"/>
        <w:rPr>
          <w:rFonts w:ascii="宋体" w:hAnsi="宋体" w:cs="宋体"/>
          <w:szCs w:val="21"/>
        </w:rPr>
      </w:pPr>
      <w:r>
        <w:rPr>
          <w:rFonts w:hint="eastAsia" w:ascii="宋体" w:hAnsi="宋体" w:cs="宋体"/>
          <w:szCs w:val="21"/>
        </w:rPr>
        <w:t>（4）响应文件有效期、交货时间、免费保修期（升级、维护）期/维护期、售后服务不能满足磋商文件要求的；</w:t>
      </w:r>
    </w:p>
    <w:p>
      <w:pPr>
        <w:spacing w:line="360" w:lineRule="auto"/>
        <w:ind w:firstLine="420" w:firstLineChars="200"/>
        <w:rPr>
          <w:rFonts w:ascii="宋体" w:hAnsi="宋体" w:cs="宋体"/>
          <w:szCs w:val="21"/>
        </w:rPr>
      </w:pPr>
      <w:r>
        <w:rPr>
          <w:rFonts w:hint="eastAsia" w:ascii="宋体" w:hAnsi="宋体" w:cs="宋体"/>
          <w:szCs w:val="21"/>
        </w:rPr>
        <w:t>（5）供应商未就“采购需求”中的所有内容作完整唯一报价的，或报价超出采购预算总金额的；</w:t>
      </w:r>
    </w:p>
    <w:p>
      <w:pPr>
        <w:spacing w:line="360" w:lineRule="auto"/>
        <w:ind w:firstLine="420" w:firstLineChars="200"/>
        <w:rPr>
          <w:rFonts w:ascii="宋体" w:hAnsi="宋体" w:cs="宋体"/>
          <w:szCs w:val="21"/>
        </w:rPr>
      </w:pPr>
      <w:r>
        <w:rPr>
          <w:rFonts w:hint="eastAsia" w:ascii="宋体" w:hAnsi="宋体" w:cs="宋体"/>
          <w:szCs w:val="21"/>
        </w:rPr>
        <w:t>（6）未在磋商小组规定的时间内提交响应文件(包括最后报价)的；</w:t>
      </w:r>
    </w:p>
    <w:p>
      <w:pPr>
        <w:spacing w:line="360" w:lineRule="auto"/>
        <w:ind w:firstLine="420" w:firstLineChars="200"/>
        <w:rPr>
          <w:rFonts w:ascii="宋体" w:hAnsi="宋体" w:cs="宋体"/>
          <w:szCs w:val="21"/>
        </w:rPr>
      </w:pPr>
      <w:r>
        <w:rPr>
          <w:rFonts w:hint="eastAsia" w:ascii="宋体" w:hAnsi="宋体" w:cs="宋体"/>
          <w:szCs w:val="21"/>
        </w:rPr>
        <w:t>（7）超越了按照法律法规规定必须获得行政许可或者行政审批的经营范围的；</w:t>
      </w:r>
    </w:p>
    <w:p>
      <w:pPr>
        <w:spacing w:line="360" w:lineRule="auto"/>
        <w:ind w:firstLine="420" w:firstLineChars="200"/>
        <w:rPr>
          <w:rFonts w:ascii="宋体" w:hAnsi="宋体" w:cs="宋体"/>
          <w:szCs w:val="21"/>
        </w:rPr>
      </w:pPr>
      <w:r>
        <w:rPr>
          <w:rFonts w:hint="eastAsia" w:ascii="宋体" w:hAnsi="宋体" w:cs="宋体"/>
          <w:szCs w:val="21"/>
        </w:rPr>
        <w:t>（8）未满足磋商文件实质性要求的或者响应文件有采购人不能接受的附加条件的；</w:t>
      </w:r>
    </w:p>
    <w:p>
      <w:pPr>
        <w:spacing w:line="360" w:lineRule="auto"/>
        <w:ind w:firstLine="420" w:firstLineChars="200"/>
        <w:rPr>
          <w:rFonts w:ascii="宋体" w:hAnsi="宋体" w:cs="宋体"/>
        </w:rPr>
      </w:pPr>
      <w:r>
        <w:rPr>
          <w:rFonts w:hint="eastAsia" w:ascii="宋体" w:hAnsi="宋体" w:cs="宋体"/>
          <w:szCs w:val="21"/>
        </w:rPr>
        <w:t>（9）响应文件实质性要求未做变动，供应商最后报价高于第一次报价的；</w:t>
      </w:r>
    </w:p>
    <w:p>
      <w:pPr>
        <w:spacing w:line="360" w:lineRule="auto"/>
        <w:ind w:firstLine="420" w:firstLineChars="200"/>
        <w:rPr>
          <w:rFonts w:ascii="宋体" w:hAnsi="宋体" w:cs="宋体"/>
          <w:szCs w:val="21"/>
        </w:rPr>
      </w:pPr>
      <w:r>
        <w:rPr>
          <w:rFonts w:hint="eastAsia" w:ascii="宋体" w:hAnsi="宋体" w:cs="宋体"/>
          <w:szCs w:val="21"/>
        </w:rPr>
        <w:t>（10）不符合法律、法规和磋商文件规定的其他实质性要求和条件的。</w:t>
      </w:r>
    </w:p>
    <w:p>
      <w:pPr>
        <w:spacing w:line="360" w:lineRule="auto"/>
        <w:ind w:firstLine="420" w:firstLineChars="200"/>
        <w:rPr>
          <w:rFonts w:ascii="宋体" w:hAnsi="宋体" w:cs="宋体"/>
          <w:b/>
          <w:bCs/>
          <w:szCs w:val="21"/>
        </w:rPr>
      </w:pPr>
      <w:r>
        <w:rPr>
          <w:rFonts w:hint="eastAsia" w:ascii="宋体" w:hAnsi="宋体" w:cs="宋体"/>
          <w:b/>
          <w:bCs/>
          <w:szCs w:val="21"/>
        </w:rPr>
        <w:t>供应商有下列情形之一的视为供应商相互串通磋商，响应文件将被视为无效</w:t>
      </w:r>
    </w:p>
    <w:p>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（1）不同供应商的响应文件由同一单位或者个人编制；或不同供应商报名的IP地址一致的；</w:t>
      </w:r>
    </w:p>
    <w:p>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（2）不同供应商委托同一单位或者个人办理磋商事宜；</w:t>
      </w:r>
    </w:p>
    <w:p>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（4）不同供应商的响应文件异常一致或竞标报价呈规律性差异；</w:t>
      </w:r>
    </w:p>
    <w:p>
      <w:pPr>
        <w:spacing w:line="360" w:lineRule="auto"/>
        <w:ind w:firstLine="420" w:firstLineChars="200"/>
        <w:rPr>
          <w:rFonts w:ascii="宋体" w:hAnsi="宋体" w:cs="宋体"/>
          <w:szCs w:val="21"/>
        </w:rPr>
      </w:pPr>
      <w:r>
        <w:rPr>
          <w:rFonts w:hint="eastAsia" w:ascii="宋体" w:hAnsi="宋体" w:cs="宋体"/>
          <w:szCs w:val="21"/>
        </w:rPr>
        <w:t>（5）不同供应商的响应文件相互混编；</w:t>
      </w:r>
    </w:p>
    <w:p>
      <w:pPr>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p>
    <w:p>
      <w:pPr>
        <w:pStyle w:val="5"/>
        <w:spacing w:before="0" w:after="0" w:line="360" w:lineRule="auto"/>
        <w:ind w:firstLine="420" w:firstLineChars="200"/>
        <w:rPr>
          <w:rFonts w:ascii="宋体" w:hAnsi="宋体" w:cs="宋体"/>
          <w:sz w:val="21"/>
          <w:szCs w:val="21"/>
        </w:rPr>
      </w:pPr>
      <w:bookmarkStart w:id="204" w:name="_Toc5714"/>
      <w:bookmarkStart w:id="205" w:name="_Toc17161"/>
      <w:bookmarkStart w:id="206" w:name="_Toc20770"/>
      <w:bookmarkStart w:id="207" w:name="_Toc15929"/>
      <w:bookmarkStart w:id="208" w:name="_Toc5168"/>
      <w:r>
        <w:rPr>
          <w:rFonts w:hint="eastAsia" w:ascii="宋体" w:hAnsi="宋体" w:cs="宋体"/>
          <w:sz w:val="21"/>
          <w:szCs w:val="21"/>
        </w:rPr>
        <w:t>24. 出现下列情形之一的，采购人或者采购代理机构应当终止竞争性磋商采购活动，发布项目终止公告并说明原因，重新开展采购活动</w:t>
      </w:r>
      <w:bookmarkEnd w:id="204"/>
      <w:bookmarkEnd w:id="205"/>
      <w:bookmarkEnd w:id="206"/>
      <w:bookmarkEnd w:id="207"/>
      <w:bookmarkEnd w:id="208"/>
    </w:p>
    <w:p>
      <w:pPr>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pPr>
        <w:spacing w:line="360" w:lineRule="auto"/>
        <w:ind w:firstLine="420" w:firstLineChars="200"/>
        <w:rPr>
          <w:rFonts w:ascii="宋体" w:hAnsi="宋体" w:cs="宋体"/>
          <w:szCs w:val="21"/>
        </w:rPr>
      </w:pPr>
      <w:r>
        <w:rPr>
          <w:rFonts w:hint="eastAsia" w:ascii="宋体" w:hAnsi="宋体" w:cs="宋体"/>
          <w:szCs w:val="21"/>
        </w:rPr>
        <w:t xml:space="preserve">（2）出现影响采购公正的违法、违规行为的； </w:t>
      </w:r>
    </w:p>
    <w:p>
      <w:pPr>
        <w:spacing w:line="360" w:lineRule="auto"/>
        <w:ind w:firstLine="420" w:firstLineChars="200"/>
        <w:rPr>
          <w:rFonts w:ascii="宋体" w:hAnsi="宋体" w:cs="宋体"/>
          <w:b/>
          <w:bCs/>
          <w:szCs w:val="21"/>
        </w:rPr>
      </w:pPr>
      <w:r>
        <w:rPr>
          <w:rFonts w:hint="eastAsia" w:ascii="宋体" w:hAnsi="宋体" w:cs="宋体"/>
          <w:szCs w:val="21"/>
        </w:rPr>
        <w:t>（3）在采购过程中符合竞争要求的供应商或者报价未超过采购预算的供应商不足3家的。</w:t>
      </w:r>
      <w:r>
        <w:rPr>
          <w:rFonts w:hint="eastAsia" w:ascii="宋体" w:hAnsi="宋体" w:cs="宋体"/>
          <w:b/>
          <w:bCs/>
          <w:szCs w:val="21"/>
        </w:rPr>
        <w:t>（除财库〔2014〕214 号《政府采购竞争性磋商采购方式管理暂行办法》第二十一条第三款规定的情形外）。</w:t>
      </w:r>
    </w:p>
    <w:p>
      <w:pPr>
        <w:pStyle w:val="5"/>
        <w:spacing w:before="0" w:after="0" w:line="360" w:lineRule="auto"/>
        <w:ind w:firstLine="420" w:firstLineChars="200"/>
        <w:rPr>
          <w:rFonts w:ascii="宋体" w:hAnsi="宋体" w:cs="宋体"/>
          <w:sz w:val="21"/>
          <w:szCs w:val="21"/>
        </w:rPr>
      </w:pPr>
      <w:bookmarkStart w:id="209" w:name="_Toc19105"/>
      <w:bookmarkStart w:id="210" w:name="_Toc25539"/>
      <w:bookmarkStart w:id="211" w:name="_Toc26609"/>
      <w:bookmarkStart w:id="212" w:name="_Toc32461"/>
      <w:bookmarkStart w:id="213" w:name="_Toc15936"/>
      <w:r>
        <w:rPr>
          <w:rFonts w:hint="eastAsia" w:ascii="宋体" w:hAnsi="宋体" w:cs="宋体"/>
          <w:sz w:val="21"/>
          <w:szCs w:val="21"/>
        </w:rPr>
        <w:t>25. 磋商过程的监控</w:t>
      </w:r>
      <w:bookmarkEnd w:id="209"/>
      <w:bookmarkEnd w:id="210"/>
      <w:bookmarkEnd w:id="211"/>
      <w:bookmarkEnd w:id="212"/>
      <w:bookmarkEnd w:id="213"/>
    </w:p>
    <w:p>
      <w:pPr>
        <w:spacing w:line="360" w:lineRule="auto"/>
        <w:ind w:firstLine="420" w:firstLineChars="200"/>
        <w:rPr>
          <w:rFonts w:ascii="宋体" w:hAnsi="宋体" w:cs="宋体"/>
          <w:szCs w:val="21"/>
        </w:rPr>
      </w:pPr>
      <w:r>
        <w:rPr>
          <w:rFonts w:hint="eastAsia" w:ascii="宋体" w:hAnsi="宋体" w:cs="宋体"/>
          <w:szCs w:val="21"/>
        </w:rPr>
        <w:t>本项目磋商过程实行全程录音、录像监控，供应商在磋商过程中所进行的试图影响磋商结果的不公正活动，可能导致其磋商被拒绝。</w:t>
      </w:r>
    </w:p>
    <w:p>
      <w:pPr>
        <w:pStyle w:val="5"/>
        <w:numPr>
          <w:ilvl w:val="0"/>
          <w:numId w:val="6"/>
        </w:numPr>
        <w:spacing w:before="0" w:after="0" w:line="360" w:lineRule="auto"/>
        <w:ind w:firstLine="420" w:firstLineChars="200"/>
        <w:rPr>
          <w:rFonts w:ascii="宋体" w:hAnsi="宋体" w:cs="宋体"/>
          <w:sz w:val="21"/>
          <w:szCs w:val="21"/>
        </w:rPr>
      </w:pPr>
      <w:bookmarkStart w:id="214" w:name="_Toc32457"/>
      <w:bookmarkStart w:id="215" w:name="_Toc6437"/>
      <w:bookmarkStart w:id="216" w:name="_Toc27175"/>
      <w:bookmarkStart w:id="217" w:name="_Toc14787"/>
      <w:bookmarkStart w:id="218" w:name="_Toc5667"/>
      <w:r>
        <w:rPr>
          <w:rFonts w:hint="eastAsia" w:ascii="宋体" w:hAnsi="宋体" w:cs="宋体"/>
          <w:sz w:val="21"/>
          <w:szCs w:val="21"/>
        </w:rPr>
        <w:t>信用查询</w:t>
      </w:r>
      <w:bookmarkEnd w:id="214"/>
      <w:bookmarkEnd w:id="215"/>
      <w:bookmarkEnd w:id="216"/>
      <w:bookmarkEnd w:id="217"/>
      <w:bookmarkEnd w:id="218"/>
    </w:p>
    <w:p>
      <w:pPr>
        <w:spacing w:line="360" w:lineRule="auto"/>
        <w:ind w:firstLine="420" w:firstLineChars="200"/>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根据《关于做好政府采购有关信用主体标识码登记及在政府采购活动中查询使用信用记录有关问题的通知》(桂财采〔2016〕37号)，采购代理机构对成交人的成交资格进行信用查询：</w:t>
      </w:r>
    </w:p>
    <w:p>
      <w:pPr>
        <w:spacing w:line="360" w:lineRule="auto"/>
        <w:ind w:firstLine="210" w:firstLineChars="100"/>
        <w:rPr>
          <w:rFonts w:ascii="宋体" w:hAnsi="宋体" w:cs="宋体"/>
          <w:szCs w:val="21"/>
        </w:rPr>
      </w:pPr>
      <w:r>
        <w:rPr>
          <w:rFonts w:hint="eastAsia" w:ascii="宋体" w:hAnsi="宋体" w:cs="宋体"/>
          <w:szCs w:val="21"/>
        </w:rPr>
        <w:t>（1）查询渠道：“信用中国”网站(www.creditchina.gov.cn)、中国政府采购网(www.ccgp.gov.cn)等；</w:t>
      </w:r>
    </w:p>
    <w:p>
      <w:pPr>
        <w:spacing w:line="360" w:lineRule="auto"/>
        <w:ind w:firstLine="210" w:firstLineChars="100"/>
        <w:rPr>
          <w:rFonts w:ascii="宋体" w:hAnsi="宋体" w:cs="宋体"/>
          <w:szCs w:val="21"/>
        </w:rPr>
      </w:pPr>
      <w:r>
        <w:rPr>
          <w:rFonts w:hint="eastAsia" w:ascii="宋体" w:hAnsi="宋体" w:cs="宋体"/>
          <w:szCs w:val="21"/>
        </w:rPr>
        <w:t>（2）查询时间：成交通知书发出前；</w:t>
      </w:r>
    </w:p>
    <w:p>
      <w:pPr>
        <w:spacing w:line="360" w:lineRule="auto"/>
        <w:ind w:firstLine="210" w:firstLineChars="100"/>
        <w:rPr>
          <w:rFonts w:ascii="宋体" w:hAnsi="宋体" w:cs="宋体"/>
          <w:szCs w:val="21"/>
        </w:rPr>
      </w:pPr>
      <w:r>
        <w:rPr>
          <w:rFonts w:hint="eastAsia" w:ascii="宋体" w:hAnsi="宋体" w:cs="宋体"/>
          <w:szCs w:val="21"/>
        </w:rPr>
        <w:t>（3）信用信息查询记录和证据留存方式：在查询网站中直接打印查询记录，打印材料作为采购活动资料保存。</w:t>
      </w:r>
    </w:p>
    <w:p>
      <w:pPr>
        <w:spacing w:line="360" w:lineRule="auto"/>
        <w:ind w:firstLine="210" w:firstLineChars="100"/>
        <w:rPr>
          <w:rFonts w:ascii="宋体" w:hAnsi="宋体" w:cs="宋体"/>
          <w:szCs w:val="21"/>
        </w:rPr>
      </w:pPr>
      <w:r>
        <w:rPr>
          <w:rFonts w:hint="eastAsia" w:ascii="宋体" w:hAnsi="宋体" w:cs="宋体"/>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spacing w:line="360" w:lineRule="auto"/>
        <w:ind w:firstLine="420" w:firstLineChars="200"/>
        <w:rPr>
          <w:rFonts w:ascii="宋体" w:hAnsi="宋体" w:cs="宋体"/>
        </w:rPr>
      </w:pP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spacing w:before="0" w:after="0" w:line="360" w:lineRule="auto"/>
        <w:ind w:firstLine="420" w:firstLineChars="200"/>
        <w:rPr>
          <w:rFonts w:ascii="宋体" w:hAnsi="宋体" w:cs="宋体"/>
          <w:sz w:val="21"/>
          <w:szCs w:val="21"/>
        </w:rPr>
      </w:pPr>
      <w:bookmarkStart w:id="219" w:name="_Toc6319"/>
      <w:bookmarkStart w:id="220" w:name="_Toc778"/>
      <w:bookmarkStart w:id="221" w:name="_Toc23899"/>
      <w:bookmarkStart w:id="222" w:name="_Toc18494"/>
      <w:bookmarkStart w:id="223" w:name="_Toc9438"/>
      <w:r>
        <w:rPr>
          <w:rFonts w:hint="eastAsia" w:ascii="宋体" w:hAnsi="宋体" w:cs="宋体"/>
          <w:sz w:val="21"/>
          <w:szCs w:val="21"/>
        </w:rPr>
        <w:t>27. 成交结果公告及成交通知书</w:t>
      </w:r>
      <w:bookmarkEnd w:id="219"/>
      <w:bookmarkEnd w:id="220"/>
      <w:bookmarkEnd w:id="221"/>
      <w:bookmarkEnd w:id="222"/>
      <w:bookmarkEnd w:id="223"/>
    </w:p>
    <w:p>
      <w:pPr>
        <w:spacing w:line="360" w:lineRule="auto"/>
        <w:ind w:firstLine="420" w:firstLineChars="200"/>
        <w:rPr>
          <w:rFonts w:ascii="宋体" w:hAnsi="宋体" w:cs="宋体"/>
          <w:szCs w:val="21"/>
        </w:rPr>
      </w:pPr>
      <w:r>
        <w:rPr>
          <w:rFonts w:hint="eastAsia" w:ascii="宋体" w:hAnsi="宋体" w:cs="宋体"/>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ind w:firstLine="420" w:firstLineChars="200"/>
        <w:rPr>
          <w:rFonts w:ascii="宋体" w:hAnsi="宋体" w:cs="宋体"/>
          <w:szCs w:val="21"/>
        </w:rPr>
      </w:pPr>
      <w:r>
        <w:rPr>
          <w:rFonts w:hint="eastAsia" w:ascii="宋体" w:hAnsi="宋体" w:cs="宋体"/>
          <w:szCs w:val="21"/>
        </w:rPr>
        <w:t>27.2 成交公告发布的同时，采购代理机构在线向成交供应商发出电子成交通知书。</w:t>
      </w:r>
    </w:p>
    <w:p>
      <w:pPr>
        <w:spacing w:line="360" w:lineRule="auto"/>
        <w:ind w:firstLine="420" w:firstLineChars="200"/>
        <w:rPr>
          <w:rFonts w:ascii="宋体" w:hAnsi="宋体" w:cs="宋体"/>
          <w:szCs w:val="21"/>
        </w:rPr>
      </w:pPr>
      <w:r>
        <w:rPr>
          <w:rFonts w:hint="eastAsia" w:ascii="宋体" w:hAnsi="宋体" w:cs="宋体"/>
          <w:szCs w:val="21"/>
        </w:rPr>
        <w:t>27.3 采购代理机构无义务向未成交的供应商解释未成交原因和退还响应文件。</w:t>
      </w:r>
    </w:p>
    <w:p>
      <w:pPr>
        <w:pStyle w:val="4"/>
        <w:jc w:val="center"/>
        <w:rPr>
          <w:rFonts w:ascii="宋体" w:hAnsi="宋体" w:cs="宋体"/>
          <w:b/>
          <w:bCs w:val="0"/>
          <w:color w:val="auto"/>
          <w:szCs w:val="28"/>
        </w:rPr>
      </w:pPr>
      <w:bookmarkStart w:id="224" w:name="_Toc10354"/>
      <w:bookmarkStart w:id="225" w:name="_Toc6469"/>
      <w:bookmarkStart w:id="226" w:name="_Toc31764"/>
      <w:bookmarkStart w:id="227" w:name="_Toc19479"/>
      <w:bookmarkStart w:id="228" w:name="_Toc25593"/>
      <w:r>
        <w:rPr>
          <w:rFonts w:hint="eastAsia" w:ascii="宋体" w:hAnsi="宋体" w:cs="宋体"/>
          <w:b/>
          <w:bCs w:val="0"/>
          <w:color w:val="auto"/>
          <w:szCs w:val="28"/>
        </w:rPr>
        <w:t>五、签订合同</w:t>
      </w:r>
      <w:bookmarkEnd w:id="224"/>
      <w:bookmarkEnd w:id="225"/>
      <w:bookmarkEnd w:id="226"/>
      <w:bookmarkEnd w:id="227"/>
      <w:bookmarkEnd w:id="228"/>
    </w:p>
    <w:p>
      <w:pPr>
        <w:pStyle w:val="5"/>
        <w:spacing w:before="0" w:after="0" w:line="360" w:lineRule="auto"/>
        <w:ind w:firstLine="420" w:firstLineChars="200"/>
        <w:rPr>
          <w:rFonts w:ascii="宋体" w:hAnsi="宋体" w:cs="宋体"/>
          <w:sz w:val="21"/>
          <w:szCs w:val="21"/>
        </w:rPr>
      </w:pPr>
      <w:bookmarkStart w:id="229" w:name="_Toc6518"/>
      <w:bookmarkStart w:id="230" w:name="_Toc29247"/>
      <w:bookmarkStart w:id="231" w:name="_Toc9892"/>
      <w:bookmarkStart w:id="232" w:name="_Toc2100"/>
      <w:bookmarkStart w:id="233" w:name="_Toc26520"/>
      <w:r>
        <w:rPr>
          <w:rFonts w:hint="eastAsia" w:ascii="宋体" w:hAnsi="宋体" w:cs="宋体"/>
          <w:sz w:val="21"/>
          <w:szCs w:val="21"/>
        </w:rPr>
        <w:t>28. 履约保证金</w:t>
      </w:r>
      <w:bookmarkEnd w:id="229"/>
      <w:bookmarkEnd w:id="230"/>
      <w:bookmarkEnd w:id="231"/>
      <w:bookmarkEnd w:id="232"/>
      <w:bookmarkEnd w:id="233"/>
    </w:p>
    <w:p>
      <w:pPr>
        <w:ind w:firstLine="420" w:firstLineChars="200"/>
        <w:rPr>
          <w:rFonts w:ascii="宋体" w:hAnsi="宋体" w:cs="宋体"/>
          <w:b/>
          <w:szCs w:val="21"/>
        </w:rPr>
      </w:pPr>
      <w:r>
        <w:rPr>
          <w:rFonts w:hint="eastAsia" w:hAnsi="宋体" w:cs="宋体"/>
          <w:szCs w:val="21"/>
        </w:rPr>
        <w:t>本项目无需缴纳履约保证金</w:t>
      </w:r>
      <w:r>
        <w:rPr>
          <w:rFonts w:hint="eastAsia" w:ascii="宋体" w:hAnsi="宋体" w:cs="宋体"/>
          <w:szCs w:val="21"/>
        </w:rPr>
        <w:t>。</w:t>
      </w:r>
    </w:p>
    <w:p>
      <w:pPr>
        <w:pStyle w:val="5"/>
        <w:spacing w:before="0" w:after="0" w:line="360" w:lineRule="auto"/>
        <w:ind w:firstLine="420" w:firstLineChars="200"/>
        <w:rPr>
          <w:rFonts w:ascii="宋体" w:hAnsi="宋体" w:cs="宋体"/>
          <w:sz w:val="21"/>
          <w:szCs w:val="21"/>
        </w:rPr>
      </w:pPr>
      <w:bookmarkStart w:id="234" w:name="_Toc1023"/>
      <w:bookmarkStart w:id="235" w:name="_Toc2947"/>
      <w:bookmarkStart w:id="236" w:name="_Toc4956"/>
      <w:bookmarkStart w:id="237" w:name="_Toc6482"/>
      <w:bookmarkStart w:id="238" w:name="_Toc4237"/>
      <w:r>
        <w:rPr>
          <w:rFonts w:hint="eastAsia" w:ascii="宋体" w:hAnsi="宋体" w:cs="宋体"/>
          <w:sz w:val="21"/>
          <w:szCs w:val="21"/>
        </w:rPr>
        <w:t>29. 签订合同</w:t>
      </w:r>
      <w:bookmarkEnd w:id="234"/>
      <w:bookmarkEnd w:id="235"/>
      <w:bookmarkEnd w:id="236"/>
      <w:bookmarkEnd w:id="237"/>
      <w:bookmarkEnd w:id="238"/>
    </w:p>
    <w:p>
      <w:pPr>
        <w:spacing w:line="360" w:lineRule="auto"/>
        <w:ind w:firstLine="420" w:firstLineChars="200"/>
        <w:rPr>
          <w:rFonts w:ascii="宋体" w:hAnsi="宋体" w:cs="宋体"/>
          <w:b/>
          <w:bCs/>
          <w:szCs w:val="21"/>
        </w:rPr>
      </w:pPr>
      <w:r>
        <w:rPr>
          <w:rFonts w:hint="eastAsia" w:ascii="宋体" w:hAnsi="宋体" w:cs="宋体"/>
          <w:b/>
          <w:bCs/>
          <w:szCs w:val="21"/>
        </w:rPr>
        <w:t>29.1 签订合同时间：签订合同时间：成交通知书发出之日起8个工作日内签订合同。成交供应商收到成交通知书后，应按规定与采购人在“广西政府采购云平台”上在线签订电子合同。</w:t>
      </w:r>
    </w:p>
    <w:p>
      <w:pPr>
        <w:spacing w:line="360" w:lineRule="auto"/>
        <w:ind w:firstLine="420" w:firstLineChars="200"/>
        <w:rPr>
          <w:rFonts w:ascii="宋体" w:hAnsi="宋体" w:cs="宋体"/>
          <w:szCs w:val="21"/>
        </w:rPr>
      </w:pPr>
      <w:r>
        <w:rPr>
          <w:rFonts w:hint="eastAsia" w:ascii="宋体" w:hAnsi="宋体" w:cs="宋体"/>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360" w:lineRule="auto"/>
        <w:ind w:firstLine="420" w:firstLineChars="200"/>
        <w:rPr>
          <w:rFonts w:ascii="宋体" w:hAnsi="宋体" w:cs="宋体"/>
          <w:szCs w:val="21"/>
        </w:rPr>
      </w:pPr>
      <w:r>
        <w:rPr>
          <w:rFonts w:hint="eastAsia" w:ascii="宋体" w:hAnsi="宋体" w:cs="宋体"/>
          <w:szCs w:val="21"/>
        </w:rPr>
        <w:t>（1）成交后不与采购人签订合同的（不可抗力除外）；</w:t>
      </w:r>
    </w:p>
    <w:p>
      <w:pPr>
        <w:spacing w:line="360" w:lineRule="auto"/>
        <w:ind w:firstLine="420" w:firstLineChars="200"/>
        <w:rPr>
          <w:rFonts w:ascii="宋体" w:hAnsi="宋体" w:cs="宋体"/>
          <w:szCs w:val="21"/>
        </w:rPr>
      </w:pPr>
      <w:r>
        <w:rPr>
          <w:rFonts w:hint="eastAsia" w:ascii="宋体" w:hAnsi="宋体" w:cs="宋体"/>
          <w:szCs w:val="21"/>
        </w:rPr>
        <w:t>（2）将成交项目转让给他人，或者在响应文件中未说明，且未经采购人同意，将成交项目分包给他人的；</w:t>
      </w:r>
    </w:p>
    <w:p>
      <w:pPr>
        <w:spacing w:line="360" w:lineRule="auto"/>
        <w:ind w:firstLine="420" w:firstLineChars="200"/>
        <w:rPr>
          <w:rFonts w:ascii="宋体" w:hAnsi="宋体" w:cs="宋体"/>
          <w:szCs w:val="21"/>
        </w:rPr>
      </w:pPr>
      <w:r>
        <w:rPr>
          <w:rFonts w:hint="eastAsia" w:ascii="宋体" w:hAnsi="宋体" w:cs="宋体"/>
          <w:szCs w:val="21"/>
        </w:rPr>
        <w:t>（3）拒绝履行合同义务的。</w:t>
      </w:r>
    </w:p>
    <w:p>
      <w:pPr>
        <w:spacing w:line="360" w:lineRule="auto"/>
        <w:ind w:firstLine="420" w:firstLineChars="200"/>
        <w:rPr>
          <w:rFonts w:ascii="宋体" w:hAnsi="宋体" w:cs="宋体"/>
        </w:rPr>
      </w:pPr>
      <w:r>
        <w:rPr>
          <w:rFonts w:hint="eastAsia" w:ascii="宋体" w:hAnsi="宋体" w:cs="宋体"/>
          <w:szCs w:val="21"/>
        </w:rPr>
        <w:t>29.3 合同备案存档：政府采购合同双方自签订之日起将自动存档于“广西政府采购云平台”上，采购人于合同签订之日起七个工作日内将一份合同原件送本级财政部门备案。</w:t>
      </w:r>
    </w:p>
    <w:p>
      <w:pPr>
        <w:pStyle w:val="4"/>
        <w:jc w:val="center"/>
        <w:rPr>
          <w:rFonts w:ascii="宋体" w:hAnsi="宋体" w:cs="宋体"/>
          <w:b/>
          <w:bCs w:val="0"/>
          <w:color w:val="auto"/>
          <w:szCs w:val="28"/>
        </w:rPr>
      </w:pPr>
      <w:bookmarkStart w:id="239" w:name="_Toc26484"/>
      <w:bookmarkStart w:id="240" w:name="_Toc3007"/>
      <w:bookmarkStart w:id="241" w:name="_Toc24170"/>
      <w:bookmarkStart w:id="242" w:name="_Toc16348"/>
      <w:bookmarkStart w:id="243" w:name="_Toc2951"/>
      <w:r>
        <w:rPr>
          <w:rFonts w:hint="eastAsia" w:ascii="宋体" w:hAnsi="宋体" w:cs="宋体"/>
          <w:b/>
          <w:bCs w:val="0"/>
          <w:color w:val="auto"/>
          <w:szCs w:val="28"/>
        </w:rPr>
        <w:t>六、其他事项</w:t>
      </w:r>
      <w:bookmarkEnd w:id="239"/>
      <w:bookmarkEnd w:id="240"/>
      <w:bookmarkEnd w:id="241"/>
      <w:bookmarkEnd w:id="242"/>
      <w:bookmarkEnd w:id="243"/>
    </w:p>
    <w:p>
      <w:pPr>
        <w:pStyle w:val="5"/>
        <w:spacing w:before="0" w:after="0" w:line="360" w:lineRule="auto"/>
        <w:ind w:firstLine="420" w:firstLineChars="200"/>
        <w:rPr>
          <w:rFonts w:ascii="宋体" w:hAnsi="宋体" w:cs="宋体"/>
          <w:sz w:val="21"/>
          <w:szCs w:val="21"/>
        </w:rPr>
      </w:pPr>
      <w:bookmarkStart w:id="244" w:name="_Toc20023"/>
      <w:bookmarkStart w:id="245" w:name="_Toc17996"/>
      <w:bookmarkStart w:id="246" w:name="_Toc31010"/>
      <w:bookmarkStart w:id="247" w:name="_Toc2872"/>
      <w:bookmarkStart w:id="248" w:name="_Toc28647"/>
      <w:r>
        <w:rPr>
          <w:rFonts w:hint="eastAsia" w:ascii="宋体" w:hAnsi="宋体" w:cs="宋体"/>
          <w:sz w:val="21"/>
          <w:szCs w:val="21"/>
        </w:rPr>
        <w:t>30. 采购代理服务费</w:t>
      </w:r>
      <w:bookmarkEnd w:id="244"/>
      <w:bookmarkEnd w:id="245"/>
      <w:bookmarkEnd w:id="246"/>
      <w:bookmarkEnd w:id="247"/>
      <w:bookmarkEnd w:id="248"/>
    </w:p>
    <w:p>
      <w:pPr>
        <w:pStyle w:val="20"/>
        <w:ind w:left="0" w:leftChars="0" w:firstLine="840" w:firstLineChars="400"/>
        <w:rPr>
          <w:rFonts w:ascii="宋体" w:hAnsi="宋体" w:cs="宋体"/>
        </w:rPr>
      </w:pPr>
      <w:r>
        <w:rPr>
          <w:rFonts w:hint="eastAsia" w:ascii="宋体" w:hAnsi="宋体" w:cs="宋体"/>
          <w:szCs w:val="21"/>
        </w:rPr>
        <w:t>本项目不收采购取代理服务费。</w:t>
      </w:r>
    </w:p>
    <w:p>
      <w:pPr>
        <w:spacing w:line="360" w:lineRule="auto"/>
        <w:ind w:firstLine="420" w:firstLineChars="200"/>
        <w:outlineLvl w:val="2"/>
        <w:rPr>
          <w:rFonts w:ascii="宋体" w:hAnsi="宋体" w:cs="宋体"/>
          <w:szCs w:val="21"/>
        </w:rPr>
      </w:pPr>
      <w:bookmarkStart w:id="249" w:name="_Toc8271"/>
      <w:bookmarkStart w:id="250" w:name="_Toc10842"/>
      <w:bookmarkStart w:id="251" w:name="_Toc12374"/>
      <w:bookmarkStart w:id="252" w:name="_Toc17414"/>
      <w:bookmarkStart w:id="253" w:name="_Toc19135"/>
      <w:r>
        <w:rPr>
          <w:rFonts w:hint="eastAsia" w:ascii="宋体" w:hAnsi="宋体" w:cs="宋体"/>
          <w:b/>
          <w:szCs w:val="21"/>
        </w:rPr>
        <w:t>31. 解释权</w:t>
      </w:r>
      <w:bookmarkEnd w:id="249"/>
      <w:bookmarkEnd w:id="250"/>
      <w:bookmarkEnd w:id="251"/>
      <w:bookmarkEnd w:id="252"/>
      <w:bookmarkEnd w:id="253"/>
    </w:p>
    <w:p>
      <w:pPr>
        <w:spacing w:line="360" w:lineRule="auto"/>
        <w:ind w:firstLine="840" w:firstLineChars="400"/>
        <w:rPr>
          <w:rFonts w:ascii="宋体" w:hAnsi="宋体" w:cs="宋体"/>
          <w:szCs w:val="21"/>
        </w:rPr>
      </w:pPr>
      <w:r>
        <w:rPr>
          <w:rFonts w:hint="eastAsia" w:ascii="宋体" w:hAnsi="宋体" w:cs="宋体"/>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val="0"/>
        <w:spacing w:line="400" w:lineRule="exact"/>
        <w:ind w:firstLine="420" w:firstLineChars="200"/>
        <w:outlineLvl w:val="2"/>
        <w:rPr>
          <w:rFonts w:ascii="宋体" w:hAnsi="宋体" w:cs="宋体"/>
          <w:szCs w:val="21"/>
        </w:rPr>
      </w:pPr>
      <w:bookmarkStart w:id="254" w:name="_Toc11326"/>
      <w:bookmarkStart w:id="255" w:name="_Toc21062"/>
      <w:bookmarkStart w:id="256" w:name="_Toc9303"/>
      <w:bookmarkStart w:id="257" w:name="_Toc24443"/>
      <w:r>
        <w:rPr>
          <w:rFonts w:hint="eastAsia" w:ascii="宋体" w:hAnsi="宋体" w:cs="宋体"/>
          <w:b/>
          <w:szCs w:val="21"/>
        </w:rPr>
        <w:t>32. 监督管理机构</w:t>
      </w:r>
      <w:bookmarkEnd w:id="254"/>
      <w:bookmarkEnd w:id="255"/>
      <w:bookmarkEnd w:id="256"/>
      <w:bookmarkEnd w:id="257"/>
    </w:p>
    <w:p>
      <w:pPr>
        <w:snapToGrid w:val="0"/>
        <w:spacing w:line="400" w:lineRule="exact"/>
        <w:ind w:firstLine="840" w:firstLineChars="400"/>
        <w:rPr>
          <w:rFonts w:hint="eastAsia" w:ascii="宋体" w:hAnsi="宋体" w:cs="宋体"/>
          <w:szCs w:val="21"/>
        </w:rPr>
      </w:pPr>
      <w:r>
        <w:rPr>
          <w:rFonts w:hint="eastAsia" w:ascii="宋体" w:hAnsi="宋体" w:cs="宋体"/>
          <w:szCs w:val="21"/>
        </w:rPr>
        <w:t>桂林市财政局   电话：0773-2862142 。</w:t>
      </w:r>
      <w:bookmarkStart w:id="258" w:name="_Toc29649"/>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3"/>
        <w:tabs>
          <w:tab w:val="left" w:pos="0"/>
        </w:tabs>
        <w:autoSpaceDE w:val="0"/>
        <w:autoSpaceDN w:val="0"/>
        <w:adjustRightInd w:val="0"/>
        <w:spacing w:before="0" w:after="0" w:line="360" w:lineRule="auto"/>
        <w:jc w:val="center"/>
        <w:rPr>
          <w:rFonts w:ascii="宋体" w:hAnsi="宋体" w:cs="宋体"/>
          <w:sz w:val="32"/>
          <w:szCs w:val="32"/>
        </w:rPr>
      </w:pPr>
      <w:bookmarkStart w:id="259" w:name="_Toc20144"/>
      <w:bookmarkStart w:id="260" w:name="_Toc4906"/>
      <w:bookmarkStart w:id="261" w:name="_Toc8410"/>
      <w:r>
        <w:rPr>
          <w:rFonts w:hint="eastAsia" w:ascii="宋体" w:hAnsi="宋体" w:cs="宋体"/>
          <w:sz w:val="32"/>
          <w:szCs w:val="32"/>
        </w:rPr>
        <w:t xml:space="preserve">第三章 </w:t>
      </w:r>
      <w:bookmarkStart w:id="262" w:name="_Toc22353"/>
      <w:bookmarkStart w:id="263" w:name="_Toc24601"/>
      <w:r>
        <w:rPr>
          <w:rFonts w:hint="eastAsia" w:ascii="宋体" w:hAnsi="宋体" w:cs="宋体"/>
          <w:sz w:val="32"/>
          <w:szCs w:val="32"/>
        </w:rPr>
        <w:t>采购需求</w:t>
      </w:r>
      <w:bookmarkEnd w:id="258"/>
      <w:bookmarkEnd w:id="259"/>
      <w:bookmarkEnd w:id="260"/>
      <w:bookmarkEnd w:id="261"/>
      <w:bookmarkEnd w:id="262"/>
      <w:bookmarkEnd w:id="263"/>
    </w:p>
    <w:p>
      <w:pPr>
        <w:spacing w:line="400" w:lineRule="exact"/>
      </w:pPr>
      <w:bookmarkStart w:id="264" w:name="_Toc6574"/>
      <w:bookmarkStart w:id="265" w:name="_Toc23712"/>
      <w:bookmarkStart w:id="266" w:name="_Toc20868"/>
      <w:bookmarkStart w:id="267" w:name="_Toc2989"/>
      <w:bookmarkStart w:id="268" w:name="_Toc18464"/>
      <w:r>
        <w:rPr>
          <w:rFonts w:hint="eastAsia"/>
          <w:b/>
          <w:bCs/>
        </w:rPr>
        <w:t>“采购需求”中所有要求均为实质性要求，不允许负偏离，否则视为无效响应。</w:t>
      </w:r>
    </w:p>
    <w:p>
      <w:pPr>
        <w:numPr>
          <w:ilvl w:val="0"/>
          <w:numId w:val="7"/>
        </w:numPr>
        <w:spacing w:line="44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项目概况：</w:t>
      </w:r>
    </w:p>
    <w:p>
      <w:pPr>
        <w:spacing w:line="440" w:lineRule="exact"/>
        <w:ind w:firstLine="420" w:firstLineChars="200"/>
      </w:pPr>
      <w:r>
        <w:rPr>
          <w:rFonts w:hint="eastAsia"/>
          <w:color w:val="000000" w:themeColor="text1"/>
          <w:szCs w:val="21"/>
          <w14:textFill>
            <w14:solidFill>
              <w14:schemeClr w14:val="tx1"/>
            </w14:solidFill>
          </w14:textFill>
        </w:rPr>
        <w:t>桂林市教育科学研究所202</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年期末质量检测</w:t>
      </w:r>
      <w:r>
        <w:rPr>
          <w:rFonts w:hint="eastAsia"/>
          <w:szCs w:val="21"/>
        </w:rPr>
        <w:t>试卷印刷项目是为了加强对我市各学校的教育教学质量的监控，了解全市各中学的学科教学状况，准确评价教师的教育教学水平，保证我市各中学教育优质均衡发展，全面提升教学质量，按照桂林市教育科学研究所</w:t>
      </w:r>
      <w:r>
        <w:rPr>
          <w:color w:val="000000" w:themeColor="text1"/>
          <w:szCs w:val="21"/>
          <w14:textFill>
            <w14:solidFill>
              <w14:schemeClr w14:val="tx1"/>
            </w14:solidFill>
          </w14:textFill>
        </w:rPr>
        <w:t>2025年</w:t>
      </w:r>
      <w:r>
        <w:rPr>
          <w:rFonts w:hint="eastAsia"/>
          <w:color w:val="000000" w:themeColor="text1"/>
          <w:szCs w:val="21"/>
          <w14:textFill>
            <w14:solidFill>
              <w14:schemeClr w14:val="tx1"/>
            </w14:solidFill>
          </w14:textFill>
        </w:rPr>
        <w:t>上半年及下半年的期末质量检测工作安排，对初中、高中进行</w:t>
      </w:r>
      <w:r>
        <w:rPr>
          <w:rFonts w:hint="eastAsia"/>
          <w:szCs w:val="21"/>
        </w:rPr>
        <w:t>统一的全市期末质量检测所需的试卷印刷。</w:t>
      </w:r>
    </w:p>
    <w:p>
      <w:pPr>
        <w:spacing w:line="440" w:lineRule="exact"/>
        <w:ind w:firstLine="411" w:firstLineChars="196"/>
        <w:rPr>
          <w:rFonts w:ascii="宋体" w:hAnsi="宋体"/>
          <w:b/>
          <w:bCs/>
          <w:szCs w:val="21"/>
          <w:lang w:val="zh-CN"/>
        </w:rPr>
      </w:pPr>
      <w:r>
        <w:rPr>
          <w:rFonts w:hint="eastAsia" w:ascii="宋体" w:hAnsi="宋体"/>
          <w:b/>
          <w:bCs/>
          <w:szCs w:val="21"/>
        </w:rPr>
        <w:t>二、</w:t>
      </w:r>
      <w:r>
        <w:rPr>
          <w:rFonts w:hint="eastAsia" w:ascii="宋体" w:hAnsi="宋体"/>
          <w:b/>
          <w:bCs/>
          <w:szCs w:val="21"/>
          <w:lang w:val="zh-CN"/>
        </w:rPr>
        <w:t>服务内容：</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桂林市教科所期末质量检测试卷印刷数量及预算：</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一、2025年春季学期期末质量检测印刷费合计：450300.00元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1.初中七年级7科印刷费：45000份×7科×0.38元/份=119700.00元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2.初中八年级8科印刷费：48000份×8科×0.38元/份=145920.00元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3.高中一年级9科印刷费：26000份×9科×0.38元/份=88920.00元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4.高中二年级9科印刷费：28000份×9科×0.38元/份=95760.00元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二、2025年秋季学期期末质量检测印刷费合计：548530.00元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1.初中七年级7科印刷费：42500份×7科×0.38元/份=113050.00元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2.初中八年级8科印刷费：45000份×8科×0.38元/份=136800.00 元 </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3.初中九年级7科印刷费：48000份×7科×0.38元/份=127680.00元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4.高中一年级9科印刷费：24000份×9科×0.38元/份=82080.00元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5.高中二年级9科印刷费：26000份×9科×0.38元/份=88920.00元</w:t>
      </w:r>
    </w:p>
    <w:p>
      <w:pPr>
        <w:spacing w:line="540" w:lineRule="exact"/>
        <w:ind w:firstLine="420" w:firstLineChars="200"/>
        <w:rPr>
          <w:color w:val="000000" w:themeColor="text1"/>
          <w:lang w:val="zh-CN"/>
          <w14:textFill>
            <w14:solidFill>
              <w14:schemeClr w14:val="tx1"/>
            </w14:solidFill>
          </w14:textFill>
        </w:rPr>
      </w:pPr>
    </w:p>
    <w:p>
      <w:pPr>
        <w:pStyle w:val="9"/>
        <w:ind w:firstLine="420" w:firstLineChars="200"/>
        <w:rPr>
          <w:b/>
          <w:bCs/>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以上期末质量检测印刷费总计（大写）：</w:t>
      </w:r>
      <w:r>
        <w:rPr>
          <w:rFonts w:hint="eastAsia"/>
          <w:color w:val="000000" w:themeColor="text1"/>
          <w14:textFill>
            <w14:solidFill>
              <w14:schemeClr w14:val="tx1"/>
            </w14:solidFill>
          </w14:textFill>
        </w:rPr>
        <w:t>人民币</w:t>
      </w:r>
      <w:r>
        <w:rPr>
          <w:rFonts w:hint="eastAsia"/>
          <w:color w:val="000000" w:themeColor="text1"/>
          <w:lang w:val="zh-CN"/>
          <w14:textFill>
            <w14:solidFill>
              <w14:schemeClr w14:val="tx1"/>
            </w14:solidFill>
          </w14:textFill>
        </w:rPr>
        <w:t>玖拾玖万捌仟捌佰叁拾元整（¥998830.00元）</w:t>
      </w:r>
    </w:p>
    <w:p>
      <w:pPr>
        <w:pStyle w:val="9"/>
        <w:ind w:firstLine="420" w:firstLineChars="200"/>
        <w:rPr>
          <w:b/>
          <w:bCs/>
        </w:rPr>
      </w:pPr>
    </w:p>
    <w:p>
      <w:pPr>
        <w:pStyle w:val="9"/>
        <w:ind w:firstLine="420" w:firstLineChars="200"/>
        <w:rPr>
          <w:b/>
          <w:bCs/>
        </w:rPr>
      </w:pPr>
    </w:p>
    <w:p>
      <w:pPr>
        <w:pStyle w:val="9"/>
        <w:ind w:firstLine="420" w:firstLineChars="200"/>
        <w:rPr>
          <w:b/>
          <w:bCs/>
        </w:rPr>
      </w:pPr>
    </w:p>
    <w:p>
      <w:pPr>
        <w:pStyle w:val="9"/>
        <w:ind w:firstLine="420" w:firstLineChars="200"/>
        <w:rPr>
          <w:b/>
          <w:bCs/>
        </w:rPr>
      </w:pPr>
    </w:p>
    <w:p>
      <w:pPr>
        <w:rPr>
          <w:b/>
          <w:bCs/>
        </w:rPr>
      </w:pPr>
    </w:p>
    <w:p>
      <w:pPr>
        <w:pStyle w:val="2"/>
      </w:pPr>
    </w:p>
    <w:p>
      <w:pPr>
        <w:pStyle w:val="9"/>
        <w:ind w:firstLine="420" w:firstLineChars="200"/>
        <w:rPr>
          <w:b/>
          <w:bCs/>
        </w:rPr>
      </w:pPr>
    </w:p>
    <w:p>
      <w:pPr>
        <w:pStyle w:val="9"/>
        <w:ind w:firstLine="420" w:firstLineChars="200"/>
        <w:rPr>
          <w:b/>
          <w:bCs/>
        </w:rPr>
      </w:pPr>
    </w:p>
    <w:p>
      <w:pPr>
        <w:pStyle w:val="9"/>
        <w:ind w:firstLine="420" w:firstLineChars="200"/>
        <w:rPr>
          <w:b/>
          <w:bCs/>
        </w:rPr>
      </w:pPr>
    </w:p>
    <w:p>
      <w:pPr>
        <w:pStyle w:val="9"/>
        <w:ind w:firstLine="420" w:firstLineChars="200"/>
        <w:rPr>
          <w:b/>
          <w:bCs/>
        </w:rPr>
      </w:pPr>
      <w:r>
        <w:rPr>
          <w:rFonts w:hint="eastAsia"/>
          <w:b/>
          <w:bCs/>
        </w:rPr>
        <w:t>三、服务质量标准及承诺</w:t>
      </w:r>
    </w:p>
    <w:tbl>
      <w:tblPr>
        <w:tblStyle w:val="21"/>
        <w:tblpPr w:leftFromText="180" w:rightFromText="180" w:vertAnchor="text" w:horzAnchor="page" w:tblpX="1169" w:tblpY="548"/>
        <w:tblOverlap w:val="never"/>
        <w:tblW w:w="10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
        <w:gridCol w:w="567"/>
        <w:gridCol w:w="8221"/>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序号</w:t>
            </w:r>
          </w:p>
        </w:tc>
        <w:tc>
          <w:tcPr>
            <w:tcW w:w="567" w:type="dxa"/>
            <w:vAlign w:val="center"/>
          </w:tcPr>
          <w:p>
            <w:pPr>
              <w:spacing w:line="440" w:lineRule="exact"/>
              <w:jc w:val="center"/>
              <w:rPr>
                <w:rFonts w:ascii="宋体" w:hAnsi="宋体"/>
                <w:szCs w:val="21"/>
              </w:rPr>
            </w:pPr>
            <w:r>
              <w:rPr>
                <w:rFonts w:hint="eastAsia" w:ascii="宋体" w:hAnsi="宋体"/>
                <w:szCs w:val="21"/>
              </w:rPr>
              <w:t>项目</w:t>
            </w:r>
          </w:p>
        </w:tc>
        <w:tc>
          <w:tcPr>
            <w:tcW w:w="8221" w:type="dxa"/>
            <w:vAlign w:val="center"/>
          </w:tcPr>
          <w:p>
            <w:pPr>
              <w:spacing w:line="440" w:lineRule="exact"/>
              <w:jc w:val="center"/>
              <w:rPr>
                <w:rFonts w:ascii="宋体" w:hAnsi="宋体"/>
                <w:szCs w:val="21"/>
              </w:rPr>
            </w:pPr>
            <w:r>
              <w:rPr>
                <w:rFonts w:hint="eastAsia" w:ascii="宋体" w:hAnsi="宋体"/>
                <w:szCs w:val="21"/>
              </w:rPr>
              <w:t>质量及要求</w:t>
            </w:r>
          </w:p>
        </w:tc>
        <w:tc>
          <w:tcPr>
            <w:tcW w:w="804"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1</w:t>
            </w:r>
          </w:p>
        </w:tc>
        <w:tc>
          <w:tcPr>
            <w:tcW w:w="567" w:type="dxa"/>
            <w:vAlign w:val="center"/>
          </w:tcPr>
          <w:p>
            <w:pPr>
              <w:spacing w:line="440" w:lineRule="exact"/>
              <w:jc w:val="center"/>
              <w:rPr>
                <w:rFonts w:ascii="宋体" w:hAnsi="宋体"/>
                <w:szCs w:val="21"/>
              </w:rPr>
            </w:pPr>
            <w:r>
              <w:rPr>
                <w:rFonts w:hint="eastAsia" w:ascii="宋体" w:hAnsi="宋体"/>
                <w:szCs w:val="21"/>
              </w:rPr>
              <w:t>纸张</w:t>
            </w:r>
          </w:p>
        </w:tc>
        <w:tc>
          <w:tcPr>
            <w:tcW w:w="8221" w:type="dxa"/>
          </w:tcPr>
          <w:p>
            <w:pPr>
              <w:pStyle w:val="48"/>
              <w:numPr>
                <w:ilvl w:val="0"/>
                <w:numId w:val="8"/>
              </w:numPr>
              <w:spacing w:line="440" w:lineRule="exact"/>
              <w:ind w:firstLineChars="0"/>
              <w:rPr>
                <w:rFonts w:ascii="宋体" w:hAnsi="宋体"/>
                <w:szCs w:val="21"/>
              </w:rPr>
            </w:pPr>
            <w:r>
              <w:rPr>
                <w:rFonts w:hint="eastAsia" w:ascii="宋体" w:hAnsi="宋体"/>
                <w:szCs w:val="21"/>
              </w:rPr>
              <w:t>试卷用纸：</w:t>
            </w:r>
            <w:r>
              <w:rPr>
                <w:rFonts w:hint="eastAsia" w:ascii="宋体" w:hAnsi="宋体"/>
                <w:color w:val="000000" w:themeColor="text1"/>
                <w:szCs w:val="21"/>
                <w14:textFill>
                  <w14:solidFill>
                    <w14:schemeClr w14:val="tx1"/>
                  </w14:solidFill>
                </w14:textFill>
              </w:rPr>
              <w:t>60克</w:t>
            </w:r>
            <w:r>
              <w:rPr>
                <w:rFonts w:hint="eastAsia"/>
                <w:color w:val="000000" w:themeColor="text1"/>
                <w14:textFill>
                  <w14:solidFill>
                    <w14:schemeClr w14:val="tx1"/>
                  </w14:solidFill>
                </w14:textFill>
              </w:rPr>
              <w:t>及以上</w:t>
            </w:r>
            <w:r>
              <w:rPr>
                <w:rFonts w:hint="eastAsia" w:ascii="宋体" w:hAnsi="宋体"/>
                <w:color w:val="000000" w:themeColor="text1"/>
                <w:szCs w:val="21"/>
                <w14:textFill>
                  <w14:solidFill>
                    <w14:schemeClr w14:val="tx1"/>
                  </w14:solidFill>
                </w14:textFill>
              </w:rPr>
              <w:t>双胶纸（或本色纸）。</w:t>
            </w:r>
          </w:p>
          <w:p>
            <w:pPr>
              <w:pStyle w:val="34"/>
              <w:numPr>
                <w:ilvl w:val="0"/>
                <w:numId w:val="8"/>
              </w:numPr>
              <w:spacing w:line="440" w:lineRule="exact"/>
              <w:ind w:firstLineChars="0"/>
              <w:rPr>
                <w:rFonts w:ascii="宋体" w:hAnsi="宋体"/>
                <w:szCs w:val="21"/>
              </w:rPr>
            </w:pPr>
            <w:r>
              <w:rPr>
                <w:rFonts w:hint="eastAsia" w:ascii="宋体" w:hAnsi="宋体"/>
                <w:szCs w:val="21"/>
              </w:rPr>
              <w:t>题卡用纸：80克</w:t>
            </w:r>
            <w:r>
              <w:rPr>
                <w:rFonts w:hint="eastAsia"/>
              </w:rPr>
              <w:t>及以上</w:t>
            </w:r>
            <w:r>
              <w:rPr>
                <w:rFonts w:hint="eastAsia" w:ascii="宋体" w:hAnsi="宋体"/>
                <w:szCs w:val="21"/>
              </w:rPr>
              <w:t>双胶纸。</w:t>
            </w:r>
          </w:p>
          <w:p>
            <w:pPr>
              <w:pStyle w:val="34"/>
              <w:numPr>
                <w:ilvl w:val="0"/>
                <w:numId w:val="8"/>
              </w:numPr>
              <w:spacing w:line="440" w:lineRule="exact"/>
              <w:ind w:firstLineChars="0"/>
              <w:rPr>
                <w:rFonts w:ascii="宋体" w:hAnsi="宋体"/>
                <w:szCs w:val="21"/>
              </w:rPr>
            </w:pPr>
            <w:r>
              <w:rPr>
                <w:rFonts w:hint="eastAsia" w:ascii="宋体" w:hAnsi="宋体"/>
                <w:szCs w:val="21"/>
              </w:rPr>
              <w:t>题袋：80克</w:t>
            </w:r>
            <w:r>
              <w:rPr>
                <w:rFonts w:hint="eastAsia"/>
              </w:rPr>
              <w:t>及以上</w:t>
            </w:r>
            <w:r>
              <w:rPr>
                <w:rFonts w:hint="eastAsia" w:ascii="宋体" w:hAnsi="宋体"/>
                <w:szCs w:val="21"/>
              </w:rPr>
              <w:t>牛皮纸。(不另计费用)</w:t>
            </w:r>
          </w:p>
          <w:p>
            <w:pPr>
              <w:pStyle w:val="34"/>
              <w:numPr>
                <w:ilvl w:val="0"/>
                <w:numId w:val="8"/>
              </w:numPr>
              <w:spacing w:line="440" w:lineRule="exact"/>
              <w:ind w:firstLineChars="0"/>
              <w:rPr>
                <w:rFonts w:ascii="宋体" w:hAnsi="宋体"/>
                <w:szCs w:val="21"/>
              </w:rPr>
            </w:pPr>
            <w:r>
              <w:rPr>
                <w:rFonts w:hint="eastAsia" w:ascii="宋体" w:hAnsi="宋体"/>
                <w:szCs w:val="21"/>
              </w:rPr>
              <w:t>题卡袋80克</w:t>
            </w:r>
            <w:r>
              <w:rPr>
                <w:rFonts w:hint="eastAsia"/>
              </w:rPr>
              <w:t>及以上</w:t>
            </w:r>
            <w:r>
              <w:rPr>
                <w:rFonts w:hint="eastAsia" w:ascii="宋体" w:hAnsi="宋体"/>
                <w:szCs w:val="21"/>
              </w:rPr>
              <w:t>牛皮纸。(不另计费用)</w:t>
            </w:r>
          </w:p>
          <w:p>
            <w:pPr>
              <w:pStyle w:val="34"/>
              <w:numPr>
                <w:ilvl w:val="0"/>
                <w:numId w:val="8"/>
              </w:numPr>
              <w:spacing w:line="440" w:lineRule="exact"/>
              <w:ind w:firstLineChars="0"/>
              <w:rPr>
                <w:rFonts w:ascii="宋体" w:hAnsi="宋体"/>
                <w:szCs w:val="21"/>
              </w:rPr>
            </w:pPr>
            <w:r>
              <w:rPr>
                <w:rFonts w:hint="eastAsia" w:ascii="宋体" w:hAnsi="宋体"/>
                <w:szCs w:val="21"/>
              </w:rPr>
              <w:t>卷封面：80克</w:t>
            </w:r>
            <w:r>
              <w:rPr>
                <w:rFonts w:hint="eastAsia"/>
              </w:rPr>
              <w:t>及以上</w:t>
            </w:r>
            <w:r>
              <w:rPr>
                <w:rFonts w:hint="eastAsia" w:ascii="宋体" w:hAnsi="宋体"/>
                <w:szCs w:val="21"/>
              </w:rPr>
              <w:t>牛皮纸。(不另计费用)</w:t>
            </w:r>
          </w:p>
          <w:p>
            <w:pPr>
              <w:pStyle w:val="34"/>
              <w:numPr>
                <w:ilvl w:val="0"/>
                <w:numId w:val="8"/>
              </w:numPr>
              <w:spacing w:line="440" w:lineRule="exact"/>
              <w:ind w:firstLineChars="0"/>
              <w:rPr>
                <w:rFonts w:ascii="宋体" w:hAnsi="宋体"/>
                <w:szCs w:val="21"/>
              </w:rPr>
            </w:pPr>
            <w:r>
              <w:rPr>
                <w:rFonts w:hint="eastAsia" w:ascii="宋体" w:hAnsi="宋体"/>
                <w:szCs w:val="21"/>
              </w:rPr>
              <w:t>卷袋封条及试卷密封签：28克</w:t>
            </w:r>
            <w:r>
              <w:rPr>
                <w:rFonts w:hint="eastAsia"/>
              </w:rPr>
              <w:t>及以上</w:t>
            </w:r>
            <w:r>
              <w:rPr>
                <w:rFonts w:hint="eastAsia" w:ascii="宋体" w:hAnsi="宋体"/>
                <w:szCs w:val="21"/>
              </w:rPr>
              <w:t>打字纸。(不另计费用)</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2</w:t>
            </w:r>
          </w:p>
        </w:tc>
        <w:tc>
          <w:tcPr>
            <w:tcW w:w="567" w:type="dxa"/>
            <w:vAlign w:val="center"/>
          </w:tcPr>
          <w:p>
            <w:pPr>
              <w:spacing w:line="440" w:lineRule="exact"/>
              <w:jc w:val="center"/>
              <w:rPr>
                <w:rFonts w:ascii="宋体" w:hAnsi="宋体"/>
                <w:szCs w:val="21"/>
              </w:rPr>
            </w:pPr>
            <w:r>
              <w:rPr>
                <w:rFonts w:hint="eastAsia" w:ascii="宋体" w:hAnsi="宋体"/>
                <w:szCs w:val="21"/>
              </w:rPr>
              <w:t>成品</w:t>
            </w:r>
          </w:p>
        </w:tc>
        <w:tc>
          <w:tcPr>
            <w:tcW w:w="8221" w:type="dxa"/>
          </w:tcPr>
          <w:p>
            <w:pPr>
              <w:spacing w:line="440" w:lineRule="exact"/>
              <w:rPr>
                <w:rFonts w:ascii="宋体" w:hAnsi="宋体"/>
                <w:szCs w:val="21"/>
              </w:rPr>
            </w:pPr>
            <w:r>
              <w:rPr>
                <w:rFonts w:hint="eastAsia" w:ascii="宋体" w:hAnsi="宋体"/>
                <w:szCs w:val="21"/>
              </w:rPr>
              <w:t>①试卷规格：16开双面、8开双面、长6开双面、长4开双面，计算时折合成标准8开双面计算；16开、8开、长4开试卷密封头保证20mm，长6开试卷密封头保证28mm。不出现斜切现象。</w:t>
            </w:r>
          </w:p>
          <w:p>
            <w:pPr>
              <w:spacing w:line="440" w:lineRule="exact"/>
              <w:rPr>
                <w:rFonts w:ascii="宋体" w:hAnsi="宋体"/>
                <w:szCs w:val="21"/>
              </w:rPr>
            </w:pPr>
            <w:r>
              <w:rPr>
                <w:rFonts w:hint="eastAsia" w:ascii="宋体" w:hAnsi="宋体"/>
                <w:szCs w:val="21"/>
              </w:rPr>
              <w:t>②答题卡规格：A4双面、A3双面。尺寸（A3）长420mm，宽290mm，（A4）长290mm，宽210mm。计算时折合成A3双面计算。左切口下角定位标志距左边界10mm。不出现斜切现象。</w:t>
            </w:r>
          </w:p>
          <w:p>
            <w:pPr>
              <w:spacing w:line="440" w:lineRule="exact"/>
              <w:rPr>
                <w:rFonts w:ascii="宋体" w:hAnsi="宋体"/>
                <w:szCs w:val="21"/>
              </w:rPr>
            </w:pPr>
            <w:r>
              <w:rPr>
                <w:rFonts w:hint="eastAsia" w:ascii="宋体" w:hAnsi="宋体"/>
                <w:szCs w:val="21"/>
              </w:rPr>
              <w:t>③试卷袋：尺寸足够30份及10份的装袋空间；30份大袋三方密封，顶端留双舌（预留再次封装的内舌）；10份小袋三方密封。</w:t>
            </w:r>
          </w:p>
          <w:p>
            <w:pPr>
              <w:spacing w:line="440" w:lineRule="exact"/>
              <w:rPr>
                <w:rFonts w:ascii="宋体" w:hAnsi="宋体"/>
                <w:szCs w:val="21"/>
              </w:rPr>
            </w:pPr>
            <w:r>
              <w:rPr>
                <w:rFonts w:hint="eastAsia" w:ascii="宋体" w:hAnsi="宋体"/>
                <w:szCs w:val="21"/>
              </w:rPr>
              <w:t>④答题卡袋：尺寸：高455</w:t>
            </w:r>
            <w:r>
              <w:rPr>
                <w:rFonts w:ascii="Arial" w:hAnsi="Arial" w:cs="Arial"/>
                <w:szCs w:val="21"/>
              </w:rPr>
              <w:t>×</w:t>
            </w:r>
            <w:r>
              <w:rPr>
                <w:rFonts w:hint="eastAsia" w:ascii="宋体" w:hAnsi="宋体"/>
                <w:szCs w:val="21"/>
              </w:rPr>
              <w:t>宽330mm（A3）和高337</w:t>
            </w:r>
            <w:r>
              <w:rPr>
                <w:rFonts w:ascii="Arial" w:hAnsi="Arial" w:cs="Arial"/>
                <w:szCs w:val="21"/>
              </w:rPr>
              <w:t>×</w:t>
            </w:r>
            <w:r>
              <w:rPr>
                <w:rFonts w:hint="eastAsia" w:ascii="宋体" w:hAnsi="宋体"/>
                <w:szCs w:val="21"/>
              </w:rPr>
              <w:t>宽257mm（A4）；格式：三方密封，顶端留双舌（预留再次封装的内舌）。</w:t>
            </w:r>
          </w:p>
          <w:p>
            <w:pPr>
              <w:spacing w:line="440" w:lineRule="exact"/>
              <w:rPr>
                <w:rFonts w:ascii="宋体" w:hAnsi="宋体"/>
                <w:szCs w:val="21"/>
              </w:rPr>
            </w:pPr>
            <w:r>
              <w:rPr>
                <w:rFonts w:hint="eastAsia" w:ascii="宋体" w:hAnsi="宋体"/>
                <w:szCs w:val="21"/>
              </w:rPr>
              <w:t>⑤试卷封面：与试卷及答题卡配合使用，配合试卷使用的为标准32开，配合答题卡手工评阅用的为标准32开。</w:t>
            </w:r>
          </w:p>
          <w:p>
            <w:pPr>
              <w:spacing w:line="440" w:lineRule="exact"/>
              <w:rPr>
                <w:rFonts w:ascii="宋体" w:hAnsi="宋体"/>
                <w:szCs w:val="21"/>
              </w:rPr>
            </w:pPr>
            <w:r>
              <w:rPr>
                <w:rFonts w:hint="eastAsia" w:ascii="宋体" w:hAnsi="宋体"/>
                <w:szCs w:val="21"/>
              </w:rPr>
              <w:t>⑥试卷袋封条及试卷密封签：封条按30份试卷袋及A3答题卡袋（上端，即A4横向）两种类型规格执行。试卷密封签规格不定。</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3</w:t>
            </w:r>
          </w:p>
        </w:tc>
        <w:tc>
          <w:tcPr>
            <w:tcW w:w="567" w:type="dxa"/>
            <w:vAlign w:val="center"/>
          </w:tcPr>
          <w:p>
            <w:pPr>
              <w:spacing w:line="440" w:lineRule="exact"/>
              <w:jc w:val="center"/>
              <w:rPr>
                <w:rFonts w:ascii="宋体" w:hAnsi="宋体"/>
                <w:szCs w:val="21"/>
              </w:rPr>
            </w:pPr>
            <w:r>
              <w:rPr>
                <w:rFonts w:hint="eastAsia" w:ascii="宋体" w:hAnsi="宋体"/>
                <w:szCs w:val="21"/>
              </w:rPr>
              <w:t>印刷</w:t>
            </w:r>
          </w:p>
        </w:tc>
        <w:tc>
          <w:tcPr>
            <w:tcW w:w="8221" w:type="dxa"/>
          </w:tcPr>
          <w:p>
            <w:pPr>
              <w:spacing w:line="440" w:lineRule="exact"/>
              <w:rPr>
                <w:rFonts w:ascii="宋体" w:hAnsi="宋体"/>
                <w:szCs w:val="21"/>
              </w:rPr>
            </w:pPr>
            <w:r>
              <w:rPr>
                <w:rFonts w:hint="eastAsia" w:ascii="宋体" w:hAnsi="宋体"/>
                <w:szCs w:val="21"/>
              </w:rPr>
              <w:t>①颜色：试题、答题卡、试卷袋、试卷封面为黑色；答题卡袋、试卷袋封条及试卷密封签为黑色；</w:t>
            </w:r>
          </w:p>
          <w:p>
            <w:pPr>
              <w:spacing w:line="440" w:lineRule="exact"/>
              <w:rPr>
                <w:rFonts w:ascii="宋体" w:hAnsi="宋体"/>
                <w:szCs w:val="21"/>
              </w:rPr>
            </w:pPr>
            <w:r>
              <w:rPr>
                <w:rFonts w:hint="eastAsia" w:ascii="宋体" w:hAnsi="宋体"/>
                <w:szCs w:val="21"/>
              </w:rPr>
              <w:t>②试卷必须字迹清晰，不出现错印、漏印、重印、缺字等质量问题，版面整洁、浓淡均匀，图形图象清晰不移位，密封线正反面对齐，密封头宽度足够装订。</w:t>
            </w:r>
          </w:p>
          <w:p>
            <w:pPr>
              <w:spacing w:line="440" w:lineRule="exact"/>
              <w:rPr>
                <w:rFonts w:ascii="宋体" w:hAnsi="宋体"/>
                <w:szCs w:val="21"/>
              </w:rPr>
            </w:pPr>
            <w:r>
              <w:rPr>
                <w:rFonts w:hint="eastAsia" w:ascii="宋体" w:hAnsi="宋体"/>
                <w:szCs w:val="21"/>
              </w:rPr>
              <w:t>③答题卡必须字迹清晰，不出现错印、漏印、重印、缺字等质量问题，版面整洁、浓淡均匀，图形图象清晰不移位，正反面答题框边界及定位标志对齐；左切口下角定位标志距左边界10mm。</w:t>
            </w:r>
          </w:p>
          <w:p>
            <w:pPr>
              <w:spacing w:line="440" w:lineRule="exact"/>
              <w:rPr>
                <w:rFonts w:ascii="宋体" w:hAnsi="宋体"/>
                <w:szCs w:val="21"/>
              </w:rPr>
            </w:pPr>
            <w:r>
              <w:rPr>
                <w:rFonts w:hint="eastAsia" w:ascii="宋体" w:hAnsi="宋体"/>
                <w:szCs w:val="21"/>
              </w:rPr>
              <w:t>④试题袋、答题卡袋所有缝隙处贴密封条。30份袋顶端留双舌（预留再次封装的内舌）。</w:t>
            </w:r>
          </w:p>
          <w:p>
            <w:pPr>
              <w:spacing w:line="440" w:lineRule="exact"/>
              <w:rPr>
                <w:rFonts w:ascii="宋体" w:hAnsi="宋体"/>
                <w:szCs w:val="21"/>
              </w:rPr>
            </w:pPr>
            <w:r>
              <w:rPr>
                <w:rFonts w:hint="eastAsia" w:ascii="宋体" w:hAnsi="宋体"/>
                <w:szCs w:val="21"/>
              </w:rPr>
              <w:t>⑤试卷封面字迹清晰，不出现错印、漏印、重印、缺字等质量问题，版面整洁、浓淡均匀，装订针孔位置间距相同，标注明白。</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4</w:t>
            </w:r>
          </w:p>
        </w:tc>
        <w:tc>
          <w:tcPr>
            <w:tcW w:w="567" w:type="dxa"/>
            <w:vAlign w:val="center"/>
          </w:tcPr>
          <w:p>
            <w:pPr>
              <w:spacing w:line="440" w:lineRule="exact"/>
              <w:jc w:val="center"/>
              <w:rPr>
                <w:rFonts w:ascii="宋体" w:hAnsi="宋体"/>
                <w:szCs w:val="21"/>
              </w:rPr>
            </w:pPr>
            <w:r>
              <w:rPr>
                <w:rFonts w:hint="eastAsia" w:ascii="宋体" w:hAnsi="宋体"/>
                <w:szCs w:val="21"/>
              </w:rPr>
              <w:t>分装及打包</w:t>
            </w:r>
          </w:p>
        </w:tc>
        <w:tc>
          <w:tcPr>
            <w:tcW w:w="8221" w:type="dxa"/>
          </w:tcPr>
          <w:p>
            <w:pPr>
              <w:spacing w:line="440" w:lineRule="exact"/>
              <w:rPr>
                <w:rFonts w:ascii="宋体" w:hAnsi="宋体"/>
                <w:szCs w:val="21"/>
              </w:rPr>
            </w:pPr>
            <w:r>
              <w:rPr>
                <w:rFonts w:hint="eastAsia" w:ascii="宋体" w:hAnsi="宋体"/>
                <w:szCs w:val="21"/>
              </w:rPr>
              <w:t>①试卷、答题卡装袋必须卷袋、卡袋相符，不能出现错装、少装、学科混装等问题。</w:t>
            </w:r>
          </w:p>
          <w:p>
            <w:pPr>
              <w:spacing w:line="440" w:lineRule="exact"/>
              <w:rPr>
                <w:rFonts w:ascii="宋体" w:hAnsi="宋体"/>
                <w:szCs w:val="21"/>
              </w:rPr>
            </w:pPr>
            <w:r>
              <w:rPr>
                <w:rFonts w:hint="eastAsia" w:ascii="宋体" w:hAnsi="宋体"/>
                <w:szCs w:val="21"/>
              </w:rPr>
              <w:t>②每学期试卷及答题卡，由桂林市教育科学研究所确定印刷起止及送货时间，供应商必须在</w:t>
            </w:r>
            <w:r>
              <w:rPr>
                <w:rFonts w:hint="eastAsia"/>
              </w:rPr>
              <w:t>签订合同后</w:t>
            </w:r>
            <w:r>
              <w:rPr>
                <w:rFonts w:hint="eastAsia" w:ascii="宋体" w:hAnsi="宋体"/>
                <w:szCs w:val="21"/>
              </w:rPr>
              <w:t>10日内完成所有出片、校对、印刷、分装打包等工作，并至少在期末质量检测时间的前</w:t>
            </w:r>
            <w:r>
              <w:rPr>
                <w:rFonts w:ascii="宋体" w:hAnsi="宋体"/>
                <w:szCs w:val="21"/>
              </w:rPr>
              <w:t>2</w:t>
            </w:r>
            <w:r>
              <w:rPr>
                <w:rFonts w:hint="eastAsia" w:ascii="宋体" w:hAnsi="宋体"/>
                <w:szCs w:val="21"/>
              </w:rPr>
              <w:t>天完成所有运输配送等工作。</w:t>
            </w:r>
          </w:p>
          <w:p>
            <w:pPr>
              <w:spacing w:line="440" w:lineRule="exact"/>
              <w:rPr>
                <w:rFonts w:ascii="宋体" w:hAnsi="宋体"/>
                <w:szCs w:val="21"/>
              </w:rPr>
            </w:pPr>
            <w:r>
              <w:rPr>
                <w:rFonts w:hint="eastAsia" w:ascii="宋体" w:hAnsi="宋体"/>
                <w:szCs w:val="21"/>
              </w:rPr>
              <w:t>③分装规格：大袋30份，另装试卷阅卷封面1张、试卷袋封条1张、试卷密封笺2张；小袋10份，另装试卷袋封条1张、试卷密封笺2张。</w:t>
            </w:r>
          </w:p>
          <w:p>
            <w:pPr>
              <w:spacing w:line="440" w:lineRule="exact"/>
            </w:pPr>
            <w:r>
              <w:rPr>
                <w:rFonts w:hint="eastAsia" w:ascii="宋体" w:hAnsi="宋体"/>
                <w:szCs w:val="21"/>
              </w:rPr>
              <w:t>④包装规格：</w:t>
            </w:r>
            <w:r>
              <w:rPr>
                <w:rFonts w:hint="eastAsia"/>
                <w:b w:val="0"/>
                <w:bCs w:val="0"/>
                <w:color w:val="000000" w:themeColor="text1"/>
                <w14:textFill>
                  <w14:solidFill>
                    <w14:schemeClr w14:val="tx1"/>
                  </w14:solidFill>
                </w14:textFill>
              </w:rPr>
              <w:t>按县（区）学校、市属学校的试卷数量打包。</w:t>
            </w:r>
          </w:p>
          <w:p>
            <w:pPr>
              <w:spacing w:line="440" w:lineRule="exact"/>
              <w:rPr>
                <w:rFonts w:ascii="宋体" w:hAnsi="宋体"/>
                <w:szCs w:val="21"/>
              </w:rPr>
            </w:pPr>
            <w:r>
              <w:rPr>
                <w:rFonts w:hint="eastAsia" w:ascii="宋体" w:hAnsi="宋体"/>
                <w:szCs w:val="21"/>
              </w:rPr>
              <w:t>⑤每包上贴包装清单。每包用打包带紧扎，单个包装不得松散。答题卡包装不得弯折。</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5</w:t>
            </w:r>
          </w:p>
        </w:tc>
        <w:tc>
          <w:tcPr>
            <w:tcW w:w="567" w:type="dxa"/>
            <w:vAlign w:val="center"/>
          </w:tcPr>
          <w:p>
            <w:pPr>
              <w:spacing w:line="440" w:lineRule="exact"/>
              <w:jc w:val="center"/>
              <w:rPr>
                <w:rFonts w:ascii="宋体" w:hAnsi="宋体"/>
                <w:szCs w:val="21"/>
              </w:rPr>
            </w:pPr>
            <w:r>
              <w:rPr>
                <w:rFonts w:hint="eastAsia" w:ascii="宋体" w:hAnsi="宋体"/>
                <w:szCs w:val="21"/>
              </w:rPr>
              <w:t>运输</w:t>
            </w:r>
          </w:p>
        </w:tc>
        <w:tc>
          <w:tcPr>
            <w:tcW w:w="8221" w:type="dxa"/>
          </w:tcPr>
          <w:p>
            <w:pPr>
              <w:spacing w:line="440" w:lineRule="exact"/>
              <w:rPr>
                <w:rFonts w:ascii="宋体" w:hAnsi="宋体"/>
                <w:szCs w:val="21"/>
              </w:rPr>
            </w:pPr>
            <w:r>
              <w:rPr>
                <w:rFonts w:hint="eastAsia" w:ascii="宋体" w:hAnsi="宋体"/>
                <w:szCs w:val="21"/>
              </w:rPr>
              <w:t>①供应商按桂林市教育科学研究所指定的送货日期、地点运送试卷及答题卡等。</w:t>
            </w:r>
          </w:p>
          <w:p>
            <w:pPr>
              <w:spacing w:line="440" w:lineRule="exact"/>
              <w:rPr>
                <w:rFonts w:ascii="宋体" w:hAnsi="宋体"/>
                <w:szCs w:val="21"/>
              </w:rPr>
            </w:pPr>
            <w:r>
              <w:rPr>
                <w:rFonts w:hint="eastAsia" w:ascii="宋体" w:hAnsi="宋体"/>
                <w:szCs w:val="21"/>
              </w:rPr>
              <w:t>②如桂林市教育科学研究所有特殊需要将试卷及答题卡送至相应责任区或学校，供应商应主动配合。</w:t>
            </w:r>
          </w:p>
          <w:p>
            <w:pPr>
              <w:spacing w:line="440" w:lineRule="exact"/>
              <w:rPr>
                <w:rFonts w:ascii="宋体" w:hAnsi="宋体"/>
                <w:szCs w:val="21"/>
              </w:rPr>
            </w:pPr>
            <w:r>
              <w:rPr>
                <w:rFonts w:hint="eastAsia" w:ascii="宋体" w:hAnsi="宋体"/>
                <w:szCs w:val="21"/>
              </w:rPr>
              <w:t>③如遇试卷分装错误导致某校试卷不够，供应商负责在考试前1小时内送达指定地点。</w:t>
            </w:r>
          </w:p>
          <w:p>
            <w:pPr>
              <w:spacing w:line="440" w:lineRule="exact"/>
              <w:rPr>
                <w:rFonts w:ascii="宋体" w:hAnsi="宋体"/>
                <w:szCs w:val="21"/>
              </w:rPr>
            </w:pPr>
            <w:r>
              <w:rPr>
                <w:rFonts w:hint="eastAsia" w:ascii="宋体" w:hAnsi="宋体"/>
                <w:szCs w:val="21"/>
              </w:rPr>
              <w:t>④运送地点：各县试卷送到各县教育局。</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6</w:t>
            </w:r>
          </w:p>
        </w:tc>
        <w:tc>
          <w:tcPr>
            <w:tcW w:w="567" w:type="dxa"/>
            <w:vAlign w:val="center"/>
          </w:tcPr>
          <w:p>
            <w:pPr>
              <w:spacing w:line="440" w:lineRule="exact"/>
              <w:jc w:val="center"/>
              <w:rPr>
                <w:rFonts w:ascii="宋体" w:hAnsi="宋体"/>
                <w:szCs w:val="21"/>
              </w:rPr>
            </w:pPr>
            <w:r>
              <w:rPr>
                <w:rFonts w:hint="eastAsia" w:ascii="宋体" w:hAnsi="宋体"/>
                <w:szCs w:val="21"/>
              </w:rPr>
              <w:t>保密、知识产权</w:t>
            </w:r>
          </w:p>
        </w:tc>
        <w:tc>
          <w:tcPr>
            <w:tcW w:w="8221" w:type="dxa"/>
          </w:tcPr>
          <w:p>
            <w:pPr>
              <w:spacing w:line="440" w:lineRule="exact"/>
              <w:rPr>
                <w:rFonts w:ascii="宋体" w:hAnsi="宋体"/>
                <w:szCs w:val="21"/>
              </w:rPr>
            </w:pPr>
            <w:r>
              <w:rPr>
                <w:rFonts w:hint="eastAsia" w:ascii="宋体" w:hAnsi="宋体"/>
                <w:szCs w:val="21"/>
              </w:rPr>
              <w:t>①供应商承接桂林市教育科学研究所委托的试卷、答题卡及配套用品，必须是本厂独立完成，禁止再委托第三方印制及分装。印刷厂在整个印前、印中、印后保证绝不外传，印刷后印版就地销毁，分装及运输严格做好保密工作。若因供应商出现试卷泄密，损失由供应商负责。</w:t>
            </w:r>
          </w:p>
          <w:p>
            <w:pPr>
              <w:spacing w:line="440" w:lineRule="exact"/>
              <w:rPr>
                <w:rFonts w:ascii="宋体" w:hAnsi="宋体"/>
                <w:szCs w:val="21"/>
              </w:rPr>
            </w:pPr>
            <w:r>
              <w:rPr>
                <w:rFonts w:hint="eastAsia" w:ascii="宋体" w:hAnsi="宋体"/>
                <w:szCs w:val="21"/>
              </w:rPr>
              <w:t>②供应商对承印印件的原稿（或电子文档）、校样、印板、底片、半成品、成品及印刷品的样本应当妥善保管及保密，不得损毁、外传泄漏。在成品运送过程中严格做好保密措施。</w:t>
            </w:r>
          </w:p>
          <w:p>
            <w:pPr>
              <w:spacing w:line="440" w:lineRule="exact"/>
              <w:rPr>
                <w:rFonts w:ascii="宋体" w:hAnsi="宋体"/>
                <w:szCs w:val="21"/>
              </w:rPr>
            </w:pPr>
            <w:r>
              <w:rPr>
                <w:rFonts w:hint="eastAsia" w:ascii="宋体" w:hAnsi="宋体"/>
                <w:szCs w:val="21"/>
              </w:rPr>
              <w:t>③供应商必须严格按照本采购需求印数印刷，不得擅自加印。　</w:t>
            </w:r>
          </w:p>
          <w:p>
            <w:pPr>
              <w:spacing w:line="440" w:lineRule="exact"/>
              <w:rPr>
                <w:rFonts w:ascii="宋体" w:hAnsi="宋体"/>
                <w:szCs w:val="21"/>
              </w:rPr>
            </w:pPr>
            <w:r>
              <w:rPr>
                <w:rFonts w:hint="eastAsia" w:ascii="宋体" w:hAnsi="宋体"/>
                <w:szCs w:val="21"/>
              </w:rPr>
              <w:t>④供应商完成桂林市教育科学研究所印刷业务后，应当认真清点印刷品数量，登记台账，并根据本合同的规定将印刷成品、原稿（或电子文档）、底片、印板、校样等全部按委托方指定的方式处理，不得擅自留存。</w:t>
            </w:r>
          </w:p>
          <w:p>
            <w:pPr>
              <w:spacing w:line="440" w:lineRule="exact"/>
              <w:rPr>
                <w:rFonts w:ascii="宋体" w:hAnsi="宋体"/>
                <w:szCs w:val="21"/>
              </w:rPr>
            </w:pPr>
            <w:r>
              <w:rPr>
                <w:rFonts w:hint="eastAsia" w:ascii="宋体" w:hAnsi="宋体"/>
                <w:szCs w:val="21"/>
              </w:rPr>
              <w:t>⑤供应商相关人员不得将桂林市教育科学研究所送交的所有电子文档置于U盘中带出厂外。供应商应对桂林市教育科学研究所制作发行方式、计划严格保密。</w:t>
            </w:r>
          </w:p>
          <w:p>
            <w:pPr>
              <w:spacing w:line="440" w:lineRule="exact"/>
              <w:rPr>
                <w:rFonts w:ascii="宋体" w:hAnsi="宋体"/>
                <w:szCs w:val="21"/>
              </w:rPr>
            </w:pPr>
            <w:r>
              <w:rPr>
                <w:rFonts w:hint="eastAsia" w:ascii="宋体" w:hAnsi="宋体"/>
                <w:szCs w:val="21"/>
              </w:rPr>
              <w:t>⑥供应商应接受桂林市教育科学研究所指派相关人员对承印的试卷及答题卡进厂进行审核、校对及抽检。</w:t>
            </w:r>
          </w:p>
          <w:p>
            <w:pPr>
              <w:spacing w:line="440" w:lineRule="exact"/>
              <w:rPr>
                <w:rFonts w:ascii="宋体" w:hAnsi="宋体"/>
                <w:szCs w:val="21"/>
              </w:rPr>
            </w:pPr>
            <w:r>
              <w:rPr>
                <w:rFonts w:hint="eastAsia" w:ascii="宋体" w:hAnsi="宋体"/>
                <w:szCs w:val="21"/>
              </w:rPr>
              <w:t>⑦供应商设计人员应自觉保护桂林市教育科学研究所提供的一切用于排版印刷的电子文档，不得擅自提供给任何第三方作任何用途，不得在第三方进行发排制版及代印、代分装等。</w:t>
            </w:r>
          </w:p>
          <w:p>
            <w:pPr>
              <w:spacing w:line="440" w:lineRule="exact"/>
              <w:rPr>
                <w:rFonts w:ascii="宋体" w:hAnsi="宋体"/>
                <w:szCs w:val="21"/>
              </w:rPr>
            </w:pPr>
            <w:r>
              <w:rPr>
                <w:rFonts w:hint="eastAsia" w:ascii="宋体" w:hAnsi="宋体"/>
                <w:szCs w:val="21"/>
              </w:rPr>
              <w:t>⑧供应商为桂林市教育科学研究所制作的平面设计、试卷、答题卡等，其著作权属于委托方。</w:t>
            </w:r>
          </w:p>
          <w:p>
            <w:pPr>
              <w:spacing w:line="440" w:lineRule="exact"/>
              <w:rPr>
                <w:rFonts w:ascii="宋体" w:hAnsi="宋体"/>
                <w:szCs w:val="21"/>
              </w:rPr>
            </w:pPr>
            <w:r>
              <w:rPr>
                <w:rFonts w:hint="eastAsia" w:ascii="宋体" w:hAnsi="宋体"/>
                <w:szCs w:val="21"/>
              </w:rPr>
              <w:t>⑨供应商应妥善保存试卷及答题卡的所有电子设计稿件、菲林，桂林市教育科学研究所若需要，应予提供；合同终止后，若双方不再续约，供应商应将所有电子设计稿件、菲林交给按桂林市教育科学研究所指定的方式进行处理。</w:t>
            </w:r>
          </w:p>
          <w:p>
            <w:pPr>
              <w:spacing w:line="440" w:lineRule="exact"/>
              <w:rPr>
                <w:rFonts w:ascii="宋体" w:hAnsi="宋体"/>
                <w:szCs w:val="21"/>
              </w:rPr>
            </w:pPr>
            <w:r>
              <w:rPr>
                <w:rFonts w:hint="eastAsia" w:ascii="宋体" w:hAnsi="宋体"/>
                <w:szCs w:val="21"/>
              </w:rPr>
              <w:t>⑩供应商必须在</w:t>
            </w:r>
            <w:r>
              <w:rPr>
                <w:rFonts w:hint="eastAsia"/>
              </w:rPr>
              <w:t>签订合同后</w:t>
            </w:r>
            <w:r>
              <w:rPr>
                <w:rFonts w:hint="eastAsia" w:ascii="宋体" w:hAnsi="宋体"/>
                <w:szCs w:val="21"/>
              </w:rPr>
              <w:t>10日内完成该次由桂林市教育科学研究所委托印制的所有试卷、答题卡及配套用品。</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7</w:t>
            </w:r>
          </w:p>
        </w:tc>
        <w:tc>
          <w:tcPr>
            <w:tcW w:w="567" w:type="dxa"/>
            <w:vAlign w:val="center"/>
          </w:tcPr>
          <w:p>
            <w:pPr>
              <w:spacing w:line="440" w:lineRule="exact"/>
              <w:jc w:val="center"/>
              <w:rPr>
                <w:rFonts w:ascii="宋体" w:hAnsi="宋体"/>
                <w:szCs w:val="21"/>
              </w:rPr>
            </w:pPr>
            <w:r>
              <w:rPr>
                <w:rFonts w:hint="eastAsia" w:ascii="宋体" w:hAnsi="宋体"/>
                <w:szCs w:val="21"/>
              </w:rPr>
              <w:t>其他</w:t>
            </w:r>
          </w:p>
        </w:tc>
        <w:tc>
          <w:tcPr>
            <w:tcW w:w="8221" w:type="dxa"/>
          </w:tcPr>
          <w:p>
            <w:pPr>
              <w:spacing w:line="440" w:lineRule="exact"/>
              <w:rPr>
                <w:rFonts w:ascii="宋体" w:hAnsi="宋体"/>
                <w:szCs w:val="21"/>
              </w:rPr>
            </w:pPr>
            <w:r>
              <w:rPr>
                <w:rFonts w:hint="eastAsia" w:ascii="宋体" w:hAnsi="宋体"/>
                <w:szCs w:val="21"/>
              </w:rPr>
              <w:t>①供应商上门取稿、送稿、排版、校对、送货等等，其费用不另计算，均包括在印刷品报价中。</w:t>
            </w:r>
          </w:p>
          <w:p>
            <w:pPr>
              <w:spacing w:line="440" w:lineRule="exact"/>
              <w:rPr>
                <w:rFonts w:ascii="宋体" w:hAnsi="宋体"/>
                <w:szCs w:val="21"/>
              </w:rPr>
            </w:pPr>
            <w:r>
              <w:rPr>
                <w:rFonts w:hint="eastAsia" w:ascii="宋体" w:hAnsi="宋体"/>
                <w:szCs w:val="21"/>
              </w:rPr>
              <w:t>②供应商在接到采购人取稿、改稿或其他相关事项通知其上门时，应立即响应。</w:t>
            </w:r>
          </w:p>
          <w:p>
            <w:pPr>
              <w:spacing w:line="440" w:lineRule="exact"/>
              <w:rPr>
                <w:rFonts w:ascii="宋体" w:hAnsi="宋体"/>
                <w:szCs w:val="21"/>
              </w:rPr>
            </w:pPr>
            <w:r>
              <w:rPr>
                <w:rFonts w:hint="eastAsia" w:ascii="宋体" w:hAnsi="宋体"/>
                <w:szCs w:val="21"/>
              </w:rPr>
              <w:t>③采购人需前往供应商处改稿、校稿时，供应商应提供交通、食宿等服务。</w:t>
            </w:r>
          </w:p>
        </w:tc>
        <w:tc>
          <w:tcPr>
            <w:tcW w:w="804" w:type="dxa"/>
          </w:tcPr>
          <w:p>
            <w:pPr>
              <w:spacing w:line="440" w:lineRule="exact"/>
              <w:rPr>
                <w:rFonts w:ascii="宋体" w:hAnsi="宋体"/>
                <w:szCs w:val="21"/>
              </w:rPr>
            </w:pPr>
          </w:p>
        </w:tc>
      </w:tr>
    </w:tbl>
    <w:p>
      <w:pPr>
        <w:pStyle w:val="9"/>
        <w:ind w:firstLine="420" w:firstLineChars="200"/>
        <w:rPr>
          <w:b/>
          <w:bCs/>
        </w:rPr>
      </w:pPr>
    </w:p>
    <w:p>
      <w:pPr>
        <w:spacing w:line="440" w:lineRule="exact"/>
        <w:jc w:val="left"/>
        <w:rPr>
          <w:rFonts w:ascii="宋体" w:hAnsi="宋体"/>
          <w:b/>
          <w:szCs w:val="21"/>
        </w:rPr>
      </w:pPr>
    </w:p>
    <w:p>
      <w:pPr>
        <w:spacing w:line="440" w:lineRule="exact"/>
        <w:ind w:firstLine="420" w:firstLineChars="200"/>
        <w:jc w:val="left"/>
        <w:rPr>
          <w:rFonts w:ascii="宋体" w:hAnsi="宋体"/>
          <w:szCs w:val="21"/>
        </w:rPr>
      </w:pPr>
      <w:r>
        <w:rPr>
          <w:rFonts w:hint="eastAsia" w:ascii="宋体" w:hAnsi="宋体"/>
          <w:b/>
          <w:szCs w:val="21"/>
        </w:rPr>
        <w:t>四、生产环境</w:t>
      </w:r>
    </w:p>
    <w:p>
      <w:pPr>
        <w:spacing w:line="440" w:lineRule="exact"/>
        <w:ind w:firstLine="420" w:firstLineChars="200"/>
        <w:rPr>
          <w:rFonts w:ascii="宋体" w:hAnsi="宋体"/>
          <w:szCs w:val="21"/>
        </w:rPr>
      </w:pPr>
      <w:r>
        <w:rPr>
          <w:rFonts w:hint="eastAsia" w:ascii="宋体" w:hAnsi="宋体"/>
          <w:szCs w:val="21"/>
        </w:rPr>
        <w:t>1．有稳定、独立的生产厂房，提供厂区内外照片资料作为评标参考。</w:t>
      </w:r>
    </w:p>
    <w:p>
      <w:pPr>
        <w:spacing w:line="440" w:lineRule="exact"/>
        <w:ind w:firstLine="420" w:firstLineChars="200"/>
        <w:rPr>
          <w:rFonts w:ascii="宋体" w:hAnsi="宋体"/>
          <w:szCs w:val="21"/>
        </w:rPr>
      </w:pPr>
      <w:r>
        <w:rPr>
          <w:rFonts w:hint="eastAsia" w:ascii="宋体" w:hAnsi="宋体"/>
          <w:szCs w:val="21"/>
        </w:rPr>
        <w:t>2.试卷在生产过程中必须全部在工厂内完成生产和存放，不得外流，应设有专用保密室或保密仓库用于存放试卷，保密室应安装有铁门或闸门，提供相关照片资料作为评标参考。</w:t>
      </w:r>
    </w:p>
    <w:p>
      <w:pPr>
        <w:spacing w:line="440" w:lineRule="exact"/>
        <w:ind w:firstLine="420" w:firstLineChars="200"/>
        <w:rPr>
          <w:rFonts w:ascii="宋体" w:hAnsi="宋体"/>
          <w:szCs w:val="21"/>
        </w:rPr>
      </w:pPr>
      <w:r>
        <w:rPr>
          <w:rFonts w:hint="eastAsia" w:ascii="宋体" w:hAnsi="宋体"/>
          <w:szCs w:val="21"/>
        </w:rPr>
        <w:t>3.厂门设有保安室，且有保安站岗，厂区、车间、保密室安装有监控设备，提供相关照片资料作为评标参考。</w:t>
      </w:r>
    </w:p>
    <w:p>
      <w:pPr>
        <w:spacing w:line="440" w:lineRule="exact"/>
        <w:ind w:firstLine="420" w:firstLineChars="200"/>
        <w:rPr>
          <w:rFonts w:ascii="宋体" w:hAnsi="宋体"/>
          <w:szCs w:val="21"/>
        </w:rPr>
      </w:pPr>
      <w:r>
        <w:rPr>
          <w:rFonts w:hint="eastAsia" w:ascii="宋体" w:hAnsi="宋体"/>
          <w:szCs w:val="21"/>
        </w:rPr>
        <w:t>4.工厂各车间、厂区应配备完善的消防器材，包括消防栓、灭火器等，提供相关照片资料作为评标参考。</w:t>
      </w:r>
    </w:p>
    <w:p>
      <w:pPr>
        <w:spacing w:line="440" w:lineRule="exact"/>
        <w:ind w:firstLine="420" w:firstLineChars="200"/>
        <w:rPr>
          <w:rFonts w:ascii="宋体" w:hAnsi="宋体"/>
          <w:szCs w:val="21"/>
        </w:rPr>
      </w:pPr>
      <w:r>
        <w:rPr>
          <w:rFonts w:hint="eastAsia" w:ascii="宋体" w:hAnsi="宋体"/>
          <w:szCs w:val="21"/>
        </w:rPr>
        <w:t>5. 具备安全印刷、分装的厂房及配套设施，有独立的成品库房、原料库房，提供相关照片资料作为评标参考。</w:t>
      </w:r>
    </w:p>
    <w:p>
      <w:pPr>
        <w:spacing w:line="440" w:lineRule="exact"/>
        <w:ind w:firstLine="420" w:firstLineChars="200"/>
        <w:jc w:val="left"/>
        <w:rPr>
          <w:rFonts w:ascii="宋体" w:hAnsi="宋体"/>
          <w:b/>
          <w:szCs w:val="21"/>
        </w:rPr>
      </w:pPr>
      <w:r>
        <w:rPr>
          <w:rFonts w:hint="eastAsia" w:ascii="宋体" w:hAnsi="宋体"/>
          <w:b/>
          <w:szCs w:val="21"/>
        </w:rPr>
        <w:t>五、保密条件</w:t>
      </w:r>
    </w:p>
    <w:p>
      <w:pPr>
        <w:spacing w:line="440" w:lineRule="exact"/>
        <w:ind w:firstLine="420" w:firstLineChars="200"/>
        <w:rPr>
          <w:rFonts w:ascii="宋体" w:hAnsi="宋体"/>
          <w:szCs w:val="21"/>
        </w:rPr>
      </w:pPr>
      <w:r>
        <w:rPr>
          <w:rFonts w:hint="eastAsia" w:ascii="宋体" w:hAnsi="宋体"/>
          <w:szCs w:val="21"/>
        </w:rPr>
        <w:t>1.成交供商签订合同后应与采购人签订保密协议；</w:t>
      </w:r>
    </w:p>
    <w:p>
      <w:pPr>
        <w:spacing w:line="440" w:lineRule="exact"/>
        <w:ind w:firstLine="420" w:firstLineChars="200"/>
        <w:rPr>
          <w:rFonts w:ascii="宋体" w:hAnsi="宋体"/>
          <w:szCs w:val="21"/>
        </w:rPr>
      </w:pPr>
      <w:r>
        <w:rPr>
          <w:rFonts w:hint="eastAsia" w:ascii="宋体" w:hAnsi="宋体"/>
          <w:szCs w:val="21"/>
        </w:rPr>
        <w:t>2.成交供应商应与相关工作人员签订保密协议。</w:t>
      </w:r>
    </w:p>
    <w:p>
      <w:pPr>
        <w:spacing w:line="440" w:lineRule="exact"/>
        <w:ind w:firstLine="420" w:firstLineChars="200"/>
        <w:rPr>
          <w:rFonts w:ascii="宋体" w:hAnsi="宋体"/>
          <w:b/>
          <w:szCs w:val="21"/>
        </w:rPr>
      </w:pPr>
      <w:r>
        <w:rPr>
          <w:rFonts w:hint="eastAsia" w:ascii="宋体" w:hAnsi="宋体"/>
          <w:b/>
          <w:szCs w:val="21"/>
        </w:rPr>
        <w:t>六、试卷交付与验收、结算</w:t>
      </w:r>
    </w:p>
    <w:p>
      <w:pPr>
        <w:spacing w:line="440" w:lineRule="exact"/>
        <w:ind w:firstLine="420" w:firstLineChars="200"/>
        <w:rPr>
          <w:rFonts w:ascii="宋体" w:hAnsi="宋体"/>
          <w:szCs w:val="21"/>
        </w:rPr>
      </w:pPr>
      <w:r>
        <w:rPr>
          <w:rFonts w:hint="eastAsia" w:ascii="宋体" w:hAnsi="宋体"/>
          <w:szCs w:val="21"/>
        </w:rPr>
        <w:t>1.供应商须在采购人规定的时间内完成生产并把试卷送到指定的多个地点（桂林市地区范围）。</w:t>
      </w:r>
    </w:p>
    <w:p>
      <w:pPr>
        <w:spacing w:line="440" w:lineRule="exact"/>
        <w:ind w:firstLine="420" w:firstLineChars="200"/>
        <w:rPr>
          <w:rFonts w:ascii="宋体" w:hAnsi="宋体"/>
          <w:szCs w:val="21"/>
        </w:rPr>
      </w:pPr>
      <w:r>
        <w:rPr>
          <w:rFonts w:hint="eastAsia" w:ascii="宋体" w:hAnsi="宋体"/>
          <w:szCs w:val="21"/>
        </w:rPr>
        <w:t>2.采购人定版后给供应商留足印刷时间（7天以上）。试卷逾期送达时，全部作废，采购人不予验收，因供应商耽误时间造成的逾期，供应商还应赔偿采购人损失。</w:t>
      </w:r>
    </w:p>
    <w:p>
      <w:pPr>
        <w:spacing w:line="440" w:lineRule="exact"/>
        <w:ind w:firstLine="420" w:firstLineChars="200"/>
        <w:rPr>
          <w:rFonts w:ascii="宋体" w:hAnsi="宋体"/>
          <w:szCs w:val="21"/>
        </w:rPr>
      </w:pPr>
      <w:r>
        <w:rPr>
          <w:rFonts w:hint="eastAsia" w:ascii="宋体" w:hAnsi="宋体"/>
          <w:szCs w:val="21"/>
        </w:rPr>
        <w:t>3.试卷未使用前为秘密，由于供应商造成考试卷内容泄漏的，采购人不予验收，并由供应商赔偿采购人经济损失（成交价的3倍以上）、承担社会后果。</w:t>
      </w:r>
    </w:p>
    <w:p>
      <w:pPr>
        <w:spacing w:line="440" w:lineRule="exact"/>
        <w:ind w:firstLine="420" w:firstLineChars="200"/>
        <w:rPr>
          <w:rFonts w:ascii="宋体" w:hAnsi="宋体"/>
          <w:szCs w:val="21"/>
        </w:rPr>
      </w:pPr>
      <w:r>
        <w:rPr>
          <w:rFonts w:hint="eastAsia" w:ascii="宋体" w:hAnsi="宋体"/>
          <w:szCs w:val="21"/>
        </w:rPr>
        <w:t>4.供应商送达后采购人组织人员进行验收，包括对包装数量的核查、命题人员对样卷内容的核对，如发现有误，供应商应立即无条件按照采购人要求采取补救措施，如失误是供应商所造成，供应商还应赔偿相关损失。</w:t>
      </w:r>
    </w:p>
    <w:p>
      <w:pPr>
        <w:spacing w:line="440" w:lineRule="exact"/>
        <w:ind w:firstLine="420" w:firstLineChars="200"/>
        <w:rPr>
          <w:rFonts w:ascii="宋体" w:hAnsi="宋体"/>
          <w:szCs w:val="21"/>
        </w:rPr>
      </w:pPr>
      <w:r>
        <w:rPr>
          <w:rFonts w:hint="eastAsia" w:ascii="宋体" w:hAnsi="宋体"/>
          <w:szCs w:val="21"/>
        </w:rPr>
        <w:t>5.由于试卷是保密性印刷品并封装在试卷袋里面，封装后使用前无法发现问题，如在学生考试过程中发现产品质量有问题而耽误学生正常考试的，供应商应承担相关责任，赔偿采购人相关损失。</w:t>
      </w:r>
    </w:p>
    <w:p>
      <w:pPr>
        <w:spacing w:line="440" w:lineRule="exact"/>
        <w:ind w:firstLine="420" w:firstLineChars="200"/>
        <w:rPr>
          <w:rFonts w:ascii="宋体" w:hAnsi="宋体"/>
          <w:szCs w:val="21"/>
        </w:rPr>
      </w:pPr>
      <w:r>
        <w:rPr>
          <w:rFonts w:hint="eastAsia" w:ascii="宋体" w:hAnsi="宋体"/>
          <w:szCs w:val="21"/>
        </w:rPr>
        <w:t>6.</w:t>
      </w:r>
      <w:r>
        <w:rPr>
          <w:rFonts w:hint="eastAsia"/>
        </w:rPr>
        <w:t>验收合格后，</w:t>
      </w:r>
      <w:r>
        <w:rPr>
          <w:rFonts w:hint="eastAsia" w:ascii="宋体" w:hAnsi="宋体"/>
          <w:szCs w:val="21"/>
        </w:rPr>
        <w:t>一次性向供应商全额转账付清。</w:t>
      </w:r>
    </w:p>
    <w:p>
      <w:pPr>
        <w:spacing w:line="440" w:lineRule="exact"/>
        <w:ind w:firstLine="420" w:firstLineChars="200"/>
        <w:rPr>
          <w:rFonts w:ascii="宋体" w:hAnsi="宋体"/>
          <w:szCs w:val="21"/>
        </w:rPr>
      </w:pPr>
      <w:r>
        <w:rPr>
          <w:rFonts w:hint="eastAsia" w:ascii="宋体" w:hAnsi="宋体"/>
          <w:szCs w:val="21"/>
        </w:rPr>
        <w:t>7.如货物未经采购人验收合格，采购人将拒绝向供应商支付相关货款。</w:t>
      </w:r>
    </w:p>
    <w:p>
      <w:pPr>
        <w:spacing w:line="440" w:lineRule="exact"/>
        <w:ind w:firstLine="420" w:firstLineChars="200"/>
        <w:rPr>
          <w:rFonts w:ascii="宋体" w:hAnsi="宋体"/>
          <w:szCs w:val="21"/>
        </w:rPr>
      </w:pPr>
      <w:r>
        <w:rPr>
          <w:rFonts w:hint="eastAsia" w:ascii="宋体" w:hAnsi="宋体"/>
          <w:szCs w:val="21"/>
        </w:rPr>
        <w:t>8.如在考试过程中发现有质量问题的，采购人将酌情扣减供应商货款，如问题严重造成恶劣影响的，采购人将拒绝支付相关货款，供应商还应赔偿采购人损失。</w:t>
      </w:r>
    </w:p>
    <w:p>
      <w:pPr>
        <w:spacing w:line="440" w:lineRule="exact"/>
        <w:ind w:firstLine="411" w:firstLineChars="196"/>
        <w:rPr>
          <w:sz w:val="28"/>
          <w:szCs w:val="28"/>
        </w:rPr>
      </w:pPr>
      <w:r>
        <w:rPr>
          <w:rFonts w:hint="eastAsia" w:ascii="宋体" w:hAnsi="宋体"/>
          <w:b/>
          <w:bCs/>
          <w:szCs w:val="21"/>
        </w:rPr>
        <w:t>七、本</w:t>
      </w:r>
      <w:r>
        <w:rPr>
          <w:rFonts w:hint="eastAsia" w:hAnsi="宋体"/>
          <w:b/>
          <w:bCs/>
          <w:szCs w:val="21"/>
        </w:rPr>
        <w:t>项目采购预算总金额：人民币</w:t>
      </w:r>
      <w:r>
        <w:rPr>
          <w:rFonts w:hint="eastAsia" w:hAnsi="宋体"/>
          <w:b/>
          <w:bCs/>
          <w:color w:val="000000" w:themeColor="text1"/>
          <w:szCs w:val="21"/>
          <w14:textFill>
            <w14:solidFill>
              <w14:schemeClr w14:val="tx1"/>
            </w14:solidFill>
          </w14:textFill>
        </w:rPr>
        <w:t>壹佰万元整（¥1000000.00元）</w:t>
      </w:r>
      <w:r>
        <w:rPr>
          <w:rFonts w:hint="eastAsia" w:hAnsi="宋体"/>
          <w:b/>
          <w:bCs/>
          <w:szCs w:val="21"/>
        </w:rPr>
        <w:t>，最高限价为人民币玖拾玖万捌仟捌佰叁拾元整</w:t>
      </w:r>
      <w:r>
        <w:rPr>
          <w:rFonts w:hint="eastAsia" w:hAnsi="宋体"/>
          <w:b/>
          <w:bCs/>
          <w:color w:val="000000" w:themeColor="text1"/>
          <w:szCs w:val="21"/>
          <w14:textFill>
            <w14:solidFill>
              <w14:schemeClr w14:val="tx1"/>
            </w14:solidFill>
          </w14:textFill>
        </w:rPr>
        <w:t>（¥998830.00元）</w:t>
      </w:r>
      <w:r>
        <w:rPr>
          <w:rFonts w:hint="eastAsia" w:hAnsi="宋体"/>
          <w:b/>
          <w:bCs/>
          <w:szCs w:val="21"/>
        </w:rPr>
        <w:t>，最后</w:t>
      </w:r>
      <w:r>
        <w:rPr>
          <w:rFonts w:hAnsi="宋体"/>
          <w:b/>
          <w:bCs/>
          <w:szCs w:val="21"/>
        </w:rPr>
        <w:t>超出</w:t>
      </w:r>
      <w:r>
        <w:rPr>
          <w:rFonts w:hint="eastAsia" w:hAnsi="宋体"/>
          <w:b/>
          <w:bCs/>
          <w:szCs w:val="21"/>
        </w:rPr>
        <w:t>最高限价</w:t>
      </w:r>
      <w:r>
        <w:rPr>
          <w:rFonts w:hint="eastAsia"/>
          <w:b/>
          <w:bCs/>
          <w:szCs w:val="21"/>
        </w:rPr>
        <w:t>的报价作响应文件按无效处理</w:t>
      </w:r>
      <w:r>
        <w:rPr>
          <w:rFonts w:hint="eastAsia"/>
          <w:b/>
          <w:bCs/>
          <w:sz w:val="28"/>
          <w:szCs w:val="28"/>
        </w:rPr>
        <w:t>。</w:t>
      </w:r>
      <w:r>
        <w:rPr>
          <w:rFonts w:hint="eastAsia"/>
          <w:sz w:val="28"/>
          <w:szCs w:val="28"/>
        </w:rPr>
        <w:t xml:space="preserve"> </w:t>
      </w:r>
    </w:p>
    <w:p>
      <w:pPr>
        <w:ind w:firstLine="420" w:firstLineChars="200"/>
      </w:pPr>
      <w:r>
        <w:rPr>
          <w:rFonts w:hint="eastAsia" w:asciiTheme="minorEastAsia" w:hAnsiTheme="minorEastAsia" w:eastAsiaTheme="minorEastAsia" w:cstheme="minorEastAsia"/>
          <w:b/>
          <w:bCs/>
          <w:kern w:val="0"/>
          <w:szCs w:val="21"/>
        </w:rPr>
        <w:t>八、本项目所属行业为其他未列明行业。</w:t>
      </w:r>
    </w:p>
    <w:p>
      <w:pPr>
        <w:tabs>
          <w:tab w:val="left" w:pos="840"/>
        </w:tabs>
        <w:spacing w:line="360" w:lineRule="auto"/>
        <w:rPr>
          <w:rFonts w:asciiTheme="minorEastAsia" w:hAnsiTheme="minorEastAsia" w:eastAsiaTheme="minorEastAsia" w:cstheme="minorEastAsia"/>
          <w:b/>
          <w:bCs/>
          <w:kern w:val="0"/>
          <w:szCs w:val="21"/>
        </w:rPr>
      </w:pPr>
    </w:p>
    <w:p>
      <w:pPr>
        <w:pStyle w:val="45"/>
        <w:spacing w:line="760" w:lineRule="exact"/>
        <w:ind w:firstLine="0" w:firstLineChars="0"/>
        <w:jc w:val="left"/>
        <w:rPr>
          <w:rFonts w:ascii="宋体" w:hAnsi="宋体"/>
          <w:b/>
          <w:sz w:val="24"/>
        </w:rPr>
      </w:pPr>
    </w:p>
    <w:p>
      <w:pPr>
        <w:pStyle w:val="9"/>
      </w:pPr>
    </w:p>
    <w:p/>
    <w:p>
      <w:pPr>
        <w:pStyle w:val="9"/>
      </w:pPr>
    </w:p>
    <w:p/>
    <w:p>
      <w:pPr>
        <w:pStyle w:val="9"/>
      </w:pPr>
    </w:p>
    <w:p/>
    <w:p>
      <w:pPr>
        <w:pStyle w:val="9"/>
      </w:pPr>
    </w:p>
    <w:p/>
    <w:p>
      <w:pPr>
        <w:pStyle w:val="9"/>
      </w:pPr>
    </w:p>
    <w:p/>
    <w:p>
      <w:pPr>
        <w:pStyle w:val="9"/>
      </w:pPr>
    </w:p>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
        <w:tabs>
          <w:tab w:val="left" w:pos="0"/>
        </w:tabs>
        <w:autoSpaceDE w:val="0"/>
        <w:autoSpaceDN w:val="0"/>
        <w:adjustRightInd w:val="0"/>
        <w:spacing w:before="0" w:after="0" w:line="360" w:lineRule="auto"/>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第四章 评审办法</w:t>
      </w:r>
      <w:bookmarkEnd w:id="264"/>
      <w:bookmarkEnd w:id="265"/>
      <w:bookmarkEnd w:id="266"/>
      <w:bookmarkEnd w:id="267"/>
      <w:bookmarkEnd w:id="268"/>
    </w:p>
    <w:p>
      <w:pPr>
        <w:spacing w:line="360" w:lineRule="exact"/>
        <w:ind w:firstLine="420" w:firstLineChars="200"/>
        <w:rPr>
          <w:rFonts w:ascii="宋体" w:hAnsi="宋体" w:cs="宋体"/>
          <w:b/>
          <w:bCs/>
          <w:szCs w:val="21"/>
        </w:rPr>
      </w:pPr>
      <w:r>
        <w:rPr>
          <w:rFonts w:hint="eastAsia" w:ascii="宋体" w:hAnsi="宋体" w:cs="宋体"/>
          <w:b/>
          <w:bCs/>
          <w:szCs w:val="21"/>
        </w:rPr>
        <w:t>一、评审依据</w:t>
      </w:r>
    </w:p>
    <w:p>
      <w:pPr>
        <w:spacing w:line="360" w:lineRule="exact"/>
        <w:ind w:firstLine="420" w:firstLineChars="200"/>
        <w:rPr>
          <w:rFonts w:ascii="宋体" w:hAnsi="宋体" w:cs="宋体"/>
          <w:szCs w:val="21"/>
        </w:rPr>
      </w:pPr>
      <w:r>
        <w:rPr>
          <w:rFonts w:hint="eastAsia" w:ascii="宋体" w:hAnsi="宋体" w:cs="宋体"/>
          <w:szCs w:val="21"/>
        </w:rPr>
        <w:t>1. 评审依据：磋商小组以磋商文件和响应文件为评审依据，对供应商的响应文件进行评审。</w:t>
      </w:r>
    </w:p>
    <w:p>
      <w:pPr>
        <w:spacing w:line="360" w:lineRule="exact"/>
        <w:ind w:firstLine="420" w:firstLineChars="200"/>
        <w:rPr>
          <w:rFonts w:ascii="宋体" w:hAnsi="宋体" w:cs="宋体"/>
          <w:szCs w:val="21"/>
        </w:rPr>
      </w:pPr>
      <w:r>
        <w:rPr>
          <w:rFonts w:hint="eastAsia" w:ascii="宋体" w:hAnsi="宋体" w:cs="宋体"/>
          <w:szCs w:val="21"/>
        </w:rPr>
        <w:t>2. 评审方式：以封闭方式进行评审。</w:t>
      </w:r>
    </w:p>
    <w:p>
      <w:pPr>
        <w:spacing w:line="360" w:lineRule="exact"/>
        <w:ind w:firstLine="420" w:firstLineChars="200"/>
        <w:rPr>
          <w:rFonts w:ascii="宋体" w:hAnsi="宋体" w:cs="宋体"/>
          <w:szCs w:val="21"/>
        </w:rPr>
      </w:pPr>
      <w:r>
        <w:rPr>
          <w:rFonts w:hint="eastAsia" w:ascii="宋体" w:hAnsi="宋体" w:cs="宋体"/>
          <w:szCs w:val="21"/>
        </w:rPr>
        <w:t>3.采购人和采购代理机构、竞争性磋商小组成员要严格遵守政府采购相关法律制度，依法履行各自职责，公正、客观、审慎地组织和参与评审工作。</w:t>
      </w:r>
    </w:p>
    <w:p>
      <w:pPr>
        <w:spacing w:line="360" w:lineRule="exact"/>
        <w:ind w:firstLine="420" w:firstLineChars="200"/>
        <w:rPr>
          <w:rFonts w:ascii="宋体" w:hAnsi="宋体" w:cs="宋体"/>
          <w:b/>
          <w:bCs/>
          <w:szCs w:val="21"/>
        </w:rPr>
      </w:pPr>
      <w:r>
        <w:rPr>
          <w:rFonts w:hint="eastAsia" w:ascii="宋体" w:hAnsi="宋体" w:cs="宋体"/>
          <w:b/>
          <w:bCs/>
          <w:szCs w:val="21"/>
        </w:rPr>
        <w:t>二、评审办法</w:t>
      </w:r>
    </w:p>
    <w:p>
      <w:pPr>
        <w:spacing w:line="360" w:lineRule="exact"/>
        <w:ind w:firstLine="420" w:firstLineChars="200"/>
        <w:rPr>
          <w:rFonts w:ascii="宋体" w:hAnsi="宋体" w:cs="宋体"/>
          <w:szCs w:val="21"/>
        </w:rPr>
      </w:pPr>
      <w:r>
        <w:rPr>
          <w:rFonts w:hint="eastAsia" w:ascii="宋体" w:hAnsi="宋体" w:cs="宋体"/>
          <w:szCs w:val="21"/>
        </w:rPr>
        <w:t>（一）对进入详评的，采用</w:t>
      </w:r>
      <w:r>
        <w:rPr>
          <w:rFonts w:hint="eastAsia" w:ascii="宋体" w:hAnsi="宋体" w:cs="宋体"/>
          <w:b/>
          <w:bCs/>
          <w:szCs w:val="21"/>
        </w:rPr>
        <w:t>综合评分法</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（二）计分办法（</w:t>
      </w:r>
      <w:r>
        <w:rPr>
          <w:rFonts w:hint="eastAsia" w:hAnsi="宋体" w:cs="宋体"/>
          <w:bCs/>
          <w:szCs w:val="21"/>
        </w:rPr>
        <w:t>按四舍五入取至百分位</w:t>
      </w:r>
      <w:r>
        <w:rPr>
          <w:rFonts w:hint="eastAsia" w:ascii="宋体" w:hAnsi="宋体" w:cs="宋体"/>
          <w:szCs w:val="21"/>
        </w:rPr>
        <w:t>）</w:t>
      </w:r>
    </w:p>
    <w:p>
      <w:pPr>
        <w:spacing w:line="360" w:lineRule="exact"/>
        <w:ind w:firstLine="420" w:firstLineChars="200"/>
        <w:jc w:val="left"/>
        <w:rPr>
          <w:rFonts w:ascii="宋体" w:hAnsi="宋体" w:cs="宋体"/>
        </w:rPr>
      </w:pPr>
      <w:r>
        <w:rPr>
          <w:rFonts w:hint="eastAsia" w:ascii="宋体" w:hAnsi="宋体" w:cs="宋体"/>
          <w:b/>
          <w:bCs/>
          <w:szCs w:val="21"/>
        </w:rPr>
        <w:t>1、价格分………………………………………………………………………………………………………30分</w:t>
      </w:r>
    </w:p>
    <w:p>
      <w:pPr>
        <w:pStyle w:val="13"/>
        <w:spacing w:line="360" w:lineRule="exact"/>
        <w:ind w:firstLine="420" w:firstLineChars="200"/>
        <w:rPr>
          <w:rFonts w:hAnsi="宋体" w:cs="宋体"/>
          <w:szCs w:val="21"/>
        </w:rPr>
      </w:pPr>
      <w:r>
        <w:rPr>
          <w:rFonts w:hint="eastAsia" w:hAnsi="宋体" w:cs="宋体"/>
          <w:szCs w:val="21"/>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pPr>
        <w:pStyle w:val="13"/>
        <w:spacing w:line="360" w:lineRule="exact"/>
        <w:ind w:firstLine="420" w:firstLineChars="200"/>
        <w:rPr>
          <w:rFonts w:hAnsi="宋体" w:cs="宋体"/>
          <w:b/>
          <w:bCs/>
          <w:szCs w:val="21"/>
        </w:rPr>
      </w:pPr>
      <w:r>
        <w:rPr>
          <w:rFonts w:hint="eastAsia" w:hAnsi="宋体" w:cs="宋体"/>
          <w:b/>
          <w:bCs/>
          <w:szCs w:val="21"/>
        </w:rPr>
        <w:t>注：中小微型企业划分标准按照《国家统计局关于印发〈统计上大中小微型企业划分办法〉〔2017〕的通知》（国统字〔2017〕213号）执行，具体划分标准见附表《统计上大中小微型企业划分标准》。</w:t>
      </w:r>
    </w:p>
    <w:p>
      <w:pPr>
        <w:pStyle w:val="13"/>
        <w:spacing w:line="360" w:lineRule="exact"/>
        <w:ind w:firstLine="420" w:firstLineChars="200"/>
        <w:rPr>
          <w:rFonts w:hAnsi="宋体" w:cs="宋体"/>
          <w:szCs w:val="21"/>
        </w:rPr>
      </w:pPr>
      <w:r>
        <w:rPr>
          <w:rFonts w:hint="eastAsia" w:hAnsi="宋体" w:cs="宋体"/>
          <w:szCs w:val="21"/>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pStyle w:val="13"/>
        <w:spacing w:line="360" w:lineRule="exact"/>
        <w:ind w:firstLine="420" w:firstLineChars="200"/>
        <w:rPr>
          <w:rFonts w:hAnsi="宋体" w:cs="宋体"/>
          <w:bCs/>
          <w:szCs w:val="21"/>
        </w:rPr>
      </w:pPr>
      <w:r>
        <w:rPr>
          <w:rFonts w:hint="eastAsia" w:hAnsi="宋体" w:cs="宋体"/>
          <w:szCs w:val="21"/>
        </w:rPr>
        <w:t>（3）以进入综合评分环节的最低的评审报价为基准价，基准价报价得分为30分。</w:t>
      </w:r>
    </w:p>
    <w:p>
      <w:pPr>
        <w:pStyle w:val="13"/>
        <w:spacing w:line="360" w:lineRule="exact"/>
        <w:ind w:firstLine="420" w:firstLineChars="200"/>
        <w:rPr>
          <w:rFonts w:hAnsi="宋体" w:cs="宋体"/>
          <w:szCs w:val="21"/>
        </w:rPr>
      </w:pPr>
      <w:r>
        <w:rPr>
          <w:rFonts w:hint="eastAsia" w:hAnsi="宋体" w:cs="宋体"/>
          <w:szCs w:val="21"/>
        </w:rPr>
        <w:t>（4）</w:t>
      </w:r>
      <w:r>
        <w:rPr>
          <w:rFonts w:hint="eastAsia" w:hAnsi="宋体" w:cs="宋体"/>
          <w:bCs/>
          <w:kern w:val="0"/>
          <w:szCs w:val="21"/>
        </w:rPr>
        <w:t>供应商</w:t>
      </w:r>
      <w:r>
        <w:rPr>
          <w:rFonts w:hint="eastAsia" w:hAnsi="宋体" w:cs="宋体"/>
          <w:szCs w:val="21"/>
        </w:rPr>
        <w:t>磋商报价得分=（磋商基准价/供应商的评审报价）×30分。</w:t>
      </w:r>
    </w:p>
    <w:p>
      <w:pPr>
        <w:pStyle w:val="13"/>
        <w:spacing w:line="360" w:lineRule="exact"/>
        <w:ind w:firstLine="420" w:firstLineChars="200"/>
        <w:rPr>
          <w:rFonts w:hAnsi="宋体" w:cs="宋体"/>
          <w:b/>
          <w:szCs w:val="21"/>
        </w:rPr>
      </w:pPr>
      <w:bookmarkStart w:id="269" w:name="_Toc14379"/>
      <w:r>
        <w:rPr>
          <w:rFonts w:hint="eastAsia" w:hAnsi="宋体" w:cs="宋体"/>
          <w:b/>
          <w:szCs w:val="21"/>
        </w:rPr>
        <w:t>2、服务质量分</w:t>
      </w:r>
      <w:r>
        <w:rPr>
          <w:rFonts w:hint="eastAsia" w:hAnsi="宋体" w:cs="宋体"/>
          <w:b/>
          <w:bCs/>
          <w:szCs w:val="21"/>
        </w:rPr>
        <w:t>……………………………………………………………………………………………满分50分</w:t>
      </w:r>
    </w:p>
    <w:p>
      <w:pPr>
        <w:pStyle w:val="13"/>
        <w:spacing w:line="400" w:lineRule="exact"/>
        <w:ind w:firstLine="420" w:firstLineChars="200"/>
      </w:pPr>
      <w:r>
        <w:rPr>
          <w:rFonts w:hint="eastAsia" w:hAnsi="宋体" w:cs="宋体"/>
          <w:bCs/>
        </w:rPr>
        <w:t>（1）生产环境方案分（满分10分）</w:t>
      </w:r>
    </w:p>
    <w:p>
      <w:pPr>
        <w:pStyle w:val="13"/>
        <w:spacing w:line="400" w:lineRule="exact"/>
        <w:ind w:firstLine="420" w:firstLineChars="200"/>
        <w:rPr>
          <w:rFonts w:hAnsi="宋体" w:cs="宋体"/>
        </w:rPr>
      </w:pPr>
      <w:r>
        <w:rPr>
          <w:rFonts w:hint="eastAsia" w:hAnsi="宋体" w:cs="宋体"/>
        </w:rPr>
        <w:t>根据供应商拟投入的生产环境方案：</w:t>
      </w:r>
    </w:p>
    <w:p>
      <w:pPr>
        <w:pStyle w:val="13"/>
        <w:spacing w:line="400" w:lineRule="exact"/>
        <w:ind w:firstLine="420" w:firstLineChars="200"/>
        <w:rPr>
          <w:rFonts w:hAnsi="宋体" w:cs="宋体"/>
        </w:rPr>
      </w:pPr>
      <w:r>
        <w:rPr>
          <w:rFonts w:hint="eastAsia" w:hAnsi="宋体" w:cs="宋体"/>
        </w:rPr>
        <w:t>①有独立照排工作车间得2分，没有不得分；</w:t>
      </w:r>
    </w:p>
    <w:p>
      <w:pPr>
        <w:pStyle w:val="13"/>
        <w:spacing w:line="400" w:lineRule="exact"/>
        <w:ind w:firstLine="420" w:firstLineChars="200"/>
        <w:rPr>
          <w:rFonts w:hAnsi="宋体" w:cs="宋体"/>
        </w:rPr>
      </w:pPr>
      <w:r>
        <w:rPr>
          <w:rFonts w:hint="eastAsia" w:hAnsi="宋体" w:cs="宋体"/>
        </w:rPr>
        <w:t>②有独立的CTP出版工作车间得2分，没有不得分；</w:t>
      </w:r>
    </w:p>
    <w:p>
      <w:pPr>
        <w:pStyle w:val="13"/>
        <w:spacing w:line="400" w:lineRule="exact"/>
        <w:ind w:firstLine="420" w:firstLineChars="200"/>
        <w:rPr>
          <w:rFonts w:hAnsi="宋体" w:cs="宋体"/>
        </w:rPr>
      </w:pPr>
      <w:r>
        <w:rPr>
          <w:rFonts w:hint="eastAsia" w:hAnsi="宋体" w:cs="宋体"/>
        </w:rPr>
        <w:t>③有独立的胶印和切纸车间得2分，胶印车间与其他车间混杂不得分；</w:t>
      </w:r>
    </w:p>
    <w:p>
      <w:pPr>
        <w:pStyle w:val="13"/>
        <w:spacing w:line="400" w:lineRule="exact"/>
        <w:ind w:firstLine="420" w:firstLineChars="200"/>
        <w:rPr>
          <w:rFonts w:hAnsi="宋体" w:cs="宋体"/>
        </w:rPr>
      </w:pPr>
      <w:r>
        <w:rPr>
          <w:rFonts w:hint="eastAsia" w:hAnsi="宋体" w:cs="宋体"/>
        </w:rPr>
        <w:t>④有独立的装订车间得2分，没有或与其他车间混用不得分；</w:t>
      </w:r>
    </w:p>
    <w:p>
      <w:pPr>
        <w:pStyle w:val="13"/>
        <w:spacing w:line="400" w:lineRule="exact"/>
        <w:ind w:firstLine="420" w:firstLineChars="200"/>
        <w:rPr>
          <w:rFonts w:hAnsi="宋体" w:cs="宋体"/>
          <w:bCs/>
        </w:rPr>
      </w:pPr>
      <w:r>
        <w:rPr>
          <w:rFonts w:hint="eastAsia" w:hAnsi="宋体" w:cs="宋体"/>
        </w:rPr>
        <w:t>⑤有独立的原料库房和成品库房得2分，没有不得分。</w:t>
      </w:r>
    </w:p>
    <w:p>
      <w:pPr>
        <w:spacing w:line="400" w:lineRule="exact"/>
        <w:ind w:firstLine="420" w:firstLineChars="200"/>
        <w:rPr>
          <w:rFonts w:ascii="宋体" w:hAnsi="宋体" w:cs="宋体"/>
        </w:rPr>
      </w:pPr>
      <w:r>
        <w:rPr>
          <w:rFonts w:ascii="宋体" w:hAnsi="宋体" w:cs="宋体"/>
        </w:rPr>
        <w:t>(2)</w:t>
      </w:r>
      <w:r>
        <w:rPr>
          <w:rFonts w:hint="eastAsia" w:ascii="宋体" w:hAnsi="宋体" w:cs="宋体"/>
        </w:rPr>
        <w:t>保密方案分（满分10分）</w:t>
      </w:r>
    </w:p>
    <w:p>
      <w:pPr>
        <w:numPr>
          <w:ilvl w:val="255"/>
          <w:numId w:val="0"/>
        </w:numPr>
        <w:spacing w:line="400" w:lineRule="exact"/>
        <w:ind w:firstLine="420" w:firstLineChars="200"/>
        <w:rPr>
          <w:rFonts w:ascii="宋体" w:hAnsi="宋体" w:cs="宋体"/>
        </w:rPr>
      </w:pPr>
      <w:r>
        <w:rPr>
          <w:rFonts w:hint="eastAsia" w:ascii="宋体" w:hAnsi="宋体" w:cs="宋体"/>
        </w:rPr>
        <w:t>根据供应商制定的保密制度完善程度，从以下几点进行打分：①保密工作制度；②涉密岗位责任制度；③保密印刷车间及保密室管理规定；④保密宣传教育制度；⑤涉密人员管理制度进行综合评价。每有一项符合本服务项目要求并被评委认可的得2分，满分10分。</w:t>
      </w:r>
    </w:p>
    <w:p>
      <w:pPr>
        <w:pStyle w:val="13"/>
        <w:spacing w:line="400" w:lineRule="exact"/>
        <w:ind w:firstLine="420" w:firstLineChars="200"/>
        <w:rPr>
          <w:rFonts w:hAnsi="宋体" w:cs="宋体"/>
          <w:szCs w:val="21"/>
        </w:rPr>
      </w:pPr>
      <w:r>
        <w:rPr>
          <w:rFonts w:hint="eastAsia" w:hAnsi="宋体" w:cs="宋体"/>
          <w:szCs w:val="21"/>
        </w:rPr>
        <w:t>(3)生产技术能力（满分16分）</w:t>
      </w:r>
    </w:p>
    <w:p>
      <w:pPr>
        <w:pStyle w:val="13"/>
        <w:spacing w:line="400" w:lineRule="exact"/>
        <w:ind w:firstLine="420" w:firstLineChars="200"/>
        <w:rPr>
          <w:rFonts w:hAnsi="宋体" w:cs="宋体"/>
          <w:szCs w:val="21"/>
        </w:rPr>
      </w:pPr>
      <w:r>
        <w:rPr>
          <w:rFonts w:hint="eastAsia" w:hAnsi="宋体" w:cs="宋体"/>
          <w:szCs w:val="21"/>
        </w:rPr>
        <w:t>供应商拟投入类似功能的：</w:t>
      </w:r>
      <w:r>
        <w:rPr>
          <w:rFonts w:hint="eastAsia" w:hAnsi="宋体" w:cs="宋体"/>
        </w:rPr>
        <w:t>①</w:t>
      </w:r>
      <w:r>
        <w:rPr>
          <w:rFonts w:hint="eastAsia" w:hAnsi="宋体" w:cs="宋体"/>
          <w:szCs w:val="21"/>
        </w:rPr>
        <w:t>自动平版胶印机（每提供一台类似功能的设备得1分，满分4分），</w:t>
      </w:r>
      <w:r>
        <w:rPr>
          <w:rFonts w:hint="eastAsia" w:hAnsi="宋体" w:cs="宋体"/>
        </w:rPr>
        <w:t>②</w:t>
      </w:r>
      <w:r>
        <w:rPr>
          <w:rFonts w:hint="eastAsia" w:hAnsi="宋体" w:cs="宋体"/>
          <w:szCs w:val="21"/>
        </w:rPr>
        <w:t>激光照排系统、图形图像处理软件及配套设施（每提供一台类似功能的设备得1分，满分4分），</w:t>
      </w:r>
      <w:r>
        <w:rPr>
          <w:rFonts w:hint="eastAsia" w:hAnsi="宋体" w:cs="宋体"/>
        </w:rPr>
        <w:t>③</w:t>
      </w:r>
      <w:r>
        <w:rPr>
          <w:rFonts w:hint="eastAsia" w:hAnsi="宋体" w:cs="宋体"/>
          <w:szCs w:val="21"/>
        </w:rPr>
        <w:t>数字CTP出版机（每提供一台类似功能的设备得1分，满分4分），</w:t>
      </w:r>
      <w:r>
        <w:rPr>
          <w:rFonts w:hint="eastAsia" w:hAnsi="宋体" w:cs="宋体"/>
        </w:rPr>
        <w:t>④</w:t>
      </w:r>
      <w:r>
        <w:rPr>
          <w:rFonts w:hint="eastAsia" w:hAnsi="宋体" w:cs="宋体"/>
          <w:szCs w:val="21"/>
        </w:rPr>
        <w:t>数显精密切纸机（每提供一台类似功能的设备得1分，满分4分）。</w:t>
      </w:r>
    </w:p>
    <w:p>
      <w:pPr>
        <w:pStyle w:val="13"/>
        <w:numPr>
          <w:ilvl w:val="255"/>
          <w:numId w:val="0"/>
        </w:numPr>
        <w:spacing w:line="400" w:lineRule="exact"/>
        <w:ind w:firstLine="420" w:firstLineChars="200"/>
      </w:pPr>
      <w:r>
        <w:rPr>
          <w:rFonts w:hint="eastAsia"/>
        </w:rPr>
        <w:t>(4)拟投入人员方案分</w:t>
      </w:r>
      <w:r>
        <w:rPr>
          <w:rFonts w:hint="eastAsia" w:hAnsi="宋体" w:cs="宋体"/>
          <w:szCs w:val="21"/>
        </w:rPr>
        <w:t>（满分12分）</w:t>
      </w:r>
    </w:p>
    <w:p>
      <w:pPr>
        <w:pStyle w:val="13"/>
        <w:spacing w:line="400" w:lineRule="exact"/>
        <w:ind w:firstLine="420" w:firstLineChars="200"/>
      </w:pPr>
      <w:r>
        <w:rPr>
          <w:rFonts w:hint="eastAsia" w:hAnsi="宋体" w:cs="宋体"/>
          <w:szCs w:val="21"/>
        </w:rPr>
        <w:t>一档（4分）：拟投入激光照排的技术人员、数字CTP出版操作技术人员、胶印及印刷生产操作工人、数显切纸工人人数2-3人（包含本数）；</w:t>
      </w:r>
    </w:p>
    <w:p>
      <w:pPr>
        <w:pStyle w:val="13"/>
        <w:spacing w:line="400" w:lineRule="exact"/>
        <w:ind w:firstLine="420" w:firstLineChars="200"/>
      </w:pPr>
      <w:r>
        <w:rPr>
          <w:rFonts w:hint="eastAsia" w:hAnsi="宋体" w:cs="宋体"/>
          <w:szCs w:val="21"/>
        </w:rPr>
        <w:t>二档（8分）：拟投入激光照排的技术人员、数字CTP出版操作技术人员、胶印及印刷生产操作工人、数显切纸工人人数4-7人（包含本数）；</w:t>
      </w:r>
    </w:p>
    <w:p>
      <w:pPr>
        <w:pStyle w:val="13"/>
        <w:spacing w:line="400" w:lineRule="exact"/>
        <w:ind w:firstLine="420" w:firstLineChars="200"/>
      </w:pPr>
      <w:r>
        <w:rPr>
          <w:rFonts w:hint="eastAsia" w:hAnsi="宋体" w:cs="宋体"/>
          <w:szCs w:val="21"/>
        </w:rPr>
        <w:t>三档（12分）：拟投入激光照排的技术人员、数字CTP出版操作技术人员、胶印及印刷生产操作工人、数显切纸工人人数≥8人。</w:t>
      </w:r>
    </w:p>
    <w:p>
      <w:pPr>
        <w:numPr>
          <w:ilvl w:val="255"/>
          <w:numId w:val="0"/>
        </w:numPr>
        <w:spacing w:line="400" w:lineRule="exact"/>
        <w:ind w:firstLine="420" w:firstLineChars="200"/>
        <w:rPr>
          <w:rFonts w:ascii="宋体" w:hAnsi="宋体" w:cs="宋体"/>
          <w:spacing w:val="-2"/>
          <w:kern w:val="0"/>
          <w:szCs w:val="21"/>
        </w:rPr>
      </w:pPr>
      <w:r>
        <w:rPr>
          <w:rFonts w:hint="eastAsia"/>
        </w:rPr>
        <w:t>(5)</w:t>
      </w:r>
      <w:r>
        <w:rPr>
          <w:rFonts w:hint="eastAsia" w:ascii="宋体" w:hAnsi="宋体" w:cs="宋体"/>
          <w:spacing w:val="-2"/>
          <w:kern w:val="0"/>
          <w:szCs w:val="21"/>
        </w:rPr>
        <w:t>原材料质量分（满分2分）</w:t>
      </w:r>
    </w:p>
    <w:p>
      <w:pPr>
        <w:numPr>
          <w:ilvl w:val="255"/>
          <w:numId w:val="0"/>
        </w:numPr>
        <w:spacing w:line="400" w:lineRule="exact"/>
        <w:ind w:firstLine="412" w:firstLineChars="200"/>
        <w:rPr>
          <w:rFonts w:ascii="宋体" w:hAnsi="宋体" w:cs="宋体"/>
        </w:rPr>
      </w:pPr>
      <w:r>
        <w:rPr>
          <w:rFonts w:hint="eastAsia" w:ascii="宋体" w:hAnsi="宋体" w:cs="宋体"/>
          <w:spacing w:val="-2"/>
          <w:kern w:val="0"/>
          <w:szCs w:val="21"/>
        </w:rPr>
        <w:t>供应商提供的投标所用纸张、油墨质量检测报告，应为具有资质的带CMA标识的第三方检测机构出具的有效报告（QB/T 2025-2013 平版印铁油墨,GB/T 30130-2013胶版印刷纸 ），每提供一份加1分，满分2分。【注：提供检测报告扫描件并</w:t>
      </w:r>
      <w:r>
        <w:rPr>
          <w:rFonts w:hint="eastAsia" w:ascii="宋体" w:hAnsi="宋体" w:cs="宋体"/>
          <w:bCs/>
          <w:kern w:val="0"/>
          <w:szCs w:val="21"/>
        </w:rPr>
        <w:t>加盖供应商公章（CA签章</w:t>
      </w:r>
      <w:r>
        <w:rPr>
          <w:rFonts w:hint="eastAsia" w:ascii="宋体" w:hAnsi="宋体" w:cs="宋体"/>
          <w:spacing w:val="-2"/>
          <w:kern w:val="0"/>
          <w:szCs w:val="21"/>
        </w:rPr>
        <w:t>）】</w:t>
      </w:r>
    </w:p>
    <w:p>
      <w:pPr>
        <w:pStyle w:val="13"/>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3、</w:t>
      </w:r>
      <w:r>
        <w:rPr>
          <w:rFonts w:hint="eastAsia" w:hAnsi="宋体" w:cs="宋体"/>
          <w:b/>
          <w:bCs/>
          <w:color w:val="000000" w:themeColor="text1"/>
          <w:szCs w:val="21"/>
          <w:lang w:val="zh-TW"/>
          <w14:textFill>
            <w14:solidFill>
              <w14:schemeClr w14:val="tx1"/>
            </w14:solidFill>
          </w14:textFill>
        </w:rPr>
        <w:t>服务承诺分</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满分8分</w:t>
      </w:r>
    </w:p>
    <w:p>
      <w:pPr>
        <w:spacing w:line="400" w:lineRule="exact"/>
        <w:ind w:firstLine="412" w:firstLineChars="200"/>
        <w:rPr>
          <w:rFonts w:ascii="宋体" w:hAnsi="宋体" w:cs="宋体"/>
          <w:color w:val="000000" w:themeColor="text1"/>
          <w:spacing w:val="-2"/>
          <w:kern w:val="0"/>
          <w:szCs w:val="21"/>
          <w14:textFill>
            <w14:solidFill>
              <w14:schemeClr w14:val="tx1"/>
            </w14:solidFill>
          </w14:textFill>
        </w:rPr>
      </w:pPr>
      <w:r>
        <w:rPr>
          <w:rFonts w:hint="eastAsia" w:ascii="宋体" w:hAnsi="宋体" w:cs="宋体"/>
          <w:color w:val="000000" w:themeColor="text1"/>
          <w:spacing w:val="-2"/>
          <w:kern w:val="0"/>
          <w:szCs w:val="21"/>
          <w14:textFill>
            <w14:solidFill>
              <w14:schemeClr w14:val="tx1"/>
            </w14:solidFill>
          </w14:textFill>
        </w:rPr>
        <w:t>（1）具有实质性上门服务条件（包括业务承接、稿件校对、送货等）；（2）优先安排本项目业务；（3）且可以保质、按时交货；（4）制卷流程（如何确保0差错、如何处置应急突发事件等）等服务承诺方案的，每有1项上述内容且被评委认为符合本项目要求的得2分，满分8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4、履约能力分</w:t>
      </w:r>
      <w:r>
        <w:rPr>
          <w:rFonts w:hint="eastAsia" w:ascii="宋体" w:hAnsi="宋体" w:cs="宋体"/>
          <w:b/>
          <w:bCs/>
          <w:color w:val="000000" w:themeColor="text1"/>
          <w14:textFill>
            <w14:solidFill>
              <w14:schemeClr w14:val="tx1"/>
            </w14:solidFill>
          </w14:textFill>
        </w:rPr>
        <w:t>…………………………………………………………………满分12分</w:t>
      </w:r>
    </w:p>
    <w:p>
      <w:pPr>
        <w:pStyle w:val="13"/>
        <w:spacing w:line="400" w:lineRule="exact"/>
        <w:ind w:firstLine="420" w:firstLineChars="200"/>
        <w:rPr>
          <w:rFonts w:hAnsi="宋体" w:cs="宋体"/>
        </w:rPr>
      </w:pPr>
      <w:r>
        <w:rPr>
          <w:rFonts w:hint="eastAsia" w:hAnsi="宋体" w:cs="宋体"/>
        </w:rPr>
        <w:t>（1）供应商通过ISO9001系列质量管理体系认证且认证范围涵盖印刷类的得2分【提供证书扫描件并加盖供应商公章（CA签章）】。</w:t>
      </w:r>
    </w:p>
    <w:p>
      <w:pPr>
        <w:spacing w:line="400" w:lineRule="exact"/>
        <w:ind w:firstLine="412" w:firstLineChars="200"/>
        <w:rPr>
          <w:rFonts w:ascii="宋体" w:hAnsi="宋体" w:cs="宋体"/>
          <w:spacing w:val="-2"/>
          <w:kern w:val="0"/>
          <w:szCs w:val="21"/>
        </w:rPr>
      </w:pPr>
      <w:r>
        <w:rPr>
          <w:rFonts w:hint="eastAsia" w:ascii="宋体" w:hAnsi="宋体" w:cs="宋体"/>
          <w:spacing w:val="-2"/>
          <w:kern w:val="0"/>
          <w:szCs w:val="21"/>
        </w:rPr>
        <w:t>（2）业绩分（满分10分）</w:t>
      </w:r>
    </w:p>
    <w:p>
      <w:pPr>
        <w:pStyle w:val="13"/>
        <w:spacing w:line="440" w:lineRule="exact"/>
        <w:ind w:firstLine="420" w:firstLineChars="200"/>
        <w:rPr>
          <w:rFonts w:hAnsi="宋体" w:cs="宋体"/>
          <w:szCs w:val="21"/>
        </w:rPr>
      </w:pPr>
      <w:r>
        <w:rPr>
          <w:rFonts w:hint="eastAsia" w:hAnsi="宋体" w:cs="宋体"/>
        </w:rPr>
        <w:t>供应商自2023年1月1日以来同类业绩的相关证明材料（以中标、成交通知书或签订的采购合同扫描件为准，并能清晰反映所提供的服务类型、种类、金额），否则将不予计分；同一个编号的项目有两个或两个以上的分标中标的只算一次]，</w:t>
      </w:r>
      <w:r>
        <w:rPr>
          <w:rFonts w:hint="eastAsia" w:hAnsi="宋体" w:cs="宋体"/>
          <w:color w:val="000000" w:themeColor="text1"/>
          <w14:textFill>
            <w14:solidFill>
              <w14:schemeClr w14:val="tx1"/>
            </w14:solidFill>
          </w14:textFill>
        </w:rPr>
        <w:t>每提供一个得2</w:t>
      </w:r>
      <w:r>
        <w:rPr>
          <w:rFonts w:hAnsi="宋体" w:cs="宋体"/>
          <w:color w:val="000000" w:themeColor="text1"/>
          <w14:textFill>
            <w14:solidFill>
              <w14:schemeClr w14:val="tx1"/>
            </w14:solidFill>
          </w14:textFill>
        </w:rPr>
        <w:t>.5</w:t>
      </w:r>
      <w:r>
        <w:rPr>
          <w:rFonts w:hint="eastAsia" w:hAnsi="宋体" w:cs="宋体"/>
          <w:color w:val="000000" w:themeColor="text1"/>
          <w14:textFill>
            <w14:solidFill>
              <w14:schemeClr w14:val="tx1"/>
            </w14:solidFill>
          </w14:textFill>
        </w:rPr>
        <w:t>分，满分10分。</w:t>
      </w:r>
      <w:r>
        <w:rPr>
          <w:rFonts w:hint="eastAsia" w:hAnsi="宋体" w:cs="宋体"/>
        </w:rPr>
        <w:t>【</w:t>
      </w:r>
      <w:r>
        <w:rPr>
          <w:rFonts w:hint="eastAsia" w:hAnsi="宋体" w:cs="宋体"/>
          <w:szCs w:val="21"/>
        </w:rPr>
        <w:t>磋商文件中提供证明材料扫描件其应与原件一致，并</w:t>
      </w:r>
      <w:r>
        <w:rPr>
          <w:rFonts w:hint="eastAsia" w:hAnsi="宋体" w:cs="宋体"/>
        </w:rPr>
        <w:t>加盖供应商公章（CA签章）</w:t>
      </w:r>
      <w:r>
        <w:rPr>
          <w:rFonts w:hint="eastAsia" w:hAnsi="宋体" w:cs="宋体"/>
          <w:szCs w:val="21"/>
        </w:rPr>
        <w:t>，如有弄虚作假，按政府采购相关规定处罚。</w:t>
      </w:r>
      <w:r>
        <w:rPr>
          <w:rFonts w:hint="eastAsia" w:hAnsi="宋体" w:cs="宋体"/>
        </w:rPr>
        <w:t>】</w:t>
      </w:r>
      <w:r>
        <w:rPr>
          <w:rFonts w:hint="eastAsia" w:hAnsi="宋体" w:cs="宋体"/>
          <w:szCs w:val="21"/>
        </w:rPr>
        <w:t xml:space="preserve"> </w:t>
      </w:r>
    </w:p>
    <w:p>
      <w:pPr>
        <w:adjustRightInd w:val="0"/>
        <w:snapToGrid w:val="0"/>
        <w:spacing w:line="400" w:lineRule="exact"/>
        <w:jc w:val="left"/>
        <w:rPr>
          <w:rFonts w:ascii="宋体" w:hAnsi="宋体" w:cs="宋体"/>
          <w:b/>
          <w:szCs w:val="21"/>
        </w:rPr>
      </w:pPr>
      <w:r>
        <w:rPr>
          <w:rFonts w:hint="eastAsia" w:ascii="宋体" w:hAnsi="宋体" w:cs="宋体"/>
          <w:b/>
        </w:rPr>
        <w:t>5、综合得分＝</w:t>
      </w:r>
      <w:r>
        <w:rPr>
          <w:rFonts w:hint="eastAsia" w:ascii="宋体" w:hAnsi="宋体" w:cs="宋体"/>
          <w:b/>
          <w:bCs/>
        </w:rPr>
        <w:t>1+</w:t>
      </w:r>
      <w:r>
        <w:rPr>
          <w:rFonts w:hint="eastAsia" w:ascii="宋体" w:hAnsi="宋体" w:cs="宋体"/>
          <w:b/>
          <w:kern w:val="4"/>
        </w:rPr>
        <w:t>2+3+4</w:t>
      </w:r>
      <w:bookmarkEnd w:id="269"/>
    </w:p>
    <w:p>
      <w:pPr>
        <w:pStyle w:val="13"/>
        <w:tabs>
          <w:tab w:val="left" w:pos="4214"/>
        </w:tabs>
        <w:spacing w:line="440" w:lineRule="exact"/>
        <w:ind w:firstLine="420" w:firstLineChars="200"/>
        <w:rPr>
          <w:rFonts w:hAnsi="宋体" w:cs="宋体"/>
          <w:b/>
        </w:rPr>
      </w:pPr>
      <w:r>
        <w:rPr>
          <w:rFonts w:hint="eastAsia" w:hAnsi="宋体" w:cs="宋体"/>
          <w:b/>
        </w:rPr>
        <w:t>三、推荐及确定成交候选供应商原则</w:t>
      </w:r>
    </w:p>
    <w:p>
      <w:pPr>
        <w:pStyle w:val="13"/>
        <w:tabs>
          <w:tab w:val="left" w:pos="4214"/>
        </w:tabs>
        <w:spacing w:line="288" w:lineRule="auto"/>
        <w:ind w:firstLine="420" w:firstLineChars="200"/>
        <w:rPr>
          <w:rFonts w:hAnsi="宋体" w:cs="宋体"/>
          <w:szCs w:val="21"/>
        </w:rPr>
      </w:pPr>
      <w:r>
        <w:rPr>
          <w:rFonts w:hint="eastAsia" w:hAnsi="宋体" w:cs="宋体"/>
          <w:szCs w:val="21"/>
        </w:rPr>
        <w:t>（1）磋商小组应当根据综合评分情况，按照综合得分由高到低顺序推荐成交候选磋商供应商，并编写评审报告。磋商小组根据综合得分由高到低排列次序，若得分相同时，按实物样品分由高到低顺序排列并推荐成交候选磋商供应商。</w:t>
      </w:r>
    </w:p>
    <w:p>
      <w:pPr>
        <w:pStyle w:val="13"/>
        <w:tabs>
          <w:tab w:val="left" w:pos="4214"/>
        </w:tabs>
        <w:spacing w:line="288" w:lineRule="auto"/>
        <w:ind w:firstLine="420" w:firstLineChars="200"/>
        <w:rPr>
          <w:rFonts w:hAnsi="宋体" w:cs="宋体"/>
          <w:szCs w:val="21"/>
        </w:rPr>
      </w:pPr>
      <w:r>
        <w:rPr>
          <w:rFonts w:hint="eastAsia" w:hAnsi="宋体" w:cs="宋体"/>
          <w:szCs w:val="21"/>
        </w:rPr>
        <w:t>（2）磋商小组可推荐前三名为成交候选人，采购人应当确定磋商小组推荐排名第一的成交候选人为成交供应商。</w:t>
      </w:r>
    </w:p>
    <w:p>
      <w:pPr>
        <w:pStyle w:val="13"/>
        <w:tabs>
          <w:tab w:val="left" w:pos="4214"/>
        </w:tabs>
        <w:spacing w:line="288" w:lineRule="auto"/>
        <w:ind w:firstLine="420" w:firstLineChars="200"/>
      </w:pPr>
      <w:r>
        <w:rPr>
          <w:rFonts w:hint="eastAsia" w:hAnsi="宋体" w:cs="宋体"/>
          <w:szCs w:val="21"/>
        </w:rPr>
        <w:t>（3）排名第一的成交候选人放弃成交、因不可抗力提出不能履行合同或未按规定提交履约保证金的，采购人可以按照评审报告推荐的成交候选人名单排序，依法确定下一候选人为成交供应商，也可以重新开展采购活动。</w:t>
      </w:r>
    </w:p>
    <w:p>
      <w:pPr>
        <w:spacing w:line="288" w:lineRule="auto"/>
        <w:ind w:firstLine="420" w:firstLineChars="200"/>
        <w:rPr>
          <w:rFonts w:ascii="宋体" w:hAnsi="宋体" w:cs="宋体"/>
          <w:szCs w:val="21"/>
        </w:rPr>
      </w:pPr>
      <w:r>
        <w:rPr>
          <w:rFonts w:hint="eastAsia" w:ascii="宋体" w:hAnsi="宋体" w:cs="宋体"/>
          <w:szCs w:val="21"/>
        </w:rPr>
        <w:t>（4）为了避免价格的恶性竞争，保证整体项目的质量和确保服务质量,如果磋商小组认为供应商的报价明显低于其他通过符合性审查供应商的报价,明显不合理并有可能影响产品（服务）质量或者不能诚信履约的，将要求其提供响应文件中供应商自身出具的产品（服务）详细价格构成说明函原件同时提供相关证明材料，如在规定时间内提供不全或不提供或者磋商小组认定其材料不能详尽合理说明其成本的，或者相关资料真实性及合理性不被磋商小组完全接受的，磋商小组有权将该报价视为“低于成本”或者“明显不合理并有可能影响商品（服务）质量或不能诚信履约”，将作无效投标处理。供应商可提前做好相关材料准备工作。</w:t>
      </w:r>
    </w:p>
    <w:p>
      <w:pPr>
        <w:spacing w:line="360" w:lineRule="auto"/>
        <w:ind w:firstLine="424" w:firstLineChars="202"/>
        <w:jc w:val="left"/>
        <w:rPr>
          <w:rFonts w:ascii="宋体" w:hAnsi="宋体" w:cs="宋体"/>
          <w:b/>
          <w:szCs w:val="21"/>
        </w:rPr>
      </w:pPr>
      <w:r>
        <w:rPr>
          <w:rFonts w:hint="eastAsia" w:ascii="宋体" w:hAnsi="宋体" w:cs="宋体"/>
          <w:b/>
          <w:szCs w:val="21"/>
          <w:lang w:val="en-US" w:eastAsia="zh-CN"/>
        </w:rPr>
        <w:t>四</w:t>
      </w:r>
      <w:r>
        <w:rPr>
          <w:rFonts w:hint="eastAsia" w:ascii="宋体" w:hAnsi="宋体" w:cs="宋体"/>
          <w:b/>
          <w:szCs w:val="21"/>
        </w:rPr>
        <w:t>、特别说明</w:t>
      </w:r>
    </w:p>
    <w:p>
      <w:pPr>
        <w:spacing w:line="340" w:lineRule="exact"/>
        <w:ind w:firstLine="420" w:firstLineChars="200"/>
        <w:rPr>
          <w:rFonts w:ascii="宋体" w:hAnsi="宋体" w:cs="宋体"/>
          <w:b/>
          <w:sz w:val="28"/>
          <w:szCs w:val="28"/>
        </w:rPr>
      </w:pPr>
      <w:r>
        <w:rPr>
          <w:rFonts w:hint="eastAsia" w:ascii="宋体" w:hAnsi="宋体" w:cs="宋体"/>
          <w:b/>
          <w:bCs/>
          <w:szCs w:val="21"/>
          <w:u w:val="double"/>
        </w:rPr>
        <w:t>磋商时，磋商小组认为供应商的报价明显低于其他通过符合性审查供应商的报价，有可能影响产品质量或者不能诚信履约的，应当在磋商小组要求的时间内按其要求提供书面说明，必要时提交相关证明材料；供应商不能证明其报价合理性的，磋商小组应当将其作为无效投标处理。</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spacing w:line="280" w:lineRule="exact"/>
        <w:rPr>
          <w:rFonts w:ascii="宋体" w:hAnsi="宋体" w:cs="宋体"/>
          <w:b/>
          <w:bCs/>
          <w:sz w:val="24"/>
        </w:rPr>
      </w:pPr>
      <w:r>
        <w:rPr>
          <w:rFonts w:hint="eastAsia" w:ascii="宋体" w:hAnsi="宋体" w:cs="宋体"/>
          <w:b/>
          <w:bCs/>
          <w:sz w:val="24"/>
        </w:rPr>
        <w:t>附表</w:t>
      </w:r>
    </w:p>
    <w:p>
      <w:pPr>
        <w:widowControl/>
        <w:spacing w:before="156" w:beforeLines="50" w:after="156" w:afterLines="50" w:line="280" w:lineRule="exact"/>
        <w:jc w:val="center"/>
        <w:rPr>
          <w:rFonts w:ascii="宋体" w:hAnsi="宋体" w:cs="宋体"/>
          <w:b/>
          <w:bCs/>
          <w:kern w:val="0"/>
          <w:sz w:val="30"/>
          <w:szCs w:val="30"/>
        </w:rPr>
      </w:pPr>
      <w:bookmarkStart w:id="270" w:name="_Toc28361_WPSOffice_Level2"/>
      <w:r>
        <w:rPr>
          <w:rFonts w:hint="eastAsia" w:ascii="宋体" w:hAnsi="宋体" w:cs="宋体"/>
          <w:b/>
          <w:bCs/>
          <w:kern w:val="0"/>
          <w:sz w:val="30"/>
          <w:szCs w:val="30"/>
        </w:rPr>
        <w:t>统计上大中小微型企业划分标准</w:t>
      </w:r>
      <w:bookmarkEnd w:id="27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pStyle w:val="9"/>
      </w:pPr>
    </w:p>
    <w:p/>
    <w:p>
      <w:pPr>
        <w:widowControl/>
        <w:spacing w:line="280" w:lineRule="exact"/>
        <w:rPr>
          <w:rFonts w:ascii="宋体" w:hAnsi="宋体" w:cs="宋体"/>
          <w:spacing w:val="8"/>
          <w:kern w:val="0"/>
          <w:sz w:val="24"/>
        </w:rPr>
      </w:pPr>
      <w:r>
        <w:rPr>
          <w:rFonts w:hint="eastAsia" w:ascii="宋体" w:hAnsi="宋体" w:cs="宋体"/>
          <w:spacing w:val="8"/>
          <w:kern w:val="0"/>
          <w:sz w:val="24"/>
        </w:rPr>
        <w:t>说明：</w:t>
      </w:r>
    </w:p>
    <w:p>
      <w:pPr>
        <w:pStyle w:val="13"/>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pPr>
        <w:pStyle w:val="13"/>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w:t>
      </w:r>
      <w:r>
        <w:rPr>
          <w:rFonts w:hint="eastAsia" w:hAnsi="宋体" w:cs="宋体"/>
          <w:kern w:val="0"/>
          <w:sz w:val="18"/>
          <w:szCs w:val="18"/>
        </w:rPr>
        <w:t>※</w:t>
      </w:r>
      <w:r>
        <w:rPr>
          <w:rFonts w:hint="eastAsia" w:hAnsi="宋体" w:cs="宋体"/>
          <w:spacing w:val="8"/>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280" w:lineRule="exact"/>
        <w:ind w:firstLine="512" w:firstLineChars="200"/>
        <w:rPr>
          <w:rFonts w:hAnsi="宋体" w:cs="宋体"/>
          <w:spacing w:val="8"/>
          <w:kern w:val="0"/>
          <w:sz w:val="24"/>
          <w:szCs w:val="24"/>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71" w:name="_Toc8466"/>
      <w:bookmarkStart w:id="272" w:name="_Toc4774"/>
    </w:p>
    <w:p>
      <w:pPr>
        <w:pStyle w:val="7"/>
        <w:rPr>
          <w:rFonts w:ascii="宋体" w:hAnsi="宋体" w:cs="宋体"/>
          <w:spacing w:val="8"/>
          <w:kern w:val="0"/>
          <w:sz w:val="24"/>
        </w:rPr>
      </w:pPr>
    </w:p>
    <w:p>
      <w:pPr>
        <w:rPr>
          <w:rFonts w:ascii="宋体" w:hAnsi="宋体" w:cs="宋体"/>
          <w:spacing w:val="8"/>
          <w:kern w:val="0"/>
          <w:sz w:val="24"/>
        </w:rPr>
      </w:pPr>
    </w:p>
    <w:p>
      <w:pPr>
        <w:pStyle w:val="9"/>
        <w:rPr>
          <w:rFonts w:ascii="宋体" w:hAnsi="宋体" w:cs="宋体"/>
          <w:spacing w:val="8"/>
          <w:kern w:val="0"/>
          <w:sz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30"/>
        <w:rPr>
          <w:rFonts w:ascii="宋体" w:hAnsi="宋体" w:cs="宋体"/>
          <w:color w:val="auto"/>
        </w:rPr>
      </w:pPr>
    </w:p>
    <w:p>
      <w:pPr>
        <w:pStyle w:val="30"/>
        <w:rPr>
          <w:rFonts w:ascii="宋体" w:hAnsi="宋体" w:cs="宋体"/>
          <w:color w:val="auto"/>
        </w:rPr>
      </w:pPr>
    </w:p>
    <w:p>
      <w:pPr>
        <w:pStyle w:val="3"/>
        <w:tabs>
          <w:tab w:val="left" w:pos="0"/>
        </w:tabs>
        <w:autoSpaceDE w:val="0"/>
        <w:autoSpaceDN w:val="0"/>
        <w:adjustRightInd w:val="0"/>
        <w:spacing w:before="0" w:after="0" w:line="360" w:lineRule="auto"/>
        <w:jc w:val="center"/>
        <w:rPr>
          <w:rFonts w:ascii="宋体" w:hAnsi="宋体" w:cs="宋体"/>
          <w:sz w:val="32"/>
          <w:szCs w:val="32"/>
        </w:rPr>
      </w:pPr>
      <w:bookmarkStart w:id="273" w:name="_Toc816"/>
      <w:bookmarkStart w:id="274" w:name="_Toc9015"/>
      <w:bookmarkStart w:id="275" w:name="_Toc5351"/>
      <w:bookmarkStart w:id="276" w:name="_Toc21175"/>
      <w:r>
        <w:rPr>
          <w:rFonts w:hint="eastAsia" w:ascii="宋体" w:hAnsi="宋体" w:cs="宋体"/>
          <w:sz w:val="32"/>
          <w:szCs w:val="32"/>
        </w:rPr>
        <w:t>第五章 采购合同（合同主要条款及格式）</w:t>
      </w:r>
      <w:bookmarkEnd w:id="271"/>
      <w:bookmarkEnd w:id="272"/>
      <w:bookmarkEnd w:id="273"/>
      <w:bookmarkEnd w:id="274"/>
      <w:bookmarkEnd w:id="275"/>
      <w:bookmarkEnd w:id="276"/>
    </w:p>
    <w:p>
      <w:pPr>
        <w:spacing w:line="420" w:lineRule="exact"/>
        <w:rPr>
          <w:rFonts w:ascii="宋体" w:hAnsi="宋体" w:cs="宋体"/>
        </w:rPr>
      </w:pPr>
      <w:r>
        <w:rPr>
          <w:rFonts w:hint="eastAsia" w:ascii="宋体" w:hAnsi="宋体" w:cs="宋体"/>
        </w:rPr>
        <w:t xml:space="preserve">项目名称：2025年期末质量检测试卷印刷 </w:t>
      </w:r>
    </w:p>
    <w:p>
      <w:pPr>
        <w:spacing w:line="420" w:lineRule="exact"/>
        <w:rPr>
          <w:rFonts w:ascii="宋体" w:hAnsi="宋体" w:cs="宋体"/>
        </w:rPr>
      </w:pPr>
      <w:r>
        <w:rPr>
          <w:rFonts w:hint="eastAsia" w:ascii="宋体" w:hAnsi="宋体" w:cs="宋体"/>
        </w:rPr>
        <w:t>项目编号：GLZC2025-C3-990194-GLSZ</w:t>
      </w:r>
    </w:p>
    <w:p>
      <w:pPr>
        <w:spacing w:line="360" w:lineRule="auto"/>
        <w:rPr>
          <w:rFonts w:ascii="宋体" w:hAnsi="宋体" w:cs="宋体"/>
        </w:rPr>
      </w:pPr>
      <w:r>
        <w:rPr>
          <w:rFonts w:hint="eastAsia" w:ascii="宋体" w:hAnsi="宋体" w:cs="宋体"/>
        </w:rPr>
        <w:t>甲方：</w:t>
      </w:r>
      <w:r>
        <w:rPr>
          <w:rFonts w:hint="eastAsia" w:ascii="宋体" w:hAnsi="宋体" w:cs="宋体"/>
          <w:u w:val="single"/>
        </w:rPr>
        <w:t xml:space="preserve">   桂林市教育科学研究所     </w:t>
      </w:r>
      <w:r>
        <w:rPr>
          <w:rFonts w:hint="eastAsia" w:ascii="宋体" w:hAnsi="宋体" w:cs="宋体"/>
        </w:rPr>
        <w:t>（采购人）</w:t>
      </w:r>
    </w:p>
    <w:p>
      <w:pPr>
        <w:spacing w:line="360" w:lineRule="auto"/>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（成交供应商）</w:t>
      </w:r>
    </w:p>
    <w:p>
      <w:pPr>
        <w:widowControl/>
        <w:ind w:firstLine="420" w:firstLineChars="200"/>
        <w:jc w:val="left"/>
        <w:rPr>
          <w:rFonts w:ascii="宋体" w:hAnsi="宋体" w:cs="宋体"/>
        </w:rPr>
      </w:pPr>
      <w:r>
        <w:rPr>
          <w:rFonts w:hint="eastAsia" w:ascii="宋体" w:hAnsi="宋体" w:cs="宋体"/>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pPr>
        <w:pStyle w:val="4"/>
        <w:ind w:left="567" w:leftChars="200" w:hanging="147" w:hangingChars="70"/>
        <w:rPr>
          <w:rFonts w:ascii="宋体" w:hAnsi="宋体" w:cs="宋体"/>
          <w:b/>
          <w:bCs w:val="0"/>
          <w:color w:val="auto"/>
          <w:sz w:val="21"/>
          <w:szCs w:val="21"/>
        </w:rPr>
      </w:pPr>
      <w:bookmarkStart w:id="277" w:name="_Toc845"/>
      <w:bookmarkStart w:id="278" w:name="_Toc8094"/>
      <w:bookmarkStart w:id="279" w:name="_Toc20217"/>
      <w:bookmarkStart w:id="280" w:name="_Toc16752"/>
      <w:bookmarkStart w:id="281" w:name="_Toc19914"/>
      <w:bookmarkStart w:id="282" w:name="_Toc30275"/>
      <w:r>
        <w:rPr>
          <w:rFonts w:hint="eastAsia" w:ascii="宋体" w:hAnsi="宋体" w:cs="宋体"/>
          <w:b/>
          <w:bCs w:val="0"/>
          <w:color w:val="auto"/>
          <w:sz w:val="21"/>
          <w:szCs w:val="21"/>
        </w:rPr>
        <w:t>第一条 合同文件</w:t>
      </w:r>
      <w:bookmarkEnd w:id="277"/>
      <w:bookmarkEnd w:id="278"/>
      <w:bookmarkEnd w:id="279"/>
      <w:bookmarkEnd w:id="280"/>
      <w:bookmarkEnd w:id="281"/>
      <w:bookmarkEnd w:id="282"/>
    </w:p>
    <w:p>
      <w:pPr>
        <w:spacing w:line="360" w:lineRule="auto"/>
        <w:ind w:firstLine="420" w:firstLineChars="200"/>
        <w:rPr>
          <w:rFonts w:ascii="宋体" w:hAnsi="宋体" w:cs="宋体"/>
        </w:rPr>
      </w:pPr>
      <w:r>
        <w:rPr>
          <w:rFonts w:hint="eastAsia" w:ascii="宋体" w:hAnsi="宋体" w:cs="宋体"/>
        </w:rPr>
        <w:t>1、本合同所附下列文件是构成本合同不可分割的部分：</w:t>
      </w:r>
    </w:p>
    <w:p>
      <w:pPr>
        <w:spacing w:line="360" w:lineRule="auto"/>
        <w:ind w:firstLine="315" w:firstLineChars="150"/>
        <w:rPr>
          <w:rFonts w:ascii="宋体" w:hAnsi="宋体" w:cs="宋体"/>
        </w:rPr>
      </w:pPr>
      <w:r>
        <w:rPr>
          <w:rFonts w:hint="eastAsia" w:ascii="宋体" w:hAnsi="宋体" w:cs="宋体"/>
        </w:rPr>
        <w:t>（1）成交供应商提交的</w:t>
      </w:r>
      <w:r>
        <w:rPr>
          <w:rFonts w:hint="eastAsia" w:ascii="宋体" w:hAnsi="宋体" w:cs="宋体"/>
          <w:szCs w:val="21"/>
        </w:rPr>
        <w:t>磋商</w:t>
      </w:r>
      <w:r>
        <w:rPr>
          <w:rFonts w:hint="eastAsia" w:ascii="宋体" w:hAnsi="宋体" w:cs="宋体"/>
        </w:rPr>
        <w:t>报价表、</w:t>
      </w:r>
      <w:r>
        <w:rPr>
          <w:rFonts w:hint="eastAsia" w:ascii="宋体" w:hAnsi="宋体" w:cs="宋体"/>
          <w:szCs w:val="21"/>
        </w:rPr>
        <w:t>针对本项目的服务承诺书</w:t>
      </w:r>
      <w:r>
        <w:rPr>
          <w:rFonts w:hint="eastAsia" w:ascii="宋体" w:hAnsi="宋体" w:cs="宋体"/>
        </w:rPr>
        <w:t>；</w:t>
      </w:r>
    </w:p>
    <w:p>
      <w:pPr>
        <w:spacing w:line="360" w:lineRule="auto"/>
        <w:ind w:firstLine="315" w:firstLineChars="150"/>
        <w:rPr>
          <w:rFonts w:ascii="宋体" w:hAnsi="宋体" w:cs="宋体"/>
        </w:rPr>
      </w:pPr>
      <w:r>
        <w:rPr>
          <w:rFonts w:hint="eastAsia" w:ascii="宋体" w:hAnsi="宋体" w:cs="宋体"/>
        </w:rPr>
        <w:t>（2）成交通知书；</w:t>
      </w:r>
    </w:p>
    <w:p>
      <w:pPr>
        <w:spacing w:line="360" w:lineRule="auto"/>
        <w:ind w:firstLine="315" w:firstLineChars="150"/>
        <w:rPr>
          <w:rFonts w:ascii="宋体" w:hAnsi="宋体" w:cs="宋体"/>
        </w:rPr>
      </w:pPr>
      <w:r>
        <w:rPr>
          <w:rFonts w:hint="eastAsia" w:ascii="宋体" w:hAnsi="宋体" w:cs="宋体"/>
        </w:rPr>
        <w:t>（3）本合同协议书及有关补充资料；</w:t>
      </w:r>
    </w:p>
    <w:p>
      <w:pPr>
        <w:spacing w:line="360" w:lineRule="auto"/>
        <w:ind w:firstLine="315" w:firstLineChars="150"/>
        <w:rPr>
          <w:rFonts w:ascii="宋体" w:hAnsi="宋体" w:cs="宋体"/>
        </w:rPr>
      </w:pPr>
      <w:r>
        <w:rPr>
          <w:rFonts w:hint="eastAsia" w:ascii="宋体" w:hAnsi="宋体" w:cs="宋体"/>
        </w:rPr>
        <w:t>（4）磋商文件的条款要求。</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2、合同价金额包括：服务过程中相关的一切费用。</w:t>
      </w:r>
    </w:p>
    <w:p>
      <w:pPr>
        <w:pStyle w:val="4"/>
        <w:ind w:left="567" w:leftChars="200" w:hanging="147" w:hangingChars="70"/>
        <w:rPr>
          <w:rFonts w:ascii="宋体" w:hAnsi="宋体" w:cs="宋体"/>
          <w:b/>
          <w:bCs w:val="0"/>
          <w:color w:val="auto"/>
          <w:sz w:val="21"/>
          <w:szCs w:val="21"/>
        </w:rPr>
      </w:pPr>
      <w:bookmarkStart w:id="283" w:name="_Toc28710"/>
      <w:bookmarkStart w:id="284" w:name="_Toc2848"/>
      <w:bookmarkStart w:id="285" w:name="_Toc1849"/>
      <w:bookmarkStart w:id="286" w:name="_Toc25572"/>
      <w:bookmarkStart w:id="287" w:name="_Toc6972"/>
      <w:bookmarkStart w:id="288" w:name="_Toc3918"/>
      <w:r>
        <w:rPr>
          <w:rFonts w:hint="eastAsia" w:ascii="宋体" w:hAnsi="宋体" w:cs="宋体"/>
          <w:b/>
          <w:bCs w:val="0"/>
          <w:color w:val="auto"/>
          <w:sz w:val="21"/>
          <w:szCs w:val="21"/>
        </w:rPr>
        <w:t>第二条　合同金额</w:t>
      </w:r>
      <w:bookmarkEnd w:id="283"/>
      <w:bookmarkEnd w:id="284"/>
      <w:bookmarkEnd w:id="285"/>
      <w:bookmarkEnd w:id="286"/>
      <w:bookmarkEnd w:id="287"/>
      <w:bookmarkEnd w:id="288"/>
    </w:p>
    <w:p>
      <w:pPr>
        <w:spacing w:line="360" w:lineRule="auto"/>
        <w:ind w:firstLine="411" w:firstLineChars="196"/>
        <w:rPr>
          <w:rFonts w:ascii="宋体" w:hAnsi="宋体" w:cs="宋体"/>
          <w:szCs w:val="21"/>
        </w:rPr>
      </w:pPr>
      <w:r>
        <w:rPr>
          <w:rFonts w:hint="eastAsia" w:ascii="宋体" w:hAnsi="宋体" w:cs="宋体"/>
          <w:szCs w:val="21"/>
        </w:rPr>
        <w:t>根据《成交通知书》的成交内容，合同的总金额为：（大写）</w:t>
      </w:r>
      <w:r>
        <w:rPr>
          <w:rFonts w:hint="eastAsia" w:ascii="宋体" w:hAnsi="宋体" w:cs="宋体"/>
          <w:szCs w:val="21"/>
          <w:u w:val="single"/>
        </w:rPr>
        <w:t xml:space="preserve">                 </w:t>
      </w: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p>
    <w:p>
      <w:pPr>
        <w:pStyle w:val="4"/>
        <w:ind w:left="567" w:leftChars="200" w:hanging="147" w:hangingChars="70"/>
        <w:rPr>
          <w:rFonts w:ascii="宋体" w:hAnsi="宋体" w:cs="宋体"/>
          <w:b/>
          <w:bCs w:val="0"/>
          <w:color w:val="auto"/>
          <w:sz w:val="21"/>
          <w:szCs w:val="21"/>
        </w:rPr>
      </w:pPr>
      <w:bookmarkStart w:id="289" w:name="_Toc9581"/>
      <w:bookmarkStart w:id="290" w:name="_Toc4662"/>
      <w:bookmarkStart w:id="291" w:name="_Toc16138"/>
      <w:bookmarkStart w:id="292" w:name="_Toc29481"/>
      <w:bookmarkStart w:id="293" w:name="_Toc5557"/>
      <w:bookmarkStart w:id="294" w:name="_Toc1972"/>
      <w:r>
        <w:rPr>
          <w:rFonts w:hint="eastAsia" w:ascii="宋体" w:hAnsi="宋体" w:cs="宋体"/>
          <w:b/>
          <w:bCs w:val="0"/>
          <w:color w:val="auto"/>
          <w:sz w:val="21"/>
          <w:szCs w:val="21"/>
        </w:rPr>
        <w:t>第三条  服务保证</w:t>
      </w:r>
      <w:bookmarkEnd w:id="289"/>
      <w:bookmarkEnd w:id="290"/>
      <w:bookmarkEnd w:id="291"/>
      <w:bookmarkEnd w:id="292"/>
      <w:bookmarkEnd w:id="293"/>
      <w:bookmarkEnd w:id="294"/>
    </w:p>
    <w:p>
      <w:pPr>
        <w:snapToGrid w:val="0"/>
        <w:spacing w:line="400" w:lineRule="exact"/>
        <w:ind w:firstLine="420" w:firstLineChars="200"/>
        <w:rPr>
          <w:rFonts w:ascii="宋体" w:hAnsi="宋体" w:cs="宋体"/>
          <w:szCs w:val="21"/>
        </w:rPr>
      </w:pPr>
      <w:r>
        <w:rPr>
          <w:rFonts w:hint="eastAsia" w:ascii="宋体" w:hAnsi="宋体" w:cs="宋体"/>
          <w:szCs w:val="21"/>
        </w:rPr>
        <w:t>成交供应商应按磋商文件、响应文件和承诺规定的服务内容向采购人提供相应服务。</w:t>
      </w:r>
    </w:p>
    <w:p>
      <w:pPr>
        <w:pStyle w:val="4"/>
        <w:ind w:left="567" w:leftChars="200" w:hanging="147" w:hangingChars="70"/>
        <w:rPr>
          <w:rFonts w:ascii="宋体" w:hAnsi="宋体" w:cs="宋体"/>
          <w:b/>
          <w:bCs w:val="0"/>
          <w:color w:val="auto"/>
          <w:sz w:val="21"/>
          <w:szCs w:val="21"/>
        </w:rPr>
      </w:pPr>
      <w:bookmarkStart w:id="295" w:name="_Toc8669"/>
      <w:bookmarkStart w:id="296" w:name="_Toc14127"/>
      <w:bookmarkStart w:id="297" w:name="_Toc25056"/>
      <w:bookmarkStart w:id="298" w:name="_Toc6104"/>
      <w:bookmarkStart w:id="299" w:name="_Toc28884"/>
      <w:bookmarkStart w:id="300" w:name="_Toc16565"/>
      <w:r>
        <w:rPr>
          <w:rFonts w:hint="eastAsia" w:ascii="宋体" w:hAnsi="宋体" w:cs="宋体"/>
          <w:b/>
          <w:bCs w:val="0"/>
          <w:color w:val="auto"/>
          <w:sz w:val="21"/>
          <w:szCs w:val="21"/>
        </w:rPr>
        <w:t>第四条  服务期限</w:t>
      </w:r>
      <w:bookmarkEnd w:id="295"/>
      <w:bookmarkEnd w:id="296"/>
      <w:bookmarkEnd w:id="297"/>
      <w:bookmarkEnd w:id="298"/>
      <w:bookmarkEnd w:id="299"/>
      <w:bookmarkEnd w:id="300"/>
    </w:p>
    <w:p>
      <w:pPr>
        <w:spacing w:line="360" w:lineRule="auto"/>
        <w:ind w:firstLine="411" w:firstLineChars="196"/>
        <w:rPr>
          <w:rFonts w:ascii="宋体" w:hAnsi="宋体" w:cs="宋体"/>
          <w:szCs w:val="21"/>
          <w:u w:val="single"/>
        </w:rPr>
      </w:pPr>
      <w:r>
        <w:rPr>
          <w:rFonts w:hint="eastAsia" w:ascii="宋体" w:hAnsi="宋体" w:cs="宋体"/>
          <w:szCs w:val="21"/>
        </w:rPr>
        <w:t xml:space="preserve">服务期限: </w:t>
      </w:r>
      <w:r>
        <w:rPr>
          <w:rFonts w:hint="eastAsia" w:ascii="宋体" w:hAnsi="宋体" w:cs="宋体"/>
          <w:szCs w:val="21"/>
          <w:u w:val="single"/>
        </w:rPr>
        <w:t xml:space="preserve">  </w:t>
      </w:r>
      <w:r>
        <w:rPr>
          <w:rFonts w:hint="eastAsia" w:ascii="宋体" w:hAnsi="宋体" w:cs="宋体"/>
          <w:kern w:val="0"/>
          <w:szCs w:val="21"/>
          <w:u w:val="single"/>
        </w:rPr>
        <w:t xml:space="preserve">                   。</w:t>
      </w:r>
    </w:p>
    <w:p>
      <w:pPr>
        <w:pStyle w:val="4"/>
        <w:ind w:left="567" w:leftChars="200" w:hanging="147" w:hangingChars="70"/>
        <w:rPr>
          <w:rFonts w:ascii="宋体" w:hAnsi="宋体" w:cs="宋体"/>
          <w:b/>
          <w:bCs w:val="0"/>
          <w:color w:val="auto"/>
          <w:sz w:val="21"/>
          <w:szCs w:val="21"/>
        </w:rPr>
      </w:pPr>
      <w:bookmarkStart w:id="301" w:name="_Toc9706"/>
      <w:bookmarkStart w:id="302" w:name="_Toc3282"/>
      <w:bookmarkStart w:id="303" w:name="_Toc15179"/>
      <w:bookmarkStart w:id="304" w:name="_Toc25521"/>
      <w:bookmarkStart w:id="305" w:name="_Toc3169"/>
      <w:bookmarkStart w:id="306" w:name="_Toc15896"/>
      <w:r>
        <w:rPr>
          <w:rFonts w:hint="eastAsia" w:ascii="宋体" w:hAnsi="宋体" w:cs="宋体"/>
          <w:b/>
          <w:bCs w:val="0"/>
          <w:color w:val="auto"/>
          <w:sz w:val="21"/>
          <w:szCs w:val="21"/>
        </w:rPr>
        <w:t>第五条  交付</w:t>
      </w:r>
      <w:bookmarkEnd w:id="301"/>
      <w:bookmarkEnd w:id="302"/>
      <w:bookmarkEnd w:id="303"/>
      <w:bookmarkEnd w:id="304"/>
      <w:bookmarkEnd w:id="305"/>
      <w:bookmarkEnd w:id="306"/>
    </w:p>
    <w:p>
      <w:pPr>
        <w:spacing w:line="360" w:lineRule="auto"/>
        <w:ind w:firstLine="420" w:firstLineChars="200"/>
        <w:rPr>
          <w:rFonts w:ascii="宋体" w:hAnsi="宋体" w:cs="宋体"/>
          <w:szCs w:val="21"/>
        </w:rPr>
      </w:pPr>
      <w:r>
        <w:rPr>
          <w:rFonts w:hint="eastAsia" w:ascii="宋体" w:hAnsi="宋体" w:cs="宋体"/>
          <w:szCs w:val="21"/>
        </w:rPr>
        <w:t>1、服务时间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2、成交供应商提供不符合磋商文件、响应文件和本合同规定的服务，采购人有权拒绝接受。</w:t>
      </w:r>
    </w:p>
    <w:p>
      <w:pPr>
        <w:pStyle w:val="4"/>
        <w:ind w:left="567" w:leftChars="200" w:hanging="147" w:hangingChars="70"/>
        <w:rPr>
          <w:rFonts w:ascii="宋体" w:hAnsi="宋体" w:cs="宋体"/>
          <w:b/>
          <w:bCs w:val="0"/>
          <w:color w:val="auto"/>
          <w:sz w:val="21"/>
          <w:szCs w:val="21"/>
        </w:rPr>
      </w:pPr>
      <w:bookmarkStart w:id="307" w:name="_Toc8253"/>
      <w:bookmarkStart w:id="308" w:name="_Toc22519"/>
      <w:bookmarkStart w:id="309" w:name="_Toc21969"/>
      <w:bookmarkStart w:id="310" w:name="_Toc15606"/>
      <w:bookmarkStart w:id="311" w:name="_Toc20060"/>
      <w:bookmarkStart w:id="312" w:name="_Toc16134"/>
      <w:r>
        <w:rPr>
          <w:rFonts w:hint="eastAsia" w:ascii="宋体" w:hAnsi="宋体" w:cs="宋体"/>
          <w:b/>
          <w:bCs w:val="0"/>
          <w:color w:val="auto"/>
          <w:sz w:val="21"/>
          <w:szCs w:val="21"/>
        </w:rPr>
        <w:t>第六条  税费</w:t>
      </w:r>
      <w:bookmarkEnd w:id="307"/>
      <w:bookmarkEnd w:id="308"/>
      <w:bookmarkEnd w:id="309"/>
      <w:bookmarkEnd w:id="310"/>
      <w:bookmarkEnd w:id="311"/>
      <w:bookmarkEnd w:id="312"/>
    </w:p>
    <w:p>
      <w:pPr>
        <w:spacing w:line="360" w:lineRule="auto"/>
        <w:ind w:firstLine="411" w:firstLineChars="196"/>
        <w:rPr>
          <w:rFonts w:ascii="宋体" w:hAnsi="宋体" w:cs="宋体"/>
          <w:szCs w:val="21"/>
        </w:rPr>
      </w:pPr>
      <w:r>
        <w:rPr>
          <w:rFonts w:hint="eastAsia" w:ascii="宋体" w:hAnsi="宋体" w:cs="宋体"/>
          <w:szCs w:val="21"/>
        </w:rPr>
        <w:t>本合同执行中相关的一切税费均由成交供应商负担。</w:t>
      </w:r>
      <w:bookmarkStart w:id="313" w:name="_Toc29885"/>
      <w:bookmarkStart w:id="314" w:name="_Toc2313"/>
      <w:bookmarkStart w:id="315" w:name="_Toc31516"/>
      <w:bookmarkStart w:id="316" w:name="_Toc11829"/>
      <w:bookmarkStart w:id="317" w:name="_Toc19317"/>
      <w:bookmarkStart w:id="318" w:name="_Toc5305"/>
    </w:p>
    <w:p>
      <w:pPr>
        <w:numPr>
          <w:ilvl w:val="0"/>
          <w:numId w:val="9"/>
        </w:numPr>
        <w:spacing w:line="360" w:lineRule="auto"/>
        <w:ind w:firstLine="420" w:firstLineChars="200"/>
        <w:rPr>
          <w:rFonts w:ascii="宋体" w:hAnsi="宋体" w:cs="宋体"/>
          <w:b/>
          <w:szCs w:val="21"/>
        </w:rPr>
      </w:pPr>
      <w:r>
        <w:rPr>
          <w:rFonts w:hint="eastAsia" w:ascii="宋体" w:hAnsi="宋体" w:cs="宋体"/>
          <w:b/>
          <w:szCs w:val="21"/>
        </w:rPr>
        <w:t>付款方式</w:t>
      </w:r>
      <w:bookmarkEnd w:id="313"/>
      <w:bookmarkEnd w:id="314"/>
      <w:bookmarkEnd w:id="315"/>
      <w:bookmarkEnd w:id="316"/>
      <w:bookmarkEnd w:id="317"/>
      <w:bookmarkEnd w:id="318"/>
    </w:p>
    <w:p>
      <w:pPr>
        <w:pStyle w:val="9"/>
        <w:numPr>
          <w:ilvl w:val="255"/>
          <w:numId w:val="0"/>
        </w:numPr>
        <w:ind w:firstLine="420" w:firstLineChars="200"/>
        <w:rPr>
          <w:rFonts w:ascii="宋体" w:hAnsi="宋体" w:cs="宋体"/>
          <w:b/>
          <w:szCs w:val="21"/>
        </w:rPr>
      </w:pPr>
      <w:r>
        <w:rPr>
          <w:rFonts w:hint="eastAsia" w:ascii="宋体" w:hAnsi="宋体"/>
          <w:szCs w:val="21"/>
        </w:rPr>
        <w:t>验收合格后，一次性向供应商全额转账付清。</w:t>
      </w:r>
    </w:p>
    <w:p>
      <w:pPr>
        <w:pStyle w:val="9"/>
        <w:numPr>
          <w:ilvl w:val="255"/>
          <w:numId w:val="0"/>
        </w:numPr>
        <w:ind w:firstLine="420" w:firstLineChars="200"/>
      </w:pPr>
      <w:r>
        <w:rPr>
          <w:rFonts w:hint="eastAsia" w:ascii="宋体" w:hAnsi="宋体" w:cs="宋体"/>
          <w:b/>
          <w:szCs w:val="21"/>
        </w:rPr>
        <w:t>第八条</w:t>
      </w:r>
      <w:r>
        <w:rPr>
          <w:rFonts w:hint="eastAsia" w:ascii="宋体" w:hAnsi="宋体"/>
          <w:b/>
          <w:szCs w:val="21"/>
        </w:rPr>
        <w:t>试卷交付与验收、结算</w:t>
      </w:r>
    </w:p>
    <w:p>
      <w:pPr>
        <w:spacing w:line="440" w:lineRule="exact"/>
        <w:ind w:firstLine="420" w:firstLineChars="200"/>
        <w:rPr>
          <w:rFonts w:ascii="宋体" w:hAnsi="宋体"/>
          <w:szCs w:val="21"/>
        </w:rPr>
      </w:pPr>
      <w:bookmarkStart w:id="319" w:name="_Toc753"/>
      <w:bookmarkStart w:id="320" w:name="_Toc7272"/>
      <w:bookmarkStart w:id="321" w:name="_Toc25711"/>
      <w:bookmarkStart w:id="322" w:name="_Toc28580"/>
      <w:bookmarkStart w:id="323" w:name="_Toc15524"/>
      <w:bookmarkStart w:id="324" w:name="_Toc2652"/>
      <w:r>
        <w:rPr>
          <w:rFonts w:hint="eastAsia" w:ascii="宋体" w:hAnsi="宋体"/>
          <w:szCs w:val="21"/>
        </w:rPr>
        <w:t>1.供应商须在采购人规定的时间内完成生产并把试卷送到指定的多个地点（桂林市地区范围）。</w:t>
      </w:r>
    </w:p>
    <w:p>
      <w:pPr>
        <w:spacing w:line="440" w:lineRule="exact"/>
        <w:ind w:firstLine="420" w:firstLineChars="200"/>
        <w:rPr>
          <w:rFonts w:ascii="宋体" w:hAnsi="宋体"/>
          <w:szCs w:val="21"/>
        </w:rPr>
      </w:pPr>
      <w:r>
        <w:rPr>
          <w:rFonts w:hint="eastAsia" w:ascii="宋体" w:hAnsi="宋体"/>
          <w:szCs w:val="21"/>
        </w:rPr>
        <w:t>2.采购人定版后给供应商留足印刷时间（7天以上）。试卷逾期送达时，全部作废，采购人不予验收，因供应商耽误时间造成的逾期，供应商还应赔偿采购人损失。</w:t>
      </w:r>
    </w:p>
    <w:p>
      <w:pPr>
        <w:spacing w:line="440" w:lineRule="exact"/>
        <w:ind w:firstLine="420" w:firstLineChars="200"/>
        <w:rPr>
          <w:rFonts w:ascii="宋体" w:hAnsi="宋体"/>
          <w:szCs w:val="21"/>
        </w:rPr>
      </w:pPr>
      <w:r>
        <w:rPr>
          <w:rFonts w:hint="eastAsia" w:ascii="宋体" w:hAnsi="宋体"/>
          <w:szCs w:val="21"/>
        </w:rPr>
        <w:t>3.试卷未使用前为秘密，由于供应商造成考试卷内容泄漏的，采购人不予验收，并由供应商赔偿采购人经济损失（成交价的3倍以上）、承担社会后果。</w:t>
      </w:r>
    </w:p>
    <w:p>
      <w:pPr>
        <w:spacing w:line="440" w:lineRule="exact"/>
        <w:ind w:firstLine="420" w:firstLineChars="200"/>
        <w:rPr>
          <w:rFonts w:ascii="宋体" w:hAnsi="宋体"/>
          <w:szCs w:val="21"/>
        </w:rPr>
      </w:pPr>
      <w:r>
        <w:rPr>
          <w:rFonts w:hint="eastAsia" w:ascii="宋体" w:hAnsi="宋体"/>
          <w:szCs w:val="21"/>
        </w:rPr>
        <w:t>4.供应商送达后采购人组织人员进行验收，包括对包装数量的核查、命题人员对样卷内容的核对，如发现有误，供应商应立即无条件按照采购人要求采取补救措施，如失误是供应商所造成，供应商还应赔偿相关损失。</w:t>
      </w:r>
    </w:p>
    <w:p>
      <w:pPr>
        <w:spacing w:line="440" w:lineRule="exact"/>
        <w:ind w:firstLine="420" w:firstLineChars="200"/>
        <w:rPr>
          <w:rFonts w:ascii="宋体" w:hAnsi="宋体"/>
          <w:szCs w:val="21"/>
        </w:rPr>
      </w:pPr>
      <w:r>
        <w:rPr>
          <w:rFonts w:hint="eastAsia" w:ascii="宋体" w:hAnsi="宋体"/>
          <w:szCs w:val="21"/>
        </w:rPr>
        <w:t>5.由于试卷是保密性印刷品并封装在试卷袋里面，封装后使用前无法发现问题，如在学生考试过程中发现产品质量有问题而耽误学生正常考试的，供应商应承担相关责任，赔偿采购人相关损失。</w:t>
      </w:r>
    </w:p>
    <w:p>
      <w:pPr>
        <w:spacing w:line="440" w:lineRule="exact"/>
        <w:ind w:firstLine="420" w:firstLineChars="200"/>
        <w:rPr>
          <w:rFonts w:ascii="宋体" w:hAnsi="宋体"/>
          <w:szCs w:val="21"/>
        </w:rPr>
      </w:pPr>
      <w:r>
        <w:rPr>
          <w:rFonts w:hint="eastAsia" w:ascii="宋体" w:hAnsi="宋体"/>
          <w:szCs w:val="21"/>
        </w:rPr>
        <w:t>6.</w:t>
      </w:r>
      <w:r>
        <w:rPr>
          <w:rFonts w:hint="eastAsia"/>
        </w:rPr>
        <w:t>验收合格后，</w:t>
      </w:r>
      <w:r>
        <w:rPr>
          <w:rFonts w:hint="eastAsia" w:ascii="宋体" w:hAnsi="宋体"/>
          <w:szCs w:val="21"/>
        </w:rPr>
        <w:t>一次性向供应商全额转账付清。</w:t>
      </w:r>
    </w:p>
    <w:p>
      <w:pPr>
        <w:spacing w:line="440" w:lineRule="exact"/>
        <w:ind w:firstLine="420" w:firstLineChars="200"/>
        <w:rPr>
          <w:rFonts w:ascii="宋体" w:hAnsi="宋体"/>
          <w:szCs w:val="21"/>
        </w:rPr>
      </w:pPr>
      <w:r>
        <w:rPr>
          <w:rFonts w:hint="eastAsia" w:ascii="宋体" w:hAnsi="宋体"/>
          <w:szCs w:val="21"/>
        </w:rPr>
        <w:t>7.如货物未经采购人验收合格，采购人将拒绝向供应商支付相关货款。</w:t>
      </w:r>
    </w:p>
    <w:p>
      <w:pPr>
        <w:spacing w:line="440" w:lineRule="exact"/>
        <w:ind w:firstLine="420" w:firstLineChars="200"/>
        <w:rPr>
          <w:rFonts w:ascii="宋体" w:hAnsi="宋体"/>
          <w:szCs w:val="21"/>
        </w:rPr>
      </w:pPr>
      <w:r>
        <w:rPr>
          <w:rFonts w:hint="eastAsia" w:ascii="宋体" w:hAnsi="宋体"/>
          <w:szCs w:val="21"/>
        </w:rPr>
        <w:t>8.如在考试过程中发现有质量问题的，采购人将酌情扣减供应商货款，如问题严重造成恶劣影响的，采购人将拒绝支付相关货款，供应商还应赔偿采购人损失。</w:t>
      </w:r>
    </w:p>
    <w:p>
      <w:pPr>
        <w:pStyle w:val="4"/>
        <w:tabs>
          <w:tab w:val="left" w:pos="0"/>
          <w:tab w:val="clear" w:pos="567"/>
        </w:tabs>
        <w:ind w:left="7" w:firstLine="411" w:firstLineChars="196"/>
        <w:rPr>
          <w:rFonts w:ascii="宋体" w:hAnsi="宋体" w:cs="宋体"/>
          <w:b/>
          <w:bCs w:val="0"/>
          <w:color w:val="auto"/>
          <w:sz w:val="21"/>
          <w:szCs w:val="21"/>
        </w:rPr>
      </w:pPr>
      <w:r>
        <w:rPr>
          <w:rFonts w:hint="eastAsia" w:ascii="宋体" w:hAnsi="宋体" w:cs="宋体"/>
          <w:b/>
          <w:bCs w:val="0"/>
          <w:color w:val="auto"/>
          <w:sz w:val="21"/>
          <w:szCs w:val="21"/>
        </w:rPr>
        <w:t>第九条  违约责任</w:t>
      </w:r>
      <w:bookmarkEnd w:id="319"/>
      <w:bookmarkEnd w:id="320"/>
      <w:bookmarkEnd w:id="321"/>
      <w:bookmarkEnd w:id="322"/>
      <w:bookmarkEnd w:id="323"/>
      <w:bookmarkEnd w:id="324"/>
    </w:p>
    <w:p>
      <w:pPr>
        <w:spacing w:line="360" w:lineRule="auto"/>
        <w:ind w:firstLine="420" w:firstLineChars="200"/>
        <w:rPr>
          <w:rFonts w:ascii="宋体" w:hAnsi="宋体" w:cs="宋体"/>
          <w:szCs w:val="21"/>
        </w:rPr>
      </w:pPr>
      <w:r>
        <w:rPr>
          <w:rFonts w:hint="eastAsia" w:ascii="宋体" w:hAnsi="宋体" w:cs="宋体"/>
          <w:szCs w:val="21"/>
        </w:rPr>
        <w:t>1、成交供应商所提供的服务质量不合格的，应及时调整，调整不及时的按逾期处罚，成交供应商应向采购人支付合同金额</w:t>
      </w:r>
      <w:r>
        <w:rPr>
          <w:rFonts w:hint="eastAsia" w:ascii="宋体" w:hAnsi="宋体" w:cs="宋体"/>
          <w:szCs w:val="21"/>
          <w:u w:val="single"/>
        </w:rPr>
        <w:t xml:space="preserve">   </w:t>
      </w:r>
      <w:r>
        <w:rPr>
          <w:rFonts w:hint="eastAsia" w:ascii="宋体" w:hAnsi="宋体" w:cs="宋体"/>
          <w:szCs w:val="21"/>
        </w:rPr>
        <w:t>违约金并赔偿采购人经济损失。</w:t>
      </w:r>
    </w:p>
    <w:p>
      <w:pPr>
        <w:spacing w:line="360" w:lineRule="auto"/>
        <w:ind w:firstLine="420" w:firstLineChars="200"/>
        <w:rPr>
          <w:rFonts w:ascii="宋体" w:hAnsi="宋体" w:cs="宋体"/>
          <w:szCs w:val="21"/>
        </w:rPr>
      </w:pPr>
      <w:r>
        <w:rPr>
          <w:rFonts w:hint="eastAsia" w:ascii="宋体" w:hAnsi="宋体" w:cs="宋体"/>
          <w:szCs w:val="21"/>
        </w:rPr>
        <w:t>2、成交供应商提供的服务如果侵犯了第三方合法权益而引发的任何纠纷或诉讼，均由成交供应商负责交涉并承担全部责任。</w:t>
      </w:r>
    </w:p>
    <w:p>
      <w:pPr>
        <w:spacing w:line="360" w:lineRule="auto"/>
        <w:ind w:firstLine="420" w:firstLineChars="200"/>
        <w:rPr>
          <w:rFonts w:ascii="宋体" w:hAnsi="宋体" w:cs="宋体"/>
          <w:szCs w:val="21"/>
        </w:rPr>
      </w:pPr>
      <w:r>
        <w:rPr>
          <w:rFonts w:hint="eastAsia" w:ascii="宋体" w:hAnsi="宋体" w:cs="宋体"/>
          <w:szCs w:val="21"/>
        </w:rPr>
        <w:t>3、甲方无故延期接受服务交付的，每天向对方偿付合同金额</w:t>
      </w:r>
      <w:r>
        <w:rPr>
          <w:rFonts w:hint="eastAsia" w:ascii="宋体" w:hAnsi="宋体" w:cs="宋体"/>
          <w:szCs w:val="21"/>
          <w:u w:val="single"/>
        </w:rPr>
        <w:t xml:space="preserve">  </w:t>
      </w:r>
      <w:r>
        <w:rPr>
          <w:rFonts w:hint="eastAsia" w:ascii="宋体" w:hAnsi="宋体" w:cs="宋体"/>
          <w:szCs w:val="21"/>
        </w:rPr>
        <w:t>‰违约金，但违约金额不得超过合同金额</w:t>
      </w:r>
      <w:r>
        <w:rPr>
          <w:rFonts w:hint="eastAsia" w:ascii="宋体" w:hAnsi="宋体" w:cs="宋体"/>
          <w:szCs w:val="21"/>
          <w:u w:val="single"/>
        </w:rPr>
        <w:t xml:space="preserve">  </w:t>
      </w:r>
      <w:r>
        <w:rPr>
          <w:rFonts w:hint="eastAsia" w:ascii="宋体" w:hAnsi="宋体" w:cs="宋体"/>
          <w:szCs w:val="21"/>
        </w:rPr>
        <w:t>%，超过</w:t>
      </w:r>
      <w:r>
        <w:rPr>
          <w:rFonts w:hint="eastAsia" w:ascii="宋体" w:hAnsi="宋体" w:cs="宋体"/>
          <w:szCs w:val="21"/>
          <w:u w:val="single"/>
        </w:rPr>
        <w:t xml:space="preserve">  </w:t>
      </w:r>
      <w:r>
        <w:rPr>
          <w:rFonts w:hint="eastAsia" w:ascii="宋体" w:hAnsi="宋体" w:cs="宋体"/>
          <w:szCs w:val="21"/>
        </w:rPr>
        <w:t>天对方有权解除合同，违约方承担因此给对方造成的经济损失：甲方因故不能按期付款的，由甲乙双方协商解决，经协商不能达成一致的，甲方每天向乙方偿付合同金额</w:t>
      </w:r>
      <w:r>
        <w:rPr>
          <w:rFonts w:hint="eastAsia" w:ascii="宋体" w:hAnsi="宋体" w:cs="宋体"/>
          <w:szCs w:val="21"/>
          <w:u w:val="single"/>
        </w:rPr>
        <w:t xml:space="preserve">  </w:t>
      </w:r>
      <w:r>
        <w:rPr>
          <w:rFonts w:hint="eastAsia" w:ascii="宋体" w:hAnsi="宋体" w:cs="宋体"/>
          <w:szCs w:val="21"/>
        </w:rPr>
        <w:t>‰滞纳金，但滞纳金累计不得超过合同金额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4、成交供应商未按本合同和响应文件中规定的服务承诺提供服务的，成交供应商应按本合同合同金额</w:t>
      </w:r>
      <w:r>
        <w:rPr>
          <w:rFonts w:hint="eastAsia" w:ascii="宋体" w:hAnsi="宋体" w:cs="宋体"/>
          <w:szCs w:val="21"/>
          <w:u w:val="single"/>
        </w:rPr>
        <w:t xml:space="preserve">  </w:t>
      </w:r>
      <w:r>
        <w:rPr>
          <w:rFonts w:hint="eastAsia" w:ascii="宋体" w:hAnsi="宋体" w:cs="宋体"/>
          <w:szCs w:val="21"/>
        </w:rPr>
        <w:t>‰向采购人支付违约金。</w:t>
      </w:r>
    </w:p>
    <w:p>
      <w:pPr>
        <w:spacing w:line="360" w:lineRule="auto"/>
        <w:ind w:firstLine="420" w:firstLineChars="200"/>
        <w:rPr>
          <w:rFonts w:ascii="宋体" w:hAnsi="宋体" w:cs="宋体"/>
          <w:szCs w:val="21"/>
        </w:rPr>
      </w:pPr>
      <w:r>
        <w:rPr>
          <w:rFonts w:hint="eastAsia" w:ascii="宋体" w:hAnsi="宋体" w:cs="宋体"/>
          <w:szCs w:val="21"/>
        </w:rPr>
        <w:t>5、其他违约行为按违约款额</w:t>
      </w:r>
      <w:r>
        <w:rPr>
          <w:rFonts w:hint="eastAsia" w:ascii="宋体" w:hAnsi="宋体" w:cs="宋体"/>
          <w:szCs w:val="21"/>
          <w:u w:val="single"/>
        </w:rPr>
        <w:t xml:space="preserve">  </w:t>
      </w:r>
      <w:r>
        <w:rPr>
          <w:rFonts w:hint="eastAsia" w:ascii="宋体" w:hAnsi="宋体" w:cs="宋体"/>
          <w:szCs w:val="21"/>
        </w:rPr>
        <w:t>‰收取违约金并赔偿经济损失。</w:t>
      </w:r>
    </w:p>
    <w:p>
      <w:pPr>
        <w:pStyle w:val="4"/>
        <w:ind w:left="567" w:leftChars="200" w:hanging="147" w:hangingChars="70"/>
        <w:rPr>
          <w:rFonts w:ascii="宋体" w:hAnsi="宋体" w:cs="宋体"/>
          <w:b/>
          <w:bCs w:val="0"/>
          <w:color w:val="auto"/>
          <w:sz w:val="21"/>
          <w:szCs w:val="21"/>
        </w:rPr>
      </w:pPr>
      <w:bookmarkStart w:id="325" w:name="_Toc26595"/>
      <w:bookmarkStart w:id="326" w:name="_Toc8363"/>
      <w:bookmarkStart w:id="327" w:name="_Toc1538"/>
      <w:bookmarkStart w:id="328" w:name="_Toc8153"/>
      <w:bookmarkStart w:id="329" w:name="_Toc16745"/>
      <w:bookmarkStart w:id="330" w:name="_Toc10373"/>
      <w:r>
        <w:rPr>
          <w:rFonts w:hint="eastAsia" w:ascii="宋体" w:hAnsi="宋体" w:cs="宋体"/>
          <w:b/>
          <w:bCs w:val="0"/>
          <w:color w:val="auto"/>
          <w:sz w:val="21"/>
          <w:szCs w:val="21"/>
        </w:rPr>
        <w:t>第十条  不可抗力事件处理</w:t>
      </w:r>
      <w:bookmarkEnd w:id="325"/>
      <w:bookmarkEnd w:id="326"/>
      <w:bookmarkEnd w:id="327"/>
      <w:bookmarkEnd w:id="328"/>
      <w:bookmarkEnd w:id="329"/>
      <w:bookmarkEnd w:id="330"/>
    </w:p>
    <w:p>
      <w:pPr>
        <w:spacing w:line="360" w:lineRule="auto"/>
        <w:ind w:firstLine="420" w:firstLineChars="200"/>
        <w:rPr>
          <w:rFonts w:ascii="宋体" w:hAnsi="宋体" w:cs="宋体"/>
          <w:szCs w:val="21"/>
        </w:rPr>
      </w:pPr>
      <w:r>
        <w:rPr>
          <w:rFonts w:hint="eastAsia" w:ascii="宋体" w:hAnsi="宋体" w:cs="宋体"/>
          <w:szCs w:val="21"/>
        </w:rPr>
        <w:t>1、在合同有效期内，成交供应商因不可抗力事件导致不能履行合同，则合同履行期可延长，其延长期与不可抗力影响期相同。</w:t>
      </w:r>
    </w:p>
    <w:p>
      <w:pPr>
        <w:numPr>
          <w:ilvl w:val="0"/>
          <w:numId w:val="10"/>
        </w:numPr>
        <w:spacing w:line="360" w:lineRule="auto"/>
        <w:rPr>
          <w:rFonts w:ascii="宋体" w:hAnsi="宋体" w:cs="宋体"/>
          <w:szCs w:val="21"/>
        </w:rPr>
      </w:pPr>
      <w:r>
        <w:rPr>
          <w:rFonts w:hint="eastAsia" w:ascii="宋体" w:hAnsi="宋体" w:cs="宋体"/>
          <w:szCs w:val="21"/>
        </w:rPr>
        <w:t>不可抗力事件发生后，应立即通知对方，并寄送有关权威机构出具的证明。</w:t>
      </w:r>
    </w:p>
    <w:p>
      <w:pPr>
        <w:numPr>
          <w:ilvl w:val="0"/>
          <w:numId w:val="10"/>
        </w:numPr>
        <w:spacing w:line="360" w:lineRule="auto"/>
        <w:rPr>
          <w:rFonts w:ascii="宋体" w:hAnsi="宋体" w:cs="宋体"/>
          <w:szCs w:val="21"/>
        </w:rPr>
      </w:pPr>
      <w:r>
        <w:rPr>
          <w:rFonts w:hint="eastAsia" w:ascii="宋体" w:hAnsi="宋体" w:cs="宋体"/>
          <w:szCs w:val="21"/>
        </w:rPr>
        <w:t>不可抗力事件延续一百二十天以上，双方应通过友好协商，确定是否继续履行合同。</w:t>
      </w:r>
    </w:p>
    <w:p>
      <w:pPr>
        <w:pStyle w:val="4"/>
        <w:ind w:left="567" w:leftChars="200" w:hanging="147" w:hangingChars="70"/>
        <w:rPr>
          <w:rFonts w:ascii="宋体" w:hAnsi="宋体" w:cs="宋体"/>
          <w:b/>
          <w:bCs w:val="0"/>
          <w:color w:val="auto"/>
          <w:sz w:val="21"/>
          <w:szCs w:val="21"/>
        </w:rPr>
      </w:pPr>
      <w:bookmarkStart w:id="331" w:name="_Toc3421"/>
      <w:bookmarkStart w:id="332" w:name="_Toc9808"/>
      <w:bookmarkStart w:id="333" w:name="_Toc12796"/>
      <w:bookmarkStart w:id="334" w:name="_Toc13540"/>
      <w:bookmarkStart w:id="335" w:name="_Toc8638"/>
      <w:bookmarkStart w:id="336" w:name="_Toc7311"/>
      <w:r>
        <w:rPr>
          <w:rFonts w:hint="eastAsia" w:ascii="宋体" w:hAnsi="宋体" w:cs="宋体"/>
          <w:b/>
          <w:bCs w:val="0"/>
          <w:color w:val="auto"/>
          <w:sz w:val="21"/>
          <w:szCs w:val="21"/>
        </w:rPr>
        <w:t>第十一条  合同争议解决</w:t>
      </w:r>
      <w:bookmarkEnd w:id="331"/>
      <w:bookmarkEnd w:id="332"/>
      <w:bookmarkEnd w:id="333"/>
      <w:bookmarkEnd w:id="334"/>
      <w:bookmarkEnd w:id="335"/>
      <w:bookmarkEnd w:id="336"/>
    </w:p>
    <w:p>
      <w:pPr>
        <w:spacing w:line="360" w:lineRule="auto"/>
        <w:ind w:firstLine="420" w:firstLineChars="200"/>
        <w:rPr>
          <w:rFonts w:ascii="宋体" w:hAnsi="宋体" w:cs="宋体"/>
          <w:szCs w:val="21"/>
        </w:rPr>
      </w:pPr>
      <w:r>
        <w:rPr>
          <w:rFonts w:hint="eastAsia" w:ascii="宋体" w:hAnsi="宋体" w:cs="宋体"/>
          <w:szCs w:val="21"/>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w:t>
      </w:r>
      <w:r>
        <w:rPr>
          <w:rFonts w:hint="eastAsia" w:ascii="宋体" w:hAnsi="宋体" w:cs="宋体"/>
        </w:rPr>
        <w:t>桂林市</w:t>
      </w:r>
      <w:r>
        <w:rPr>
          <w:rFonts w:hint="eastAsia" w:ascii="宋体" w:hAnsi="宋体" w:cs="宋体"/>
          <w:szCs w:val="21"/>
        </w:rPr>
        <w:t>人民法院提起诉讼。</w:t>
      </w:r>
    </w:p>
    <w:p>
      <w:pPr>
        <w:spacing w:line="360" w:lineRule="auto"/>
        <w:ind w:left="435"/>
        <w:rPr>
          <w:rFonts w:ascii="宋体" w:hAnsi="宋体" w:cs="宋体"/>
          <w:szCs w:val="21"/>
        </w:rPr>
      </w:pPr>
      <w:r>
        <w:rPr>
          <w:rFonts w:hint="eastAsia" w:ascii="宋体" w:hAnsi="宋体" w:cs="宋体"/>
          <w:szCs w:val="21"/>
        </w:rPr>
        <w:t>3、诉讼期间，本合同继续履行。</w:t>
      </w:r>
    </w:p>
    <w:p>
      <w:pPr>
        <w:pStyle w:val="4"/>
        <w:ind w:left="567" w:leftChars="200" w:hanging="147" w:hangingChars="70"/>
        <w:rPr>
          <w:rFonts w:ascii="宋体" w:hAnsi="宋体" w:cs="宋体"/>
          <w:b/>
          <w:bCs w:val="0"/>
          <w:color w:val="auto"/>
          <w:sz w:val="21"/>
          <w:szCs w:val="21"/>
        </w:rPr>
      </w:pPr>
      <w:bookmarkStart w:id="337" w:name="_Toc13538"/>
      <w:bookmarkStart w:id="338" w:name="_Toc3036"/>
      <w:bookmarkStart w:id="339" w:name="_Toc26285"/>
      <w:bookmarkStart w:id="340" w:name="_Toc13115"/>
      <w:bookmarkStart w:id="341" w:name="_Toc27483"/>
      <w:bookmarkStart w:id="342" w:name="_Toc17823"/>
      <w:r>
        <w:rPr>
          <w:rFonts w:hint="eastAsia" w:ascii="宋体" w:hAnsi="宋体" w:cs="宋体"/>
          <w:b/>
          <w:bCs w:val="0"/>
          <w:color w:val="auto"/>
          <w:sz w:val="21"/>
          <w:szCs w:val="21"/>
        </w:rPr>
        <w:t>第十二条  合同生效及其它</w:t>
      </w:r>
      <w:bookmarkEnd w:id="337"/>
      <w:bookmarkEnd w:id="338"/>
      <w:bookmarkEnd w:id="339"/>
      <w:bookmarkEnd w:id="340"/>
      <w:bookmarkEnd w:id="341"/>
      <w:bookmarkEnd w:id="342"/>
    </w:p>
    <w:p>
      <w:pPr>
        <w:spacing w:line="360" w:lineRule="auto"/>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2、合同执行中涉及采购资金和采购内容修改或补充的，需本级财政部门审批，并签订书面补充协议报</w:t>
      </w:r>
      <w:r>
        <w:rPr>
          <w:rFonts w:hint="eastAsia" w:ascii="宋体" w:hAnsi="宋体" w:cs="宋体"/>
        </w:rPr>
        <w:t>本级财政部门</w:t>
      </w:r>
      <w:r>
        <w:rPr>
          <w:rFonts w:hint="eastAsia" w:ascii="宋体" w:hAnsi="宋体" w:cs="宋体"/>
          <w:szCs w:val="21"/>
        </w:rPr>
        <w:t>备案，方可作为主合同不可分割的一部分。</w:t>
      </w:r>
    </w:p>
    <w:p>
      <w:pPr>
        <w:spacing w:line="360" w:lineRule="auto"/>
        <w:ind w:left="435"/>
        <w:rPr>
          <w:rFonts w:ascii="宋体" w:hAnsi="宋体" w:cs="宋体"/>
          <w:szCs w:val="21"/>
        </w:rPr>
      </w:pPr>
      <w:r>
        <w:rPr>
          <w:rFonts w:hint="eastAsia" w:ascii="宋体" w:hAnsi="宋体" w:cs="宋体"/>
          <w:szCs w:val="21"/>
        </w:rPr>
        <w:t>3、本合同未尽事宜，遵照《中华人民共和国民法典》有关条文执行。</w:t>
      </w:r>
    </w:p>
    <w:p>
      <w:pPr>
        <w:pStyle w:val="4"/>
        <w:ind w:left="567" w:leftChars="200" w:hanging="147" w:hangingChars="70"/>
        <w:rPr>
          <w:rFonts w:ascii="宋体" w:hAnsi="宋体" w:cs="宋体"/>
          <w:b/>
          <w:bCs w:val="0"/>
          <w:color w:val="auto"/>
          <w:sz w:val="21"/>
          <w:szCs w:val="21"/>
        </w:rPr>
      </w:pPr>
      <w:bookmarkStart w:id="343" w:name="_Toc12956"/>
      <w:bookmarkStart w:id="344" w:name="_Toc14061"/>
      <w:bookmarkStart w:id="345" w:name="_Toc12358"/>
      <w:bookmarkStart w:id="346" w:name="_Toc31438"/>
      <w:bookmarkStart w:id="347" w:name="_Toc22999"/>
      <w:bookmarkStart w:id="348" w:name="_Toc7824"/>
      <w:r>
        <w:rPr>
          <w:rFonts w:hint="eastAsia" w:ascii="宋体" w:hAnsi="宋体" w:cs="宋体"/>
          <w:b/>
          <w:bCs w:val="0"/>
          <w:color w:val="auto"/>
          <w:sz w:val="21"/>
          <w:szCs w:val="21"/>
        </w:rPr>
        <w:t>第十三条  合同的变更、终止与转让</w:t>
      </w:r>
      <w:bookmarkEnd w:id="343"/>
      <w:bookmarkEnd w:id="344"/>
      <w:bookmarkEnd w:id="345"/>
      <w:bookmarkEnd w:id="346"/>
      <w:bookmarkEnd w:id="347"/>
      <w:bookmarkEnd w:id="348"/>
    </w:p>
    <w:p>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numPr>
          <w:ilvl w:val="0"/>
          <w:numId w:val="11"/>
        </w:numPr>
        <w:spacing w:line="360" w:lineRule="auto"/>
        <w:rPr>
          <w:rFonts w:ascii="宋体" w:hAnsi="宋体" w:cs="宋体"/>
          <w:szCs w:val="21"/>
        </w:rPr>
      </w:pPr>
      <w:r>
        <w:rPr>
          <w:rFonts w:hint="eastAsia" w:ascii="宋体" w:hAnsi="宋体" w:cs="宋体"/>
          <w:szCs w:val="21"/>
        </w:rPr>
        <w:t>成交供应商不得擅自转让其应履行的合同义务。</w:t>
      </w:r>
    </w:p>
    <w:p>
      <w:pPr>
        <w:pStyle w:val="4"/>
        <w:ind w:left="567" w:leftChars="200" w:hanging="147" w:hangingChars="70"/>
        <w:rPr>
          <w:rFonts w:ascii="宋体" w:hAnsi="宋体" w:cs="宋体"/>
          <w:b/>
          <w:bCs w:val="0"/>
          <w:color w:val="auto"/>
          <w:sz w:val="21"/>
          <w:szCs w:val="21"/>
        </w:rPr>
      </w:pPr>
      <w:bookmarkStart w:id="349" w:name="_Toc3837"/>
      <w:bookmarkStart w:id="350" w:name="_Toc14327"/>
      <w:bookmarkStart w:id="351" w:name="_Toc32608"/>
      <w:bookmarkStart w:id="352" w:name="_Toc19437"/>
      <w:bookmarkStart w:id="353" w:name="_Toc31091"/>
      <w:bookmarkStart w:id="354" w:name="_Toc19482"/>
      <w:r>
        <w:rPr>
          <w:rFonts w:hint="eastAsia" w:ascii="宋体" w:hAnsi="宋体" w:cs="宋体"/>
          <w:b/>
          <w:bCs w:val="0"/>
          <w:color w:val="auto"/>
          <w:sz w:val="21"/>
          <w:szCs w:val="21"/>
        </w:rPr>
        <w:t>第十四条  签订本合同依据</w:t>
      </w:r>
      <w:bookmarkEnd w:id="349"/>
      <w:bookmarkEnd w:id="350"/>
      <w:bookmarkEnd w:id="351"/>
      <w:bookmarkEnd w:id="352"/>
      <w:bookmarkEnd w:id="353"/>
      <w:bookmarkEnd w:id="354"/>
    </w:p>
    <w:p>
      <w:pPr>
        <w:spacing w:line="360" w:lineRule="auto"/>
        <w:ind w:left="420"/>
        <w:rPr>
          <w:rFonts w:ascii="宋体" w:hAnsi="宋体" w:cs="宋体"/>
          <w:szCs w:val="21"/>
        </w:rPr>
      </w:pPr>
      <w:r>
        <w:rPr>
          <w:rFonts w:hint="eastAsia" w:ascii="宋体" w:hAnsi="宋体" w:cs="宋体"/>
          <w:szCs w:val="21"/>
        </w:rPr>
        <w:t>1、竞争性磋商文件；</w:t>
      </w:r>
    </w:p>
    <w:p>
      <w:pPr>
        <w:spacing w:line="360" w:lineRule="auto"/>
        <w:ind w:left="224" w:leftChars="107" w:firstLine="210" w:firstLineChars="100"/>
        <w:rPr>
          <w:rFonts w:ascii="宋体" w:hAnsi="宋体" w:cs="宋体"/>
          <w:szCs w:val="21"/>
        </w:rPr>
      </w:pPr>
      <w:r>
        <w:rPr>
          <w:rFonts w:hint="eastAsia" w:ascii="宋体" w:hAnsi="宋体" w:cs="宋体"/>
          <w:szCs w:val="21"/>
        </w:rPr>
        <w:t>2、成交供应商的响应（或应答）文件；</w:t>
      </w:r>
    </w:p>
    <w:p>
      <w:pPr>
        <w:spacing w:line="360" w:lineRule="auto"/>
        <w:ind w:left="224" w:leftChars="107" w:firstLine="210" w:firstLineChars="100"/>
        <w:rPr>
          <w:rFonts w:ascii="宋体" w:hAnsi="宋体" w:cs="宋体"/>
          <w:szCs w:val="21"/>
        </w:rPr>
      </w:pPr>
      <w:r>
        <w:rPr>
          <w:rFonts w:hint="eastAsia" w:ascii="宋体" w:hAnsi="宋体" w:cs="宋体"/>
          <w:szCs w:val="21"/>
        </w:rPr>
        <w:t>3、服务承诺书；</w:t>
      </w:r>
    </w:p>
    <w:p>
      <w:pPr>
        <w:spacing w:line="360" w:lineRule="auto"/>
        <w:ind w:left="224" w:leftChars="107" w:firstLine="210" w:firstLineChars="100"/>
        <w:rPr>
          <w:rFonts w:ascii="宋体" w:hAnsi="宋体" w:cs="宋体"/>
          <w:szCs w:val="21"/>
        </w:rPr>
      </w:pPr>
      <w:r>
        <w:rPr>
          <w:rFonts w:hint="eastAsia" w:ascii="宋体" w:hAnsi="宋体" w:cs="宋体"/>
          <w:szCs w:val="21"/>
        </w:rPr>
        <w:t>4、磋商中的磋商记录；</w:t>
      </w:r>
    </w:p>
    <w:p>
      <w:pPr>
        <w:spacing w:line="360" w:lineRule="auto"/>
        <w:ind w:left="224" w:leftChars="107" w:firstLine="210" w:firstLineChars="100"/>
        <w:rPr>
          <w:rFonts w:ascii="宋体" w:hAnsi="宋体" w:cs="宋体"/>
          <w:szCs w:val="21"/>
        </w:rPr>
      </w:pPr>
      <w:r>
        <w:rPr>
          <w:rFonts w:hint="eastAsia" w:ascii="宋体" w:hAnsi="宋体" w:cs="宋体"/>
          <w:szCs w:val="21"/>
        </w:rPr>
        <w:t>5、成交通知书。</w:t>
      </w:r>
    </w:p>
    <w:p>
      <w:pPr>
        <w:spacing w:line="360" w:lineRule="auto"/>
        <w:ind w:firstLine="420" w:firstLineChars="200"/>
        <w:rPr>
          <w:rFonts w:ascii="宋体" w:hAnsi="宋体" w:cs="宋体"/>
          <w:szCs w:val="21"/>
        </w:rPr>
      </w:pPr>
      <w:r>
        <w:rPr>
          <w:rFonts w:hint="eastAsia" w:ascii="宋体" w:hAnsi="宋体" w:cs="宋体"/>
          <w:szCs w:val="21"/>
        </w:rPr>
        <w:t>本合同采用电子形式在线签订，甲乙双方在线签章后生效，电子版和纸质版具有同等法律效力。政府采购合同双方自签订之日起一个工作日内，采购人将合同原件一份交采购代理机构，并于合同签订之日起七个工作日内将一份合同原件送本级财政部门备案。</w:t>
      </w:r>
    </w:p>
    <w:p>
      <w:pPr>
        <w:spacing w:line="360" w:lineRule="auto"/>
        <w:rPr>
          <w:rFonts w:ascii="宋体" w:hAnsi="宋体" w:cs="宋体"/>
          <w:szCs w:val="21"/>
        </w:rPr>
      </w:pPr>
    </w:p>
    <w:p>
      <w:pPr>
        <w:pBdr>
          <w:top w:val="none" w:color="auto" w:sz="0" w:space="1"/>
          <w:left w:val="none" w:color="auto" w:sz="0" w:space="4"/>
          <w:bottom w:val="none" w:color="auto" w:sz="0" w:space="1"/>
          <w:right w:val="none" w:color="auto" w:sz="0" w:space="4"/>
        </w:pBdr>
        <w:spacing w:line="400" w:lineRule="exact"/>
        <w:ind w:firstLine="630" w:firstLineChars="300"/>
        <w:rPr>
          <w:rFonts w:ascii="宋体" w:hAnsi="宋体" w:cs="宋体"/>
          <w:szCs w:val="21"/>
          <w:u w:val="single"/>
        </w:rPr>
      </w:pPr>
      <w:r>
        <w:rPr>
          <w:rFonts w:hint="eastAsia" w:ascii="宋体" w:hAnsi="宋体" w:cs="宋体"/>
          <w:szCs w:val="21"/>
        </w:rPr>
        <w:t>甲方（公章）：</w:t>
      </w:r>
      <w:r>
        <w:rPr>
          <w:rFonts w:hint="eastAsia" w:ascii="宋体" w:hAnsi="宋体" w:cs="宋体"/>
          <w:szCs w:val="21"/>
          <w:u w:val="single"/>
        </w:rPr>
        <w:t xml:space="preserve">                       </w:t>
      </w:r>
      <w:r>
        <w:rPr>
          <w:rFonts w:hint="eastAsia" w:ascii="宋体" w:hAnsi="宋体" w:cs="宋体"/>
          <w:szCs w:val="21"/>
        </w:rPr>
        <w:t xml:space="preserve"> 乙方（公章，自然人除外）：</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spacing w:line="400" w:lineRule="exact"/>
        <w:ind w:firstLine="630" w:firstLineChars="30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法定代表人（负责人、自然人）签字（属自然人的应在</w:t>
      </w:r>
    </w:p>
    <w:p>
      <w:pPr>
        <w:pBdr>
          <w:top w:val="none" w:color="auto" w:sz="0" w:space="1"/>
          <w:left w:val="none" w:color="auto" w:sz="0" w:space="4"/>
          <w:bottom w:val="none" w:color="auto" w:sz="0" w:space="1"/>
          <w:right w:val="none" w:color="auto" w:sz="0" w:space="4"/>
        </w:pBdr>
        <w:spacing w:line="400" w:lineRule="exact"/>
        <w:ind w:firstLine="630" w:firstLineChars="300"/>
        <w:rPr>
          <w:rFonts w:ascii="宋体" w:hAnsi="宋体" w:cs="宋体"/>
          <w:szCs w:val="21"/>
          <w:u w:val="single"/>
        </w:rPr>
      </w:pPr>
      <w:r>
        <w:rPr>
          <w:rFonts w:hint="eastAsia" w:ascii="宋体" w:hAnsi="宋体" w:cs="宋体"/>
          <w:szCs w:val="21"/>
        </w:rPr>
        <w:t xml:space="preserve">                                      签名处加盖大拇指指印）：</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4680"/>
        </w:tabs>
        <w:spacing w:line="400" w:lineRule="exact"/>
        <w:ind w:firstLine="630" w:firstLineChars="300"/>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r>
        <w:rPr>
          <w:rFonts w:hint="eastAsia" w:ascii="宋体" w:hAnsi="宋体" w:cs="宋体"/>
          <w:szCs w:val="21"/>
        </w:rPr>
        <w:t xml:space="preserve"> 开户名称：</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 xml:space="preserve">                                   </w:t>
      </w:r>
    </w:p>
    <w:p>
      <w:pPr>
        <w:tabs>
          <w:tab w:val="left" w:pos="5040"/>
        </w:tabs>
        <w:spacing w:line="360" w:lineRule="auto"/>
        <w:ind w:firstLine="630" w:firstLineChars="300"/>
        <w:rPr>
          <w:rFonts w:ascii="宋体" w:hAnsi="宋体" w:cs="宋体"/>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 xml:space="preserve"> </w:t>
      </w:r>
    </w:p>
    <w:p>
      <w:pPr>
        <w:pStyle w:val="9"/>
        <w:rPr>
          <w:rFonts w:ascii="宋体" w:hAnsi="宋体" w:cs="宋体"/>
        </w:rPr>
      </w:pPr>
    </w:p>
    <w:p>
      <w:pPr>
        <w:rPr>
          <w:rFonts w:ascii="宋体" w:hAnsi="宋体" w:cs="宋体"/>
        </w:rPr>
      </w:pPr>
    </w:p>
    <w:p>
      <w:pPr>
        <w:pStyle w:val="4"/>
        <w:jc w:val="center"/>
        <w:rPr>
          <w:rFonts w:ascii="宋体" w:hAnsi="宋体" w:cs="宋体"/>
          <w:b/>
          <w:color w:val="auto"/>
          <w:kern w:val="44"/>
          <w:sz w:val="32"/>
        </w:rPr>
      </w:pPr>
      <w:bookmarkStart w:id="355" w:name="_Toc5077"/>
      <w:bookmarkStart w:id="356" w:name="_Toc24269"/>
      <w:bookmarkStart w:id="357" w:name="_Toc10014"/>
    </w:p>
    <w:p>
      <w:pPr>
        <w:pStyle w:val="4"/>
        <w:jc w:val="center"/>
        <w:rPr>
          <w:rFonts w:ascii="宋体" w:hAnsi="宋体" w:cs="宋体"/>
          <w:b/>
          <w:color w:val="auto"/>
          <w:kern w:val="44"/>
          <w:sz w:val="32"/>
        </w:rPr>
      </w:pPr>
    </w:p>
    <w:bookmarkEnd w:id="355"/>
    <w:bookmarkEnd w:id="356"/>
    <w:bookmarkEnd w:id="357"/>
    <w:p>
      <w:pPr>
        <w:pStyle w:val="4"/>
        <w:ind w:left="0" w:firstLine="0"/>
        <w:rPr>
          <w:rFonts w:ascii="宋体" w:hAnsi="宋体" w:cs="宋体"/>
          <w:color w:val="auto"/>
        </w:rPr>
      </w:pPr>
    </w:p>
    <w:p>
      <w:pPr>
        <w:rPr>
          <w:rFonts w:ascii="宋体" w:hAnsi="宋体" w:cs="宋体"/>
        </w:rPr>
      </w:pPr>
    </w:p>
    <w:p>
      <w:pPr>
        <w:rPr>
          <w:rFonts w:ascii="宋体" w:hAnsi="宋体" w:cs="宋体"/>
        </w:rPr>
      </w:pPr>
    </w:p>
    <w:p>
      <w:pPr>
        <w:pStyle w:val="4"/>
        <w:rPr>
          <w:color w:val="auto"/>
        </w:rPr>
      </w:pPr>
    </w:p>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4"/>
        <w:ind w:firstLine="3200" w:firstLineChars="1000"/>
        <w:rPr>
          <w:rFonts w:ascii="宋体" w:hAnsi="宋体" w:cs="宋体"/>
          <w:b/>
          <w:color w:val="auto"/>
          <w:sz w:val="32"/>
        </w:rPr>
      </w:pPr>
      <w:bookmarkStart w:id="358" w:name="_Toc21552"/>
      <w:bookmarkStart w:id="359" w:name="_Toc6270"/>
      <w:bookmarkStart w:id="360" w:name="_Toc4018"/>
      <w:bookmarkStart w:id="361" w:name="_Toc21496"/>
      <w:bookmarkStart w:id="362" w:name="_Toc18351"/>
      <w:bookmarkStart w:id="363" w:name="_Toc497927069"/>
      <w:r>
        <w:rPr>
          <w:rFonts w:hint="eastAsia" w:ascii="宋体" w:hAnsi="宋体" w:cs="宋体"/>
          <w:b/>
          <w:color w:val="auto"/>
          <w:kern w:val="44"/>
          <w:sz w:val="32"/>
        </w:rPr>
        <w:t xml:space="preserve">第六章  </w:t>
      </w:r>
      <w:r>
        <w:rPr>
          <w:rFonts w:hint="eastAsia" w:ascii="宋体" w:hAnsi="宋体" w:cs="宋体"/>
          <w:b/>
          <w:color w:val="auto"/>
          <w:sz w:val="32"/>
        </w:rPr>
        <w:t>响应文件（格式）</w:t>
      </w:r>
      <w:bookmarkEnd w:id="358"/>
      <w:bookmarkEnd w:id="359"/>
      <w:bookmarkEnd w:id="360"/>
    </w:p>
    <w:p>
      <w:pPr>
        <w:pStyle w:val="13"/>
        <w:rPr>
          <w:rFonts w:hAnsi="宋体" w:cs="宋体"/>
          <w:b/>
          <w:sz w:val="32"/>
        </w:rPr>
      </w:pPr>
    </w:p>
    <w:p>
      <w:pPr>
        <w:pStyle w:val="13"/>
        <w:rPr>
          <w:rFonts w:hAnsi="宋体" w:cs="宋体"/>
          <w:b/>
          <w:sz w:val="32"/>
        </w:rPr>
      </w:pPr>
      <w:r>
        <w:rPr>
          <w:rFonts w:hint="eastAsia" w:hAnsi="宋体" w:cs="宋体"/>
          <w:b/>
          <w:sz w:val="32"/>
        </w:rPr>
        <w:t>一、响应文件袋（盒、箱）标记</w:t>
      </w:r>
      <w:bookmarkEnd w:id="361"/>
      <w:bookmarkEnd w:id="362"/>
      <w:bookmarkEnd w:id="363"/>
    </w:p>
    <w:p>
      <w:pPr>
        <w:adjustRightInd w:val="0"/>
        <w:snapToGrid w:val="0"/>
        <w:rPr>
          <w:rFonts w:ascii="宋体" w:hAnsi="宋体" w:cs="宋体"/>
          <w:b/>
          <w:sz w:val="44"/>
          <w:szCs w:val="44"/>
        </w:rPr>
      </w:pPr>
    </w:p>
    <w:p>
      <w:pPr>
        <w:pStyle w:val="30"/>
        <w:rPr>
          <w:rFonts w:ascii="宋体" w:hAnsi="宋体" w:cs="宋体"/>
          <w:color w:val="auto"/>
        </w:rPr>
      </w:pPr>
    </w:p>
    <w:p>
      <w:pPr>
        <w:snapToGrid w:val="0"/>
        <w:spacing w:before="156" w:beforeLines="50" w:after="50"/>
        <w:jc w:val="center"/>
        <w:rPr>
          <w:rFonts w:ascii="宋体" w:hAnsi="宋体" w:cs="宋体"/>
          <w:b/>
          <w:sz w:val="36"/>
          <w:szCs w:val="36"/>
        </w:rPr>
      </w:pPr>
      <w:r>
        <w:rPr>
          <w:rFonts w:hint="eastAsia" w:ascii="宋体" w:hAnsi="宋体" w:cs="宋体"/>
          <w:b/>
          <w:sz w:val="36"/>
          <w:szCs w:val="36"/>
        </w:rPr>
        <w:t>响 应 文 件</w:t>
      </w:r>
    </w:p>
    <w:p>
      <w:pPr>
        <w:snapToGrid w:val="0"/>
        <w:spacing w:before="156" w:beforeLines="50" w:after="50"/>
        <w:ind w:firstLine="480" w:firstLineChars="150"/>
        <w:rPr>
          <w:rFonts w:ascii="宋体" w:hAnsi="宋体" w:cs="宋体"/>
          <w:b/>
          <w:sz w:val="28"/>
          <w:szCs w:val="28"/>
        </w:rPr>
      </w:pPr>
      <w:r>
        <w:rPr>
          <w:rFonts w:hint="eastAsia" w:ascii="宋体" w:hAnsi="宋体" w:cs="宋体"/>
          <w:sz w:val="32"/>
          <w:szCs w:val="32"/>
        </w:rPr>
        <w:t xml:space="preserve">                       </w:t>
      </w:r>
    </w:p>
    <w:p>
      <w:pPr>
        <w:snapToGrid w:val="0"/>
        <w:spacing w:before="156" w:beforeLines="50" w:after="50"/>
        <w:ind w:firstLine="420" w:firstLineChars="150"/>
        <w:rPr>
          <w:rFonts w:ascii="宋体" w:hAnsi="宋体" w:cs="宋体"/>
          <w:b/>
          <w:sz w:val="28"/>
          <w:szCs w:val="28"/>
        </w:rPr>
      </w:pPr>
    </w:p>
    <w:p>
      <w:pPr>
        <w:snapToGrid w:val="0"/>
        <w:spacing w:before="156" w:beforeLines="50" w:after="50"/>
        <w:ind w:firstLine="420" w:firstLineChars="150"/>
        <w:rPr>
          <w:rFonts w:ascii="宋体" w:hAnsi="宋体" w:cs="宋体"/>
          <w:b/>
          <w:sz w:val="28"/>
          <w:szCs w:val="28"/>
        </w:rPr>
      </w:pPr>
    </w:p>
    <w:p>
      <w:pPr>
        <w:ind w:left="3913" w:leftChars="1197" w:hanging="1400" w:hangingChars="500"/>
        <w:rPr>
          <w:rStyle w:val="36"/>
          <w:rFonts w:ascii="宋体"/>
          <w:szCs w:val="21"/>
        </w:rPr>
      </w:pPr>
      <w:r>
        <w:rPr>
          <w:rFonts w:hint="eastAsia" w:ascii="宋体" w:hAnsi="宋体" w:cs="宋体"/>
          <w:b/>
          <w:sz w:val="28"/>
          <w:szCs w:val="28"/>
        </w:rPr>
        <w:t>项目名称：</w:t>
      </w:r>
      <w:r>
        <w:rPr>
          <w:rFonts w:hint="eastAsia" w:ascii="宋体" w:hAnsi="宋体" w:cs="宋体"/>
          <w:b/>
          <w:sz w:val="28"/>
          <w:szCs w:val="28"/>
          <w:u w:val="single"/>
        </w:rPr>
        <w:t>2025年期末质量检测试卷印刷</w:t>
      </w:r>
    </w:p>
    <w:p>
      <w:pPr>
        <w:snapToGrid w:val="0"/>
        <w:spacing w:before="156" w:beforeLines="50" w:after="50"/>
        <w:ind w:left="4310" w:leftChars="1330" w:hanging="1517" w:hangingChars="542"/>
        <w:rPr>
          <w:rFonts w:ascii="宋体" w:hAnsi="宋体" w:cs="宋体"/>
          <w:b/>
          <w:sz w:val="28"/>
          <w:szCs w:val="28"/>
          <w:u w:val="single"/>
        </w:rPr>
      </w:pPr>
    </w:p>
    <w:p>
      <w:pPr>
        <w:snapToGrid w:val="0"/>
        <w:spacing w:before="156" w:beforeLines="50" w:after="50"/>
        <w:ind w:firstLine="2693" w:firstLineChars="962"/>
        <w:rPr>
          <w:rFonts w:ascii="宋体" w:hAnsi="宋体" w:cs="宋体"/>
          <w:b/>
          <w:sz w:val="28"/>
          <w:szCs w:val="28"/>
        </w:rPr>
      </w:pPr>
    </w:p>
    <w:p>
      <w:pPr>
        <w:snapToGrid w:val="0"/>
        <w:spacing w:before="156" w:beforeLines="50" w:after="50"/>
        <w:ind w:firstLine="2693" w:firstLineChars="962"/>
        <w:rPr>
          <w:rFonts w:ascii="宋体" w:hAnsi="宋体" w:cs="宋体"/>
          <w:b/>
          <w:sz w:val="28"/>
          <w:szCs w:val="28"/>
        </w:rPr>
      </w:pPr>
      <w:r>
        <w:rPr>
          <w:rFonts w:hint="eastAsia" w:ascii="宋体" w:hAnsi="宋体" w:cs="宋体"/>
          <w:b/>
          <w:sz w:val="28"/>
          <w:szCs w:val="28"/>
        </w:rPr>
        <w:t>项目编号：</w:t>
      </w:r>
      <w:r>
        <w:rPr>
          <w:rFonts w:hint="eastAsia" w:ascii="宋体" w:hAnsi="宋体" w:cs="宋体"/>
          <w:b/>
          <w:sz w:val="28"/>
          <w:szCs w:val="28"/>
          <w:u w:val="single"/>
        </w:rPr>
        <w:t>GLZC2025-C3-990194-GLSZ</w:t>
      </w:r>
    </w:p>
    <w:p>
      <w:pPr>
        <w:rPr>
          <w:rFonts w:ascii="宋体" w:hAnsi="宋体" w:cs="宋体"/>
          <w:b/>
        </w:rPr>
      </w:pPr>
    </w:p>
    <w:p>
      <w:pPr>
        <w:pStyle w:val="30"/>
        <w:rPr>
          <w:rFonts w:ascii="宋体" w:hAnsi="宋体" w:cs="宋体"/>
          <w:b/>
          <w:color w:val="auto"/>
          <w:sz w:val="28"/>
          <w:szCs w:val="28"/>
        </w:rPr>
      </w:pPr>
    </w:p>
    <w:p>
      <w:pPr>
        <w:pStyle w:val="30"/>
        <w:rPr>
          <w:rFonts w:ascii="宋体" w:hAnsi="宋体" w:cs="宋体"/>
          <w:b/>
          <w:color w:val="auto"/>
          <w:sz w:val="28"/>
          <w:szCs w:val="28"/>
        </w:rPr>
      </w:pPr>
    </w:p>
    <w:p>
      <w:pPr>
        <w:snapToGrid w:val="0"/>
        <w:spacing w:before="156" w:beforeLines="50" w:after="50"/>
        <w:ind w:firstLine="2693" w:firstLineChars="962"/>
        <w:rPr>
          <w:rFonts w:ascii="宋体" w:hAnsi="宋体" w:cs="宋体"/>
          <w:b/>
          <w:sz w:val="28"/>
          <w:szCs w:val="28"/>
          <w:u w:val="single"/>
        </w:rPr>
      </w:pPr>
      <w:r>
        <w:rPr>
          <w:rFonts w:hint="eastAsia" w:ascii="宋体" w:hAnsi="宋体" w:cs="宋体"/>
          <w:b/>
          <w:sz w:val="28"/>
          <w:szCs w:val="28"/>
        </w:rPr>
        <w:t>采购代理机构：</w:t>
      </w:r>
      <w:r>
        <w:rPr>
          <w:rFonts w:hint="eastAsia" w:ascii="宋体" w:hAnsi="宋体" w:cs="宋体"/>
          <w:b/>
          <w:sz w:val="28"/>
          <w:szCs w:val="28"/>
          <w:u w:val="single"/>
        </w:rPr>
        <w:t xml:space="preserve"> 桂林市政府集中采购中心   </w:t>
      </w:r>
    </w:p>
    <w:p>
      <w:pPr>
        <w:pStyle w:val="10"/>
        <w:ind w:left="980" w:hanging="560" w:hangingChars="200"/>
        <w:rPr>
          <w:rFonts w:ascii="宋体" w:hAnsi="宋体" w:cs="宋体"/>
          <w:bCs/>
          <w:sz w:val="28"/>
          <w:szCs w:val="28"/>
        </w:rPr>
      </w:pPr>
      <w:bookmarkStart w:id="364" w:name="_Toc20319_WPSOffice_Level2"/>
      <w:bookmarkStart w:id="365" w:name="_Toc4932_WPSOffice_Level2"/>
      <w:r>
        <w:rPr>
          <w:rFonts w:hint="eastAsia" w:ascii="宋体" w:hAnsi="宋体" w:cs="宋体"/>
          <w:bCs/>
          <w:sz w:val="28"/>
          <w:szCs w:val="28"/>
        </w:rPr>
        <w:t>磋商供应商[公章(CA签章)、自然人除外]：</w:t>
      </w:r>
      <w:r>
        <w:rPr>
          <w:rFonts w:hint="eastAsia" w:ascii="宋体" w:hAnsi="宋体" w:cs="宋体"/>
          <w:bCs/>
          <w:sz w:val="28"/>
          <w:szCs w:val="28"/>
          <w:u w:val="single"/>
        </w:rPr>
        <w:t xml:space="preserve">                       </w:t>
      </w:r>
      <w:bookmarkEnd w:id="364"/>
      <w:bookmarkEnd w:id="365"/>
      <w:r>
        <w:rPr>
          <w:rFonts w:hint="eastAsia" w:ascii="宋体" w:hAnsi="宋体" w:cs="宋体"/>
          <w:bCs/>
          <w:sz w:val="28"/>
          <w:szCs w:val="28"/>
          <w:u w:val="single"/>
        </w:rPr>
        <w:t xml:space="preserve">       </w:t>
      </w:r>
    </w:p>
    <w:p>
      <w:pPr>
        <w:pStyle w:val="13"/>
        <w:spacing w:line="320" w:lineRule="exact"/>
        <w:ind w:firstLine="420"/>
        <w:rPr>
          <w:rFonts w:hAnsi="宋体" w:cs="宋体"/>
          <w:sz w:val="28"/>
          <w:szCs w:val="28"/>
        </w:rPr>
      </w:pPr>
      <w:bookmarkStart w:id="366" w:name="_Toc32056_WPSOffice_Level2"/>
      <w:bookmarkStart w:id="367" w:name="_Toc9622_WPSOffice_Level2"/>
      <w:r>
        <w:rPr>
          <w:rFonts w:hint="eastAsia" w:hAnsi="宋体" w:cs="宋体"/>
          <w:sz w:val="28"/>
          <w:szCs w:val="28"/>
        </w:rPr>
        <w:t>法定代表人、负责人、自然人或相应的委托代理人签字[或盖章(CA签章)]</w:t>
      </w:r>
    </w:p>
    <w:p>
      <w:pPr>
        <w:pStyle w:val="10"/>
        <w:ind w:left="980" w:hanging="560" w:hangingChars="200"/>
        <w:rPr>
          <w:rFonts w:ascii="宋体" w:hAnsi="宋体" w:cs="宋体"/>
          <w:sz w:val="28"/>
          <w:szCs w:val="28"/>
          <w:u w:val="single"/>
        </w:rPr>
      </w:pPr>
      <w:r>
        <w:rPr>
          <w:rFonts w:hint="eastAsia" w:ascii="宋体" w:hAnsi="宋体" w:cs="宋体"/>
          <w:sz w:val="28"/>
          <w:szCs w:val="28"/>
        </w:rPr>
        <w:t>（属自然人的应在签名处加盖大拇指指印或个人CA签章）：</w:t>
      </w:r>
      <w:r>
        <w:rPr>
          <w:rFonts w:hint="eastAsia" w:ascii="宋体" w:hAnsi="宋体" w:cs="宋体"/>
          <w:sz w:val="28"/>
          <w:szCs w:val="28"/>
          <w:u w:val="single"/>
        </w:rPr>
        <w:t xml:space="preserve">              </w:t>
      </w:r>
    </w:p>
    <w:p>
      <w:pPr>
        <w:pStyle w:val="10"/>
        <w:ind w:left="980" w:hanging="560" w:hangingChars="200"/>
        <w:rPr>
          <w:rFonts w:ascii="宋体" w:hAnsi="宋体" w:cs="宋体"/>
          <w:bCs/>
          <w:sz w:val="28"/>
          <w:szCs w:val="28"/>
          <w:u w:val="single"/>
        </w:rPr>
      </w:pPr>
      <w:r>
        <w:rPr>
          <w:rFonts w:hint="eastAsia" w:ascii="宋体" w:hAnsi="宋体" w:cs="宋体"/>
          <w:bCs/>
          <w:sz w:val="28"/>
          <w:szCs w:val="28"/>
        </w:rPr>
        <w:t>联系电话：</w:t>
      </w:r>
      <w:bookmarkEnd w:id="366"/>
      <w:bookmarkEnd w:id="367"/>
      <w:r>
        <w:rPr>
          <w:rFonts w:hint="eastAsia" w:ascii="宋体" w:hAnsi="宋体" w:cs="宋体"/>
          <w:bCs/>
          <w:sz w:val="28"/>
          <w:szCs w:val="28"/>
          <w:u w:val="single"/>
        </w:rPr>
        <w:t xml:space="preserve">                                                </w:t>
      </w:r>
    </w:p>
    <w:p>
      <w:pPr>
        <w:pStyle w:val="10"/>
        <w:ind w:left="980" w:hanging="560" w:hangingChars="200"/>
        <w:rPr>
          <w:rFonts w:ascii="宋体" w:hAnsi="宋体" w:cs="宋体"/>
          <w:bCs/>
          <w:sz w:val="28"/>
          <w:szCs w:val="28"/>
        </w:rPr>
      </w:pPr>
      <w:bookmarkStart w:id="368" w:name="_Toc26465_WPSOffice_Level2"/>
      <w:bookmarkStart w:id="369" w:name="_Toc15933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368"/>
      <w:bookmarkEnd w:id="369"/>
      <w:bookmarkStart w:id="370" w:name="_Toc497927070"/>
      <w:bookmarkStart w:id="371" w:name="_Toc19430"/>
      <w:bookmarkStart w:id="372" w:name="_Toc21615"/>
    </w:p>
    <w:p>
      <w:pPr>
        <w:pStyle w:val="10"/>
        <w:ind w:left="0" w:leftChars="0"/>
        <w:rPr>
          <w:rFonts w:ascii="宋体" w:hAnsi="宋体" w:cs="宋体"/>
          <w:bCs/>
          <w:sz w:val="28"/>
          <w:szCs w:val="28"/>
        </w:rPr>
      </w:pPr>
    </w:p>
    <w:p>
      <w:pPr>
        <w:pStyle w:val="11"/>
      </w:pPr>
    </w:p>
    <w:p>
      <w:pPr>
        <w:numPr>
          <w:ilvl w:val="0"/>
          <w:numId w:val="12"/>
        </w:numPr>
        <w:rPr>
          <w:rFonts w:ascii="宋体" w:hAnsi="宋体" w:cs="宋体"/>
          <w:b/>
          <w:bCs/>
          <w:sz w:val="32"/>
          <w:szCs w:val="32"/>
        </w:rPr>
      </w:pPr>
      <w:r>
        <w:rPr>
          <w:rFonts w:hint="eastAsia" w:ascii="宋体" w:hAnsi="宋体" w:cs="宋体"/>
          <w:b/>
          <w:bCs/>
          <w:sz w:val="32"/>
          <w:szCs w:val="32"/>
        </w:rPr>
        <w:t>响应文件组成</w:t>
      </w:r>
      <w:bookmarkEnd w:id="370"/>
      <w:bookmarkEnd w:id="371"/>
      <w:bookmarkEnd w:id="372"/>
    </w:p>
    <w:p>
      <w:pPr>
        <w:pStyle w:val="9"/>
        <w:rPr>
          <w:rFonts w:ascii="宋体" w:hAnsi="宋体" w:cs="宋体"/>
        </w:rPr>
      </w:pPr>
    </w:p>
    <w:p>
      <w:pPr>
        <w:pStyle w:val="9"/>
        <w:rPr>
          <w:rFonts w:ascii="宋体" w:hAnsi="宋体" w:cs="宋体"/>
        </w:rPr>
      </w:pPr>
    </w:p>
    <w:p>
      <w:pPr>
        <w:spacing w:line="400" w:lineRule="exact"/>
        <w:rPr>
          <w:rFonts w:ascii="宋体" w:hAnsi="宋体" w:cs="宋体"/>
          <w:b/>
          <w:bCs/>
          <w:sz w:val="28"/>
          <w:szCs w:val="28"/>
        </w:rPr>
      </w:pPr>
    </w:p>
    <w:p>
      <w:pPr>
        <w:pStyle w:val="9"/>
        <w:rPr>
          <w:rFonts w:ascii="宋体" w:hAnsi="宋体" w:cs="宋体"/>
          <w:b/>
          <w:bCs/>
          <w:sz w:val="28"/>
          <w:szCs w:val="28"/>
        </w:rPr>
      </w:pPr>
    </w:p>
    <w:p>
      <w:pPr>
        <w:numPr>
          <w:ilvl w:val="0"/>
          <w:numId w:val="13"/>
        </w:numPr>
        <w:spacing w:line="400" w:lineRule="exact"/>
        <w:ind w:firstLine="565" w:firstLineChars="202"/>
        <w:rPr>
          <w:rFonts w:ascii="宋体" w:hAnsi="宋体" w:cs="宋体"/>
          <w:b/>
          <w:bCs/>
          <w:sz w:val="28"/>
          <w:szCs w:val="28"/>
        </w:rPr>
      </w:pPr>
      <w:r>
        <w:rPr>
          <w:rFonts w:hint="eastAsia" w:ascii="宋体" w:hAnsi="宋体" w:cs="宋体"/>
          <w:b/>
          <w:bCs/>
          <w:sz w:val="28"/>
          <w:szCs w:val="28"/>
        </w:rPr>
        <w:t>资格性响应证明材料</w:t>
      </w:r>
    </w:p>
    <w:p>
      <w:pPr>
        <w:pStyle w:val="9"/>
        <w:rPr>
          <w:rFonts w:ascii="宋体" w:hAnsi="宋体" w:cs="宋体"/>
          <w:b/>
          <w:bCs/>
          <w:sz w:val="28"/>
          <w:szCs w:val="28"/>
        </w:rPr>
      </w:pPr>
    </w:p>
    <w:p>
      <w:pPr>
        <w:pStyle w:val="9"/>
        <w:rPr>
          <w:rFonts w:ascii="宋体" w:hAnsi="宋体" w:cs="宋体"/>
          <w:b/>
          <w:bCs/>
          <w:sz w:val="28"/>
          <w:szCs w:val="28"/>
        </w:rPr>
      </w:pPr>
    </w:p>
    <w:p>
      <w:pPr>
        <w:numPr>
          <w:ilvl w:val="0"/>
          <w:numId w:val="13"/>
        </w:numPr>
        <w:spacing w:line="400" w:lineRule="exact"/>
        <w:ind w:firstLine="565" w:firstLineChars="202"/>
        <w:rPr>
          <w:rFonts w:ascii="宋体" w:hAnsi="宋体" w:cs="宋体"/>
          <w:b/>
          <w:bCs/>
          <w:sz w:val="28"/>
          <w:szCs w:val="28"/>
        </w:rPr>
      </w:pPr>
      <w:r>
        <w:rPr>
          <w:rFonts w:hint="eastAsia" w:ascii="宋体" w:hAnsi="宋体" w:cs="宋体"/>
          <w:b/>
          <w:bCs/>
          <w:sz w:val="28"/>
          <w:szCs w:val="28"/>
        </w:rPr>
        <w:t>符合性响应证明材料</w:t>
      </w:r>
    </w:p>
    <w:p>
      <w:pPr>
        <w:pStyle w:val="9"/>
        <w:rPr>
          <w:rFonts w:ascii="宋体" w:hAnsi="宋体" w:cs="宋体"/>
          <w:b/>
          <w:bCs/>
          <w:sz w:val="28"/>
          <w:szCs w:val="28"/>
        </w:rPr>
      </w:pPr>
    </w:p>
    <w:p>
      <w:pPr>
        <w:pStyle w:val="9"/>
        <w:rPr>
          <w:rFonts w:ascii="宋体" w:hAnsi="宋体" w:cs="宋体"/>
          <w:b/>
          <w:bCs/>
          <w:sz w:val="28"/>
          <w:szCs w:val="28"/>
        </w:rPr>
      </w:pPr>
    </w:p>
    <w:p>
      <w:pPr>
        <w:numPr>
          <w:ilvl w:val="0"/>
          <w:numId w:val="13"/>
        </w:numPr>
        <w:spacing w:line="400" w:lineRule="exact"/>
        <w:ind w:firstLine="565" w:firstLineChars="202"/>
        <w:rPr>
          <w:rFonts w:ascii="宋体" w:hAnsi="宋体" w:cs="宋体"/>
          <w:b/>
          <w:bCs/>
          <w:sz w:val="28"/>
          <w:szCs w:val="28"/>
        </w:rPr>
      </w:pPr>
      <w:r>
        <w:rPr>
          <w:rFonts w:hint="eastAsia" w:ascii="宋体" w:hAnsi="宋体" w:cs="宋体"/>
          <w:b/>
          <w:bCs/>
          <w:sz w:val="28"/>
          <w:szCs w:val="28"/>
        </w:rPr>
        <w:t>其他有效证明材料</w:t>
      </w:r>
    </w:p>
    <w:p>
      <w:pPr>
        <w:pStyle w:val="30"/>
        <w:rPr>
          <w:rFonts w:ascii="宋体" w:hAnsi="宋体" w:cs="宋体"/>
          <w:color w:val="auto"/>
        </w:rPr>
      </w:pPr>
    </w:p>
    <w:p>
      <w:pPr>
        <w:tabs>
          <w:tab w:val="left" w:pos="5040"/>
        </w:tabs>
        <w:spacing w:line="400" w:lineRule="exact"/>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rPr>
          <w:rFonts w:ascii="宋体" w:hAnsi="宋体" w:cs="宋体"/>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rPr>
          <w:rFonts w:ascii="宋体" w:hAnsi="宋体" w:cs="宋体"/>
        </w:rPr>
      </w:pPr>
      <w:bookmarkStart w:id="373" w:name="_Toc11067"/>
      <w:bookmarkStart w:id="374" w:name="_Toc497927071"/>
      <w:bookmarkStart w:id="375" w:name="_Toc7185"/>
    </w:p>
    <w:p>
      <w:pPr>
        <w:pStyle w:val="6"/>
        <w:jc w:val="center"/>
        <w:rPr>
          <w:rFonts w:ascii="宋体" w:hAnsi="宋体" w:cs="宋体"/>
          <w:sz w:val="32"/>
          <w:szCs w:val="32"/>
        </w:rPr>
      </w:pPr>
      <w:r>
        <w:rPr>
          <w:rFonts w:hint="eastAsia" w:ascii="宋体" w:hAnsi="宋体" w:cs="宋体"/>
          <w:sz w:val="32"/>
          <w:szCs w:val="32"/>
        </w:rPr>
        <w:t>（一）资格性响应证明材料目录</w:t>
      </w:r>
      <w:bookmarkEnd w:id="373"/>
      <w:bookmarkEnd w:id="374"/>
      <w:bookmarkEnd w:id="375"/>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1.供应商相应的法定代表人、负责人、自然人身份证正反两面</w:t>
      </w:r>
      <w:r>
        <w:rPr>
          <w:rFonts w:hint="eastAsia" w:ascii="宋体" w:hAnsi="宋体" w:cs="宋体"/>
          <w:sz w:val="24"/>
          <w:lang w:eastAsia="zh-CN"/>
        </w:rPr>
        <w:t>扫描件</w:t>
      </w:r>
      <w:r>
        <w:rPr>
          <w:rFonts w:hint="eastAsia" w:ascii="宋体" w:hAnsi="宋体" w:cs="宋体"/>
          <w:b/>
          <w:bCs/>
          <w:sz w:val="24"/>
        </w:rPr>
        <w:t>（必须提供）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2.供应商的授权委托书原件、委托代理人身份证正反面</w:t>
      </w:r>
      <w:r>
        <w:rPr>
          <w:rFonts w:hint="eastAsia" w:ascii="宋体" w:hAnsi="宋体" w:cs="宋体"/>
          <w:sz w:val="24"/>
          <w:lang w:eastAsia="zh-CN"/>
        </w:rPr>
        <w:t>扫描件</w:t>
      </w:r>
      <w:r>
        <w:rPr>
          <w:rFonts w:hint="eastAsia" w:ascii="宋体" w:hAnsi="宋体" w:cs="宋体"/>
          <w:sz w:val="24"/>
        </w:rPr>
        <w:t>以及由县级以上（含县级）社会养老保险经办机构出具的供应商为委托代理人交纳的响应文件递交截止时间前三个月内任意一个月养老保险证明</w:t>
      </w:r>
      <w:r>
        <w:rPr>
          <w:rFonts w:hint="eastAsia" w:ascii="宋体" w:hAnsi="宋体" w:cs="宋体"/>
          <w:sz w:val="24"/>
          <w:lang w:eastAsia="zh-CN"/>
        </w:rPr>
        <w:t>扫描件</w:t>
      </w:r>
      <w:r>
        <w:rPr>
          <w:rFonts w:hint="eastAsia" w:ascii="宋体" w:hAnsi="宋体" w:cs="宋体"/>
          <w:sz w:val="24"/>
        </w:rPr>
        <w:t>，除供应商为以下四种情形的：</w:t>
      </w:r>
    </w:p>
    <w:p>
      <w:pPr>
        <w:spacing w:line="360" w:lineRule="auto"/>
        <w:ind w:firstLine="480" w:firstLineChars="200"/>
        <w:rPr>
          <w:rFonts w:ascii="宋体" w:hAnsi="宋体" w:cs="宋体"/>
          <w:sz w:val="24"/>
        </w:rPr>
      </w:pPr>
      <w:r>
        <w:rPr>
          <w:rFonts w:hint="eastAsia" w:ascii="宋体" w:hAnsi="宋体" w:cs="宋体"/>
          <w:sz w:val="24"/>
        </w:rPr>
        <w:t>（1） 如供应商为截标时间前60日以内成立的公司，可以提供供应商与委托代理人签订的劳动合同</w:t>
      </w:r>
      <w:r>
        <w:rPr>
          <w:rFonts w:hint="eastAsia" w:ascii="宋体" w:hAnsi="宋体" w:cs="宋体"/>
          <w:sz w:val="24"/>
          <w:lang w:eastAsia="zh-CN"/>
        </w:rPr>
        <w:t>扫描件</w:t>
      </w:r>
      <w:r>
        <w:rPr>
          <w:rFonts w:hint="eastAsia" w:ascii="宋体" w:hAnsi="宋体" w:cs="宋体"/>
          <w:sz w:val="24"/>
        </w:rPr>
        <w:t>代替养老保险证明</w:t>
      </w:r>
      <w:r>
        <w:rPr>
          <w:rFonts w:hint="eastAsia" w:ascii="宋体" w:hAnsi="宋体" w:cs="宋体"/>
          <w:sz w:val="24"/>
          <w:lang w:eastAsia="zh-CN"/>
        </w:rPr>
        <w:t>扫描件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（2）如供应商为事业单位，可以提供事业单位机构编制管理证</w:t>
      </w:r>
      <w:r>
        <w:rPr>
          <w:rFonts w:hint="eastAsia" w:ascii="宋体" w:hAnsi="宋体" w:cs="宋体"/>
          <w:sz w:val="24"/>
          <w:lang w:eastAsia="zh-CN"/>
        </w:rPr>
        <w:t>扫描件</w:t>
      </w:r>
      <w:r>
        <w:rPr>
          <w:rFonts w:hint="eastAsia" w:ascii="宋体" w:hAnsi="宋体" w:cs="宋体"/>
          <w:sz w:val="24"/>
        </w:rPr>
        <w:t>或事业单位机构为其发放工资的工资条</w:t>
      </w:r>
      <w:r>
        <w:rPr>
          <w:rFonts w:hint="eastAsia" w:ascii="宋体" w:hAnsi="宋体" w:cs="宋体"/>
          <w:sz w:val="24"/>
          <w:lang w:eastAsia="zh-CN"/>
        </w:rPr>
        <w:t>扫描件</w:t>
      </w:r>
      <w:r>
        <w:rPr>
          <w:rFonts w:hint="eastAsia" w:ascii="宋体" w:hAnsi="宋体" w:cs="宋体"/>
          <w:sz w:val="24"/>
        </w:rPr>
        <w:t>代替养老保险证明</w:t>
      </w:r>
      <w:r>
        <w:rPr>
          <w:rFonts w:hint="eastAsia" w:ascii="宋体" w:hAnsi="宋体" w:cs="宋体"/>
          <w:sz w:val="24"/>
          <w:lang w:eastAsia="zh-CN"/>
        </w:rPr>
        <w:t>扫描件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（3）如委托代理人为免缴纳养老保险人员，提供免缴纳养老保险的证明材料</w:t>
      </w:r>
      <w:r>
        <w:rPr>
          <w:rFonts w:hint="eastAsia" w:ascii="宋体" w:hAnsi="宋体" w:cs="宋体"/>
          <w:sz w:val="24"/>
          <w:lang w:eastAsia="zh-CN"/>
        </w:rPr>
        <w:t>扫描件</w:t>
      </w:r>
      <w:r>
        <w:rPr>
          <w:rFonts w:hint="eastAsia" w:ascii="宋体" w:hAnsi="宋体" w:cs="宋体"/>
          <w:sz w:val="24"/>
        </w:rPr>
        <w:t>及供应商与委托代理人签订的劳动合同</w:t>
      </w:r>
      <w:r>
        <w:rPr>
          <w:rFonts w:hint="eastAsia" w:ascii="宋体" w:hAnsi="宋体" w:cs="宋体"/>
          <w:sz w:val="24"/>
          <w:lang w:eastAsia="zh-CN"/>
        </w:rPr>
        <w:t>扫描件</w:t>
      </w:r>
      <w:r>
        <w:rPr>
          <w:rFonts w:hint="eastAsia" w:ascii="宋体" w:hAnsi="宋体" w:cs="宋体"/>
          <w:sz w:val="24"/>
        </w:rPr>
        <w:t>代替养老保险证明</w:t>
      </w:r>
      <w:r>
        <w:rPr>
          <w:rFonts w:hint="eastAsia" w:ascii="宋体" w:hAnsi="宋体" w:cs="宋体"/>
          <w:sz w:val="24"/>
          <w:lang w:eastAsia="zh-CN"/>
        </w:rPr>
        <w:t>扫描件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360" w:lineRule="auto"/>
        <w:ind w:firstLine="480" w:firstLineChars="200"/>
        <w:rPr>
          <w:rFonts w:ascii="宋体" w:hAnsi="宋体" w:cs="宋体"/>
          <w:b/>
          <w:bCs/>
          <w:sz w:val="24"/>
        </w:rPr>
      </w:pPr>
      <w:r>
        <w:rPr>
          <w:rFonts w:hint="eastAsia" w:ascii="宋体" w:hAnsi="宋体" w:cs="宋体"/>
          <w:b/>
          <w:bCs/>
          <w:sz w:val="24"/>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bCs/>
          <w:sz w:val="24"/>
          <w:lang w:eastAsia="zh-CN"/>
        </w:rPr>
        <w:t>扫描件</w:t>
      </w:r>
      <w:r>
        <w:rPr>
          <w:rFonts w:hint="eastAsia" w:ascii="宋体" w:hAnsi="宋体" w:cs="宋体"/>
          <w:b/>
          <w:bCs/>
          <w:sz w:val="24"/>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sz w:val="24"/>
        </w:rPr>
        <w:t>】</w:t>
      </w:r>
      <w:r>
        <w:rPr>
          <w:rFonts w:hint="eastAsia" w:ascii="宋体" w:hAnsi="宋体" w:cs="宋体"/>
          <w:b/>
          <w:bCs/>
          <w:sz w:val="24"/>
        </w:rPr>
        <w:t>（委托代理时必须提供）；</w:t>
      </w:r>
    </w:p>
    <w:p>
      <w:pPr>
        <w:numPr>
          <w:ilvl w:val="255"/>
          <w:numId w:val="0"/>
        </w:numPr>
        <w:spacing w:line="360" w:lineRule="auto"/>
        <w:ind w:firstLine="240" w:firstLineChars="100"/>
        <w:rPr>
          <w:rFonts w:ascii="宋体" w:hAnsi="宋体" w:cs="宋体"/>
          <w:b/>
          <w:bCs/>
          <w:color w:val="000000" w:themeColor="text1"/>
          <w:szCs w:val="21"/>
          <w14:textFill>
            <w14:solidFill>
              <w14:schemeClr w14:val="tx1"/>
            </w14:solidFill>
          </w14:textFill>
        </w:rPr>
      </w:pPr>
      <w:r>
        <w:rPr>
          <w:rFonts w:hint="eastAsia" w:ascii="宋体" w:hAnsi="宋体" w:cs="宋体"/>
          <w:sz w:val="24"/>
        </w:rPr>
        <w:t>3.</w:t>
      </w:r>
      <w:r>
        <w:rPr>
          <w:rFonts w:hint="eastAsia" w:ascii="宋体" w:hAnsi="宋体" w:cs="宋体"/>
          <w:color w:val="000000" w:themeColor="text1"/>
          <w:szCs w:val="21"/>
          <w14:textFill>
            <w14:solidFill>
              <w14:schemeClr w14:val="tx1"/>
            </w14:solidFill>
          </w14:textFill>
        </w:rPr>
        <w:t>供应商参加政府采购活动前3年内在经营活动中没有重大违法记录及有关信用信息的书面声明或专项信用报告</w:t>
      </w:r>
      <w:r>
        <w:rPr>
          <w:rFonts w:hint="eastAsia" w:ascii="宋体" w:hAnsi="宋体" w:cs="宋体"/>
          <w:b/>
          <w:bCs/>
          <w:color w:val="000000" w:themeColor="text1"/>
          <w:szCs w:val="21"/>
          <w14:textFill>
            <w14:solidFill>
              <w14:schemeClr w14:val="tx1"/>
            </w14:solidFill>
          </w14:textFill>
        </w:rPr>
        <w:t>（必须提供）；</w:t>
      </w:r>
    </w:p>
    <w:p>
      <w:pPr>
        <w:pStyle w:val="9"/>
        <w:rPr>
          <w:rFonts w:ascii="宋体" w:hAnsi="宋体" w:cs="宋体"/>
          <w:b/>
          <w:bCs/>
          <w:sz w:val="24"/>
        </w:rPr>
      </w:pPr>
      <w:r>
        <w:rPr>
          <w:rFonts w:hint="eastAsia"/>
          <w:b/>
          <w:bCs/>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pPr>
        <w:spacing w:line="360" w:lineRule="auto"/>
        <w:ind w:firstLine="480" w:firstLineChars="200"/>
        <w:rPr>
          <w:rFonts w:ascii="宋体" w:hAnsi="宋体" w:cs="宋体"/>
          <w:b/>
          <w:bCs/>
          <w:sz w:val="24"/>
        </w:rPr>
      </w:pPr>
      <w:r>
        <w:rPr>
          <w:rFonts w:hint="eastAsia" w:ascii="宋体" w:hAnsi="宋体" w:cs="宋体"/>
          <w:sz w:val="24"/>
        </w:rPr>
        <w:t>4.供应商的法人或者其他组织营业执照等证明文件</w:t>
      </w:r>
      <w:r>
        <w:rPr>
          <w:rFonts w:hint="eastAsia" w:ascii="宋体" w:hAnsi="宋体" w:cs="宋体"/>
          <w:sz w:val="24"/>
          <w:lang w:eastAsia="zh-CN"/>
        </w:rPr>
        <w:t>扫描件</w:t>
      </w:r>
      <w:r>
        <w:rPr>
          <w:rFonts w:hint="eastAsia" w:ascii="宋体" w:hAnsi="宋体" w:cs="宋体"/>
          <w:b/>
          <w:bCs/>
          <w:sz w:val="24"/>
        </w:rPr>
        <w:t>（必须提供，自然人除外）；</w:t>
      </w:r>
    </w:p>
    <w:p>
      <w:pPr>
        <w:spacing w:line="360" w:lineRule="auto"/>
        <w:ind w:firstLine="480" w:firstLineChars="200"/>
        <w:rPr>
          <w:rFonts w:ascii="宋体" w:hAnsi="宋体" w:cs="宋体"/>
          <w:b/>
          <w:bCs/>
          <w:sz w:val="24"/>
        </w:rPr>
      </w:pPr>
      <w:r>
        <w:rPr>
          <w:rFonts w:hint="eastAsia" w:ascii="宋体" w:hAnsi="宋体" w:cs="宋体"/>
          <w:sz w:val="24"/>
        </w:rPr>
        <w:t>5.财务状况报告</w:t>
      </w:r>
      <w:r>
        <w:rPr>
          <w:rFonts w:hint="eastAsia" w:ascii="宋体" w:hAnsi="宋体" w:cs="宋体"/>
          <w:b/>
          <w:bCs/>
          <w:sz w:val="24"/>
        </w:rPr>
        <w:t>（格式自拟，必须提供）；</w:t>
      </w:r>
    </w:p>
    <w:p>
      <w:pPr>
        <w:spacing w:line="360" w:lineRule="auto"/>
        <w:ind w:firstLine="480" w:firstLineChars="200"/>
        <w:rPr>
          <w:rFonts w:ascii="宋体" w:hAnsi="宋体" w:cs="宋体"/>
          <w:b/>
          <w:bCs/>
          <w:sz w:val="24"/>
        </w:rPr>
      </w:pPr>
      <w:r>
        <w:rPr>
          <w:rFonts w:hint="eastAsia" w:ascii="宋体" w:hAnsi="宋体" w:cs="宋体"/>
          <w:sz w:val="24"/>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sz w:val="24"/>
          <w:lang w:eastAsia="zh-CN"/>
        </w:rPr>
        <w:t>扫描件</w:t>
      </w:r>
      <w:r>
        <w:rPr>
          <w:rFonts w:hint="eastAsia" w:ascii="宋体" w:hAnsi="宋体" w:cs="宋体"/>
          <w:b/>
          <w:bCs/>
          <w:sz w:val="24"/>
        </w:rPr>
        <w:t>（必须提供）；</w:t>
      </w:r>
    </w:p>
    <w:p>
      <w:pPr>
        <w:spacing w:line="400" w:lineRule="exact"/>
        <w:ind w:firstLine="480" w:firstLineChars="200"/>
        <w:rPr>
          <w:rFonts w:ascii="宋体" w:hAnsi="宋体" w:cs="宋体"/>
          <w:b/>
          <w:bCs/>
          <w:sz w:val="24"/>
        </w:rPr>
      </w:pPr>
      <w:r>
        <w:rPr>
          <w:rFonts w:hint="eastAsia" w:ascii="宋体" w:hAnsi="宋体" w:cs="宋体"/>
          <w:sz w:val="24"/>
        </w:rPr>
        <w:t>7.</w:t>
      </w:r>
      <w:r>
        <w:rPr>
          <w:rFonts w:hint="eastAsia" w:ascii="宋体" w:hAnsi="宋体" w:cs="宋体"/>
          <w:b/>
          <w:bCs/>
          <w:sz w:val="24"/>
        </w:rPr>
        <w:t>供应商经营范围须具备出版物印刷，同时具有相应有效的《印刷经营许可证》（必须提供）。</w:t>
      </w:r>
    </w:p>
    <w:p>
      <w:pPr>
        <w:rPr>
          <w:rFonts w:ascii="宋体" w:hAnsi="宋体" w:cs="宋体"/>
          <w:sz w:val="24"/>
        </w:rPr>
      </w:pPr>
    </w:p>
    <w:p>
      <w:pPr>
        <w:pStyle w:val="9"/>
        <w:rPr>
          <w:rFonts w:ascii="宋体" w:hAnsi="宋体" w:cs="宋体"/>
          <w:sz w:val="24"/>
        </w:rPr>
      </w:pPr>
    </w:p>
    <w:p>
      <w:pPr>
        <w:rPr>
          <w:rFonts w:ascii="宋体" w:hAnsi="宋体" w:cs="宋体"/>
          <w:sz w:val="24"/>
        </w:rPr>
      </w:pPr>
    </w:p>
    <w:p>
      <w:pPr>
        <w:pStyle w:val="30"/>
        <w:rPr>
          <w:rFonts w:ascii="宋体" w:hAnsi="宋体" w:cs="宋体"/>
          <w:color w:val="auto"/>
        </w:rPr>
      </w:pPr>
    </w:p>
    <w:p>
      <w:pPr>
        <w:spacing w:line="440" w:lineRule="atLeast"/>
        <w:rPr>
          <w:rFonts w:ascii="宋体" w:hAnsi="宋体" w:cs="宋体"/>
          <w:b/>
          <w:sz w:val="28"/>
          <w:szCs w:val="28"/>
        </w:rPr>
      </w:pPr>
      <w:r>
        <w:rPr>
          <w:rFonts w:hint="eastAsia" w:ascii="宋体" w:hAnsi="宋体" w:cs="宋体"/>
          <w:b/>
          <w:sz w:val="28"/>
          <w:szCs w:val="28"/>
        </w:rPr>
        <w:t>1.供应商相应的法定代表人、负责人、自然人身份证正反两面</w:t>
      </w:r>
      <w:r>
        <w:rPr>
          <w:rFonts w:hint="eastAsia" w:ascii="宋体" w:hAnsi="宋体" w:cs="宋体"/>
          <w:b/>
          <w:sz w:val="28"/>
          <w:szCs w:val="28"/>
          <w:lang w:eastAsia="zh-CN"/>
        </w:rPr>
        <w:t>扫描件</w:t>
      </w:r>
      <w:r>
        <w:rPr>
          <w:rFonts w:hint="eastAsia" w:ascii="宋体" w:hAnsi="宋体" w:cs="宋体"/>
          <w:b/>
          <w:sz w:val="28"/>
          <w:szCs w:val="28"/>
        </w:rPr>
        <w:t>（必须提供）；</w:t>
      </w:r>
    </w:p>
    <w:p>
      <w:pPr>
        <w:spacing w:line="440" w:lineRule="atLeast"/>
        <w:rPr>
          <w:rFonts w:ascii="宋体" w:hAnsi="宋体" w:cs="宋体"/>
          <w:b/>
          <w:sz w:val="28"/>
          <w:szCs w:val="28"/>
        </w:rPr>
      </w:pPr>
    </w:p>
    <w:p>
      <w:pPr>
        <w:spacing w:line="440" w:lineRule="atLeast"/>
        <w:rPr>
          <w:rFonts w:ascii="宋体" w:hAnsi="宋体" w:cs="宋体"/>
          <w:b/>
          <w:sz w:val="28"/>
          <w:szCs w:val="28"/>
        </w:rPr>
      </w:pPr>
      <w:r>
        <w:rPr>
          <w:rFonts w:hint="eastAsia" w:ascii="宋体" w:hAnsi="宋体" w:cs="宋体"/>
          <w:b/>
          <w:sz w:val="28"/>
          <w:szCs w:val="28"/>
        </w:rPr>
        <w:t>2.供应商的授权委托书原件、委托代理人身份证正反面</w:t>
      </w:r>
      <w:r>
        <w:rPr>
          <w:rFonts w:hint="eastAsia" w:ascii="宋体" w:hAnsi="宋体" w:cs="宋体"/>
          <w:b/>
          <w:sz w:val="28"/>
          <w:szCs w:val="28"/>
          <w:lang w:eastAsia="zh-CN"/>
        </w:rPr>
        <w:t>扫描件</w:t>
      </w:r>
      <w:r>
        <w:rPr>
          <w:rFonts w:hint="eastAsia" w:ascii="宋体" w:hAnsi="宋体" w:cs="宋体"/>
          <w:b/>
          <w:sz w:val="28"/>
          <w:szCs w:val="28"/>
        </w:rPr>
        <w:t>以及由县级以上（含县级）社会养老保险经办机构出具的供应商为委托代理人交纳的响应文件递交截止时间前三个月内任意一个月养老保险证明</w:t>
      </w:r>
      <w:r>
        <w:rPr>
          <w:rFonts w:hint="eastAsia" w:ascii="宋体" w:hAnsi="宋体" w:cs="宋体"/>
          <w:b/>
          <w:sz w:val="28"/>
          <w:szCs w:val="28"/>
          <w:lang w:eastAsia="zh-CN"/>
        </w:rPr>
        <w:t>扫描件</w:t>
      </w:r>
      <w:r>
        <w:rPr>
          <w:rFonts w:hint="eastAsia" w:ascii="宋体" w:hAnsi="宋体" w:cs="宋体"/>
          <w:b/>
          <w:sz w:val="28"/>
          <w:szCs w:val="28"/>
        </w:rPr>
        <w:t>，除供应商为以下四种情形的：</w:t>
      </w:r>
    </w:p>
    <w:p>
      <w:pPr>
        <w:spacing w:line="440" w:lineRule="atLeast"/>
        <w:rPr>
          <w:rFonts w:ascii="宋体" w:hAnsi="宋体" w:cs="宋体"/>
          <w:b/>
          <w:sz w:val="28"/>
          <w:szCs w:val="28"/>
        </w:rPr>
      </w:pPr>
      <w:r>
        <w:rPr>
          <w:rFonts w:hint="eastAsia" w:ascii="宋体" w:hAnsi="宋体" w:cs="宋体"/>
          <w:b/>
          <w:sz w:val="28"/>
          <w:szCs w:val="28"/>
        </w:rPr>
        <w:t>（1） 如供应商为截标时间前60日以内成立的公司，可以提供供应商与委托代理人签订的劳动合同</w:t>
      </w:r>
      <w:r>
        <w:rPr>
          <w:rFonts w:hint="eastAsia" w:ascii="宋体" w:hAnsi="宋体" w:cs="宋体"/>
          <w:b/>
          <w:sz w:val="28"/>
          <w:szCs w:val="28"/>
          <w:lang w:eastAsia="zh-CN"/>
        </w:rPr>
        <w:t>扫描件</w:t>
      </w:r>
      <w:r>
        <w:rPr>
          <w:rFonts w:hint="eastAsia" w:ascii="宋体" w:hAnsi="宋体" w:cs="宋体"/>
          <w:b/>
          <w:sz w:val="28"/>
          <w:szCs w:val="28"/>
        </w:rPr>
        <w:t>代替养老保险证明</w:t>
      </w:r>
      <w:r>
        <w:rPr>
          <w:rFonts w:hint="eastAsia" w:ascii="宋体" w:hAnsi="宋体" w:cs="宋体"/>
          <w:b/>
          <w:sz w:val="28"/>
          <w:szCs w:val="28"/>
          <w:lang w:eastAsia="zh-CN"/>
        </w:rPr>
        <w:t>扫描件</w:t>
      </w:r>
      <w:r>
        <w:rPr>
          <w:rFonts w:hint="eastAsia" w:ascii="宋体" w:hAnsi="宋体" w:cs="宋体"/>
          <w:b/>
          <w:sz w:val="28"/>
          <w:szCs w:val="28"/>
        </w:rPr>
        <w:t>；</w:t>
      </w:r>
    </w:p>
    <w:p>
      <w:pPr>
        <w:spacing w:line="440" w:lineRule="atLeast"/>
        <w:rPr>
          <w:rFonts w:ascii="宋体" w:hAnsi="宋体" w:cs="宋体"/>
          <w:b/>
          <w:sz w:val="28"/>
          <w:szCs w:val="28"/>
        </w:rPr>
      </w:pPr>
      <w:r>
        <w:rPr>
          <w:rFonts w:hint="eastAsia" w:ascii="宋体" w:hAnsi="宋体" w:cs="宋体"/>
          <w:b/>
          <w:sz w:val="28"/>
          <w:szCs w:val="28"/>
        </w:rPr>
        <w:t>（2）如供应商为事业单位，可以提供事业单位机构编制管理证</w:t>
      </w:r>
      <w:r>
        <w:rPr>
          <w:rFonts w:hint="eastAsia" w:ascii="宋体" w:hAnsi="宋体" w:cs="宋体"/>
          <w:b/>
          <w:sz w:val="28"/>
          <w:szCs w:val="28"/>
          <w:lang w:eastAsia="zh-CN"/>
        </w:rPr>
        <w:t>扫描件</w:t>
      </w:r>
      <w:r>
        <w:rPr>
          <w:rFonts w:hint="eastAsia" w:ascii="宋体" w:hAnsi="宋体" w:cs="宋体"/>
          <w:b/>
          <w:sz w:val="28"/>
          <w:szCs w:val="28"/>
        </w:rPr>
        <w:t>或事业单位机构为其发放工资的工资条</w:t>
      </w:r>
      <w:r>
        <w:rPr>
          <w:rFonts w:hint="eastAsia" w:ascii="宋体" w:hAnsi="宋体" w:cs="宋体"/>
          <w:b/>
          <w:sz w:val="28"/>
          <w:szCs w:val="28"/>
          <w:lang w:eastAsia="zh-CN"/>
        </w:rPr>
        <w:t>扫描件</w:t>
      </w:r>
      <w:r>
        <w:rPr>
          <w:rFonts w:hint="eastAsia" w:ascii="宋体" w:hAnsi="宋体" w:cs="宋体"/>
          <w:b/>
          <w:sz w:val="28"/>
          <w:szCs w:val="28"/>
        </w:rPr>
        <w:t>代替养老保险证明</w:t>
      </w:r>
      <w:r>
        <w:rPr>
          <w:rFonts w:hint="eastAsia" w:ascii="宋体" w:hAnsi="宋体" w:cs="宋体"/>
          <w:b/>
          <w:sz w:val="28"/>
          <w:szCs w:val="28"/>
          <w:lang w:eastAsia="zh-CN"/>
        </w:rPr>
        <w:t>扫描件</w:t>
      </w:r>
      <w:r>
        <w:rPr>
          <w:rFonts w:hint="eastAsia" w:ascii="宋体" w:hAnsi="宋体" w:cs="宋体"/>
          <w:b/>
          <w:sz w:val="28"/>
          <w:szCs w:val="28"/>
        </w:rPr>
        <w:t>；</w:t>
      </w:r>
    </w:p>
    <w:p>
      <w:pPr>
        <w:spacing w:line="440" w:lineRule="atLeast"/>
        <w:rPr>
          <w:rFonts w:ascii="宋体" w:hAnsi="宋体" w:cs="宋体"/>
          <w:b/>
          <w:sz w:val="28"/>
          <w:szCs w:val="28"/>
        </w:rPr>
      </w:pPr>
      <w:r>
        <w:rPr>
          <w:rFonts w:hint="eastAsia" w:ascii="宋体" w:hAnsi="宋体" w:cs="宋体"/>
          <w:b/>
          <w:sz w:val="28"/>
          <w:szCs w:val="28"/>
        </w:rPr>
        <w:t>（3）如委托代理人为免缴纳养老保险人员，提供免缴纳养老保险的证明材料</w:t>
      </w:r>
      <w:r>
        <w:rPr>
          <w:rFonts w:hint="eastAsia" w:ascii="宋体" w:hAnsi="宋体" w:cs="宋体"/>
          <w:b/>
          <w:sz w:val="28"/>
          <w:szCs w:val="28"/>
          <w:lang w:eastAsia="zh-CN"/>
        </w:rPr>
        <w:t>扫描件</w:t>
      </w:r>
      <w:r>
        <w:rPr>
          <w:rFonts w:hint="eastAsia" w:ascii="宋体" w:hAnsi="宋体" w:cs="宋体"/>
          <w:b/>
          <w:sz w:val="28"/>
          <w:szCs w:val="28"/>
        </w:rPr>
        <w:t>及供应商与委托代理人签订的劳动合同</w:t>
      </w:r>
      <w:r>
        <w:rPr>
          <w:rFonts w:hint="eastAsia" w:ascii="宋体" w:hAnsi="宋体" w:cs="宋体"/>
          <w:b/>
          <w:sz w:val="28"/>
          <w:szCs w:val="28"/>
          <w:lang w:eastAsia="zh-CN"/>
        </w:rPr>
        <w:t>扫描件</w:t>
      </w:r>
      <w:r>
        <w:rPr>
          <w:rFonts w:hint="eastAsia" w:ascii="宋体" w:hAnsi="宋体" w:cs="宋体"/>
          <w:b/>
          <w:sz w:val="28"/>
          <w:szCs w:val="28"/>
        </w:rPr>
        <w:t>代替养老保险证明</w:t>
      </w:r>
      <w:r>
        <w:rPr>
          <w:rFonts w:hint="eastAsia" w:ascii="宋体" w:hAnsi="宋体" w:cs="宋体"/>
          <w:b/>
          <w:sz w:val="28"/>
          <w:szCs w:val="28"/>
          <w:lang w:eastAsia="zh-CN"/>
        </w:rPr>
        <w:t>扫描件</w:t>
      </w:r>
      <w:r>
        <w:rPr>
          <w:rFonts w:hint="eastAsia" w:ascii="宋体" w:hAnsi="宋体" w:cs="宋体"/>
          <w:b/>
          <w:sz w:val="28"/>
          <w:szCs w:val="28"/>
        </w:rPr>
        <w:t>；</w:t>
      </w:r>
    </w:p>
    <w:p>
      <w:pPr>
        <w:pStyle w:val="9"/>
        <w:rPr>
          <w:rFonts w:ascii="宋体" w:hAnsi="宋体" w:cs="宋体"/>
          <w:b/>
          <w:sz w:val="28"/>
          <w:szCs w:val="28"/>
        </w:rPr>
      </w:pPr>
      <w:r>
        <w:rPr>
          <w:rFonts w:hint="eastAsia" w:ascii="宋体" w:hAnsi="宋体" w:cs="宋体"/>
          <w:b/>
          <w:sz w:val="28"/>
          <w:szCs w:val="28"/>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pStyle w:val="9"/>
      </w:pPr>
    </w:p>
    <w:p>
      <w:pPr>
        <w:spacing w:line="440" w:lineRule="atLeast"/>
        <w:rPr>
          <w:rFonts w:ascii="宋体" w:hAnsi="宋体" w:cs="宋体"/>
          <w:b/>
          <w:sz w:val="28"/>
          <w:szCs w:val="28"/>
        </w:rPr>
      </w:pPr>
      <w:r>
        <w:rPr>
          <w:rFonts w:hint="eastAsia" w:ascii="宋体" w:hAnsi="宋体" w:cs="宋体"/>
          <w:b/>
          <w:sz w:val="28"/>
          <w:szCs w:val="28"/>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sz w:val="28"/>
          <w:szCs w:val="28"/>
          <w:lang w:eastAsia="zh-CN"/>
        </w:rPr>
        <w:t>扫描件</w:t>
      </w:r>
      <w:r>
        <w:rPr>
          <w:rFonts w:hint="eastAsia" w:ascii="宋体" w:hAnsi="宋体" w:cs="宋体"/>
          <w:b/>
          <w:sz w:val="28"/>
          <w:szCs w:val="28"/>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pPr>
        <w:pStyle w:val="13"/>
        <w:rPr>
          <w:rFonts w:hAnsi="宋体" w:cs="宋体"/>
          <w:b/>
          <w:sz w:val="32"/>
        </w:rPr>
      </w:pPr>
      <w:r>
        <w:rPr>
          <w:rFonts w:hint="eastAsia" w:hAnsi="宋体" w:cs="宋体"/>
          <w:b/>
          <w:sz w:val="32"/>
        </w:rPr>
        <w:t xml:space="preserve">附件：            </w:t>
      </w:r>
    </w:p>
    <w:p>
      <w:pPr>
        <w:pStyle w:val="13"/>
        <w:ind w:firstLine="627" w:firstLineChars="196"/>
        <w:jc w:val="center"/>
        <w:rPr>
          <w:rFonts w:hAnsi="宋体" w:cs="宋体"/>
          <w:b/>
          <w:sz w:val="32"/>
        </w:rPr>
      </w:pPr>
      <w:bookmarkStart w:id="376" w:name="_Toc5420_WPSOffice_Level1"/>
      <w:bookmarkStart w:id="377" w:name="_Toc964_WPSOffice_Level1"/>
      <w:r>
        <w:rPr>
          <w:rFonts w:hint="eastAsia" w:hAnsi="宋体" w:cs="宋体"/>
          <w:b/>
          <w:sz w:val="32"/>
        </w:rPr>
        <w:t>授权委托书（格式一）</w:t>
      </w:r>
      <w:bookmarkEnd w:id="376"/>
      <w:bookmarkEnd w:id="377"/>
    </w:p>
    <w:p>
      <w:pPr>
        <w:pStyle w:val="13"/>
        <w:rPr>
          <w:rFonts w:hAnsi="宋体" w:cs="宋体"/>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 xml:space="preserve"> 桂林市政府集中采购中心 </w:t>
      </w:r>
    </w:p>
    <w:p>
      <w:pPr>
        <w:spacing w:line="400" w:lineRule="exact"/>
        <w:rPr>
          <w:rFonts w:ascii="宋体" w:hAnsi="宋体" w:cs="宋体"/>
          <w:szCs w:val="21"/>
        </w:rPr>
      </w:pPr>
    </w:p>
    <w:p>
      <w:pPr>
        <w:pStyle w:val="13"/>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pPr>
        <w:pStyle w:val="13"/>
        <w:spacing w:line="400" w:lineRule="exact"/>
        <w:ind w:firstLine="420" w:firstLineChars="200"/>
        <w:rPr>
          <w:rFonts w:hAnsi="宋体" w:cs="宋体"/>
        </w:rPr>
      </w:pPr>
      <w:r>
        <w:rPr>
          <w:rFonts w:hint="eastAsia" w:hAnsi="宋体" w:cs="宋体"/>
        </w:rPr>
        <w:t>我方对被授权人的签字事项负全部责任。</w:t>
      </w:r>
    </w:p>
    <w:p>
      <w:pPr>
        <w:pStyle w:val="13"/>
        <w:spacing w:line="40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3"/>
        <w:spacing w:line="400" w:lineRule="exact"/>
        <w:rPr>
          <w:rFonts w:hAnsi="宋体" w:cs="宋体"/>
          <w:u w:val="single"/>
        </w:rPr>
      </w:pPr>
      <w:r>
        <w:rPr>
          <w:rFonts w:hint="eastAsia" w:hAnsi="宋体" w:cs="宋体"/>
        </w:rPr>
        <w:t xml:space="preserve">                                                                                             </w:t>
      </w: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400" w:lineRule="exact"/>
        <w:ind w:firstLine="420" w:firstLineChars="200"/>
        <w:rPr>
          <w:rFonts w:ascii="宋体" w:hAnsi="宋体" w:cs="宋体"/>
          <w:kern w:val="0"/>
        </w:rPr>
      </w:pPr>
    </w:p>
    <w:p>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rPr>
          <w:rFonts w:ascii="宋体" w:hAnsi="宋体" w:cs="宋体"/>
          <w:szCs w:val="21"/>
        </w:rPr>
      </w:pPr>
    </w:p>
    <w:p>
      <w:pPr>
        <w:pStyle w:val="9"/>
        <w:rPr>
          <w:rFonts w:ascii="宋体" w:hAnsi="宋体" w:cs="宋体"/>
        </w:rPr>
      </w:pPr>
    </w:p>
    <w:p>
      <w:pPr>
        <w:pStyle w:val="13"/>
        <w:spacing w:line="340" w:lineRule="exact"/>
        <w:ind w:firstLine="480" w:firstLineChars="200"/>
        <w:rPr>
          <w:rFonts w:hAnsi="宋体" w:cs="宋体"/>
          <w:b/>
          <w:sz w:val="24"/>
        </w:rPr>
      </w:pPr>
      <w:r>
        <w:rPr>
          <w:rFonts w:hint="eastAsia" w:hAnsi="宋体" w:cs="宋体"/>
          <w:b/>
          <w:sz w:val="24"/>
        </w:rPr>
        <w:t>注：供应商的授权委托书原件、委托代理人身份证正反面</w:t>
      </w:r>
      <w:r>
        <w:rPr>
          <w:rFonts w:hint="eastAsia" w:hAnsi="宋体" w:cs="宋体"/>
          <w:b/>
          <w:sz w:val="24"/>
          <w:lang w:eastAsia="zh-CN"/>
        </w:rPr>
        <w:t>扫描件</w:t>
      </w:r>
      <w:r>
        <w:rPr>
          <w:rFonts w:hint="eastAsia" w:hAnsi="宋体" w:cs="宋体"/>
          <w:b/>
          <w:sz w:val="24"/>
        </w:rPr>
        <w:t>以及由县级以上（含县级）社会养老保险经办机构出具的供应商为委托代理人交纳的开标截止时间前三个月内任意一个月养老保险证明</w:t>
      </w:r>
      <w:r>
        <w:rPr>
          <w:rFonts w:hint="eastAsia" w:hAnsi="宋体" w:cs="宋体"/>
          <w:b/>
          <w:sz w:val="24"/>
          <w:lang w:eastAsia="zh-CN"/>
        </w:rPr>
        <w:t>扫描件</w:t>
      </w:r>
      <w:r>
        <w:rPr>
          <w:rFonts w:hint="eastAsia" w:hAnsi="宋体" w:cs="宋体"/>
          <w:b/>
          <w:sz w:val="24"/>
        </w:rPr>
        <w:t>（如供应商为截标时间前60日以内成立的公司，可以提供供应商与委托代理人签订的劳动合同</w:t>
      </w:r>
      <w:r>
        <w:rPr>
          <w:rFonts w:hint="eastAsia" w:hAnsi="宋体" w:cs="宋体"/>
          <w:b/>
          <w:sz w:val="24"/>
          <w:lang w:eastAsia="zh-CN"/>
        </w:rPr>
        <w:t>扫描件</w:t>
      </w:r>
      <w:r>
        <w:rPr>
          <w:rFonts w:hint="eastAsia" w:hAnsi="宋体" w:cs="宋体"/>
          <w:b/>
          <w:sz w:val="24"/>
        </w:rPr>
        <w:t>代替养老保险证明</w:t>
      </w:r>
      <w:r>
        <w:rPr>
          <w:rFonts w:hint="eastAsia" w:hAnsi="宋体" w:cs="宋体"/>
          <w:b/>
          <w:sz w:val="24"/>
          <w:lang w:eastAsia="zh-CN"/>
        </w:rPr>
        <w:t>扫描件</w:t>
      </w:r>
      <w:r>
        <w:rPr>
          <w:rFonts w:hint="eastAsia" w:hAnsi="宋体" w:cs="宋体"/>
          <w:b/>
          <w:sz w:val="24"/>
        </w:rPr>
        <w:t>；如供应商为事业单位，可以提供事业单位机构编制管理证</w:t>
      </w:r>
      <w:r>
        <w:rPr>
          <w:rFonts w:hint="eastAsia" w:hAnsi="宋体" w:cs="宋体"/>
          <w:b/>
          <w:sz w:val="24"/>
          <w:lang w:eastAsia="zh-CN"/>
        </w:rPr>
        <w:t>扫描件</w:t>
      </w:r>
      <w:r>
        <w:rPr>
          <w:rFonts w:hint="eastAsia" w:hAnsi="宋体" w:cs="宋体"/>
          <w:b/>
          <w:sz w:val="24"/>
        </w:rPr>
        <w:t>或事业单位机构为其发放工资的工资条</w:t>
      </w:r>
      <w:r>
        <w:rPr>
          <w:rFonts w:hint="eastAsia" w:hAnsi="宋体" w:cs="宋体"/>
          <w:b/>
          <w:sz w:val="24"/>
          <w:lang w:eastAsia="zh-CN"/>
        </w:rPr>
        <w:t>扫描件</w:t>
      </w:r>
      <w:r>
        <w:rPr>
          <w:rFonts w:hint="eastAsia" w:hAnsi="宋体" w:cs="宋体"/>
          <w:b/>
          <w:sz w:val="24"/>
        </w:rPr>
        <w:t>代替养老保险证明</w:t>
      </w:r>
      <w:r>
        <w:rPr>
          <w:rFonts w:hint="eastAsia" w:hAnsi="宋体" w:cs="宋体"/>
          <w:b/>
          <w:sz w:val="24"/>
          <w:lang w:eastAsia="zh-CN"/>
        </w:rPr>
        <w:t>扫描件</w:t>
      </w:r>
      <w:r>
        <w:rPr>
          <w:rFonts w:hint="eastAsia" w:hAnsi="宋体" w:cs="宋体"/>
          <w:b/>
          <w:sz w:val="24"/>
        </w:rPr>
        <w:t>；如委托代理人为免缴纳养老保险人员，提供免缴纳养老保险的证明材料</w:t>
      </w:r>
      <w:r>
        <w:rPr>
          <w:rFonts w:hint="eastAsia" w:hAnsi="宋体" w:cs="宋体"/>
          <w:b/>
          <w:sz w:val="24"/>
          <w:lang w:eastAsia="zh-CN"/>
        </w:rPr>
        <w:t>扫描件</w:t>
      </w:r>
      <w:r>
        <w:rPr>
          <w:rFonts w:hint="eastAsia" w:hAnsi="宋体" w:cs="宋体"/>
          <w:b/>
          <w:sz w:val="24"/>
        </w:rPr>
        <w:t>及供应商与委托代理人签订的劳动合同</w:t>
      </w:r>
      <w:r>
        <w:rPr>
          <w:rFonts w:hint="eastAsia" w:hAnsi="宋体" w:cs="宋体"/>
          <w:b/>
          <w:sz w:val="24"/>
          <w:lang w:eastAsia="zh-CN"/>
        </w:rPr>
        <w:t>扫描件</w:t>
      </w:r>
      <w:r>
        <w:rPr>
          <w:rFonts w:hint="eastAsia" w:hAnsi="宋体" w:cs="宋体"/>
          <w:b/>
          <w:sz w:val="24"/>
        </w:rPr>
        <w:t>代替养老保险证明</w:t>
      </w:r>
      <w:r>
        <w:rPr>
          <w:rFonts w:hint="eastAsia" w:hAnsi="宋体" w:cs="宋体"/>
          <w:b/>
          <w:sz w:val="24"/>
          <w:lang w:eastAsia="zh-CN"/>
        </w:rPr>
        <w:t>扫描件</w:t>
      </w:r>
      <w:r>
        <w:rPr>
          <w:rFonts w:hint="eastAsia" w:hAnsi="宋体" w:cs="宋体"/>
          <w:b/>
          <w:sz w:val="24"/>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pPr>
        <w:pStyle w:val="7"/>
        <w:rPr>
          <w:rFonts w:ascii="宋体" w:hAnsi="宋体" w:cs="宋体"/>
          <w:b/>
          <w:sz w:val="24"/>
        </w:rPr>
      </w:pPr>
    </w:p>
    <w:p>
      <w:pPr>
        <w:rPr>
          <w:rFonts w:ascii="宋体" w:hAnsi="宋体" w:cs="宋体"/>
          <w:b/>
          <w:sz w:val="24"/>
        </w:rPr>
      </w:pPr>
    </w:p>
    <w:p>
      <w:pPr>
        <w:pStyle w:val="13"/>
        <w:spacing w:line="340" w:lineRule="exact"/>
        <w:ind w:firstLine="420" w:firstLineChars="200"/>
      </w:pPr>
    </w:p>
    <w:p>
      <w:pPr>
        <w:pStyle w:val="7"/>
      </w:pPr>
    </w:p>
    <w:p/>
    <w:p>
      <w:pPr>
        <w:pStyle w:val="13"/>
        <w:jc w:val="center"/>
        <w:rPr>
          <w:rFonts w:hAnsi="宋体" w:cs="宋体"/>
          <w:b/>
          <w:sz w:val="32"/>
        </w:rPr>
      </w:pPr>
      <w:bookmarkStart w:id="378" w:name="_Toc21370_WPSOffice_Level1"/>
      <w:bookmarkStart w:id="379" w:name="_Toc6975_WPSOffice_Level1"/>
      <w:r>
        <w:rPr>
          <w:rFonts w:hint="eastAsia" w:hAnsi="宋体" w:cs="宋体"/>
          <w:b/>
          <w:sz w:val="32"/>
        </w:rPr>
        <w:t>授权委托书（格式二）</w:t>
      </w:r>
      <w:bookmarkEnd w:id="378"/>
      <w:bookmarkEnd w:id="379"/>
    </w:p>
    <w:p>
      <w:pPr>
        <w:pStyle w:val="13"/>
        <w:rPr>
          <w:rFonts w:hAnsi="宋体" w:cs="宋体"/>
          <w:b/>
          <w:sz w:val="32"/>
        </w:rPr>
      </w:pPr>
    </w:p>
    <w:p>
      <w:pPr>
        <w:pStyle w:val="13"/>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桂林市政府集中采购中心 </w:t>
      </w:r>
    </w:p>
    <w:p>
      <w:pPr>
        <w:rPr>
          <w:rFonts w:ascii="宋体" w:hAnsi="宋体" w:cs="宋体"/>
        </w:rPr>
      </w:pPr>
    </w:p>
    <w:p>
      <w:pPr>
        <w:pStyle w:val="13"/>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pPr>
        <w:pStyle w:val="13"/>
        <w:spacing w:line="340" w:lineRule="exact"/>
        <w:ind w:firstLine="420" w:firstLineChars="200"/>
        <w:rPr>
          <w:rFonts w:hAnsi="宋体" w:cs="宋体"/>
        </w:rPr>
      </w:pPr>
      <w:r>
        <w:rPr>
          <w:rFonts w:hint="eastAsia" w:hAnsi="宋体" w:cs="宋体"/>
        </w:rPr>
        <w:t>本人对被授权人的签字事项负全部责任。</w:t>
      </w:r>
    </w:p>
    <w:p>
      <w:pPr>
        <w:pStyle w:val="13"/>
        <w:spacing w:line="34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3"/>
        <w:spacing w:line="340" w:lineRule="exact"/>
        <w:rPr>
          <w:rFonts w:hAnsi="宋体" w:cs="宋体"/>
          <w:u w:val="single"/>
        </w:rPr>
      </w:pPr>
      <w:r>
        <w:rPr>
          <w:rFonts w:hint="eastAsia" w:hAnsi="宋体" w:cs="宋体"/>
        </w:rPr>
        <w:t xml:space="preserve">                                                                                             </w:t>
      </w:r>
    </w:p>
    <w:p>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340" w:lineRule="exact"/>
        <w:ind w:firstLine="420" w:firstLineChars="200"/>
        <w:rPr>
          <w:rFonts w:ascii="宋体" w:hAnsi="宋体" w:cs="宋体"/>
          <w:kern w:val="0"/>
        </w:rPr>
      </w:pPr>
    </w:p>
    <w:p>
      <w:pPr>
        <w:spacing w:line="340" w:lineRule="exact"/>
        <w:ind w:firstLine="420" w:firstLineChars="200"/>
        <w:rPr>
          <w:rFonts w:ascii="宋体" w:hAnsi="宋体" w:cs="宋体"/>
          <w:szCs w:val="21"/>
        </w:rPr>
      </w:pPr>
      <w:r>
        <w:rPr>
          <w:rFonts w:hint="eastAsia" w:ascii="宋体" w:hAnsi="宋体" w:cs="宋体"/>
          <w:szCs w:val="21"/>
        </w:rPr>
        <w:t>我已在下面签字，以资证明。</w:t>
      </w:r>
    </w:p>
    <w:p>
      <w:pPr>
        <w:spacing w:line="340" w:lineRule="exact"/>
        <w:ind w:firstLine="420" w:firstLineChars="200"/>
        <w:rPr>
          <w:rFonts w:ascii="宋体" w:hAnsi="宋体" w:cs="宋体"/>
          <w:szCs w:val="21"/>
        </w:rPr>
      </w:pPr>
    </w:p>
    <w:p>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3"/>
        <w:spacing w:line="400" w:lineRule="exact"/>
        <w:ind w:left="420" w:leftChars="200"/>
        <w:rPr>
          <w:rFonts w:hAnsi="宋体" w:cs="宋体"/>
          <w:szCs w:val="21"/>
        </w:rPr>
      </w:pPr>
    </w:p>
    <w:p>
      <w:pPr>
        <w:pStyle w:val="13"/>
        <w:spacing w:line="400" w:lineRule="exact"/>
        <w:rPr>
          <w:rFonts w:hint="eastAsia" w:hAnsi="宋体" w:eastAsia="宋体" w:cs="宋体"/>
          <w:b/>
          <w:szCs w:val="21"/>
          <w:lang w:eastAsia="zh-CN"/>
        </w:rPr>
      </w:pPr>
      <w:r>
        <w:rPr>
          <w:rFonts w:hint="eastAsia" w:hAnsi="宋体" w:cs="宋体"/>
          <w:b/>
          <w:szCs w:val="21"/>
        </w:rPr>
        <w:t>附：委托代理人身份证正反面</w:t>
      </w:r>
      <w:r>
        <w:rPr>
          <w:rFonts w:hint="eastAsia" w:hAnsi="宋体" w:cs="宋体"/>
          <w:b/>
          <w:szCs w:val="21"/>
          <w:lang w:eastAsia="zh-CN"/>
        </w:rPr>
        <w:t>扫描件</w:t>
      </w:r>
    </w:p>
    <w:p>
      <w:pPr>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
      <w:pPr>
        <w:pStyle w:val="9"/>
        <w:rPr>
          <w:rFonts w:ascii="宋体" w:hAnsi="宋体" w:cs="宋体"/>
          <w:b/>
          <w:szCs w:val="21"/>
        </w:rPr>
      </w:pPr>
    </w:p>
    <w:p>
      <w:pPr>
        <w:rPr>
          <w:rFonts w:ascii="宋体" w:hAnsi="宋体" w:cs="宋体"/>
          <w:b/>
          <w:szCs w:val="21"/>
        </w:rPr>
      </w:pPr>
    </w:p>
    <w:p/>
    <w:p>
      <w:pPr>
        <w:pStyle w:val="3"/>
      </w:pPr>
    </w:p>
    <w:p>
      <w:pPr>
        <w:spacing w:line="440" w:lineRule="atLeast"/>
        <w:rPr>
          <w:rFonts w:ascii="宋体" w:hAnsi="宋体" w:cs="宋体"/>
          <w:b/>
          <w:sz w:val="28"/>
          <w:szCs w:val="28"/>
        </w:rPr>
      </w:pPr>
    </w:p>
    <w:p>
      <w:pPr>
        <w:numPr>
          <w:ilvl w:val="255"/>
          <w:numId w:val="0"/>
        </w:num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sz w:val="28"/>
          <w:szCs w:val="28"/>
        </w:rPr>
        <w:t>3.</w:t>
      </w:r>
      <w:r>
        <w:rPr>
          <w:rFonts w:hint="eastAsia" w:ascii="宋体" w:hAnsi="宋体" w:cs="宋体"/>
          <w:b/>
          <w:bCs/>
          <w:color w:val="000000" w:themeColor="text1"/>
          <w:sz w:val="28"/>
          <w:szCs w:val="28"/>
          <w14:textFill>
            <w14:solidFill>
              <w14:schemeClr w14:val="tx1"/>
            </w14:solidFill>
          </w14:textFill>
        </w:rPr>
        <w:t>供应商参加政府采购活动前3年内在经营活动中没有重大违法记录及有关信用信息的书面声明或专项信用报告（必须提供）；</w:t>
      </w:r>
    </w:p>
    <w:p>
      <w:pPr>
        <w:pStyle w:val="13"/>
        <w:spacing w:line="340" w:lineRule="exact"/>
        <w:ind w:firstLine="480" w:firstLineChars="200"/>
        <w:rPr>
          <w:rFonts w:hAnsi="宋体" w:cs="宋体"/>
          <w:b/>
          <w:sz w:val="24"/>
        </w:rPr>
      </w:pPr>
      <w:r>
        <w:rPr>
          <w:rFonts w:hint="eastAsia" w:hAnsi="宋体" w:cs="宋体"/>
          <w:b/>
          <w:sz w:val="24"/>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pPr>
        <w:pStyle w:val="13"/>
        <w:spacing w:line="400" w:lineRule="exact"/>
        <w:ind w:left="420" w:leftChars="200" w:firstLine="156" w:firstLineChars="49"/>
        <w:rPr>
          <w:rFonts w:hAnsi="宋体" w:cs="宋体"/>
          <w:b/>
          <w:sz w:val="32"/>
          <w:szCs w:val="32"/>
        </w:rPr>
      </w:pPr>
      <w:r>
        <w:rPr>
          <w:rFonts w:hint="eastAsia" w:hAnsi="宋体" w:cs="宋体"/>
          <w:b/>
          <w:sz w:val="32"/>
          <w:szCs w:val="32"/>
        </w:rPr>
        <w:t xml:space="preserve">                       </w:t>
      </w:r>
    </w:p>
    <w:p>
      <w:pPr>
        <w:pStyle w:val="13"/>
        <w:spacing w:line="400" w:lineRule="exact"/>
        <w:rPr>
          <w:rFonts w:hAnsi="宋体" w:cs="宋体"/>
          <w:b/>
          <w:sz w:val="32"/>
          <w:szCs w:val="32"/>
        </w:rPr>
      </w:pPr>
      <w:r>
        <w:rPr>
          <w:rFonts w:hint="eastAsia" w:hAnsi="宋体" w:cs="宋体"/>
          <w:b/>
          <w:sz w:val="32"/>
          <w:szCs w:val="32"/>
        </w:rPr>
        <w:t>附件：</w:t>
      </w:r>
    </w:p>
    <w:p>
      <w:pPr>
        <w:pStyle w:val="13"/>
        <w:spacing w:line="400" w:lineRule="exact"/>
        <w:jc w:val="center"/>
        <w:rPr>
          <w:rFonts w:hAnsi="宋体" w:cs="宋体"/>
          <w:b/>
          <w:sz w:val="32"/>
          <w:szCs w:val="32"/>
        </w:rPr>
      </w:pPr>
      <w:bookmarkStart w:id="380" w:name="_Toc30890_WPSOffice_Level1"/>
      <w:bookmarkStart w:id="381" w:name="_Toc30304_WPSOffice_Level1"/>
      <w:r>
        <w:rPr>
          <w:rFonts w:hint="eastAsia" w:hAnsi="宋体" w:cs="宋体"/>
          <w:b/>
          <w:sz w:val="32"/>
          <w:szCs w:val="32"/>
        </w:rPr>
        <w:t>声   明</w:t>
      </w:r>
      <w:bookmarkEnd w:id="380"/>
      <w:bookmarkEnd w:id="381"/>
    </w:p>
    <w:p>
      <w:pPr>
        <w:pStyle w:val="13"/>
        <w:spacing w:line="400" w:lineRule="exact"/>
        <w:rPr>
          <w:rFonts w:hAnsi="宋体" w:cs="宋体"/>
          <w:b/>
          <w:sz w:val="32"/>
          <w:szCs w:val="32"/>
        </w:rPr>
      </w:pPr>
    </w:p>
    <w:p>
      <w:pPr>
        <w:pStyle w:val="7"/>
      </w:pPr>
    </w:p>
    <w:p>
      <w:pPr>
        <w:pStyle w:val="13"/>
        <w:spacing w:line="400" w:lineRule="exact"/>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桂林市政府集中采购中心 </w:t>
      </w:r>
    </w:p>
    <w:p>
      <w:pPr>
        <w:rPr>
          <w:rFonts w:ascii="宋体" w:hAnsi="宋体" w:cs="宋体"/>
          <w:szCs w:val="21"/>
          <w:u w:val="single"/>
        </w:rPr>
      </w:pPr>
    </w:p>
    <w:p>
      <w:pPr>
        <w:pStyle w:val="9"/>
        <w:rPr>
          <w:rFonts w:ascii="宋体" w:hAnsi="宋体" w:cs="宋体"/>
        </w:rPr>
      </w:pPr>
    </w:p>
    <w:p>
      <w:pPr>
        <w:pStyle w:val="13"/>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ascii="宋体" w:hAnsi="宋体" w:cs="宋体"/>
        </w:rPr>
      </w:pPr>
    </w:p>
    <w:p>
      <w:pPr>
        <w:snapToGrid w:val="0"/>
        <w:spacing w:line="400" w:lineRule="exact"/>
        <w:ind w:firstLine="1890" w:firstLineChars="900"/>
        <w:rPr>
          <w:rFonts w:ascii="宋体" w:hAnsi="宋体" w:cs="宋体"/>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ind w:firstLine="3990" w:firstLineChars="1900"/>
        <w:rPr>
          <w:rFonts w:hAnsi="宋体" w:cs="宋体"/>
          <w:u w:val="single"/>
        </w:rPr>
      </w:pPr>
      <w:r>
        <w:rPr>
          <w:rFonts w:hint="eastAsia" w:hAnsi="宋体" w:cs="宋体"/>
        </w:rPr>
        <w:t>日          期：</w:t>
      </w:r>
      <w:r>
        <w:rPr>
          <w:rFonts w:hint="eastAsia" w:hAnsi="宋体" w:cs="宋体"/>
          <w:u w:val="single"/>
        </w:rPr>
        <w:t xml:space="preserve">                            </w:t>
      </w: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2"/>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r>
        <w:rPr>
          <w:rFonts w:hint="eastAsia" w:hAnsi="宋体" w:cs="宋体"/>
          <w:b/>
          <w:sz w:val="28"/>
          <w:szCs w:val="28"/>
        </w:rPr>
        <w:t>4.供应商的法人或者其他组织营业执照等证明文件</w:t>
      </w:r>
      <w:r>
        <w:rPr>
          <w:rFonts w:hint="eastAsia" w:hAnsi="宋体" w:cs="宋体"/>
          <w:b/>
          <w:sz w:val="28"/>
          <w:szCs w:val="28"/>
          <w:lang w:eastAsia="zh-CN"/>
        </w:rPr>
        <w:t>扫描件</w:t>
      </w:r>
      <w:r>
        <w:rPr>
          <w:rFonts w:hint="eastAsia" w:hAnsi="宋体" w:cs="宋体"/>
          <w:b/>
          <w:sz w:val="28"/>
          <w:szCs w:val="28"/>
        </w:rPr>
        <w:t>（必须提供，自然人除外）；</w:t>
      </w:r>
    </w:p>
    <w:p>
      <w:pPr>
        <w:tabs>
          <w:tab w:val="left" w:pos="1305"/>
        </w:tabs>
        <w:spacing w:line="340" w:lineRule="exact"/>
        <w:rPr>
          <w:rFonts w:ascii="宋体" w:hAnsi="宋体" w:cs="宋体"/>
          <w:b/>
          <w:szCs w:val="21"/>
        </w:rPr>
      </w:pPr>
    </w:p>
    <w:p>
      <w:pPr>
        <w:tabs>
          <w:tab w:val="left" w:pos="1305"/>
        </w:tabs>
        <w:spacing w:line="400" w:lineRule="exact"/>
        <w:rPr>
          <w:rFonts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市场监管部门（登记机关）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ascii="宋体" w:hAnsi="宋体" w:cs="宋体"/>
          <w:b/>
          <w:bCs/>
          <w:sz w:val="28"/>
          <w:szCs w:val="28"/>
        </w:rPr>
      </w:pPr>
    </w:p>
    <w:p>
      <w:pPr>
        <w:pStyle w:val="9"/>
        <w:rPr>
          <w:rFonts w:ascii="宋体" w:hAnsi="宋体" w:cs="宋体"/>
          <w:b/>
          <w:bCs/>
          <w:sz w:val="28"/>
          <w:szCs w:val="28"/>
        </w:rPr>
      </w:pPr>
    </w:p>
    <w:p/>
    <w:p>
      <w:pPr>
        <w:pStyle w:val="13"/>
        <w:spacing w:line="340" w:lineRule="exact"/>
        <w:rPr>
          <w:rFonts w:hAnsi="宋体" w:cs="宋体"/>
          <w:b/>
          <w:sz w:val="28"/>
          <w:szCs w:val="28"/>
        </w:rPr>
      </w:pPr>
      <w:r>
        <w:rPr>
          <w:rFonts w:hint="eastAsia" w:hAnsi="宋体" w:cs="宋体"/>
          <w:b/>
          <w:sz w:val="28"/>
          <w:szCs w:val="28"/>
        </w:rPr>
        <w:t>5.财务状况报告（格式自拟，必须提供）；</w:t>
      </w:r>
    </w:p>
    <w:p>
      <w:pPr>
        <w:pStyle w:val="7"/>
        <w:ind w:left="0"/>
        <w:rPr>
          <w:rFonts w:ascii="宋体" w:hAnsi="宋体" w:cs="宋体"/>
        </w:rPr>
      </w:pPr>
    </w:p>
    <w:p>
      <w:pPr>
        <w:pStyle w:val="7"/>
        <w:ind w:left="0"/>
        <w:rPr>
          <w:rFonts w:ascii="宋体" w:hAnsi="宋体" w:cs="宋体"/>
          <w:b/>
          <w:sz w:val="28"/>
          <w:szCs w:val="28"/>
        </w:rPr>
      </w:pPr>
      <w:r>
        <w:rPr>
          <w:rFonts w:hint="eastAsia" w:ascii="宋体" w:hAnsi="宋体" w:cs="宋体"/>
          <w:b/>
          <w:sz w:val="28"/>
          <w:szCs w:val="28"/>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sz w:val="28"/>
          <w:szCs w:val="28"/>
          <w:lang w:eastAsia="zh-CN"/>
        </w:rPr>
        <w:t>扫描件</w:t>
      </w:r>
      <w:r>
        <w:rPr>
          <w:rFonts w:hint="eastAsia" w:ascii="宋体" w:hAnsi="宋体" w:cs="宋体"/>
          <w:b/>
          <w:sz w:val="28"/>
          <w:szCs w:val="28"/>
        </w:rPr>
        <w:t>（必须提供）。</w:t>
      </w:r>
    </w:p>
    <w:p>
      <w:pPr>
        <w:pStyle w:val="13"/>
        <w:spacing w:line="340" w:lineRule="exact"/>
        <w:rPr>
          <w:rFonts w:hAnsi="宋体" w:cs="宋体"/>
          <w:b/>
          <w:sz w:val="28"/>
          <w:szCs w:val="28"/>
        </w:rPr>
      </w:pPr>
    </w:p>
    <w:p>
      <w:pPr>
        <w:pStyle w:val="7"/>
      </w:pPr>
    </w:p>
    <w:p>
      <w:pPr>
        <w:spacing w:line="400" w:lineRule="exact"/>
        <w:rPr>
          <w:rFonts w:ascii="宋体" w:hAnsi="宋体" w:cs="宋体"/>
          <w:b/>
          <w:sz w:val="28"/>
          <w:szCs w:val="28"/>
        </w:rPr>
      </w:pPr>
      <w:r>
        <w:rPr>
          <w:rFonts w:hint="eastAsia" w:hAnsi="宋体" w:cs="宋体"/>
          <w:b/>
          <w:sz w:val="28"/>
          <w:szCs w:val="28"/>
        </w:rPr>
        <w:t>7</w:t>
      </w:r>
      <w:r>
        <w:rPr>
          <w:rFonts w:hint="eastAsia" w:ascii="宋体" w:hAnsi="宋体" w:cs="宋体"/>
          <w:b/>
          <w:sz w:val="28"/>
          <w:szCs w:val="28"/>
        </w:rPr>
        <w:t>.供应商经营范围须具备出版物印刷，同时具有相应有效的《印刷经营许可证》（必须提供）。</w:t>
      </w:r>
    </w:p>
    <w:p>
      <w:pPr>
        <w:pStyle w:val="30"/>
        <w:rPr>
          <w:rFonts w:ascii="宋体" w:hAnsi="宋体" w:cs="宋体"/>
          <w:color w:val="auto"/>
        </w:rPr>
      </w:pPr>
    </w:p>
    <w:p>
      <w:pPr>
        <w:ind w:left="420"/>
        <w:jc w:val="center"/>
        <w:rPr>
          <w:rFonts w:ascii="宋体" w:hAnsi="宋体" w:cs="宋体"/>
          <w:b/>
          <w:bCs/>
          <w:sz w:val="32"/>
          <w:szCs w:val="32"/>
        </w:rPr>
      </w:pPr>
    </w:p>
    <w:p>
      <w:pPr>
        <w:ind w:left="420"/>
        <w:jc w:val="center"/>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ind w:left="420"/>
        <w:jc w:val="center"/>
        <w:rPr>
          <w:rFonts w:ascii="宋体" w:hAnsi="宋体" w:cs="宋体"/>
          <w:b/>
          <w:bCs/>
          <w:sz w:val="32"/>
          <w:szCs w:val="32"/>
        </w:rPr>
      </w:pPr>
    </w:p>
    <w:p>
      <w:pPr>
        <w:ind w:left="420"/>
        <w:jc w:val="center"/>
        <w:rPr>
          <w:rFonts w:ascii="宋体" w:hAnsi="宋体" w:cs="宋体"/>
          <w:b/>
          <w:bCs/>
          <w:sz w:val="32"/>
          <w:szCs w:val="32"/>
        </w:rPr>
      </w:pPr>
    </w:p>
    <w:p>
      <w:pPr>
        <w:ind w:left="420"/>
        <w:jc w:val="center"/>
        <w:rPr>
          <w:rFonts w:ascii="宋体" w:hAnsi="宋体" w:cs="宋体"/>
          <w:b/>
          <w:bCs/>
          <w:sz w:val="32"/>
          <w:szCs w:val="32"/>
        </w:rPr>
      </w:pPr>
      <w:r>
        <w:rPr>
          <w:rFonts w:hint="eastAsia" w:ascii="宋体" w:hAnsi="宋体" w:cs="宋体"/>
          <w:b/>
          <w:bCs/>
          <w:sz w:val="32"/>
          <w:szCs w:val="32"/>
        </w:rPr>
        <w:t>（二）符合性响应证明材料目录</w:t>
      </w:r>
    </w:p>
    <w:p>
      <w:pPr>
        <w:numPr>
          <w:ilvl w:val="0"/>
          <w:numId w:val="14"/>
        </w:numPr>
        <w:spacing w:line="360" w:lineRule="auto"/>
        <w:ind w:firstLine="480"/>
        <w:rPr>
          <w:rFonts w:ascii="宋体" w:hAnsi="宋体" w:cs="宋体"/>
          <w:sz w:val="24"/>
        </w:rPr>
      </w:pPr>
      <w:r>
        <w:rPr>
          <w:rFonts w:hint="eastAsia" w:ascii="宋体" w:hAnsi="宋体" w:cs="宋体"/>
          <w:sz w:val="24"/>
        </w:rPr>
        <w:t>响应函</w:t>
      </w:r>
      <w:r>
        <w:rPr>
          <w:rFonts w:hint="eastAsia" w:ascii="宋体" w:hAnsi="宋体" w:cs="宋体"/>
          <w:b/>
          <w:bCs/>
          <w:sz w:val="24"/>
        </w:rPr>
        <w:t>（格式见附件）（必须提供</w:t>
      </w:r>
      <w:r>
        <w:t>）</w:t>
      </w:r>
      <w:r>
        <w:rPr>
          <w:rFonts w:hint="eastAsia" w:ascii="宋体" w:hAnsi="宋体" w:cs="宋体"/>
          <w:b/>
          <w:bCs/>
          <w:sz w:val="24"/>
        </w:rPr>
        <w:t>；</w:t>
      </w:r>
    </w:p>
    <w:p>
      <w:pPr>
        <w:spacing w:line="360" w:lineRule="auto"/>
        <w:rPr>
          <w:rFonts w:ascii="宋体" w:hAnsi="宋体" w:cs="宋体"/>
          <w:sz w:val="24"/>
        </w:rPr>
      </w:pPr>
    </w:p>
    <w:p>
      <w:pPr>
        <w:numPr>
          <w:ilvl w:val="0"/>
          <w:numId w:val="14"/>
        </w:numPr>
        <w:spacing w:line="360" w:lineRule="auto"/>
        <w:ind w:firstLine="480"/>
        <w:rPr>
          <w:rFonts w:ascii="宋体" w:hAnsi="宋体" w:cs="宋体"/>
          <w:b/>
          <w:bCs/>
          <w:sz w:val="24"/>
        </w:rPr>
      </w:pPr>
      <w:r>
        <w:rPr>
          <w:rFonts w:hint="eastAsia" w:ascii="宋体" w:hAnsi="宋体" w:cs="宋体"/>
          <w:sz w:val="24"/>
        </w:rPr>
        <w:t>磋商报价表</w:t>
      </w:r>
      <w:r>
        <w:rPr>
          <w:rFonts w:hint="eastAsia" w:ascii="宋体" w:hAnsi="宋体" w:cs="宋体"/>
          <w:b/>
          <w:bCs/>
          <w:sz w:val="24"/>
        </w:rPr>
        <w:t>（格式见附件）（必须提供）；</w:t>
      </w:r>
    </w:p>
    <w:p>
      <w:pPr>
        <w:pStyle w:val="9"/>
        <w:rPr>
          <w:rFonts w:ascii="宋体" w:hAnsi="宋体" w:cs="宋体"/>
        </w:rPr>
      </w:pPr>
    </w:p>
    <w:p>
      <w:pPr>
        <w:numPr>
          <w:ilvl w:val="0"/>
          <w:numId w:val="14"/>
        </w:numPr>
        <w:spacing w:line="360" w:lineRule="auto"/>
        <w:ind w:firstLine="480"/>
        <w:rPr>
          <w:rFonts w:ascii="宋体" w:hAnsi="宋体" w:cs="宋体"/>
          <w:sz w:val="24"/>
        </w:rPr>
      </w:pPr>
      <w:r>
        <w:rPr>
          <w:rFonts w:hint="eastAsia" w:ascii="宋体" w:hAnsi="宋体" w:cs="宋体"/>
          <w:sz w:val="24"/>
        </w:rPr>
        <w:t>服务（技术）响应、商务偏离情况说明表</w:t>
      </w:r>
      <w:r>
        <w:rPr>
          <w:rFonts w:hint="eastAsia" w:ascii="宋体" w:hAnsi="宋体" w:cs="宋体"/>
          <w:b/>
          <w:bCs/>
          <w:sz w:val="24"/>
        </w:rPr>
        <w:t>（格式见附件）（必须提供）；</w:t>
      </w:r>
    </w:p>
    <w:p>
      <w:pPr>
        <w:pStyle w:val="9"/>
        <w:rPr>
          <w:rFonts w:ascii="宋体" w:hAnsi="宋体" w:cs="宋体"/>
        </w:rPr>
      </w:pPr>
    </w:p>
    <w:p>
      <w:pPr>
        <w:numPr>
          <w:ilvl w:val="0"/>
          <w:numId w:val="14"/>
        </w:numPr>
        <w:spacing w:line="360" w:lineRule="auto"/>
        <w:ind w:firstLine="480"/>
        <w:rPr>
          <w:rFonts w:ascii="宋体" w:hAnsi="宋体" w:cs="宋体"/>
          <w:b/>
          <w:bCs/>
          <w:sz w:val="24"/>
        </w:rPr>
      </w:pPr>
      <w:r>
        <w:rPr>
          <w:rFonts w:hint="eastAsia" w:ascii="宋体" w:hAnsi="宋体" w:cs="宋体"/>
          <w:sz w:val="24"/>
        </w:rPr>
        <w:t>服务承诺书（由供应商根据本项目采购需求、特点及供应商自身的处理能力自行编写，承诺书内容至少应包括“采购需求”的所有服务条款）</w:t>
      </w:r>
      <w:r>
        <w:rPr>
          <w:rFonts w:hint="eastAsia" w:ascii="宋体" w:hAnsi="宋体" w:cs="宋体"/>
          <w:b/>
          <w:bCs/>
          <w:sz w:val="24"/>
        </w:rPr>
        <w:t>（格式见附件）（必须提供）；</w:t>
      </w:r>
    </w:p>
    <w:p>
      <w:pPr>
        <w:spacing w:line="360" w:lineRule="auto"/>
        <w:ind w:left="420"/>
        <w:rPr>
          <w:rFonts w:ascii="宋体" w:hAnsi="宋体" w:cs="宋体"/>
          <w:sz w:val="24"/>
        </w:rPr>
      </w:pPr>
    </w:p>
    <w:p>
      <w:pPr>
        <w:numPr>
          <w:ilvl w:val="0"/>
          <w:numId w:val="14"/>
        </w:numPr>
        <w:spacing w:line="360" w:lineRule="auto"/>
        <w:ind w:firstLine="480"/>
        <w:rPr>
          <w:rFonts w:ascii="宋体" w:hAnsi="宋体" w:cs="宋体"/>
          <w:sz w:val="24"/>
        </w:rPr>
      </w:pPr>
      <w:r>
        <w:rPr>
          <w:rFonts w:hint="eastAsia" w:ascii="宋体" w:hAnsi="宋体" w:cs="宋体"/>
          <w:sz w:val="24"/>
        </w:rPr>
        <w:t>针对本项目的服务方案</w:t>
      </w:r>
      <w:r>
        <w:rPr>
          <w:rFonts w:hint="eastAsia" w:ascii="宋体" w:hAnsi="宋体" w:cs="宋体"/>
          <w:b/>
          <w:bCs/>
          <w:sz w:val="24"/>
        </w:rPr>
        <w:t>（格式见附件）（必须提供）。</w:t>
      </w:r>
    </w:p>
    <w:p>
      <w:pPr>
        <w:pStyle w:val="9"/>
      </w:pPr>
    </w:p>
    <w:p>
      <w:pPr>
        <w:pStyle w:val="30"/>
        <w:rPr>
          <w:rFonts w:ascii="宋体" w:hAnsi="宋体" w:cs="宋体"/>
          <w:color w:val="auto"/>
        </w:rPr>
      </w:pPr>
    </w:p>
    <w:p>
      <w:pPr>
        <w:pStyle w:val="9"/>
        <w:rPr>
          <w:rFonts w:ascii="宋体" w:hAnsi="宋体" w:cs="宋体"/>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rPr>
          <w:rFonts w:ascii="宋体" w:hAnsi="宋体" w:cs="宋体"/>
          <w:b/>
          <w:sz w:val="28"/>
          <w:szCs w:val="28"/>
        </w:rPr>
      </w:pPr>
    </w:p>
    <w:p>
      <w:pPr>
        <w:pStyle w:val="9"/>
      </w:pPr>
    </w:p>
    <w:p>
      <w:pPr>
        <w:spacing w:line="400" w:lineRule="exact"/>
        <w:rPr>
          <w:rFonts w:ascii="宋体" w:hAnsi="宋体" w:cs="宋体"/>
          <w:b/>
          <w:bCs/>
          <w:sz w:val="28"/>
          <w:szCs w:val="28"/>
        </w:rPr>
      </w:pPr>
      <w:bookmarkStart w:id="382" w:name="_Toc497927072"/>
      <w:bookmarkStart w:id="383" w:name="_Toc12920"/>
      <w:bookmarkStart w:id="384" w:name="_Toc17617"/>
      <w:r>
        <w:rPr>
          <w:rFonts w:hint="eastAsia" w:ascii="宋体" w:hAnsi="宋体" w:cs="宋体"/>
          <w:b/>
          <w:bCs/>
          <w:sz w:val="28"/>
          <w:szCs w:val="28"/>
        </w:rPr>
        <w:t>1.响应函（格式见附件）（必须提供）</w:t>
      </w:r>
      <w:bookmarkEnd w:id="382"/>
      <w:bookmarkEnd w:id="383"/>
      <w:bookmarkEnd w:id="384"/>
    </w:p>
    <w:p>
      <w:pPr>
        <w:pStyle w:val="30"/>
        <w:rPr>
          <w:rFonts w:ascii="宋体" w:hAnsi="宋体" w:cs="宋体"/>
          <w:color w:val="auto"/>
        </w:rPr>
      </w:pPr>
    </w:p>
    <w:p>
      <w:pPr>
        <w:pStyle w:val="13"/>
        <w:rPr>
          <w:rFonts w:hAnsi="宋体" w:cs="宋体"/>
          <w:b/>
          <w:sz w:val="32"/>
        </w:rPr>
      </w:pPr>
      <w:r>
        <w:rPr>
          <w:rFonts w:hint="eastAsia" w:hAnsi="宋体" w:cs="宋体"/>
          <w:b/>
          <w:sz w:val="32"/>
        </w:rPr>
        <w:t>附件：</w:t>
      </w:r>
    </w:p>
    <w:p>
      <w:pPr>
        <w:pStyle w:val="13"/>
        <w:ind w:firstLine="800" w:firstLineChars="250"/>
        <w:jc w:val="center"/>
        <w:rPr>
          <w:rFonts w:hAnsi="宋体" w:cs="宋体"/>
          <w:b/>
          <w:sz w:val="32"/>
        </w:rPr>
      </w:pPr>
      <w:bookmarkStart w:id="385" w:name="_Toc17832_WPSOffice_Level1"/>
      <w:bookmarkStart w:id="386" w:name="_Toc7273_WPSOffice_Level1"/>
      <w:r>
        <w:rPr>
          <w:rFonts w:hint="eastAsia" w:hAnsi="宋体" w:cs="宋体"/>
          <w:b/>
          <w:sz w:val="32"/>
        </w:rPr>
        <w:t>响 应 函 （格 式）</w:t>
      </w:r>
      <w:bookmarkEnd w:id="385"/>
      <w:bookmarkEnd w:id="386"/>
    </w:p>
    <w:p>
      <w:pPr>
        <w:spacing w:line="240" w:lineRule="exact"/>
        <w:jc w:val="center"/>
        <w:rPr>
          <w:rFonts w:ascii="宋体" w:hAnsi="宋体" w:cs="宋体"/>
          <w:sz w:val="32"/>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：桂林市政府集中采购中心</w:t>
      </w:r>
    </w:p>
    <w:p>
      <w:pPr>
        <w:spacing w:line="400" w:lineRule="exact"/>
        <w:rPr>
          <w:rFonts w:ascii="宋体" w:hAnsi="宋体" w:cs="宋体"/>
          <w:szCs w:val="21"/>
        </w:rPr>
      </w:pPr>
    </w:p>
    <w:p>
      <w:pPr>
        <w:pStyle w:val="13"/>
        <w:spacing w:line="36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pPr>
        <w:pStyle w:val="13"/>
        <w:spacing w:line="360" w:lineRule="exact"/>
        <w:ind w:firstLine="420"/>
        <w:rPr>
          <w:rFonts w:hAnsi="宋体" w:cs="宋体"/>
        </w:rPr>
      </w:pPr>
      <w:r>
        <w:rPr>
          <w:rFonts w:hint="eastAsia" w:hAnsi="宋体" w:cs="宋体"/>
        </w:rPr>
        <w:t>据此函，签字代表宣布同意如下：</w:t>
      </w:r>
    </w:p>
    <w:p>
      <w:pPr>
        <w:pStyle w:val="13"/>
        <w:spacing w:line="360" w:lineRule="exact"/>
        <w:ind w:firstLine="420"/>
        <w:rPr>
          <w:rFonts w:hAnsi="宋体" w:cs="宋体"/>
        </w:rPr>
      </w:pPr>
      <w:r>
        <w:rPr>
          <w:rFonts w:hint="eastAsia" w:hAnsi="宋体" w:cs="宋体"/>
        </w:rPr>
        <w:t>1. 按磋商文件采购需求和磋商报价表：</w:t>
      </w:r>
    </w:p>
    <w:p>
      <w:pPr>
        <w:pStyle w:val="13"/>
        <w:spacing w:line="360" w:lineRule="exact"/>
        <w:ind w:firstLine="420"/>
        <w:rPr>
          <w:rFonts w:hAnsi="宋体" w:cs="宋体"/>
        </w:rPr>
      </w:pPr>
      <w:r>
        <w:rPr>
          <w:rFonts w:hint="eastAsia" w:hAnsi="宋体" w:cs="宋体"/>
        </w:rPr>
        <w:t>磋商总报价（大写）</w:t>
      </w:r>
      <w:r>
        <w:rPr>
          <w:rFonts w:hint="eastAsia" w:hAnsi="宋体" w:cs="宋体"/>
          <w:u w:val="single"/>
        </w:rPr>
        <w:t xml:space="preserve">                </w:t>
      </w:r>
      <w:r>
        <w:rPr>
          <w:rFonts w:hint="eastAsia" w:hAnsi="宋体" w:cs="宋体"/>
        </w:rPr>
        <w:t>元人民币(￥</w:t>
      </w:r>
      <w:r>
        <w:rPr>
          <w:rFonts w:hint="eastAsia" w:hAnsi="宋体" w:cs="宋体"/>
          <w:u w:val="single"/>
        </w:rPr>
        <w:t xml:space="preserve">            </w:t>
      </w:r>
      <w:r>
        <w:rPr>
          <w:rFonts w:hint="eastAsia" w:hAnsi="宋体" w:cs="宋体"/>
        </w:rPr>
        <w:t>)。</w:t>
      </w:r>
    </w:p>
    <w:p>
      <w:pPr>
        <w:pStyle w:val="13"/>
        <w:spacing w:line="360" w:lineRule="exact"/>
        <w:ind w:firstLine="420"/>
        <w:rPr>
          <w:rFonts w:hAnsi="宋体" w:cs="宋体"/>
        </w:rPr>
      </w:pPr>
      <w:r>
        <w:rPr>
          <w:rFonts w:hint="eastAsia" w:hAnsi="宋体" w:cs="宋体"/>
        </w:rPr>
        <w:t>2.我方承诺已具备磋商文件规定的供应商资格条件。</w:t>
      </w:r>
    </w:p>
    <w:p>
      <w:pPr>
        <w:pStyle w:val="13"/>
        <w:spacing w:line="36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pPr>
        <w:pStyle w:val="13"/>
        <w:spacing w:line="360" w:lineRule="exact"/>
        <w:ind w:firstLine="420"/>
        <w:rPr>
          <w:rFonts w:hAnsi="宋体" w:cs="宋体"/>
        </w:rPr>
      </w:pPr>
      <w:r>
        <w:rPr>
          <w:rFonts w:hint="eastAsia" w:hAnsi="宋体" w:cs="宋体"/>
        </w:rPr>
        <w:t>4. 响应文件有效期为</w:t>
      </w:r>
      <w:r>
        <w:rPr>
          <w:rFonts w:hint="eastAsia" w:hAnsi="宋体" w:cs="宋体"/>
          <w:szCs w:val="21"/>
        </w:rPr>
        <w:t>响应文件递交截止时间之日起90天。</w:t>
      </w:r>
    </w:p>
    <w:p>
      <w:pPr>
        <w:pStyle w:val="13"/>
        <w:spacing w:line="360" w:lineRule="exact"/>
        <w:ind w:firstLine="420"/>
        <w:rPr>
          <w:rFonts w:hAnsi="宋体" w:cs="宋体"/>
        </w:rPr>
      </w:pPr>
      <w:r>
        <w:rPr>
          <w:rFonts w:hint="eastAsia" w:hAnsi="宋体" w:cs="宋体"/>
        </w:rPr>
        <w:t>5. 如我方成交：</w:t>
      </w:r>
    </w:p>
    <w:p>
      <w:pPr>
        <w:pStyle w:val="13"/>
        <w:spacing w:line="360" w:lineRule="exact"/>
        <w:ind w:firstLine="420"/>
        <w:rPr>
          <w:rFonts w:hAnsi="宋体" w:cs="宋体"/>
        </w:rPr>
      </w:pPr>
      <w:r>
        <w:rPr>
          <w:rFonts w:hint="eastAsia" w:hAnsi="宋体" w:cs="宋体"/>
        </w:rPr>
        <w:t>（1）我方承诺在收到成交通知书后，在成交通知书规定的期限内与采购人签订合同。</w:t>
      </w:r>
    </w:p>
    <w:p>
      <w:pPr>
        <w:pStyle w:val="13"/>
        <w:spacing w:line="360" w:lineRule="exact"/>
        <w:ind w:firstLine="420"/>
        <w:rPr>
          <w:rFonts w:hAnsi="宋体" w:cs="宋体"/>
          <w:szCs w:val="21"/>
        </w:rPr>
      </w:pPr>
      <w:r>
        <w:rPr>
          <w:rFonts w:hint="eastAsia" w:hAnsi="宋体" w:cs="宋体"/>
          <w:szCs w:val="21"/>
        </w:rPr>
        <w:t>（2）我方承诺按照磋商文件规定递交履约担保。</w:t>
      </w:r>
    </w:p>
    <w:p>
      <w:pPr>
        <w:pStyle w:val="13"/>
        <w:spacing w:line="36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pPr>
        <w:pStyle w:val="13"/>
        <w:spacing w:line="360" w:lineRule="exact"/>
        <w:ind w:firstLine="420"/>
        <w:rPr>
          <w:rFonts w:hAnsi="宋体" w:cs="宋体"/>
          <w:szCs w:val="21"/>
        </w:rPr>
      </w:pPr>
      <w:r>
        <w:rPr>
          <w:rFonts w:hint="eastAsia" w:hAnsi="宋体" w:cs="宋体"/>
          <w:szCs w:val="21"/>
        </w:rPr>
        <w:t>与本项目有关的正式通讯地址为：</w:t>
      </w:r>
    </w:p>
    <w:p>
      <w:pPr>
        <w:rPr>
          <w:rFonts w:ascii="宋体" w:hAnsi="宋体" w:cs="宋体"/>
          <w:szCs w:val="21"/>
        </w:rPr>
      </w:pPr>
    </w:p>
    <w:p>
      <w:pPr>
        <w:pStyle w:val="13"/>
        <w:spacing w:line="320" w:lineRule="exact"/>
        <w:ind w:firstLine="420"/>
        <w:rPr>
          <w:rFonts w:hAnsi="宋体" w:cs="宋体"/>
          <w:szCs w:val="21"/>
          <w:u w:val="single"/>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电话、传真：</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账号：</w:t>
      </w:r>
      <w:r>
        <w:rPr>
          <w:rFonts w:hint="eastAsia" w:hAnsi="宋体" w:cs="宋体"/>
          <w:szCs w:val="21"/>
          <w:u w:val="single"/>
        </w:rPr>
        <w:t xml:space="preserve">                                   　　　   </w:t>
      </w:r>
    </w:p>
    <w:p>
      <w:pPr>
        <w:pStyle w:val="13"/>
        <w:spacing w:line="320" w:lineRule="exact"/>
        <w:ind w:firstLine="420"/>
        <w:rPr>
          <w:rFonts w:hAnsi="宋体" w:cs="宋体"/>
          <w:bCs/>
          <w:szCs w:val="21"/>
          <w:u w:val="single"/>
        </w:rPr>
      </w:pPr>
      <w:r>
        <w:rPr>
          <w:rFonts w:hint="eastAsia" w:hAnsi="宋体" w:cs="宋体"/>
          <w:bCs/>
          <w:szCs w:val="21"/>
        </w:rPr>
        <w:t>供应商[公章(CA签章)、自然人除外]：</w:t>
      </w:r>
      <w:r>
        <w:rPr>
          <w:rFonts w:hint="eastAsia" w:hAnsi="宋体" w:cs="宋体"/>
          <w:bCs/>
          <w:szCs w:val="21"/>
          <w:u w:val="single"/>
        </w:rPr>
        <w:t xml:space="preserve">                              </w:t>
      </w:r>
    </w:p>
    <w:p>
      <w:pPr>
        <w:pStyle w:val="13"/>
        <w:spacing w:line="320" w:lineRule="exact"/>
        <w:ind w:firstLine="420"/>
        <w:rPr>
          <w:rFonts w:hAnsi="宋体" w:cs="宋体"/>
          <w:szCs w:val="21"/>
          <w:u w:val="single"/>
        </w:rPr>
      </w:pPr>
      <w:r>
        <w:rPr>
          <w:rFonts w:hint="eastAsia" w:hAnsi="宋体" w:cs="宋体"/>
          <w:szCs w:val="21"/>
        </w:rPr>
        <w:t>法定代表人、负责人、自然人或相应的委托代理人签字[或盖章(CA签章)]（属自然人的应在签名处加盖大拇指指印或个人CA签章）：</w:t>
      </w:r>
      <w:r>
        <w:rPr>
          <w:rFonts w:hint="eastAsia" w:hAnsi="宋体" w:cs="宋体"/>
          <w:szCs w:val="21"/>
          <w:u w:val="single"/>
        </w:rPr>
        <w:t xml:space="preserve">              </w:t>
      </w:r>
    </w:p>
    <w:p>
      <w:pPr>
        <w:pStyle w:val="13"/>
        <w:spacing w:line="320" w:lineRule="exact"/>
        <w:ind w:firstLine="420"/>
        <w:rPr>
          <w:rFonts w:hAnsi="宋体" w:cs="宋体"/>
          <w:szCs w:val="21"/>
          <w:u w:val="single"/>
        </w:rPr>
      </w:pPr>
      <w:r>
        <w:rPr>
          <w:rFonts w:hint="eastAsia" w:hAnsi="宋体" w:cs="宋体"/>
          <w:bCs/>
          <w:szCs w:val="21"/>
        </w:rPr>
        <w:t>响应</w:t>
      </w:r>
      <w:r>
        <w:rPr>
          <w:rFonts w:hint="eastAsia" w:hAnsi="宋体" w:cs="宋体"/>
          <w:szCs w:val="21"/>
        </w:rPr>
        <w:t>日期：</w:t>
      </w:r>
      <w:r>
        <w:rPr>
          <w:rFonts w:hint="eastAsia" w:hAnsi="宋体" w:cs="宋体"/>
          <w:szCs w:val="21"/>
          <w:u w:val="single"/>
        </w:rPr>
        <w:t xml:space="preserve">                               </w:t>
      </w:r>
    </w:p>
    <w:p>
      <w:pPr>
        <w:pStyle w:val="7"/>
        <w:rPr>
          <w:rFonts w:ascii="宋体" w:hAnsi="宋体" w:cs="宋体"/>
          <w:szCs w:val="21"/>
          <w:u w:val="single"/>
        </w:rPr>
      </w:pPr>
    </w:p>
    <w:p>
      <w:pPr>
        <w:rPr>
          <w:rFonts w:ascii="宋体" w:hAnsi="宋体" w:cs="宋体"/>
          <w:szCs w:val="21"/>
          <w:u w:val="single"/>
        </w:rPr>
      </w:pPr>
    </w:p>
    <w:p>
      <w:pPr>
        <w:pStyle w:val="4"/>
        <w:rPr>
          <w:rFonts w:ascii="宋体" w:hAnsi="宋体" w:cs="宋体"/>
          <w:color w:val="auto"/>
          <w:sz w:val="21"/>
          <w:szCs w:val="21"/>
          <w:u w:val="single"/>
        </w:rPr>
      </w:pPr>
    </w:p>
    <w:p>
      <w:pPr>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rPr>
          <w:rFonts w:ascii="宋体" w:hAnsi="宋体" w:cs="宋体"/>
          <w:szCs w:val="21"/>
          <w:u w:val="single"/>
        </w:rPr>
      </w:pPr>
    </w:p>
    <w:p>
      <w:pPr>
        <w:pStyle w:val="4"/>
        <w:rPr>
          <w:color w:val="auto"/>
        </w:rPr>
      </w:pPr>
    </w:p>
    <w:p>
      <w:pPr>
        <w:pStyle w:val="13"/>
        <w:spacing w:line="340" w:lineRule="exact"/>
        <w:rPr>
          <w:rFonts w:hAnsi="宋体" w:cs="宋体"/>
          <w:b/>
          <w:sz w:val="28"/>
          <w:szCs w:val="28"/>
        </w:rPr>
      </w:pPr>
    </w:p>
    <w:p>
      <w:pPr>
        <w:pStyle w:val="13"/>
        <w:spacing w:line="340" w:lineRule="exact"/>
        <w:rPr>
          <w:rFonts w:hAnsi="宋体" w:cs="宋体"/>
        </w:rPr>
      </w:pPr>
      <w:r>
        <w:rPr>
          <w:rFonts w:hint="eastAsia" w:hAnsi="宋体" w:cs="宋体"/>
          <w:b/>
          <w:sz w:val="28"/>
          <w:szCs w:val="28"/>
        </w:rPr>
        <w:t>2. 磋商报价表（必须提供）；</w:t>
      </w:r>
    </w:p>
    <w:p>
      <w:pPr>
        <w:pStyle w:val="13"/>
        <w:spacing w:line="320" w:lineRule="exact"/>
        <w:jc w:val="left"/>
        <w:rPr>
          <w:rFonts w:hAnsi="宋体" w:cs="宋体"/>
          <w:b/>
          <w:sz w:val="28"/>
          <w:szCs w:val="28"/>
        </w:rPr>
      </w:pPr>
    </w:p>
    <w:p>
      <w:pPr>
        <w:pStyle w:val="7"/>
        <w:ind w:left="0"/>
        <w:rPr>
          <w:rFonts w:ascii="宋体" w:hAnsi="宋体" w:cs="宋体"/>
        </w:rPr>
      </w:pPr>
      <w:r>
        <w:rPr>
          <w:rFonts w:hint="eastAsia" w:ascii="宋体" w:hAnsi="宋体" w:cs="宋体"/>
          <w:b/>
          <w:bCs/>
          <w:sz w:val="30"/>
          <w:szCs w:val="30"/>
        </w:rPr>
        <w:t>附件：</w:t>
      </w:r>
    </w:p>
    <w:p>
      <w:pPr>
        <w:pStyle w:val="13"/>
        <w:spacing w:line="480" w:lineRule="exact"/>
        <w:ind w:left="420"/>
        <w:jc w:val="center"/>
        <w:rPr>
          <w:rFonts w:hAnsi="宋体" w:cs="宋体"/>
          <w:b/>
          <w:szCs w:val="21"/>
        </w:rPr>
      </w:pPr>
      <w:r>
        <w:rPr>
          <w:rFonts w:hint="eastAsia" w:hAnsi="宋体" w:cs="宋体"/>
          <w:b/>
          <w:szCs w:val="21"/>
        </w:rPr>
        <w:t>磋商报价表（格式）</w:t>
      </w:r>
    </w:p>
    <w:tbl>
      <w:tblPr>
        <w:tblStyle w:val="21"/>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项号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数量①</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单位</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单价②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rPr>
            </w:pPr>
            <w:r>
              <w:rPr>
                <w:rFonts w:hint="eastAsia" w:ascii="宋体" w:hAnsi="宋体" w:cs="宋体"/>
              </w:rPr>
              <w:t>单项合计=数量×单价</w:t>
            </w:r>
          </w:p>
          <w:p>
            <w:pPr>
              <w:jc w:val="center"/>
              <w:rPr>
                <w:rFonts w:ascii="宋体" w:hAnsi="宋体" w:cs="宋体"/>
              </w:rPr>
            </w:pPr>
            <w:r>
              <w:rPr>
                <w:rFonts w:hint="eastAsia" w:ascii="宋体" w:hAnsi="宋体" w:cs="宋体"/>
              </w:rPr>
              <w:t>③=</w:t>
            </w:r>
            <w:r>
              <w:rPr>
                <w:rFonts w:hint="eastAsia" w:ascii="宋体" w:hAnsi="宋体" w:cs="宋体"/>
                <w:szCs w:val="21"/>
              </w:rPr>
              <w:t>①</w:t>
            </w:r>
            <w:r>
              <w:rPr>
                <w:rFonts w:hint="eastAsia" w:ascii="宋体" w:hAnsi="宋体" w:cs="宋体"/>
              </w:rPr>
              <w:t>×</w:t>
            </w:r>
            <w:r>
              <w:rPr>
                <w:rFonts w:hint="eastAsia" w:ascii="宋体" w:hAnsi="宋体" w:cs="宋体"/>
                <w:szCs w:val="21"/>
              </w:rPr>
              <w:t>②</w:t>
            </w:r>
          </w:p>
        </w:tc>
        <w:tc>
          <w:tcPr>
            <w:tcW w:w="1710" w:type="dxa"/>
            <w:tcBorders>
              <w:top w:val="single" w:color="auto" w:sz="4" w:space="0"/>
              <w:bottom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pPr>
              <w:spacing w:line="300" w:lineRule="exact"/>
              <w:rPr>
                <w:rFonts w:ascii="宋体" w:hAnsi="宋体" w:cs="宋体"/>
                <w:spacing w:val="-6"/>
                <w:szCs w:val="21"/>
              </w:rPr>
            </w:pPr>
            <w:r>
              <w:rPr>
                <w:rFonts w:hint="eastAsia" w:ascii="宋体" w:hAnsi="宋体" w:cs="宋体"/>
                <w:spacing w:val="-6"/>
                <w:szCs w:val="21"/>
              </w:rPr>
              <w:t>磋商总报价（大写）：人民币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pPr>
              <w:spacing w:line="300" w:lineRule="exact"/>
              <w:rPr>
                <w:rFonts w:ascii="宋体" w:hAnsi="宋体" w:cs="宋体"/>
                <w:spacing w:val="-6"/>
                <w:szCs w:val="21"/>
              </w:rPr>
            </w:pPr>
            <w:r>
              <w:rPr>
                <w:rFonts w:hint="eastAsia" w:ascii="宋体" w:hAnsi="宋体" w:cs="宋体"/>
                <w:spacing w:val="-6"/>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pPr>
              <w:spacing w:line="340" w:lineRule="exact"/>
              <w:rPr>
                <w:rFonts w:ascii="宋体" w:hAnsi="宋体" w:cs="宋体"/>
                <w:szCs w:val="21"/>
              </w:rPr>
            </w:pPr>
            <w:r>
              <w:rPr>
                <w:rFonts w:hint="eastAsia" w:ascii="宋体" w:hAnsi="宋体" w:cs="宋体"/>
                <w:szCs w:val="21"/>
              </w:rPr>
              <w:t>说明：</w:t>
            </w:r>
            <w:r>
              <w:rPr>
                <w:rFonts w:hint="eastAsia" w:ascii="宋体" w:hAnsi="宋体" w:cs="宋体"/>
                <w:spacing w:val="-6"/>
                <w:szCs w:val="21"/>
              </w:rPr>
              <w:t>磋商</w:t>
            </w:r>
            <w:r>
              <w:rPr>
                <w:rFonts w:hint="eastAsia" w:ascii="宋体" w:hAnsi="宋体" w:cs="宋体"/>
                <w:szCs w:val="21"/>
              </w:rPr>
              <w:t>报价指本次招标采购范围内服务价款、服务随配标准附件、包装、运输、装卸、保险、税金、及其他所有成本费用的总和；供应商综合考虑在报价中。</w:t>
            </w:r>
          </w:p>
        </w:tc>
      </w:tr>
    </w:tbl>
    <w:p>
      <w:pPr>
        <w:spacing w:line="340" w:lineRule="exact"/>
        <w:rPr>
          <w:rFonts w:ascii="宋体" w:hAnsi="宋体" w:cs="宋体"/>
          <w:szCs w:val="21"/>
        </w:rPr>
      </w:pPr>
    </w:p>
    <w:p>
      <w:pPr>
        <w:spacing w:line="340" w:lineRule="exact"/>
        <w:rPr>
          <w:rFonts w:ascii="宋体" w:hAnsi="宋体" w:cs="宋体"/>
          <w:szCs w:val="21"/>
          <w:u w:val="single"/>
        </w:rPr>
      </w:pPr>
      <w:r>
        <w:rPr>
          <w:rFonts w:hint="eastAsia" w:ascii="宋体" w:hAnsi="宋体" w:cs="宋体"/>
          <w:szCs w:val="21"/>
        </w:rPr>
        <w:t>供应商（CA签章，自然人除外）：</w:t>
      </w:r>
      <w:r>
        <w:rPr>
          <w:rFonts w:hint="eastAsia" w:ascii="宋体" w:hAnsi="宋体" w:cs="宋体"/>
          <w:szCs w:val="21"/>
          <w:u w:val="single"/>
        </w:rPr>
        <w:t xml:space="preserve">                                        </w:t>
      </w:r>
    </w:p>
    <w:p>
      <w:pPr>
        <w:spacing w:line="340" w:lineRule="exact"/>
        <w:rPr>
          <w:rFonts w:ascii="宋体" w:hAnsi="宋体" w:cs="宋体"/>
          <w:szCs w:val="21"/>
          <w:u w:val="single"/>
        </w:rPr>
      </w:pPr>
      <w:r>
        <w:rPr>
          <w:rFonts w:hint="eastAsia" w:ascii="宋体" w:hAnsi="宋体" w:cs="宋体"/>
        </w:rPr>
        <w:t>法定代表人、负责人、自然人或相应的委托代理人签字或个人CA签章（属自然人的应在签名处加盖食指指印或个人CA签章）：</w:t>
      </w:r>
      <w:r>
        <w:rPr>
          <w:rFonts w:hint="eastAsia" w:ascii="宋体" w:hAnsi="宋体" w:cs="宋体"/>
          <w:szCs w:val="21"/>
          <w:u w:val="single"/>
        </w:rPr>
        <w:t xml:space="preserve">                                    </w:t>
      </w:r>
    </w:p>
    <w:p>
      <w:pPr>
        <w:tabs>
          <w:tab w:val="left" w:pos="1305"/>
        </w:tabs>
        <w:spacing w:line="340" w:lineRule="exact"/>
        <w:rPr>
          <w:rFonts w:ascii="宋体" w:hAnsi="宋体" w:cs="宋体"/>
          <w:bCs/>
          <w:szCs w:val="21"/>
        </w:rPr>
      </w:pPr>
    </w:p>
    <w:p>
      <w:pPr>
        <w:tabs>
          <w:tab w:val="left" w:pos="1305"/>
        </w:tabs>
        <w:spacing w:line="340" w:lineRule="exact"/>
        <w:rPr>
          <w:rFonts w:ascii="宋体" w:hAnsi="宋体" w:cs="宋体"/>
          <w:bCs/>
          <w:szCs w:val="21"/>
        </w:rPr>
      </w:pPr>
      <w:r>
        <w:rPr>
          <w:rFonts w:hint="eastAsia" w:ascii="宋体" w:hAnsi="宋体" w:cs="宋体"/>
          <w:bCs/>
          <w:szCs w:val="21"/>
        </w:rPr>
        <w:t>注</w:t>
      </w:r>
      <w:r>
        <w:rPr>
          <w:rFonts w:hint="eastAsia" w:ascii="宋体" w:hAnsi="宋体" w:cs="宋体"/>
          <w:b/>
          <w:bCs/>
          <w:szCs w:val="21"/>
        </w:rPr>
        <w:t>：</w:t>
      </w:r>
      <w:r>
        <w:rPr>
          <w:rFonts w:hint="eastAsia" w:ascii="宋体" w:hAnsi="宋体" w:cs="宋体"/>
          <w:bCs/>
          <w:szCs w:val="21"/>
        </w:rPr>
        <w:t>1.各</w:t>
      </w:r>
      <w:r>
        <w:rPr>
          <w:rFonts w:hint="eastAsia" w:ascii="宋体" w:hAnsi="宋体" w:cs="宋体"/>
          <w:szCs w:val="21"/>
        </w:rPr>
        <w:t>供应商必须就“服务采购需求”中所投分标的所有内容作完整唯一报价，否则，其投标将被拒绝。投标文件只允许有一个报价。</w:t>
      </w:r>
    </w:p>
    <w:p>
      <w:pPr>
        <w:pStyle w:val="13"/>
        <w:spacing w:line="360" w:lineRule="exact"/>
        <w:ind w:firstLine="420" w:firstLineChars="200"/>
        <w:rPr>
          <w:rFonts w:hAnsi="宋体" w:cs="宋体"/>
          <w:szCs w:val="21"/>
        </w:rPr>
      </w:pPr>
      <w:r>
        <w:rPr>
          <w:rFonts w:hint="eastAsia" w:hAnsi="宋体" w:cs="宋体"/>
          <w:szCs w:val="21"/>
        </w:rPr>
        <w:t>2.供应商应根据所投项目如实填写投标报价表</w:t>
      </w:r>
      <w:r>
        <w:rPr>
          <w:rFonts w:hint="eastAsia" w:hAnsi="宋体" w:cs="宋体"/>
          <w:bCs/>
          <w:szCs w:val="21"/>
        </w:rPr>
        <w:t>的各项内容。</w:t>
      </w:r>
    </w:p>
    <w:p>
      <w:pPr>
        <w:ind w:firstLine="420" w:firstLineChars="200"/>
        <w:rPr>
          <w:rFonts w:ascii="宋体" w:hAnsi="宋体" w:cs="宋体"/>
          <w:b/>
          <w:bCs/>
          <w:sz w:val="32"/>
          <w:szCs w:val="32"/>
        </w:rPr>
      </w:pPr>
      <w:r>
        <w:rPr>
          <w:rFonts w:hint="eastAsia" w:ascii="宋体" w:hAnsi="宋体" w:cs="宋体"/>
          <w:szCs w:val="21"/>
        </w:rPr>
        <w:t>3.</w:t>
      </w:r>
      <w:r>
        <w:rPr>
          <w:rFonts w:hint="eastAsia" w:ascii="宋体" w:hAnsi="宋体" w:cs="宋体"/>
        </w:rPr>
        <w:t>磋商报价表须由法定代表人负责人、自然人或相应的委托代理人签字或个人CA签章（属自然人的应在签名处加盖食指指印或个人CA签章）并加盖供应商CA签章（自然人除外）。</w:t>
      </w:r>
      <w:r>
        <w:rPr>
          <w:rFonts w:hint="eastAsia" w:ascii="宋体" w:hAnsi="宋体" w:cs="宋体"/>
          <w:b/>
        </w:rPr>
        <w:t>当本表由多页构成时，需逐页加盖供应商公章（属自然人的须逐页签字或个人CA签章）</w:t>
      </w:r>
    </w:p>
    <w:p>
      <w:pPr>
        <w:rPr>
          <w:rFonts w:ascii="宋体" w:hAnsi="宋体" w:cs="宋体"/>
          <w:b/>
          <w:bCs/>
          <w:sz w:val="32"/>
          <w:szCs w:val="32"/>
        </w:rPr>
      </w:pPr>
    </w:p>
    <w:p>
      <w:pPr>
        <w:pStyle w:val="9"/>
      </w:pPr>
    </w:p>
    <w:p>
      <w:pPr>
        <w:rPr>
          <w:rFonts w:ascii="宋体" w:hAnsi="宋体" w:cs="宋体"/>
          <w:b/>
          <w:bCs/>
          <w:sz w:val="32"/>
          <w:szCs w:val="32"/>
        </w:rPr>
      </w:pPr>
    </w:p>
    <w:p>
      <w:pPr>
        <w:pStyle w:val="8"/>
        <w:rPr>
          <w:rFonts w:ascii="宋体" w:hAnsi="宋体" w:cs="宋体"/>
        </w:rPr>
        <w:sectPr>
          <w:footerReference r:id="rId7" w:type="default"/>
          <w:pgSz w:w="11906" w:h="16838"/>
          <w:pgMar w:top="1440" w:right="935" w:bottom="1440" w:left="777" w:header="851" w:footer="992" w:gutter="0"/>
          <w:pgNumType w:fmt="numberInDash" w:start="1"/>
          <w:cols w:space="720" w:num="1"/>
          <w:docGrid w:type="linesAndChars" w:linePitch="312" w:charSpace="0"/>
        </w:sectPr>
      </w:pPr>
    </w:p>
    <w:p>
      <w:pPr>
        <w:pStyle w:val="13"/>
        <w:spacing w:line="340" w:lineRule="exact"/>
        <w:rPr>
          <w:rFonts w:hAnsi="宋体" w:cs="宋体"/>
          <w:b/>
          <w:sz w:val="28"/>
          <w:szCs w:val="28"/>
        </w:rPr>
      </w:pPr>
      <w:r>
        <w:rPr>
          <w:rFonts w:hint="eastAsia" w:hAnsi="宋体" w:cs="宋体"/>
          <w:b/>
          <w:sz w:val="28"/>
          <w:szCs w:val="28"/>
        </w:rPr>
        <w:t>3.服务（技术）响应、商务偏离情况说明表（格式见附件）(必须提供)；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spacing w:line="50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21"/>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55" w:type="dxa"/>
            <w:vAlign w:val="center"/>
          </w:tcPr>
          <w:p>
            <w:pPr>
              <w:jc w:val="center"/>
              <w:rPr>
                <w:rFonts w:ascii="宋体" w:hAnsi="宋体" w:cs="宋体"/>
              </w:rPr>
            </w:pPr>
            <w:r>
              <w:rPr>
                <w:rFonts w:hint="eastAsia" w:ascii="宋体" w:hAnsi="宋体" w:cs="宋体"/>
              </w:rPr>
              <w:t>序号</w:t>
            </w:r>
          </w:p>
        </w:tc>
        <w:tc>
          <w:tcPr>
            <w:tcW w:w="2251" w:type="dxa"/>
            <w:vAlign w:val="center"/>
          </w:tcPr>
          <w:p>
            <w:pPr>
              <w:jc w:val="center"/>
              <w:rPr>
                <w:rFonts w:ascii="宋体" w:hAnsi="宋体" w:cs="宋体"/>
              </w:rPr>
            </w:pPr>
            <w:bookmarkStart w:id="387" w:name="_Toc173066402"/>
            <w:bookmarkStart w:id="388" w:name="_Toc254970730"/>
            <w:bookmarkStart w:id="389" w:name="_Toc173211901"/>
            <w:bookmarkStart w:id="390" w:name="_Toc254970589"/>
            <w:r>
              <w:rPr>
                <w:rFonts w:hint="eastAsia" w:ascii="宋体" w:hAnsi="宋体" w:cs="宋体"/>
              </w:rPr>
              <w:t>竞争性磋商文件要求</w:t>
            </w:r>
            <w:bookmarkEnd w:id="387"/>
            <w:bookmarkEnd w:id="388"/>
            <w:bookmarkEnd w:id="389"/>
            <w:bookmarkEnd w:id="390"/>
          </w:p>
        </w:tc>
        <w:tc>
          <w:tcPr>
            <w:tcW w:w="3195" w:type="dxa"/>
            <w:vAlign w:val="center"/>
          </w:tcPr>
          <w:p>
            <w:pPr>
              <w:jc w:val="center"/>
              <w:rPr>
                <w:rFonts w:ascii="宋体" w:hAnsi="宋体" w:cs="宋体"/>
              </w:rPr>
            </w:pPr>
            <w:bookmarkStart w:id="391" w:name="_Toc254970731"/>
            <w:bookmarkStart w:id="392" w:name="_Toc173066403"/>
            <w:bookmarkStart w:id="393" w:name="_Toc254970590"/>
            <w:bookmarkStart w:id="394" w:name="_Toc173211902"/>
            <w:r>
              <w:rPr>
                <w:rFonts w:hint="eastAsia" w:ascii="宋体" w:hAnsi="宋体" w:cs="宋体"/>
              </w:rPr>
              <w:t>竞争性磋商响应文件具体响应</w:t>
            </w:r>
            <w:bookmarkEnd w:id="391"/>
            <w:bookmarkEnd w:id="392"/>
            <w:bookmarkEnd w:id="393"/>
            <w:bookmarkEnd w:id="394"/>
          </w:p>
        </w:tc>
        <w:tc>
          <w:tcPr>
            <w:tcW w:w="1920" w:type="dxa"/>
            <w:vAlign w:val="center"/>
          </w:tcPr>
          <w:p>
            <w:pPr>
              <w:jc w:val="center"/>
              <w:rPr>
                <w:rFonts w:ascii="宋体" w:hAnsi="宋体" w:cs="宋体"/>
              </w:rPr>
            </w:pPr>
            <w:bookmarkStart w:id="395" w:name="_Toc173211903"/>
            <w:bookmarkStart w:id="396" w:name="_Toc254970591"/>
            <w:bookmarkStart w:id="397" w:name="_Toc254970732"/>
            <w:bookmarkStart w:id="398" w:name="_Toc173066404"/>
            <w:r>
              <w:rPr>
                <w:rFonts w:hint="eastAsia" w:ascii="宋体" w:hAnsi="宋体" w:cs="宋体"/>
              </w:rPr>
              <w:t>响应/偏离</w:t>
            </w:r>
            <w:bookmarkEnd w:id="395"/>
            <w:bookmarkEnd w:id="396"/>
            <w:bookmarkEnd w:id="397"/>
            <w:bookmarkEnd w:id="398"/>
          </w:p>
        </w:tc>
        <w:tc>
          <w:tcPr>
            <w:tcW w:w="1920" w:type="dxa"/>
            <w:vAlign w:val="center"/>
          </w:tcPr>
          <w:p>
            <w:pPr>
              <w:jc w:val="center"/>
              <w:rPr>
                <w:rFonts w:ascii="宋体" w:hAnsi="宋体" w:cs="宋体"/>
              </w:rPr>
            </w:pPr>
            <w:bookmarkStart w:id="399" w:name="_Toc254970592"/>
            <w:bookmarkStart w:id="400" w:name="_Toc173066405"/>
            <w:bookmarkStart w:id="401" w:name="_Toc173211904"/>
            <w:bookmarkStart w:id="402" w:name="_Toc254970733"/>
            <w:r>
              <w:rPr>
                <w:rFonts w:hint="eastAsia" w:ascii="宋体" w:hAnsi="宋体" w:cs="宋体"/>
              </w:rPr>
              <w:t>说明</w:t>
            </w:r>
            <w:bookmarkEnd w:id="399"/>
            <w:bookmarkEnd w:id="400"/>
            <w:bookmarkEnd w:id="401"/>
            <w:bookmarkEnd w:id="40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pPr>
              <w:jc w:val="center"/>
              <w:rPr>
                <w:rFonts w:ascii="宋体" w:hAnsi="宋体" w:cs="宋体"/>
              </w:rPr>
            </w:pPr>
            <w:r>
              <w:rPr>
                <w:rFonts w:hint="eastAsia" w:ascii="宋体" w:hAnsi="宋体" w:cs="宋体"/>
              </w:rPr>
              <w:t>服务（技术）响应、商务偏离情况说明表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1</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2</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3</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pPr>
              <w:jc w:val="center"/>
              <w:rPr>
                <w:rFonts w:ascii="宋体" w:hAnsi="宋体" w:cs="宋体"/>
              </w:rPr>
            </w:pPr>
            <w:r>
              <w:rPr>
                <w:rFonts w:hint="eastAsia" w:ascii="宋体" w:hAnsi="宋体" w:cs="宋体"/>
              </w:rPr>
              <w:t>…</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tcBorders>
              <w:right w:val="single" w:color="auto" w:sz="4" w:space="0"/>
            </w:tcBorders>
            <w:vAlign w:val="center"/>
          </w:tcPr>
          <w:p>
            <w:pPr>
              <w:adjustRightInd w:val="0"/>
              <w:snapToGrid w:val="0"/>
              <w:spacing w:line="300" w:lineRule="auto"/>
              <w:jc w:val="center"/>
              <w:outlineLvl w:val="0"/>
              <w:rPr>
                <w:rFonts w:ascii="宋体" w:hAnsi="宋体" w:cs="宋体"/>
                <w:szCs w:val="21"/>
              </w:rPr>
            </w:pPr>
          </w:p>
        </w:tc>
        <w:tc>
          <w:tcPr>
            <w:tcW w:w="1920" w:type="dxa"/>
            <w:tcBorders>
              <w:left w:val="single" w:color="auto" w:sz="4" w:space="0"/>
            </w:tcBorders>
            <w:vAlign w:val="center"/>
          </w:tcPr>
          <w:p>
            <w:pPr>
              <w:adjustRightInd w:val="0"/>
              <w:snapToGrid w:val="0"/>
              <w:spacing w:line="300" w:lineRule="auto"/>
              <w:jc w:val="center"/>
              <w:outlineLvl w:val="0"/>
              <w:rPr>
                <w:rFonts w:ascii="宋体" w:hAnsi="宋体" w:cs="宋体"/>
                <w:szCs w:val="21"/>
              </w:rPr>
            </w:pPr>
          </w:p>
        </w:tc>
      </w:tr>
    </w:tbl>
    <w:p>
      <w:pPr>
        <w:spacing w:line="34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spacing w:line="340" w:lineRule="exact"/>
        <w:rPr>
          <w:rFonts w:ascii="宋体" w:hAnsi="宋体" w:cs="宋体"/>
        </w:rPr>
      </w:pPr>
    </w:p>
    <w:p>
      <w:pPr>
        <w:snapToGrid w:val="0"/>
        <w:spacing w:line="400" w:lineRule="exact"/>
        <w:ind w:firstLine="1680" w:firstLineChars="800"/>
        <w:rPr>
          <w:rFonts w:ascii="宋体"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ind w:left="982" w:leftChars="200" w:hanging="562"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1.“商务响应表”各项内容必须如实填写。</w:t>
      </w:r>
    </w:p>
    <w:p>
      <w:pPr>
        <w:spacing w:line="400" w:lineRule="exact"/>
        <w:ind w:firstLine="964" w:firstLineChars="400"/>
        <w:rPr>
          <w:rFonts w:ascii="宋体" w:hAnsi="宋体" w:cs="宋体"/>
          <w:b/>
          <w:bCs/>
          <w:sz w:val="28"/>
          <w:szCs w:val="28"/>
        </w:rPr>
      </w:pPr>
      <w:r>
        <w:rPr>
          <w:rFonts w:hint="eastAsia" w:ascii="宋体" w:hAnsi="宋体" w:cs="宋体"/>
          <w:b/>
          <w:sz w:val="24"/>
        </w:rPr>
        <w:t>2.当本表由多页构成时，需逐页加盖磋商供应商公章（CA签章）（属自然人的须逐页签字或个人CA签章）。</w:t>
      </w: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rPr>
          <w:rFonts w:ascii="宋体" w:hAnsi="宋体" w:cs="宋体"/>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13"/>
        <w:spacing w:line="340" w:lineRule="exact"/>
        <w:rPr>
          <w:rFonts w:hAnsi="宋体" w:cs="宋体"/>
          <w:b/>
          <w:sz w:val="28"/>
          <w:szCs w:val="28"/>
        </w:rPr>
      </w:pPr>
      <w:r>
        <w:rPr>
          <w:rFonts w:hint="eastAsia" w:hAnsi="宋体" w:cs="宋体"/>
          <w:b/>
          <w:sz w:val="28"/>
          <w:szCs w:val="28"/>
        </w:rPr>
        <w:t>4. 服务承诺书（由供应商根据本项目采购需求、特点及供应商自身的处理能力自行编写，承诺书内容至少应包括“采购需求”的所有服务条款）（必须提供）；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13"/>
        <w:spacing w:line="340" w:lineRule="exact"/>
        <w:jc w:val="center"/>
        <w:rPr>
          <w:rFonts w:hAnsi="宋体" w:cs="宋体"/>
          <w:b/>
          <w:sz w:val="32"/>
          <w:szCs w:val="32"/>
        </w:rPr>
      </w:pPr>
      <w:r>
        <w:rPr>
          <w:rFonts w:hint="eastAsia" w:hAnsi="宋体" w:cs="宋体"/>
          <w:b/>
          <w:sz w:val="32"/>
          <w:szCs w:val="32"/>
        </w:rPr>
        <w:t>服务承诺书（格式）</w:t>
      </w:r>
    </w:p>
    <w:p>
      <w:pPr>
        <w:pStyle w:val="13"/>
        <w:spacing w:line="340" w:lineRule="exact"/>
        <w:jc w:val="center"/>
        <w:rPr>
          <w:rFonts w:hAnsi="宋体" w:cs="宋体"/>
          <w:b/>
          <w:sz w:val="32"/>
          <w:szCs w:val="32"/>
        </w:rPr>
      </w:pPr>
    </w:p>
    <w:p>
      <w:pPr>
        <w:pStyle w:val="13"/>
        <w:spacing w:line="340" w:lineRule="exact"/>
        <w:jc w:val="center"/>
        <w:rPr>
          <w:rFonts w:hAnsi="宋体" w:cs="宋体"/>
          <w:b/>
          <w:sz w:val="32"/>
          <w:szCs w:val="32"/>
        </w:rPr>
      </w:pPr>
    </w:p>
    <w:p>
      <w:pPr>
        <w:pStyle w:val="13"/>
        <w:spacing w:line="340" w:lineRule="exact"/>
        <w:jc w:val="center"/>
        <w:rPr>
          <w:rFonts w:hAnsi="宋体" w:cs="宋体"/>
          <w:b/>
          <w:sz w:val="32"/>
          <w:szCs w:val="32"/>
        </w:rPr>
      </w:pPr>
    </w:p>
    <w:p>
      <w:pPr>
        <w:rPr>
          <w:rFonts w:ascii="宋体" w:hAnsi="宋体" w:cs="宋体"/>
          <w:b/>
          <w:sz w:val="32"/>
          <w:szCs w:val="32"/>
        </w:rPr>
      </w:pPr>
    </w:p>
    <w:p>
      <w:pPr>
        <w:pStyle w:val="9"/>
        <w:rPr>
          <w:rFonts w:ascii="宋体" w:hAnsi="宋体" w:cs="宋体"/>
        </w:rPr>
      </w:pPr>
    </w:p>
    <w:p>
      <w:pPr>
        <w:pStyle w:val="9"/>
        <w:rPr>
          <w:rFonts w:ascii="宋体" w:hAnsi="宋体" w:cs="宋体"/>
          <w:b/>
          <w:sz w:val="32"/>
          <w:szCs w:val="32"/>
        </w:rPr>
      </w:pPr>
    </w:p>
    <w:p>
      <w:pPr>
        <w:pStyle w:val="13"/>
        <w:spacing w:line="340" w:lineRule="exact"/>
        <w:jc w:val="center"/>
        <w:rPr>
          <w:rFonts w:hAnsi="宋体" w:cs="宋体"/>
          <w:b/>
          <w:sz w:val="32"/>
          <w:szCs w:val="32"/>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4"/>
        <w:rPr>
          <w:rFonts w:ascii="宋体" w:hAnsi="宋体" w:cs="宋体"/>
          <w:color w:val="auto"/>
        </w:rPr>
      </w:pPr>
    </w:p>
    <w:p>
      <w:pPr>
        <w:snapToGrid w:val="0"/>
        <w:spacing w:line="400" w:lineRule="exact"/>
        <w:ind w:firstLine="1680" w:firstLineChars="800"/>
        <w:rPr>
          <w:rFonts w:ascii="宋体" w:hAnsi="宋体" w:cs="宋体"/>
          <w:b/>
          <w:bCs/>
          <w:szCs w:val="21"/>
        </w:rPr>
      </w:pPr>
      <w:r>
        <w:rPr>
          <w:rFonts w:hint="eastAsia" w:ascii="宋体" w:hAnsi="宋体" w:cs="宋体"/>
        </w:rPr>
        <w:t xml:space="preserve"> 日          期：</w:t>
      </w:r>
      <w:r>
        <w:rPr>
          <w:rFonts w:hint="eastAsia" w:ascii="宋体" w:hAnsi="宋体" w:cs="宋体"/>
          <w:u w:val="single"/>
        </w:rPr>
        <w:t xml:space="preserve">                                                   </w:t>
      </w: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rPr>
          <w:rFonts w:ascii="宋体" w:hAnsi="宋体" w:cs="宋体"/>
          <w:b/>
          <w:bCs/>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9"/>
        <w:rPr>
          <w:rFonts w:ascii="宋体" w:hAnsi="宋体" w:cs="宋体"/>
          <w:b/>
          <w:bCs/>
          <w:szCs w:val="21"/>
        </w:rPr>
      </w:pPr>
    </w:p>
    <w:p>
      <w:pPr>
        <w:rPr>
          <w:rFonts w:ascii="宋体" w:hAnsi="宋体" w:cs="宋体"/>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
      <w:pPr>
        <w:pStyle w:val="13"/>
        <w:spacing w:line="340" w:lineRule="exact"/>
        <w:rPr>
          <w:rFonts w:hAnsi="宋体" w:cs="宋体"/>
          <w:b/>
          <w:sz w:val="28"/>
          <w:szCs w:val="28"/>
        </w:rPr>
      </w:pPr>
      <w:r>
        <w:rPr>
          <w:rFonts w:hint="eastAsia" w:hAnsi="宋体" w:cs="宋体"/>
          <w:b/>
          <w:sz w:val="28"/>
          <w:szCs w:val="28"/>
        </w:rPr>
        <w:t>5. 针对本项目的服务方案（必须提供）。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9"/>
        <w:rPr>
          <w:rFonts w:ascii="宋体" w:hAnsi="宋体" w:cs="宋体"/>
        </w:rPr>
      </w:pPr>
    </w:p>
    <w:p>
      <w:pPr>
        <w:rPr>
          <w:rFonts w:ascii="宋体" w:hAnsi="宋体" w:cs="宋体"/>
        </w:rPr>
      </w:pPr>
    </w:p>
    <w:p>
      <w:pPr>
        <w:pStyle w:val="13"/>
        <w:spacing w:line="340" w:lineRule="exact"/>
        <w:jc w:val="center"/>
        <w:rPr>
          <w:rFonts w:hAnsi="宋体" w:cs="宋体"/>
          <w:b/>
          <w:sz w:val="32"/>
          <w:szCs w:val="32"/>
        </w:rPr>
      </w:pPr>
      <w:r>
        <w:rPr>
          <w:rFonts w:hint="eastAsia" w:hAnsi="宋体" w:cs="宋体"/>
          <w:b/>
          <w:sz w:val="32"/>
          <w:szCs w:val="32"/>
        </w:rPr>
        <w:t>服务方案 （格式）</w:t>
      </w:r>
    </w:p>
    <w:p>
      <w:pPr>
        <w:rPr>
          <w:rFonts w:ascii="宋体" w:hAnsi="宋体" w:cs="宋体"/>
          <w:b/>
          <w:sz w:val="32"/>
          <w:szCs w:val="32"/>
        </w:rPr>
      </w:pPr>
    </w:p>
    <w:p>
      <w:pPr>
        <w:pStyle w:val="9"/>
        <w:rPr>
          <w:rFonts w:ascii="宋体" w:hAnsi="宋体" w:cs="宋体"/>
        </w:rPr>
      </w:pPr>
    </w:p>
    <w:p>
      <w:pPr>
        <w:widowControl/>
        <w:ind w:firstLine="3092" w:firstLineChars="1100"/>
        <w:jc w:val="left"/>
        <w:rPr>
          <w:rFonts w:ascii="宋体" w:hAnsi="宋体" w:cs="宋体"/>
          <w:b/>
          <w:kern w:val="0"/>
          <w:sz w:val="28"/>
          <w:szCs w:val="28"/>
          <w:lang w:bidi="ar"/>
        </w:rPr>
      </w:pPr>
      <w:r>
        <w:rPr>
          <w:rFonts w:hint="eastAsia" w:ascii="宋体" w:hAnsi="宋体" w:cs="宋体"/>
          <w:b/>
          <w:kern w:val="0"/>
          <w:sz w:val="28"/>
          <w:szCs w:val="28"/>
          <w:lang w:bidi="ar"/>
        </w:rPr>
        <w:t>（根据采购需求自行编制）</w:t>
      </w: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1470" w:firstLineChars="700"/>
        <w:jc w:val="left"/>
        <w:rPr>
          <w:rFonts w:ascii="宋体" w:hAnsi="宋体" w:cs="宋体"/>
          <w:szCs w:val="21"/>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spacing w:line="300" w:lineRule="exact"/>
        <w:ind w:left="2940" w:leftChars="1400" w:firstLine="630" w:firstLineChars="300"/>
        <w:rPr>
          <w:rFonts w:hAnsi="宋体" w:cs="宋体"/>
        </w:rPr>
      </w:pPr>
    </w:p>
    <w:p>
      <w:pPr>
        <w:pStyle w:val="13"/>
        <w:spacing w:line="300" w:lineRule="exact"/>
        <w:ind w:firstLine="4638" w:firstLineChars="1650"/>
        <w:rPr>
          <w:rFonts w:hAnsi="宋体" w:cs="宋体"/>
          <w:b/>
          <w:sz w:val="28"/>
          <w:szCs w:val="28"/>
        </w:rPr>
      </w:pPr>
      <w:r>
        <w:rPr>
          <w:rFonts w:hint="eastAsia" w:hAnsi="宋体" w:cs="宋体"/>
          <w:b/>
          <w:sz w:val="28"/>
          <w:szCs w:val="28"/>
        </w:rPr>
        <w:t xml:space="preserve"> </w:t>
      </w:r>
    </w:p>
    <w:p>
      <w:pPr>
        <w:pStyle w:val="13"/>
        <w:spacing w:line="300" w:lineRule="exact"/>
        <w:rPr>
          <w:rFonts w:hAnsi="宋体" w:cs="宋体"/>
          <w:b/>
          <w:sz w:val="28"/>
          <w:szCs w:val="28"/>
        </w:rPr>
      </w:pPr>
    </w:p>
    <w:p>
      <w:pPr>
        <w:snapToGrid w:val="0"/>
        <w:spacing w:line="300" w:lineRule="exact"/>
        <w:ind w:firstLine="4830" w:firstLineChars="23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pPr>
        <w:snapToGrid w:val="0"/>
        <w:spacing w:line="300" w:lineRule="exact"/>
        <w:ind w:firstLine="3570" w:firstLineChars="1700"/>
        <w:rPr>
          <w:rFonts w:ascii="宋体" w:hAnsi="宋体" w:cs="宋体"/>
          <w:u w:val="single"/>
        </w:rPr>
      </w:pPr>
    </w:p>
    <w:p>
      <w:pPr>
        <w:pStyle w:val="9"/>
        <w:rPr>
          <w:rFonts w:ascii="宋体" w:hAnsi="宋体" w:cs="宋体"/>
          <w:u w:val="single"/>
        </w:rPr>
      </w:pPr>
    </w:p>
    <w:p>
      <w:pPr>
        <w:pStyle w:val="9"/>
        <w:rPr>
          <w:rFonts w:ascii="宋体" w:hAnsi="宋体" w:cs="宋体"/>
          <w:u w:val="single"/>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rPr>
          <w:rFonts w:ascii="宋体" w:hAnsi="宋体" w:cs="宋体"/>
        </w:rPr>
      </w:pPr>
    </w:p>
    <w:p>
      <w:pPr>
        <w:pStyle w:val="9"/>
        <w:rPr>
          <w:rFonts w:ascii="宋体" w:hAnsi="宋体" w:cs="宋体"/>
          <w:b/>
          <w:bCs/>
          <w:szCs w:val="21"/>
        </w:rPr>
      </w:pPr>
    </w:p>
    <w:p>
      <w:pPr>
        <w:pStyle w:val="13"/>
        <w:spacing w:line="340" w:lineRule="exact"/>
        <w:rPr>
          <w:rFonts w:hAnsi="宋体" w:cs="宋体"/>
          <w:b/>
          <w:sz w:val="28"/>
          <w:szCs w:val="28"/>
        </w:rPr>
      </w:pPr>
    </w:p>
    <w:p>
      <w:pPr>
        <w:spacing w:line="340" w:lineRule="exact"/>
        <w:ind w:left="420"/>
        <w:jc w:val="center"/>
        <w:rPr>
          <w:rFonts w:ascii="宋体" w:hAnsi="宋体" w:cs="宋体"/>
          <w:szCs w:val="21"/>
        </w:rPr>
      </w:pPr>
      <w:bookmarkStart w:id="403" w:name="_Toc9339"/>
      <w:bookmarkStart w:id="404" w:name="_Toc28672"/>
      <w:bookmarkStart w:id="405" w:name="_Toc497927084"/>
      <w:r>
        <w:rPr>
          <w:rFonts w:hint="eastAsia" w:ascii="宋体" w:hAnsi="宋体" w:cs="宋体"/>
          <w:b/>
          <w:bCs/>
          <w:sz w:val="32"/>
          <w:szCs w:val="32"/>
        </w:rPr>
        <w:t>（三）其他有效证明材料目录</w:t>
      </w:r>
      <w:bookmarkEnd w:id="403"/>
      <w:bookmarkEnd w:id="404"/>
      <w:bookmarkEnd w:id="405"/>
    </w:p>
    <w:p>
      <w:pPr>
        <w:spacing w:line="360" w:lineRule="auto"/>
        <w:ind w:firstLine="480" w:firstLineChars="200"/>
        <w:rPr>
          <w:rFonts w:ascii="宋体" w:hAnsi="宋体" w:cs="宋体"/>
          <w:b/>
          <w:bCs/>
        </w:rPr>
      </w:pPr>
      <w:r>
        <w:rPr>
          <w:rFonts w:hint="eastAsia" w:ascii="宋体" w:hAnsi="宋体" w:cs="宋体"/>
          <w:sz w:val="24"/>
        </w:rPr>
        <w:t>1.项目实施人员一览表（格式见附件）</w:t>
      </w:r>
      <w:r>
        <w:rPr>
          <w:rFonts w:hint="eastAsia" w:ascii="宋体" w:hAnsi="宋体" w:cs="宋体"/>
          <w:b/>
          <w:bCs/>
          <w:sz w:val="24"/>
        </w:rPr>
        <w:t>（如有，请提供）</w:t>
      </w:r>
    </w:p>
    <w:p>
      <w:pPr>
        <w:spacing w:line="360" w:lineRule="auto"/>
        <w:ind w:firstLine="480" w:firstLineChars="200"/>
        <w:jc w:val="left"/>
        <w:rPr>
          <w:rFonts w:ascii="宋体" w:hAnsi="宋体" w:cs="宋体"/>
          <w:b/>
          <w:bCs/>
        </w:rPr>
      </w:pPr>
      <w:r>
        <w:rPr>
          <w:rFonts w:hint="eastAsia" w:ascii="宋体" w:hAnsi="宋体" w:cs="宋体"/>
          <w:sz w:val="24"/>
        </w:rPr>
        <w:t>2.“采购需求”需提供的有效证明文件</w:t>
      </w:r>
      <w:r>
        <w:rPr>
          <w:rFonts w:hint="eastAsia" w:ascii="宋体" w:hAnsi="宋体" w:cs="宋体"/>
          <w:b/>
          <w:bCs/>
          <w:sz w:val="24"/>
        </w:rPr>
        <w:t>（如有，请提供）；</w:t>
      </w:r>
    </w:p>
    <w:p>
      <w:pPr>
        <w:spacing w:line="360" w:lineRule="auto"/>
        <w:ind w:firstLine="480" w:firstLineChars="200"/>
        <w:rPr>
          <w:rFonts w:ascii="宋体" w:hAnsi="宋体" w:cs="宋体"/>
          <w:sz w:val="24"/>
        </w:rPr>
      </w:pPr>
      <w:r>
        <w:rPr>
          <w:rFonts w:hint="eastAsia" w:ascii="宋体" w:hAnsi="宋体" w:cs="宋体"/>
          <w:sz w:val="24"/>
        </w:rPr>
        <w:t>3.供应商自2023年1月1日以来同类业绩的相关证明材料（以中标、成交通知书或签订的采购合同扫描件为准，并能清晰反映所提供的服务类型、种类、金额）</w:t>
      </w:r>
      <w:r>
        <w:rPr>
          <w:rFonts w:hint="eastAsia" w:ascii="宋体" w:hAnsi="宋体" w:cs="宋体"/>
          <w:b/>
          <w:bCs/>
          <w:sz w:val="24"/>
        </w:rPr>
        <w:t>（如有，请提供）；</w:t>
      </w:r>
    </w:p>
    <w:p>
      <w:pPr>
        <w:spacing w:line="360" w:lineRule="auto"/>
        <w:ind w:firstLine="480" w:firstLineChars="200"/>
        <w:rPr>
          <w:rFonts w:ascii="宋体" w:hAnsi="宋体" w:cs="宋体"/>
          <w:sz w:val="24"/>
        </w:rPr>
      </w:pPr>
      <w:r>
        <w:rPr>
          <w:rFonts w:hint="eastAsia" w:ascii="宋体" w:hAnsi="宋体" w:cs="宋体"/>
          <w:sz w:val="24"/>
        </w:rPr>
        <w:t>4.《中小企业声明函》（见附件）</w:t>
      </w:r>
      <w:r>
        <w:rPr>
          <w:rFonts w:hint="eastAsia" w:ascii="宋体" w:hAnsi="宋体" w:cs="宋体"/>
          <w:b/>
          <w:bCs/>
          <w:sz w:val="24"/>
        </w:rPr>
        <w:t>（如有，请提供）；</w:t>
      </w:r>
    </w:p>
    <w:p>
      <w:pPr>
        <w:spacing w:line="360" w:lineRule="auto"/>
        <w:ind w:firstLine="480" w:firstLineChars="200"/>
        <w:rPr>
          <w:rFonts w:ascii="宋体" w:hAnsi="宋体" w:cs="宋体"/>
          <w:sz w:val="24"/>
        </w:rPr>
      </w:pPr>
      <w:r>
        <w:rPr>
          <w:rFonts w:hint="eastAsia" w:ascii="宋体" w:hAnsi="宋体" w:cs="宋体"/>
          <w:sz w:val="24"/>
        </w:rPr>
        <w:t>5.如提供服务的供应商属于监狱企业的，应当提供由省级以上监狱管理局、戒毒管理局等（含新疆生产建设兵团）出具的属于监狱企业的证明文件</w:t>
      </w:r>
      <w:r>
        <w:rPr>
          <w:rFonts w:hint="eastAsia" w:ascii="宋体" w:hAnsi="宋体" w:cs="宋体"/>
          <w:b/>
          <w:bCs/>
          <w:sz w:val="24"/>
        </w:rPr>
        <w:t>（如有，请提供）</w:t>
      </w:r>
      <w:r>
        <w:rPr>
          <w:rFonts w:hint="eastAsia" w:ascii="宋体" w:hAnsi="宋体" w:cs="宋体"/>
          <w:sz w:val="24"/>
        </w:rPr>
        <w:t>；</w:t>
      </w:r>
    </w:p>
    <w:p>
      <w:pPr>
        <w:spacing w:line="360" w:lineRule="auto"/>
        <w:ind w:firstLine="480" w:firstLineChars="200"/>
        <w:rPr>
          <w:rFonts w:ascii="宋体" w:hAnsi="宋体" w:cs="宋体"/>
        </w:rPr>
      </w:pPr>
      <w:r>
        <w:rPr>
          <w:rFonts w:hint="eastAsia" w:ascii="宋体" w:hAnsi="宋体" w:cs="宋体"/>
          <w:sz w:val="24"/>
        </w:rPr>
        <w:t>6.符合条件的残疾人福利性单位在参加政府采购活动时，应当提供《残疾人福利性单位声明函》（见附件），并对声明的真实性负责；</w:t>
      </w:r>
      <w:r>
        <w:rPr>
          <w:rFonts w:hint="eastAsia" w:ascii="宋体" w:hAnsi="宋体" w:cs="宋体"/>
          <w:b/>
          <w:bCs/>
          <w:sz w:val="24"/>
        </w:rPr>
        <w:t>（如有，请提供）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7.供应商可结合本项目的评审办法视自身情况自行提交其它相关证明材料。</w:t>
      </w:r>
    </w:p>
    <w:p>
      <w:pPr>
        <w:spacing w:line="360" w:lineRule="auto"/>
        <w:ind w:firstLine="480" w:firstLineChars="200"/>
        <w:rPr>
          <w:rFonts w:ascii="宋体" w:hAnsi="宋体" w:cs="宋体"/>
          <w:sz w:val="24"/>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13"/>
        <w:spacing w:line="340" w:lineRule="exact"/>
        <w:rPr>
          <w:rFonts w:hAnsi="宋体" w:cs="宋体"/>
          <w:b/>
          <w:sz w:val="28"/>
          <w:szCs w:val="28"/>
        </w:rPr>
      </w:pPr>
      <w:r>
        <w:rPr>
          <w:rFonts w:hint="eastAsia" w:hAnsi="宋体" w:cs="宋体"/>
          <w:b/>
          <w:sz w:val="28"/>
          <w:szCs w:val="28"/>
        </w:rPr>
        <w:t xml:space="preserve">1.项目实施人员一览表 </w:t>
      </w:r>
      <w:r>
        <w:rPr>
          <w:rFonts w:hint="eastAsia" w:hAnsi="宋体" w:cs="宋体"/>
          <w:b/>
          <w:bCs/>
          <w:sz w:val="24"/>
        </w:rPr>
        <w:t>（如有，请提供）</w:t>
      </w:r>
    </w:p>
    <w:p>
      <w:pPr>
        <w:rPr>
          <w:rFonts w:ascii="宋体" w:hAnsi="宋体" w:cs="宋体"/>
        </w:rPr>
      </w:pPr>
    </w:p>
    <w:p>
      <w:pPr>
        <w:pStyle w:val="13"/>
        <w:rPr>
          <w:rFonts w:hAnsi="宋体" w:cs="宋体"/>
          <w:b/>
          <w:bCs/>
          <w:sz w:val="32"/>
          <w:szCs w:val="32"/>
        </w:rPr>
      </w:pPr>
      <w:r>
        <w:rPr>
          <w:rFonts w:hint="eastAsia" w:hAnsi="宋体" w:cs="宋体"/>
          <w:b/>
          <w:bCs/>
          <w:sz w:val="32"/>
          <w:szCs w:val="32"/>
        </w:rPr>
        <w:t>附件：</w:t>
      </w:r>
    </w:p>
    <w:p>
      <w:pPr>
        <w:pStyle w:val="13"/>
        <w:ind w:firstLine="472" w:firstLineChars="147"/>
        <w:jc w:val="center"/>
        <w:rPr>
          <w:rFonts w:hAnsi="宋体" w:cs="宋体"/>
          <w:b/>
          <w:bCs/>
          <w:sz w:val="32"/>
          <w:szCs w:val="32"/>
        </w:rPr>
      </w:pPr>
      <w:r>
        <w:rPr>
          <w:rFonts w:hint="eastAsia" w:hAnsi="宋体" w:cs="宋体"/>
          <w:b/>
          <w:bCs/>
          <w:sz w:val="32"/>
          <w:szCs w:val="32"/>
        </w:rPr>
        <w:t>项目实施人员一览表（格式）</w:t>
      </w:r>
    </w:p>
    <w:tbl>
      <w:tblPr>
        <w:tblStyle w:val="21"/>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spacing w:line="400" w:lineRule="exact"/>
              <w:jc w:val="center"/>
              <w:rPr>
                <w:rFonts w:ascii="宋体" w:hAnsi="宋体" w:cs="宋体"/>
                <w:szCs w:val="21"/>
              </w:rPr>
            </w:pPr>
            <w:r>
              <w:rPr>
                <w:rFonts w:hint="eastAsia" w:ascii="宋体" w:hAnsi="宋体" w:cs="宋体"/>
                <w:szCs w:val="21"/>
              </w:rPr>
              <w:t>姓 名</w:t>
            </w:r>
          </w:p>
        </w:tc>
        <w:tc>
          <w:tcPr>
            <w:tcW w:w="1050" w:type="dxa"/>
            <w:vAlign w:val="center"/>
          </w:tcPr>
          <w:p>
            <w:pPr>
              <w:spacing w:line="400" w:lineRule="exact"/>
              <w:jc w:val="center"/>
              <w:rPr>
                <w:rFonts w:ascii="宋体" w:hAnsi="宋体" w:cs="宋体"/>
                <w:szCs w:val="21"/>
              </w:rPr>
            </w:pPr>
            <w:r>
              <w:rPr>
                <w:rFonts w:hint="eastAsia" w:ascii="宋体" w:hAnsi="宋体" w:cs="宋体"/>
                <w:szCs w:val="21"/>
              </w:rPr>
              <w:t>职务</w:t>
            </w:r>
          </w:p>
        </w:tc>
        <w:tc>
          <w:tcPr>
            <w:tcW w:w="1665" w:type="dxa"/>
            <w:vAlign w:val="center"/>
          </w:tcPr>
          <w:p>
            <w:pPr>
              <w:spacing w:line="400" w:lineRule="exact"/>
              <w:jc w:val="center"/>
              <w:rPr>
                <w:rFonts w:ascii="宋体" w:hAnsi="宋体" w:cs="宋体"/>
                <w:szCs w:val="21"/>
              </w:rPr>
            </w:pPr>
            <w:r>
              <w:rPr>
                <w:rFonts w:hint="eastAsia" w:ascii="宋体" w:hAnsi="宋体" w:cs="宋体"/>
                <w:szCs w:val="21"/>
              </w:rPr>
              <w:t>专业技术资格</w:t>
            </w:r>
          </w:p>
        </w:tc>
        <w:tc>
          <w:tcPr>
            <w:tcW w:w="1200" w:type="dxa"/>
            <w:vAlign w:val="center"/>
          </w:tcPr>
          <w:p>
            <w:pPr>
              <w:spacing w:line="400" w:lineRule="exact"/>
              <w:jc w:val="center"/>
              <w:rPr>
                <w:rFonts w:ascii="宋体" w:hAnsi="宋体" w:cs="宋体"/>
                <w:szCs w:val="21"/>
              </w:rPr>
            </w:pPr>
            <w:r>
              <w:rPr>
                <w:rFonts w:hint="eastAsia" w:ascii="宋体" w:hAnsi="宋体" w:cs="宋体"/>
                <w:szCs w:val="21"/>
              </w:rPr>
              <w:t>证书编号</w:t>
            </w:r>
          </w:p>
        </w:tc>
        <w:tc>
          <w:tcPr>
            <w:tcW w:w="2550" w:type="dxa"/>
            <w:vAlign w:val="center"/>
          </w:tcPr>
          <w:p>
            <w:pPr>
              <w:spacing w:line="400" w:lineRule="exact"/>
              <w:rPr>
                <w:rFonts w:ascii="宋体" w:hAnsi="宋体" w:cs="宋体"/>
                <w:szCs w:val="21"/>
              </w:rPr>
            </w:pPr>
            <w:r>
              <w:rPr>
                <w:rFonts w:hint="eastAsia" w:ascii="宋体" w:hAnsi="宋体" w:cs="宋体"/>
                <w:szCs w:val="21"/>
              </w:rPr>
              <w:t>参加本单位工作时间</w:t>
            </w:r>
          </w:p>
        </w:tc>
        <w:tc>
          <w:tcPr>
            <w:tcW w:w="2610" w:type="dxa"/>
            <w:vAlign w:val="center"/>
          </w:tcPr>
          <w:p>
            <w:pPr>
              <w:spacing w:line="400" w:lineRule="exact"/>
              <w:jc w:val="center"/>
              <w:rPr>
                <w:rFonts w:ascii="宋体" w:hAnsi="宋体" w:cs="宋体"/>
                <w:szCs w:val="21"/>
              </w:rPr>
            </w:pPr>
            <w:r>
              <w:rPr>
                <w:rFonts w:hint="eastAsia" w:ascii="宋体" w:hAnsi="宋体" w:cs="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bl>
    <w:p>
      <w:pPr>
        <w:spacing w:line="40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4"/>
        <w:rPr>
          <w:rFonts w:ascii="宋体" w:hAnsi="宋体" w:cs="宋体"/>
          <w:color w:val="auto"/>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pStyle w:val="9"/>
        <w:rPr>
          <w:rFonts w:ascii="宋体" w:hAnsi="宋体" w:cs="宋体"/>
        </w:rPr>
      </w:pPr>
    </w:p>
    <w:p>
      <w:pPr>
        <w:spacing w:line="360" w:lineRule="auto"/>
        <w:rPr>
          <w:rFonts w:ascii="宋体" w:hAnsi="宋体" w:cs="宋体"/>
          <w:u w:val="single"/>
        </w:rPr>
      </w:pPr>
      <w:r>
        <w:rPr>
          <w:rFonts w:hint="eastAsia" w:ascii="宋体" w:hAnsi="宋体" w:cs="宋体"/>
          <w:b/>
          <w:bCs/>
          <w:sz w:val="24"/>
        </w:rPr>
        <w:t>注：供应商根据自身情况结合本项目自行制定</w:t>
      </w:r>
    </w:p>
    <w:p>
      <w:pPr>
        <w:pStyle w:val="13"/>
        <w:spacing w:line="340" w:lineRule="exact"/>
        <w:rPr>
          <w:rFonts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
      <w:pPr>
        <w:pStyle w:val="13"/>
        <w:spacing w:line="340" w:lineRule="exact"/>
        <w:rPr>
          <w:rFonts w:hAnsi="宋体" w:cs="宋体"/>
          <w:b/>
          <w:sz w:val="28"/>
          <w:szCs w:val="28"/>
        </w:rPr>
      </w:pPr>
      <w:r>
        <w:rPr>
          <w:rFonts w:hint="eastAsia" w:hAnsi="宋体" w:cs="宋体"/>
          <w:b/>
          <w:sz w:val="28"/>
          <w:szCs w:val="28"/>
        </w:rPr>
        <w:t>2.“采购需求”需提供的有效证明文件（如有，请提供）；</w:t>
      </w:r>
    </w:p>
    <w:p>
      <w:pPr>
        <w:pStyle w:val="9"/>
        <w:rPr>
          <w:rFonts w:ascii="宋体" w:hAnsi="宋体" w:cs="宋体"/>
          <w:b/>
        </w:rPr>
      </w:pPr>
    </w:p>
    <w:p>
      <w:pPr>
        <w:pStyle w:val="13"/>
        <w:spacing w:line="340" w:lineRule="exact"/>
        <w:rPr>
          <w:rFonts w:hAnsi="宋体" w:cs="宋体"/>
          <w:b/>
          <w:sz w:val="28"/>
          <w:szCs w:val="28"/>
        </w:rPr>
      </w:pPr>
      <w:bookmarkStart w:id="406" w:name="_Toc3052"/>
      <w:bookmarkStart w:id="407" w:name="_Toc497927090"/>
      <w:bookmarkStart w:id="408" w:name="_Toc10161"/>
    </w:p>
    <w:p>
      <w:pPr>
        <w:pStyle w:val="7"/>
        <w:rPr>
          <w:rFonts w:ascii="宋体" w:hAnsi="宋体" w:cs="宋体"/>
          <w:b/>
          <w:sz w:val="28"/>
          <w:szCs w:val="28"/>
        </w:rPr>
      </w:pPr>
    </w:p>
    <w:p>
      <w:pPr>
        <w:rPr>
          <w:rFonts w:ascii="宋体" w:hAnsi="宋体" w:cs="宋体"/>
          <w:b/>
          <w:sz w:val="28"/>
          <w:szCs w:val="28"/>
        </w:rPr>
      </w:pPr>
    </w:p>
    <w:p>
      <w:pPr>
        <w:pStyle w:val="9"/>
      </w:pPr>
    </w:p>
    <w:p>
      <w:pPr>
        <w:pStyle w:val="13"/>
        <w:spacing w:line="340" w:lineRule="exact"/>
        <w:rPr>
          <w:rFonts w:hAnsi="宋体" w:cs="宋体"/>
          <w:b/>
          <w:sz w:val="28"/>
          <w:szCs w:val="28"/>
        </w:rPr>
      </w:pPr>
      <w:r>
        <w:rPr>
          <w:rFonts w:hint="eastAsia" w:hAnsi="宋体" w:cs="宋体"/>
          <w:b/>
          <w:sz w:val="28"/>
          <w:szCs w:val="28"/>
        </w:rPr>
        <w:t>3.供应商自2023年1月1日以来同类业绩的相关证明材料（以中标、成交通知书或签订的采购合同扫描件为准，并能清晰反映所提供的服务类型、种类、金额）（如有，请提供）；</w:t>
      </w:r>
      <w:bookmarkEnd w:id="406"/>
      <w:bookmarkEnd w:id="407"/>
      <w:bookmarkEnd w:id="408"/>
    </w:p>
    <w:p>
      <w:pPr>
        <w:pStyle w:val="30"/>
        <w:rPr>
          <w:rFonts w:ascii="宋体" w:hAnsi="宋体" w:cs="宋体"/>
          <w:b/>
          <w:color w:val="auto"/>
          <w:sz w:val="28"/>
          <w:szCs w:val="28"/>
        </w:rPr>
      </w:pPr>
    </w:p>
    <w:p>
      <w:pPr>
        <w:pStyle w:val="30"/>
        <w:rPr>
          <w:rFonts w:ascii="宋体" w:hAnsi="宋体" w:cs="宋体"/>
          <w:b/>
          <w:color w:val="auto"/>
          <w:sz w:val="28"/>
          <w:szCs w:val="28"/>
        </w:rPr>
      </w:pPr>
    </w:p>
    <w:p>
      <w:pPr>
        <w:pStyle w:val="30"/>
        <w:rPr>
          <w:rFonts w:ascii="宋体" w:hAnsi="宋体" w:cs="宋体"/>
          <w:b/>
          <w:color w:val="auto"/>
          <w:sz w:val="28"/>
          <w:szCs w:val="28"/>
        </w:rPr>
      </w:pPr>
    </w:p>
    <w:p>
      <w:pPr>
        <w:pStyle w:val="13"/>
        <w:spacing w:line="340" w:lineRule="exact"/>
        <w:rPr>
          <w:rFonts w:hAnsi="宋体" w:cs="宋体"/>
          <w:b/>
          <w:sz w:val="28"/>
          <w:szCs w:val="28"/>
        </w:rPr>
      </w:pPr>
      <w:r>
        <w:rPr>
          <w:rFonts w:hint="eastAsia" w:hAnsi="宋体" w:cs="宋体"/>
          <w:b/>
          <w:sz w:val="28"/>
          <w:szCs w:val="28"/>
        </w:rPr>
        <w:t>4.《中小企业声明函》（见附件）（如有，请提供）；</w:t>
      </w:r>
    </w:p>
    <w:p>
      <w:pPr>
        <w:rPr>
          <w:rFonts w:ascii="宋体" w:hAnsi="宋体" w:cs="宋体"/>
        </w:rPr>
      </w:pPr>
    </w:p>
    <w:p>
      <w:pPr>
        <w:pStyle w:val="9"/>
        <w:rPr>
          <w:rFonts w:ascii="宋体" w:hAnsi="宋体" w:cs="宋体"/>
        </w:rPr>
      </w:pPr>
    </w:p>
    <w:p>
      <w:pPr>
        <w:pStyle w:val="13"/>
        <w:rPr>
          <w:rFonts w:hAnsi="宋体" w:cs="宋体"/>
          <w:b/>
          <w:bCs/>
          <w:sz w:val="32"/>
          <w:szCs w:val="32"/>
        </w:rPr>
      </w:pPr>
      <w:r>
        <w:rPr>
          <w:rFonts w:hint="eastAsia" w:hAnsi="宋体" w:cs="宋体"/>
          <w:b/>
          <w:bCs/>
          <w:sz w:val="32"/>
          <w:szCs w:val="32"/>
        </w:rPr>
        <w:t>附件：</w:t>
      </w:r>
    </w:p>
    <w:p>
      <w:pPr>
        <w:pStyle w:val="13"/>
        <w:spacing w:line="440" w:lineRule="exact"/>
        <w:jc w:val="center"/>
        <w:rPr>
          <w:rFonts w:hAnsi="宋体" w:cs="宋体"/>
          <w:b/>
          <w:bCs/>
          <w:sz w:val="28"/>
          <w:szCs w:val="28"/>
        </w:rPr>
      </w:pPr>
      <w:r>
        <w:rPr>
          <w:rFonts w:hint="eastAsia" w:hAnsi="宋体" w:cs="宋体"/>
          <w:b/>
          <w:bCs/>
          <w:sz w:val="28"/>
          <w:szCs w:val="28"/>
        </w:rPr>
        <w:t>中小企业声明函</w:t>
      </w:r>
    </w:p>
    <w:p>
      <w:pPr>
        <w:pStyle w:val="13"/>
        <w:spacing w:line="440" w:lineRule="exact"/>
        <w:ind w:firstLine="504" w:firstLineChars="200"/>
        <w:rPr>
          <w:rFonts w:hAnsi="宋体" w:cs="宋体"/>
          <w:spacing w:val="6"/>
          <w:sz w:val="24"/>
          <w:szCs w:val="24"/>
        </w:rPr>
      </w:pPr>
      <w:r>
        <w:rPr>
          <w:rFonts w:hint="eastAsia" w:hAnsi="宋体" w:cs="宋体"/>
          <w:spacing w:val="6"/>
          <w:sz w:val="24"/>
          <w:szCs w:val="24"/>
        </w:rPr>
        <w:t>本公司（联合体）郑重声明，根据《政府采购促进中小企业发展管理办法》（财库﹝2020﹞46 号）的规定，本公司（联合体）参加（</w:t>
      </w:r>
      <w:r>
        <w:rPr>
          <w:rFonts w:hint="eastAsia" w:hAnsi="宋体" w:cs="宋体"/>
          <w:spacing w:val="6"/>
          <w:sz w:val="24"/>
          <w:szCs w:val="24"/>
          <w:u w:val="single"/>
        </w:rPr>
        <w:t>单位名称</w:t>
      </w:r>
      <w:r>
        <w:rPr>
          <w:rFonts w:hint="eastAsia" w:hAnsi="宋体" w:cs="宋体"/>
          <w:spacing w:val="6"/>
          <w:sz w:val="24"/>
          <w:szCs w:val="24"/>
        </w:rPr>
        <w:t>）的（</w:t>
      </w:r>
      <w:r>
        <w:rPr>
          <w:rFonts w:hint="eastAsia" w:hAnsi="宋体" w:cs="宋体"/>
          <w:spacing w:val="6"/>
          <w:sz w:val="24"/>
          <w:szCs w:val="24"/>
          <w:u w:val="single"/>
        </w:rPr>
        <w:t>项目名称</w:t>
      </w:r>
      <w:r>
        <w:rPr>
          <w:rFonts w:hint="eastAsia" w:hAnsi="宋体" w:cs="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line="440" w:lineRule="exact"/>
        <w:ind w:firstLine="504" w:firstLineChars="200"/>
        <w:rPr>
          <w:rFonts w:hAnsi="宋体" w:cs="宋体"/>
        </w:rPr>
      </w:pPr>
      <w:r>
        <w:rPr>
          <w:rFonts w:hint="eastAsia" w:hAnsi="宋体" w:cs="宋体"/>
          <w:spacing w:val="6"/>
          <w:sz w:val="24"/>
          <w:szCs w:val="24"/>
        </w:rPr>
        <w:t>1.</w:t>
      </w:r>
      <w:r>
        <w:rPr>
          <w:rFonts w:hint="eastAsia" w:hAnsi="宋体" w:cs="宋体"/>
          <w:spacing w:val="6"/>
          <w:sz w:val="24"/>
          <w:szCs w:val="24"/>
          <w:u w:val="single"/>
        </w:rPr>
        <w:t xml:space="preserve">（标的名称） </w:t>
      </w:r>
      <w:r>
        <w:rPr>
          <w:rFonts w:hint="eastAsia" w:hAnsi="宋体" w:cs="宋体"/>
          <w:spacing w:val="6"/>
          <w:sz w:val="24"/>
          <w:szCs w:val="24"/>
        </w:rPr>
        <w:t>，属于</w:t>
      </w:r>
      <w:r>
        <w:rPr>
          <w:rFonts w:hint="eastAsia" w:hAnsi="宋体" w:cs="宋体"/>
          <w:spacing w:val="6"/>
          <w:sz w:val="24"/>
          <w:szCs w:val="24"/>
          <w:u w:val="single"/>
        </w:rPr>
        <w:t>（采购文件中明确的所属行业）</w:t>
      </w:r>
      <w:r>
        <w:rPr>
          <w:rFonts w:hint="eastAsia" w:hAnsi="宋体" w:cs="宋体"/>
          <w:spacing w:val="6"/>
          <w:sz w:val="24"/>
          <w:szCs w:val="24"/>
        </w:rPr>
        <w:t>； 承建（承接）企业为（</w:t>
      </w:r>
      <w:r>
        <w:rPr>
          <w:rFonts w:hint="eastAsia" w:hAnsi="宋体" w:cs="宋体"/>
          <w:spacing w:val="6"/>
          <w:sz w:val="24"/>
          <w:szCs w:val="24"/>
          <w:u w:val="single"/>
        </w:rPr>
        <w:t>企业名称</w:t>
      </w:r>
      <w:r>
        <w:rPr>
          <w:rFonts w:hint="eastAsia" w:hAnsi="宋体" w:cs="宋体"/>
          <w:spacing w:val="6"/>
          <w:sz w:val="24"/>
          <w:szCs w:val="24"/>
        </w:rPr>
        <w:t>），从业人员</w:t>
      </w:r>
      <w:r>
        <w:rPr>
          <w:rFonts w:hint="eastAsia" w:hAnsi="宋体" w:cs="宋体"/>
          <w:spacing w:val="6"/>
          <w:sz w:val="24"/>
          <w:szCs w:val="24"/>
          <w:u w:val="single"/>
        </w:rPr>
        <w:t xml:space="preserve">   </w:t>
      </w:r>
      <w:r>
        <w:rPr>
          <w:rFonts w:hint="eastAsia" w:hAnsi="宋体" w:cs="宋体"/>
          <w:spacing w:val="6"/>
          <w:sz w:val="24"/>
          <w:szCs w:val="24"/>
        </w:rPr>
        <w:t>人，营业 收入为</w:t>
      </w:r>
      <w:r>
        <w:rPr>
          <w:rFonts w:hint="eastAsia" w:hAnsi="宋体" w:cs="宋体"/>
          <w:spacing w:val="6"/>
          <w:sz w:val="24"/>
          <w:szCs w:val="24"/>
          <w:u w:val="single"/>
        </w:rPr>
        <w:t xml:space="preserve">  </w:t>
      </w:r>
      <w:r>
        <w:rPr>
          <w:rFonts w:hint="eastAsia" w:hAnsi="宋体" w:cs="宋体"/>
          <w:spacing w:val="6"/>
          <w:sz w:val="24"/>
          <w:szCs w:val="24"/>
        </w:rPr>
        <w:t>万元，资产总额为 万元，属于（</w:t>
      </w:r>
      <w:r>
        <w:rPr>
          <w:rFonts w:hint="eastAsia" w:hAnsi="宋体" w:cs="宋体"/>
          <w:spacing w:val="6"/>
          <w:sz w:val="24"/>
          <w:szCs w:val="24"/>
          <w:u w:val="single"/>
        </w:rPr>
        <w:t>中型企业、 小型企业、微型企业</w:t>
      </w:r>
      <w:r>
        <w:rPr>
          <w:rFonts w:hint="eastAsia" w:hAnsi="宋体" w:cs="宋体"/>
          <w:spacing w:val="6"/>
          <w:sz w:val="24"/>
          <w:szCs w:val="24"/>
        </w:rPr>
        <w:t>）</w:t>
      </w:r>
    </w:p>
    <w:p>
      <w:pPr>
        <w:widowControl/>
        <w:ind w:firstLine="504" w:firstLineChars="200"/>
        <w:jc w:val="left"/>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 小型企业、微型企业</w:t>
      </w:r>
      <w:r>
        <w:rPr>
          <w:rFonts w:hint="eastAsia" w:ascii="宋体" w:hAnsi="宋体" w:cs="宋体"/>
          <w:spacing w:val="6"/>
          <w:sz w:val="24"/>
        </w:rPr>
        <w:t>）；</w:t>
      </w:r>
    </w:p>
    <w:p>
      <w:pPr>
        <w:pStyle w:val="7"/>
        <w:ind w:left="0"/>
        <w:rPr>
          <w:rFonts w:ascii="宋体" w:hAnsi="宋体" w:cs="宋体"/>
        </w:rPr>
      </w:pPr>
      <w:r>
        <w:rPr>
          <w:rFonts w:hint="eastAsia" w:ascii="宋体" w:hAnsi="宋体" w:cs="宋体"/>
        </w:rPr>
        <w:t>……</w:t>
      </w:r>
    </w:p>
    <w:p>
      <w:pPr>
        <w:widowControl/>
        <w:jc w:val="left"/>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widowControl/>
        <w:jc w:val="left"/>
        <w:rPr>
          <w:rFonts w:ascii="宋体" w:hAnsi="宋体" w:cs="宋体"/>
          <w:spacing w:val="6"/>
          <w:sz w:val="24"/>
        </w:rPr>
      </w:pPr>
      <w:r>
        <w:rPr>
          <w:rFonts w:hint="eastAsia" w:ascii="宋体" w:hAnsi="宋体" w:cs="宋体"/>
          <w:spacing w:val="6"/>
          <w:sz w:val="24"/>
        </w:rPr>
        <w:t xml:space="preserve">本企业对上述声明内容的真实性负责。如有虚假，将依法承担相应责任。 </w:t>
      </w:r>
    </w:p>
    <w:p>
      <w:pPr>
        <w:pStyle w:val="8"/>
        <w:ind w:firstLine="5796" w:firstLineChars="2300"/>
        <w:rPr>
          <w:rFonts w:ascii="宋体" w:hAnsi="宋体" w:cs="宋体"/>
          <w:spacing w:val="6"/>
          <w:sz w:val="24"/>
        </w:rPr>
      </w:pPr>
      <w:r>
        <w:rPr>
          <w:rFonts w:hint="eastAsia" w:ascii="宋体" w:hAnsi="宋体" w:cs="宋体"/>
          <w:spacing w:val="6"/>
          <w:sz w:val="24"/>
        </w:rPr>
        <w:t>企业名称（</w:t>
      </w:r>
      <w:r>
        <w:rPr>
          <w:rFonts w:hint="eastAsia" w:ascii="宋体" w:hAnsi="宋体" w:cs="宋体"/>
          <w:sz w:val="24"/>
        </w:rPr>
        <w:t>CA签章</w:t>
      </w:r>
      <w:r>
        <w:rPr>
          <w:rFonts w:hint="eastAsia" w:ascii="宋体" w:hAnsi="宋体" w:cs="宋体"/>
          <w:spacing w:val="6"/>
          <w:sz w:val="24"/>
        </w:rPr>
        <w:t xml:space="preserve">）： </w:t>
      </w:r>
    </w:p>
    <w:p>
      <w:pPr>
        <w:widowControl/>
        <w:ind w:firstLine="5796" w:firstLineChars="2300"/>
        <w:jc w:val="left"/>
        <w:rPr>
          <w:rFonts w:ascii="宋体" w:hAnsi="宋体" w:cs="宋体"/>
          <w:spacing w:val="6"/>
          <w:sz w:val="24"/>
        </w:rPr>
      </w:pPr>
      <w:r>
        <w:rPr>
          <w:rFonts w:hint="eastAsia" w:ascii="宋体" w:hAnsi="宋体" w:cs="宋体"/>
          <w:spacing w:val="6"/>
          <w:sz w:val="24"/>
        </w:rPr>
        <w:t>日 期：</w:t>
      </w:r>
    </w:p>
    <w:p>
      <w:pPr>
        <w:pStyle w:val="7"/>
        <w:ind w:left="0"/>
        <w:rPr>
          <w:rFonts w:ascii="宋体" w:hAnsi="宋体" w:cs="宋体"/>
        </w:rPr>
      </w:pPr>
    </w:p>
    <w:p>
      <w:pPr>
        <w:widowControl/>
        <w:jc w:val="left"/>
        <w:rPr>
          <w:rFonts w:ascii="宋体" w:hAnsi="宋体" w:cs="宋体"/>
        </w:rPr>
      </w:pPr>
    </w:p>
    <w:p>
      <w:pPr>
        <w:widowControl/>
        <w:jc w:val="left"/>
        <w:rPr>
          <w:rFonts w:ascii="宋体" w:hAnsi="宋体" w:cs="宋体"/>
        </w:rPr>
      </w:pPr>
      <w:r>
        <w:rPr>
          <w:rFonts w:hint="eastAsia" w:ascii="宋体" w:hAnsi="宋体" w:cs="宋体"/>
          <w:kern w:val="0"/>
          <w:sz w:val="18"/>
          <w:szCs w:val="18"/>
          <w:lang w:bidi="ar"/>
        </w:rPr>
        <w:t>从业人员、营业收入、资产总额填报上一年度数据，无上一年度数据的新成立企业可不填报。</w:t>
      </w:r>
    </w:p>
    <w:p>
      <w:pPr>
        <w:pStyle w:val="13"/>
        <w:spacing w:line="440" w:lineRule="exact"/>
        <w:ind w:firstLine="504" w:firstLineChars="200"/>
        <w:rPr>
          <w:rFonts w:hAnsi="宋体" w:cs="宋体"/>
          <w:spacing w:val="6"/>
          <w:sz w:val="24"/>
          <w:szCs w:val="24"/>
        </w:rPr>
      </w:pPr>
    </w:p>
    <w:p>
      <w:pPr>
        <w:pStyle w:val="13"/>
        <w:spacing w:line="440" w:lineRule="exact"/>
        <w:rPr>
          <w:rFonts w:hAnsi="宋体" w:cs="宋体"/>
          <w:b/>
          <w:bCs/>
          <w:sz w:val="24"/>
          <w:szCs w:val="24"/>
        </w:rPr>
      </w:pPr>
      <w:r>
        <w:rPr>
          <w:rFonts w:hint="eastAsia" w:hAnsi="宋体" w:cs="宋体"/>
          <w:b/>
          <w:bCs/>
          <w:sz w:val="24"/>
          <w:szCs w:val="24"/>
        </w:rPr>
        <w:t xml:space="preserve"> </w:t>
      </w:r>
    </w:p>
    <w:p>
      <w:pPr>
        <w:rPr>
          <w:rFonts w:ascii="宋体" w:hAnsi="宋体" w:cs="宋体"/>
          <w:b/>
          <w:bCs/>
          <w:sz w:val="24"/>
        </w:rPr>
      </w:pPr>
    </w:p>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5.如提供服务的供应商属于监狱企业的，应当提供由省级以上监狱管理局、戒毒管理局等（含新疆生产建设兵团）出具的属于监狱企业的证明文件（如供应商属于监狱企业的，如有，请提供）；</w:t>
      </w:r>
    </w:p>
    <w:p>
      <w:pPr>
        <w:pStyle w:val="7"/>
        <w:rPr>
          <w:rFonts w:ascii="宋体" w:hAnsi="宋体" w:cs="宋体"/>
        </w:rPr>
      </w:pPr>
    </w:p>
    <w:p>
      <w:pPr>
        <w:pStyle w:val="13"/>
        <w:spacing w:line="340" w:lineRule="exact"/>
        <w:rPr>
          <w:rFonts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r>
        <w:rPr>
          <w:rFonts w:hint="eastAsia" w:hAnsi="宋体" w:cs="宋体"/>
          <w:b/>
          <w:sz w:val="28"/>
          <w:szCs w:val="28"/>
        </w:rPr>
        <w:t>6.《残疾人福利性单位声明函》（见附件）（如供应商属于残疾人福利性单位的，如有，请提供）</w:t>
      </w:r>
    </w:p>
    <w:p>
      <w:pPr>
        <w:tabs>
          <w:tab w:val="left" w:pos="1305"/>
        </w:tabs>
        <w:rPr>
          <w:rFonts w:ascii="宋体" w:hAnsi="宋体" w:cs="宋体"/>
          <w:b/>
          <w:sz w:val="32"/>
          <w:szCs w:val="32"/>
        </w:rPr>
      </w:pPr>
    </w:p>
    <w:p>
      <w:pPr>
        <w:pStyle w:val="30"/>
        <w:rPr>
          <w:rFonts w:ascii="宋体" w:hAnsi="宋体" w:cs="宋体"/>
          <w:b/>
          <w:color w:val="auto"/>
          <w:spacing w:val="6"/>
          <w:sz w:val="28"/>
          <w:szCs w:val="28"/>
        </w:rPr>
      </w:pPr>
    </w:p>
    <w:p>
      <w:pPr>
        <w:spacing w:line="588" w:lineRule="exact"/>
        <w:jc w:val="center"/>
        <w:rPr>
          <w:rFonts w:ascii="宋体" w:hAnsi="宋体" w:cs="宋体"/>
          <w:b/>
          <w:spacing w:val="6"/>
          <w:sz w:val="28"/>
          <w:szCs w:val="28"/>
        </w:rPr>
      </w:pPr>
      <w:r>
        <w:rPr>
          <w:rFonts w:hint="eastAsia" w:ascii="宋体" w:hAnsi="宋体" w:cs="宋体"/>
          <w:b/>
          <w:spacing w:val="6"/>
          <w:sz w:val="28"/>
          <w:szCs w:val="28"/>
        </w:rPr>
        <w:t>残疾人福利性单位声明函</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rPr>
          <w:rFonts w:ascii="宋体" w:hAnsi="宋体" w:cs="宋体"/>
        </w:rPr>
      </w:pPr>
    </w:p>
    <w:p>
      <w:pPr>
        <w:tabs>
          <w:tab w:val="left" w:pos="4860"/>
        </w:tabs>
        <w:spacing w:line="588" w:lineRule="exact"/>
        <w:ind w:right="1560" w:firstLine="584" w:firstLineChars="200"/>
        <w:jc w:val="center"/>
        <w:rPr>
          <w:rFonts w:ascii="宋体" w:hAnsi="宋体" w:cs="宋体"/>
          <w:spacing w:val="6"/>
          <w:sz w:val="24"/>
        </w:rPr>
      </w:pPr>
      <w:r>
        <w:rPr>
          <w:rFonts w:hint="eastAsia" w:ascii="宋体" w:hAnsi="宋体" w:cs="宋体"/>
          <w:spacing w:val="6"/>
          <w:sz w:val="28"/>
          <w:szCs w:val="28"/>
        </w:rPr>
        <w:t xml:space="preserve">          </w:t>
      </w:r>
      <w:r>
        <w:rPr>
          <w:rFonts w:hint="eastAsia" w:ascii="宋体" w:hAnsi="宋体" w:cs="宋体"/>
          <w:spacing w:val="6"/>
          <w:sz w:val="24"/>
        </w:rPr>
        <w:t xml:space="preserve">  单位名称（</w:t>
      </w:r>
      <w:r>
        <w:rPr>
          <w:rFonts w:hint="eastAsia" w:ascii="宋体" w:hAnsi="宋体" w:cs="宋体"/>
          <w:sz w:val="24"/>
        </w:rPr>
        <w:t>CA签章</w:t>
      </w:r>
      <w:r>
        <w:rPr>
          <w:rFonts w:hint="eastAsia" w:ascii="宋体" w:hAnsi="宋体" w:cs="宋体"/>
          <w:spacing w:val="6"/>
          <w:sz w:val="24"/>
        </w:rPr>
        <w:t>）：</w:t>
      </w:r>
    </w:p>
    <w:p>
      <w:pPr>
        <w:pStyle w:val="13"/>
        <w:ind w:firstLine="4032" w:firstLineChars="1600"/>
        <w:rPr>
          <w:rFonts w:hAnsi="宋体" w:cs="宋体"/>
          <w:spacing w:val="6"/>
          <w:sz w:val="24"/>
          <w:szCs w:val="24"/>
        </w:rPr>
      </w:pPr>
      <w:r>
        <w:rPr>
          <w:rFonts w:hint="eastAsia" w:hAnsi="宋体" w:cs="宋体"/>
          <w:spacing w:val="6"/>
          <w:sz w:val="24"/>
          <w:szCs w:val="24"/>
        </w:rPr>
        <w:t>日    期：  年  月  日</w:t>
      </w:r>
    </w:p>
    <w:p>
      <w:pPr>
        <w:rPr>
          <w:rFonts w:ascii="宋体" w:hAnsi="宋体" w:cs="宋体"/>
          <w:spacing w:val="6"/>
          <w:sz w:val="24"/>
        </w:rPr>
      </w:pPr>
    </w:p>
    <w:p>
      <w:pPr>
        <w:pStyle w:val="9"/>
        <w:rPr>
          <w:rFonts w:ascii="宋体" w:hAnsi="宋体" w:cs="宋体"/>
        </w:rPr>
      </w:pPr>
    </w:p>
    <w:p>
      <w:pPr>
        <w:pStyle w:val="9"/>
        <w:rPr>
          <w:rFonts w:ascii="宋体" w:hAnsi="宋体" w:cs="宋体"/>
        </w:rPr>
      </w:pPr>
    </w:p>
    <w:p>
      <w:pPr>
        <w:pStyle w:val="9"/>
        <w:rPr>
          <w:rFonts w:ascii="宋体" w:hAnsi="宋体" w:cs="宋体"/>
        </w:rPr>
      </w:pPr>
    </w:p>
    <w:p>
      <w:pPr>
        <w:tabs>
          <w:tab w:val="left" w:pos="1305"/>
        </w:tabs>
        <w:rPr>
          <w:rFonts w:ascii="宋体" w:hAnsi="宋体" w:cs="宋体"/>
          <w:sz w:val="24"/>
        </w:rPr>
      </w:pPr>
      <w:r>
        <w:rPr>
          <w:rFonts w:hint="eastAsia" w:ascii="宋体" w:hAnsi="宋体" w:cs="宋体"/>
          <w:b/>
          <w:bCs/>
          <w:sz w:val="24"/>
        </w:rPr>
        <w:t>注：</w:t>
      </w:r>
      <w:r>
        <w:rPr>
          <w:rFonts w:hint="eastAsia" w:ascii="宋体" w:hAnsi="宋体" w:cs="宋体"/>
          <w:b/>
          <w:szCs w:val="21"/>
        </w:rPr>
        <w:t>中标、成交供应商为残疾人福利性单位的，采购人或者其委托的采购代理机构应当随中标、成交结果同时公告其《残疾人福利性单位声明函》，接受社会监督</w:t>
      </w:r>
      <w:r>
        <w:rPr>
          <w:rFonts w:hint="eastAsia" w:ascii="宋体" w:hAnsi="宋体" w:cs="宋体"/>
          <w:sz w:val="24"/>
        </w:rPr>
        <w:t>。</w:t>
      </w:r>
    </w:p>
    <w:p>
      <w:pPr>
        <w:pStyle w:val="30"/>
        <w:rPr>
          <w:rFonts w:ascii="宋体" w:hAnsi="宋体" w:cs="宋体"/>
          <w:b/>
          <w:color w:val="auto"/>
          <w:sz w:val="28"/>
          <w:szCs w:val="28"/>
        </w:rPr>
      </w:pPr>
    </w:p>
    <w:p>
      <w:pPr>
        <w:pStyle w:val="30"/>
        <w:rPr>
          <w:rFonts w:ascii="宋体" w:hAnsi="宋体" w:cs="宋体"/>
          <w:b/>
          <w:color w:val="auto"/>
          <w:sz w:val="28"/>
          <w:szCs w:val="28"/>
        </w:rPr>
      </w:pPr>
    </w:p>
    <w:p>
      <w:pPr>
        <w:pStyle w:val="30"/>
        <w:rPr>
          <w:rFonts w:ascii="宋体" w:hAnsi="宋体" w:cs="宋体"/>
          <w:b/>
          <w:color w:val="auto"/>
          <w:sz w:val="28"/>
          <w:szCs w:val="28"/>
        </w:rPr>
      </w:pPr>
    </w:p>
    <w:p>
      <w:pPr>
        <w:pStyle w:val="13"/>
        <w:spacing w:line="340" w:lineRule="exact"/>
        <w:rPr>
          <w:rFonts w:hAnsi="宋体" w:cs="宋体"/>
        </w:rPr>
      </w:pPr>
      <w:r>
        <w:rPr>
          <w:rFonts w:hint="eastAsia" w:hAnsi="宋体" w:cs="宋体"/>
          <w:b/>
          <w:sz w:val="28"/>
          <w:szCs w:val="28"/>
        </w:rPr>
        <w:t xml:space="preserve">7.供应商可结合本项目的评审办法视自身情况自行提交其它相关证明材料。           </w:t>
      </w:r>
      <w:r>
        <w:rPr>
          <w:rFonts w:hint="eastAsia" w:hAnsi="宋体" w:cs="宋体"/>
          <w:sz w:val="28"/>
          <w:szCs w:val="28"/>
        </w:rPr>
        <w:t xml:space="preserve"> </w:t>
      </w:r>
      <w:r>
        <w:rPr>
          <w:rFonts w:hint="eastAsia" w:hAnsi="宋体" w:cs="宋体"/>
        </w:rPr>
        <w:t xml:space="preserve">      </w:t>
      </w:r>
    </w:p>
    <w:p>
      <w:pPr>
        <w:rPr>
          <w:rFonts w:ascii="宋体" w:hAnsi="宋体" w:cs="宋体"/>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pPr>
  </w:p>
  <w:p>
    <w:pPr>
      <w:pStyle w:val="15"/>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clear" w:pos="4153"/>
      </w:tabs>
      <w:jc w:val="center"/>
    </w:pPr>
  </w:p>
  <w:p>
    <w:pPr>
      <w:pStyle w:val="15"/>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- 23 -</w:t>
                    </w:r>
                    <w:r>
                      <w:fldChar w:fldCharType="end"/>
                    </w:r>
                  </w:p>
                </w:txbxContent>
              </v:textbox>
            </v:shape>
          </w:pict>
        </mc:Fallback>
      </mc:AlternateContent>
    </w:r>
  </w:p>
  <w:p>
    <w:pPr>
      <w:pStyle w:val="15"/>
    </w:pPr>
    <w:r>
      <w:rPr>
        <w:rFonts w:hint="eastAsia"/>
      </w:rPr>
      <w:t>桂林市政府集中采购中心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宋体" w:hAnsi="宋体" w:cs="宋体"/>
      </w:rPr>
      <w:t xml:space="preserve">2025年期末质量检测试卷印刷                                                              </w:t>
    </w:r>
    <w:r>
      <w:fldChar w:fldCharType="begin"/>
    </w:r>
    <w:r>
      <w:instrText xml:space="preserve"> HYPERLINK "https://www.gcy.zfcg.gxzf.gov.cn/project-center/_procurement_/project-result-detail/7179057734536659022?utm=web-project-center-front.42c12ca3.0.0.a1775990164611efb6717945f98356fa" \t "https://www.gcy.zfcg.gxzf.gov.cn/project-center/_procurement_/self-project/_blank" </w:instrText>
    </w:r>
    <w:r>
      <w:fldChar w:fldCharType="separate"/>
    </w:r>
    <w:r>
      <w:rPr>
        <w:rFonts w:hint="eastAsia" w:ascii="宋体" w:hAnsi="宋体" w:cs="宋体"/>
      </w:rPr>
      <w:t>GLZC2025-C3-990194-GLSZ</w:t>
    </w:r>
    <w:r>
      <w:rPr>
        <w:rFonts w:hint="eastAsia" w:ascii="宋体" w:hAnsi="宋体" w:cs="宋体"/>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Style w:val="36"/>
        <w:rFonts w:hint="eastAsia" w:ascii="宋体"/>
        <w:szCs w:val="21"/>
      </w:rPr>
      <w:t>2025年期末质量检测试卷印刷</w:t>
    </w:r>
    <w:r>
      <w:rPr>
        <w:rFonts w:hint="eastAsia" w:ascii="宋体" w:hAnsi="宋体" w:cs="宋体"/>
      </w:rPr>
      <w:t xml:space="preserve">                                                              GLZC2025-C3-990194-GLSZ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1C26"/>
    <w:multiLevelType w:val="singleLevel"/>
    <w:tmpl w:val="89751C26"/>
    <w:lvl w:ilvl="0" w:tentative="0">
      <w:start w:val="7"/>
      <w:numFmt w:val="chineseCounting"/>
      <w:suff w:val="space"/>
      <w:lvlText w:val="第%1条"/>
      <w:lvlJc w:val="left"/>
      <w:rPr>
        <w:rFonts w:hint="eastAsia"/>
      </w:rPr>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63B1058"/>
    <w:multiLevelType w:val="multilevel"/>
    <w:tmpl w:val="163B105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EBEB4BA"/>
    <w:multiLevelType w:val="singleLevel"/>
    <w:tmpl w:val="2EBEB4BA"/>
    <w:lvl w:ilvl="0" w:tentative="0">
      <w:start w:val="26"/>
      <w:numFmt w:val="decimal"/>
      <w:suff w:val="space"/>
      <w:lvlText w:val="%1."/>
      <w:lvlJc w:val="left"/>
    </w:lvl>
  </w:abstractNum>
  <w:abstractNum w:abstractNumId="9">
    <w:nsid w:val="4C2D75E3"/>
    <w:multiLevelType w:val="singleLevel"/>
    <w:tmpl w:val="4C2D75E3"/>
    <w:lvl w:ilvl="0" w:tentative="0">
      <w:start w:val="3"/>
      <w:numFmt w:val="decimal"/>
      <w:lvlText w:val="%1."/>
      <w:lvlJc w:val="left"/>
      <w:pPr>
        <w:tabs>
          <w:tab w:val="left" w:pos="312"/>
        </w:tabs>
      </w:pPr>
    </w:lvl>
  </w:abstractNum>
  <w:abstractNum w:abstractNumId="10">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1">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6AD43707"/>
    <w:multiLevelType w:val="singleLevel"/>
    <w:tmpl w:val="6AD43707"/>
    <w:lvl w:ilvl="0" w:tentative="0">
      <w:start w:val="5"/>
      <w:numFmt w:val="decimal"/>
      <w:suff w:val="space"/>
      <w:lvlText w:val="%1."/>
      <w:lvlJc w:val="left"/>
    </w:lvl>
  </w:abstractNum>
  <w:abstractNum w:abstractNumId="13">
    <w:nsid w:val="6FF48ADB"/>
    <w:multiLevelType w:val="singleLevel"/>
    <w:tmpl w:val="6FF48ADB"/>
    <w:lvl w:ilvl="0" w:tentative="0">
      <w:start w:val="1"/>
      <w:numFmt w:val="chineseCounting"/>
      <w:suff w:val="nothing"/>
      <w:lvlText w:val="%1、"/>
      <w:lvlJc w:val="left"/>
      <w:rPr>
        <w:rFonts w:hint="eastAsia"/>
      </w:rPr>
    </w:lvl>
  </w:abstractNum>
  <w:num w:numId="1">
    <w:abstractNumId w:val="5"/>
  </w:num>
  <w:num w:numId="2">
    <w:abstractNumId w:val="9"/>
  </w:num>
  <w:num w:numId="3">
    <w:abstractNumId w:val="12"/>
  </w:num>
  <w:num w:numId="4">
    <w:abstractNumId w:val="3"/>
  </w:num>
  <w:num w:numId="5">
    <w:abstractNumId w:val="2"/>
  </w:num>
  <w:num w:numId="6">
    <w:abstractNumId w:val="8"/>
  </w:num>
  <w:num w:numId="7">
    <w:abstractNumId w:val="13"/>
  </w:num>
  <w:num w:numId="8">
    <w:abstractNumId w:val="4"/>
  </w:num>
  <w:num w:numId="9">
    <w:abstractNumId w:val="0"/>
  </w:num>
  <w:num w:numId="10">
    <w:abstractNumId w:val="11"/>
    <w:lvlOverride w:ilvl="0">
      <w:startOverride w:val="2"/>
    </w:lvlOverride>
  </w:num>
  <w:num w:numId="11">
    <w:abstractNumId w:val="7"/>
    <w:lvlOverride w:ilvl="0">
      <w:startOverride w:val="2"/>
    </w:lvlOverride>
  </w:num>
  <w:num w:numId="12">
    <w:abstractNumId w:val="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M4MzgxNDhkZjJkMDdjMzA3ODllNTIzM2I3ZWIifQ=="/>
  </w:docVars>
  <w:rsids>
    <w:rsidRoot w:val="007175BB"/>
    <w:rsid w:val="00016DF2"/>
    <w:rsid w:val="00070145"/>
    <w:rsid w:val="000C5CB0"/>
    <w:rsid w:val="00126C1D"/>
    <w:rsid w:val="00180821"/>
    <w:rsid w:val="001C672D"/>
    <w:rsid w:val="00243CEA"/>
    <w:rsid w:val="002944B9"/>
    <w:rsid w:val="002F5366"/>
    <w:rsid w:val="003404FD"/>
    <w:rsid w:val="00367D34"/>
    <w:rsid w:val="0038106E"/>
    <w:rsid w:val="00395AA2"/>
    <w:rsid w:val="003A5276"/>
    <w:rsid w:val="003A55AA"/>
    <w:rsid w:val="003D4FF7"/>
    <w:rsid w:val="003D6B37"/>
    <w:rsid w:val="003E617E"/>
    <w:rsid w:val="00405F10"/>
    <w:rsid w:val="00407631"/>
    <w:rsid w:val="00464FD3"/>
    <w:rsid w:val="004665C0"/>
    <w:rsid w:val="004733E7"/>
    <w:rsid w:val="004B46CA"/>
    <w:rsid w:val="004D01E2"/>
    <w:rsid w:val="004D735A"/>
    <w:rsid w:val="005A22C7"/>
    <w:rsid w:val="006046D1"/>
    <w:rsid w:val="00614433"/>
    <w:rsid w:val="00631F09"/>
    <w:rsid w:val="006A12C8"/>
    <w:rsid w:val="006B04AB"/>
    <w:rsid w:val="007175BB"/>
    <w:rsid w:val="007A75BE"/>
    <w:rsid w:val="007B035F"/>
    <w:rsid w:val="00812669"/>
    <w:rsid w:val="0088390E"/>
    <w:rsid w:val="008A258A"/>
    <w:rsid w:val="008C57B7"/>
    <w:rsid w:val="008F2689"/>
    <w:rsid w:val="00900639"/>
    <w:rsid w:val="00903814"/>
    <w:rsid w:val="00915940"/>
    <w:rsid w:val="00982C96"/>
    <w:rsid w:val="00990F0C"/>
    <w:rsid w:val="009916A0"/>
    <w:rsid w:val="009C3693"/>
    <w:rsid w:val="00A15994"/>
    <w:rsid w:val="00A23AFB"/>
    <w:rsid w:val="00A448F5"/>
    <w:rsid w:val="00AA1316"/>
    <w:rsid w:val="00AD68F9"/>
    <w:rsid w:val="00B53C65"/>
    <w:rsid w:val="00BA64DF"/>
    <w:rsid w:val="00BC6AE6"/>
    <w:rsid w:val="00C10432"/>
    <w:rsid w:val="00C82CDC"/>
    <w:rsid w:val="00CA7C43"/>
    <w:rsid w:val="00DA0613"/>
    <w:rsid w:val="00DE32B4"/>
    <w:rsid w:val="00DE6858"/>
    <w:rsid w:val="00E1012D"/>
    <w:rsid w:val="00E146D3"/>
    <w:rsid w:val="00E52333"/>
    <w:rsid w:val="00E631C3"/>
    <w:rsid w:val="00E74279"/>
    <w:rsid w:val="00E858F0"/>
    <w:rsid w:val="00EF26A7"/>
    <w:rsid w:val="00F939EF"/>
    <w:rsid w:val="00FC0955"/>
    <w:rsid w:val="0224337A"/>
    <w:rsid w:val="024D5C0C"/>
    <w:rsid w:val="02B95509"/>
    <w:rsid w:val="035C7340"/>
    <w:rsid w:val="038101A1"/>
    <w:rsid w:val="03CF0EA7"/>
    <w:rsid w:val="040156E6"/>
    <w:rsid w:val="044C7DFD"/>
    <w:rsid w:val="047F69E4"/>
    <w:rsid w:val="0498297B"/>
    <w:rsid w:val="04AD3DAA"/>
    <w:rsid w:val="04AF4A4A"/>
    <w:rsid w:val="051031AE"/>
    <w:rsid w:val="052F4F1D"/>
    <w:rsid w:val="05331DDC"/>
    <w:rsid w:val="0550527C"/>
    <w:rsid w:val="05B96686"/>
    <w:rsid w:val="065000D1"/>
    <w:rsid w:val="065F71BB"/>
    <w:rsid w:val="068636B9"/>
    <w:rsid w:val="06C947A0"/>
    <w:rsid w:val="06EF1AF0"/>
    <w:rsid w:val="07502B74"/>
    <w:rsid w:val="07BB65B7"/>
    <w:rsid w:val="07BF7C4C"/>
    <w:rsid w:val="07FB2D03"/>
    <w:rsid w:val="08023BF4"/>
    <w:rsid w:val="099F3813"/>
    <w:rsid w:val="09CF7BAC"/>
    <w:rsid w:val="0A6850D7"/>
    <w:rsid w:val="0A777BA7"/>
    <w:rsid w:val="0AA61955"/>
    <w:rsid w:val="0AE04854"/>
    <w:rsid w:val="0AF36B06"/>
    <w:rsid w:val="0B3052A0"/>
    <w:rsid w:val="0B502266"/>
    <w:rsid w:val="0B560D77"/>
    <w:rsid w:val="0B5B6603"/>
    <w:rsid w:val="0BA00026"/>
    <w:rsid w:val="0BB30B20"/>
    <w:rsid w:val="0C0C1FF2"/>
    <w:rsid w:val="0C190F0D"/>
    <w:rsid w:val="0C6B78EB"/>
    <w:rsid w:val="0C951A65"/>
    <w:rsid w:val="0CBD0E45"/>
    <w:rsid w:val="0CED55F8"/>
    <w:rsid w:val="0DAE302F"/>
    <w:rsid w:val="0DEE6EC3"/>
    <w:rsid w:val="0E1C5AFD"/>
    <w:rsid w:val="0E924082"/>
    <w:rsid w:val="0EA31AFF"/>
    <w:rsid w:val="0ED26D72"/>
    <w:rsid w:val="0F0D4861"/>
    <w:rsid w:val="0F78715E"/>
    <w:rsid w:val="0FCD34F4"/>
    <w:rsid w:val="0FEC6EA7"/>
    <w:rsid w:val="10166A85"/>
    <w:rsid w:val="105937BE"/>
    <w:rsid w:val="106E343D"/>
    <w:rsid w:val="109D268E"/>
    <w:rsid w:val="110660A6"/>
    <w:rsid w:val="115F194E"/>
    <w:rsid w:val="11A96EF0"/>
    <w:rsid w:val="11F25E7F"/>
    <w:rsid w:val="120C7AF8"/>
    <w:rsid w:val="12D55870"/>
    <w:rsid w:val="13A23753"/>
    <w:rsid w:val="13A4011C"/>
    <w:rsid w:val="13B81064"/>
    <w:rsid w:val="13DC62BF"/>
    <w:rsid w:val="140B707A"/>
    <w:rsid w:val="141A1B4F"/>
    <w:rsid w:val="145403ED"/>
    <w:rsid w:val="14611EB8"/>
    <w:rsid w:val="14656657"/>
    <w:rsid w:val="14AE74CE"/>
    <w:rsid w:val="14D75D6A"/>
    <w:rsid w:val="15982B8F"/>
    <w:rsid w:val="171514C9"/>
    <w:rsid w:val="17403903"/>
    <w:rsid w:val="17440211"/>
    <w:rsid w:val="17A319A7"/>
    <w:rsid w:val="17B61704"/>
    <w:rsid w:val="17FE051B"/>
    <w:rsid w:val="18074343"/>
    <w:rsid w:val="18343682"/>
    <w:rsid w:val="184F13F4"/>
    <w:rsid w:val="18CB5CFD"/>
    <w:rsid w:val="18EC39AE"/>
    <w:rsid w:val="190D676E"/>
    <w:rsid w:val="191907B2"/>
    <w:rsid w:val="19BD54DA"/>
    <w:rsid w:val="1A260979"/>
    <w:rsid w:val="1A3441CE"/>
    <w:rsid w:val="1A41745E"/>
    <w:rsid w:val="1A44675F"/>
    <w:rsid w:val="1A950679"/>
    <w:rsid w:val="1AA754C7"/>
    <w:rsid w:val="1AD77FFA"/>
    <w:rsid w:val="1AFE133E"/>
    <w:rsid w:val="1B1E6884"/>
    <w:rsid w:val="1B2D50FE"/>
    <w:rsid w:val="1B6E27DE"/>
    <w:rsid w:val="1B920D2B"/>
    <w:rsid w:val="1BD712B5"/>
    <w:rsid w:val="1C0A58DD"/>
    <w:rsid w:val="1C17120D"/>
    <w:rsid w:val="1C3B1024"/>
    <w:rsid w:val="1CB55B85"/>
    <w:rsid w:val="1CE840F9"/>
    <w:rsid w:val="1DA70534"/>
    <w:rsid w:val="1E0421F0"/>
    <w:rsid w:val="1E19797C"/>
    <w:rsid w:val="1E6A0495"/>
    <w:rsid w:val="1EB70BE6"/>
    <w:rsid w:val="1EC266AA"/>
    <w:rsid w:val="1F2D74BD"/>
    <w:rsid w:val="1F69491A"/>
    <w:rsid w:val="1FD664E9"/>
    <w:rsid w:val="1FE36AA5"/>
    <w:rsid w:val="1FE74446"/>
    <w:rsid w:val="200851A0"/>
    <w:rsid w:val="21986DD2"/>
    <w:rsid w:val="21BA2B03"/>
    <w:rsid w:val="21CE6CB6"/>
    <w:rsid w:val="21EB5FD7"/>
    <w:rsid w:val="22017EBE"/>
    <w:rsid w:val="22967391"/>
    <w:rsid w:val="22CC4BB3"/>
    <w:rsid w:val="2301717C"/>
    <w:rsid w:val="231B417D"/>
    <w:rsid w:val="23540453"/>
    <w:rsid w:val="23EA3FDD"/>
    <w:rsid w:val="23FF0505"/>
    <w:rsid w:val="24197BAD"/>
    <w:rsid w:val="24267DE5"/>
    <w:rsid w:val="24773635"/>
    <w:rsid w:val="24892316"/>
    <w:rsid w:val="24966F01"/>
    <w:rsid w:val="24D207E9"/>
    <w:rsid w:val="24FA75A1"/>
    <w:rsid w:val="24FE39C0"/>
    <w:rsid w:val="255C372A"/>
    <w:rsid w:val="25EA654B"/>
    <w:rsid w:val="26216436"/>
    <w:rsid w:val="2634102D"/>
    <w:rsid w:val="267A66BE"/>
    <w:rsid w:val="26821C81"/>
    <w:rsid w:val="26A24AE2"/>
    <w:rsid w:val="26A4796D"/>
    <w:rsid w:val="26B108E0"/>
    <w:rsid w:val="26C003D2"/>
    <w:rsid w:val="26F26402"/>
    <w:rsid w:val="26FB546F"/>
    <w:rsid w:val="27014FFB"/>
    <w:rsid w:val="27604BF7"/>
    <w:rsid w:val="278A13CB"/>
    <w:rsid w:val="27A36740"/>
    <w:rsid w:val="27A664AA"/>
    <w:rsid w:val="27E70BD7"/>
    <w:rsid w:val="28070704"/>
    <w:rsid w:val="28101DD7"/>
    <w:rsid w:val="28E61253"/>
    <w:rsid w:val="298E37DF"/>
    <w:rsid w:val="29D3126A"/>
    <w:rsid w:val="2AA409A1"/>
    <w:rsid w:val="2B7D3B09"/>
    <w:rsid w:val="2B8C0AE6"/>
    <w:rsid w:val="2BB81F91"/>
    <w:rsid w:val="2C5A4D14"/>
    <w:rsid w:val="2CDE7ECC"/>
    <w:rsid w:val="2CE400DF"/>
    <w:rsid w:val="2DD64497"/>
    <w:rsid w:val="2E2A0AD2"/>
    <w:rsid w:val="2E67352D"/>
    <w:rsid w:val="2EC876BA"/>
    <w:rsid w:val="2EDF5473"/>
    <w:rsid w:val="2EE1185A"/>
    <w:rsid w:val="2EF6629B"/>
    <w:rsid w:val="2FB25B44"/>
    <w:rsid w:val="2FB344DB"/>
    <w:rsid w:val="2FCD67FF"/>
    <w:rsid w:val="300E353A"/>
    <w:rsid w:val="3016766A"/>
    <w:rsid w:val="30340E45"/>
    <w:rsid w:val="30657369"/>
    <w:rsid w:val="30E26D0E"/>
    <w:rsid w:val="31924927"/>
    <w:rsid w:val="31956EA5"/>
    <w:rsid w:val="3212228C"/>
    <w:rsid w:val="32461855"/>
    <w:rsid w:val="32A964A8"/>
    <w:rsid w:val="32BA46FC"/>
    <w:rsid w:val="32FD2E3E"/>
    <w:rsid w:val="330729FE"/>
    <w:rsid w:val="330A6C9A"/>
    <w:rsid w:val="33244988"/>
    <w:rsid w:val="33262E35"/>
    <w:rsid w:val="335B02C0"/>
    <w:rsid w:val="337A3E72"/>
    <w:rsid w:val="33813759"/>
    <w:rsid w:val="33D75E9F"/>
    <w:rsid w:val="33EE3F5E"/>
    <w:rsid w:val="34577303"/>
    <w:rsid w:val="347D2E4F"/>
    <w:rsid w:val="349F41D7"/>
    <w:rsid w:val="34B561E0"/>
    <w:rsid w:val="34D91F81"/>
    <w:rsid w:val="34E547F1"/>
    <w:rsid w:val="354B5DA7"/>
    <w:rsid w:val="359335C4"/>
    <w:rsid w:val="35E35C00"/>
    <w:rsid w:val="36437DBE"/>
    <w:rsid w:val="37642B96"/>
    <w:rsid w:val="38587782"/>
    <w:rsid w:val="38810463"/>
    <w:rsid w:val="38957EE4"/>
    <w:rsid w:val="38A16F21"/>
    <w:rsid w:val="39083B7D"/>
    <w:rsid w:val="3A2157C4"/>
    <w:rsid w:val="3A314172"/>
    <w:rsid w:val="3ACA5540"/>
    <w:rsid w:val="3B014763"/>
    <w:rsid w:val="3B721655"/>
    <w:rsid w:val="3BAD2CC0"/>
    <w:rsid w:val="3BE8317C"/>
    <w:rsid w:val="3C6534B3"/>
    <w:rsid w:val="3CB6166C"/>
    <w:rsid w:val="3D1B1A4D"/>
    <w:rsid w:val="3D2C261C"/>
    <w:rsid w:val="3D372EDB"/>
    <w:rsid w:val="3E4C333F"/>
    <w:rsid w:val="3E637182"/>
    <w:rsid w:val="3E6E4482"/>
    <w:rsid w:val="3E7516A8"/>
    <w:rsid w:val="3E7A5F15"/>
    <w:rsid w:val="3ECC7453"/>
    <w:rsid w:val="3F0230D2"/>
    <w:rsid w:val="3F1E6B5B"/>
    <w:rsid w:val="40144020"/>
    <w:rsid w:val="40311D48"/>
    <w:rsid w:val="40572841"/>
    <w:rsid w:val="408F0936"/>
    <w:rsid w:val="40BF57BD"/>
    <w:rsid w:val="40C25E8E"/>
    <w:rsid w:val="40D45C40"/>
    <w:rsid w:val="40D55123"/>
    <w:rsid w:val="41EB0411"/>
    <w:rsid w:val="42141682"/>
    <w:rsid w:val="4230353B"/>
    <w:rsid w:val="4290430F"/>
    <w:rsid w:val="42A2493F"/>
    <w:rsid w:val="42BB05E1"/>
    <w:rsid w:val="4355505C"/>
    <w:rsid w:val="43D438A7"/>
    <w:rsid w:val="43E91A02"/>
    <w:rsid w:val="444F59BE"/>
    <w:rsid w:val="44AF5CA8"/>
    <w:rsid w:val="44C64B7B"/>
    <w:rsid w:val="44FC0326"/>
    <w:rsid w:val="45210378"/>
    <w:rsid w:val="45617D73"/>
    <w:rsid w:val="46AC6517"/>
    <w:rsid w:val="46E220A2"/>
    <w:rsid w:val="47821E24"/>
    <w:rsid w:val="47827898"/>
    <w:rsid w:val="47AE5AD7"/>
    <w:rsid w:val="47CC1C33"/>
    <w:rsid w:val="4822043E"/>
    <w:rsid w:val="48BB7B3B"/>
    <w:rsid w:val="48EE3083"/>
    <w:rsid w:val="48FB115E"/>
    <w:rsid w:val="491B7E3F"/>
    <w:rsid w:val="49387656"/>
    <w:rsid w:val="4A490F74"/>
    <w:rsid w:val="4A60650B"/>
    <w:rsid w:val="4A6442BC"/>
    <w:rsid w:val="4AF12F4F"/>
    <w:rsid w:val="4BD90EFA"/>
    <w:rsid w:val="4C41795A"/>
    <w:rsid w:val="4C712581"/>
    <w:rsid w:val="4CB37051"/>
    <w:rsid w:val="4CDC173E"/>
    <w:rsid w:val="4CDD3BBC"/>
    <w:rsid w:val="4D085C18"/>
    <w:rsid w:val="4D0B76A6"/>
    <w:rsid w:val="4D974DBA"/>
    <w:rsid w:val="4E237DF4"/>
    <w:rsid w:val="4E3F5A59"/>
    <w:rsid w:val="4E446305"/>
    <w:rsid w:val="4E5E63B8"/>
    <w:rsid w:val="4EC8490A"/>
    <w:rsid w:val="4F021016"/>
    <w:rsid w:val="4FC757CB"/>
    <w:rsid w:val="4FE97071"/>
    <w:rsid w:val="500B1FA1"/>
    <w:rsid w:val="5012408F"/>
    <w:rsid w:val="502B74B0"/>
    <w:rsid w:val="50615016"/>
    <w:rsid w:val="50E95CEA"/>
    <w:rsid w:val="519304D5"/>
    <w:rsid w:val="51B0175F"/>
    <w:rsid w:val="522D2CBF"/>
    <w:rsid w:val="522F2077"/>
    <w:rsid w:val="525D67AD"/>
    <w:rsid w:val="52AC309E"/>
    <w:rsid w:val="532B216B"/>
    <w:rsid w:val="53514ECE"/>
    <w:rsid w:val="537C30CF"/>
    <w:rsid w:val="54A54BF1"/>
    <w:rsid w:val="54BE2A98"/>
    <w:rsid w:val="54EB1352"/>
    <w:rsid w:val="551E34D6"/>
    <w:rsid w:val="55501408"/>
    <w:rsid w:val="55645834"/>
    <w:rsid w:val="558A20A7"/>
    <w:rsid w:val="55B16CE6"/>
    <w:rsid w:val="560A7324"/>
    <w:rsid w:val="56463928"/>
    <w:rsid w:val="56570A4D"/>
    <w:rsid w:val="56593110"/>
    <w:rsid w:val="571406EC"/>
    <w:rsid w:val="57205A7F"/>
    <w:rsid w:val="57225ADB"/>
    <w:rsid w:val="57392E9C"/>
    <w:rsid w:val="575E5568"/>
    <w:rsid w:val="586B5D0F"/>
    <w:rsid w:val="586E28DA"/>
    <w:rsid w:val="58A324E0"/>
    <w:rsid w:val="58DB5A41"/>
    <w:rsid w:val="597E04E1"/>
    <w:rsid w:val="59D17B61"/>
    <w:rsid w:val="5A8D0ED4"/>
    <w:rsid w:val="5B345801"/>
    <w:rsid w:val="5B884C1A"/>
    <w:rsid w:val="5BA37FCD"/>
    <w:rsid w:val="5C0F1DCA"/>
    <w:rsid w:val="5C877BB2"/>
    <w:rsid w:val="5CA60026"/>
    <w:rsid w:val="5CE63C1F"/>
    <w:rsid w:val="5D8B1A2B"/>
    <w:rsid w:val="5D9343AB"/>
    <w:rsid w:val="5DD8542A"/>
    <w:rsid w:val="5DF956C1"/>
    <w:rsid w:val="5E2A55C9"/>
    <w:rsid w:val="5E317529"/>
    <w:rsid w:val="5E4A470D"/>
    <w:rsid w:val="5E763D4E"/>
    <w:rsid w:val="5EA81AA8"/>
    <w:rsid w:val="5EB13608"/>
    <w:rsid w:val="5F637828"/>
    <w:rsid w:val="5F796A7E"/>
    <w:rsid w:val="60260578"/>
    <w:rsid w:val="60273570"/>
    <w:rsid w:val="608637E0"/>
    <w:rsid w:val="60883EF9"/>
    <w:rsid w:val="60995A69"/>
    <w:rsid w:val="60C717AC"/>
    <w:rsid w:val="614A7244"/>
    <w:rsid w:val="618D2FE2"/>
    <w:rsid w:val="61A2082E"/>
    <w:rsid w:val="61C272CD"/>
    <w:rsid w:val="61CA7DC6"/>
    <w:rsid w:val="61E80CA5"/>
    <w:rsid w:val="624F48B2"/>
    <w:rsid w:val="62BA2E44"/>
    <w:rsid w:val="62CF07CF"/>
    <w:rsid w:val="62E32184"/>
    <w:rsid w:val="62E47747"/>
    <w:rsid w:val="62F5481E"/>
    <w:rsid w:val="62FD60F5"/>
    <w:rsid w:val="637127FB"/>
    <w:rsid w:val="640E34C8"/>
    <w:rsid w:val="640E51FE"/>
    <w:rsid w:val="6459748D"/>
    <w:rsid w:val="64D23995"/>
    <w:rsid w:val="6535605D"/>
    <w:rsid w:val="65615763"/>
    <w:rsid w:val="65C91FCA"/>
    <w:rsid w:val="65DB702E"/>
    <w:rsid w:val="66304B71"/>
    <w:rsid w:val="6631740F"/>
    <w:rsid w:val="667D1BEE"/>
    <w:rsid w:val="66A31A6E"/>
    <w:rsid w:val="66E67D6F"/>
    <w:rsid w:val="670F3E8F"/>
    <w:rsid w:val="673530ED"/>
    <w:rsid w:val="67FB37FB"/>
    <w:rsid w:val="68007DCB"/>
    <w:rsid w:val="68371036"/>
    <w:rsid w:val="687E025A"/>
    <w:rsid w:val="68992F90"/>
    <w:rsid w:val="690A0C77"/>
    <w:rsid w:val="69332399"/>
    <w:rsid w:val="6A31770E"/>
    <w:rsid w:val="6A904EF4"/>
    <w:rsid w:val="6B036F9E"/>
    <w:rsid w:val="6B0D5581"/>
    <w:rsid w:val="6BB3513A"/>
    <w:rsid w:val="6BB438E6"/>
    <w:rsid w:val="6BDB0B98"/>
    <w:rsid w:val="6BE175EE"/>
    <w:rsid w:val="6C9C7F3A"/>
    <w:rsid w:val="6CE35466"/>
    <w:rsid w:val="6CEA21AA"/>
    <w:rsid w:val="6D18288B"/>
    <w:rsid w:val="6DA20B8F"/>
    <w:rsid w:val="6E0F6C5C"/>
    <w:rsid w:val="6E182A45"/>
    <w:rsid w:val="6EFE5FC0"/>
    <w:rsid w:val="6FFF72EA"/>
    <w:rsid w:val="700A66D9"/>
    <w:rsid w:val="70781894"/>
    <w:rsid w:val="70BE47CD"/>
    <w:rsid w:val="70D42484"/>
    <w:rsid w:val="70DB79BE"/>
    <w:rsid w:val="70EF0AA9"/>
    <w:rsid w:val="70F35744"/>
    <w:rsid w:val="7169570C"/>
    <w:rsid w:val="717F7646"/>
    <w:rsid w:val="71A15E84"/>
    <w:rsid w:val="71CF2AD2"/>
    <w:rsid w:val="71DC0F04"/>
    <w:rsid w:val="72290710"/>
    <w:rsid w:val="72D2272D"/>
    <w:rsid w:val="72DC330D"/>
    <w:rsid w:val="72FD0B80"/>
    <w:rsid w:val="737D3F28"/>
    <w:rsid w:val="73A500A2"/>
    <w:rsid w:val="73C60B68"/>
    <w:rsid w:val="742319A8"/>
    <w:rsid w:val="74361FBE"/>
    <w:rsid w:val="75183A02"/>
    <w:rsid w:val="762D4ECF"/>
    <w:rsid w:val="767C33B3"/>
    <w:rsid w:val="76832520"/>
    <w:rsid w:val="775D59E8"/>
    <w:rsid w:val="78BE42CB"/>
    <w:rsid w:val="78FF2EC3"/>
    <w:rsid w:val="79073D34"/>
    <w:rsid w:val="796F302B"/>
    <w:rsid w:val="79C405E2"/>
    <w:rsid w:val="7A85352B"/>
    <w:rsid w:val="7A863148"/>
    <w:rsid w:val="7A867083"/>
    <w:rsid w:val="7AD7263A"/>
    <w:rsid w:val="7AF11FF0"/>
    <w:rsid w:val="7B9B1896"/>
    <w:rsid w:val="7BC538FC"/>
    <w:rsid w:val="7C007C10"/>
    <w:rsid w:val="7C0F2D6B"/>
    <w:rsid w:val="7C1B0B4C"/>
    <w:rsid w:val="7CC74F52"/>
    <w:rsid w:val="7CE14795"/>
    <w:rsid w:val="7DC25F80"/>
    <w:rsid w:val="7DC44AEB"/>
    <w:rsid w:val="7DD06FB5"/>
    <w:rsid w:val="7E111572"/>
    <w:rsid w:val="7E130E76"/>
    <w:rsid w:val="7E3F667C"/>
    <w:rsid w:val="7EAB445D"/>
    <w:rsid w:val="7F4C0FB5"/>
    <w:rsid w:val="7F9E3ADD"/>
    <w:rsid w:val="7FA6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35"/>
    <w:qFormat/>
    <w:uiPriority w:val="0"/>
    <w:pPr>
      <w:keepNext/>
      <w:keepLines/>
      <w:spacing w:before="260" w:after="260"/>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next w:val="7"/>
    <w:qFormat/>
    <w:uiPriority w:val="99"/>
    <w:rPr>
      <w:rFonts w:ascii="宋体" w:hAnsi="Courier New"/>
      <w:szCs w:val="20"/>
    </w:rPr>
  </w:style>
  <w:style w:type="paragraph" w:styleId="14">
    <w:name w:val="Balloon Text"/>
    <w:basedOn w:val="1"/>
    <w:link w:val="49"/>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jc w:val="left"/>
    </w:pPr>
    <w:rPr>
      <w:kern w:val="0"/>
      <w:sz w:val="24"/>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yperlink"/>
    <w:basedOn w:val="23"/>
    <w:qFormat/>
    <w:uiPriority w:val="0"/>
    <w:rPr>
      <w:color w:val="0000FF"/>
      <w:u w:val="none"/>
    </w:rPr>
  </w:style>
  <w:style w:type="character" w:styleId="28">
    <w:name w:val="annotation reference"/>
    <w:semiHidden/>
    <w:qFormat/>
    <w:uiPriority w:val="0"/>
    <w:rPr>
      <w:rFonts w:ascii="Tahoma" w:hAnsi="Tahoma"/>
      <w:sz w:val="21"/>
      <w:szCs w:val="21"/>
    </w:rPr>
  </w:style>
  <w:style w:type="character" w:styleId="29">
    <w:name w:val="footnote reference"/>
    <w:basedOn w:val="23"/>
    <w:qFormat/>
    <w:uiPriority w:val="0"/>
    <w:rPr>
      <w:vertAlign w:val="superscript"/>
    </w:rPr>
  </w:style>
  <w:style w:type="paragraph" w:customStyle="1" w:styleId="3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表格文字"/>
    <w:basedOn w:val="1"/>
    <w:qFormat/>
    <w:uiPriority w:val="0"/>
    <w:pPr>
      <w:jc w:val="left"/>
    </w:pPr>
    <w:rPr>
      <w:bCs/>
      <w:spacing w:val="10"/>
      <w:kern w:val="0"/>
    </w:rPr>
  </w:style>
  <w:style w:type="paragraph" w:customStyle="1" w:styleId="32">
    <w:name w:val="BodyText"/>
    <w:basedOn w:val="1"/>
    <w:next w:val="1"/>
    <w:qFormat/>
    <w:uiPriority w:val="0"/>
    <w:pPr>
      <w:spacing w:line="380" w:lineRule="exact"/>
    </w:pPr>
    <w:rPr>
      <w:sz w:val="24"/>
    </w:rPr>
  </w:style>
  <w:style w:type="paragraph" w:customStyle="1" w:styleId="33">
    <w:name w:val="footer1"/>
    <w:basedOn w:val="1"/>
    <w:qFormat/>
    <w:uiPriority w:val="0"/>
    <w:pPr>
      <w:tabs>
        <w:tab w:val="center" w:pos="4153"/>
        <w:tab w:val="right" w:pos="8306"/>
      </w:tabs>
      <w:snapToGrid w:val="0"/>
      <w:jc w:val="left"/>
    </w:pPr>
    <w:rPr>
      <w:rFonts w:ascii="Calibri" w:hAnsi="Calibri"/>
      <w:sz w:val="18"/>
    </w:rPr>
  </w:style>
  <w:style w:type="paragraph" w:styleId="34">
    <w:name w:val="List Paragraph"/>
    <w:basedOn w:val="1"/>
    <w:qFormat/>
    <w:uiPriority w:val="99"/>
    <w:pPr>
      <w:ind w:firstLine="420" w:firstLineChars="200"/>
    </w:pPr>
  </w:style>
  <w:style w:type="character" w:customStyle="1" w:styleId="35">
    <w:name w:val="标题 3 字符"/>
    <w:link w:val="5"/>
    <w:qFormat/>
    <w:uiPriority w:val="0"/>
    <w:rPr>
      <w:rFonts w:ascii="Calibri" w:hAnsi="Calibri" w:eastAsia="宋体"/>
      <w:b/>
      <w:sz w:val="32"/>
    </w:rPr>
  </w:style>
  <w:style w:type="character" w:customStyle="1" w:styleId="36">
    <w:name w:val="NormalCharacter"/>
    <w:qFormat/>
    <w:uiPriority w:val="0"/>
  </w:style>
  <w:style w:type="character" w:customStyle="1" w:styleId="37">
    <w:name w:val="font41"/>
    <w:basedOn w:val="23"/>
    <w:qFormat/>
    <w:uiPriority w:val="0"/>
    <w:rPr>
      <w:rFonts w:hint="eastAsia" w:ascii="宋体" w:hAnsi="宋体" w:eastAsia="宋体" w:cs="宋体"/>
      <w:color w:val="FF0000"/>
      <w:sz w:val="24"/>
      <w:szCs w:val="24"/>
      <w:u w:val="none"/>
    </w:rPr>
  </w:style>
  <w:style w:type="paragraph" w:customStyle="1" w:styleId="38">
    <w:name w:val="UserStyle_0"/>
    <w:basedOn w:val="1"/>
    <w:qFormat/>
    <w:uiPriority w:val="0"/>
    <w:pPr>
      <w:jc w:val="left"/>
      <w:textAlignment w:val="baseline"/>
    </w:pPr>
    <w:rPr>
      <w:bCs/>
      <w:spacing w:val="10"/>
      <w:kern w:val="0"/>
    </w:rPr>
  </w:style>
  <w:style w:type="paragraph" w:customStyle="1" w:styleId="39">
    <w:name w:val="p15"/>
    <w:basedOn w:val="1"/>
    <w:qFormat/>
    <w:uiPriority w:val="99"/>
    <w:pPr>
      <w:widowControl/>
    </w:pPr>
    <w:rPr>
      <w:rFonts w:ascii="宋体" w:hAnsi="宋体"/>
      <w:kern w:val="0"/>
      <w:szCs w:val="21"/>
    </w:rPr>
  </w:style>
  <w:style w:type="character" w:customStyle="1" w:styleId="40">
    <w:name w:val="hover4"/>
    <w:basedOn w:val="23"/>
    <w:qFormat/>
    <w:uiPriority w:val="0"/>
    <w:rPr>
      <w:color w:val="315EFB"/>
    </w:rPr>
  </w:style>
  <w:style w:type="character" w:customStyle="1" w:styleId="41">
    <w:name w:val="index-module_accountauthentication_3bwix"/>
    <w:basedOn w:val="23"/>
    <w:qFormat/>
    <w:uiPriority w:val="0"/>
  </w:style>
  <w:style w:type="paragraph" w:customStyle="1" w:styleId="42">
    <w:name w:val="Char1 Char Char Char Char Char Char"/>
    <w:basedOn w:val="1"/>
    <w:qFormat/>
    <w:uiPriority w:val="0"/>
    <w:rPr>
      <w:rFonts w:ascii="Tahoma" w:hAnsi="Tahoma"/>
      <w:sz w:val="24"/>
      <w:szCs w:val="20"/>
    </w:rPr>
  </w:style>
  <w:style w:type="table" w:customStyle="1" w:styleId="43">
    <w:name w:val="网格型1"/>
    <w:basedOn w:val="2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列出段落2"/>
    <w:basedOn w:val="1"/>
    <w:qFormat/>
    <w:uiPriority w:val="34"/>
    <w:pPr>
      <w:ind w:firstLine="420" w:firstLineChars="200"/>
    </w:pPr>
    <w:rPr>
      <w:rFonts w:ascii="Calibri" w:hAnsi="Calibri"/>
      <w:szCs w:val="22"/>
    </w:rPr>
  </w:style>
  <w:style w:type="paragraph" w:customStyle="1" w:styleId="45">
    <w:name w:val="列出段落1"/>
    <w:basedOn w:val="1"/>
    <w:qFormat/>
    <w:uiPriority w:val="34"/>
    <w:pPr>
      <w:ind w:firstLine="420" w:firstLineChars="200"/>
    </w:pPr>
    <w:rPr>
      <w:rFonts w:ascii="Calibri" w:hAnsi="Calibri"/>
      <w:szCs w:val="22"/>
    </w:rPr>
  </w:style>
  <w:style w:type="paragraph" w:customStyle="1" w:styleId="46">
    <w:name w:val="_Style 2"/>
    <w:qFormat/>
    <w:uiPriority w:val="1"/>
    <w:rPr>
      <w:rFonts w:ascii="Times New Roman" w:hAnsi="Times New Roman" w:eastAsia="宋体" w:cs="Times New Roman"/>
      <w:sz w:val="22"/>
      <w:szCs w:val="22"/>
      <w:lang w:val="en-US" w:eastAsia="zh-CN" w:bidi="ar-SA"/>
    </w:rPr>
  </w:style>
  <w:style w:type="character" w:customStyle="1" w:styleId="47">
    <w:name w:val="font31"/>
    <w:basedOn w:val="23"/>
    <w:qFormat/>
    <w:uiPriority w:val="0"/>
    <w:rPr>
      <w:rFonts w:hint="eastAsia" w:ascii="宋体" w:hAnsi="宋体" w:eastAsia="宋体" w:cs="宋体"/>
      <w:color w:val="000000"/>
      <w:sz w:val="20"/>
      <w:szCs w:val="20"/>
      <w:u w:val="none"/>
    </w:rPr>
  </w:style>
  <w:style w:type="paragraph" w:customStyle="1" w:styleId="48">
    <w:name w:val="_Style 3"/>
    <w:basedOn w:val="1"/>
    <w:qFormat/>
    <w:uiPriority w:val="99"/>
    <w:pPr>
      <w:ind w:firstLine="420" w:firstLineChars="200"/>
    </w:pPr>
  </w:style>
  <w:style w:type="character" w:customStyle="1" w:styleId="49">
    <w:name w:val="批注框文本 字符"/>
    <w:basedOn w:val="23"/>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6801</Words>
  <Characters>38767</Characters>
  <Lines>323</Lines>
  <Paragraphs>90</Paragraphs>
  <TotalTime>37</TotalTime>
  <ScaleCrop>false</ScaleCrop>
  <LinksUpToDate>false</LinksUpToDate>
  <CharactersWithSpaces>45478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llx</cp:lastModifiedBy>
  <dcterms:modified xsi:type="dcterms:W3CDTF">2025-06-04T02:55:01Z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3F0068B48A3E4FAAB7FC57041ACD1019_13</vt:lpwstr>
  </property>
  <property fmtid="{D5CDD505-2E9C-101B-9397-08002B2CF9AE}" pid="4" name="commondata">
    <vt:lpwstr>eyJoZGlkIjoiZGVjMTNlODU2YmY3ZjAyYWE0NGE3NmJjZTdiMTE4ZDcifQ==</vt:lpwstr>
  </property>
  <property fmtid="{D5CDD505-2E9C-101B-9397-08002B2CF9AE}" pid="5" name="KSOTemplateDocerSaveRecord">
    <vt:lpwstr>eyJoZGlkIjoiZGRiZTk2MzhiZjM4YmUwOWM1MDNlNDYyNWZhZWZiYzkiLCJ1c2VySWQiOiI0Mzg2OTU3OTQifQ==</vt:lpwstr>
  </property>
</Properties>
</file>