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A0E5F6">
      <w:pPr>
        <w:jc w:val="center"/>
        <w:rPr>
          <w:rFonts w:hint="eastAsia" w:ascii="宋体" w:hAnsi="宋体" w:eastAsia="宋体" w:cs="宋体"/>
          <w:b/>
          <w:bCs/>
          <w:color w:val="000000" w:themeColor="text1"/>
          <w:sz w:val="52"/>
          <w:szCs w:val="52"/>
          <w:highlight w:val="none"/>
          <w14:textFill>
            <w14:solidFill>
              <w14:schemeClr w14:val="tx1"/>
            </w14:solidFill>
          </w14:textFill>
        </w:rPr>
      </w:pPr>
      <w:bookmarkStart w:id="0" w:name="_Toc7014_WPSOffice_Level1"/>
      <w:bookmarkStart w:id="1" w:name="_Toc10319"/>
      <w:r>
        <w:rPr>
          <w:rFonts w:hint="eastAsia" w:ascii="宋体" w:hAnsi="宋体" w:eastAsia="宋体" w:cs="宋体"/>
          <w:b/>
          <w:color w:val="000000" w:themeColor="text1"/>
          <w:sz w:val="52"/>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52"/>
          <w:highlight w:val="none"/>
          <w14:textFill>
            <w14:solidFill>
              <w14:schemeClr w14:val="tx1"/>
            </w14:solidFill>
          </w14:textFill>
        </w:rPr>
        <w:t>桂林市政府集中采购中心</w:t>
      </w:r>
    </w:p>
    <w:p w14:paraId="73CFEE7B">
      <w:pPr>
        <w:pStyle w:val="13"/>
        <w:rPr>
          <w:rFonts w:hint="eastAsia" w:ascii="宋体" w:hAnsi="宋体" w:eastAsia="宋体" w:cs="宋体"/>
          <w:b/>
          <w:bCs/>
          <w:color w:val="000000" w:themeColor="text1"/>
          <w:sz w:val="52"/>
          <w:szCs w:val="52"/>
          <w:highlight w:val="none"/>
          <w14:textFill>
            <w14:solidFill>
              <w14:schemeClr w14:val="tx1"/>
            </w14:solidFill>
          </w14:textFill>
        </w:rPr>
      </w:pPr>
    </w:p>
    <w:p w14:paraId="0841B340">
      <w:pPr>
        <w:pStyle w:val="13"/>
        <w:rPr>
          <w:rFonts w:hint="eastAsia" w:ascii="宋体" w:hAnsi="宋体" w:eastAsia="宋体" w:cs="宋体"/>
          <w:b/>
          <w:bCs/>
          <w:color w:val="000000" w:themeColor="text1"/>
          <w:sz w:val="52"/>
          <w:szCs w:val="52"/>
          <w:highlight w:val="none"/>
          <w14:textFill>
            <w14:solidFill>
              <w14:schemeClr w14:val="tx1"/>
            </w14:solidFill>
          </w14:textFill>
        </w:rPr>
      </w:pPr>
    </w:p>
    <w:p w14:paraId="7082556C">
      <w:pPr>
        <w:ind w:left="558" w:right="683"/>
        <w:jc w:val="center"/>
        <w:rPr>
          <w:rFonts w:hint="eastAsia" w:ascii="宋体" w:hAnsi="宋体" w:eastAsia="宋体" w:cs="宋体"/>
          <w:b/>
          <w:color w:val="000000" w:themeColor="text1"/>
          <w:sz w:val="72"/>
          <w:szCs w:val="72"/>
          <w:highlight w:val="none"/>
          <w14:textFill>
            <w14:solidFill>
              <w14:schemeClr w14:val="tx1"/>
            </w14:solidFill>
          </w14:textFill>
        </w:rPr>
      </w:pPr>
      <w:r>
        <w:rPr>
          <w:rFonts w:hint="eastAsia" w:ascii="宋体" w:hAnsi="宋体" w:eastAsia="宋体" w:cs="宋体"/>
          <w:b/>
          <w:color w:val="000000" w:themeColor="text1"/>
          <w:spacing w:val="93"/>
          <w:sz w:val="72"/>
          <w:szCs w:val="72"/>
          <w:highlight w:val="none"/>
          <w14:textFill>
            <w14:solidFill>
              <w14:schemeClr w14:val="tx1"/>
            </w14:solidFill>
          </w14:textFill>
        </w:rPr>
        <w:t>竞争性磋商文件</w:t>
      </w:r>
    </w:p>
    <w:p w14:paraId="7A10DD9F">
      <w:pPr>
        <w:jc w:val="center"/>
        <w:rPr>
          <w:rFonts w:hint="eastAsia" w:ascii="宋体" w:hAnsi="宋体" w:eastAsia="宋体" w:cs="宋体"/>
          <w:b/>
          <w:bCs/>
          <w:color w:val="000000" w:themeColor="text1"/>
          <w:sz w:val="52"/>
          <w:szCs w:val="52"/>
          <w:highlight w:val="none"/>
          <w14:textFill>
            <w14:solidFill>
              <w14:schemeClr w14:val="tx1"/>
            </w14:solidFill>
          </w14:textFill>
        </w:rPr>
      </w:pPr>
    </w:p>
    <w:p w14:paraId="04743D54">
      <w:pPr>
        <w:jc w:val="center"/>
        <w:rPr>
          <w:rFonts w:hint="eastAsia" w:ascii="宋体" w:hAnsi="宋体" w:eastAsia="宋体" w:cs="宋体"/>
          <w:b/>
          <w:bCs/>
          <w:color w:val="000000" w:themeColor="text1"/>
          <w:sz w:val="52"/>
          <w:szCs w:val="52"/>
          <w:highlight w:val="none"/>
          <w14:textFill>
            <w14:solidFill>
              <w14:schemeClr w14:val="tx1"/>
            </w14:solidFill>
          </w14:textFill>
        </w:rPr>
      </w:pPr>
    </w:p>
    <w:p w14:paraId="48FD400C">
      <w:pPr>
        <w:jc w:val="center"/>
        <w:rPr>
          <w:rFonts w:hint="eastAsia" w:ascii="宋体" w:hAnsi="宋体" w:eastAsia="宋体" w:cs="宋体"/>
          <w:b/>
          <w:bCs/>
          <w:color w:val="000000" w:themeColor="text1"/>
          <w:sz w:val="52"/>
          <w:szCs w:val="52"/>
          <w:highlight w:val="none"/>
          <w14:textFill>
            <w14:solidFill>
              <w14:schemeClr w14:val="tx1"/>
            </w14:solidFill>
          </w14:textFill>
        </w:rPr>
      </w:pPr>
    </w:p>
    <w:p w14:paraId="00047E8C">
      <w:pPr>
        <w:jc w:val="center"/>
        <w:rPr>
          <w:rFonts w:hint="default" w:ascii="宋体" w:hAnsi="宋体" w:eastAsia="宋体" w:cs="宋体"/>
          <w:b/>
          <w:bCs/>
          <w:color w:val="000000" w:themeColor="text1"/>
          <w:sz w:val="32"/>
          <w:szCs w:val="32"/>
          <w:highlight w:val="none"/>
          <w:lang w:val="en-US" w:eastAsia="zh-CN"/>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项 目 名 称：</w:t>
      </w:r>
      <w:r>
        <w:rPr>
          <w:rFonts w:hint="eastAsia" w:ascii="宋体" w:hAnsi="宋体" w:cs="宋体"/>
          <w:b/>
          <w:bCs/>
          <w:color w:val="000000" w:themeColor="text1"/>
          <w:sz w:val="32"/>
          <w:szCs w:val="32"/>
          <w:highlight w:val="none"/>
          <w:lang w:eastAsia="zh-CN"/>
          <w14:textFill>
            <w14:solidFill>
              <w14:schemeClr w14:val="tx1"/>
            </w14:solidFill>
          </w14:textFill>
        </w:rPr>
        <w:t>荔浦市妇幼保健院医院物业管理服务</w:t>
      </w:r>
    </w:p>
    <w:p w14:paraId="7B6D587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b/>
          <w:bCs/>
          <w:color w:val="000000" w:themeColor="text1"/>
          <w:sz w:val="32"/>
          <w:szCs w:val="32"/>
          <w:highlight w:val="none"/>
          <w:lang w:val="en-US" w:eastAsia="zh-CN"/>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项 目 编 号：</w:t>
      </w:r>
      <w:r>
        <w:rPr>
          <w:rFonts w:hint="eastAsia" w:ascii="宋体" w:hAnsi="宋体" w:cs="宋体"/>
          <w:b/>
          <w:bCs/>
          <w:color w:val="000000" w:themeColor="text1"/>
          <w:sz w:val="32"/>
          <w:szCs w:val="32"/>
          <w:highlight w:val="none"/>
          <w:lang w:eastAsia="zh-CN"/>
          <w14:textFill>
            <w14:solidFill>
              <w14:schemeClr w14:val="tx1"/>
            </w14:solidFill>
          </w14:textFill>
        </w:rPr>
        <w:t>GLZC2025-C3-310047-GLSZ</w:t>
      </w:r>
    </w:p>
    <w:p w14:paraId="6D0AA4BB">
      <w:pPr>
        <w:ind w:firstLine="0" w:firstLineChars="0"/>
        <w:jc w:val="center"/>
        <w:rPr>
          <w:rFonts w:hint="eastAsia" w:ascii="宋体" w:hAnsi="宋体" w:eastAsia="宋体" w:cs="宋体"/>
          <w:b/>
          <w:bCs/>
          <w:color w:val="000000" w:themeColor="text1"/>
          <w:sz w:val="32"/>
          <w:szCs w:val="32"/>
          <w:highlight w:val="none"/>
          <w:lang w:eastAsia="zh-CN"/>
          <w14:textFill>
            <w14:solidFill>
              <w14:schemeClr w14:val="tx1"/>
            </w14:solidFill>
          </w14:textFill>
        </w:rPr>
      </w:pPr>
    </w:p>
    <w:p w14:paraId="1C28EFA0">
      <w:pPr>
        <w:ind w:firstLine="1600" w:firstLineChars="500"/>
        <w:rPr>
          <w:rFonts w:hint="eastAsia" w:ascii="宋体" w:hAnsi="宋体" w:eastAsia="宋体" w:cs="宋体"/>
          <w:color w:val="000000" w:themeColor="text1"/>
          <w:sz w:val="32"/>
          <w:szCs w:val="32"/>
          <w:highlight w:val="none"/>
          <w14:textFill>
            <w14:solidFill>
              <w14:schemeClr w14:val="tx1"/>
            </w14:solidFill>
          </w14:textFill>
        </w:rPr>
      </w:pPr>
    </w:p>
    <w:p w14:paraId="30F7D900">
      <w:pPr>
        <w:jc w:val="center"/>
        <w:rPr>
          <w:rFonts w:hint="eastAsia" w:ascii="宋体" w:hAnsi="宋体" w:eastAsia="宋体" w:cs="宋体"/>
          <w:color w:val="000000" w:themeColor="text1"/>
          <w:sz w:val="32"/>
          <w:szCs w:val="32"/>
          <w:highlight w:val="none"/>
          <w14:textFill>
            <w14:solidFill>
              <w14:schemeClr w14:val="tx1"/>
            </w14:solidFill>
          </w14:textFill>
        </w:rPr>
      </w:pPr>
    </w:p>
    <w:p w14:paraId="054D5193">
      <w:pPr>
        <w:pStyle w:val="19"/>
        <w:rPr>
          <w:rFonts w:hint="eastAsia"/>
          <w:color w:val="000000" w:themeColor="text1"/>
          <w:highlight w:val="none"/>
          <w14:textFill>
            <w14:solidFill>
              <w14:schemeClr w14:val="tx1"/>
            </w14:solidFill>
          </w14:textFill>
        </w:rPr>
      </w:pPr>
    </w:p>
    <w:p w14:paraId="078B0D79">
      <w:pPr>
        <w:rPr>
          <w:rFonts w:hint="eastAsia" w:ascii="宋体" w:hAnsi="宋体" w:eastAsia="宋体" w:cs="宋体"/>
          <w:color w:val="000000" w:themeColor="text1"/>
          <w:sz w:val="32"/>
          <w:szCs w:val="32"/>
          <w:highlight w:val="none"/>
          <w14:textFill>
            <w14:solidFill>
              <w14:schemeClr w14:val="tx1"/>
            </w14:solidFill>
          </w14:textFill>
        </w:rPr>
      </w:pPr>
    </w:p>
    <w:p w14:paraId="5CF0C1F4">
      <w:pPr>
        <w:jc w:val="center"/>
        <w:rPr>
          <w:rFonts w:hint="eastAsia" w:ascii="宋体" w:hAnsi="宋体" w:eastAsia="宋体" w:cs="宋体"/>
          <w:color w:val="000000" w:themeColor="text1"/>
          <w:sz w:val="32"/>
          <w:szCs w:val="32"/>
          <w:highlight w:val="none"/>
          <w14:textFill>
            <w14:solidFill>
              <w14:schemeClr w14:val="tx1"/>
            </w14:solidFill>
          </w14:textFill>
        </w:rPr>
      </w:pPr>
    </w:p>
    <w:p w14:paraId="4FC0ED3D">
      <w:pPr>
        <w:ind w:firstLine="2240" w:firstLineChars="700"/>
        <w:jc w:val="both"/>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采购代理机构：桂林市政府集中采购中心</w:t>
      </w:r>
    </w:p>
    <w:p w14:paraId="4B108E0A">
      <w:pPr>
        <w:pStyle w:val="9"/>
        <w:rPr>
          <w:rFonts w:hint="eastAsia" w:ascii="宋体" w:hAnsi="宋体" w:eastAsia="宋体" w:cs="宋体"/>
          <w:color w:val="000000" w:themeColor="text1"/>
          <w:highlight w:val="none"/>
          <w14:textFill>
            <w14:solidFill>
              <w14:schemeClr w14:val="tx1"/>
            </w14:solidFill>
          </w14:textFill>
        </w:rPr>
      </w:pPr>
    </w:p>
    <w:p w14:paraId="3BE349EC">
      <w:pPr>
        <w:ind w:firstLine="3840" w:firstLineChars="1200"/>
        <w:rPr>
          <w:rFonts w:hint="eastAsia" w:ascii="宋体" w:hAnsi="宋体" w:eastAsia="宋体" w:cs="宋体"/>
          <w:b/>
          <w:bCs/>
          <w:color w:val="000000" w:themeColor="text1"/>
          <w:sz w:val="48"/>
          <w:szCs w:val="48"/>
          <w:highlight w:val="none"/>
          <w:lang w:val="en-US" w:eastAsia="zh-CN"/>
          <w14:textFill>
            <w14:solidFill>
              <w14:schemeClr w14:val="tx1"/>
            </w14:solidFill>
          </w14:textFill>
        </w:rPr>
        <w:sectPr>
          <w:headerReference r:id="rId3" w:type="default"/>
          <w:footerReference r:id="rId4" w:type="default"/>
          <w:pgSz w:w="11906" w:h="16838"/>
          <w:pgMar w:top="1440" w:right="935" w:bottom="1440" w:left="777" w:header="850" w:footer="992" w:gutter="0"/>
          <w:pgNumType w:fmt="numberInDash" w:start="1"/>
          <w:cols w:space="0" w:num="1"/>
          <w:rtlGutter w:val="0"/>
          <w:docGrid w:type="linesAndChars" w:linePitch="317" w:charSpace="0"/>
        </w:sectPr>
      </w:pPr>
      <w:r>
        <w:rPr>
          <w:rFonts w:hint="eastAsia" w:ascii="宋体" w:hAnsi="宋体" w:cs="宋体"/>
          <w:b/>
          <w:bCs/>
          <w:color w:val="000000" w:themeColor="text1"/>
          <w:sz w:val="32"/>
          <w:szCs w:val="32"/>
          <w:highlight w:val="none"/>
          <w:lang w:eastAsia="zh-CN"/>
          <w14:textFill>
            <w14:solidFill>
              <w14:schemeClr w14:val="tx1"/>
            </w14:solidFill>
          </w14:textFill>
        </w:rPr>
        <w:t>2025年10月1</w:t>
      </w:r>
      <w:r>
        <w:rPr>
          <w:rFonts w:hint="eastAsia" w:ascii="宋体" w:hAnsi="宋体" w:cs="宋体"/>
          <w:b/>
          <w:bCs/>
          <w:color w:val="000000" w:themeColor="text1"/>
          <w:sz w:val="32"/>
          <w:szCs w:val="32"/>
          <w:highlight w:val="none"/>
          <w:lang w:val="en-US" w:eastAsia="zh-CN"/>
          <w14:textFill>
            <w14:solidFill>
              <w14:schemeClr w14:val="tx1"/>
            </w14:solidFill>
          </w14:textFill>
        </w:rPr>
        <w:t>4</w:t>
      </w:r>
      <w:r>
        <w:rPr>
          <w:rFonts w:hint="eastAsia" w:ascii="宋体" w:hAnsi="宋体" w:cs="宋体"/>
          <w:b/>
          <w:bCs/>
          <w:color w:val="000000" w:themeColor="text1"/>
          <w:sz w:val="32"/>
          <w:szCs w:val="32"/>
          <w:highlight w:val="none"/>
          <w:lang w:eastAsia="zh-CN"/>
          <w14:textFill>
            <w14:solidFill>
              <w14:schemeClr w14:val="tx1"/>
            </w14:solidFill>
          </w14:textFill>
        </w:rPr>
        <w:t>日</w:t>
      </w:r>
    </w:p>
    <w:p w14:paraId="369E3790">
      <w:pPr>
        <w:jc w:val="center"/>
        <w:rPr>
          <w:rFonts w:hint="eastAsia"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b/>
          <w:bCs/>
          <w:color w:val="000000" w:themeColor="text1"/>
          <w:sz w:val="36"/>
          <w:szCs w:val="36"/>
          <w:highlight w:val="none"/>
          <w:lang w:val="zh-CN"/>
          <w14:textFill>
            <w14:solidFill>
              <w14:schemeClr w14:val="tx1"/>
            </w14:solidFill>
          </w14:textFill>
        </w:rPr>
        <w:t>目</w:t>
      </w:r>
      <w:r>
        <w:rPr>
          <w:rFonts w:hint="eastAsia" w:ascii="宋体" w:hAnsi="宋体" w:eastAsia="宋体" w:cs="宋体"/>
          <w:b/>
          <w:bCs/>
          <w:color w:val="000000" w:themeColor="text1"/>
          <w:sz w:val="36"/>
          <w:szCs w:val="36"/>
          <w:highlight w:val="none"/>
          <w14:textFill>
            <w14:solidFill>
              <w14:schemeClr w14:val="tx1"/>
            </w14:solidFill>
          </w14:textFill>
        </w:rPr>
        <w:t xml:space="preserve">  </w:t>
      </w:r>
      <w:r>
        <w:rPr>
          <w:rFonts w:hint="eastAsia" w:ascii="宋体" w:hAnsi="宋体" w:eastAsia="宋体" w:cs="宋体"/>
          <w:b/>
          <w:bCs/>
          <w:color w:val="000000" w:themeColor="text1"/>
          <w:sz w:val="36"/>
          <w:szCs w:val="36"/>
          <w:highlight w:val="none"/>
          <w:lang w:val="zh-CN"/>
          <w14:textFill>
            <w14:solidFill>
              <w14:schemeClr w14:val="tx1"/>
            </w14:solidFill>
          </w14:textFill>
        </w:rPr>
        <w:t>录</w:t>
      </w:r>
    </w:p>
    <w:p w14:paraId="256D85C7">
      <w:pPr>
        <w:pStyle w:val="15"/>
        <w:tabs>
          <w:tab w:val="right" w:leader="dot" w:pos="10194"/>
        </w:tabs>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TOC \o "1-3" \h \z \u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highlight w:val="none"/>
        </w:rPr>
        <w:instrText xml:space="preserve"> HYPERLINK \l _Toc5645 </w:instrText>
      </w:r>
      <w:r>
        <w:rPr>
          <w:rFonts w:hint="eastAsia" w:ascii="宋体" w:hAnsi="宋体" w:eastAsia="宋体" w:cs="宋体"/>
          <w:highlight w:val="none"/>
        </w:rPr>
        <w:fldChar w:fldCharType="separate"/>
      </w:r>
      <w:r>
        <w:rPr>
          <w:rFonts w:hint="eastAsia" w:ascii="宋体" w:hAnsi="宋体" w:eastAsia="宋体" w:cs="宋体"/>
          <w:szCs w:val="32"/>
        </w:rPr>
        <w:t xml:space="preserve">第一章 </w:t>
      </w:r>
      <w:r>
        <w:rPr>
          <w:rFonts w:hint="eastAsia" w:ascii="宋体" w:hAnsi="宋体" w:eastAsia="宋体" w:cs="宋体"/>
          <w:szCs w:val="32"/>
          <w:highlight w:val="none"/>
        </w:rPr>
        <w:t>竞争性磋商公告</w:t>
      </w:r>
      <w:r>
        <w:tab/>
      </w:r>
      <w:r>
        <w:fldChar w:fldCharType="begin"/>
      </w:r>
      <w:r>
        <w:instrText xml:space="preserve"> PAGEREF _Toc5645 \h </w:instrText>
      </w:r>
      <w:r>
        <w:fldChar w:fldCharType="separate"/>
      </w:r>
      <w:r>
        <w:t>- 1 -</w:t>
      </w:r>
      <w: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4DBA98EF">
      <w:pPr>
        <w:pStyle w:val="15"/>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_Toc13594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32"/>
          <w:highlight w:val="none"/>
          <w:lang w:eastAsia="zh-CN"/>
        </w:rPr>
        <w:t>第二章</w:t>
      </w:r>
      <w:r>
        <w:rPr>
          <w:rFonts w:hint="eastAsia" w:ascii="宋体" w:hAnsi="宋体" w:eastAsia="宋体" w:cs="宋体"/>
          <w:szCs w:val="32"/>
          <w:highlight w:val="none"/>
          <w:lang w:val="en-US" w:eastAsia="zh-CN"/>
        </w:rPr>
        <w:t xml:space="preserve"> </w:t>
      </w:r>
      <w:r>
        <w:rPr>
          <w:rFonts w:hint="eastAsia" w:ascii="宋体" w:hAnsi="宋体" w:eastAsia="宋体" w:cs="宋体"/>
          <w:szCs w:val="32"/>
          <w:highlight w:val="none"/>
        </w:rPr>
        <w:t>供应商须知</w:t>
      </w:r>
      <w:r>
        <w:tab/>
      </w:r>
      <w:r>
        <w:fldChar w:fldCharType="begin"/>
      </w:r>
      <w:r>
        <w:instrText xml:space="preserve"> PAGEREF _Toc13594 \h </w:instrText>
      </w:r>
      <w:r>
        <w:fldChar w:fldCharType="separate"/>
      </w:r>
      <w:r>
        <w:t>- 4 -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29C53E13">
      <w:pPr>
        <w:pStyle w:val="16"/>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_Toc30658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4"/>
          <w:highlight w:val="none"/>
        </w:rPr>
        <w:t>供 应 商 须 知 前 附 表</w:t>
      </w:r>
      <w:r>
        <w:tab/>
      </w:r>
      <w:r>
        <w:fldChar w:fldCharType="begin"/>
      </w:r>
      <w:r>
        <w:instrText xml:space="preserve"> PAGEREF _Toc30658 \h </w:instrText>
      </w:r>
      <w:r>
        <w:fldChar w:fldCharType="separate"/>
      </w:r>
      <w:r>
        <w:t>- 4 -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5F138FAE">
      <w:pPr>
        <w:pStyle w:val="11"/>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_Toc843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szCs w:val="21"/>
          <w:highlight w:val="none"/>
        </w:rPr>
        <w:t>竞争性</w:t>
      </w:r>
      <w:r>
        <w:rPr>
          <w:rFonts w:hint="eastAsia" w:ascii="宋体" w:hAnsi="宋体" w:eastAsia="宋体" w:cs="宋体"/>
          <w:bCs/>
          <w:szCs w:val="21"/>
          <w:highlight w:val="none"/>
          <w:lang w:eastAsia="zh-CN"/>
        </w:rPr>
        <w:t>磋商</w:t>
      </w:r>
      <w:r>
        <w:rPr>
          <w:rFonts w:hint="eastAsia" w:ascii="宋体" w:hAnsi="宋体" w:eastAsia="宋体" w:cs="宋体"/>
          <w:bCs/>
          <w:szCs w:val="21"/>
          <w:highlight w:val="none"/>
        </w:rPr>
        <w:t>响应文件的</w:t>
      </w:r>
      <w:r>
        <w:rPr>
          <w:rFonts w:hint="eastAsia" w:ascii="宋体" w:hAnsi="宋体" w:eastAsia="宋体" w:cs="宋体"/>
          <w:bCs/>
          <w:szCs w:val="21"/>
          <w:highlight w:val="none"/>
          <w:lang w:eastAsia="zh-CN"/>
        </w:rPr>
        <w:t>制作</w:t>
      </w:r>
      <w:r>
        <w:tab/>
      </w:r>
      <w:r>
        <w:fldChar w:fldCharType="begin"/>
      </w:r>
      <w:r>
        <w:instrText xml:space="preserve"> PAGEREF _Toc843 \h </w:instrText>
      </w:r>
      <w:r>
        <w:fldChar w:fldCharType="separate"/>
      </w:r>
      <w:r>
        <w:t>- 4 -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3B5974B5">
      <w:pPr>
        <w:pStyle w:val="16"/>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_Toc3426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8"/>
          <w:highlight w:val="none"/>
        </w:rPr>
        <w:t>一、总则</w:t>
      </w:r>
      <w:r>
        <w:tab/>
      </w:r>
      <w:r>
        <w:fldChar w:fldCharType="begin"/>
      </w:r>
      <w:r>
        <w:instrText xml:space="preserve"> PAGEREF _Toc3426 \h </w:instrText>
      </w:r>
      <w:r>
        <w:fldChar w:fldCharType="separate"/>
      </w:r>
      <w:r>
        <w:t>- 8 -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5EA1CE04">
      <w:pPr>
        <w:pStyle w:val="11"/>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_Toc13181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1. 适应范围</w:t>
      </w:r>
      <w:r>
        <w:tab/>
      </w:r>
      <w:r>
        <w:fldChar w:fldCharType="begin"/>
      </w:r>
      <w:r>
        <w:instrText xml:space="preserve"> PAGEREF _Toc13181 \h </w:instrText>
      </w:r>
      <w:r>
        <w:fldChar w:fldCharType="separate"/>
      </w:r>
      <w:r>
        <w:t>- 8 -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5D13F002">
      <w:pPr>
        <w:pStyle w:val="11"/>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_Toc21689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2. 定义</w:t>
      </w:r>
      <w:r>
        <w:tab/>
      </w:r>
      <w:r>
        <w:fldChar w:fldCharType="begin"/>
      </w:r>
      <w:r>
        <w:instrText xml:space="preserve"> PAGEREF _Toc21689 \h </w:instrText>
      </w:r>
      <w:r>
        <w:fldChar w:fldCharType="separate"/>
      </w:r>
      <w:r>
        <w:t>- 8 -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2E651096">
      <w:pPr>
        <w:pStyle w:val="11"/>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_Toc21578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3. 供应商资格</w:t>
      </w:r>
      <w:r>
        <w:tab/>
      </w:r>
      <w:r>
        <w:fldChar w:fldCharType="begin"/>
      </w:r>
      <w:r>
        <w:instrText xml:space="preserve"> PAGEREF _Toc21578 \h </w:instrText>
      </w:r>
      <w:r>
        <w:fldChar w:fldCharType="separate"/>
      </w:r>
      <w:r>
        <w:t>- 8 -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727100CD">
      <w:pPr>
        <w:pStyle w:val="11"/>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_Toc4603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1"/>
          <w:highlight w:val="none"/>
          <w:lang w:val="en-US" w:eastAsia="zh-CN"/>
        </w:rPr>
        <w:t>3.5</w:t>
      </w:r>
      <w:r>
        <w:rPr>
          <w:rFonts w:hint="eastAsia" w:ascii="宋体" w:hAnsi="宋体" w:eastAsia="宋体" w:cs="宋体"/>
          <w:bCs w:val="0"/>
          <w:szCs w:val="21"/>
          <w:highlight w:val="none"/>
        </w:rPr>
        <w:t>本项目的特定资格要求：</w:t>
      </w:r>
      <w:r>
        <w:rPr>
          <w:rFonts w:hint="eastAsia" w:ascii="宋体" w:hAnsi="宋体" w:eastAsia="宋体" w:cs="宋体"/>
          <w:bCs w:val="0"/>
          <w:szCs w:val="21"/>
          <w:highlight w:val="none"/>
          <w:lang w:eastAsia="zh-CN"/>
        </w:rPr>
        <w:t>无。</w:t>
      </w:r>
      <w:r>
        <w:tab/>
      </w:r>
      <w:r>
        <w:fldChar w:fldCharType="begin"/>
      </w:r>
      <w:r>
        <w:instrText xml:space="preserve"> PAGEREF _Toc4603 \h </w:instrText>
      </w:r>
      <w:r>
        <w:fldChar w:fldCharType="separate"/>
      </w:r>
      <w:r>
        <w:t>- 8 -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2A4C6631">
      <w:pPr>
        <w:pStyle w:val="11"/>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_Toc12586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cs="宋体"/>
          <w:bCs w:val="0"/>
          <w:szCs w:val="21"/>
          <w:highlight w:val="none"/>
          <w:lang w:val="en-US" w:eastAsia="zh-CN"/>
        </w:rPr>
        <w:t>3.6</w:t>
      </w:r>
      <w:r>
        <w:rPr>
          <w:rFonts w:hint="eastAsia" w:ascii="宋体" w:hAnsi="宋体" w:eastAsia="宋体" w:cs="宋体"/>
          <w:bCs w:val="0"/>
          <w:szCs w:val="21"/>
          <w:highlight w:val="none"/>
        </w:rPr>
        <w:t>实质性要求：</w:t>
      </w:r>
      <w:r>
        <w:rPr>
          <w:rFonts w:hint="eastAsia" w:ascii="宋体" w:hAnsi="宋体" w:eastAsia="宋体" w:cs="宋体"/>
          <w:bCs w:val="0"/>
          <w:szCs w:val="21"/>
          <w:highlight w:val="none"/>
          <w:lang w:val="en-US" w:eastAsia="zh-CN"/>
        </w:rPr>
        <w:t>“采购需求”中所有的内容均为实质性要求，</w:t>
      </w:r>
      <w:r>
        <w:rPr>
          <w:rFonts w:hint="eastAsia" w:ascii="宋体" w:hAnsi="宋体" w:eastAsia="宋体" w:cs="宋体"/>
          <w:bCs w:val="0"/>
          <w:szCs w:val="21"/>
          <w:highlight w:val="none"/>
        </w:rPr>
        <w:t>不允许负偏离，否则投标无效</w:t>
      </w:r>
      <w:r>
        <w:rPr>
          <w:rFonts w:hint="eastAsia" w:ascii="宋体" w:hAnsi="宋体" w:eastAsia="宋体" w:cs="宋体"/>
          <w:bCs w:val="0"/>
          <w:szCs w:val="21"/>
          <w:highlight w:val="none"/>
          <w:lang w:val="en-US" w:eastAsia="zh-CN"/>
        </w:rPr>
        <w:t>。</w:t>
      </w:r>
      <w:r>
        <w:tab/>
      </w:r>
      <w:r>
        <w:fldChar w:fldCharType="begin"/>
      </w:r>
      <w:r>
        <w:instrText xml:space="preserve"> PAGEREF _Toc12586 \h </w:instrText>
      </w:r>
      <w:r>
        <w:fldChar w:fldCharType="separate"/>
      </w:r>
      <w:r>
        <w:t>- 8 -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517A1FF8">
      <w:pPr>
        <w:pStyle w:val="11"/>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_Toc25222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szCs w:val="21"/>
          <w:highlight w:val="none"/>
        </w:rPr>
        <w:t>4. 磋商费用</w:t>
      </w:r>
      <w:r>
        <w:tab/>
      </w:r>
      <w:r>
        <w:fldChar w:fldCharType="begin"/>
      </w:r>
      <w:r>
        <w:instrText xml:space="preserve"> PAGEREF _Toc25222 \h </w:instrText>
      </w:r>
      <w:r>
        <w:fldChar w:fldCharType="separate"/>
      </w:r>
      <w:r>
        <w:t>- 8 -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14B319AB">
      <w:pPr>
        <w:pStyle w:val="11"/>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_Toc6823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rPr>
        <w:t xml:space="preserve">5. </w:t>
      </w:r>
      <w:r>
        <w:rPr>
          <w:rFonts w:hint="eastAsia" w:ascii="宋体" w:hAnsi="宋体" w:eastAsia="宋体" w:cs="宋体"/>
          <w:szCs w:val="21"/>
          <w:highlight w:val="none"/>
        </w:rPr>
        <w:t>联合体要求</w:t>
      </w:r>
      <w:r>
        <w:tab/>
      </w:r>
      <w:r>
        <w:fldChar w:fldCharType="begin"/>
      </w:r>
      <w:r>
        <w:instrText xml:space="preserve"> PAGEREF _Toc6823 \h </w:instrText>
      </w:r>
      <w:r>
        <w:fldChar w:fldCharType="separate"/>
      </w:r>
      <w:r>
        <w:t>- 8 -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20DA5A77">
      <w:pPr>
        <w:pStyle w:val="11"/>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_Toc25305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rPr>
        <w:t xml:space="preserve">6. </w:t>
      </w:r>
      <w:r>
        <w:rPr>
          <w:rFonts w:hint="eastAsia" w:ascii="宋体" w:hAnsi="宋体" w:eastAsia="宋体" w:cs="宋体"/>
          <w:szCs w:val="21"/>
          <w:highlight w:val="none"/>
        </w:rPr>
        <w:t>转包与分包</w:t>
      </w:r>
      <w:r>
        <w:tab/>
      </w:r>
      <w:r>
        <w:fldChar w:fldCharType="begin"/>
      </w:r>
      <w:r>
        <w:instrText xml:space="preserve"> PAGEREF _Toc25305 \h </w:instrText>
      </w:r>
      <w:r>
        <w:fldChar w:fldCharType="separate"/>
      </w:r>
      <w:r>
        <w:t>- 8 -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30791D54">
      <w:pPr>
        <w:pStyle w:val="11"/>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_Toc30962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cs="宋体"/>
          <w:szCs w:val="21"/>
          <w:highlight w:val="none"/>
          <w:lang w:val="en-US" w:eastAsia="zh-CN"/>
        </w:rPr>
        <w:t>7</w:t>
      </w:r>
      <w:r>
        <w:rPr>
          <w:rFonts w:hint="eastAsia" w:ascii="宋体" w:hAnsi="宋体" w:eastAsia="宋体" w:cs="宋体"/>
          <w:szCs w:val="21"/>
          <w:highlight w:val="none"/>
        </w:rPr>
        <w:t>. 质疑和投诉</w:t>
      </w:r>
      <w:r>
        <w:tab/>
      </w:r>
      <w:r>
        <w:fldChar w:fldCharType="begin"/>
      </w:r>
      <w:r>
        <w:instrText xml:space="preserve"> PAGEREF _Toc30962 \h </w:instrText>
      </w:r>
      <w:r>
        <w:fldChar w:fldCharType="separate"/>
      </w:r>
      <w:r>
        <w:t>- 8 -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194845B0">
      <w:pPr>
        <w:pStyle w:val="11"/>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_Toc26951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8. 特别说明</w:t>
      </w:r>
      <w:r>
        <w:tab/>
      </w:r>
      <w:r>
        <w:fldChar w:fldCharType="begin"/>
      </w:r>
      <w:r>
        <w:instrText xml:space="preserve"> PAGEREF _Toc26951 \h </w:instrText>
      </w:r>
      <w:r>
        <w:fldChar w:fldCharType="separate"/>
      </w:r>
      <w:r>
        <w:t>- 9 -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50353EF5">
      <w:pPr>
        <w:pStyle w:val="16"/>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_Toc17497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8"/>
          <w:highlight w:val="none"/>
        </w:rPr>
        <w:t>二、磋商文件</w:t>
      </w:r>
      <w:r>
        <w:tab/>
      </w:r>
      <w:r>
        <w:fldChar w:fldCharType="begin"/>
      </w:r>
      <w:r>
        <w:instrText xml:space="preserve"> PAGEREF _Toc17497 \h </w:instrText>
      </w:r>
      <w:r>
        <w:fldChar w:fldCharType="separate"/>
      </w:r>
      <w:r>
        <w:t>- 9 -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0F11A95A">
      <w:pPr>
        <w:pStyle w:val="11"/>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_Toc8996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lang w:val="pt-BR"/>
        </w:rPr>
        <w:t xml:space="preserve">9. </w:t>
      </w:r>
      <w:r>
        <w:rPr>
          <w:rFonts w:hint="eastAsia" w:ascii="宋体" w:hAnsi="宋体" w:eastAsia="宋体" w:cs="宋体"/>
          <w:szCs w:val="21"/>
          <w:highlight w:val="none"/>
        </w:rPr>
        <w:t>磋商文件的构成</w:t>
      </w:r>
      <w:r>
        <w:tab/>
      </w:r>
      <w:r>
        <w:fldChar w:fldCharType="begin"/>
      </w:r>
      <w:r>
        <w:instrText xml:space="preserve"> PAGEREF _Toc8996 \h </w:instrText>
      </w:r>
      <w:r>
        <w:fldChar w:fldCharType="separate"/>
      </w:r>
      <w:r>
        <w:t>- 9 -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72A10275">
      <w:pPr>
        <w:pStyle w:val="11"/>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_Toc6702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10. 磋商文件的澄清与修改</w:t>
      </w:r>
      <w:r>
        <w:tab/>
      </w:r>
      <w:r>
        <w:fldChar w:fldCharType="begin"/>
      </w:r>
      <w:r>
        <w:instrText xml:space="preserve"> PAGEREF _Toc6702 \h </w:instrText>
      </w:r>
      <w:r>
        <w:fldChar w:fldCharType="separate"/>
      </w:r>
      <w:r>
        <w:t>- 9 -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20AFB1A4">
      <w:pPr>
        <w:pStyle w:val="16"/>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_Toc4227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8"/>
          <w:highlight w:val="none"/>
        </w:rPr>
        <w:t>三、竞争性磋商响应文件的编制</w:t>
      </w:r>
      <w:r>
        <w:tab/>
      </w:r>
      <w:r>
        <w:fldChar w:fldCharType="begin"/>
      </w:r>
      <w:r>
        <w:instrText xml:space="preserve"> PAGEREF _Toc4227 \h </w:instrText>
      </w:r>
      <w:r>
        <w:fldChar w:fldCharType="separate"/>
      </w:r>
      <w:r>
        <w:t>- 10 -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136585DE">
      <w:pPr>
        <w:pStyle w:val="11"/>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_Toc6682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lang w:val="en-US" w:eastAsia="zh-CN"/>
        </w:rPr>
        <w:t>11.竞争性磋商响应文件编制基本要求</w:t>
      </w:r>
      <w:r>
        <w:tab/>
      </w:r>
      <w:r>
        <w:fldChar w:fldCharType="begin"/>
      </w:r>
      <w:r>
        <w:instrText xml:space="preserve"> PAGEREF _Toc6682 \h </w:instrText>
      </w:r>
      <w:r>
        <w:fldChar w:fldCharType="separate"/>
      </w:r>
      <w:r>
        <w:t>- 10 -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650D9409">
      <w:pPr>
        <w:pStyle w:val="11"/>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_Toc31423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12. 响应文件的语言及计量</w:t>
      </w:r>
      <w:r>
        <w:tab/>
      </w:r>
      <w:r>
        <w:fldChar w:fldCharType="begin"/>
      </w:r>
      <w:r>
        <w:instrText xml:space="preserve"> PAGEREF _Toc31423 \h </w:instrText>
      </w:r>
      <w:r>
        <w:fldChar w:fldCharType="separate"/>
      </w:r>
      <w:r>
        <w:t>- 12 -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38B39F8C">
      <w:pPr>
        <w:pStyle w:val="11"/>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_Toc22272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13. 磋商报价及采购预算金额</w:t>
      </w:r>
      <w:r>
        <w:tab/>
      </w:r>
      <w:r>
        <w:fldChar w:fldCharType="begin"/>
      </w:r>
      <w:r>
        <w:instrText xml:space="preserve"> PAGEREF _Toc22272 \h </w:instrText>
      </w:r>
      <w:r>
        <w:fldChar w:fldCharType="separate"/>
      </w:r>
      <w:r>
        <w:t>- 12 -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22B4964B">
      <w:pPr>
        <w:pStyle w:val="11"/>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_Toc9312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14. 响应文件有效期</w:t>
      </w:r>
      <w:r>
        <w:tab/>
      </w:r>
      <w:r>
        <w:fldChar w:fldCharType="begin"/>
      </w:r>
      <w:r>
        <w:instrText xml:space="preserve"> PAGEREF _Toc9312 \h </w:instrText>
      </w:r>
      <w:r>
        <w:fldChar w:fldCharType="separate"/>
      </w:r>
      <w:r>
        <w:t>- 13 -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56C74DBF">
      <w:pPr>
        <w:pStyle w:val="11"/>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_Toc16329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15. 保证金</w:t>
      </w:r>
      <w:r>
        <w:tab/>
      </w:r>
      <w:r>
        <w:fldChar w:fldCharType="begin"/>
      </w:r>
      <w:r>
        <w:instrText xml:space="preserve"> PAGEREF _Toc16329 \h </w:instrText>
      </w:r>
      <w:r>
        <w:fldChar w:fldCharType="separate"/>
      </w:r>
      <w:r>
        <w:t>- 13 -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3D630EAA">
      <w:pPr>
        <w:pStyle w:val="11"/>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_Toc9504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16. 竞争性</w:t>
      </w:r>
      <w:r>
        <w:rPr>
          <w:rFonts w:hint="eastAsia" w:ascii="宋体" w:hAnsi="宋体" w:eastAsia="宋体" w:cs="宋体"/>
          <w:szCs w:val="21"/>
          <w:highlight w:val="none"/>
          <w:lang w:eastAsia="zh-CN"/>
        </w:rPr>
        <w:t>磋商</w:t>
      </w:r>
      <w:r>
        <w:rPr>
          <w:rFonts w:hint="eastAsia" w:ascii="宋体" w:hAnsi="宋体" w:eastAsia="宋体" w:cs="宋体"/>
          <w:szCs w:val="21"/>
          <w:highlight w:val="none"/>
        </w:rPr>
        <w:t>响应文件的</w:t>
      </w:r>
      <w:r>
        <w:rPr>
          <w:rFonts w:hint="eastAsia" w:ascii="宋体" w:hAnsi="宋体" w:eastAsia="宋体" w:cs="宋体"/>
          <w:szCs w:val="21"/>
          <w:highlight w:val="none"/>
          <w:lang w:eastAsia="zh-CN"/>
        </w:rPr>
        <w:t>制作</w:t>
      </w:r>
      <w:r>
        <w:tab/>
      </w:r>
      <w:r>
        <w:fldChar w:fldCharType="begin"/>
      </w:r>
      <w:r>
        <w:instrText xml:space="preserve"> PAGEREF _Toc9504 \h </w:instrText>
      </w:r>
      <w:r>
        <w:fldChar w:fldCharType="separate"/>
      </w:r>
      <w:r>
        <w:t>- 13 -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1EDD5A6C">
      <w:pPr>
        <w:pStyle w:val="11"/>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_Toc18395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17. 响应文件的修改和撤回</w:t>
      </w:r>
      <w:r>
        <w:tab/>
      </w:r>
      <w:r>
        <w:fldChar w:fldCharType="begin"/>
      </w:r>
      <w:r>
        <w:instrText xml:space="preserve"> PAGEREF _Toc18395 \h </w:instrText>
      </w:r>
      <w:r>
        <w:fldChar w:fldCharType="separate"/>
      </w:r>
      <w:r>
        <w:t>- 13 -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1CB64241">
      <w:pPr>
        <w:pStyle w:val="11"/>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_Toc15127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18. 响应文件的递交</w:t>
      </w:r>
      <w:r>
        <w:rPr>
          <w:rFonts w:hint="eastAsia" w:ascii="宋体" w:hAnsi="宋体" w:eastAsia="宋体" w:cs="宋体"/>
          <w:szCs w:val="21"/>
          <w:highlight w:val="none"/>
          <w:lang w:eastAsia="zh-CN"/>
        </w:rPr>
        <w:t>和解密</w:t>
      </w:r>
      <w:r>
        <w:tab/>
      </w:r>
      <w:r>
        <w:fldChar w:fldCharType="begin"/>
      </w:r>
      <w:r>
        <w:instrText xml:space="preserve"> PAGEREF _Toc15127 \h </w:instrText>
      </w:r>
      <w:r>
        <w:fldChar w:fldCharType="separate"/>
      </w:r>
      <w:r>
        <w:t>- 14 -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03AE7D97">
      <w:pPr>
        <w:pStyle w:val="16"/>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_Toc5132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8"/>
          <w:highlight w:val="none"/>
        </w:rPr>
        <w:t>四、竞争性磋商（简称磋商）与评审</w:t>
      </w:r>
      <w:r>
        <w:tab/>
      </w:r>
      <w:r>
        <w:fldChar w:fldCharType="begin"/>
      </w:r>
      <w:r>
        <w:instrText xml:space="preserve"> PAGEREF _Toc5132 \h </w:instrText>
      </w:r>
      <w:r>
        <w:fldChar w:fldCharType="separate"/>
      </w:r>
      <w:r>
        <w:t>- 14 -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21016532">
      <w:pPr>
        <w:pStyle w:val="11"/>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_Toc25183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19. 磋商小组组成及磋商时间、地点、人员</w:t>
      </w:r>
      <w:r>
        <w:tab/>
      </w:r>
      <w:r>
        <w:fldChar w:fldCharType="begin"/>
      </w:r>
      <w:r>
        <w:instrText xml:space="preserve"> PAGEREF _Toc25183 \h </w:instrText>
      </w:r>
      <w:r>
        <w:fldChar w:fldCharType="separate"/>
      </w:r>
      <w:r>
        <w:t>- 14 -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1660CEE7">
      <w:pPr>
        <w:pStyle w:val="11"/>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_Toc22597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20. 评审原则</w:t>
      </w:r>
      <w:r>
        <w:tab/>
      </w:r>
      <w:r>
        <w:fldChar w:fldCharType="begin"/>
      </w:r>
      <w:r>
        <w:instrText xml:space="preserve"> PAGEREF _Toc22597 \h </w:instrText>
      </w:r>
      <w:r>
        <w:fldChar w:fldCharType="separate"/>
      </w:r>
      <w:r>
        <w:t>- 15 -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77AA94CE">
      <w:pPr>
        <w:pStyle w:val="11"/>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_Toc20134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21. 评审程序及磋商要求</w:t>
      </w:r>
      <w:r>
        <w:tab/>
      </w:r>
      <w:r>
        <w:fldChar w:fldCharType="begin"/>
      </w:r>
      <w:r>
        <w:instrText xml:space="preserve"> PAGEREF _Toc20134 \h </w:instrText>
      </w:r>
      <w:r>
        <w:fldChar w:fldCharType="separate"/>
      </w:r>
      <w:r>
        <w:t>- 15 -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198822D7">
      <w:pPr>
        <w:pStyle w:val="11"/>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_Toc13113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22. 确定成交供应商</w:t>
      </w:r>
      <w:r>
        <w:tab/>
      </w:r>
      <w:r>
        <w:fldChar w:fldCharType="begin"/>
      </w:r>
      <w:r>
        <w:instrText xml:space="preserve"> PAGEREF _Toc13113 \h </w:instrText>
      </w:r>
      <w:r>
        <w:fldChar w:fldCharType="separate"/>
      </w:r>
      <w:r>
        <w:t>- 18 -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3DEB158A">
      <w:pPr>
        <w:pStyle w:val="11"/>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_Toc32396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23. 属于下列情况之一者，响应文件无效</w:t>
      </w:r>
      <w:r>
        <w:tab/>
      </w:r>
      <w:r>
        <w:fldChar w:fldCharType="begin"/>
      </w:r>
      <w:r>
        <w:instrText xml:space="preserve"> PAGEREF _Toc32396 \h </w:instrText>
      </w:r>
      <w:r>
        <w:fldChar w:fldCharType="separate"/>
      </w:r>
      <w:r>
        <w:t>- 18 -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6765C5BC">
      <w:pPr>
        <w:pStyle w:val="11"/>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_Toc219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24. 出现下列情形之一的，采购人或者采购代理机构应当终止竞争性磋商采购活动，发布项目终止公告并说明原因，重新开展采购活动</w:t>
      </w:r>
      <w:r>
        <w:tab/>
      </w:r>
      <w:r>
        <w:fldChar w:fldCharType="begin"/>
      </w:r>
      <w:r>
        <w:instrText xml:space="preserve"> PAGEREF _Toc219 \h </w:instrText>
      </w:r>
      <w:r>
        <w:fldChar w:fldCharType="separate"/>
      </w:r>
      <w:r>
        <w:t>- 19 -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7E7ABA46">
      <w:pPr>
        <w:pStyle w:val="11"/>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_Toc7877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25. 磋商过程的监控</w:t>
      </w:r>
      <w:r>
        <w:tab/>
      </w:r>
      <w:r>
        <w:fldChar w:fldCharType="begin"/>
      </w:r>
      <w:r>
        <w:instrText xml:space="preserve"> PAGEREF _Toc7877 \h </w:instrText>
      </w:r>
      <w:r>
        <w:fldChar w:fldCharType="separate"/>
      </w:r>
      <w:r>
        <w:t>- 19 -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50C24DF1">
      <w:pPr>
        <w:pStyle w:val="11"/>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_Toc8567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rPr>
        <w:t xml:space="preserve">26. </w:t>
      </w:r>
      <w:r>
        <w:rPr>
          <w:rFonts w:hint="eastAsia" w:ascii="宋体" w:hAnsi="宋体" w:eastAsia="宋体" w:cs="宋体"/>
          <w:szCs w:val="21"/>
          <w:highlight w:val="none"/>
        </w:rPr>
        <w:t>信用查询</w:t>
      </w:r>
      <w:r>
        <w:tab/>
      </w:r>
      <w:r>
        <w:fldChar w:fldCharType="begin"/>
      </w:r>
      <w:r>
        <w:instrText xml:space="preserve"> PAGEREF _Toc8567 \h </w:instrText>
      </w:r>
      <w:r>
        <w:fldChar w:fldCharType="separate"/>
      </w:r>
      <w:r>
        <w:t>- 19 -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43522E8B">
      <w:pPr>
        <w:pStyle w:val="11"/>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_Toc25414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27. 成交结果公告及成交通知书</w:t>
      </w:r>
      <w:r>
        <w:tab/>
      </w:r>
      <w:r>
        <w:fldChar w:fldCharType="begin"/>
      </w:r>
      <w:r>
        <w:instrText xml:space="preserve"> PAGEREF _Toc25414 \h </w:instrText>
      </w:r>
      <w:r>
        <w:fldChar w:fldCharType="separate"/>
      </w:r>
      <w:r>
        <w:t>- 20 -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5A54B20C">
      <w:pPr>
        <w:pStyle w:val="16"/>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_Toc25238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8"/>
          <w:highlight w:val="none"/>
        </w:rPr>
        <w:t>五、</w:t>
      </w:r>
      <w:r>
        <w:rPr>
          <w:rFonts w:hint="eastAsia" w:ascii="宋体" w:hAnsi="宋体" w:cs="宋体"/>
          <w:szCs w:val="28"/>
          <w:highlight w:val="none"/>
        </w:rPr>
        <w:t>履约保证金及</w:t>
      </w:r>
      <w:r>
        <w:rPr>
          <w:rFonts w:hint="eastAsia" w:ascii="宋体" w:hAnsi="宋体" w:eastAsia="宋体" w:cs="宋体"/>
          <w:bCs w:val="0"/>
          <w:szCs w:val="28"/>
          <w:highlight w:val="none"/>
        </w:rPr>
        <w:t>签订合同</w:t>
      </w:r>
      <w:r>
        <w:tab/>
      </w:r>
      <w:r>
        <w:fldChar w:fldCharType="begin"/>
      </w:r>
      <w:r>
        <w:instrText xml:space="preserve"> PAGEREF _Toc25238 \h </w:instrText>
      </w:r>
      <w:r>
        <w:fldChar w:fldCharType="separate"/>
      </w:r>
      <w:r>
        <w:t>- 20 -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36B05960">
      <w:pPr>
        <w:pStyle w:val="11"/>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_Toc28442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28. 履约保证金</w:t>
      </w:r>
      <w:r>
        <w:tab/>
      </w:r>
      <w:r>
        <w:fldChar w:fldCharType="begin"/>
      </w:r>
      <w:r>
        <w:instrText xml:space="preserve"> PAGEREF _Toc28442 \h </w:instrText>
      </w:r>
      <w:r>
        <w:fldChar w:fldCharType="separate"/>
      </w:r>
      <w:r>
        <w:t>- 20 -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11551675">
      <w:pPr>
        <w:pStyle w:val="11"/>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_Toc24608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29. 签订合同</w:t>
      </w:r>
      <w:r>
        <w:tab/>
      </w:r>
      <w:r>
        <w:fldChar w:fldCharType="begin"/>
      </w:r>
      <w:r>
        <w:instrText xml:space="preserve"> PAGEREF _Toc24608 \h </w:instrText>
      </w:r>
      <w:r>
        <w:fldChar w:fldCharType="separate"/>
      </w:r>
      <w:r>
        <w:t>- 20 -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1E82E22E">
      <w:pPr>
        <w:pStyle w:val="16"/>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_Toc26505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8"/>
          <w:highlight w:val="none"/>
        </w:rPr>
        <w:t>六、其他事项</w:t>
      </w:r>
      <w:r>
        <w:tab/>
      </w:r>
      <w:r>
        <w:fldChar w:fldCharType="begin"/>
      </w:r>
      <w:r>
        <w:instrText xml:space="preserve"> PAGEREF _Toc26505 \h </w:instrText>
      </w:r>
      <w:r>
        <w:fldChar w:fldCharType="separate"/>
      </w:r>
      <w:r>
        <w:t>- 20 -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1D4B63A9">
      <w:pPr>
        <w:pStyle w:val="11"/>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_Toc10062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30. 采购代理服务费</w:t>
      </w:r>
      <w:r>
        <w:tab/>
      </w:r>
      <w:r>
        <w:fldChar w:fldCharType="begin"/>
      </w:r>
      <w:r>
        <w:instrText xml:space="preserve"> PAGEREF _Toc10062 \h </w:instrText>
      </w:r>
      <w:r>
        <w:fldChar w:fldCharType="separate"/>
      </w:r>
      <w:r>
        <w:t>- 20 -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531C1B34">
      <w:pPr>
        <w:pStyle w:val="11"/>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_Toc30128 </w:instrText>
      </w:r>
      <w:r>
        <w:rPr>
          <w:rFonts w:hint="eastAsia" w:ascii="宋体" w:hAnsi="宋体" w:eastAsia="宋体" w:cs="宋体"/>
          <w:bCs/>
          <w:kern w:val="2"/>
          <w:szCs w:val="24"/>
          <w:highlight w:val="none"/>
          <w:lang w:val="zh-CN" w:eastAsia="zh-CN" w:bidi="ar-SA"/>
        </w:rPr>
        <w:fldChar w:fldCharType="separate"/>
      </w:r>
      <w:r>
        <w:rPr>
          <w:rFonts w:hint="default" w:ascii="宋体" w:hAnsi="宋体" w:eastAsia="宋体" w:cstheme="minorEastAsia"/>
          <w:bCs/>
        </w:rPr>
        <w:t xml:space="preserve">31. </w:t>
      </w:r>
      <w:r>
        <w:rPr>
          <w:rFonts w:hint="eastAsia" w:ascii="宋体" w:hAnsi="宋体" w:eastAsia="宋体" w:cs="宋体"/>
          <w:szCs w:val="21"/>
          <w:highlight w:val="none"/>
        </w:rPr>
        <w:t>解释权</w:t>
      </w:r>
      <w:r>
        <w:tab/>
      </w:r>
      <w:r>
        <w:fldChar w:fldCharType="begin"/>
      </w:r>
      <w:r>
        <w:instrText xml:space="preserve"> PAGEREF _Toc30128 \h </w:instrText>
      </w:r>
      <w:r>
        <w:fldChar w:fldCharType="separate"/>
      </w:r>
      <w:r>
        <w:t>- 20 -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1BD3538C">
      <w:pPr>
        <w:pStyle w:val="11"/>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_Toc29290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32. 监督管理机构</w:t>
      </w:r>
      <w:r>
        <w:tab/>
      </w:r>
      <w:r>
        <w:fldChar w:fldCharType="begin"/>
      </w:r>
      <w:r>
        <w:instrText xml:space="preserve"> PAGEREF _Toc29290 \h </w:instrText>
      </w:r>
      <w:r>
        <w:fldChar w:fldCharType="separate"/>
      </w:r>
      <w:r>
        <w:t>- 21 -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5307B477">
      <w:pPr>
        <w:pStyle w:val="15"/>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_Toc20936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32"/>
          <w:highlight w:val="none"/>
          <w:lang w:eastAsia="zh-CN"/>
        </w:rPr>
        <w:t>第三章</w:t>
      </w:r>
      <w:r>
        <w:rPr>
          <w:rFonts w:hint="eastAsia" w:ascii="宋体" w:hAnsi="宋体" w:eastAsia="宋体" w:cs="宋体"/>
          <w:szCs w:val="32"/>
          <w:highlight w:val="none"/>
        </w:rPr>
        <w:t xml:space="preserve"> 采购需求</w:t>
      </w:r>
      <w:r>
        <w:tab/>
      </w:r>
      <w:r>
        <w:fldChar w:fldCharType="begin"/>
      </w:r>
      <w:r>
        <w:instrText xml:space="preserve"> PAGEREF _Toc20936 \h </w:instrText>
      </w:r>
      <w:r>
        <w:fldChar w:fldCharType="separate"/>
      </w:r>
      <w:r>
        <w:t>- 22 -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65396399">
      <w:pPr>
        <w:pStyle w:val="15"/>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_Toc17850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32"/>
          <w:highlight w:val="none"/>
          <w:lang w:eastAsia="zh-CN"/>
        </w:rPr>
        <w:t>第四章</w:t>
      </w:r>
      <w:r>
        <w:rPr>
          <w:rFonts w:hint="eastAsia" w:ascii="宋体" w:hAnsi="宋体" w:eastAsia="宋体" w:cs="宋体"/>
          <w:szCs w:val="32"/>
          <w:highlight w:val="none"/>
          <w:lang w:val="en-US" w:eastAsia="zh-CN"/>
        </w:rPr>
        <w:t xml:space="preserve"> </w:t>
      </w:r>
      <w:r>
        <w:rPr>
          <w:rFonts w:hint="eastAsia" w:ascii="宋体" w:hAnsi="宋体" w:eastAsia="宋体" w:cs="宋体"/>
          <w:szCs w:val="32"/>
          <w:highlight w:val="none"/>
        </w:rPr>
        <w:t>评审办法</w:t>
      </w:r>
      <w:r>
        <w:tab/>
      </w:r>
      <w:r>
        <w:fldChar w:fldCharType="begin"/>
      </w:r>
      <w:r>
        <w:instrText xml:space="preserve"> PAGEREF _Toc17850 \h </w:instrText>
      </w:r>
      <w:r>
        <w:fldChar w:fldCharType="separate"/>
      </w:r>
      <w:r>
        <w:t>- 39 -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2DA05AC5">
      <w:pPr>
        <w:pStyle w:val="15"/>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_Toc26643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32"/>
          <w:highlight w:val="none"/>
          <w:lang w:eastAsia="zh-CN"/>
        </w:rPr>
        <w:t>第五章</w:t>
      </w:r>
      <w:r>
        <w:rPr>
          <w:rFonts w:hint="eastAsia" w:ascii="宋体" w:hAnsi="宋体" w:eastAsia="宋体" w:cs="宋体"/>
          <w:szCs w:val="32"/>
          <w:highlight w:val="none"/>
          <w:lang w:val="en-US" w:eastAsia="zh-CN"/>
        </w:rPr>
        <w:t xml:space="preserve"> </w:t>
      </w:r>
      <w:r>
        <w:rPr>
          <w:rFonts w:hint="eastAsia" w:ascii="宋体" w:hAnsi="宋体" w:eastAsia="宋体" w:cs="宋体"/>
          <w:szCs w:val="32"/>
          <w:highlight w:val="none"/>
        </w:rPr>
        <w:t>采购合同（合同主要条款及格式）</w:t>
      </w:r>
      <w:r>
        <w:tab/>
      </w:r>
      <w:r>
        <w:fldChar w:fldCharType="begin"/>
      </w:r>
      <w:r>
        <w:instrText xml:space="preserve"> PAGEREF _Toc26643 \h </w:instrText>
      </w:r>
      <w:r>
        <w:fldChar w:fldCharType="separate"/>
      </w:r>
      <w:r>
        <w:t>- 44 -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5351F293">
      <w:pPr>
        <w:pStyle w:val="16"/>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_Toc6427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1"/>
          <w:highlight w:val="none"/>
        </w:rPr>
        <w:t xml:space="preserve">第一条 </w:t>
      </w:r>
      <w:r>
        <w:rPr>
          <w:rFonts w:hint="eastAsia" w:ascii="宋体" w:hAnsi="宋体" w:cs="宋体"/>
          <w:bCs w:val="0"/>
          <w:szCs w:val="21"/>
          <w:highlight w:val="none"/>
          <w:lang w:val="en-US" w:eastAsia="zh-CN"/>
        </w:rPr>
        <w:t xml:space="preserve"> </w:t>
      </w:r>
      <w:r>
        <w:rPr>
          <w:rFonts w:hint="eastAsia" w:ascii="宋体" w:hAnsi="宋体" w:eastAsia="宋体" w:cs="宋体"/>
          <w:bCs w:val="0"/>
          <w:szCs w:val="21"/>
          <w:highlight w:val="none"/>
        </w:rPr>
        <w:t>合同文件</w:t>
      </w:r>
      <w:r>
        <w:tab/>
      </w:r>
      <w:r>
        <w:fldChar w:fldCharType="begin"/>
      </w:r>
      <w:r>
        <w:instrText xml:space="preserve"> PAGEREF _Toc6427 \h </w:instrText>
      </w:r>
      <w:r>
        <w:fldChar w:fldCharType="separate"/>
      </w:r>
      <w:r>
        <w:t>- 44 -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3E7D99A1">
      <w:pPr>
        <w:pStyle w:val="16"/>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_Toc103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1"/>
          <w:highlight w:val="none"/>
        </w:rPr>
        <w:t>第二条　合同金额</w:t>
      </w:r>
      <w:r>
        <w:tab/>
      </w:r>
      <w:r>
        <w:fldChar w:fldCharType="begin"/>
      </w:r>
      <w:r>
        <w:instrText xml:space="preserve"> PAGEREF _Toc103 \h </w:instrText>
      </w:r>
      <w:r>
        <w:fldChar w:fldCharType="separate"/>
      </w:r>
      <w:r>
        <w:t>- 44 -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7EA74FEB">
      <w:pPr>
        <w:pStyle w:val="16"/>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_Toc713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1"/>
          <w:highlight w:val="none"/>
        </w:rPr>
        <w:t>第三条  服务保证</w:t>
      </w:r>
      <w:r>
        <w:tab/>
      </w:r>
      <w:r>
        <w:fldChar w:fldCharType="begin"/>
      </w:r>
      <w:r>
        <w:instrText xml:space="preserve"> PAGEREF _Toc713 \h </w:instrText>
      </w:r>
      <w:r>
        <w:fldChar w:fldCharType="separate"/>
      </w:r>
      <w:r>
        <w:t>- 44 -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73CA3C36">
      <w:pPr>
        <w:pStyle w:val="16"/>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_Toc7295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1"/>
          <w:highlight w:val="none"/>
        </w:rPr>
        <w:t>第四条  服务期限</w:t>
      </w:r>
      <w:r>
        <w:tab/>
      </w:r>
      <w:r>
        <w:fldChar w:fldCharType="begin"/>
      </w:r>
      <w:r>
        <w:instrText xml:space="preserve"> PAGEREF _Toc7295 \h </w:instrText>
      </w:r>
      <w:r>
        <w:fldChar w:fldCharType="separate"/>
      </w:r>
      <w:r>
        <w:t>- 44 -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07B9AD86">
      <w:pPr>
        <w:pStyle w:val="16"/>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_Toc20411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1"/>
          <w:highlight w:val="none"/>
        </w:rPr>
        <w:t>第五条  交付</w:t>
      </w:r>
      <w:r>
        <w:tab/>
      </w:r>
      <w:r>
        <w:fldChar w:fldCharType="begin"/>
      </w:r>
      <w:r>
        <w:instrText xml:space="preserve"> PAGEREF _Toc20411 \h </w:instrText>
      </w:r>
      <w:r>
        <w:fldChar w:fldCharType="separate"/>
      </w:r>
      <w:r>
        <w:t>- 44 -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2CC3F4C3">
      <w:pPr>
        <w:pStyle w:val="16"/>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_Toc19491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1"/>
          <w:highlight w:val="none"/>
        </w:rPr>
        <w:t>第</w:t>
      </w:r>
      <w:r>
        <w:rPr>
          <w:rFonts w:hint="eastAsia" w:ascii="宋体" w:hAnsi="宋体" w:eastAsia="宋体" w:cs="宋体"/>
          <w:bCs w:val="0"/>
          <w:szCs w:val="21"/>
          <w:highlight w:val="none"/>
          <w:lang w:eastAsia="zh-CN"/>
        </w:rPr>
        <w:t>六</w:t>
      </w:r>
      <w:r>
        <w:rPr>
          <w:rFonts w:hint="eastAsia" w:ascii="宋体" w:hAnsi="宋体" w:eastAsia="宋体" w:cs="宋体"/>
          <w:bCs w:val="0"/>
          <w:szCs w:val="21"/>
          <w:highlight w:val="none"/>
        </w:rPr>
        <w:t>条  税费</w:t>
      </w:r>
      <w:r>
        <w:tab/>
      </w:r>
      <w:r>
        <w:fldChar w:fldCharType="begin"/>
      </w:r>
      <w:r>
        <w:instrText xml:space="preserve"> PAGEREF _Toc19491 \h </w:instrText>
      </w:r>
      <w:r>
        <w:fldChar w:fldCharType="separate"/>
      </w:r>
      <w:r>
        <w:t>- 44 -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0049B834">
      <w:pPr>
        <w:pStyle w:val="16"/>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_Toc3846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1"/>
          <w:highlight w:val="none"/>
        </w:rPr>
        <w:t>第</w:t>
      </w:r>
      <w:r>
        <w:rPr>
          <w:rFonts w:hint="eastAsia" w:ascii="宋体" w:hAnsi="宋体" w:eastAsia="宋体" w:cs="宋体"/>
          <w:bCs w:val="0"/>
          <w:szCs w:val="21"/>
          <w:highlight w:val="none"/>
          <w:lang w:eastAsia="zh-CN"/>
        </w:rPr>
        <w:t>七</w:t>
      </w:r>
      <w:r>
        <w:rPr>
          <w:rFonts w:hint="eastAsia" w:ascii="宋体" w:hAnsi="宋体" w:eastAsia="宋体" w:cs="宋体"/>
          <w:bCs w:val="0"/>
          <w:szCs w:val="21"/>
          <w:highlight w:val="none"/>
        </w:rPr>
        <w:t>条  付款方式</w:t>
      </w:r>
      <w:r>
        <w:tab/>
      </w:r>
      <w:r>
        <w:fldChar w:fldCharType="begin"/>
      </w:r>
      <w:r>
        <w:instrText xml:space="preserve"> PAGEREF _Toc3846 \h </w:instrText>
      </w:r>
      <w:r>
        <w:fldChar w:fldCharType="separate"/>
      </w:r>
      <w:r>
        <w:t>- 44 -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2609200F">
      <w:pPr>
        <w:pStyle w:val="16"/>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_Toc28345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1"/>
          <w:highlight w:val="none"/>
        </w:rPr>
        <w:t>第</w:t>
      </w:r>
      <w:r>
        <w:rPr>
          <w:rFonts w:hint="eastAsia" w:ascii="宋体" w:hAnsi="宋体" w:eastAsia="宋体" w:cs="宋体"/>
          <w:bCs w:val="0"/>
          <w:szCs w:val="21"/>
          <w:highlight w:val="none"/>
          <w:lang w:eastAsia="zh-CN"/>
        </w:rPr>
        <w:t>八</w:t>
      </w:r>
      <w:r>
        <w:rPr>
          <w:rFonts w:hint="eastAsia" w:ascii="宋体" w:hAnsi="宋体" w:eastAsia="宋体" w:cs="宋体"/>
          <w:bCs w:val="0"/>
          <w:szCs w:val="21"/>
          <w:highlight w:val="none"/>
        </w:rPr>
        <w:t xml:space="preserve">条  </w:t>
      </w:r>
      <w:r>
        <w:rPr>
          <w:rFonts w:hint="eastAsia" w:ascii="宋体" w:hAnsi="宋体" w:eastAsia="宋体" w:cs="宋体"/>
          <w:bCs w:val="0"/>
          <w:szCs w:val="21"/>
          <w:highlight w:val="none"/>
          <w:lang w:eastAsia="zh-CN"/>
        </w:rPr>
        <w:t>履约保证金</w:t>
      </w:r>
      <w:r>
        <w:tab/>
      </w:r>
      <w:r>
        <w:fldChar w:fldCharType="begin"/>
      </w:r>
      <w:r>
        <w:instrText xml:space="preserve"> PAGEREF _Toc28345 \h </w:instrText>
      </w:r>
      <w:r>
        <w:fldChar w:fldCharType="separate"/>
      </w:r>
      <w:r>
        <w:t>- 45 -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3AD7072E">
      <w:pPr>
        <w:pStyle w:val="16"/>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_Toc9343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1"/>
          <w:highlight w:val="none"/>
        </w:rPr>
        <w:t>第</w:t>
      </w:r>
      <w:r>
        <w:rPr>
          <w:rFonts w:hint="eastAsia" w:ascii="宋体" w:hAnsi="宋体" w:cs="宋体"/>
          <w:bCs w:val="0"/>
          <w:szCs w:val="21"/>
          <w:highlight w:val="none"/>
          <w:lang w:eastAsia="zh-CN"/>
        </w:rPr>
        <w:t>九</w:t>
      </w:r>
      <w:r>
        <w:rPr>
          <w:rFonts w:hint="eastAsia" w:ascii="宋体" w:hAnsi="宋体" w:eastAsia="宋体" w:cs="宋体"/>
          <w:bCs w:val="0"/>
          <w:szCs w:val="21"/>
          <w:highlight w:val="none"/>
        </w:rPr>
        <w:t>条  违约责任</w:t>
      </w:r>
      <w:r>
        <w:tab/>
      </w:r>
      <w:r>
        <w:fldChar w:fldCharType="begin"/>
      </w:r>
      <w:r>
        <w:instrText xml:space="preserve"> PAGEREF _Toc9343 \h </w:instrText>
      </w:r>
      <w:r>
        <w:fldChar w:fldCharType="separate"/>
      </w:r>
      <w:r>
        <w:t>- 45 -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40BAF6B1">
      <w:pPr>
        <w:pStyle w:val="16"/>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_Toc23229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1"/>
          <w:highlight w:val="none"/>
        </w:rPr>
        <w:t>第</w:t>
      </w:r>
      <w:r>
        <w:rPr>
          <w:rFonts w:hint="eastAsia" w:ascii="宋体" w:hAnsi="宋体" w:cs="宋体"/>
          <w:bCs w:val="0"/>
          <w:szCs w:val="21"/>
          <w:highlight w:val="none"/>
          <w:lang w:eastAsia="zh-CN"/>
        </w:rPr>
        <w:t>十</w:t>
      </w:r>
      <w:r>
        <w:rPr>
          <w:rFonts w:hint="eastAsia" w:ascii="宋体" w:hAnsi="宋体" w:eastAsia="宋体" w:cs="宋体"/>
          <w:bCs w:val="0"/>
          <w:szCs w:val="21"/>
          <w:highlight w:val="none"/>
        </w:rPr>
        <w:t>条  不可抗力事件处理</w:t>
      </w:r>
      <w:r>
        <w:tab/>
      </w:r>
      <w:r>
        <w:fldChar w:fldCharType="begin"/>
      </w:r>
      <w:r>
        <w:instrText xml:space="preserve"> PAGEREF _Toc23229 \h </w:instrText>
      </w:r>
      <w:r>
        <w:fldChar w:fldCharType="separate"/>
      </w:r>
      <w:r>
        <w:t>- 45 -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6C1F2857">
      <w:pPr>
        <w:pStyle w:val="16"/>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_Toc28352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1"/>
          <w:highlight w:val="none"/>
        </w:rPr>
        <w:t>第</w:t>
      </w:r>
      <w:r>
        <w:rPr>
          <w:rFonts w:hint="eastAsia" w:ascii="宋体" w:hAnsi="宋体" w:eastAsia="宋体" w:cs="宋体"/>
          <w:bCs w:val="0"/>
          <w:szCs w:val="21"/>
          <w:highlight w:val="none"/>
          <w:lang w:eastAsia="zh-CN"/>
        </w:rPr>
        <w:t>十</w:t>
      </w:r>
      <w:r>
        <w:rPr>
          <w:rFonts w:hint="eastAsia" w:ascii="宋体" w:hAnsi="宋体" w:cs="宋体"/>
          <w:bCs w:val="0"/>
          <w:szCs w:val="21"/>
          <w:highlight w:val="none"/>
          <w:lang w:eastAsia="zh-CN"/>
        </w:rPr>
        <w:t>一</w:t>
      </w:r>
      <w:r>
        <w:rPr>
          <w:rFonts w:hint="eastAsia" w:ascii="宋体" w:hAnsi="宋体" w:eastAsia="宋体" w:cs="宋体"/>
          <w:bCs w:val="0"/>
          <w:szCs w:val="21"/>
          <w:highlight w:val="none"/>
        </w:rPr>
        <w:t>条  合同争议解决</w:t>
      </w:r>
      <w:r>
        <w:tab/>
      </w:r>
      <w:r>
        <w:fldChar w:fldCharType="begin"/>
      </w:r>
      <w:r>
        <w:instrText xml:space="preserve"> PAGEREF _Toc28352 \h </w:instrText>
      </w:r>
      <w:r>
        <w:fldChar w:fldCharType="separate"/>
      </w:r>
      <w:r>
        <w:t>- 45 -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50C5A244">
      <w:pPr>
        <w:pStyle w:val="16"/>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_Toc5677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1"/>
          <w:highlight w:val="none"/>
        </w:rPr>
        <w:t>第十</w:t>
      </w:r>
      <w:r>
        <w:rPr>
          <w:rFonts w:hint="eastAsia" w:ascii="宋体" w:hAnsi="宋体" w:cs="宋体"/>
          <w:bCs w:val="0"/>
          <w:szCs w:val="21"/>
          <w:highlight w:val="none"/>
          <w:lang w:eastAsia="zh-CN"/>
        </w:rPr>
        <w:t>二</w:t>
      </w:r>
      <w:r>
        <w:rPr>
          <w:rFonts w:hint="eastAsia" w:ascii="宋体" w:hAnsi="宋体" w:eastAsia="宋体" w:cs="宋体"/>
          <w:bCs w:val="0"/>
          <w:szCs w:val="21"/>
          <w:highlight w:val="none"/>
        </w:rPr>
        <w:t>条  合同生效及其它</w:t>
      </w:r>
      <w:r>
        <w:tab/>
      </w:r>
      <w:r>
        <w:fldChar w:fldCharType="begin"/>
      </w:r>
      <w:r>
        <w:instrText xml:space="preserve"> PAGEREF _Toc5677 \h </w:instrText>
      </w:r>
      <w:r>
        <w:fldChar w:fldCharType="separate"/>
      </w:r>
      <w:r>
        <w:t>- 45 -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6669B532">
      <w:pPr>
        <w:pStyle w:val="16"/>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_Toc7799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1"/>
          <w:highlight w:val="none"/>
        </w:rPr>
        <w:t>第十</w:t>
      </w:r>
      <w:r>
        <w:rPr>
          <w:rFonts w:hint="eastAsia" w:ascii="宋体" w:hAnsi="宋体" w:cs="宋体"/>
          <w:bCs w:val="0"/>
          <w:szCs w:val="21"/>
          <w:highlight w:val="none"/>
          <w:lang w:eastAsia="zh-CN"/>
        </w:rPr>
        <w:t>三</w:t>
      </w:r>
      <w:r>
        <w:rPr>
          <w:rFonts w:hint="eastAsia" w:ascii="宋体" w:hAnsi="宋体" w:eastAsia="宋体" w:cs="宋体"/>
          <w:bCs w:val="0"/>
          <w:szCs w:val="21"/>
          <w:highlight w:val="none"/>
        </w:rPr>
        <w:t>条  合同的变更、终止与转让</w:t>
      </w:r>
      <w:r>
        <w:tab/>
      </w:r>
      <w:r>
        <w:fldChar w:fldCharType="begin"/>
      </w:r>
      <w:r>
        <w:instrText xml:space="preserve"> PAGEREF _Toc7799 \h </w:instrText>
      </w:r>
      <w:r>
        <w:fldChar w:fldCharType="separate"/>
      </w:r>
      <w:r>
        <w:t>- 46 -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493FACBF">
      <w:pPr>
        <w:pStyle w:val="16"/>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_Toc20249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1"/>
          <w:highlight w:val="none"/>
        </w:rPr>
        <w:t>第十</w:t>
      </w:r>
      <w:r>
        <w:rPr>
          <w:rFonts w:hint="eastAsia" w:ascii="宋体" w:hAnsi="宋体" w:cs="宋体"/>
          <w:bCs w:val="0"/>
          <w:szCs w:val="21"/>
          <w:highlight w:val="none"/>
          <w:lang w:eastAsia="zh-CN"/>
        </w:rPr>
        <w:t>四</w:t>
      </w:r>
      <w:r>
        <w:rPr>
          <w:rFonts w:hint="eastAsia" w:ascii="宋体" w:hAnsi="宋体" w:eastAsia="宋体" w:cs="宋体"/>
          <w:bCs w:val="0"/>
          <w:szCs w:val="21"/>
          <w:highlight w:val="none"/>
        </w:rPr>
        <w:t>条  签订本合同依据</w:t>
      </w:r>
      <w:r>
        <w:tab/>
      </w:r>
      <w:r>
        <w:fldChar w:fldCharType="begin"/>
      </w:r>
      <w:r>
        <w:instrText xml:space="preserve"> PAGEREF _Toc20249 \h </w:instrText>
      </w:r>
      <w:r>
        <w:fldChar w:fldCharType="separate"/>
      </w:r>
      <w:r>
        <w:t>- 46 -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2FB20CA5">
      <w:pPr>
        <w:pStyle w:val="16"/>
        <w:tabs>
          <w:tab w:val="right" w:leader="dot" w:pos="10194"/>
        </w:tabs>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begin"/>
      </w:r>
      <w:r>
        <w:rPr>
          <w:rFonts w:hint="eastAsia" w:ascii="宋体" w:hAnsi="宋体" w:eastAsia="宋体" w:cs="宋体"/>
          <w:bCs/>
          <w:kern w:val="2"/>
          <w:szCs w:val="24"/>
          <w:highlight w:val="none"/>
          <w:lang w:val="zh-CN" w:eastAsia="zh-CN" w:bidi="ar-SA"/>
        </w:rPr>
        <w:instrText xml:space="preserve"> HYPERLINK \l _Toc20766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kern w:val="44"/>
          <w:szCs w:val="32"/>
          <w:highlight w:val="none"/>
        </w:rPr>
        <w:t xml:space="preserve">第六章  </w:t>
      </w:r>
      <w:r>
        <w:rPr>
          <w:rFonts w:hint="eastAsia" w:ascii="宋体" w:hAnsi="宋体" w:eastAsia="宋体" w:cs="宋体"/>
          <w:bCs/>
          <w:szCs w:val="32"/>
          <w:highlight w:val="none"/>
        </w:rPr>
        <w:t>响应文件（格式）</w:t>
      </w:r>
      <w:r>
        <w:tab/>
      </w:r>
      <w:r>
        <w:fldChar w:fldCharType="begin"/>
      </w:r>
      <w:r>
        <w:instrText xml:space="preserve"> PAGEREF _Toc20766 \h </w:instrText>
      </w:r>
      <w:r>
        <w:fldChar w:fldCharType="separate"/>
      </w:r>
      <w:r>
        <w:t>- 47 -</w:t>
      </w:r>
      <w:r>
        <w:fldChar w:fldCharType="end"/>
      </w: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743C3D5C">
      <w:pPr>
        <w:jc w:val="center"/>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Cs/>
          <w:color w:val="000000" w:themeColor="text1"/>
          <w:kern w:val="2"/>
          <w:szCs w:val="24"/>
          <w:highlight w:val="none"/>
          <w:lang w:val="zh-CN" w:eastAsia="zh-CN" w:bidi="ar-SA"/>
          <w14:textFill>
            <w14:solidFill>
              <w14:schemeClr w14:val="tx1"/>
            </w14:solidFill>
          </w14:textFill>
        </w:rPr>
        <w:fldChar w:fldCharType="end"/>
      </w:r>
    </w:p>
    <w:p w14:paraId="7256D030">
      <w:pPr>
        <w:rPr>
          <w:rFonts w:hint="eastAsia" w:ascii="宋体" w:hAnsi="宋体" w:eastAsia="宋体" w:cs="宋体"/>
          <w:b/>
          <w:bCs/>
          <w:color w:val="000000" w:themeColor="text1"/>
          <w:sz w:val="32"/>
          <w:szCs w:val="32"/>
          <w:highlight w:val="none"/>
          <w14:textFill>
            <w14:solidFill>
              <w14:schemeClr w14:val="tx1"/>
            </w14:solidFill>
          </w14:textFill>
        </w:rPr>
        <w:sectPr>
          <w:footerReference r:id="rId5" w:type="default"/>
          <w:pgSz w:w="11906" w:h="16838"/>
          <w:pgMar w:top="1440" w:right="935" w:bottom="1440" w:left="777" w:header="850" w:footer="992" w:gutter="0"/>
          <w:pgNumType w:fmt="numberInDash" w:start="1"/>
          <w:cols w:space="0" w:num="1"/>
          <w:rtlGutter w:val="0"/>
          <w:docGrid w:type="linesAndChars" w:linePitch="317" w:charSpace="0"/>
        </w:sectPr>
      </w:pPr>
    </w:p>
    <w:p w14:paraId="61A27FA3">
      <w:pPr>
        <w:pStyle w:val="3"/>
        <w:numPr>
          <w:ilvl w:val="0"/>
          <w:numId w:val="1"/>
        </w:numPr>
        <w:tabs>
          <w:tab w:val="left" w:pos="0"/>
        </w:tabs>
        <w:autoSpaceDE w:val="0"/>
        <w:autoSpaceDN w:val="0"/>
        <w:adjustRightInd w:val="0"/>
        <w:spacing w:before="0" w:after="0" w:line="360" w:lineRule="auto"/>
        <w:ind w:firstLine="425"/>
        <w:jc w:val="center"/>
        <w:rPr>
          <w:rFonts w:hint="eastAsia" w:ascii="宋体" w:hAnsi="宋体" w:eastAsia="宋体" w:cs="宋体"/>
          <w:color w:val="000000" w:themeColor="text1"/>
          <w:sz w:val="32"/>
          <w:szCs w:val="32"/>
          <w:highlight w:val="none"/>
          <w14:textFill>
            <w14:solidFill>
              <w14:schemeClr w14:val="tx1"/>
            </w14:solidFill>
          </w14:textFill>
        </w:rPr>
      </w:pPr>
      <w:bookmarkStart w:id="2" w:name="_Toc28359011"/>
      <w:bookmarkStart w:id="3" w:name="_Toc30170"/>
      <w:bookmarkStart w:id="4" w:name="_Toc35393797"/>
      <w:bookmarkStart w:id="5" w:name="_Toc5645"/>
      <w:bookmarkStart w:id="6" w:name="_Toc26809"/>
      <w:r>
        <w:rPr>
          <w:rFonts w:hint="eastAsia" w:ascii="宋体" w:hAnsi="宋体" w:eastAsia="宋体" w:cs="宋体"/>
          <w:color w:val="000000" w:themeColor="text1"/>
          <w:sz w:val="32"/>
          <w:szCs w:val="32"/>
          <w:highlight w:val="none"/>
          <w14:textFill>
            <w14:solidFill>
              <w14:schemeClr w14:val="tx1"/>
            </w14:solidFill>
          </w14:textFill>
        </w:rPr>
        <w:t>竞争性磋商公告</w:t>
      </w:r>
      <w:bookmarkEnd w:id="2"/>
      <w:bookmarkEnd w:id="3"/>
      <w:bookmarkEnd w:id="4"/>
      <w:bookmarkEnd w:id="5"/>
      <w:bookmarkEnd w:id="6"/>
    </w:p>
    <w:p w14:paraId="31FCB1F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highlight w:val="none"/>
          <w14:textFill>
            <w14:solidFill>
              <w14:schemeClr w14:val="tx1"/>
            </w14:solidFill>
          </w14:textFill>
        </w:rPr>
      </w:pPr>
    </w:p>
    <w:tbl>
      <w:tblPr>
        <w:tblStyle w:val="21"/>
        <w:tblpPr w:leftFromText="180" w:rightFromText="180" w:vertAnchor="text" w:tblpX="38" w:tblpY="134"/>
        <w:tblOverlap w:val="never"/>
        <w:tblW w:w="10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0"/>
      </w:tblGrid>
      <w:tr w14:paraId="61DED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trPr>
        <w:tc>
          <w:tcPr>
            <w:tcW w:w="10220" w:type="dxa"/>
            <w:vAlign w:val="top"/>
          </w:tcPr>
          <w:p w14:paraId="40B8A46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项目概况</w:t>
            </w:r>
          </w:p>
          <w:p w14:paraId="1AEC46A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桂林市政府集中采购中心受</w:t>
            </w:r>
            <w:r>
              <w:rPr>
                <w:rFonts w:hint="eastAsia" w:ascii="宋体" w:hAnsi="宋体" w:cs="宋体"/>
                <w:color w:val="000000" w:themeColor="text1"/>
                <w:sz w:val="24"/>
                <w:szCs w:val="24"/>
                <w:highlight w:val="none"/>
                <w:u w:val="single"/>
                <w:lang w:val="en-US" w:eastAsia="zh-CN"/>
                <w14:textFill>
                  <w14:solidFill>
                    <w14:schemeClr w14:val="tx1"/>
                  </w14:solidFill>
                </w14:textFill>
              </w:rPr>
              <w:t>荔浦市妇幼保健院</w:t>
            </w:r>
            <w:r>
              <w:rPr>
                <w:rFonts w:hint="eastAsia" w:ascii="宋体" w:hAnsi="宋体" w:eastAsia="宋体" w:cs="宋体"/>
                <w:color w:val="000000" w:themeColor="text1"/>
                <w:sz w:val="24"/>
                <w:szCs w:val="24"/>
                <w:highlight w:val="none"/>
                <w14:textFill>
                  <w14:solidFill>
                    <w14:schemeClr w14:val="tx1"/>
                  </w14:solidFill>
                </w14:textFill>
              </w:rPr>
              <w:t>委托，根据《中华人民共和国政府采购法》《中华人民共和国政府采购法实施条例》</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政府采购竞争性磋商采购方式管理暂行办法》等规定，</w:t>
            </w:r>
            <w:r>
              <w:rPr>
                <w:rFonts w:hint="eastAsia" w:ascii="宋体" w:hAnsi="宋体" w:eastAsia="宋体" w:cs="宋体"/>
                <w:color w:val="000000" w:themeColor="text1"/>
                <w:sz w:val="24"/>
                <w:szCs w:val="24"/>
                <w:highlight w:val="none"/>
                <w:lang w:eastAsia="zh-CN"/>
                <w14:textFill>
                  <w14:solidFill>
                    <w14:schemeClr w14:val="tx1"/>
                  </w14:solidFill>
                </w14:textFill>
              </w:rPr>
              <w:t>现</w:t>
            </w:r>
            <w:r>
              <w:rPr>
                <w:rFonts w:hint="eastAsia" w:ascii="宋体" w:hAnsi="宋体" w:eastAsia="宋体" w:cs="宋体"/>
                <w:color w:val="000000" w:themeColor="text1"/>
                <w:sz w:val="24"/>
                <w:szCs w:val="24"/>
                <w:highlight w:val="none"/>
                <w14:textFill>
                  <w14:solidFill>
                    <w14:schemeClr w14:val="tx1"/>
                  </w14:solidFill>
                </w14:textFill>
              </w:rPr>
              <w:t>就</w:t>
            </w:r>
            <w:r>
              <w:rPr>
                <w:rFonts w:hint="eastAsia" w:ascii="宋体" w:hAnsi="宋体" w:cs="宋体"/>
                <w:color w:val="000000" w:themeColor="text1"/>
                <w:sz w:val="24"/>
                <w:szCs w:val="24"/>
                <w:highlight w:val="none"/>
                <w:u w:val="single"/>
                <w:lang w:eastAsia="zh-CN"/>
                <w14:textFill>
                  <w14:solidFill>
                    <w14:schemeClr w14:val="tx1"/>
                  </w14:solidFill>
                </w14:textFill>
              </w:rPr>
              <w:t>荔浦市妇幼保健院医院物业管理服务</w:t>
            </w:r>
            <w:r>
              <w:rPr>
                <w:rFonts w:hint="eastAsia" w:ascii="宋体" w:hAnsi="宋体" w:cs="宋体"/>
                <w:i w:val="0"/>
                <w:iCs w:val="0"/>
                <w:color w:val="000000" w:themeColor="text1"/>
                <w:sz w:val="24"/>
                <w:szCs w:val="24"/>
                <w:highlight w:val="none"/>
                <w:u w:val="none"/>
                <w:lang w:eastAsia="zh-CN"/>
                <w14:textFill>
                  <w14:solidFill>
                    <w14:schemeClr w14:val="tx1"/>
                  </w14:solidFill>
                </w14:textFill>
              </w:rPr>
              <w:t>项目</w:t>
            </w:r>
            <w:r>
              <w:rPr>
                <w:rFonts w:hint="eastAsia" w:ascii="宋体" w:hAnsi="宋体" w:eastAsia="宋体" w:cs="宋体"/>
                <w:color w:val="000000" w:themeColor="text1"/>
                <w:sz w:val="24"/>
                <w:szCs w:val="24"/>
                <w:highlight w:val="none"/>
                <w14:textFill>
                  <w14:solidFill>
                    <w14:schemeClr w14:val="tx1"/>
                  </w14:solidFill>
                </w14:textFill>
              </w:rPr>
              <w:t>进行竞争性磋商采购，</w:t>
            </w:r>
            <w:r>
              <w:rPr>
                <w:rFonts w:hint="eastAsia" w:ascii="宋体" w:hAnsi="宋体" w:eastAsia="宋体" w:cs="宋体"/>
                <w:color w:val="000000" w:themeColor="text1"/>
                <w:sz w:val="24"/>
                <w:highlight w:val="none"/>
                <w14:textFill>
                  <w14:solidFill>
                    <w14:schemeClr w14:val="tx1"/>
                  </w14:solidFill>
                </w14:textFill>
              </w:rPr>
              <w:t>欢迎符合条件的供应商</w:t>
            </w:r>
            <w:r>
              <w:rPr>
                <w:rFonts w:hint="eastAsia" w:ascii="宋体" w:hAnsi="宋体" w:eastAsia="宋体" w:cs="宋体"/>
                <w:color w:val="000000" w:themeColor="text1"/>
                <w:sz w:val="24"/>
                <w:highlight w:val="none"/>
                <w:lang w:eastAsia="zh-CN"/>
                <w14:textFill>
                  <w14:solidFill>
                    <w14:schemeClr w14:val="tx1"/>
                  </w14:solidFill>
                </w14:textFill>
              </w:rPr>
              <w:t>前来</w:t>
            </w:r>
            <w:r>
              <w:rPr>
                <w:rFonts w:hint="eastAsia" w:ascii="宋体" w:hAnsi="宋体" w:eastAsia="宋体" w:cs="宋体"/>
                <w:color w:val="000000" w:themeColor="text1"/>
                <w:sz w:val="24"/>
                <w:highlight w:val="none"/>
                <w14:textFill>
                  <w14:solidFill>
                    <w14:schemeClr w14:val="tx1"/>
                  </w14:solidFill>
                </w14:textFill>
              </w:rPr>
              <w:t>参加磋商活动，并于</w:t>
            </w:r>
            <w:r>
              <w:rPr>
                <w:rFonts w:hint="eastAsia" w:ascii="宋体" w:hAnsi="宋体" w:cs="宋体"/>
                <w:color w:val="000000" w:themeColor="text1"/>
                <w:sz w:val="24"/>
                <w:highlight w:val="none"/>
                <w:lang w:eastAsia="zh-CN"/>
                <w14:textFill>
                  <w14:solidFill>
                    <w14:schemeClr w14:val="tx1"/>
                  </w14:solidFill>
                </w14:textFill>
              </w:rPr>
              <w:t>2025年10月27日上午9时30分</w:t>
            </w:r>
            <w:r>
              <w:rPr>
                <w:rFonts w:hint="eastAsia" w:ascii="宋体" w:hAnsi="宋体" w:eastAsia="宋体" w:cs="宋体"/>
                <w:color w:val="000000" w:themeColor="text1"/>
                <w:sz w:val="24"/>
                <w:highlight w:val="none"/>
                <w14:textFill>
                  <w14:solidFill>
                    <w14:schemeClr w14:val="tx1"/>
                  </w14:solidFill>
                </w14:textFill>
              </w:rPr>
              <w:t>前递交响应文件。</w:t>
            </w:r>
            <w:r>
              <w:rPr>
                <w:rFonts w:hint="eastAsia" w:ascii="宋体" w:hAnsi="宋体" w:eastAsia="宋体" w:cs="宋体"/>
                <w:color w:val="000000" w:themeColor="text1"/>
                <w:sz w:val="24"/>
                <w:szCs w:val="24"/>
                <w:highlight w:val="none"/>
                <w14:textFill>
                  <w14:solidFill>
                    <w14:schemeClr w14:val="tx1"/>
                  </w14:solidFill>
                </w14:textFill>
              </w:rPr>
              <w:t>现将本次竞争性磋商的有关事项公告如下：</w:t>
            </w:r>
          </w:p>
        </w:tc>
      </w:tr>
    </w:tbl>
    <w:p w14:paraId="26B0254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4"/>
          <w:highlight w:val="none"/>
          <w14:textFill>
            <w14:solidFill>
              <w14:schemeClr w14:val="tx1"/>
            </w14:solidFill>
          </w14:textFill>
        </w:rPr>
      </w:pPr>
      <w:bookmarkStart w:id="7" w:name="_Toc35393629"/>
      <w:bookmarkStart w:id="8" w:name="_Toc28359089"/>
      <w:bookmarkStart w:id="9" w:name="_Toc28359012"/>
      <w:bookmarkStart w:id="10" w:name="_Toc35393798"/>
      <w:r>
        <w:rPr>
          <w:rFonts w:hint="eastAsia" w:ascii="宋体" w:hAnsi="宋体" w:eastAsia="宋体" w:cs="宋体"/>
          <w:color w:val="000000" w:themeColor="text1"/>
          <w:sz w:val="24"/>
          <w:highlight w:val="none"/>
          <w14:textFill>
            <w14:solidFill>
              <w14:schemeClr w14:val="tx1"/>
            </w14:solidFill>
          </w14:textFill>
        </w:rPr>
        <w:t>一、项目基本情况</w:t>
      </w:r>
      <w:bookmarkEnd w:id="7"/>
      <w:bookmarkEnd w:id="8"/>
      <w:bookmarkEnd w:id="9"/>
      <w:bookmarkEnd w:id="10"/>
    </w:p>
    <w:p w14:paraId="57D9944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项目编号：</w:t>
      </w:r>
      <w:r>
        <w:rPr>
          <w:rFonts w:hint="eastAsia" w:ascii="宋体" w:hAnsi="宋体" w:cs="宋体"/>
          <w:color w:val="000000" w:themeColor="text1"/>
          <w:sz w:val="24"/>
          <w:highlight w:val="none"/>
          <w:lang w:eastAsia="zh-CN"/>
          <w14:textFill>
            <w14:solidFill>
              <w14:schemeClr w14:val="tx1"/>
            </w14:solidFill>
          </w14:textFill>
        </w:rPr>
        <w:t xml:space="preserve"> GLZC2025-C3-310047-GLSZ</w:t>
      </w:r>
    </w:p>
    <w:p w14:paraId="2FC87E5B">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highlight w:val="none"/>
          <w:u w:val="singl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项目名称：</w:t>
      </w:r>
      <w:r>
        <w:rPr>
          <w:rFonts w:hint="eastAsia" w:ascii="宋体" w:hAnsi="宋体" w:cs="宋体"/>
          <w:color w:val="000000" w:themeColor="text1"/>
          <w:sz w:val="24"/>
          <w:highlight w:val="none"/>
          <w:lang w:eastAsia="zh-CN"/>
          <w14:textFill>
            <w14:solidFill>
              <w14:schemeClr w14:val="tx1"/>
            </w14:solidFill>
          </w14:textFill>
        </w:rPr>
        <w:t>荔浦市妇幼保健院医院物业管理服务</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76A28451">
      <w:pPr>
        <w:spacing w:line="240" w:lineRule="auto"/>
        <w:ind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采购方式：竞争性磋商</w:t>
      </w:r>
    </w:p>
    <w:p w14:paraId="3DDCEA1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预算金额：</w:t>
      </w:r>
      <w:r>
        <w:rPr>
          <w:rFonts w:hint="eastAsia" w:ascii="宋体" w:hAnsi="宋体" w:cs="宋体"/>
          <w:color w:val="000000" w:themeColor="text1"/>
          <w:sz w:val="24"/>
          <w:highlight w:val="none"/>
          <w:lang w:val="en-US" w:eastAsia="zh-CN"/>
          <w14:textFill>
            <w14:solidFill>
              <w14:schemeClr w14:val="tx1"/>
            </w14:solidFill>
          </w14:textFill>
        </w:rPr>
        <w:t>人民币陆拾伍万元整（¥650000.00元）</w:t>
      </w:r>
    </w:p>
    <w:p w14:paraId="2B18AE5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w:t>
      </w:r>
    </w:p>
    <w:tbl>
      <w:tblPr>
        <w:tblStyle w:val="20"/>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2"/>
        <w:gridCol w:w="3319"/>
        <w:gridCol w:w="725"/>
        <w:gridCol w:w="1363"/>
        <w:gridCol w:w="2876"/>
      </w:tblGrid>
      <w:tr w14:paraId="34DDE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152" w:type="dxa"/>
            <w:tcBorders>
              <w:top w:val="single" w:color="auto" w:sz="4" w:space="0"/>
              <w:left w:val="single" w:color="auto" w:sz="4" w:space="0"/>
              <w:bottom w:val="single" w:color="auto" w:sz="4" w:space="0"/>
              <w:right w:val="single" w:color="auto" w:sz="4" w:space="0"/>
            </w:tcBorders>
            <w:vAlign w:val="center"/>
          </w:tcPr>
          <w:p w14:paraId="2542E16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项号</w:t>
            </w:r>
          </w:p>
        </w:tc>
        <w:tc>
          <w:tcPr>
            <w:tcW w:w="3319" w:type="dxa"/>
            <w:tcBorders>
              <w:top w:val="single" w:color="auto" w:sz="4" w:space="0"/>
              <w:left w:val="nil"/>
              <w:bottom w:val="single" w:color="auto" w:sz="4" w:space="0"/>
              <w:right w:val="single" w:color="auto" w:sz="4" w:space="0"/>
            </w:tcBorders>
            <w:vAlign w:val="center"/>
          </w:tcPr>
          <w:p w14:paraId="61BEE84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服务名称</w:t>
            </w:r>
          </w:p>
        </w:tc>
        <w:tc>
          <w:tcPr>
            <w:tcW w:w="725" w:type="dxa"/>
            <w:tcBorders>
              <w:top w:val="single" w:color="auto" w:sz="4" w:space="0"/>
              <w:left w:val="nil"/>
              <w:bottom w:val="single" w:color="auto" w:sz="4" w:space="0"/>
              <w:right w:val="single" w:color="auto" w:sz="4" w:space="0"/>
            </w:tcBorders>
            <w:vAlign w:val="center"/>
          </w:tcPr>
          <w:p w14:paraId="75FD85E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数量</w:t>
            </w:r>
          </w:p>
        </w:tc>
        <w:tc>
          <w:tcPr>
            <w:tcW w:w="1363" w:type="dxa"/>
            <w:tcBorders>
              <w:top w:val="single" w:color="auto" w:sz="4" w:space="0"/>
              <w:left w:val="nil"/>
              <w:bottom w:val="single" w:color="auto" w:sz="4" w:space="0"/>
              <w:right w:val="single" w:color="auto" w:sz="4" w:space="0"/>
            </w:tcBorders>
            <w:vAlign w:val="center"/>
          </w:tcPr>
          <w:p w14:paraId="3A983D0D">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单位</w:t>
            </w:r>
          </w:p>
        </w:tc>
        <w:tc>
          <w:tcPr>
            <w:tcW w:w="2876" w:type="dxa"/>
            <w:tcBorders>
              <w:top w:val="single" w:color="auto" w:sz="4" w:space="0"/>
              <w:left w:val="nil"/>
              <w:bottom w:val="single" w:color="auto" w:sz="4" w:space="0"/>
              <w:right w:val="single" w:color="auto" w:sz="4" w:space="0"/>
            </w:tcBorders>
            <w:vAlign w:val="center"/>
          </w:tcPr>
          <w:p w14:paraId="056A7EA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项目要求及</w:t>
            </w:r>
            <w:r>
              <w:rPr>
                <w:rFonts w:hint="eastAsia" w:ascii="宋体" w:hAnsi="宋体" w:eastAsia="宋体" w:cs="宋体"/>
                <w:color w:val="000000" w:themeColor="text1"/>
                <w:sz w:val="24"/>
                <w:highlight w:val="none"/>
                <w:lang w:eastAsia="zh-CN"/>
                <w14:textFill>
                  <w14:solidFill>
                    <w14:schemeClr w14:val="tx1"/>
                  </w14:solidFill>
                </w14:textFill>
              </w:rPr>
              <w:t>服务</w:t>
            </w:r>
            <w:r>
              <w:rPr>
                <w:rFonts w:hint="eastAsia" w:ascii="宋体" w:hAnsi="宋体" w:eastAsia="宋体" w:cs="宋体"/>
                <w:color w:val="000000" w:themeColor="text1"/>
                <w:sz w:val="24"/>
                <w:highlight w:val="none"/>
                <w14:textFill>
                  <w14:solidFill>
                    <w14:schemeClr w14:val="tx1"/>
                  </w14:solidFill>
                </w14:textFill>
              </w:rPr>
              <w:t>需求</w:t>
            </w:r>
          </w:p>
        </w:tc>
      </w:tr>
      <w:tr w14:paraId="5870F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1152" w:type="dxa"/>
            <w:tcBorders>
              <w:top w:val="single" w:color="auto" w:sz="4" w:space="0"/>
              <w:left w:val="single" w:color="auto" w:sz="4" w:space="0"/>
              <w:bottom w:val="single" w:color="auto" w:sz="4" w:space="0"/>
              <w:right w:val="single" w:color="auto" w:sz="4" w:space="0"/>
            </w:tcBorders>
            <w:vAlign w:val="center"/>
          </w:tcPr>
          <w:p w14:paraId="2459D01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p>
        </w:tc>
        <w:tc>
          <w:tcPr>
            <w:tcW w:w="3319" w:type="dxa"/>
            <w:tcBorders>
              <w:top w:val="single" w:color="auto" w:sz="4" w:space="0"/>
              <w:left w:val="nil"/>
              <w:bottom w:val="single" w:color="auto" w:sz="4" w:space="0"/>
              <w:right w:val="single" w:color="auto" w:sz="4" w:space="0"/>
            </w:tcBorders>
            <w:vAlign w:val="center"/>
          </w:tcPr>
          <w:p w14:paraId="2B7F7D8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荔浦市妇幼保健院医院物业管理服务</w:t>
            </w:r>
            <w:r>
              <w:rPr>
                <w:rFonts w:hint="eastAsia" w:ascii="宋体" w:hAnsi="宋体" w:eastAsia="宋体" w:cs="宋体"/>
                <w:color w:val="000000" w:themeColor="text1"/>
                <w:sz w:val="24"/>
                <w:szCs w:val="24"/>
                <w:highlight w:val="none"/>
                <w14:textFill>
                  <w14:solidFill>
                    <w14:schemeClr w14:val="tx1"/>
                  </w14:solidFill>
                </w14:textFill>
              </w:rPr>
              <w:t xml:space="preserve">  </w:t>
            </w:r>
          </w:p>
        </w:tc>
        <w:tc>
          <w:tcPr>
            <w:tcW w:w="725" w:type="dxa"/>
            <w:tcBorders>
              <w:top w:val="single" w:color="auto" w:sz="4" w:space="0"/>
              <w:left w:val="nil"/>
              <w:bottom w:val="single" w:color="auto" w:sz="4" w:space="0"/>
              <w:right w:val="single" w:color="auto" w:sz="4" w:space="0"/>
            </w:tcBorders>
            <w:vAlign w:val="center"/>
          </w:tcPr>
          <w:p w14:paraId="6270C12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w:t>
            </w:r>
          </w:p>
        </w:tc>
        <w:tc>
          <w:tcPr>
            <w:tcW w:w="1363" w:type="dxa"/>
            <w:tcBorders>
              <w:top w:val="single" w:color="auto" w:sz="4" w:space="0"/>
              <w:left w:val="nil"/>
              <w:bottom w:val="single" w:color="auto" w:sz="4" w:space="0"/>
              <w:right w:val="single" w:color="auto" w:sz="4" w:space="0"/>
            </w:tcBorders>
            <w:vAlign w:val="center"/>
          </w:tcPr>
          <w:p w14:paraId="7DAE5CA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年</w:t>
            </w:r>
          </w:p>
        </w:tc>
        <w:tc>
          <w:tcPr>
            <w:tcW w:w="2876" w:type="dxa"/>
            <w:tcBorders>
              <w:top w:val="single" w:color="auto" w:sz="4" w:space="0"/>
              <w:left w:val="nil"/>
              <w:bottom w:val="single" w:color="auto" w:sz="4" w:space="0"/>
              <w:right w:val="single" w:color="auto" w:sz="4" w:space="0"/>
            </w:tcBorders>
            <w:vAlign w:val="center"/>
          </w:tcPr>
          <w:p w14:paraId="385166A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详见竞争性磋商文件</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p>
        </w:tc>
      </w:tr>
    </w:tbl>
    <w:p w14:paraId="3E6DCF6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采购需求的详细内容，详见竞争性磋商文件。</w:t>
      </w:r>
    </w:p>
    <w:p w14:paraId="6280395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合同履行期限：</w:t>
      </w:r>
      <w:r>
        <w:rPr>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t>自合同签订之日起至服务期满。</w:t>
      </w:r>
    </w:p>
    <w:p w14:paraId="7C76EB9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本项目不接受联合体参与磋商。</w:t>
      </w:r>
    </w:p>
    <w:p w14:paraId="6B968E9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4"/>
          <w:highlight w:val="none"/>
          <w14:textFill>
            <w14:solidFill>
              <w14:schemeClr w14:val="tx1"/>
            </w14:solidFill>
          </w14:textFill>
        </w:rPr>
      </w:pPr>
      <w:bookmarkStart w:id="11" w:name="_Toc35393630"/>
      <w:bookmarkStart w:id="12" w:name="_Toc28359090"/>
      <w:bookmarkStart w:id="13" w:name="_Toc35393799"/>
      <w:bookmarkStart w:id="14" w:name="_Toc28359013"/>
      <w:r>
        <w:rPr>
          <w:rFonts w:hint="eastAsia" w:ascii="宋体" w:hAnsi="宋体" w:eastAsia="宋体" w:cs="宋体"/>
          <w:color w:val="000000" w:themeColor="text1"/>
          <w:sz w:val="24"/>
          <w:highlight w:val="none"/>
          <w14:textFill>
            <w14:solidFill>
              <w14:schemeClr w14:val="tx1"/>
            </w14:solidFill>
          </w14:textFill>
        </w:rPr>
        <w:t>二、申请人的资格要求：</w:t>
      </w:r>
      <w:bookmarkEnd w:id="11"/>
      <w:bookmarkEnd w:id="12"/>
      <w:bookmarkEnd w:id="13"/>
      <w:bookmarkEnd w:id="14"/>
    </w:p>
    <w:p w14:paraId="4944B7B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1.满足《中华人民共和国政府采购法》第二十二条规定；</w:t>
      </w:r>
    </w:p>
    <w:p w14:paraId="28BE070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被列入失信被执行人、重大税收违法案件当事人名单、政府采购严重违法失信行为记录名单及其他不符合《中华人民共和国政府采购法》第二十二条规定条件的供应商，将被拒绝其参与本次政府采购活动。供应商可在“信用中国”网站（www.creditchina.gov.cn）、中国政府采购网（www.ccgp.gov.cn）查询相关供应商主体信用记录；</w:t>
      </w:r>
    </w:p>
    <w:p w14:paraId="707653E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bCs/>
          <w:color w:val="000000" w:themeColor="text1"/>
          <w:sz w:val="24"/>
          <w:highlight w:val="none"/>
          <w:lang w:val="en-US" w:eastAsia="zh-CN"/>
          <w14:textFill>
            <w14:solidFill>
              <w14:schemeClr w14:val="tx1"/>
            </w14:solidFill>
          </w14:textFill>
        </w:rPr>
      </w:pPr>
      <w:bookmarkStart w:id="15" w:name="_Toc28359091"/>
      <w:bookmarkStart w:id="16" w:name="_Toc28359014"/>
      <w:r>
        <w:rPr>
          <w:rFonts w:hint="eastAsia" w:ascii="宋体" w:hAnsi="宋体" w:eastAsia="宋体" w:cs="宋体"/>
          <w:color w:val="000000" w:themeColor="text1"/>
          <w:sz w:val="24"/>
          <w:highlight w:val="none"/>
          <w14:textFill>
            <w14:solidFill>
              <w14:schemeClr w14:val="tx1"/>
            </w14:solidFill>
          </w14:textFill>
        </w:rPr>
        <w:t>3.落实政府采购政策需满足的资格要求：</w:t>
      </w:r>
      <w:r>
        <w:rPr>
          <w:rFonts w:hint="eastAsia" w:ascii="宋体" w:hAnsi="宋体" w:cs="宋体"/>
          <w:b/>
          <w:bCs/>
          <w:color w:val="000000" w:themeColor="text1"/>
          <w:sz w:val="24"/>
          <w:highlight w:val="none"/>
          <w:lang w:val="en-US" w:eastAsia="zh-CN"/>
          <w14:textFill>
            <w14:solidFill>
              <w14:schemeClr w14:val="tx1"/>
            </w14:solidFill>
          </w14:textFill>
        </w:rPr>
        <w:t>本项目专门面向中小企业采购，所属行业为物业管理</w:t>
      </w:r>
      <w:r>
        <w:rPr>
          <w:rFonts w:hint="eastAsia" w:ascii="宋体" w:hAnsi="宋体" w:eastAsia="宋体" w:cs="宋体"/>
          <w:b/>
          <w:bCs/>
          <w:color w:val="000000" w:themeColor="text1"/>
          <w:sz w:val="24"/>
          <w:highlight w:val="none"/>
          <w:lang w:eastAsia="zh-CN"/>
          <w14:textFill>
            <w14:solidFill>
              <w14:schemeClr w14:val="tx1"/>
            </w14:solidFill>
          </w14:textFill>
        </w:rPr>
        <w:t>。</w:t>
      </w:r>
    </w:p>
    <w:p w14:paraId="2577050B">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14:textFill>
            <w14:solidFill>
              <w14:schemeClr w14:val="tx1"/>
            </w14:solidFill>
          </w14:textFill>
        </w:rPr>
        <w:t>4.本项目的特定资格要求：</w:t>
      </w:r>
      <w:bookmarkStart w:id="17" w:name="_Toc35393631"/>
      <w:bookmarkStart w:id="18" w:name="_Toc35393800"/>
      <w:r>
        <w:rPr>
          <w:rFonts w:hint="eastAsia" w:ascii="宋体" w:hAnsi="宋体" w:eastAsia="宋体" w:cs="宋体"/>
          <w:b w:val="0"/>
          <w:bCs w:val="0"/>
          <w:color w:val="000000" w:themeColor="text1"/>
          <w:sz w:val="24"/>
          <w:highlight w:val="none"/>
          <w:lang w:eastAsia="zh-CN"/>
          <w14:textFill>
            <w14:solidFill>
              <w14:schemeClr w14:val="tx1"/>
            </w14:solidFill>
          </w14:textFill>
        </w:rPr>
        <w:t>无。</w:t>
      </w:r>
    </w:p>
    <w:bookmarkEnd w:id="15"/>
    <w:bookmarkEnd w:id="16"/>
    <w:bookmarkEnd w:id="17"/>
    <w:bookmarkEnd w:id="18"/>
    <w:p w14:paraId="76F38BDC">
      <w:pPr>
        <w:rPr>
          <w:rFonts w:hint="eastAsia" w:ascii="宋体" w:hAnsi="宋体" w:eastAsia="宋体" w:cs="宋体"/>
          <w:color w:val="000000" w:themeColor="text1"/>
          <w:sz w:val="24"/>
          <w:highlight w:val="none"/>
          <w14:textFill>
            <w14:solidFill>
              <w14:schemeClr w14:val="tx1"/>
            </w14:solidFill>
          </w14:textFill>
        </w:rPr>
      </w:pPr>
      <w:bookmarkStart w:id="19" w:name="_Toc35393623"/>
      <w:bookmarkStart w:id="20" w:name="_Toc35393792"/>
      <w:bookmarkStart w:id="21" w:name="_Toc35393805"/>
      <w:bookmarkStart w:id="22" w:name="_Toc35393636"/>
      <w:bookmarkStart w:id="23" w:name="_Toc28359018"/>
      <w:bookmarkStart w:id="24" w:name="_Toc28359095"/>
      <w:r>
        <w:rPr>
          <w:rFonts w:hint="eastAsia" w:ascii="宋体" w:hAnsi="宋体" w:eastAsia="宋体" w:cs="宋体"/>
          <w:color w:val="000000" w:themeColor="text1"/>
          <w:sz w:val="24"/>
          <w:highlight w:val="none"/>
          <w14:textFill>
            <w14:solidFill>
              <w14:schemeClr w14:val="tx1"/>
            </w14:solidFill>
          </w14:textFill>
        </w:rPr>
        <w:t>三、获取</w:t>
      </w:r>
      <w:r>
        <w:rPr>
          <w:rFonts w:hint="eastAsia" w:ascii="宋体" w:hAnsi="宋体" w:eastAsia="宋体" w:cs="宋体"/>
          <w:color w:val="000000" w:themeColor="text1"/>
          <w:sz w:val="24"/>
          <w:highlight w:val="none"/>
          <w:lang w:eastAsia="zh-CN"/>
          <w14:textFill>
            <w14:solidFill>
              <w14:schemeClr w14:val="tx1"/>
            </w14:solidFill>
          </w14:textFill>
        </w:rPr>
        <w:t>采购</w:t>
      </w:r>
      <w:r>
        <w:rPr>
          <w:rFonts w:hint="eastAsia" w:ascii="宋体" w:hAnsi="宋体" w:eastAsia="宋体" w:cs="宋体"/>
          <w:color w:val="000000" w:themeColor="text1"/>
          <w:sz w:val="24"/>
          <w:highlight w:val="none"/>
          <w14:textFill>
            <w14:solidFill>
              <w14:schemeClr w14:val="tx1"/>
            </w14:solidFill>
          </w14:textFill>
        </w:rPr>
        <w:t>文件</w:t>
      </w:r>
      <w:bookmarkEnd w:id="19"/>
      <w:bookmarkEnd w:id="20"/>
    </w:p>
    <w:p w14:paraId="142D734F">
      <w:pPr>
        <w:spacing w:line="38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eastAsia="zh-CN"/>
          <w14:textFill>
            <w14:solidFill>
              <w14:schemeClr w14:val="tx1"/>
            </w14:solidFill>
          </w14:textFill>
        </w:rPr>
        <w:t>采购</w:t>
      </w:r>
      <w:r>
        <w:rPr>
          <w:rFonts w:hint="eastAsia" w:ascii="宋体" w:hAnsi="宋体" w:eastAsia="宋体" w:cs="宋体"/>
          <w:color w:val="000000" w:themeColor="text1"/>
          <w:sz w:val="24"/>
          <w:highlight w:val="none"/>
          <w14:textFill>
            <w14:solidFill>
              <w14:schemeClr w14:val="tx1"/>
            </w14:solidFill>
          </w14:textFill>
        </w:rPr>
        <w:t>文件获取时间：</w:t>
      </w:r>
      <w:r>
        <w:rPr>
          <w:rFonts w:hint="eastAsia" w:ascii="宋体" w:hAnsi="宋体" w:cs="宋体"/>
          <w:color w:val="000000" w:themeColor="text1"/>
          <w:sz w:val="24"/>
          <w:highlight w:val="none"/>
          <w:lang w:eastAsia="zh-CN"/>
          <w14:textFill>
            <w14:solidFill>
              <w14:schemeClr w14:val="tx1"/>
            </w14:solidFill>
          </w14:textFill>
        </w:rPr>
        <w:t>2025年10月1</w:t>
      </w: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lang w:eastAsia="zh-CN"/>
          <w14:textFill>
            <w14:solidFill>
              <w14:schemeClr w14:val="tx1"/>
            </w14:solidFill>
          </w14:textFill>
        </w:rPr>
        <w:t>日</w:t>
      </w:r>
      <w:r>
        <w:rPr>
          <w:rFonts w:hint="eastAsia" w:ascii="宋体" w:hAnsi="宋体" w:eastAsia="宋体" w:cs="宋体"/>
          <w:color w:val="000000" w:themeColor="text1"/>
          <w:sz w:val="24"/>
          <w:highlight w:val="none"/>
          <w14:textFill>
            <w14:solidFill>
              <w14:schemeClr w14:val="tx1"/>
            </w14:solidFill>
          </w14:textFill>
        </w:rPr>
        <w:t>至</w:t>
      </w:r>
      <w:r>
        <w:rPr>
          <w:rFonts w:hint="eastAsia" w:ascii="宋体" w:hAnsi="宋体" w:cs="宋体"/>
          <w:color w:val="000000" w:themeColor="text1"/>
          <w:sz w:val="24"/>
          <w:highlight w:val="none"/>
          <w:lang w:eastAsia="zh-CN"/>
          <w14:textFill>
            <w14:solidFill>
              <w14:schemeClr w14:val="tx1"/>
            </w14:solidFill>
          </w14:textFill>
        </w:rPr>
        <w:t>2025年10月27日上午9时30分</w:t>
      </w:r>
      <w:r>
        <w:rPr>
          <w:rFonts w:hint="eastAsia" w:ascii="宋体" w:hAnsi="宋体" w:eastAsia="宋体" w:cs="宋体"/>
          <w:color w:val="000000" w:themeColor="text1"/>
          <w:sz w:val="24"/>
          <w:highlight w:val="none"/>
          <w14:textFill>
            <w14:solidFill>
              <w14:schemeClr w14:val="tx1"/>
            </w14:solidFill>
          </w14:textFill>
        </w:rPr>
        <w:t>。</w:t>
      </w:r>
    </w:p>
    <w:p w14:paraId="34B102BB">
      <w:pPr>
        <w:pStyle w:val="24"/>
        <w:ind w:firstLine="480" w:firstLineChars="200"/>
        <w:rPr>
          <w:rFonts w:hint="default" w:eastAsia="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2.地点及方式：潜在供应商请</w:t>
      </w:r>
      <w:r>
        <w:rPr>
          <w:rFonts w:hint="eastAsia" w:ascii="宋体" w:hAnsi="宋体" w:cs="宋体"/>
          <w:color w:val="000000" w:themeColor="text1"/>
          <w:sz w:val="24"/>
          <w:highlight w:val="none"/>
          <w:lang w:val="en-US" w:eastAsia="zh-CN"/>
          <w14:textFill>
            <w14:solidFill>
              <w14:schemeClr w14:val="tx1"/>
            </w14:solidFill>
          </w14:textFill>
        </w:rPr>
        <w:t>登录“广西政府采购云平台”平台获取该项目采购文件。</w:t>
      </w:r>
    </w:p>
    <w:p w14:paraId="7C7B4326">
      <w:pPr>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3.采购文件售价：本项目</w:t>
      </w:r>
      <w:r>
        <w:rPr>
          <w:rFonts w:hint="eastAsia" w:ascii="宋体" w:hAnsi="宋体" w:eastAsia="宋体" w:cs="宋体"/>
          <w:color w:val="000000" w:themeColor="text1"/>
          <w:sz w:val="24"/>
          <w:highlight w:val="none"/>
          <w:lang w:eastAsia="zh-CN"/>
          <w14:textFill>
            <w14:solidFill>
              <w14:schemeClr w14:val="tx1"/>
            </w14:solidFill>
          </w14:textFill>
        </w:rPr>
        <w:t>采购</w:t>
      </w:r>
      <w:r>
        <w:rPr>
          <w:rFonts w:hint="eastAsia" w:ascii="宋体" w:hAnsi="宋体" w:eastAsia="宋体" w:cs="宋体"/>
          <w:color w:val="000000" w:themeColor="text1"/>
          <w:sz w:val="24"/>
          <w:highlight w:val="none"/>
          <w14:textFill>
            <w14:solidFill>
              <w14:schemeClr w14:val="tx1"/>
            </w14:solidFill>
          </w14:textFill>
        </w:rPr>
        <w:t>文件不收取费用。</w:t>
      </w:r>
    </w:p>
    <w:p w14:paraId="5DB47FBD">
      <w:pPr>
        <w:rPr>
          <w:rFonts w:hint="eastAsia" w:ascii="宋体" w:hAnsi="宋体" w:eastAsia="宋体" w:cs="宋体"/>
          <w:color w:val="000000" w:themeColor="text1"/>
          <w:sz w:val="24"/>
          <w:highlight w:val="none"/>
          <w14:textFill>
            <w14:solidFill>
              <w14:schemeClr w14:val="tx1"/>
            </w14:solidFill>
          </w14:textFill>
        </w:rPr>
      </w:pPr>
      <w:bookmarkStart w:id="25" w:name="_Toc28359082"/>
      <w:bookmarkStart w:id="26" w:name="_Toc28359005"/>
      <w:bookmarkStart w:id="27" w:name="_Toc35393793"/>
      <w:bookmarkStart w:id="28" w:name="_Toc35393624"/>
      <w:r>
        <w:rPr>
          <w:rFonts w:hint="eastAsia" w:ascii="宋体" w:hAnsi="宋体" w:eastAsia="宋体" w:cs="宋体"/>
          <w:color w:val="000000" w:themeColor="text1"/>
          <w:sz w:val="24"/>
          <w:highlight w:val="none"/>
          <w14:textFill>
            <w14:solidFill>
              <w14:schemeClr w14:val="tx1"/>
            </w14:solidFill>
          </w14:textFill>
        </w:rPr>
        <w:t>四、</w:t>
      </w:r>
      <w:r>
        <w:rPr>
          <w:rFonts w:hint="eastAsia" w:ascii="宋体" w:hAnsi="宋体" w:eastAsia="宋体" w:cs="宋体"/>
          <w:color w:val="000000" w:themeColor="text1"/>
          <w:sz w:val="24"/>
          <w:highlight w:val="none"/>
          <w:lang w:eastAsia="zh-CN"/>
          <w14:textFill>
            <w14:solidFill>
              <w14:schemeClr w14:val="tx1"/>
            </w14:solidFill>
          </w14:textFill>
        </w:rPr>
        <w:t>响应</w:t>
      </w:r>
      <w:r>
        <w:rPr>
          <w:rFonts w:hint="eastAsia" w:ascii="宋体" w:hAnsi="宋体" w:eastAsia="宋体" w:cs="宋体"/>
          <w:color w:val="000000" w:themeColor="text1"/>
          <w:sz w:val="24"/>
          <w:highlight w:val="none"/>
          <w14:textFill>
            <w14:solidFill>
              <w14:schemeClr w14:val="tx1"/>
            </w14:solidFill>
          </w14:textFill>
        </w:rPr>
        <w:t>文件</w:t>
      </w:r>
      <w:bookmarkEnd w:id="25"/>
      <w:bookmarkEnd w:id="26"/>
      <w:r>
        <w:rPr>
          <w:rFonts w:hint="eastAsia" w:ascii="宋体" w:hAnsi="宋体" w:eastAsia="宋体" w:cs="宋体"/>
          <w:color w:val="000000" w:themeColor="text1"/>
          <w:sz w:val="24"/>
          <w:highlight w:val="none"/>
          <w:lang w:eastAsia="zh-CN"/>
          <w14:textFill>
            <w14:solidFill>
              <w14:schemeClr w14:val="tx1"/>
            </w14:solidFill>
          </w14:textFill>
        </w:rPr>
        <w:t>提交</w:t>
      </w:r>
      <w:r>
        <w:rPr>
          <w:rFonts w:hint="eastAsia" w:ascii="宋体" w:hAnsi="宋体" w:eastAsia="宋体" w:cs="宋体"/>
          <w:color w:val="000000" w:themeColor="text1"/>
          <w:sz w:val="24"/>
          <w:highlight w:val="none"/>
          <w14:textFill>
            <w14:solidFill>
              <w14:schemeClr w14:val="tx1"/>
            </w14:solidFill>
          </w14:textFill>
        </w:rPr>
        <w:t>时间和地点</w:t>
      </w:r>
      <w:bookmarkEnd w:id="27"/>
      <w:bookmarkEnd w:id="28"/>
    </w:p>
    <w:p w14:paraId="2744AAEC">
      <w:pPr>
        <w:spacing w:line="380" w:lineRule="exact"/>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截止</w:t>
      </w:r>
      <w:r>
        <w:rPr>
          <w:rFonts w:hint="eastAsia" w:ascii="宋体" w:hAnsi="宋体" w:eastAsia="宋体" w:cs="宋体"/>
          <w:bCs/>
          <w:color w:val="000000" w:themeColor="text1"/>
          <w:sz w:val="24"/>
          <w:highlight w:val="none"/>
          <w14:textFill>
            <w14:solidFill>
              <w14:schemeClr w14:val="tx1"/>
            </w14:solidFill>
          </w14:textFill>
        </w:rPr>
        <w:t>时间：</w:t>
      </w:r>
      <w:r>
        <w:rPr>
          <w:rFonts w:hint="eastAsia" w:ascii="宋体" w:hAnsi="宋体" w:cs="宋体"/>
          <w:color w:val="000000" w:themeColor="text1"/>
          <w:sz w:val="24"/>
          <w:highlight w:val="none"/>
          <w:lang w:eastAsia="zh-CN"/>
          <w14:textFill>
            <w14:solidFill>
              <w14:schemeClr w14:val="tx1"/>
            </w14:solidFill>
          </w14:textFill>
        </w:rPr>
        <w:t>2025年10月27日上午9时30分</w:t>
      </w:r>
      <w:r>
        <w:rPr>
          <w:rFonts w:hint="eastAsia" w:ascii="宋体" w:hAnsi="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bCs/>
          <w:color w:val="000000" w:themeColor="text1"/>
          <w:sz w:val="24"/>
          <w:highlight w:val="none"/>
          <w14:textFill>
            <w14:solidFill>
              <w14:schemeClr w14:val="tx1"/>
            </w14:solidFill>
          </w14:textFill>
        </w:rPr>
        <w:t>北京时间）。</w:t>
      </w:r>
    </w:p>
    <w:p w14:paraId="19DE6C85">
      <w:pPr>
        <w:spacing w:line="38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点：通过</w:t>
      </w:r>
      <w:r>
        <w:rPr>
          <w:rFonts w:hint="eastAsia" w:ascii="宋体" w:hAnsi="宋体" w:cs="宋体"/>
          <w:color w:val="000000" w:themeColor="text1"/>
          <w:sz w:val="24"/>
          <w:highlight w:val="none"/>
          <w:lang w:eastAsia="zh-CN"/>
          <w14:textFill>
            <w14:solidFill>
              <w14:schemeClr w14:val="tx1"/>
            </w14:solidFill>
          </w14:textFill>
        </w:rPr>
        <w:t>广西政府采购云平台</w:t>
      </w:r>
      <w:r>
        <w:rPr>
          <w:rFonts w:hint="eastAsia" w:ascii="宋体" w:hAnsi="宋体" w:eastAsia="宋体" w:cs="宋体"/>
          <w:color w:val="000000" w:themeColor="text1"/>
          <w:sz w:val="24"/>
          <w:highlight w:val="none"/>
          <w14:textFill>
            <w14:solidFill>
              <w14:schemeClr w14:val="tx1"/>
            </w14:solidFill>
          </w14:textFill>
        </w:rPr>
        <w:t>实行在线</w:t>
      </w:r>
      <w:r>
        <w:rPr>
          <w:rFonts w:hint="eastAsia" w:ascii="宋体" w:hAnsi="宋体" w:eastAsia="宋体" w:cs="宋体"/>
          <w:color w:val="000000" w:themeColor="text1"/>
          <w:sz w:val="24"/>
          <w:highlight w:val="none"/>
          <w:lang w:eastAsia="zh-CN"/>
          <w14:textFill>
            <w14:solidFill>
              <w14:schemeClr w14:val="tx1"/>
            </w14:solidFill>
          </w14:textFill>
        </w:rPr>
        <w:t>响应</w:t>
      </w:r>
      <w:r>
        <w:rPr>
          <w:rFonts w:hint="eastAsia" w:ascii="宋体" w:hAnsi="宋体" w:eastAsia="宋体" w:cs="宋体"/>
          <w:color w:val="000000" w:themeColor="text1"/>
          <w:sz w:val="24"/>
          <w:highlight w:val="none"/>
          <w14:textFill>
            <w14:solidFill>
              <w14:schemeClr w14:val="tx1"/>
            </w14:solidFill>
          </w14:textFill>
        </w:rPr>
        <w:t>。</w:t>
      </w:r>
    </w:p>
    <w:p w14:paraId="37AE584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五、开启</w:t>
      </w:r>
    </w:p>
    <w:p w14:paraId="275C8B0B">
      <w:pPr>
        <w:spacing w:line="3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时</w:t>
      </w: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间：</w:t>
      </w:r>
      <w:r>
        <w:rPr>
          <w:rFonts w:hint="eastAsia" w:ascii="宋体" w:hAnsi="宋体" w:cs="宋体"/>
          <w:color w:val="000000" w:themeColor="text1"/>
          <w:sz w:val="24"/>
          <w:highlight w:val="none"/>
          <w:lang w:eastAsia="zh-CN"/>
          <w14:textFill>
            <w14:solidFill>
              <w14:schemeClr w14:val="tx1"/>
            </w14:solidFill>
          </w14:textFill>
        </w:rPr>
        <w:t>2025年10月27日上午9时30分</w:t>
      </w:r>
      <w:r>
        <w:rPr>
          <w:rFonts w:hint="eastAsia" w:ascii="宋体" w:hAnsi="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北京时间）截标后。</w:t>
      </w:r>
    </w:p>
    <w:p w14:paraId="7F9B5959">
      <w:pPr>
        <w:spacing w:line="340" w:lineRule="exact"/>
        <w:ind w:firstLine="576"/>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地点：</w:t>
      </w:r>
      <w:r>
        <w:rPr>
          <w:rFonts w:hint="eastAsia" w:ascii="宋体" w:hAnsi="宋体" w:eastAsia="宋体" w:cs="宋体"/>
          <w:color w:val="000000" w:themeColor="text1"/>
          <w:sz w:val="24"/>
          <w:highlight w:val="none"/>
          <w:lang w:eastAsia="zh-CN"/>
          <w14:textFill>
            <w14:solidFill>
              <w14:schemeClr w14:val="tx1"/>
            </w14:solidFill>
          </w14:textFill>
        </w:rPr>
        <w:t>桂林市公共资源交易中心</w:t>
      </w:r>
      <w:r>
        <w:rPr>
          <w:rFonts w:hint="eastAsia" w:ascii="宋体" w:hAnsi="宋体" w:cs="宋体"/>
          <w:color w:val="000000" w:themeColor="text1"/>
          <w:sz w:val="24"/>
          <w:highlight w:val="none"/>
          <w:u w:val="single"/>
          <w:lang w:val="en-US" w:eastAsia="zh-CN"/>
          <w14:textFill>
            <w14:solidFill>
              <w14:schemeClr w14:val="tx1"/>
            </w14:solidFill>
          </w14:textFill>
        </w:rPr>
        <w:t>8号政采开标仓</w:t>
      </w:r>
      <w:r>
        <w:rPr>
          <w:rFonts w:hint="eastAsia" w:ascii="宋体" w:hAnsi="宋体" w:eastAsia="宋体" w:cs="宋体"/>
          <w:color w:val="000000" w:themeColor="text1"/>
          <w:sz w:val="24"/>
          <w:highlight w:val="none"/>
          <w14:textFill>
            <w14:solidFill>
              <w14:schemeClr w14:val="tx1"/>
            </w14:solidFill>
          </w14:textFill>
        </w:rPr>
        <w:t>通过</w:t>
      </w:r>
      <w:r>
        <w:rPr>
          <w:rFonts w:hint="eastAsia" w:ascii="宋体" w:hAnsi="宋体" w:cs="宋体"/>
          <w:color w:val="000000" w:themeColor="text1"/>
          <w:sz w:val="24"/>
          <w:highlight w:val="none"/>
          <w:lang w:eastAsia="zh-CN"/>
          <w14:textFill>
            <w14:solidFill>
              <w14:schemeClr w14:val="tx1"/>
            </w14:solidFill>
          </w14:textFill>
        </w:rPr>
        <w:t>广西政府采购云平台</w:t>
      </w:r>
      <w:r>
        <w:rPr>
          <w:rFonts w:hint="eastAsia" w:ascii="宋体" w:hAnsi="宋体" w:eastAsia="宋体" w:cs="宋体"/>
          <w:color w:val="000000" w:themeColor="text1"/>
          <w:sz w:val="24"/>
          <w:highlight w:val="none"/>
          <w14:textFill>
            <w14:solidFill>
              <w14:schemeClr w14:val="tx1"/>
            </w14:solidFill>
          </w14:textFill>
        </w:rPr>
        <w:t>实行在线解密开启。</w:t>
      </w:r>
    </w:p>
    <w:p w14:paraId="35BCB4F6">
      <w:pPr>
        <w:rPr>
          <w:rFonts w:hint="eastAsia" w:ascii="宋体" w:hAnsi="宋体" w:eastAsia="宋体" w:cs="宋体"/>
          <w:color w:val="000000" w:themeColor="text1"/>
          <w:sz w:val="24"/>
          <w:highlight w:val="none"/>
          <w14:textFill>
            <w14:solidFill>
              <w14:schemeClr w14:val="tx1"/>
            </w14:solidFill>
          </w14:textFill>
        </w:rPr>
      </w:pPr>
      <w:bookmarkStart w:id="29" w:name="_Toc28359007"/>
      <w:bookmarkStart w:id="30" w:name="_Toc35393794"/>
      <w:bookmarkStart w:id="31" w:name="_Toc35393625"/>
      <w:bookmarkStart w:id="32" w:name="_Toc28359084"/>
      <w:r>
        <w:rPr>
          <w:rFonts w:hint="eastAsia" w:ascii="宋体" w:hAnsi="宋体" w:eastAsia="宋体" w:cs="宋体"/>
          <w:color w:val="000000" w:themeColor="text1"/>
          <w:sz w:val="24"/>
          <w:highlight w:val="none"/>
          <w:lang w:eastAsia="zh-CN"/>
          <w14:textFill>
            <w14:solidFill>
              <w14:schemeClr w14:val="tx1"/>
            </w14:solidFill>
          </w14:textFill>
        </w:rPr>
        <w:t>六</w:t>
      </w:r>
      <w:r>
        <w:rPr>
          <w:rFonts w:hint="eastAsia" w:ascii="宋体" w:hAnsi="宋体" w:eastAsia="宋体" w:cs="宋体"/>
          <w:color w:val="000000" w:themeColor="text1"/>
          <w:sz w:val="24"/>
          <w:highlight w:val="none"/>
          <w14:textFill>
            <w14:solidFill>
              <w14:schemeClr w14:val="tx1"/>
            </w14:solidFill>
          </w14:textFill>
        </w:rPr>
        <w:t>、公告期限</w:t>
      </w:r>
      <w:bookmarkEnd w:id="29"/>
      <w:bookmarkEnd w:id="30"/>
      <w:bookmarkEnd w:id="31"/>
      <w:bookmarkEnd w:id="32"/>
    </w:p>
    <w:p w14:paraId="16B85CEE">
      <w:pPr>
        <w:spacing w:line="380" w:lineRule="exact"/>
        <w:ind w:firstLine="480" w:firstLineChars="2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自本公告发布之日起</w:t>
      </w:r>
      <w:r>
        <w:rPr>
          <w:rFonts w:hint="eastAsia" w:ascii="宋体" w:hAnsi="宋体" w:cs="宋体"/>
          <w:color w:val="000000" w:themeColor="text1"/>
          <w:kern w:val="0"/>
          <w:sz w:val="24"/>
          <w:highlight w:val="none"/>
          <w:lang w:val="en-US" w:eastAsia="zh-CN"/>
          <w14:textFill>
            <w14:solidFill>
              <w14:schemeClr w14:val="tx1"/>
            </w14:solidFill>
          </w14:textFill>
        </w:rPr>
        <w:t>5</w:t>
      </w:r>
      <w:r>
        <w:rPr>
          <w:rFonts w:hint="eastAsia" w:ascii="宋体" w:hAnsi="宋体" w:eastAsia="宋体" w:cs="宋体"/>
          <w:color w:val="000000" w:themeColor="text1"/>
          <w:kern w:val="0"/>
          <w:sz w:val="24"/>
          <w:highlight w:val="none"/>
          <w14:textFill>
            <w14:solidFill>
              <w14:schemeClr w14:val="tx1"/>
            </w14:solidFill>
          </w14:textFill>
        </w:rPr>
        <w:t>个工作日。</w:t>
      </w:r>
    </w:p>
    <w:p w14:paraId="1B6E9D89">
      <w:pPr>
        <w:rPr>
          <w:rFonts w:hint="eastAsia" w:ascii="宋体" w:hAnsi="宋体" w:eastAsia="宋体" w:cs="宋体"/>
          <w:color w:val="000000" w:themeColor="text1"/>
          <w:sz w:val="24"/>
          <w:highlight w:val="none"/>
          <w14:textFill>
            <w14:solidFill>
              <w14:schemeClr w14:val="tx1"/>
            </w14:solidFill>
          </w14:textFill>
        </w:rPr>
      </w:pPr>
      <w:bookmarkStart w:id="33" w:name="_Toc35393626"/>
      <w:bookmarkStart w:id="34" w:name="_Toc35393795"/>
      <w:r>
        <w:rPr>
          <w:rFonts w:hint="eastAsia" w:ascii="宋体" w:hAnsi="宋体" w:eastAsia="宋体" w:cs="宋体"/>
          <w:color w:val="000000" w:themeColor="text1"/>
          <w:sz w:val="24"/>
          <w:highlight w:val="none"/>
          <w:lang w:eastAsia="zh-CN"/>
          <w14:textFill>
            <w14:solidFill>
              <w14:schemeClr w14:val="tx1"/>
            </w14:solidFill>
          </w14:textFill>
        </w:rPr>
        <w:t>七</w:t>
      </w:r>
      <w:r>
        <w:rPr>
          <w:rFonts w:hint="eastAsia" w:ascii="宋体" w:hAnsi="宋体" w:eastAsia="宋体" w:cs="宋体"/>
          <w:color w:val="000000" w:themeColor="text1"/>
          <w:sz w:val="24"/>
          <w:highlight w:val="none"/>
          <w14:textFill>
            <w14:solidFill>
              <w14:schemeClr w14:val="tx1"/>
            </w14:solidFill>
          </w14:textFill>
        </w:rPr>
        <w:t>、其他补充事宜</w:t>
      </w:r>
      <w:bookmarkEnd w:id="33"/>
      <w:bookmarkEnd w:id="34"/>
    </w:p>
    <w:p w14:paraId="3E5064D4">
      <w:pPr>
        <w:numPr>
          <w:ilvl w:val="0"/>
          <w:numId w:val="0"/>
        </w:numPr>
        <w:spacing w:line="38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1.</w:t>
      </w:r>
      <w:r>
        <w:rPr>
          <w:rFonts w:hint="eastAsia" w:ascii="宋体" w:hAnsi="宋体" w:eastAsia="宋体" w:cs="宋体"/>
          <w:b/>
          <w:bCs/>
          <w:color w:val="000000" w:themeColor="text1"/>
          <w:sz w:val="24"/>
          <w:highlight w:val="none"/>
          <w14:textFill>
            <w14:solidFill>
              <w14:schemeClr w14:val="tx1"/>
            </w14:solidFill>
          </w14:textFill>
        </w:rPr>
        <w:t>本项目无需缴纳</w:t>
      </w:r>
      <w:r>
        <w:rPr>
          <w:rFonts w:hint="eastAsia" w:ascii="宋体" w:hAnsi="宋体" w:eastAsia="宋体" w:cs="宋体"/>
          <w:b/>
          <w:bCs/>
          <w:color w:val="000000" w:themeColor="text1"/>
          <w:sz w:val="24"/>
          <w:highlight w:val="none"/>
          <w:lang w:val="en-US" w:eastAsia="zh-CN"/>
          <w14:textFill>
            <w14:solidFill>
              <w14:schemeClr w14:val="tx1"/>
            </w14:solidFill>
          </w14:textFill>
        </w:rPr>
        <w:t>磋商</w:t>
      </w:r>
      <w:r>
        <w:rPr>
          <w:rFonts w:hint="eastAsia" w:ascii="宋体" w:hAnsi="宋体" w:eastAsia="宋体" w:cs="宋体"/>
          <w:b/>
          <w:bCs/>
          <w:color w:val="000000" w:themeColor="text1"/>
          <w:sz w:val="24"/>
          <w:highlight w:val="none"/>
          <w14:textFill>
            <w14:solidFill>
              <w14:schemeClr w14:val="tx1"/>
            </w14:solidFill>
          </w14:textFill>
        </w:rPr>
        <w:t>保证金。</w:t>
      </w:r>
    </w:p>
    <w:p w14:paraId="5E67305D">
      <w:pPr>
        <w:numPr>
          <w:ilvl w:val="0"/>
          <w:numId w:val="0"/>
        </w:numPr>
        <w:spacing w:line="38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本项目信息发布媒体：</w:t>
      </w:r>
    </w:p>
    <w:p w14:paraId="5C69ECBC">
      <w:pPr>
        <w:spacing w:line="380" w:lineRule="exact"/>
        <w:ind w:firstLine="480" w:firstLineChars="200"/>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sz w:val="24"/>
        </w:rPr>
        <w:t>桂林市政府采购网（zfcg.czj.guilin.gov.cn）</w:t>
      </w:r>
    </w:p>
    <w:p w14:paraId="29B76ED2">
      <w:pPr>
        <w:spacing w:line="380" w:lineRule="exact"/>
        <w:ind w:firstLine="480" w:firstLineChars="200"/>
        <w:rPr>
          <w:color w:val="000000" w:themeColor="text1"/>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中国政府采购</w:t>
      </w:r>
      <w:r>
        <w:rPr>
          <w:rFonts w:hint="eastAsia" w:ascii="宋体" w:hAnsi="宋体" w:eastAsia="宋体" w:cs="宋体"/>
          <w:color w:val="000000" w:themeColor="text1"/>
          <w:sz w:val="24"/>
          <w:highlight w:val="none"/>
          <w14:textFill>
            <w14:solidFill>
              <w14:schemeClr w14:val="tx1"/>
            </w14:solidFill>
          </w14:textFill>
        </w:rPr>
        <w:t>网（</w:t>
      </w:r>
      <w:r>
        <w:rPr>
          <w:rFonts w:hint="eastAsia" w:ascii="宋体" w:hAnsi="宋体" w:eastAsia="宋体" w:cs="宋体"/>
          <w:color w:val="000000" w:themeColor="text1"/>
          <w:sz w:val="24"/>
          <w:highlight w:val="none"/>
          <w:lang w:val="en-US" w:eastAsia="zh-CN"/>
          <w14:textFill>
            <w14:solidFill>
              <w14:schemeClr w14:val="tx1"/>
            </w14:solidFill>
          </w14:textFill>
        </w:rPr>
        <w:t>www.ccgp.gov.cn/</w:t>
      </w:r>
      <w:r>
        <w:rPr>
          <w:rFonts w:hint="eastAsia" w:ascii="宋体" w:hAnsi="宋体" w:eastAsia="宋体" w:cs="宋体"/>
          <w:color w:val="000000" w:themeColor="text1"/>
          <w:sz w:val="24"/>
          <w:highlight w:val="none"/>
          <w:lang w:eastAsia="zh-CN"/>
          <w14:textFill>
            <w14:solidFill>
              <w14:schemeClr w14:val="tx1"/>
            </w14:solidFill>
          </w14:textFill>
        </w:rPr>
        <w:t>）</w:t>
      </w:r>
    </w:p>
    <w:p w14:paraId="6CFE4AC8">
      <w:pPr>
        <w:pStyle w:val="19"/>
        <w:ind w:left="0" w:leftChars="0" w:firstLine="480" w:firstLineChars="200"/>
        <w:rPr>
          <w:rFonts w:hint="eastAsia"/>
          <w:color w:val="000000" w:themeColor="text1"/>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广西壮族自治区政府采购网（www.ccgp-guangxi.gov.cn</w:t>
      </w:r>
      <w:r>
        <w:rPr>
          <w:rFonts w:hint="eastAsia" w:ascii="宋体" w:hAnsi="宋体" w:eastAsia="宋体" w:cs="宋体"/>
          <w:color w:val="000000" w:themeColor="text1"/>
          <w:sz w:val="24"/>
          <w:highlight w:val="none"/>
          <w:lang w:eastAsia="zh-CN"/>
          <w14:textFill>
            <w14:solidFill>
              <w14:schemeClr w14:val="tx1"/>
            </w14:solidFill>
          </w14:textFill>
        </w:rPr>
        <w:t>）</w:t>
      </w:r>
    </w:p>
    <w:p w14:paraId="4629E795">
      <w:pPr>
        <w:numPr>
          <w:ilvl w:val="0"/>
          <w:numId w:val="2"/>
        </w:numPr>
        <w:spacing w:line="380" w:lineRule="exact"/>
        <w:ind w:firstLine="480" w:firstLineChars="200"/>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磋商</w:t>
      </w:r>
      <w:r>
        <w:rPr>
          <w:rFonts w:hint="eastAsia" w:ascii="宋体" w:hAnsi="宋体" w:eastAsia="宋体" w:cs="宋体"/>
          <w:color w:val="000000" w:themeColor="text1"/>
          <w:sz w:val="24"/>
          <w:highlight w:val="none"/>
          <w14:textFill>
            <w14:solidFill>
              <w14:schemeClr w14:val="tx1"/>
            </w14:solidFill>
          </w14:textFill>
        </w:rPr>
        <w:t>响应文件解密时间：截标时间后30分钟内</w:t>
      </w:r>
      <w:r>
        <w:rPr>
          <w:rFonts w:hint="eastAsia" w:ascii="宋体" w:hAnsi="宋体" w:eastAsia="宋体" w:cs="宋体"/>
          <w:color w:val="000000" w:themeColor="text1"/>
          <w:sz w:val="24"/>
          <w:highlight w:val="none"/>
          <w:u w:val="single"/>
          <w14:textFill>
            <w14:solidFill>
              <w14:schemeClr w14:val="tx1"/>
            </w14:solidFill>
          </w14:textFill>
        </w:rPr>
        <w:t>（</w:t>
      </w:r>
      <w:r>
        <w:rPr>
          <w:rFonts w:hint="eastAsia" w:ascii="宋体" w:hAnsi="宋体" w:cs="宋体"/>
          <w:color w:val="000000" w:themeColor="text1"/>
          <w:sz w:val="24"/>
          <w:highlight w:val="none"/>
          <w:u w:val="single"/>
          <w:lang w:eastAsia="zh-CN"/>
          <w14:textFill>
            <w14:solidFill>
              <w14:schemeClr w14:val="tx1"/>
            </w14:solidFill>
          </w14:textFill>
        </w:rPr>
        <w:t>2025年10月27日上午9时30分至10时00分</w:t>
      </w:r>
      <w:r>
        <w:rPr>
          <w:rFonts w:hint="eastAsia" w:ascii="宋体" w:hAnsi="宋体" w:eastAsia="宋体" w:cs="宋体"/>
          <w:color w:val="000000" w:themeColor="text1"/>
          <w:sz w:val="24"/>
          <w:highlight w:val="none"/>
          <w:u w:val="single"/>
          <w:lang w:val="en-US" w:eastAsia="zh-CN"/>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磋商</w:t>
      </w:r>
      <w:r>
        <w:rPr>
          <w:rFonts w:hint="eastAsia" w:ascii="宋体" w:hAnsi="宋体" w:eastAsia="宋体" w:cs="宋体"/>
          <w:color w:val="000000" w:themeColor="text1"/>
          <w:sz w:val="24"/>
          <w:highlight w:val="none"/>
          <w14:textFill>
            <w14:solidFill>
              <w14:schemeClr w14:val="tx1"/>
            </w14:solidFill>
          </w14:textFill>
        </w:rPr>
        <w:t>供应商可以登录</w:t>
      </w:r>
      <w:r>
        <w:rPr>
          <w:rFonts w:hint="eastAsia" w:ascii="宋体" w:hAnsi="宋体" w:cs="宋体"/>
          <w:color w:val="000000" w:themeColor="text1"/>
          <w:sz w:val="24"/>
          <w:highlight w:val="none"/>
          <w:lang w:eastAsia="zh-CN"/>
          <w14:textFill>
            <w14:solidFill>
              <w14:schemeClr w14:val="tx1"/>
            </w14:solidFill>
          </w14:textFill>
        </w:rPr>
        <w:t>广西政府采购云平台</w:t>
      </w:r>
      <w:r>
        <w:rPr>
          <w:rFonts w:hint="eastAsia" w:ascii="宋体" w:hAnsi="宋体" w:eastAsia="宋体" w:cs="宋体"/>
          <w:color w:val="000000" w:themeColor="text1"/>
          <w:sz w:val="24"/>
          <w:highlight w:val="none"/>
          <w14:textFill>
            <w14:solidFill>
              <w14:schemeClr w14:val="tx1"/>
            </w14:solidFill>
          </w14:textFill>
        </w:rPr>
        <w:t>，用“项目采购-开标评标”功能进行解密</w:t>
      </w:r>
      <w:r>
        <w:rPr>
          <w:rFonts w:hint="eastAsia" w:ascii="宋体" w:hAnsi="宋体" w:eastAsia="宋体" w:cs="宋体"/>
          <w:color w:val="000000" w:themeColor="text1"/>
          <w:sz w:val="24"/>
          <w:highlight w:val="none"/>
          <w:lang w:val="en-US" w:eastAsia="zh-CN"/>
          <w14:textFill>
            <w14:solidFill>
              <w14:schemeClr w14:val="tx1"/>
            </w14:solidFill>
          </w14:textFill>
        </w:rPr>
        <w:t>电子</w:t>
      </w:r>
      <w:r>
        <w:rPr>
          <w:rFonts w:hint="eastAsia" w:ascii="宋体" w:hAnsi="宋体" w:eastAsia="宋体" w:cs="宋体"/>
          <w:color w:val="000000" w:themeColor="text1"/>
          <w:sz w:val="24"/>
          <w:highlight w:val="none"/>
          <w:lang w:eastAsia="zh-CN"/>
          <w14:textFill>
            <w14:solidFill>
              <w14:schemeClr w14:val="tx1"/>
            </w14:solidFill>
          </w14:textFill>
        </w:rPr>
        <w:t>磋商</w:t>
      </w:r>
      <w:r>
        <w:rPr>
          <w:rFonts w:hint="eastAsia" w:ascii="宋体" w:hAnsi="宋体" w:eastAsia="宋体" w:cs="宋体"/>
          <w:color w:val="000000" w:themeColor="text1"/>
          <w:sz w:val="24"/>
          <w:highlight w:val="none"/>
          <w:lang w:val="en-US" w:eastAsia="zh-CN"/>
          <w14:textFill>
            <w14:solidFill>
              <w14:schemeClr w14:val="tx1"/>
            </w14:solidFill>
          </w14:textFill>
        </w:rPr>
        <w:t>响应</w:t>
      </w:r>
      <w:r>
        <w:rPr>
          <w:rFonts w:hint="eastAsia" w:ascii="宋体" w:hAnsi="宋体" w:eastAsia="宋体" w:cs="宋体"/>
          <w:color w:val="000000" w:themeColor="text1"/>
          <w:sz w:val="24"/>
          <w:highlight w:val="none"/>
          <w14:textFill>
            <w14:solidFill>
              <w14:schemeClr w14:val="tx1"/>
            </w14:solidFill>
          </w14:textFill>
        </w:rPr>
        <w:t>文件。</w:t>
      </w:r>
      <w:r>
        <w:rPr>
          <w:rFonts w:hint="eastAsia" w:ascii="宋体" w:hAnsi="宋体" w:cs="宋体"/>
          <w:color w:val="000000" w:themeColor="text1"/>
          <w:sz w:val="24"/>
          <w:highlight w:val="none"/>
          <w:lang w:val="en-US" w:eastAsia="zh-CN"/>
          <w14:textFill>
            <w14:solidFill>
              <w14:schemeClr w14:val="tx1"/>
            </w14:solidFill>
          </w14:textFill>
        </w:rPr>
        <w:t xml:space="preserve">    </w:t>
      </w:r>
    </w:p>
    <w:p w14:paraId="22D04E57">
      <w:pPr>
        <w:numPr>
          <w:ilvl w:val="0"/>
          <w:numId w:val="0"/>
        </w:numPr>
        <w:spacing w:line="380" w:lineRule="exact"/>
        <w:ind w:firstLine="480" w:firstLineChars="200"/>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注：投标文件网上递交截止时间后，各投标人须在解密时限内对上传</w:t>
      </w:r>
      <w:r>
        <w:rPr>
          <w:rFonts w:hint="eastAsia" w:ascii="宋体" w:hAnsi="宋体" w:cs="宋体"/>
          <w:b/>
          <w:bCs/>
          <w:color w:val="000000" w:themeColor="text1"/>
          <w:sz w:val="24"/>
          <w:highlight w:val="none"/>
          <w:lang w:val="en-US" w:eastAsia="zh-CN"/>
          <w14:textFill>
            <w14:solidFill>
              <w14:schemeClr w14:val="tx1"/>
            </w14:solidFill>
          </w14:textFill>
        </w:rPr>
        <w:t>广西政府采购云平台</w:t>
      </w:r>
      <w:r>
        <w:rPr>
          <w:rFonts w:hint="eastAsia" w:ascii="宋体" w:hAnsi="宋体" w:eastAsia="宋体" w:cs="宋体"/>
          <w:b/>
          <w:bCs/>
          <w:color w:val="000000" w:themeColor="text1"/>
          <w:sz w:val="24"/>
          <w:highlight w:val="none"/>
          <w:lang w:val="en-US" w:eastAsia="zh-CN"/>
          <w14:textFill>
            <w14:solidFill>
              <w14:schemeClr w14:val="tx1"/>
            </w14:solidFill>
          </w14:textFill>
        </w:rPr>
        <w:t>的投标文件进行解密，所有投标人在规定的解密时限内解密完成或解密时限结束后，我中心开启已解密的响应文件。投标人超过解密时限未解密的，系统默认自动放弃，造成投标无效的后果由投标人自行承担，解密响应文件后，30分钟内在线签字确认，超过时间没有在线签字确认的系统将自动视为供应商认可。</w:t>
      </w:r>
    </w:p>
    <w:p w14:paraId="589DC69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八、在线投标响应（电子投标）说明</w:t>
      </w:r>
    </w:p>
    <w:p w14:paraId="3ACCA781">
      <w:pPr>
        <w:spacing w:line="3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1.本项目通过</w:t>
      </w:r>
      <w:r>
        <w:rPr>
          <w:rFonts w:hint="eastAsia" w:ascii="宋体" w:hAnsi="宋体" w:cs="宋体"/>
          <w:color w:val="000000" w:themeColor="text1"/>
          <w:sz w:val="24"/>
          <w:highlight w:val="none"/>
          <w:lang w:eastAsia="zh-CN"/>
          <w14:textFill>
            <w14:solidFill>
              <w14:schemeClr w14:val="tx1"/>
            </w14:solidFill>
          </w14:textFill>
        </w:rPr>
        <w:t>广西政府采购云平台</w:t>
      </w:r>
      <w:r>
        <w:rPr>
          <w:rFonts w:hint="eastAsia" w:ascii="宋体" w:hAnsi="宋体" w:eastAsia="宋体" w:cs="宋体"/>
          <w:color w:val="000000" w:themeColor="text1"/>
          <w:sz w:val="24"/>
          <w:highlight w:val="none"/>
          <w14:textFill>
            <w14:solidFill>
              <w14:schemeClr w14:val="tx1"/>
            </w14:solidFill>
          </w14:textFill>
        </w:rPr>
        <w:t>实行在线投标响应（电子投标），供应商需要先安装“</w:t>
      </w:r>
      <w:r>
        <w:rPr>
          <w:rFonts w:hint="eastAsia" w:ascii="宋体" w:hAnsi="宋体" w:cs="宋体"/>
          <w:color w:val="000000" w:themeColor="text1"/>
          <w:sz w:val="24"/>
          <w:highlight w:val="none"/>
          <w:lang w:eastAsia="zh-CN"/>
          <w14:textFill>
            <w14:solidFill>
              <w14:schemeClr w14:val="tx1"/>
            </w14:solidFill>
          </w14:textFill>
        </w:rPr>
        <w:t>广西政府采购云平台</w:t>
      </w:r>
      <w:r>
        <w:rPr>
          <w:rFonts w:hint="eastAsia" w:ascii="宋体" w:hAnsi="宋体" w:eastAsia="宋体" w:cs="宋体"/>
          <w:color w:val="000000" w:themeColor="text1"/>
          <w:sz w:val="24"/>
          <w:highlight w:val="none"/>
          <w14:textFill>
            <w14:solidFill>
              <w14:schemeClr w14:val="tx1"/>
            </w14:solidFill>
          </w14:textFill>
        </w:rPr>
        <w:t>电子交易客户端”，并按照本</w:t>
      </w:r>
      <w:r>
        <w:rPr>
          <w:rFonts w:hint="eastAsia" w:ascii="宋体" w:hAnsi="宋体" w:eastAsia="宋体" w:cs="宋体"/>
          <w:color w:val="000000" w:themeColor="text1"/>
          <w:sz w:val="24"/>
          <w:highlight w:val="none"/>
          <w:lang w:eastAsia="zh-CN"/>
          <w14:textFill>
            <w14:solidFill>
              <w14:schemeClr w14:val="tx1"/>
            </w14:solidFill>
          </w14:textFill>
        </w:rPr>
        <w:t>磋商</w:t>
      </w:r>
      <w:r>
        <w:rPr>
          <w:rFonts w:hint="eastAsia" w:ascii="宋体" w:hAnsi="宋体" w:eastAsia="宋体" w:cs="宋体"/>
          <w:color w:val="000000" w:themeColor="text1"/>
          <w:sz w:val="24"/>
          <w:highlight w:val="none"/>
          <w14:textFill>
            <w14:solidFill>
              <w14:schemeClr w14:val="tx1"/>
            </w14:solidFill>
          </w14:textFill>
        </w:rPr>
        <w:t>文件和</w:t>
      </w:r>
      <w:r>
        <w:rPr>
          <w:rFonts w:hint="eastAsia" w:ascii="宋体" w:hAnsi="宋体" w:cs="宋体"/>
          <w:color w:val="000000" w:themeColor="text1"/>
          <w:sz w:val="24"/>
          <w:highlight w:val="none"/>
          <w:lang w:eastAsia="zh-CN"/>
          <w14:textFill>
            <w14:solidFill>
              <w14:schemeClr w14:val="tx1"/>
            </w14:solidFill>
          </w14:textFill>
        </w:rPr>
        <w:t>广西政府采购云平台</w:t>
      </w:r>
      <w:r>
        <w:rPr>
          <w:rFonts w:hint="eastAsia" w:ascii="宋体" w:hAnsi="宋体" w:eastAsia="宋体" w:cs="宋体"/>
          <w:color w:val="000000" w:themeColor="text1"/>
          <w:sz w:val="24"/>
          <w:highlight w:val="none"/>
          <w14:textFill>
            <w14:solidFill>
              <w14:schemeClr w14:val="tx1"/>
            </w14:solidFill>
          </w14:textFill>
        </w:rPr>
        <w:t>的要求，通过“</w:t>
      </w:r>
      <w:r>
        <w:rPr>
          <w:rFonts w:hint="eastAsia" w:ascii="宋体" w:hAnsi="宋体" w:cs="宋体"/>
          <w:color w:val="000000" w:themeColor="text1"/>
          <w:sz w:val="24"/>
          <w:highlight w:val="none"/>
          <w:lang w:eastAsia="zh-CN"/>
          <w14:textFill>
            <w14:solidFill>
              <w14:schemeClr w14:val="tx1"/>
            </w14:solidFill>
          </w14:textFill>
        </w:rPr>
        <w:t>广西政府采购云平台</w:t>
      </w:r>
      <w:r>
        <w:rPr>
          <w:rFonts w:hint="eastAsia" w:ascii="宋体" w:hAnsi="宋体" w:eastAsia="宋体" w:cs="宋体"/>
          <w:color w:val="000000" w:themeColor="text1"/>
          <w:sz w:val="24"/>
          <w:highlight w:val="none"/>
          <w14:textFill>
            <w14:solidFill>
              <w14:schemeClr w14:val="tx1"/>
            </w14:solidFill>
          </w14:textFill>
        </w:rPr>
        <w:t>电子交易客户端”编制并加密响应文件。供应商未按规定编制并加密的响应文件，</w:t>
      </w:r>
      <w:r>
        <w:rPr>
          <w:rFonts w:hint="eastAsia" w:ascii="宋体" w:hAnsi="宋体" w:cs="宋体"/>
          <w:color w:val="000000" w:themeColor="text1"/>
          <w:sz w:val="24"/>
          <w:highlight w:val="none"/>
          <w:lang w:eastAsia="zh-CN"/>
          <w14:textFill>
            <w14:solidFill>
              <w14:schemeClr w14:val="tx1"/>
            </w14:solidFill>
          </w14:textFill>
        </w:rPr>
        <w:t>广西政府采购云平台</w:t>
      </w:r>
      <w:r>
        <w:rPr>
          <w:rFonts w:hint="eastAsia" w:ascii="宋体" w:hAnsi="宋体" w:eastAsia="宋体" w:cs="宋体"/>
          <w:color w:val="000000" w:themeColor="text1"/>
          <w:sz w:val="24"/>
          <w:highlight w:val="none"/>
          <w14:textFill>
            <w14:solidFill>
              <w14:schemeClr w14:val="tx1"/>
            </w14:solidFill>
          </w14:textFill>
        </w:rPr>
        <w:t>将予以拒收。</w:t>
      </w:r>
    </w:p>
    <w:p w14:paraId="45BBC049">
      <w:pPr>
        <w:pStyle w:val="24"/>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eastAsia="zh-CN"/>
          <w14:textFill>
            <w14:solidFill>
              <w14:schemeClr w14:val="tx1"/>
            </w14:solidFill>
          </w14:textFill>
        </w:rPr>
        <w:t>广西政府采购云平台</w:t>
      </w:r>
      <w:r>
        <w:rPr>
          <w:rFonts w:hint="eastAsia" w:ascii="宋体" w:hAnsi="宋体" w:eastAsia="宋体" w:cs="宋体"/>
          <w:color w:val="000000" w:themeColor="text1"/>
          <w:highlight w:val="none"/>
          <w14:textFill>
            <w14:solidFill>
              <w14:schemeClr w14:val="tx1"/>
            </w14:solidFill>
          </w14:textFill>
        </w:rPr>
        <w:t>电子交易客户端”请自行前往广西政府采购网下载并安装；电子投标具体操作流程参考《政府采购项目电子交易管理操作指南-供应商》；在使用</w:t>
      </w:r>
      <w:r>
        <w:rPr>
          <w:rFonts w:hint="eastAsia" w:ascii="宋体" w:hAnsi="宋体" w:cs="宋体"/>
          <w:color w:val="000000" w:themeColor="text1"/>
          <w:highlight w:val="none"/>
          <w:lang w:eastAsia="zh-CN"/>
          <w14:textFill>
            <w14:solidFill>
              <w14:schemeClr w14:val="tx1"/>
            </w14:solidFill>
          </w14:textFill>
        </w:rPr>
        <w:t>广西政府采购云平台</w:t>
      </w:r>
      <w:r>
        <w:rPr>
          <w:rFonts w:hint="eastAsia" w:ascii="宋体" w:hAnsi="宋体" w:eastAsia="宋体" w:cs="宋体"/>
          <w:color w:val="000000" w:themeColor="text1"/>
          <w:highlight w:val="none"/>
          <w14:textFill>
            <w14:solidFill>
              <w14:schemeClr w14:val="tx1"/>
            </w14:solidFill>
          </w14:textFill>
        </w:rPr>
        <w:t>投标客户端时，建议使用WIN7及以上操作系统,通过</w:t>
      </w:r>
      <w:r>
        <w:rPr>
          <w:rFonts w:hint="eastAsia" w:ascii="宋体" w:hAnsi="宋体" w:cs="宋体"/>
          <w:color w:val="000000" w:themeColor="text1"/>
          <w:highlight w:val="none"/>
          <w:lang w:eastAsia="zh-CN"/>
          <w14:textFill>
            <w14:solidFill>
              <w14:schemeClr w14:val="tx1"/>
            </w14:solidFill>
          </w14:textFill>
        </w:rPr>
        <w:t>广西政府采购云平台</w:t>
      </w:r>
      <w:r>
        <w:rPr>
          <w:rFonts w:hint="eastAsia" w:ascii="宋体" w:hAnsi="宋体" w:eastAsia="宋体" w:cs="宋体"/>
          <w:color w:val="000000" w:themeColor="text1"/>
          <w:highlight w:val="none"/>
          <w14:textFill>
            <w14:solidFill>
              <w14:schemeClr w14:val="tx1"/>
            </w14:solidFill>
          </w14:textFill>
        </w:rPr>
        <w:t>参与在线投标时如遇平台技术问题详询</w:t>
      </w:r>
      <w:r>
        <w:rPr>
          <w:rFonts w:hint="eastAsia" w:ascii="宋体" w:hAnsi="宋体" w:cs="宋体"/>
          <w:color w:val="000000" w:themeColor="text1"/>
          <w:highlight w:val="none"/>
          <w:lang w:eastAsia="zh-CN"/>
          <w14:textFill>
            <w14:solidFill>
              <w14:schemeClr w14:val="tx1"/>
            </w14:solidFill>
          </w14:textFill>
        </w:rPr>
        <w:t>95763</w:t>
      </w:r>
      <w:r>
        <w:rPr>
          <w:rFonts w:hint="eastAsia" w:ascii="宋体" w:hAnsi="宋体" w:eastAsia="宋体" w:cs="宋体"/>
          <w:color w:val="000000" w:themeColor="text1"/>
          <w:highlight w:val="none"/>
          <w14:textFill>
            <w14:solidFill>
              <w14:schemeClr w14:val="tx1"/>
            </w14:solidFill>
          </w14:textFill>
        </w:rPr>
        <w:t>。</w:t>
      </w:r>
    </w:p>
    <w:p w14:paraId="5E1D7E46">
      <w:pPr>
        <w:spacing w:line="340" w:lineRule="exact"/>
        <w:ind w:firstLine="480" w:firstLineChars="200"/>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2.为确保网上操作合法、有效和安全，</w:t>
      </w:r>
      <w:r>
        <w:rPr>
          <w:rFonts w:hint="eastAsia" w:ascii="宋体" w:hAnsi="宋体" w:eastAsia="宋体" w:cs="宋体"/>
          <w:color w:val="000000" w:themeColor="text1"/>
          <w:sz w:val="24"/>
          <w:highlight w:val="none"/>
          <w:lang w:eastAsia="zh-CN"/>
          <w14:textFill>
            <w14:solidFill>
              <w14:schemeClr w14:val="tx1"/>
            </w14:solidFill>
          </w14:textFill>
        </w:rPr>
        <w:t>磋商</w:t>
      </w:r>
      <w:r>
        <w:rPr>
          <w:rFonts w:hint="eastAsia" w:ascii="宋体" w:hAnsi="宋体" w:eastAsia="宋体" w:cs="宋体"/>
          <w:color w:val="000000" w:themeColor="text1"/>
          <w:sz w:val="24"/>
          <w:highlight w:val="none"/>
          <w14:textFill>
            <w14:solidFill>
              <w14:schemeClr w14:val="tx1"/>
            </w14:solidFill>
          </w14:textFill>
        </w:rPr>
        <w:t>供应商应当在</w:t>
      </w:r>
      <w:r>
        <w:rPr>
          <w:rFonts w:hint="eastAsia" w:ascii="宋体" w:hAnsi="宋体" w:eastAsia="宋体" w:cs="宋体"/>
          <w:color w:val="000000" w:themeColor="text1"/>
          <w:sz w:val="24"/>
          <w:highlight w:val="none"/>
          <w:lang w:eastAsia="zh-CN"/>
          <w14:textFill>
            <w14:solidFill>
              <w14:schemeClr w14:val="tx1"/>
            </w14:solidFill>
          </w14:textFill>
        </w:rPr>
        <w:t>磋商</w:t>
      </w:r>
      <w:r>
        <w:rPr>
          <w:rFonts w:hint="eastAsia" w:ascii="宋体" w:hAnsi="宋体" w:eastAsia="宋体" w:cs="宋体"/>
          <w:color w:val="000000" w:themeColor="text1"/>
          <w:sz w:val="24"/>
          <w:highlight w:val="none"/>
          <w14:textFill>
            <w14:solidFill>
              <w14:schemeClr w14:val="tx1"/>
            </w14:solidFill>
          </w14:textFill>
        </w:rPr>
        <w:t>截止时间前完成在“</w:t>
      </w:r>
      <w:r>
        <w:rPr>
          <w:rFonts w:hint="eastAsia" w:ascii="宋体" w:hAnsi="宋体" w:cs="宋体"/>
          <w:color w:val="000000" w:themeColor="text1"/>
          <w:sz w:val="24"/>
          <w:highlight w:val="none"/>
          <w:lang w:eastAsia="zh-CN"/>
          <w14:textFill>
            <w14:solidFill>
              <w14:schemeClr w14:val="tx1"/>
            </w14:solidFill>
          </w14:textFill>
        </w:rPr>
        <w:t>广西政府采购云</w:t>
      </w:r>
      <w:r>
        <w:rPr>
          <w:rFonts w:hint="eastAsia" w:ascii="宋体" w:hAnsi="宋体" w:eastAsia="宋体" w:cs="宋体"/>
          <w:color w:val="000000" w:themeColor="text1"/>
          <w:sz w:val="24"/>
          <w:highlight w:val="none"/>
          <w14:textFill>
            <w14:solidFill>
              <w14:schemeClr w14:val="tx1"/>
            </w14:solidFill>
          </w14:textFill>
        </w:rPr>
        <w:t>平台”的身份认证，确保在电子投标过程中能够对相关数据电文进行加密和使用电子签章。使用“</w:t>
      </w:r>
      <w:r>
        <w:rPr>
          <w:rFonts w:hint="eastAsia" w:ascii="宋体" w:hAnsi="宋体" w:cs="宋体"/>
          <w:color w:val="000000" w:themeColor="text1"/>
          <w:sz w:val="24"/>
          <w:highlight w:val="none"/>
          <w:lang w:eastAsia="zh-CN"/>
          <w14:textFill>
            <w14:solidFill>
              <w14:schemeClr w14:val="tx1"/>
            </w14:solidFill>
          </w14:textFill>
        </w:rPr>
        <w:t>广西政府采购云平台</w:t>
      </w:r>
      <w:r>
        <w:rPr>
          <w:rFonts w:hint="eastAsia" w:ascii="宋体" w:hAnsi="宋体" w:eastAsia="宋体" w:cs="宋体"/>
          <w:color w:val="000000" w:themeColor="text1"/>
          <w:sz w:val="24"/>
          <w:highlight w:val="none"/>
          <w14:textFill>
            <w14:solidFill>
              <w14:schemeClr w14:val="tx1"/>
            </w14:solidFill>
          </w14:textFill>
        </w:rPr>
        <w:t>电子交易客户端”需要提前申领CA数字证书，申领流程请自行前往</w:t>
      </w:r>
      <w:r>
        <w:rPr>
          <w:rFonts w:hint="eastAsia" w:ascii="宋体" w:hAnsi="宋体" w:cs="宋体"/>
          <w:color w:val="000000" w:themeColor="text1"/>
          <w:sz w:val="24"/>
          <w:highlight w:val="none"/>
          <w:lang w:eastAsia="zh-CN"/>
          <w14:textFill>
            <w14:solidFill>
              <w14:schemeClr w14:val="tx1"/>
            </w14:solidFill>
          </w14:textFill>
        </w:rPr>
        <w:t>广西政府采购云平台</w:t>
      </w:r>
      <w:r>
        <w:rPr>
          <w:rFonts w:hint="eastAsia" w:ascii="宋体" w:hAnsi="宋体" w:eastAsia="宋体" w:cs="宋体"/>
          <w:color w:val="000000" w:themeColor="text1"/>
          <w:sz w:val="24"/>
          <w:highlight w:val="none"/>
          <w14:textFill>
            <w14:solidFill>
              <w14:schemeClr w14:val="tx1"/>
            </w14:solidFill>
          </w14:textFill>
        </w:rPr>
        <w:t>网站进行查阅；</w:t>
      </w:r>
      <w:r>
        <w:rPr>
          <w:rFonts w:hint="eastAsia" w:ascii="宋体" w:hAnsi="宋体" w:eastAsia="宋体" w:cs="宋体"/>
          <w:b/>
          <w:bCs/>
          <w:color w:val="000000" w:themeColor="text1"/>
          <w:sz w:val="24"/>
          <w:highlight w:val="none"/>
          <w14:textFill>
            <w14:solidFill>
              <w14:schemeClr w14:val="tx1"/>
            </w14:solidFill>
          </w14:textFill>
        </w:rPr>
        <w:t>（完成CA数字证书办理预计一周左右，建议供应商获取</w:t>
      </w:r>
      <w:r>
        <w:rPr>
          <w:rFonts w:hint="eastAsia" w:ascii="宋体" w:hAnsi="宋体" w:eastAsia="宋体" w:cs="宋体"/>
          <w:b/>
          <w:bCs/>
          <w:color w:val="000000" w:themeColor="text1"/>
          <w:sz w:val="24"/>
          <w:highlight w:val="none"/>
          <w:lang w:eastAsia="zh-CN"/>
          <w14:textFill>
            <w14:solidFill>
              <w14:schemeClr w14:val="tx1"/>
            </w14:solidFill>
          </w14:textFill>
        </w:rPr>
        <w:t>磋商</w:t>
      </w:r>
      <w:r>
        <w:rPr>
          <w:rFonts w:hint="eastAsia" w:ascii="宋体" w:hAnsi="宋体" w:eastAsia="宋体" w:cs="宋体"/>
          <w:b/>
          <w:bCs/>
          <w:color w:val="000000" w:themeColor="text1"/>
          <w:sz w:val="24"/>
          <w:highlight w:val="none"/>
          <w14:textFill>
            <w14:solidFill>
              <w14:schemeClr w14:val="tx1"/>
            </w14:solidFill>
          </w14:textFill>
        </w:rPr>
        <w:t>文件后立即办理。）</w:t>
      </w:r>
    </w:p>
    <w:p w14:paraId="03930764">
      <w:pPr>
        <w:spacing w:line="3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r>
        <w:rPr>
          <w:rFonts w:hint="eastAsia" w:ascii="宋体" w:hAnsi="宋体" w:eastAsia="宋体" w:cs="宋体"/>
          <w:color w:val="000000" w:themeColor="text1"/>
          <w:sz w:val="24"/>
          <w:highlight w:val="none"/>
          <w:lang w:eastAsia="zh-CN"/>
          <w14:textFill>
            <w14:solidFill>
              <w14:schemeClr w14:val="tx1"/>
            </w14:solidFill>
          </w14:textFill>
        </w:rPr>
        <w:t>磋商</w:t>
      </w:r>
      <w:r>
        <w:rPr>
          <w:rFonts w:hint="eastAsia" w:ascii="宋体" w:hAnsi="宋体" w:eastAsia="宋体" w:cs="宋体"/>
          <w:color w:val="000000" w:themeColor="text1"/>
          <w:sz w:val="24"/>
          <w:highlight w:val="none"/>
          <w14:textFill>
            <w14:solidFill>
              <w14:schemeClr w14:val="tx1"/>
            </w14:solidFill>
          </w14:textFill>
        </w:rPr>
        <w:t>供应商应当在</w:t>
      </w:r>
      <w:r>
        <w:rPr>
          <w:rFonts w:hint="eastAsia" w:ascii="宋体" w:hAnsi="宋体" w:eastAsia="宋体" w:cs="宋体"/>
          <w:color w:val="000000" w:themeColor="text1"/>
          <w:sz w:val="24"/>
          <w:highlight w:val="none"/>
          <w:lang w:eastAsia="zh-CN"/>
          <w14:textFill>
            <w14:solidFill>
              <w14:schemeClr w14:val="tx1"/>
            </w14:solidFill>
          </w14:textFill>
        </w:rPr>
        <w:t>磋商</w:t>
      </w:r>
      <w:r>
        <w:rPr>
          <w:rFonts w:hint="eastAsia" w:ascii="宋体" w:hAnsi="宋体" w:eastAsia="宋体" w:cs="宋体"/>
          <w:color w:val="000000" w:themeColor="text1"/>
          <w:sz w:val="24"/>
          <w:highlight w:val="none"/>
          <w14:textFill>
            <w14:solidFill>
              <w14:schemeClr w14:val="tx1"/>
            </w14:solidFill>
          </w14:textFill>
        </w:rPr>
        <w:t>截止时间前，将生成的“电子</w:t>
      </w:r>
      <w:r>
        <w:rPr>
          <w:rFonts w:hint="eastAsia" w:ascii="宋体" w:hAnsi="宋体" w:eastAsia="宋体" w:cs="宋体"/>
          <w:color w:val="000000" w:themeColor="text1"/>
          <w:sz w:val="24"/>
          <w:highlight w:val="none"/>
          <w:lang w:eastAsia="zh-CN"/>
          <w14:textFill>
            <w14:solidFill>
              <w14:schemeClr w14:val="tx1"/>
            </w14:solidFill>
          </w14:textFill>
        </w:rPr>
        <w:t>磋商</w:t>
      </w:r>
      <w:r>
        <w:rPr>
          <w:rFonts w:hint="eastAsia" w:ascii="宋体" w:hAnsi="宋体" w:eastAsia="宋体" w:cs="宋体"/>
          <w:color w:val="000000" w:themeColor="text1"/>
          <w:sz w:val="24"/>
          <w:highlight w:val="none"/>
          <w14:textFill>
            <w14:solidFill>
              <w14:schemeClr w14:val="tx1"/>
            </w14:solidFill>
          </w14:textFill>
        </w:rPr>
        <w:t>响应文件”上传递交至</w:t>
      </w:r>
      <w:r>
        <w:rPr>
          <w:rFonts w:hint="eastAsia" w:ascii="宋体" w:hAnsi="宋体" w:cs="宋体"/>
          <w:color w:val="000000" w:themeColor="text1"/>
          <w:sz w:val="24"/>
          <w:highlight w:val="none"/>
          <w:lang w:eastAsia="zh-CN"/>
          <w14:textFill>
            <w14:solidFill>
              <w14:schemeClr w14:val="tx1"/>
            </w14:solidFill>
          </w14:textFill>
        </w:rPr>
        <w:t>广西政府采购云平台</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响应文件递交</w:t>
      </w:r>
      <w:r>
        <w:rPr>
          <w:rFonts w:hint="eastAsia" w:ascii="宋体" w:hAnsi="宋体" w:eastAsia="宋体" w:cs="宋体"/>
          <w:color w:val="000000" w:themeColor="text1"/>
          <w:sz w:val="24"/>
          <w:highlight w:val="none"/>
          <w14:textFill>
            <w14:solidFill>
              <w14:schemeClr w14:val="tx1"/>
            </w14:solidFill>
          </w14:textFill>
        </w:rPr>
        <w:t>截止时间前可以撤回电子</w:t>
      </w:r>
      <w:r>
        <w:rPr>
          <w:rFonts w:hint="eastAsia" w:ascii="宋体" w:hAnsi="宋体" w:eastAsia="宋体" w:cs="宋体"/>
          <w:color w:val="000000" w:themeColor="text1"/>
          <w:sz w:val="24"/>
          <w:highlight w:val="none"/>
          <w:lang w:eastAsia="zh-CN"/>
          <w14:textFill>
            <w14:solidFill>
              <w14:schemeClr w14:val="tx1"/>
            </w14:solidFill>
          </w14:textFill>
        </w:rPr>
        <w:t>磋商</w:t>
      </w:r>
      <w:r>
        <w:rPr>
          <w:rFonts w:hint="eastAsia" w:ascii="宋体" w:hAnsi="宋体" w:eastAsia="宋体" w:cs="宋体"/>
          <w:color w:val="000000" w:themeColor="text1"/>
          <w:sz w:val="24"/>
          <w:highlight w:val="none"/>
          <w14:textFill>
            <w14:solidFill>
              <w14:schemeClr w14:val="tx1"/>
            </w14:solidFill>
          </w14:textFill>
        </w:rPr>
        <w:t>响应文件。补充或者修改电子</w:t>
      </w:r>
      <w:r>
        <w:rPr>
          <w:rFonts w:hint="eastAsia" w:ascii="宋体" w:hAnsi="宋体" w:eastAsia="宋体" w:cs="宋体"/>
          <w:color w:val="000000" w:themeColor="text1"/>
          <w:sz w:val="24"/>
          <w:highlight w:val="none"/>
          <w:lang w:eastAsia="zh-CN"/>
          <w14:textFill>
            <w14:solidFill>
              <w14:schemeClr w14:val="tx1"/>
            </w14:solidFill>
          </w14:textFill>
        </w:rPr>
        <w:t>磋商</w:t>
      </w:r>
      <w:r>
        <w:rPr>
          <w:rFonts w:hint="eastAsia" w:ascii="宋体" w:hAnsi="宋体" w:eastAsia="宋体" w:cs="宋体"/>
          <w:color w:val="000000" w:themeColor="text1"/>
          <w:sz w:val="24"/>
          <w:highlight w:val="none"/>
          <w14:textFill>
            <w14:solidFill>
              <w14:schemeClr w14:val="tx1"/>
            </w14:solidFill>
          </w14:textFill>
        </w:rPr>
        <w:t>响应文件的，应当先行撤回原文件，补充、修改后重新传输递交，</w:t>
      </w:r>
      <w:r>
        <w:rPr>
          <w:rFonts w:hint="eastAsia" w:ascii="宋体" w:hAnsi="宋体" w:eastAsia="宋体" w:cs="宋体"/>
          <w:color w:val="000000" w:themeColor="text1"/>
          <w:sz w:val="24"/>
          <w:highlight w:val="none"/>
          <w:lang w:eastAsia="zh-CN"/>
          <w14:textFill>
            <w14:solidFill>
              <w14:schemeClr w14:val="tx1"/>
            </w14:solidFill>
          </w14:textFill>
        </w:rPr>
        <w:t>磋商</w:t>
      </w:r>
      <w:r>
        <w:rPr>
          <w:rFonts w:hint="eastAsia" w:ascii="宋体" w:hAnsi="宋体" w:eastAsia="宋体" w:cs="宋体"/>
          <w:color w:val="000000" w:themeColor="text1"/>
          <w:sz w:val="24"/>
          <w:highlight w:val="none"/>
          <w:lang w:val="en-US" w:eastAsia="zh-CN"/>
          <w14:textFill>
            <w14:solidFill>
              <w14:schemeClr w14:val="tx1"/>
            </w14:solidFill>
          </w14:textFill>
        </w:rPr>
        <w:t>响应文件递交</w:t>
      </w:r>
      <w:r>
        <w:rPr>
          <w:rFonts w:hint="eastAsia" w:ascii="宋体" w:hAnsi="宋体" w:eastAsia="宋体" w:cs="宋体"/>
          <w:color w:val="000000" w:themeColor="text1"/>
          <w:sz w:val="24"/>
          <w:highlight w:val="none"/>
          <w14:textFill>
            <w14:solidFill>
              <w14:schemeClr w14:val="tx1"/>
            </w14:solidFill>
          </w14:textFill>
        </w:rPr>
        <w:t>截止时间前未完成传输的，视为撤回</w:t>
      </w:r>
      <w:r>
        <w:rPr>
          <w:rFonts w:hint="eastAsia" w:ascii="宋体" w:hAnsi="宋体" w:eastAsia="宋体" w:cs="宋体"/>
          <w:color w:val="000000" w:themeColor="text1"/>
          <w:sz w:val="24"/>
          <w:highlight w:val="none"/>
          <w:lang w:eastAsia="zh-CN"/>
          <w14:textFill>
            <w14:solidFill>
              <w14:schemeClr w14:val="tx1"/>
            </w14:solidFill>
          </w14:textFill>
        </w:rPr>
        <w:t>磋商</w:t>
      </w:r>
      <w:r>
        <w:rPr>
          <w:rFonts w:hint="eastAsia" w:ascii="宋体" w:hAnsi="宋体" w:eastAsia="宋体" w:cs="宋体"/>
          <w:color w:val="000000" w:themeColor="text1"/>
          <w:sz w:val="24"/>
          <w:highlight w:val="none"/>
          <w14:textFill>
            <w14:solidFill>
              <w14:schemeClr w14:val="tx1"/>
            </w14:solidFill>
          </w14:textFill>
        </w:rPr>
        <w:t>响应文件。</w:t>
      </w:r>
    </w:p>
    <w:p w14:paraId="1C233662">
      <w:pPr>
        <w:pStyle w:val="24"/>
        <w:ind w:firstLine="480" w:firstLineChars="200"/>
        <w:rPr>
          <w:rFonts w:hint="eastAsia"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4.本项目需要磋商供应商代表在截标当天截标后，按磋商小组要求及时登陆</w:t>
      </w:r>
      <w:r>
        <w:rPr>
          <w:rFonts w:hint="eastAsia" w:ascii="宋体" w:hAnsi="宋体" w:cs="宋体"/>
          <w:b/>
          <w:bCs/>
          <w:color w:val="000000" w:themeColor="text1"/>
          <w:sz w:val="24"/>
          <w:highlight w:val="none"/>
          <w:u w:val="single"/>
          <w:lang w:val="en-US" w:eastAsia="zh-CN"/>
          <w14:textFill>
            <w14:solidFill>
              <w14:schemeClr w14:val="tx1"/>
            </w14:solidFill>
          </w14:textFill>
        </w:rPr>
        <w:t>广西政府采购云平台</w:t>
      </w: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等候在线磋商及提交最后报价。</w:t>
      </w:r>
    </w:p>
    <w:p w14:paraId="6F54B195">
      <w:pPr>
        <w:pStyle w:val="24"/>
        <w:ind w:firstLine="480" w:firstLineChars="200"/>
        <w:rPr>
          <w:rFonts w:hint="eastAsia" w:ascii="宋体" w:hAnsi="宋体" w:eastAsia="宋体" w:cs="宋体"/>
          <w:color w:val="000000" w:themeColor="text1"/>
          <w:sz w:val="24"/>
          <w:highlight w:val="none"/>
          <w:u w:val="none"/>
          <w:lang w:val="en-US" w:eastAsia="zh-CN"/>
          <w14:textFill>
            <w14:solidFill>
              <w14:schemeClr w14:val="tx1"/>
            </w14:solidFill>
          </w14:textFill>
        </w:rPr>
      </w:pPr>
      <w:r>
        <w:rPr>
          <w:rFonts w:hint="eastAsia" w:ascii="宋体" w:hAnsi="宋体" w:cs="宋体"/>
          <w:b/>
          <w:bCs/>
          <w:color w:val="000000" w:themeColor="text1"/>
          <w:sz w:val="24"/>
          <w:highlight w:val="none"/>
          <w:u w:val="single"/>
          <w:lang w:val="en-US" w:eastAsia="zh-CN"/>
          <w14:textFill>
            <w14:solidFill>
              <w14:schemeClr w14:val="tx1"/>
            </w14:solidFill>
          </w14:textFill>
        </w:rPr>
        <w:t>5</w:t>
      </w: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.本采购项目为</w:t>
      </w:r>
      <w:r>
        <w:rPr>
          <w:rFonts w:hint="eastAsia" w:ascii="宋体" w:hAnsi="宋体" w:cs="宋体"/>
          <w:b/>
          <w:bCs/>
          <w:color w:val="000000" w:themeColor="text1"/>
          <w:sz w:val="24"/>
          <w:highlight w:val="none"/>
          <w:u w:val="single"/>
          <w:lang w:val="en-US" w:eastAsia="zh-CN"/>
          <w14:textFill>
            <w14:solidFill>
              <w14:schemeClr w14:val="tx1"/>
            </w14:solidFill>
          </w14:textFill>
        </w:rPr>
        <w:t>广西政府采购云平台</w:t>
      </w: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全流程电子化操作，参与磋商的供应商需自备计算机和网络设备（设备需可视频通话和读取</w:t>
      </w:r>
      <w:r>
        <w:rPr>
          <w:rFonts w:hint="eastAsia" w:ascii="宋体" w:hAnsi="宋体" w:cs="宋体"/>
          <w:b/>
          <w:bCs/>
          <w:color w:val="000000" w:themeColor="text1"/>
          <w:sz w:val="24"/>
          <w:highlight w:val="none"/>
          <w:u w:val="single"/>
          <w:lang w:val="en-US" w:eastAsia="zh-CN"/>
          <w14:textFill>
            <w14:solidFill>
              <w14:schemeClr w14:val="tx1"/>
            </w14:solidFill>
          </w14:textFill>
        </w:rPr>
        <w:t>广西政府采购云平台</w:t>
      </w: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CA数字证书），确保磋商过程顺利进行；因供应商自身设备或网络原因造成的一切后果，由供应商自行承担。</w:t>
      </w:r>
    </w:p>
    <w:p w14:paraId="79DCF17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九</w:t>
      </w:r>
      <w:r>
        <w:rPr>
          <w:rFonts w:hint="eastAsia" w:ascii="宋体" w:hAnsi="宋体" w:eastAsia="宋体" w:cs="宋体"/>
          <w:color w:val="000000" w:themeColor="text1"/>
          <w:sz w:val="24"/>
          <w:highlight w:val="none"/>
          <w14:textFill>
            <w14:solidFill>
              <w14:schemeClr w14:val="tx1"/>
            </w14:solidFill>
          </w14:textFill>
        </w:rPr>
        <w:t>、凡对本次采购提出询问，请按以下方式联系。</w:t>
      </w:r>
      <w:bookmarkEnd w:id="21"/>
      <w:bookmarkEnd w:id="22"/>
      <w:bookmarkEnd w:id="23"/>
      <w:bookmarkEnd w:id="24"/>
    </w:p>
    <w:p w14:paraId="37E91E3C">
      <w:pPr>
        <w:keepNext w:val="0"/>
        <w:keepLines w:val="0"/>
        <w:pageBreakBefore w:val="0"/>
        <w:widowControl w:val="0"/>
        <w:kinsoku/>
        <w:wordWrap/>
        <w:overflowPunct/>
        <w:topLinePunct w:val="0"/>
        <w:autoSpaceDE/>
        <w:autoSpaceDN/>
        <w:bidi w:val="0"/>
        <w:adjustRightInd/>
        <w:snapToGrid/>
        <w:spacing w:line="360" w:lineRule="exact"/>
        <w:ind w:firstLine="578"/>
        <w:textAlignment w:val="auto"/>
        <w:rPr>
          <w:rFonts w:hint="eastAsia" w:ascii="宋体" w:hAnsi="宋体" w:eastAsia="宋体" w:cs="宋体"/>
          <w:color w:val="000000" w:themeColor="text1"/>
          <w:sz w:val="24"/>
          <w:highlight w:val="none"/>
          <w14:textFill>
            <w14:solidFill>
              <w14:schemeClr w14:val="tx1"/>
            </w14:solidFill>
          </w14:textFill>
        </w:rPr>
      </w:pPr>
      <w:bookmarkStart w:id="35" w:name="_Toc35393637"/>
      <w:bookmarkStart w:id="36" w:name="_Toc28359019"/>
      <w:bookmarkStart w:id="37" w:name="_Toc28359096"/>
      <w:bookmarkStart w:id="38" w:name="_Toc35393806"/>
      <w:r>
        <w:rPr>
          <w:rFonts w:hint="eastAsia" w:ascii="宋体" w:hAnsi="宋体" w:eastAsia="宋体" w:cs="宋体"/>
          <w:color w:val="000000" w:themeColor="text1"/>
          <w:sz w:val="24"/>
          <w:highlight w:val="none"/>
          <w14:textFill>
            <w14:solidFill>
              <w14:schemeClr w14:val="tx1"/>
            </w14:solidFill>
          </w14:textFill>
        </w:rPr>
        <w:t>1.采购人信息</w:t>
      </w:r>
      <w:bookmarkEnd w:id="35"/>
      <w:bookmarkEnd w:id="36"/>
      <w:bookmarkEnd w:id="37"/>
      <w:bookmarkEnd w:id="38"/>
    </w:p>
    <w:p w14:paraId="0E2E9039">
      <w:pPr>
        <w:keepNext w:val="0"/>
        <w:keepLines w:val="0"/>
        <w:pageBreakBefore w:val="0"/>
        <w:widowControl w:val="0"/>
        <w:kinsoku/>
        <w:wordWrap/>
        <w:overflowPunct/>
        <w:topLinePunct w:val="0"/>
        <w:autoSpaceDE/>
        <w:autoSpaceDN/>
        <w:bidi w:val="0"/>
        <w:adjustRightInd/>
        <w:snapToGrid/>
        <w:spacing w:line="360" w:lineRule="exact"/>
        <w:ind w:left="1079" w:leftChars="371" w:hanging="300" w:hangingChars="125"/>
        <w:jc w:val="left"/>
        <w:textAlignment w:val="auto"/>
        <w:rPr>
          <w:rFonts w:hint="eastAsia" w:ascii="宋体" w:hAnsi="宋体" w:eastAsia="宋体" w:cs="宋体"/>
          <w:color w:val="000000" w:themeColor="text1"/>
          <w:sz w:val="24"/>
          <w:highlight w:val="none"/>
          <w:u w:val="single"/>
          <w14:textFill>
            <w14:solidFill>
              <w14:schemeClr w14:val="tx1"/>
            </w14:solidFill>
          </w14:textFill>
        </w:rPr>
      </w:pPr>
      <w:bookmarkStart w:id="39" w:name="_Toc28359020"/>
      <w:bookmarkStart w:id="40" w:name="_Toc28359097"/>
      <w:bookmarkStart w:id="41" w:name="_Toc35393807"/>
      <w:bookmarkStart w:id="42" w:name="_Toc35393638"/>
      <w:r>
        <w:rPr>
          <w:rFonts w:hint="eastAsia" w:ascii="宋体" w:hAnsi="宋体" w:eastAsia="宋体" w:cs="宋体"/>
          <w:color w:val="000000" w:themeColor="text1"/>
          <w:sz w:val="24"/>
          <w:highlight w:val="none"/>
          <w14:textFill>
            <w14:solidFill>
              <w14:schemeClr w14:val="tx1"/>
            </w14:solidFill>
          </w14:textFill>
        </w:rPr>
        <w:t>名    称：</w:t>
      </w:r>
      <w:r>
        <w:rPr>
          <w:rFonts w:hint="eastAsia" w:ascii="宋体" w:hAnsi="宋体" w:eastAsia="宋体" w:cs="宋体"/>
          <w:color w:val="000000" w:themeColor="text1"/>
          <w:sz w:val="24"/>
          <w:highlight w:val="none"/>
          <w:u w:val="single"/>
          <w14:textFill>
            <w14:solidFill>
              <w14:schemeClr w14:val="tx1"/>
            </w14:solidFill>
          </w14:textFill>
        </w:rPr>
        <w:t>　</w:t>
      </w:r>
      <w:r>
        <w:rPr>
          <w:rFonts w:hint="eastAsia" w:ascii="宋体" w:hAnsi="宋体" w:cs="宋体"/>
          <w:color w:val="000000" w:themeColor="text1"/>
          <w:sz w:val="24"/>
          <w:szCs w:val="24"/>
          <w:highlight w:val="none"/>
          <w:u w:val="single"/>
          <w:lang w:val="en-US" w:eastAsia="zh-CN"/>
          <w14:textFill>
            <w14:solidFill>
              <w14:schemeClr w14:val="tx1"/>
            </w14:solidFill>
          </w14:textFill>
        </w:rPr>
        <w:t>荔浦市妇幼保健院</w:t>
      </w:r>
      <w:r>
        <w:rPr>
          <w:rFonts w:hint="eastAsia" w:ascii="宋体" w:hAnsi="宋体" w:eastAsia="宋体" w:cs="宋体"/>
          <w:color w:val="000000" w:themeColor="text1"/>
          <w:sz w:val="24"/>
          <w:highlight w:val="none"/>
          <w:u w:val="single"/>
          <w14:textFill>
            <w14:solidFill>
              <w14:schemeClr w14:val="tx1"/>
            </w14:solidFill>
          </w14:textFill>
        </w:rPr>
        <w:t xml:space="preserve"> </w:t>
      </w:r>
    </w:p>
    <w:p w14:paraId="42B39274">
      <w:pPr>
        <w:keepNext w:val="0"/>
        <w:keepLines w:val="0"/>
        <w:pageBreakBefore w:val="0"/>
        <w:widowControl w:val="0"/>
        <w:kinsoku/>
        <w:wordWrap/>
        <w:overflowPunct/>
        <w:topLinePunct w:val="0"/>
        <w:autoSpaceDE/>
        <w:autoSpaceDN/>
        <w:bidi w:val="0"/>
        <w:adjustRightInd/>
        <w:snapToGrid/>
        <w:spacing w:line="360" w:lineRule="exact"/>
        <w:ind w:left="1079" w:leftChars="371" w:hanging="300" w:hangingChars="125"/>
        <w:jc w:val="left"/>
        <w:textAlignment w:val="auto"/>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    址：</w:t>
      </w:r>
      <w:r>
        <w:rPr>
          <w:rFonts w:hint="eastAsia" w:ascii="宋体" w:hAnsi="宋体" w:eastAsia="宋体" w:cs="宋体"/>
          <w:color w:val="000000" w:themeColor="text1"/>
          <w:sz w:val="24"/>
          <w:highlight w:val="none"/>
          <w:u w:val="single"/>
          <w14:textFill>
            <w14:solidFill>
              <w14:schemeClr w14:val="tx1"/>
            </w14:solidFill>
          </w14:textFill>
        </w:rPr>
        <w:t>　</w:t>
      </w:r>
      <w:r>
        <w:rPr>
          <w:rFonts w:hint="eastAsia" w:ascii="宋体" w:hAnsi="宋体" w:eastAsia="宋体" w:cs="宋体"/>
          <w:color w:val="000000" w:themeColor="text1"/>
          <w:sz w:val="24"/>
          <w:highlight w:val="none"/>
          <w:u w:val="single"/>
          <w:lang w:val="en-US" w:eastAsia="zh-CN"/>
          <w14:textFill>
            <w14:solidFill>
              <w14:schemeClr w14:val="tx1"/>
            </w14:solidFill>
          </w14:textFill>
        </w:rPr>
        <w:t>荔浦市荔城镇荔蒙路98号</w:t>
      </w:r>
    </w:p>
    <w:p w14:paraId="66A5C34A">
      <w:pPr>
        <w:keepNext w:val="0"/>
        <w:keepLines w:val="0"/>
        <w:pageBreakBefore w:val="0"/>
        <w:widowControl w:val="0"/>
        <w:kinsoku/>
        <w:wordWrap/>
        <w:overflowPunct/>
        <w:topLinePunct w:val="0"/>
        <w:autoSpaceDE/>
        <w:autoSpaceDN/>
        <w:bidi w:val="0"/>
        <w:adjustRightInd/>
        <w:snapToGrid/>
        <w:spacing w:line="360" w:lineRule="exact"/>
        <w:ind w:left="1079" w:leftChars="371" w:hanging="300" w:hangingChars="125"/>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联系方式：</w:t>
      </w:r>
      <w:r>
        <w:rPr>
          <w:rFonts w:hint="eastAsia" w:ascii="宋体" w:hAnsi="宋体" w:eastAsia="宋体" w:cs="宋体"/>
          <w:color w:val="000000" w:themeColor="text1"/>
          <w:sz w:val="24"/>
          <w:highlight w:val="none"/>
          <w:u w:val="single"/>
          <w14:textFill>
            <w14:solidFill>
              <w14:schemeClr w14:val="tx1"/>
            </w14:solidFill>
          </w14:textFill>
        </w:rPr>
        <w:t>　</w:t>
      </w:r>
      <w:r>
        <w:rPr>
          <w:rFonts w:hint="eastAsia" w:ascii="宋体" w:hAnsi="宋体" w:cs="宋体"/>
          <w:color w:val="000000" w:themeColor="text1"/>
          <w:sz w:val="24"/>
          <w:highlight w:val="none"/>
          <w:u w:val="single"/>
          <w:lang w:val="en-US" w:eastAsia="zh-CN"/>
          <w14:textFill>
            <w14:solidFill>
              <w14:schemeClr w14:val="tx1"/>
            </w14:solidFill>
          </w14:textFill>
        </w:rPr>
        <w:t>兰工 0773-7213723</w:t>
      </w:r>
      <w:r>
        <w:rPr>
          <w:rFonts w:hint="eastAsia" w:ascii="宋体" w:hAnsi="宋体" w:cs="宋体"/>
          <w:color w:val="000000" w:themeColor="text1"/>
          <w:sz w:val="24"/>
          <w:highlight w:val="none"/>
          <w:u w:val="single"/>
          <w14:textFill>
            <w14:solidFill>
              <w14:schemeClr w14:val="tx1"/>
            </w14:solidFill>
          </w14:textFill>
        </w:rPr>
        <w:t>　</w:t>
      </w:r>
    </w:p>
    <w:p w14:paraId="191F8F0A">
      <w:pPr>
        <w:keepNext w:val="0"/>
        <w:keepLines w:val="0"/>
        <w:pageBreakBefore w:val="0"/>
        <w:widowControl w:val="0"/>
        <w:kinsoku/>
        <w:wordWrap/>
        <w:overflowPunct/>
        <w:topLinePunct w:val="0"/>
        <w:autoSpaceDE/>
        <w:autoSpaceDN/>
        <w:bidi w:val="0"/>
        <w:adjustRightInd/>
        <w:snapToGrid/>
        <w:spacing w:line="360" w:lineRule="exact"/>
        <w:ind w:firstLine="578"/>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2.采购代理机构信息</w:t>
      </w:r>
      <w:bookmarkEnd w:id="39"/>
      <w:bookmarkEnd w:id="40"/>
      <w:bookmarkEnd w:id="41"/>
      <w:bookmarkEnd w:id="42"/>
    </w:p>
    <w:p w14:paraId="3A3123AC">
      <w:pPr>
        <w:keepNext w:val="0"/>
        <w:keepLines w:val="0"/>
        <w:pageBreakBefore w:val="0"/>
        <w:widowControl w:val="0"/>
        <w:kinsoku/>
        <w:wordWrap/>
        <w:overflowPunct/>
        <w:topLinePunct w:val="0"/>
        <w:autoSpaceDE/>
        <w:autoSpaceDN/>
        <w:bidi w:val="0"/>
        <w:adjustRightInd/>
        <w:snapToGrid/>
        <w:spacing w:line="360" w:lineRule="exact"/>
        <w:ind w:firstLine="720" w:firstLineChars="3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名    称：</w:t>
      </w:r>
      <w:r>
        <w:rPr>
          <w:rFonts w:hint="eastAsia" w:ascii="宋体" w:hAnsi="宋体" w:eastAsia="宋体" w:cs="宋体"/>
          <w:color w:val="000000" w:themeColor="text1"/>
          <w:sz w:val="24"/>
          <w:highlight w:val="none"/>
          <w:u w:val="single"/>
          <w14:textFill>
            <w14:solidFill>
              <w14:schemeClr w14:val="tx1"/>
            </w14:solidFill>
          </w14:textFill>
        </w:rPr>
        <w:t xml:space="preserve"> 桂林市政府集中采购中心　</w:t>
      </w:r>
    </w:p>
    <w:p w14:paraId="0B7A50D1">
      <w:pPr>
        <w:keepNext w:val="0"/>
        <w:keepLines w:val="0"/>
        <w:pageBreakBefore w:val="0"/>
        <w:widowControl w:val="0"/>
        <w:kinsoku/>
        <w:wordWrap/>
        <w:overflowPunct/>
        <w:topLinePunct w:val="0"/>
        <w:autoSpaceDE/>
        <w:autoSpaceDN/>
        <w:bidi w:val="0"/>
        <w:adjustRightInd/>
        <w:snapToGrid/>
        <w:spacing w:line="360" w:lineRule="exact"/>
        <w:ind w:firstLine="720" w:firstLineChars="300"/>
        <w:textAlignment w:val="auto"/>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　　址：</w:t>
      </w:r>
      <w:r>
        <w:rPr>
          <w:rFonts w:hint="eastAsia" w:ascii="宋体" w:hAnsi="宋体" w:eastAsia="宋体" w:cs="宋体"/>
          <w:color w:val="000000" w:themeColor="text1"/>
          <w:sz w:val="24"/>
          <w:highlight w:val="none"/>
          <w:u w:val="single"/>
          <w14:textFill>
            <w14:solidFill>
              <w14:schemeClr w14:val="tx1"/>
            </w14:solidFill>
          </w14:textFill>
        </w:rPr>
        <w:t xml:space="preserve"> 桂林市临桂区西城中路69号创业大厦西辅楼5楼　</w:t>
      </w:r>
    </w:p>
    <w:p w14:paraId="519BBCA0">
      <w:pPr>
        <w:keepNext w:val="0"/>
        <w:keepLines w:val="0"/>
        <w:pageBreakBefore w:val="0"/>
        <w:widowControl w:val="0"/>
        <w:kinsoku/>
        <w:wordWrap/>
        <w:overflowPunct/>
        <w:topLinePunct w:val="0"/>
        <w:autoSpaceDE/>
        <w:autoSpaceDN/>
        <w:bidi w:val="0"/>
        <w:adjustRightInd/>
        <w:snapToGrid/>
        <w:spacing w:line="360" w:lineRule="exact"/>
        <w:ind w:firstLine="720" w:firstLineChars="300"/>
        <w:textAlignment w:val="auto"/>
        <w:rPr>
          <w:rFonts w:hint="default" w:ascii="宋体" w:hAnsi="宋体" w:eastAsia="宋体" w:cs="宋体"/>
          <w:color w:val="000000" w:themeColor="text1"/>
          <w:sz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联系方式：</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0773-5625166</w:t>
      </w:r>
    </w:p>
    <w:p w14:paraId="4CEEBB0F">
      <w:pPr>
        <w:keepNext w:val="0"/>
        <w:keepLines w:val="0"/>
        <w:pageBreakBefore w:val="0"/>
        <w:widowControl w:val="0"/>
        <w:kinsoku/>
        <w:wordWrap/>
        <w:overflowPunct/>
        <w:topLinePunct w:val="0"/>
        <w:autoSpaceDE/>
        <w:autoSpaceDN/>
        <w:bidi w:val="0"/>
        <w:adjustRightInd/>
        <w:snapToGrid/>
        <w:spacing w:line="360" w:lineRule="exact"/>
        <w:ind w:firstLine="578"/>
        <w:textAlignment w:val="auto"/>
        <w:rPr>
          <w:rFonts w:hint="eastAsia" w:ascii="宋体" w:hAnsi="宋体" w:eastAsia="宋体" w:cs="宋体"/>
          <w:color w:val="000000" w:themeColor="text1"/>
          <w:sz w:val="24"/>
          <w:highlight w:val="none"/>
          <w14:textFill>
            <w14:solidFill>
              <w14:schemeClr w14:val="tx1"/>
            </w14:solidFill>
          </w14:textFill>
        </w:rPr>
      </w:pPr>
      <w:bookmarkStart w:id="43" w:name="_Toc28359021"/>
      <w:bookmarkStart w:id="44" w:name="_Toc28359098"/>
      <w:bookmarkStart w:id="45" w:name="_Toc35393639"/>
      <w:bookmarkStart w:id="46" w:name="_Toc35393808"/>
      <w:r>
        <w:rPr>
          <w:rFonts w:hint="eastAsia" w:ascii="宋体" w:hAnsi="宋体" w:eastAsia="宋体" w:cs="宋体"/>
          <w:color w:val="000000" w:themeColor="text1"/>
          <w:sz w:val="24"/>
          <w:highlight w:val="none"/>
          <w14:textFill>
            <w14:solidFill>
              <w14:schemeClr w14:val="tx1"/>
            </w14:solidFill>
          </w14:textFill>
        </w:rPr>
        <w:t>3.项目联系方式</w:t>
      </w:r>
      <w:bookmarkEnd w:id="43"/>
      <w:bookmarkEnd w:id="44"/>
      <w:bookmarkEnd w:id="45"/>
      <w:bookmarkEnd w:id="46"/>
    </w:p>
    <w:p w14:paraId="05EB49A6">
      <w:pPr>
        <w:pStyle w:val="12"/>
        <w:keepNext w:val="0"/>
        <w:keepLines w:val="0"/>
        <w:pageBreakBefore w:val="0"/>
        <w:widowControl w:val="0"/>
        <w:kinsoku/>
        <w:wordWrap/>
        <w:overflowPunct/>
        <w:topLinePunct w:val="0"/>
        <w:autoSpaceDE/>
        <w:autoSpaceDN/>
        <w:bidi w:val="0"/>
        <w:adjustRightInd/>
        <w:snapToGrid/>
        <w:spacing w:line="360" w:lineRule="exact"/>
        <w:ind w:firstLine="720" w:firstLineChars="300"/>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项目联系人：</w:t>
      </w:r>
      <w:r>
        <w:rPr>
          <w:rFonts w:hint="eastAsia" w:hAnsi="宋体" w:cs="宋体"/>
          <w:color w:val="000000" w:themeColor="text1"/>
          <w:sz w:val="24"/>
          <w:szCs w:val="24"/>
          <w:highlight w:val="none"/>
          <w:u w:val="single"/>
          <w:lang w:val="en-US" w:eastAsia="zh-CN"/>
          <w14:textFill>
            <w14:solidFill>
              <w14:schemeClr w14:val="tx1"/>
            </w14:solidFill>
          </w14:textFill>
        </w:rPr>
        <w:t>黄工</w:t>
      </w:r>
    </w:p>
    <w:p w14:paraId="0A1736C0">
      <w:pPr>
        <w:keepNext w:val="0"/>
        <w:keepLines w:val="0"/>
        <w:pageBreakBefore w:val="0"/>
        <w:widowControl w:val="0"/>
        <w:kinsoku/>
        <w:wordWrap/>
        <w:overflowPunct/>
        <w:topLinePunct w:val="0"/>
        <w:autoSpaceDE/>
        <w:autoSpaceDN/>
        <w:bidi w:val="0"/>
        <w:adjustRightInd/>
        <w:snapToGrid/>
        <w:spacing w:line="360" w:lineRule="exact"/>
        <w:ind w:firstLine="720" w:firstLineChars="300"/>
        <w:textAlignment w:val="auto"/>
        <w:rPr>
          <w:rFonts w:hint="default" w:ascii="宋体" w:hAnsi="宋体" w:eastAsia="宋体" w:cs="宋体"/>
          <w:color w:val="000000" w:themeColor="text1"/>
          <w:sz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电　　话：</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0773-5625166</w:t>
      </w:r>
    </w:p>
    <w:p w14:paraId="34876340">
      <w:pPr>
        <w:keepNext w:val="0"/>
        <w:keepLines w:val="0"/>
        <w:pageBreakBefore w:val="0"/>
        <w:widowControl w:val="0"/>
        <w:kinsoku/>
        <w:wordWrap/>
        <w:overflowPunct/>
        <w:topLinePunct w:val="0"/>
        <w:autoSpaceDE/>
        <w:autoSpaceDN/>
        <w:bidi w:val="0"/>
        <w:adjustRightInd/>
        <w:snapToGrid/>
        <w:spacing w:line="360" w:lineRule="exact"/>
        <w:ind w:firstLine="578"/>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4.政府采购监督管理机构</w:t>
      </w:r>
    </w:p>
    <w:p w14:paraId="4153BD38">
      <w:pPr>
        <w:spacing w:line="380" w:lineRule="exact"/>
        <w:ind w:firstLine="720" w:firstLineChars="3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名 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荔浦市财政局</w:t>
      </w:r>
    </w:p>
    <w:p w14:paraId="2F464AB0">
      <w:pPr>
        <w:spacing w:line="380" w:lineRule="exact"/>
        <w:ind w:firstLine="720" w:firstLineChars="300"/>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联系方式：</w:t>
      </w:r>
      <w:r>
        <w:rPr>
          <w:rFonts w:hint="eastAsia" w:ascii="宋体" w:hAnsi="宋体" w:cs="宋体"/>
          <w:color w:val="000000" w:themeColor="text1"/>
          <w:sz w:val="24"/>
          <w:highlight w:val="none"/>
          <w:u w:val="single"/>
          <w:lang w:eastAsia="zh-CN"/>
          <w14:textFill>
            <w14:solidFill>
              <w14:schemeClr w14:val="tx1"/>
            </w14:solidFill>
          </w14:textFill>
        </w:rPr>
        <w:t>0773-7233366</w:t>
      </w:r>
    </w:p>
    <w:p w14:paraId="74B29464">
      <w:pPr>
        <w:pStyle w:val="9"/>
        <w:rPr>
          <w:rFonts w:hint="eastAsia" w:ascii="宋体" w:hAnsi="宋体" w:eastAsia="宋体" w:cs="宋体"/>
          <w:color w:val="000000" w:themeColor="text1"/>
          <w:highlight w:val="none"/>
          <w14:textFill>
            <w14:solidFill>
              <w14:schemeClr w14:val="tx1"/>
            </w14:solidFill>
          </w14:textFill>
        </w:rPr>
      </w:pPr>
    </w:p>
    <w:p w14:paraId="1C6EE1C5">
      <w:pPr>
        <w:pStyle w:val="9"/>
        <w:rPr>
          <w:rFonts w:hint="eastAsia" w:ascii="宋体" w:hAnsi="宋体" w:eastAsia="宋体" w:cs="宋体"/>
          <w:color w:val="000000" w:themeColor="text1"/>
          <w:highlight w:val="none"/>
          <w14:textFill>
            <w14:solidFill>
              <w14:schemeClr w14:val="tx1"/>
            </w14:solidFill>
          </w14:textFill>
        </w:rPr>
      </w:pPr>
    </w:p>
    <w:p w14:paraId="20B88334">
      <w:pPr>
        <w:pStyle w:val="9"/>
        <w:rPr>
          <w:rFonts w:hint="eastAsia" w:ascii="宋体" w:hAnsi="宋体" w:eastAsia="宋体" w:cs="宋体"/>
          <w:color w:val="000000" w:themeColor="text1"/>
          <w:highlight w:val="none"/>
          <w14:textFill>
            <w14:solidFill>
              <w14:schemeClr w14:val="tx1"/>
            </w14:solidFill>
          </w14:textFill>
        </w:rPr>
      </w:pPr>
    </w:p>
    <w:p w14:paraId="70C13EE3">
      <w:pPr>
        <w:pStyle w:val="9"/>
        <w:rPr>
          <w:rFonts w:hint="eastAsia" w:ascii="宋体" w:hAnsi="宋体" w:eastAsia="宋体" w:cs="宋体"/>
          <w:color w:val="000000" w:themeColor="text1"/>
          <w:highlight w:val="none"/>
          <w14:textFill>
            <w14:solidFill>
              <w14:schemeClr w14:val="tx1"/>
            </w14:solidFill>
          </w14:textFill>
        </w:rPr>
      </w:pPr>
    </w:p>
    <w:p w14:paraId="5EF9A1B6">
      <w:pPr>
        <w:pStyle w:val="9"/>
        <w:rPr>
          <w:rFonts w:hint="eastAsia" w:ascii="宋体" w:hAnsi="宋体" w:eastAsia="宋体" w:cs="宋体"/>
          <w:color w:val="000000" w:themeColor="text1"/>
          <w:highlight w:val="none"/>
          <w14:textFill>
            <w14:solidFill>
              <w14:schemeClr w14:val="tx1"/>
            </w14:solidFill>
          </w14:textFill>
        </w:rPr>
      </w:pPr>
    </w:p>
    <w:p w14:paraId="398D1BA3">
      <w:pPr>
        <w:pStyle w:val="9"/>
        <w:rPr>
          <w:rFonts w:hint="eastAsia" w:ascii="宋体" w:hAnsi="宋体" w:eastAsia="宋体" w:cs="宋体"/>
          <w:color w:val="000000" w:themeColor="text1"/>
          <w:highlight w:val="none"/>
          <w14:textFill>
            <w14:solidFill>
              <w14:schemeClr w14:val="tx1"/>
            </w14:solidFill>
          </w14:textFill>
        </w:rPr>
      </w:pPr>
    </w:p>
    <w:p w14:paraId="24F8A170">
      <w:pPr>
        <w:pStyle w:val="9"/>
        <w:rPr>
          <w:rFonts w:hint="eastAsia" w:ascii="宋体" w:hAnsi="宋体" w:eastAsia="宋体" w:cs="宋体"/>
          <w:color w:val="000000" w:themeColor="text1"/>
          <w:highlight w:val="none"/>
          <w14:textFill>
            <w14:solidFill>
              <w14:schemeClr w14:val="tx1"/>
            </w14:solidFill>
          </w14:textFill>
        </w:rPr>
      </w:pPr>
    </w:p>
    <w:p w14:paraId="076DD24A">
      <w:pPr>
        <w:pStyle w:val="9"/>
        <w:rPr>
          <w:rFonts w:hint="eastAsia" w:ascii="宋体" w:hAnsi="宋体" w:eastAsia="宋体" w:cs="宋体"/>
          <w:color w:val="000000" w:themeColor="text1"/>
          <w:highlight w:val="none"/>
          <w14:textFill>
            <w14:solidFill>
              <w14:schemeClr w14:val="tx1"/>
            </w14:solidFill>
          </w14:textFill>
        </w:rPr>
      </w:pPr>
    </w:p>
    <w:p w14:paraId="6A00B1C9">
      <w:pPr>
        <w:pStyle w:val="9"/>
        <w:rPr>
          <w:rFonts w:hint="eastAsia" w:ascii="宋体" w:hAnsi="宋体" w:eastAsia="宋体" w:cs="宋体"/>
          <w:color w:val="000000" w:themeColor="text1"/>
          <w:highlight w:val="none"/>
          <w14:textFill>
            <w14:solidFill>
              <w14:schemeClr w14:val="tx1"/>
            </w14:solidFill>
          </w14:textFill>
        </w:rPr>
      </w:pPr>
    </w:p>
    <w:p w14:paraId="7EE8F828">
      <w:pPr>
        <w:pStyle w:val="9"/>
        <w:rPr>
          <w:rFonts w:hint="eastAsia" w:ascii="宋体" w:hAnsi="宋体" w:eastAsia="宋体" w:cs="宋体"/>
          <w:color w:val="000000" w:themeColor="text1"/>
          <w:highlight w:val="none"/>
          <w14:textFill>
            <w14:solidFill>
              <w14:schemeClr w14:val="tx1"/>
            </w14:solidFill>
          </w14:textFill>
        </w:rPr>
      </w:pPr>
    </w:p>
    <w:p w14:paraId="070E85D3">
      <w:pPr>
        <w:pStyle w:val="9"/>
        <w:rPr>
          <w:rFonts w:hint="eastAsia" w:ascii="宋体" w:hAnsi="宋体" w:eastAsia="宋体" w:cs="宋体"/>
          <w:color w:val="000000" w:themeColor="text1"/>
          <w:highlight w:val="none"/>
          <w14:textFill>
            <w14:solidFill>
              <w14:schemeClr w14:val="tx1"/>
            </w14:solidFill>
          </w14:textFill>
        </w:rPr>
      </w:pPr>
    </w:p>
    <w:p w14:paraId="3253F68A">
      <w:pPr>
        <w:pStyle w:val="9"/>
        <w:rPr>
          <w:rFonts w:hint="eastAsia" w:ascii="宋体" w:hAnsi="宋体" w:eastAsia="宋体" w:cs="宋体"/>
          <w:color w:val="000000" w:themeColor="text1"/>
          <w:highlight w:val="none"/>
          <w14:textFill>
            <w14:solidFill>
              <w14:schemeClr w14:val="tx1"/>
            </w14:solidFill>
          </w14:textFill>
        </w:rPr>
      </w:pPr>
    </w:p>
    <w:p w14:paraId="22192117">
      <w:pPr>
        <w:rPr>
          <w:rFonts w:hint="eastAsia" w:ascii="宋体" w:hAnsi="宋体" w:eastAsia="宋体" w:cs="宋体"/>
          <w:color w:val="000000" w:themeColor="text1"/>
          <w:highlight w:val="none"/>
          <w14:textFill>
            <w14:solidFill>
              <w14:schemeClr w14:val="tx1"/>
            </w14:solidFill>
          </w14:textFill>
        </w:rPr>
      </w:pPr>
    </w:p>
    <w:p w14:paraId="66E41B34">
      <w:pPr>
        <w:rPr>
          <w:rFonts w:hint="eastAsia" w:ascii="宋体" w:hAnsi="宋体" w:eastAsia="宋体" w:cs="宋体"/>
          <w:color w:val="000000" w:themeColor="text1"/>
          <w:sz w:val="32"/>
          <w:szCs w:val="32"/>
          <w:highlight w:val="none"/>
          <w:lang w:eastAsia="zh-CN"/>
          <w14:textFill>
            <w14:solidFill>
              <w14:schemeClr w14:val="tx1"/>
            </w14:solidFill>
          </w14:textFill>
        </w:rPr>
      </w:pPr>
      <w:r>
        <w:rPr>
          <w:rFonts w:hint="eastAsia" w:ascii="宋体" w:hAnsi="宋体" w:eastAsia="宋体" w:cs="宋体"/>
          <w:color w:val="000000" w:themeColor="text1"/>
          <w:sz w:val="32"/>
          <w:szCs w:val="32"/>
          <w:highlight w:val="none"/>
          <w:lang w:eastAsia="zh-CN"/>
          <w14:textFill>
            <w14:solidFill>
              <w14:schemeClr w14:val="tx1"/>
            </w14:solidFill>
          </w14:textFill>
        </w:rPr>
        <w:br w:type="page"/>
      </w:r>
    </w:p>
    <w:p w14:paraId="58B27569">
      <w:pPr>
        <w:pStyle w:val="3"/>
        <w:numPr>
          <w:ilvl w:val="0"/>
          <w:numId w:val="0"/>
        </w:numPr>
        <w:spacing w:line="240" w:lineRule="auto"/>
        <w:jc w:val="center"/>
        <w:rPr>
          <w:rFonts w:hint="eastAsia" w:ascii="宋体" w:hAnsi="宋体" w:eastAsia="宋体" w:cs="宋体"/>
          <w:color w:val="000000" w:themeColor="text1"/>
          <w:sz w:val="32"/>
          <w:szCs w:val="32"/>
          <w:highlight w:val="none"/>
          <w14:textFill>
            <w14:solidFill>
              <w14:schemeClr w14:val="tx1"/>
            </w14:solidFill>
          </w14:textFill>
        </w:rPr>
      </w:pPr>
      <w:bookmarkStart w:id="47" w:name="_Toc13594"/>
      <w:r>
        <w:rPr>
          <w:rFonts w:hint="eastAsia" w:ascii="宋体" w:hAnsi="宋体" w:eastAsia="宋体" w:cs="宋体"/>
          <w:color w:val="000000" w:themeColor="text1"/>
          <w:sz w:val="32"/>
          <w:szCs w:val="32"/>
          <w:highlight w:val="none"/>
          <w:lang w:eastAsia="zh-CN"/>
          <w14:textFill>
            <w14:solidFill>
              <w14:schemeClr w14:val="tx1"/>
            </w14:solidFill>
          </w14:textFill>
        </w:rPr>
        <w:t>第二章</w:t>
      </w:r>
      <w:r>
        <w:rPr>
          <w:rFonts w:hint="eastAsia" w:ascii="宋体" w:hAnsi="宋体" w:eastAsia="宋体" w:cs="宋体"/>
          <w:color w:val="000000" w:themeColor="text1"/>
          <w:sz w:val="32"/>
          <w:szCs w:val="32"/>
          <w:highlight w:val="none"/>
          <w:lang w:val="en-US" w:eastAsia="zh-CN"/>
          <w14:textFill>
            <w14:solidFill>
              <w14:schemeClr w14:val="tx1"/>
            </w14:solidFill>
          </w14:textFill>
        </w:rPr>
        <w:t xml:space="preserve"> </w:t>
      </w:r>
      <w:r>
        <w:rPr>
          <w:rFonts w:hint="eastAsia" w:ascii="宋体" w:hAnsi="宋体" w:eastAsia="宋体" w:cs="宋体"/>
          <w:color w:val="000000" w:themeColor="text1"/>
          <w:sz w:val="32"/>
          <w:szCs w:val="32"/>
          <w:highlight w:val="none"/>
          <w14:textFill>
            <w14:solidFill>
              <w14:schemeClr w14:val="tx1"/>
            </w14:solidFill>
          </w14:textFill>
        </w:rPr>
        <w:t>供应商须知</w:t>
      </w:r>
      <w:bookmarkEnd w:id="0"/>
      <w:bookmarkEnd w:id="1"/>
      <w:bookmarkEnd w:id="47"/>
    </w:p>
    <w:p w14:paraId="7F70C37D">
      <w:pPr>
        <w:pStyle w:val="2"/>
        <w:jc w:val="center"/>
        <w:rPr>
          <w:rFonts w:hint="eastAsia" w:ascii="宋体" w:hAnsi="宋体" w:eastAsia="宋体" w:cs="宋体"/>
          <w:b/>
          <w:bCs w:val="0"/>
          <w:color w:val="000000" w:themeColor="text1"/>
          <w:sz w:val="24"/>
          <w:szCs w:val="24"/>
          <w:highlight w:val="none"/>
          <w14:textFill>
            <w14:solidFill>
              <w14:schemeClr w14:val="tx1"/>
            </w14:solidFill>
          </w14:textFill>
        </w:rPr>
      </w:pPr>
      <w:bookmarkStart w:id="48" w:name="_Toc26830"/>
      <w:bookmarkStart w:id="49" w:name="_Toc13547"/>
      <w:bookmarkStart w:id="50" w:name="_Toc30658"/>
      <w:bookmarkStart w:id="51" w:name="_Toc9508"/>
      <w:bookmarkStart w:id="52" w:name="_Toc25063"/>
      <w:r>
        <w:rPr>
          <w:rFonts w:hint="eastAsia" w:ascii="宋体" w:hAnsi="宋体" w:eastAsia="宋体" w:cs="宋体"/>
          <w:b/>
          <w:bCs w:val="0"/>
          <w:color w:val="000000" w:themeColor="text1"/>
          <w:sz w:val="24"/>
          <w:szCs w:val="24"/>
          <w:highlight w:val="none"/>
          <w14:textFill>
            <w14:solidFill>
              <w14:schemeClr w14:val="tx1"/>
            </w14:solidFill>
          </w14:textFill>
        </w:rPr>
        <w:t>供 应 商 须 知 前 附 表</w:t>
      </w:r>
      <w:bookmarkEnd w:id="48"/>
      <w:bookmarkEnd w:id="49"/>
      <w:bookmarkEnd w:id="50"/>
      <w:bookmarkEnd w:id="51"/>
      <w:bookmarkEnd w:id="52"/>
    </w:p>
    <w:tbl>
      <w:tblPr>
        <w:tblStyle w:val="20"/>
        <w:tblW w:w="10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942"/>
        <w:gridCol w:w="1775"/>
        <w:gridCol w:w="6912"/>
      </w:tblGrid>
      <w:tr w14:paraId="20858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62" w:type="dxa"/>
            <w:vAlign w:val="center"/>
          </w:tcPr>
          <w:p w14:paraId="25DC7EB6">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序号</w:t>
            </w:r>
          </w:p>
        </w:tc>
        <w:tc>
          <w:tcPr>
            <w:tcW w:w="942" w:type="dxa"/>
            <w:vAlign w:val="center"/>
          </w:tcPr>
          <w:p w14:paraId="4C0D58F1">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条款号</w:t>
            </w:r>
          </w:p>
        </w:tc>
        <w:tc>
          <w:tcPr>
            <w:tcW w:w="1775" w:type="dxa"/>
            <w:vAlign w:val="center"/>
          </w:tcPr>
          <w:p w14:paraId="24674B69">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条款名称</w:t>
            </w:r>
          </w:p>
        </w:tc>
        <w:tc>
          <w:tcPr>
            <w:tcW w:w="6912" w:type="dxa"/>
            <w:vAlign w:val="center"/>
          </w:tcPr>
          <w:p w14:paraId="32007B8C">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内容、要求</w:t>
            </w:r>
          </w:p>
        </w:tc>
      </w:tr>
      <w:tr w14:paraId="61B86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62" w:type="dxa"/>
            <w:vAlign w:val="center"/>
          </w:tcPr>
          <w:p w14:paraId="2F2A0D24">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942" w:type="dxa"/>
            <w:vAlign w:val="center"/>
          </w:tcPr>
          <w:p w14:paraId="18A7F409">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w:t>
            </w:r>
          </w:p>
        </w:tc>
        <w:tc>
          <w:tcPr>
            <w:tcW w:w="1775" w:type="dxa"/>
            <w:vAlign w:val="center"/>
          </w:tcPr>
          <w:p w14:paraId="61702568">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项目名称及项目编号</w:t>
            </w:r>
          </w:p>
        </w:tc>
        <w:tc>
          <w:tcPr>
            <w:tcW w:w="6912" w:type="dxa"/>
            <w:vAlign w:val="top"/>
          </w:tcPr>
          <w:p w14:paraId="6D35CE85">
            <w:pPr>
              <w:spacing w:line="360" w:lineRule="auto"/>
              <w:jc w:val="lef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项目名称：</w:t>
            </w:r>
            <w:r>
              <w:rPr>
                <w:rFonts w:hint="eastAsia" w:ascii="宋体" w:hAnsi="宋体" w:cs="宋体"/>
                <w:color w:val="000000" w:themeColor="text1"/>
                <w:sz w:val="21"/>
                <w:szCs w:val="21"/>
                <w:highlight w:val="none"/>
                <w:lang w:eastAsia="zh-CN"/>
                <w14:textFill>
                  <w14:solidFill>
                    <w14:schemeClr w14:val="tx1"/>
                  </w14:solidFill>
                </w14:textFill>
              </w:rPr>
              <w:t>荔浦市妇幼保健院医院物业管理服务</w:t>
            </w:r>
          </w:p>
          <w:p w14:paraId="2084F51C">
            <w:pPr>
              <w:spacing w:line="360" w:lineRule="auto"/>
              <w:jc w:val="lef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项目编号：</w:t>
            </w:r>
            <w:r>
              <w:rPr>
                <w:rFonts w:hint="eastAsia" w:ascii="宋体" w:hAnsi="宋体" w:cs="宋体"/>
                <w:color w:val="000000" w:themeColor="text1"/>
                <w:sz w:val="21"/>
                <w:szCs w:val="21"/>
                <w:highlight w:val="none"/>
                <w:lang w:eastAsia="zh-CN"/>
                <w14:textFill>
                  <w14:solidFill>
                    <w14:schemeClr w14:val="tx1"/>
                  </w14:solidFill>
                </w14:textFill>
              </w:rPr>
              <w:t xml:space="preserve"> GLZC2025-C3-310047-GLSZ</w:t>
            </w:r>
          </w:p>
        </w:tc>
      </w:tr>
      <w:tr w14:paraId="7CB8B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vAlign w:val="center"/>
          </w:tcPr>
          <w:p w14:paraId="4D2DE541">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942" w:type="dxa"/>
            <w:vAlign w:val="center"/>
          </w:tcPr>
          <w:p w14:paraId="68B2644A">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1775" w:type="dxa"/>
            <w:vAlign w:val="center"/>
          </w:tcPr>
          <w:p w14:paraId="644EE9B8">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供应商资格</w:t>
            </w:r>
          </w:p>
        </w:tc>
        <w:tc>
          <w:tcPr>
            <w:tcW w:w="6912" w:type="dxa"/>
            <w:vAlign w:val="center"/>
          </w:tcPr>
          <w:p w14:paraId="467F6377">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3.1</w:t>
            </w:r>
            <w:r>
              <w:rPr>
                <w:rFonts w:hint="eastAsia" w:ascii="宋体" w:hAnsi="宋体" w:eastAsia="宋体" w:cs="宋体"/>
                <w:color w:val="000000" w:themeColor="text1"/>
                <w:szCs w:val="21"/>
                <w:highlight w:val="none"/>
                <w14:textFill>
                  <w14:solidFill>
                    <w14:schemeClr w14:val="tx1"/>
                  </w14:solidFill>
                </w14:textFill>
              </w:rPr>
              <w:t>符合《中华人民共和国政府采购法》第二十二条和《政府采购法实施条例》第十八条规定，具备合法资格的供应商；</w:t>
            </w:r>
          </w:p>
          <w:p w14:paraId="53262F46">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3.2</w:t>
            </w:r>
            <w:r>
              <w:rPr>
                <w:rFonts w:hint="eastAsia" w:ascii="宋体" w:hAnsi="宋体" w:eastAsia="宋体" w:cs="宋体"/>
                <w:color w:val="000000" w:themeColor="text1"/>
                <w:szCs w:val="21"/>
                <w:highlight w:val="none"/>
                <w14:textFill>
                  <w14:solidFill>
                    <w14:schemeClr w14:val="tx1"/>
                  </w14:solidFill>
                </w14:textFill>
              </w:rPr>
              <w:t>本项目不接受联合体参与磋商；</w:t>
            </w:r>
          </w:p>
          <w:p w14:paraId="02E569E2">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60E0BA0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落实政府采购政策需满足的资格要求</w:t>
            </w: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cs="宋体"/>
                <w:b/>
                <w:bCs/>
                <w:color w:val="000000" w:themeColor="text1"/>
                <w:sz w:val="21"/>
                <w:szCs w:val="21"/>
                <w:highlight w:val="none"/>
                <w:lang w:val="en-US" w:eastAsia="zh-CN"/>
                <w14:textFill>
                  <w14:solidFill>
                    <w14:schemeClr w14:val="tx1"/>
                  </w14:solidFill>
                </w14:textFill>
              </w:rPr>
              <w:t>本项目专门面向中小企业采购，所属行业为物业管理</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p>
          <w:p w14:paraId="63334C3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3.5</w:t>
            </w:r>
            <w:r>
              <w:rPr>
                <w:rFonts w:hint="eastAsia" w:ascii="宋体" w:hAnsi="宋体" w:eastAsia="宋体" w:cs="宋体"/>
                <w:b w:val="0"/>
                <w:bCs w:val="0"/>
                <w:color w:val="000000" w:themeColor="text1"/>
                <w:sz w:val="21"/>
                <w:szCs w:val="21"/>
                <w:highlight w:val="none"/>
                <w14:textFill>
                  <w14:solidFill>
                    <w14:schemeClr w14:val="tx1"/>
                  </w14:solidFill>
                </w14:textFill>
              </w:rPr>
              <w:t>本项目的特定资格要求：</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无。</w:t>
            </w:r>
          </w:p>
        </w:tc>
      </w:tr>
      <w:tr w14:paraId="12D9D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62" w:type="dxa"/>
            <w:vAlign w:val="center"/>
          </w:tcPr>
          <w:p w14:paraId="2BBFCB65">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942" w:type="dxa"/>
            <w:vAlign w:val="center"/>
          </w:tcPr>
          <w:p w14:paraId="5769F4AA">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w:t>
            </w:r>
          </w:p>
        </w:tc>
        <w:tc>
          <w:tcPr>
            <w:tcW w:w="1775" w:type="dxa"/>
            <w:vAlign w:val="center"/>
          </w:tcPr>
          <w:p w14:paraId="034920EC">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磋商费用</w:t>
            </w:r>
          </w:p>
        </w:tc>
        <w:tc>
          <w:tcPr>
            <w:tcW w:w="6912" w:type="dxa"/>
            <w:vAlign w:val="center"/>
          </w:tcPr>
          <w:p w14:paraId="4C6F1712">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不论磋商结果如何，供应商均应自行承担所有与磋商有关的全部费用。 </w:t>
            </w:r>
          </w:p>
        </w:tc>
      </w:tr>
      <w:tr w14:paraId="78AC2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vAlign w:val="center"/>
          </w:tcPr>
          <w:p w14:paraId="21A54354">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w:t>
            </w:r>
          </w:p>
        </w:tc>
        <w:tc>
          <w:tcPr>
            <w:tcW w:w="942" w:type="dxa"/>
            <w:vAlign w:val="center"/>
          </w:tcPr>
          <w:p w14:paraId="009D0AEF">
            <w:pPr>
              <w:spacing w:line="360" w:lineRule="auto"/>
              <w:jc w:val="center"/>
              <w:rPr>
                <w:rFonts w:hint="eastAsia" w:ascii="宋体" w:hAnsi="宋体" w:eastAsia="宋体" w:cs="宋体"/>
                <w:color w:val="000000" w:themeColor="text1"/>
                <w:position w:val="-2"/>
                <w:szCs w:val="21"/>
                <w:highlight w:val="none"/>
                <w14:textFill>
                  <w14:solidFill>
                    <w14:schemeClr w14:val="tx1"/>
                  </w14:solidFill>
                </w14:textFill>
              </w:rPr>
            </w:pPr>
            <w:r>
              <w:rPr>
                <w:rFonts w:hint="eastAsia" w:ascii="宋体" w:hAnsi="宋体" w:eastAsia="宋体" w:cs="宋体"/>
                <w:color w:val="000000" w:themeColor="text1"/>
                <w:position w:val="-2"/>
                <w:szCs w:val="21"/>
                <w:highlight w:val="none"/>
                <w14:textFill>
                  <w14:solidFill>
                    <w14:schemeClr w14:val="tx1"/>
                  </w14:solidFill>
                </w14:textFill>
              </w:rPr>
              <w:t>13</w:t>
            </w:r>
          </w:p>
        </w:tc>
        <w:tc>
          <w:tcPr>
            <w:tcW w:w="1775" w:type="dxa"/>
            <w:vAlign w:val="center"/>
          </w:tcPr>
          <w:p w14:paraId="7DD33CFC">
            <w:pPr>
              <w:spacing w:line="360" w:lineRule="auto"/>
              <w:jc w:val="center"/>
              <w:rPr>
                <w:rFonts w:hint="eastAsia" w:ascii="宋体" w:hAnsi="宋体" w:eastAsia="宋体" w:cs="宋体"/>
                <w:color w:val="000000" w:themeColor="text1"/>
                <w:position w:val="-2"/>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磋商报价及采购预算金额</w:t>
            </w:r>
          </w:p>
        </w:tc>
        <w:tc>
          <w:tcPr>
            <w:tcW w:w="6912" w:type="dxa"/>
            <w:vAlign w:val="center"/>
          </w:tcPr>
          <w:p w14:paraId="74349A00">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13.1 磋商报价应按磋商文件中相关附表格式填写。</w:t>
            </w:r>
            <w:r>
              <w:rPr>
                <w:rFonts w:hint="eastAsia" w:ascii="宋体" w:hAnsi="宋体" w:eastAsia="宋体" w:cs="宋体"/>
                <w:b/>
                <w:bCs/>
                <w:color w:val="000000" w:themeColor="text1"/>
                <w:szCs w:val="21"/>
                <w:highlight w:val="none"/>
                <w14:textFill>
                  <w14:solidFill>
                    <w14:schemeClr w14:val="tx1"/>
                  </w14:solidFill>
                </w14:textFill>
              </w:rPr>
              <w:t>采购预算金额</w:t>
            </w: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lang w:val="en-US" w:eastAsia="zh-CN"/>
                <w14:textFill>
                  <w14:solidFill>
                    <w14:schemeClr w14:val="tx1"/>
                  </w14:solidFill>
                </w14:textFill>
              </w:rPr>
              <w:t>人民币陆拾伍万元整（¥650000.00元）</w:t>
            </w:r>
            <w:r>
              <w:rPr>
                <w:rFonts w:hint="eastAsia" w:ascii="宋体" w:hAnsi="宋体" w:eastAsia="宋体" w:cs="宋体"/>
                <w:b/>
                <w:bCs/>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供应商报价</w:t>
            </w:r>
            <w:r>
              <w:rPr>
                <w:rFonts w:hint="eastAsia" w:ascii="宋体" w:hAnsi="宋体" w:eastAsia="宋体" w:cs="宋体"/>
                <w:color w:val="000000" w:themeColor="text1"/>
                <w:kern w:val="0"/>
                <w:szCs w:val="21"/>
                <w:highlight w:val="none"/>
                <w14:textFill>
                  <w14:solidFill>
                    <w14:schemeClr w14:val="tx1"/>
                  </w14:solidFill>
                </w14:textFill>
              </w:rPr>
              <w:t>超出采购预算金额的，响应文件按无效处理。</w:t>
            </w:r>
          </w:p>
          <w:p w14:paraId="1C01A1E9">
            <w:pPr>
              <w:snapToGrid w:val="0"/>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13.2供应商必须就“采购需求”中所有内容作完整唯一报价，否则，其响应文件无效；响应文件只允许有一个报价，有选择的或有条件的报价将不予接受。</w:t>
            </w:r>
          </w:p>
          <w:p w14:paraId="7BC58482">
            <w:pPr>
              <w:snapToGrid w:val="0"/>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13.4</w:t>
            </w:r>
            <w:r>
              <w:rPr>
                <w:rFonts w:hint="eastAsia" w:ascii="宋体" w:hAnsi="宋体" w:eastAsia="宋体" w:cs="宋体"/>
                <w:color w:val="000000" w:themeColor="text1"/>
                <w:kern w:val="0"/>
                <w:szCs w:val="21"/>
                <w:highlight w:val="none"/>
                <w14:textFill>
                  <w14:solidFill>
                    <w14:schemeClr w14:val="tx1"/>
                  </w14:solidFill>
                </w14:textFill>
              </w:rPr>
              <w:t>供应商应在规定时间内</w:t>
            </w:r>
            <w:r>
              <w:rPr>
                <w:rFonts w:hint="eastAsia" w:ascii="宋体" w:hAnsi="宋体" w:eastAsia="宋体" w:cs="宋体"/>
                <w:color w:val="000000" w:themeColor="text1"/>
                <w:kern w:val="0"/>
                <w:szCs w:val="21"/>
                <w:highlight w:val="none"/>
                <w:lang w:eastAsia="zh-CN"/>
                <w14:textFill>
                  <w14:solidFill>
                    <w14:schemeClr w14:val="tx1"/>
                  </w14:solidFill>
                </w14:textFill>
              </w:rPr>
              <w:t>在</w:t>
            </w:r>
            <w:r>
              <w:rPr>
                <w:rFonts w:hint="eastAsia" w:ascii="宋体" w:hAnsi="宋体" w:cs="宋体"/>
                <w:color w:val="000000" w:themeColor="text1"/>
                <w:kern w:val="0"/>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kern w:val="0"/>
                <w:szCs w:val="21"/>
                <w:highlight w:val="none"/>
                <w:lang w:eastAsia="zh-CN"/>
                <w14:textFill>
                  <w14:solidFill>
                    <w14:schemeClr w14:val="tx1"/>
                  </w14:solidFill>
                </w14:textFill>
              </w:rPr>
              <w:t>系统上</w:t>
            </w:r>
            <w:r>
              <w:rPr>
                <w:rFonts w:hint="eastAsia" w:ascii="宋体" w:hAnsi="宋体" w:eastAsia="宋体" w:cs="宋体"/>
                <w:color w:val="000000" w:themeColor="text1"/>
                <w:kern w:val="0"/>
                <w:szCs w:val="21"/>
                <w:highlight w:val="none"/>
                <w14:textFill>
                  <w14:solidFill>
                    <w14:schemeClr w14:val="tx1"/>
                  </w14:solidFill>
                </w14:textFill>
              </w:rPr>
              <w:t>提交最后报价，</w:t>
            </w:r>
            <w:r>
              <w:rPr>
                <w:rFonts w:hint="eastAsia" w:ascii="宋体" w:hAnsi="宋体" w:eastAsia="宋体" w:cs="宋体"/>
                <w:color w:val="000000" w:themeColor="text1"/>
                <w:kern w:val="0"/>
                <w:szCs w:val="21"/>
                <w:highlight w:val="none"/>
                <w:lang w:eastAsia="zh-CN"/>
                <w14:textFill>
                  <w14:solidFill>
                    <w14:schemeClr w14:val="tx1"/>
                  </w14:solidFill>
                </w14:textFill>
              </w:rPr>
              <w:t>超出评委设定的最后报价时限或其</w:t>
            </w:r>
            <w:r>
              <w:rPr>
                <w:rFonts w:hint="eastAsia" w:ascii="宋体" w:hAnsi="宋体" w:eastAsia="宋体" w:cs="宋体"/>
                <w:color w:val="000000" w:themeColor="text1"/>
                <w:kern w:val="0"/>
                <w:szCs w:val="21"/>
                <w:highlight w:val="none"/>
                <w14:textFill>
                  <w14:solidFill>
                    <w14:schemeClr w14:val="tx1"/>
                  </w14:solidFill>
                </w14:textFill>
              </w:rPr>
              <w:t>最后报价超出采购预算导致已通过评审的响应文件无效的，按供应商在提交响应文件截止时间后撤回响应文件处理。</w:t>
            </w:r>
          </w:p>
        </w:tc>
      </w:tr>
      <w:tr w14:paraId="28731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vAlign w:val="center"/>
          </w:tcPr>
          <w:p w14:paraId="2F9C1CF3">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w:t>
            </w:r>
          </w:p>
        </w:tc>
        <w:tc>
          <w:tcPr>
            <w:tcW w:w="942" w:type="dxa"/>
            <w:vAlign w:val="center"/>
          </w:tcPr>
          <w:p w14:paraId="7115C348">
            <w:pPr>
              <w:spacing w:line="360" w:lineRule="auto"/>
              <w:jc w:val="center"/>
              <w:rPr>
                <w:rFonts w:hint="eastAsia" w:ascii="宋体" w:hAnsi="宋体" w:eastAsia="宋体" w:cs="宋体"/>
                <w:color w:val="000000" w:themeColor="text1"/>
                <w:position w:val="-2"/>
                <w:szCs w:val="21"/>
                <w:highlight w:val="none"/>
                <w14:textFill>
                  <w14:solidFill>
                    <w14:schemeClr w14:val="tx1"/>
                  </w14:solidFill>
                </w14:textFill>
              </w:rPr>
            </w:pPr>
            <w:r>
              <w:rPr>
                <w:rFonts w:hint="eastAsia" w:ascii="宋体" w:hAnsi="宋体" w:eastAsia="宋体" w:cs="宋体"/>
                <w:color w:val="000000" w:themeColor="text1"/>
                <w:position w:val="-2"/>
                <w:szCs w:val="21"/>
                <w:highlight w:val="none"/>
                <w14:textFill>
                  <w14:solidFill>
                    <w14:schemeClr w14:val="tx1"/>
                  </w14:solidFill>
                </w14:textFill>
              </w:rPr>
              <w:t>14.1</w:t>
            </w:r>
          </w:p>
        </w:tc>
        <w:tc>
          <w:tcPr>
            <w:tcW w:w="1775" w:type="dxa"/>
            <w:vAlign w:val="center"/>
          </w:tcPr>
          <w:p w14:paraId="463E7DCF">
            <w:pPr>
              <w:spacing w:line="360" w:lineRule="auto"/>
              <w:jc w:val="center"/>
              <w:rPr>
                <w:rFonts w:hint="eastAsia" w:ascii="宋体" w:hAnsi="宋体" w:eastAsia="宋体" w:cs="宋体"/>
                <w:color w:val="000000" w:themeColor="text1"/>
                <w:position w:val="-2"/>
                <w:szCs w:val="21"/>
                <w:highlight w:val="none"/>
                <w14:textFill>
                  <w14:solidFill>
                    <w14:schemeClr w14:val="tx1"/>
                  </w14:solidFill>
                </w14:textFill>
              </w:rPr>
            </w:pPr>
            <w:r>
              <w:rPr>
                <w:rFonts w:hint="eastAsia" w:ascii="宋体" w:hAnsi="宋体" w:eastAsia="宋体" w:cs="宋体"/>
                <w:color w:val="000000" w:themeColor="text1"/>
                <w:position w:val="-2"/>
                <w:szCs w:val="21"/>
                <w:highlight w:val="none"/>
                <w14:textFill>
                  <w14:solidFill>
                    <w14:schemeClr w14:val="tx1"/>
                  </w14:solidFill>
                </w14:textFill>
              </w:rPr>
              <w:t>响应文件有效期</w:t>
            </w:r>
          </w:p>
        </w:tc>
        <w:tc>
          <w:tcPr>
            <w:tcW w:w="6912" w:type="dxa"/>
            <w:vAlign w:val="top"/>
          </w:tcPr>
          <w:p w14:paraId="115634C2">
            <w:pPr>
              <w:tabs>
                <w:tab w:val="left" w:pos="1305"/>
              </w:tabs>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响应文件递交截止时间之日起90天，有效期不足的响应文件将被拒绝。</w:t>
            </w:r>
          </w:p>
        </w:tc>
      </w:tr>
      <w:tr w14:paraId="23F93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vAlign w:val="center"/>
          </w:tcPr>
          <w:p w14:paraId="2A662B7B">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w:t>
            </w:r>
          </w:p>
        </w:tc>
        <w:tc>
          <w:tcPr>
            <w:tcW w:w="942" w:type="dxa"/>
            <w:vAlign w:val="center"/>
          </w:tcPr>
          <w:p w14:paraId="09B44B64">
            <w:pPr>
              <w:spacing w:line="360" w:lineRule="auto"/>
              <w:jc w:val="center"/>
              <w:rPr>
                <w:rFonts w:hint="eastAsia" w:ascii="宋体" w:hAnsi="宋体" w:eastAsia="宋体" w:cs="宋体"/>
                <w:color w:val="000000" w:themeColor="text1"/>
                <w:position w:val="-2"/>
                <w:szCs w:val="21"/>
                <w:highlight w:val="none"/>
                <w14:textFill>
                  <w14:solidFill>
                    <w14:schemeClr w14:val="tx1"/>
                  </w14:solidFill>
                </w14:textFill>
              </w:rPr>
            </w:pPr>
            <w:r>
              <w:rPr>
                <w:rFonts w:hint="eastAsia" w:ascii="宋体" w:hAnsi="宋体" w:eastAsia="宋体" w:cs="宋体"/>
                <w:color w:val="000000" w:themeColor="text1"/>
                <w:position w:val="-2"/>
                <w:szCs w:val="21"/>
                <w:highlight w:val="none"/>
                <w14:textFill>
                  <w14:solidFill>
                    <w14:schemeClr w14:val="tx1"/>
                  </w14:solidFill>
                </w14:textFill>
              </w:rPr>
              <w:t>15</w:t>
            </w:r>
          </w:p>
        </w:tc>
        <w:tc>
          <w:tcPr>
            <w:tcW w:w="1775" w:type="dxa"/>
            <w:vAlign w:val="center"/>
          </w:tcPr>
          <w:p w14:paraId="1B49D936">
            <w:pPr>
              <w:spacing w:line="360" w:lineRule="auto"/>
              <w:jc w:val="center"/>
              <w:rPr>
                <w:rFonts w:hint="eastAsia" w:ascii="宋体" w:hAnsi="宋体" w:eastAsia="宋体" w:cs="宋体"/>
                <w:color w:val="000000" w:themeColor="text1"/>
                <w:position w:val="-2"/>
                <w:szCs w:val="21"/>
                <w:highlight w:val="none"/>
                <w14:textFill>
                  <w14:solidFill>
                    <w14:schemeClr w14:val="tx1"/>
                  </w14:solidFill>
                </w14:textFill>
              </w:rPr>
            </w:pPr>
            <w:r>
              <w:rPr>
                <w:rFonts w:hint="eastAsia" w:ascii="宋体" w:hAnsi="宋体" w:eastAsia="宋体" w:cs="宋体"/>
                <w:color w:val="000000" w:themeColor="text1"/>
                <w:position w:val="-2"/>
                <w:szCs w:val="21"/>
                <w:highlight w:val="none"/>
                <w14:textFill>
                  <w14:solidFill>
                    <w14:schemeClr w14:val="tx1"/>
                  </w14:solidFill>
                </w14:textFill>
              </w:rPr>
              <w:t>保证金</w:t>
            </w:r>
          </w:p>
        </w:tc>
        <w:tc>
          <w:tcPr>
            <w:tcW w:w="6912" w:type="dxa"/>
            <w:vAlign w:val="top"/>
          </w:tcPr>
          <w:p w14:paraId="22B9CC1D">
            <w:pPr>
              <w:tabs>
                <w:tab w:val="left" w:pos="1305"/>
              </w:tabs>
              <w:spacing w:line="360" w:lineRule="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本项目无需缴纳磋商保证金</w:t>
            </w:r>
            <w:r>
              <w:rPr>
                <w:rFonts w:hint="eastAsia" w:ascii="宋体" w:hAnsi="宋体" w:cs="宋体"/>
                <w:b/>
                <w:bCs/>
                <w:color w:val="000000" w:themeColor="text1"/>
                <w:szCs w:val="21"/>
                <w:highlight w:val="none"/>
                <w:lang w:eastAsia="zh-CN"/>
                <w14:textFill>
                  <w14:solidFill>
                    <w14:schemeClr w14:val="tx1"/>
                  </w14:solidFill>
                </w14:textFill>
              </w:rPr>
              <w:t>。</w:t>
            </w:r>
          </w:p>
        </w:tc>
      </w:tr>
      <w:tr w14:paraId="38085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vAlign w:val="center"/>
          </w:tcPr>
          <w:p w14:paraId="3866B94A">
            <w:pPr>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7</w:t>
            </w:r>
          </w:p>
        </w:tc>
        <w:tc>
          <w:tcPr>
            <w:tcW w:w="942" w:type="dxa"/>
            <w:vAlign w:val="center"/>
          </w:tcPr>
          <w:p w14:paraId="6B535228">
            <w:pPr>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16</w:t>
            </w:r>
          </w:p>
        </w:tc>
        <w:tc>
          <w:tcPr>
            <w:tcW w:w="1775" w:type="dxa"/>
            <w:vAlign w:val="center"/>
          </w:tcPr>
          <w:p w14:paraId="053007E8">
            <w:pPr>
              <w:pStyle w:val="4"/>
              <w:spacing w:before="0" w:after="0" w:line="360" w:lineRule="auto"/>
              <w:jc w:val="center"/>
              <w:rPr>
                <w:rFonts w:hint="eastAsia" w:ascii="宋体" w:hAnsi="宋体" w:eastAsia="宋体" w:cs="宋体"/>
                <w:b w:val="0"/>
                <w:bCs/>
                <w:color w:val="000000" w:themeColor="text1"/>
                <w:sz w:val="21"/>
                <w:szCs w:val="21"/>
                <w:highlight w:val="none"/>
                <w:lang w:eastAsia="zh-CN"/>
                <w14:textFill>
                  <w14:solidFill>
                    <w14:schemeClr w14:val="tx1"/>
                  </w14:solidFill>
                </w14:textFill>
              </w:rPr>
            </w:pPr>
            <w:bookmarkStart w:id="53" w:name="_Toc843"/>
            <w:bookmarkStart w:id="54" w:name="_Toc29259"/>
            <w:bookmarkStart w:id="55" w:name="_Toc27452"/>
            <w:bookmarkStart w:id="56" w:name="_Toc19911"/>
            <w:r>
              <w:rPr>
                <w:rFonts w:hint="eastAsia" w:ascii="宋体" w:hAnsi="宋体" w:eastAsia="宋体" w:cs="宋体"/>
                <w:b w:val="0"/>
                <w:bCs/>
                <w:color w:val="000000" w:themeColor="text1"/>
                <w:sz w:val="21"/>
                <w:szCs w:val="21"/>
                <w:highlight w:val="none"/>
                <w14:textFill>
                  <w14:solidFill>
                    <w14:schemeClr w14:val="tx1"/>
                  </w14:solidFill>
                </w14:textFill>
              </w:rPr>
              <w:t>竞争性</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磋商</w:t>
            </w:r>
            <w:r>
              <w:rPr>
                <w:rFonts w:hint="eastAsia" w:ascii="宋体" w:hAnsi="宋体" w:eastAsia="宋体" w:cs="宋体"/>
                <w:b w:val="0"/>
                <w:bCs/>
                <w:color w:val="000000" w:themeColor="text1"/>
                <w:sz w:val="21"/>
                <w:szCs w:val="21"/>
                <w:highlight w:val="none"/>
                <w14:textFill>
                  <w14:solidFill>
                    <w14:schemeClr w14:val="tx1"/>
                  </w14:solidFill>
                </w14:textFill>
              </w:rPr>
              <w:t>响应文件的</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制作</w:t>
            </w:r>
            <w:bookmarkEnd w:id="53"/>
            <w:bookmarkEnd w:id="54"/>
            <w:bookmarkEnd w:id="55"/>
            <w:bookmarkEnd w:id="56"/>
          </w:p>
          <w:p w14:paraId="46C1F9EB">
            <w:pPr>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p>
        </w:tc>
        <w:tc>
          <w:tcPr>
            <w:tcW w:w="6912" w:type="dxa"/>
            <w:vAlign w:val="center"/>
          </w:tcPr>
          <w:p w14:paraId="6FB5CDE2">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16</w:t>
            </w:r>
            <w:r>
              <w:rPr>
                <w:rFonts w:hint="eastAsia" w:ascii="宋体" w:hAnsi="宋体" w:eastAsia="宋体" w:cs="宋体"/>
                <w:color w:val="000000" w:themeColor="text1"/>
                <w:szCs w:val="21"/>
                <w:highlight w:val="none"/>
                <w14:textFill>
                  <w14:solidFill>
                    <w14:schemeClr w14:val="tx1"/>
                  </w14:solidFill>
                </w14:textFill>
              </w:rPr>
              <w:t>.1 电子</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响应文件中须加盖供应商公章部分均采用 CA 签章，并根据“政府采购项目电子交易管理操作指南-供应商” 及本</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文件规定的格式和顺序编制电子</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响应文件并进行关联定位，以便</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小组在评</w:t>
            </w:r>
            <w:r>
              <w:rPr>
                <w:rFonts w:hint="eastAsia" w:ascii="宋体" w:hAnsi="宋体" w:eastAsia="宋体" w:cs="宋体"/>
                <w:color w:val="000000" w:themeColor="text1"/>
                <w:szCs w:val="21"/>
                <w:highlight w:val="none"/>
                <w:lang w:val="en-US" w:eastAsia="zh-CN"/>
                <w14:textFill>
                  <w14:solidFill>
                    <w14:schemeClr w14:val="tx1"/>
                  </w14:solidFill>
                </w14:textFill>
              </w:rPr>
              <w:t>审</w:t>
            </w:r>
            <w:r>
              <w:rPr>
                <w:rFonts w:hint="eastAsia" w:ascii="宋体" w:hAnsi="宋体" w:eastAsia="宋体" w:cs="宋体"/>
                <w:color w:val="000000" w:themeColor="text1"/>
                <w:szCs w:val="21"/>
                <w:highlight w:val="none"/>
                <w14:textFill>
                  <w14:solidFill>
                    <w14:schemeClr w14:val="tx1"/>
                  </w14:solidFill>
                </w14:textFill>
              </w:rPr>
              <w:t>时，点击评分项可直接定位到该评分项内容。如对</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文件的某项要求，供应商的电子</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响应文件未能关联定位提供相应的内容与其对应，则</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小组在评审时如做出对供应商不利的评审由供应商自行承担。电子</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响应文件如内容不完整、编排混乱导致</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响应文件被误读、 漏读，或者在按采购文件规定的部位查找不到相关内容的，由供应商自行承担。</w:t>
            </w:r>
          </w:p>
          <w:p w14:paraId="0FF7A5E2">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16.2</w:t>
            </w:r>
            <w:r>
              <w:rPr>
                <w:rFonts w:hint="eastAsia" w:ascii="宋体" w:hAnsi="宋体" w:eastAsia="宋体" w:cs="宋体"/>
                <w:color w:val="000000" w:themeColor="text1"/>
                <w:szCs w:val="21"/>
                <w:highlight w:val="none"/>
                <w14:textFill>
                  <w14:solidFill>
                    <w14:schemeClr w14:val="tx1"/>
                  </w14:solidFill>
                </w14:textFill>
              </w:rPr>
              <w:t>供应商法人（负责人）或授权代表持有</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zCs w:val="21"/>
                <w:highlight w:val="none"/>
                <w14:textFill>
                  <w14:solidFill>
                    <w14:schemeClr w14:val="tx1"/>
                  </w14:solidFill>
                </w14:textFill>
              </w:rPr>
              <w:t>个人CA签章的，应在</w:t>
            </w: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文件中涉及到签字的位置使用个人CA签章，没有办理</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zCs w:val="21"/>
                <w:highlight w:val="none"/>
                <w14:textFill>
                  <w14:solidFill>
                    <w14:schemeClr w14:val="tx1"/>
                  </w14:solidFill>
                </w14:textFill>
              </w:rPr>
              <w:t>个人CA签章的可在</w:t>
            </w: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文件中涉及到签字的位置手写签字后扫描或者拍照做成 PDF 的格式上传即可。</w:t>
            </w:r>
          </w:p>
          <w:p w14:paraId="46AEBAB8">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16</w:t>
            </w:r>
            <w:r>
              <w:rPr>
                <w:rFonts w:hint="eastAsia" w:ascii="宋体" w:hAnsi="宋体" w:eastAsia="宋体" w:cs="宋体"/>
                <w:color w:val="000000" w:themeColor="text1"/>
                <w:szCs w:val="21"/>
                <w:highlight w:val="none"/>
                <w14:textFill>
                  <w14:solidFill>
                    <w14:schemeClr w14:val="tx1"/>
                  </w14:solidFill>
                </w14:textFill>
              </w:rPr>
              <w:t xml:space="preserve">.3 </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响应文件不得涂改，若有修改错漏处，须法定代表人（负责人）或授权委托人签字</w:t>
            </w:r>
            <w:r>
              <w:rPr>
                <w:rFonts w:hint="eastAsia" w:ascii="宋体" w:hAnsi="宋体" w:eastAsia="宋体" w:cs="宋体"/>
                <w:color w:val="000000" w:themeColor="text1"/>
                <w:szCs w:val="21"/>
                <w:highlight w:val="none"/>
                <w:lang w:eastAsia="zh-CN"/>
                <w14:textFill>
                  <w14:solidFill>
                    <w14:schemeClr w14:val="tx1"/>
                  </w14:solidFill>
                </w14:textFill>
              </w:rPr>
              <w:t>（或个人</w:t>
            </w:r>
            <w:r>
              <w:rPr>
                <w:rFonts w:hint="eastAsia" w:ascii="宋体" w:hAnsi="宋体" w:eastAsia="宋体" w:cs="宋体"/>
                <w:color w:val="000000" w:themeColor="text1"/>
                <w:szCs w:val="21"/>
                <w:highlight w:val="none"/>
                <w:lang w:val="en-US" w:eastAsia="zh-CN"/>
                <w14:textFill>
                  <w14:solidFill>
                    <w14:schemeClr w14:val="tx1"/>
                  </w14:solidFill>
                </w14:textFill>
              </w:rPr>
              <w:t>CA签章）</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响应文件因字迹</w:t>
            </w:r>
            <w:r>
              <w:rPr>
                <w:rFonts w:hint="eastAsia" w:ascii="宋体" w:hAnsi="宋体" w:cs="宋体"/>
                <w:color w:val="000000" w:themeColor="text1"/>
                <w:szCs w:val="21"/>
                <w:highlight w:val="none"/>
                <w:lang w:eastAsia="zh-CN"/>
                <w14:textFill>
                  <w14:solidFill>
                    <w14:schemeClr w14:val="tx1"/>
                  </w14:solidFill>
                </w14:textFill>
              </w:rPr>
              <w:t>模糊</w:t>
            </w:r>
            <w:r>
              <w:rPr>
                <w:rFonts w:hint="eastAsia" w:ascii="宋体" w:hAnsi="宋体" w:eastAsia="宋体" w:cs="宋体"/>
                <w:color w:val="000000" w:themeColor="text1"/>
                <w:szCs w:val="21"/>
                <w:highlight w:val="none"/>
                <w14:textFill>
                  <w14:solidFill>
                    <w14:schemeClr w14:val="tx1"/>
                  </w14:solidFill>
                </w14:textFill>
              </w:rPr>
              <w:t>或表达不清所引起的后果由供应商负责。</w:t>
            </w:r>
          </w:p>
          <w:p w14:paraId="6EF4C12B">
            <w:pPr>
              <w:spacing w:line="360" w:lineRule="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16.4</w:t>
            </w:r>
            <w:r>
              <w:rPr>
                <w:rFonts w:hint="eastAsia" w:ascii="宋体" w:hAnsi="宋体" w:eastAsia="宋体" w:cs="宋体"/>
                <w:color w:val="000000" w:themeColor="text1"/>
                <w:szCs w:val="21"/>
                <w:highlight w:val="none"/>
                <w:lang w:eastAsia="zh-CN"/>
                <w14:textFill>
                  <w14:solidFill>
                    <w14:schemeClr w14:val="tx1"/>
                  </w14:solidFill>
                </w14:textFill>
              </w:rPr>
              <w:t xml:space="preserve">磋商前准备 </w:t>
            </w:r>
          </w:p>
          <w:p w14:paraId="2D8A36FE">
            <w:pPr>
              <w:spacing w:line="360" w:lineRule="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16.4.1</w:t>
            </w:r>
            <w:r>
              <w:rPr>
                <w:rFonts w:hint="eastAsia" w:ascii="宋体" w:hAnsi="宋体" w:eastAsia="宋体" w:cs="宋体"/>
                <w:color w:val="000000" w:themeColor="text1"/>
                <w:szCs w:val="21"/>
                <w:highlight w:val="none"/>
                <w:lang w:eastAsia="zh-CN"/>
                <w14:textFill>
                  <w14:solidFill>
                    <w14:schemeClr w14:val="tx1"/>
                  </w14:solidFill>
                </w14:textFill>
              </w:rPr>
              <w:t xml:space="preserve">本项目实行在线磋商，采用电子磋商响应文件。若供应商参与磋商，自行承担磋商一切费用。 </w:t>
            </w:r>
          </w:p>
          <w:p w14:paraId="68E75F2F">
            <w:pPr>
              <w:spacing w:line="360" w:lineRule="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16.4.2</w:t>
            </w:r>
            <w:r>
              <w:rPr>
                <w:rFonts w:hint="eastAsia" w:ascii="宋体" w:hAnsi="宋体" w:eastAsia="宋体" w:cs="宋体"/>
                <w:color w:val="000000" w:themeColor="text1"/>
                <w:szCs w:val="21"/>
                <w:highlight w:val="none"/>
                <w:lang w:eastAsia="zh-CN"/>
                <w14:textFill>
                  <w14:solidFill>
                    <w14:schemeClr w14:val="tx1"/>
                  </w14:solidFill>
                </w14:textFill>
              </w:rPr>
              <w:t>各供应商应在截标前应确保成为</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zCs w:val="21"/>
                <w:highlight w:val="none"/>
                <w:lang w:eastAsia="zh-CN"/>
                <w14:textFill>
                  <w14:solidFill>
                    <w14:schemeClr w14:val="tx1"/>
                  </w14:solidFill>
                </w14:textFill>
              </w:rPr>
              <w:t xml:space="preserve">正式注册入库供应商，并完成 CA 数字证书申领。因未注册入库、未办理 CA 数字证书等原因造成无法磋商或磋商失败等后果由供应商自行承担。 </w:t>
            </w:r>
          </w:p>
          <w:p w14:paraId="0BC2FD42">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16.4.3</w:t>
            </w:r>
            <w:r>
              <w:rPr>
                <w:rFonts w:hint="eastAsia" w:ascii="宋体" w:hAnsi="宋体" w:eastAsia="宋体" w:cs="宋体"/>
                <w:color w:val="000000" w:themeColor="text1"/>
                <w:szCs w:val="21"/>
                <w:highlight w:val="none"/>
                <w:lang w:eastAsia="zh-CN"/>
                <w14:textFill>
                  <w14:solidFill>
                    <w14:schemeClr w14:val="tx1"/>
                  </w14:solidFill>
                </w14:textFill>
              </w:rPr>
              <w:t>供应商将</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zCs w:val="21"/>
                <w:highlight w:val="none"/>
                <w:lang w:eastAsia="zh-CN"/>
                <w14:textFill>
                  <w14:solidFill>
                    <w14:schemeClr w14:val="tx1"/>
                  </w14:solidFill>
                </w14:textFill>
              </w:rPr>
              <w:t>电子交易客户端下载、安装完成后，可通过账号密码或 CA 登录客户端进行响应文件制作。客户端请至网站下载专区查看，如有问题可拨打</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zCs w:val="21"/>
                <w:highlight w:val="none"/>
                <w:lang w:eastAsia="zh-CN"/>
                <w14:textFill>
                  <w14:solidFill>
                    <w14:schemeClr w14:val="tx1"/>
                  </w14:solidFill>
                </w14:textFill>
              </w:rPr>
              <w:t xml:space="preserve">客户服务热线 </w:t>
            </w:r>
            <w:r>
              <w:rPr>
                <w:rFonts w:hint="eastAsia" w:ascii="宋体" w:hAnsi="宋体" w:cs="宋体"/>
                <w:color w:val="000000" w:themeColor="text1"/>
                <w:szCs w:val="21"/>
                <w:highlight w:val="none"/>
                <w:lang w:eastAsia="zh-CN"/>
                <w14:textFill>
                  <w14:solidFill>
                    <w14:schemeClr w14:val="tx1"/>
                  </w14:solidFill>
                </w14:textFill>
              </w:rPr>
              <w:t>95763</w:t>
            </w:r>
            <w:r>
              <w:rPr>
                <w:rFonts w:hint="eastAsia" w:ascii="宋体" w:hAnsi="宋体" w:eastAsia="宋体" w:cs="宋体"/>
                <w:color w:val="000000" w:themeColor="text1"/>
                <w:szCs w:val="21"/>
                <w:highlight w:val="none"/>
                <w:lang w:eastAsia="zh-CN"/>
                <w14:textFill>
                  <w14:solidFill>
                    <w14:schemeClr w14:val="tx1"/>
                  </w14:solidFill>
                </w14:textFill>
              </w:rPr>
              <w:t xml:space="preserve"> 进行咨询。</w:t>
            </w:r>
          </w:p>
        </w:tc>
      </w:tr>
      <w:tr w14:paraId="7BC03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62" w:type="dxa"/>
            <w:vAlign w:val="center"/>
          </w:tcPr>
          <w:p w14:paraId="413CEF6C">
            <w:pPr>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8</w:t>
            </w:r>
          </w:p>
        </w:tc>
        <w:tc>
          <w:tcPr>
            <w:tcW w:w="942" w:type="dxa"/>
            <w:vAlign w:val="center"/>
          </w:tcPr>
          <w:p w14:paraId="0C23F3EC">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18.1</w:t>
            </w:r>
          </w:p>
        </w:tc>
        <w:tc>
          <w:tcPr>
            <w:tcW w:w="1775" w:type="dxa"/>
            <w:vAlign w:val="center"/>
          </w:tcPr>
          <w:p w14:paraId="2B2E0AD2">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响应文件递交截止时间</w:t>
            </w:r>
          </w:p>
        </w:tc>
        <w:tc>
          <w:tcPr>
            <w:tcW w:w="6912" w:type="dxa"/>
            <w:vAlign w:val="center"/>
          </w:tcPr>
          <w:p w14:paraId="7D9AE24C">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u w:val="single"/>
                <w:lang w:eastAsia="zh-CN"/>
                <w14:textFill>
                  <w14:solidFill>
                    <w14:schemeClr w14:val="tx1"/>
                  </w14:solidFill>
                </w14:textFill>
              </w:rPr>
              <w:t>于</w:t>
            </w:r>
            <w:r>
              <w:rPr>
                <w:rFonts w:hint="eastAsia" w:ascii="宋体" w:hAnsi="宋体" w:cs="宋体"/>
                <w:color w:val="000000" w:themeColor="text1"/>
                <w:sz w:val="21"/>
                <w:szCs w:val="21"/>
                <w:highlight w:val="none"/>
                <w:u w:val="single"/>
                <w:lang w:eastAsia="zh-CN"/>
                <w14:textFill>
                  <w14:solidFill>
                    <w14:schemeClr w14:val="tx1"/>
                  </w14:solidFill>
                </w14:textFill>
              </w:rPr>
              <w:t>2025年10月27日上午9时30分</w:t>
            </w:r>
            <w:r>
              <w:rPr>
                <w:rFonts w:hint="eastAsia" w:ascii="宋体" w:hAnsi="宋体" w:eastAsia="宋体" w:cs="宋体"/>
                <w:color w:val="000000" w:themeColor="text1"/>
                <w:szCs w:val="21"/>
                <w:highlight w:val="none"/>
                <w14:textFill>
                  <w14:solidFill>
                    <w14:schemeClr w14:val="tx1"/>
                  </w14:solidFill>
                </w14:textFill>
              </w:rPr>
              <w:t>之前将电子磋商响应文件上传到</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zCs w:val="21"/>
                <w:highlight w:val="none"/>
                <w14:textFill>
                  <w14:solidFill>
                    <w14:schemeClr w14:val="tx1"/>
                  </w14:solidFill>
                </w14:textFill>
              </w:rPr>
              <w:t>。应按照本项目磋商文件和</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zCs w:val="21"/>
                <w:highlight w:val="none"/>
                <w14:textFill>
                  <w14:solidFill>
                    <w14:schemeClr w14:val="tx1"/>
                  </w14:solidFill>
                </w14:textFill>
              </w:rPr>
              <w:t>的要求编制、加密传输磋商响应文件。供应商在使用系统进行投标的过程中遇到涉及平台使用的任何问题，可致电</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zCs w:val="21"/>
                <w:highlight w:val="none"/>
                <w14:textFill>
                  <w14:solidFill>
                    <w14:schemeClr w14:val="tx1"/>
                  </w14:solidFill>
                </w14:textFill>
              </w:rPr>
              <w:t>技术支持热线咨询，联系方式：</w:t>
            </w:r>
            <w:r>
              <w:rPr>
                <w:rFonts w:hint="eastAsia" w:ascii="宋体" w:hAnsi="宋体" w:cs="宋体"/>
                <w:color w:val="000000" w:themeColor="text1"/>
                <w:szCs w:val="21"/>
                <w:highlight w:val="none"/>
                <w:lang w:eastAsia="zh-CN"/>
                <w14:textFill>
                  <w14:solidFill>
                    <w14:schemeClr w14:val="tx1"/>
                  </w14:solidFill>
                </w14:textFill>
              </w:rPr>
              <w:t>95763</w:t>
            </w:r>
            <w:r>
              <w:rPr>
                <w:rFonts w:hint="eastAsia" w:ascii="宋体" w:hAnsi="宋体" w:eastAsia="宋体" w:cs="宋体"/>
                <w:color w:val="000000" w:themeColor="text1"/>
                <w:szCs w:val="21"/>
                <w:highlight w:val="none"/>
                <w14:textFill>
                  <w14:solidFill>
                    <w14:schemeClr w14:val="tx1"/>
                  </w14:solidFill>
                </w14:textFill>
              </w:rPr>
              <w:t>。</w:t>
            </w:r>
          </w:p>
        </w:tc>
      </w:tr>
      <w:tr w14:paraId="75301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62" w:type="dxa"/>
            <w:vAlign w:val="center"/>
          </w:tcPr>
          <w:p w14:paraId="4F53BE9C">
            <w:pPr>
              <w:spacing w:line="360" w:lineRule="auto"/>
              <w:jc w:val="center"/>
              <w:rPr>
                <w:rFonts w:hint="eastAsia" w:ascii="宋体" w:hAnsi="宋体" w:eastAsia="宋体" w:cs="宋体"/>
                <w:color w:val="000000" w:themeColor="text1"/>
                <w:position w:val="-2"/>
                <w:szCs w:val="21"/>
                <w:highlight w:val="none"/>
                <w:lang w:eastAsia="zh-CN"/>
                <w14:textFill>
                  <w14:solidFill>
                    <w14:schemeClr w14:val="tx1"/>
                  </w14:solidFill>
                </w14:textFill>
              </w:rPr>
            </w:pPr>
            <w:r>
              <w:rPr>
                <w:rFonts w:hint="eastAsia" w:ascii="宋体" w:hAnsi="宋体" w:eastAsia="宋体" w:cs="宋体"/>
                <w:color w:val="000000" w:themeColor="text1"/>
                <w:position w:val="-2"/>
                <w:szCs w:val="21"/>
                <w:highlight w:val="none"/>
                <w:lang w:val="en-US" w:eastAsia="zh-CN"/>
                <w14:textFill>
                  <w14:solidFill>
                    <w14:schemeClr w14:val="tx1"/>
                  </w14:solidFill>
                </w14:textFill>
              </w:rPr>
              <w:t>9</w:t>
            </w:r>
          </w:p>
        </w:tc>
        <w:tc>
          <w:tcPr>
            <w:tcW w:w="942" w:type="dxa"/>
            <w:vAlign w:val="center"/>
          </w:tcPr>
          <w:p w14:paraId="7B52F6A6">
            <w:pPr>
              <w:spacing w:line="360" w:lineRule="auto"/>
              <w:jc w:val="center"/>
              <w:rPr>
                <w:rFonts w:hint="eastAsia" w:ascii="宋体" w:hAnsi="宋体" w:eastAsia="宋体" w:cs="宋体"/>
                <w:color w:val="000000" w:themeColor="text1"/>
                <w:position w:val="-2"/>
                <w:szCs w:val="21"/>
                <w:highlight w:val="none"/>
                <w14:textFill>
                  <w14:solidFill>
                    <w14:schemeClr w14:val="tx1"/>
                  </w14:solidFill>
                </w14:textFill>
              </w:rPr>
            </w:pPr>
            <w:r>
              <w:rPr>
                <w:rFonts w:hint="eastAsia" w:ascii="宋体" w:hAnsi="宋体" w:eastAsia="宋体" w:cs="宋体"/>
                <w:color w:val="000000" w:themeColor="text1"/>
                <w:position w:val="-2"/>
                <w:szCs w:val="21"/>
                <w:highlight w:val="none"/>
                <w14:textFill>
                  <w14:solidFill>
                    <w14:schemeClr w14:val="tx1"/>
                  </w14:solidFill>
                </w14:textFill>
              </w:rPr>
              <w:t>18.2</w:t>
            </w:r>
          </w:p>
        </w:tc>
        <w:tc>
          <w:tcPr>
            <w:tcW w:w="1775" w:type="dxa"/>
            <w:vAlign w:val="center"/>
          </w:tcPr>
          <w:p w14:paraId="42D2D77A">
            <w:pPr>
              <w:spacing w:line="360" w:lineRule="auto"/>
              <w:jc w:val="center"/>
              <w:rPr>
                <w:rFonts w:hint="eastAsia" w:ascii="宋体" w:hAnsi="宋体" w:eastAsia="宋体" w:cs="宋体"/>
                <w:color w:val="000000" w:themeColor="text1"/>
                <w:position w:val="-2"/>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磋商响应文件解密时间</w:t>
            </w:r>
            <w:r>
              <w:rPr>
                <w:rFonts w:hint="eastAsia" w:ascii="宋体" w:hAnsi="宋体" w:cs="宋体"/>
                <w:color w:val="000000" w:themeColor="text1"/>
                <w:szCs w:val="21"/>
                <w:highlight w:val="none"/>
                <w:lang w:eastAsia="zh-CN"/>
                <w14:textFill>
                  <w14:solidFill>
                    <w14:schemeClr w14:val="tx1"/>
                  </w14:solidFill>
                </w14:textFill>
              </w:rPr>
              <w:t>及地点</w:t>
            </w:r>
          </w:p>
        </w:tc>
        <w:tc>
          <w:tcPr>
            <w:tcW w:w="6912" w:type="dxa"/>
            <w:vAlign w:val="center"/>
          </w:tcPr>
          <w:p w14:paraId="063D1095">
            <w:pPr>
              <w:pStyle w:val="8"/>
              <w:rPr>
                <w:rFonts w:hint="eastAsia" w:ascii="宋体" w:hAnsi="宋体" w:eastAsia="宋体" w:cs="宋体"/>
                <w:b w:val="0"/>
                <w:bCs w:val="0"/>
                <w:color w:val="000000" w:themeColor="text1"/>
                <w:kern w:val="2"/>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磋商响应文件解密时间</w:t>
            </w:r>
            <w:r>
              <w:rPr>
                <w:rFonts w:hint="eastAsia" w:ascii="宋体" w:hAnsi="宋体" w:eastAsia="宋体" w:cs="宋体"/>
                <w:b w:val="0"/>
                <w:bCs w:val="0"/>
                <w:color w:val="000000" w:themeColor="text1"/>
                <w:kern w:val="2"/>
                <w:highlight w:val="none"/>
                <w:lang w:eastAsia="zh-CN"/>
                <w14:textFill>
                  <w14:solidFill>
                    <w14:schemeClr w14:val="tx1"/>
                  </w14:solidFill>
                </w14:textFill>
              </w:rPr>
              <w:t>：截标时间后</w:t>
            </w:r>
            <w:r>
              <w:rPr>
                <w:rFonts w:hint="eastAsia" w:ascii="宋体" w:hAnsi="宋体" w:eastAsia="宋体" w:cs="宋体"/>
                <w:b w:val="0"/>
                <w:bCs w:val="0"/>
                <w:color w:val="000000" w:themeColor="text1"/>
                <w:kern w:val="2"/>
                <w:highlight w:val="none"/>
                <w:u w:val="single"/>
                <w:lang w:eastAsia="zh-CN"/>
                <w14:textFill>
                  <w14:solidFill>
                    <w14:schemeClr w14:val="tx1"/>
                  </w14:solidFill>
                </w14:textFill>
              </w:rPr>
              <w:t>30</w:t>
            </w:r>
            <w:r>
              <w:rPr>
                <w:rFonts w:hint="eastAsia" w:ascii="宋体" w:hAnsi="宋体" w:eastAsia="宋体" w:cs="宋体"/>
                <w:b w:val="0"/>
                <w:bCs w:val="0"/>
                <w:color w:val="000000" w:themeColor="text1"/>
                <w:kern w:val="2"/>
                <w:highlight w:val="none"/>
                <w:lang w:eastAsia="zh-CN"/>
                <w14:textFill>
                  <w14:solidFill>
                    <w14:schemeClr w14:val="tx1"/>
                  </w14:solidFill>
                </w14:textFill>
              </w:rPr>
              <w:t>分钟内（</w:t>
            </w:r>
            <w:r>
              <w:rPr>
                <w:rFonts w:hint="eastAsia" w:ascii="宋体" w:hAnsi="宋体" w:cs="宋体"/>
                <w:color w:val="000000" w:themeColor="text1"/>
                <w:sz w:val="21"/>
                <w:szCs w:val="21"/>
                <w:highlight w:val="none"/>
                <w:u w:val="single"/>
                <w:lang w:eastAsia="zh-CN"/>
                <w14:textFill>
                  <w14:solidFill>
                    <w14:schemeClr w14:val="tx1"/>
                  </w14:solidFill>
                </w14:textFill>
              </w:rPr>
              <w:t>2025年10月27日上午9时30分至10时00分</w:t>
            </w:r>
            <w:r>
              <w:rPr>
                <w:rFonts w:hint="eastAsia" w:ascii="宋体" w:hAnsi="宋体" w:eastAsia="宋体" w:cs="宋体"/>
                <w:b w:val="0"/>
                <w:bCs w:val="0"/>
                <w:color w:val="000000" w:themeColor="text1"/>
                <w:kern w:val="2"/>
                <w:highlight w:val="none"/>
                <w:lang w:eastAsia="zh-CN"/>
                <w14:textFill>
                  <w14:solidFill>
                    <w14:schemeClr w14:val="tx1"/>
                  </w14:solidFill>
                </w14:textFill>
              </w:rPr>
              <w:t>)磋商供应商可以登录</w:t>
            </w:r>
            <w:r>
              <w:rPr>
                <w:rFonts w:hint="eastAsia" w:ascii="宋体" w:hAnsi="宋体" w:cs="宋体"/>
                <w:b w:val="0"/>
                <w:bCs w:val="0"/>
                <w:color w:val="000000" w:themeColor="text1"/>
                <w:kern w:val="2"/>
                <w:highlight w:val="none"/>
                <w:lang w:eastAsia="zh-CN"/>
                <w14:textFill>
                  <w14:solidFill>
                    <w14:schemeClr w14:val="tx1"/>
                  </w14:solidFill>
                </w14:textFill>
              </w:rPr>
              <w:t>广西政府采购云平台</w:t>
            </w:r>
            <w:r>
              <w:rPr>
                <w:rFonts w:hint="eastAsia" w:ascii="宋体" w:hAnsi="宋体" w:eastAsia="宋体" w:cs="宋体"/>
                <w:b w:val="0"/>
                <w:bCs w:val="0"/>
                <w:color w:val="000000" w:themeColor="text1"/>
                <w:kern w:val="2"/>
                <w:highlight w:val="none"/>
                <w:lang w:eastAsia="zh-CN"/>
                <w14:textFill>
                  <w14:solidFill>
                    <w14:schemeClr w14:val="tx1"/>
                  </w14:solidFill>
                </w14:textFill>
              </w:rPr>
              <w:t>，用“项目采购-开标评标”功能进行解密</w:t>
            </w:r>
            <w:r>
              <w:rPr>
                <w:rFonts w:hint="eastAsia" w:ascii="宋体" w:hAnsi="宋体" w:eastAsia="宋体" w:cs="宋体"/>
                <w:color w:val="000000" w:themeColor="text1"/>
                <w:highlight w:val="none"/>
                <w:lang w:eastAsia="zh-CN"/>
                <w14:textFill>
                  <w14:solidFill>
                    <w14:schemeClr w14:val="tx1"/>
                  </w14:solidFill>
                </w14:textFill>
              </w:rPr>
              <w:t>磋商响应文件</w:t>
            </w:r>
            <w:r>
              <w:rPr>
                <w:rFonts w:hint="eastAsia" w:ascii="宋体" w:hAnsi="宋体" w:eastAsia="宋体" w:cs="宋体"/>
                <w:b w:val="0"/>
                <w:bCs w:val="0"/>
                <w:color w:val="000000" w:themeColor="text1"/>
                <w:kern w:val="2"/>
                <w:highlight w:val="none"/>
                <w:lang w:eastAsia="zh-CN"/>
                <w14:textFill>
                  <w14:solidFill>
                    <w14:schemeClr w14:val="tx1"/>
                  </w14:solidFill>
                </w14:textFill>
              </w:rPr>
              <w:t>。</w:t>
            </w:r>
          </w:p>
          <w:p w14:paraId="5AA7F16E">
            <w:pPr>
              <w:pStyle w:val="8"/>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注</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响应文件网上递交截止时间后，各供应商须在解密时限内对上传广西政府采购云平台的响应文件进行解密，所有供应商在规定的解密时限内解密完成或解密时限结束后，我中心开启已解密的响应文件。供应商超过解密时限未解密的，系统默认自动放弃，造成响应无效的后果由供应商自行承担</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解密响应文件后，30分钟内在线签字确认，超过时间没有在线签字确认的系统将自动视为供应商认可</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Cs w:val="21"/>
                <w:highlight w:val="none"/>
                <w:lang w:val="en-US" w:eastAsia="zh-CN"/>
                <w14:textFill>
                  <w14:solidFill>
                    <w14:schemeClr w14:val="tx1"/>
                  </w14:solidFill>
                </w14:textFill>
              </w:rPr>
              <w:t>。</w:t>
            </w:r>
          </w:p>
        </w:tc>
      </w:tr>
      <w:tr w14:paraId="277CA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62" w:type="dxa"/>
            <w:vAlign w:val="center"/>
          </w:tcPr>
          <w:p w14:paraId="3694015B">
            <w:pPr>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10</w:t>
            </w:r>
          </w:p>
        </w:tc>
        <w:tc>
          <w:tcPr>
            <w:tcW w:w="942" w:type="dxa"/>
            <w:vAlign w:val="center"/>
          </w:tcPr>
          <w:p w14:paraId="402F102E">
            <w:pPr>
              <w:spacing w:line="360" w:lineRule="auto"/>
              <w:ind w:firstLine="105" w:firstLineChars="50"/>
              <w:jc w:val="center"/>
              <w:rPr>
                <w:rFonts w:hint="eastAsia" w:ascii="宋体" w:hAnsi="宋体" w:eastAsia="宋体" w:cs="宋体"/>
                <w:color w:val="000000" w:themeColor="text1"/>
                <w:position w:val="-2"/>
                <w:szCs w:val="21"/>
                <w:highlight w:val="none"/>
                <w14:textFill>
                  <w14:solidFill>
                    <w14:schemeClr w14:val="tx1"/>
                  </w14:solidFill>
                </w14:textFill>
              </w:rPr>
            </w:pPr>
            <w:r>
              <w:rPr>
                <w:rFonts w:hint="eastAsia" w:ascii="宋体" w:hAnsi="宋体" w:eastAsia="宋体" w:cs="宋体"/>
                <w:color w:val="000000" w:themeColor="text1"/>
                <w:position w:val="-2"/>
                <w:szCs w:val="21"/>
                <w:highlight w:val="none"/>
                <w14:textFill>
                  <w14:solidFill>
                    <w14:schemeClr w14:val="tx1"/>
                  </w14:solidFill>
                </w14:textFill>
              </w:rPr>
              <w:t>19.1</w:t>
            </w:r>
          </w:p>
        </w:tc>
        <w:tc>
          <w:tcPr>
            <w:tcW w:w="1775" w:type="dxa"/>
            <w:vAlign w:val="center"/>
          </w:tcPr>
          <w:p w14:paraId="78C9C714">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磋商小组组成</w:t>
            </w:r>
          </w:p>
        </w:tc>
        <w:tc>
          <w:tcPr>
            <w:tcW w:w="6912" w:type="dxa"/>
            <w:vAlign w:val="center"/>
          </w:tcPr>
          <w:p w14:paraId="365BEDBE">
            <w:pPr>
              <w:spacing w:line="360" w:lineRule="auto"/>
              <w:ind w:left="15" w:hanging="14" w:hangingChars="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磋商及评审工作由采购代理机构负责组织，具体磋商、评审工作由依法组建的磋商小组负责，磋商小组由采购人代表和</w:t>
            </w:r>
            <w:r>
              <w:rPr>
                <w:rFonts w:hint="eastAsia" w:ascii="宋体" w:hAnsi="宋体" w:cs="宋体"/>
                <w:color w:val="000000" w:themeColor="text1"/>
                <w:szCs w:val="21"/>
                <w:highlight w:val="none"/>
                <w:lang w:eastAsia="zh-CN"/>
                <w14:textFill>
                  <w14:solidFill>
                    <w14:schemeClr w14:val="tx1"/>
                  </w14:solidFill>
                </w14:textFill>
              </w:rPr>
              <w:t>评审专家</w:t>
            </w:r>
            <w:r>
              <w:rPr>
                <w:rFonts w:hint="eastAsia" w:ascii="宋体" w:hAnsi="宋体" w:eastAsia="宋体" w:cs="宋体"/>
                <w:color w:val="000000" w:themeColor="text1"/>
                <w:szCs w:val="21"/>
                <w:highlight w:val="none"/>
                <w14:textFill>
                  <w14:solidFill>
                    <w14:schemeClr w14:val="tx1"/>
                  </w14:solidFill>
                </w14:textFill>
              </w:rPr>
              <w:t>组成。磋商小组的构成：</w:t>
            </w:r>
            <w:r>
              <w:rPr>
                <w:rFonts w:hint="eastAsia" w:ascii="宋体" w:hAnsi="宋体" w:eastAsia="宋体" w:cs="宋体"/>
                <w:color w:val="000000" w:themeColor="text1"/>
                <w:szCs w:val="21"/>
                <w:highlight w:val="none"/>
                <w:u w:val="single"/>
                <w14:textFill>
                  <w14:solidFill>
                    <w14:schemeClr w14:val="tx1"/>
                  </w14:solidFill>
                </w14:textFill>
              </w:rPr>
              <w:t xml:space="preserve">3 </w:t>
            </w:r>
            <w:r>
              <w:rPr>
                <w:rFonts w:hint="eastAsia" w:ascii="宋体" w:hAnsi="宋体" w:eastAsia="宋体" w:cs="宋体"/>
                <w:color w:val="000000" w:themeColor="text1"/>
                <w:szCs w:val="21"/>
                <w:highlight w:val="none"/>
                <w14:textFill>
                  <w14:solidFill>
                    <w14:schemeClr w14:val="tx1"/>
                  </w14:solidFill>
                </w14:textFill>
              </w:rPr>
              <w:t>人，其中采购人代表</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1 </w:t>
            </w:r>
            <w:r>
              <w:rPr>
                <w:rFonts w:hint="eastAsia" w:ascii="宋体" w:hAnsi="宋体" w:eastAsia="宋体" w:cs="宋体"/>
                <w:color w:val="000000" w:themeColor="text1"/>
                <w:szCs w:val="21"/>
                <w:highlight w:val="none"/>
                <w14:textFill>
                  <w14:solidFill>
                    <w14:schemeClr w14:val="tx1"/>
                  </w14:solidFill>
                </w14:textFill>
              </w:rPr>
              <w:t>人，专家</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2 </w:t>
            </w:r>
            <w:r>
              <w:rPr>
                <w:rFonts w:hint="eastAsia" w:ascii="宋体" w:hAnsi="宋体" w:eastAsia="宋体" w:cs="宋体"/>
                <w:color w:val="000000" w:themeColor="text1"/>
                <w:szCs w:val="21"/>
                <w:highlight w:val="none"/>
                <w14:textFill>
                  <w14:solidFill>
                    <w14:schemeClr w14:val="tx1"/>
                  </w14:solidFill>
                </w14:textFill>
              </w:rPr>
              <w:t>人。</w:t>
            </w:r>
          </w:p>
        </w:tc>
      </w:tr>
      <w:tr w14:paraId="2E169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662" w:type="dxa"/>
            <w:vAlign w:val="center"/>
          </w:tcPr>
          <w:p w14:paraId="78B87445">
            <w:pPr>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11</w:t>
            </w:r>
          </w:p>
        </w:tc>
        <w:tc>
          <w:tcPr>
            <w:tcW w:w="942" w:type="dxa"/>
            <w:vAlign w:val="center"/>
          </w:tcPr>
          <w:p w14:paraId="040D3478">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19.2</w:t>
            </w:r>
          </w:p>
        </w:tc>
        <w:tc>
          <w:tcPr>
            <w:tcW w:w="1775" w:type="dxa"/>
            <w:vAlign w:val="center"/>
          </w:tcPr>
          <w:p w14:paraId="605C8EB0">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磋商时间、地点、人员</w:t>
            </w:r>
          </w:p>
        </w:tc>
        <w:tc>
          <w:tcPr>
            <w:tcW w:w="6912" w:type="dxa"/>
            <w:vAlign w:val="top"/>
          </w:tcPr>
          <w:p w14:paraId="64CB56F9">
            <w:pPr>
              <w:spacing w:line="360" w:lineRule="auto"/>
              <w:ind w:left="315" w:hanging="315" w:hangingChars="15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19.2.1磋商时间：响应文件递交截止时间后。</w:t>
            </w:r>
          </w:p>
          <w:p w14:paraId="3A209C86">
            <w:pPr>
              <w:spacing w:line="360" w:lineRule="auto"/>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19.2.2磋商地点：本项目需要磋商供应商代表在截标当天截标后，按磋商小组要求及时登陆</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zCs w:val="21"/>
                <w:highlight w:val="none"/>
                <w14:textFill>
                  <w14:solidFill>
                    <w14:schemeClr w14:val="tx1"/>
                  </w14:solidFill>
                </w14:textFill>
              </w:rPr>
              <w:t>等候在线磋商</w:t>
            </w:r>
            <w:r>
              <w:rPr>
                <w:rFonts w:hint="eastAsia" w:ascii="宋体" w:hAnsi="宋体" w:eastAsia="宋体" w:cs="宋体"/>
                <w:color w:val="000000" w:themeColor="text1"/>
                <w:szCs w:val="21"/>
                <w:highlight w:val="none"/>
                <w:lang w:eastAsia="zh-CN"/>
                <w14:textFill>
                  <w14:solidFill>
                    <w14:schemeClr w14:val="tx1"/>
                  </w14:solidFill>
                </w14:textFill>
              </w:rPr>
              <w:t>。</w:t>
            </w:r>
          </w:p>
          <w:p w14:paraId="326AB5EE">
            <w:pPr>
              <w:spacing w:line="360" w:lineRule="auto"/>
              <w:ind w:left="15" w:hanging="14" w:hangingChars="7"/>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19.2.3磋商参加人员：供应商法定代表人、负责人、自然人或相应的委托代</w:t>
            </w:r>
            <w:r>
              <w:rPr>
                <w:rFonts w:hint="eastAsia" w:ascii="宋体" w:hAnsi="宋体" w:eastAsia="宋体" w:cs="宋体"/>
                <w:color w:val="000000" w:themeColor="text1"/>
                <w:szCs w:val="21"/>
                <w:highlight w:val="none"/>
                <w:u w:val="none"/>
                <w14:textFill>
                  <w14:solidFill>
                    <w14:schemeClr w14:val="tx1"/>
                  </w14:solidFill>
                </w14:textFill>
              </w:rPr>
              <w:t>理人持有效身份证原件</w:t>
            </w:r>
            <w:r>
              <w:rPr>
                <w:rFonts w:hint="eastAsia" w:ascii="宋体" w:hAnsi="宋体" w:eastAsia="宋体" w:cs="宋体"/>
                <w:color w:val="000000" w:themeColor="text1"/>
                <w:szCs w:val="21"/>
                <w:highlight w:val="none"/>
                <w:u w:val="none"/>
                <w:lang w:eastAsia="zh-CN"/>
                <w14:textFill>
                  <w14:solidFill>
                    <w14:schemeClr w14:val="tx1"/>
                  </w14:solidFill>
                </w14:textFill>
              </w:rPr>
              <w:t>和供应商</w:t>
            </w:r>
            <w:r>
              <w:rPr>
                <w:rFonts w:hint="eastAsia" w:ascii="宋体" w:hAnsi="宋体" w:cs="宋体"/>
                <w:color w:val="000000" w:themeColor="text1"/>
                <w:szCs w:val="21"/>
                <w:highlight w:val="none"/>
                <w:u w:val="none"/>
                <w:lang w:eastAsia="zh-CN"/>
                <w14:textFill>
                  <w14:solidFill>
                    <w14:schemeClr w14:val="tx1"/>
                  </w14:solidFill>
                </w14:textFill>
              </w:rPr>
              <w:t>广西政府采购云平台</w:t>
            </w:r>
            <w:r>
              <w:rPr>
                <w:rFonts w:hint="eastAsia" w:ascii="宋体" w:hAnsi="宋体" w:eastAsia="宋体" w:cs="宋体"/>
                <w:color w:val="000000" w:themeColor="text1"/>
                <w:szCs w:val="21"/>
                <w:highlight w:val="none"/>
                <w:u w:val="none"/>
                <w:lang w:val="en-US" w:eastAsia="zh-CN"/>
                <w14:textFill>
                  <w14:solidFill>
                    <w14:schemeClr w14:val="tx1"/>
                  </w14:solidFill>
                </w14:textFill>
              </w:rPr>
              <w:t>CA数字证书</w:t>
            </w:r>
            <w:r>
              <w:rPr>
                <w:rFonts w:hint="eastAsia" w:ascii="宋体" w:hAnsi="宋体" w:eastAsia="宋体" w:cs="宋体"/>
                <w:color w:val="000000" w:themeColor="text1"/>
                <w:szCs w:val="21"/>
                <w:highlight w:val="none"/>
                <w14:textFill>
                  <w14:solidFill>
                    <w14:schemeClr w14:val="tx1"/>
                  </w14:solidFill>
                </w14:textFill>
              </w:rPr>
              <w:t>参加磋商。请供应商按时到达指定地点等候磋商。</w:t>
            </w:r>
          </w:p>
          <w:p w14:paraId="6380FBE6">
            <w:pPr>
              <w:tabs>
                <w:tab w:val="left" w:pos="1140"/>
              </w:tabs>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19.2.4响应文件递交截止时间后，由磋商小组在评标室内</w:t>
            </w:r>
            <w:r>
              <w:rPr>
                <w:rFonts w:hint="eastAsia" w:ascii="宋体" w:hAnsi="宋体" w:eastAsia="宋体" w:cs="宋体"/>
                <w:color w:val="000000" w:themeColor="text1"/>
                <w:szCs w:val="21"/>
                <w:highlight w:val="none"/>
                <w:lang w:eastAsia="zh-CN"/>
                <w14:textFill>
                  <w14:solidFill>
                    <w14:schemeClr w14:val="tx1"/>
                  </w14:solidFill>
                </w14:textFill>
              </w:rPr>
              <w:t>线上</w:t>
            </w:r>
            <w:r>
              <w:rPr>
                <w:rFonts w:hint="eastAsia" w:ascii="宋体" w:hAnsi="宋体" w:eastAsia="宋体" w:cs="宋体"/>
                <w:color w:val="000000" w:themeColor="text1"/>
                <w:szCs w:val="21"/>
                <w:highlight w:val="none"/>
                <w14:textFill>
                  <w14:solidFill>
                    <w14:schemeClr w14:val="tx1"/>
                  </w14:solidFill>
                </w14:textFill>
              </w:rPr>
              <w:t>开启响应文件。</w:t>
            </w:r>
          </w:p>
        </w:tc>
      </w:tr>
      <w:tr w14:paraId="6460A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vAlign w:val="center"/>
          </w:tcPr>
          <w:p w14:paraId="1F6C5ABF">
            <w:pPr>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12</w:t>
            </w:r>
          </w:p>
        </w:tc>
        <w:tc>
          <w:tcPr>
            <w:tcW w:w="942" w:type="dxa"/>
            <w:vAlign w:val="center"/>
          </w:tcPr>
          <w:p w14:paraId="1D3009FA">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20.2</w:t>
            </w:r>
          </w:p>
        </w:tc>
        <w:tc>
          <w:tcPr>
            <w:tcW w:w="1775" w:type="dxa"/>
            <w:vAlign w:val="center"/>
          </w:tcPr>
          <w:p w14:paraId="6AC62EA7">
            <w:pPr>
              <w:pStyle w:val="12"/>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评审办法</w:t>
            </w:r>
          </w:p>
        </w:tc>
        <w:tc>
          <w:tcPr>
            <w:tcW w:w="6912" w:type="dxa"/>
            <w:vAlign w:val="center"/>
          </w:tcPr>
          <w:p w14:paraId="697FAE52">
            <w:pPr>
              <w:tabs>
                <w:tab w:val="left" w:pos="1140"/>
              </w:tabs>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具体详见第四章评审办法。</w:t>
            </w:r>
          </w:p>
        </w:tc>
      </w:tr>
      <w:tr w14:paraId="0CECF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vAlign w:val="center"/>
          </w:tcPr>
          <w:p w14:paraId="5D52A84F">
            <w:pPr>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13</w:t>
            </w:r>
          </w:p>
        </w:tc>
        <w:tc>
          <w:tcPr>
            <w:tcW w:w="942" w:type="dxa"/>
            <w:vAlign w:val="center"/>
          </w:tcPr>
          <w:p w14:paraId="586D5816">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26</w:t>
            </w:r>
          </w:p>
        </w:tc>
        <w:tc>
          <w:tcPr>
            <w:tcW w:w="1775" w:type="dxa"/>
            <w:vAlign w:val="center"/>
          </w:tcPr>
          <w:p w14:paraId="16BF5452">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信用查询</w:t>
            </w:r>
          </w:p>
        </w:tc>
        <w:tc>
          <w:tcPr>
            <w:tcW w:w="6912" w:type="dxa"/>
            <w:vAlign w:val="center"/>
          </w:tcPr>
          <w:p w14:paraId="75D0EC65">
            <w:pPr>
              <w:spacing w:line="360" w:lineRule="auto"/>
              <w:ind w:left="15" w:hanging="14" w:hangingChars="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根据《关于做好政府采购有关信用主体标识码登记及在政府采购活动中查询使用信用记录有关问题的通知》（桂财采〔2016〕37</w:t>
            </w:r>
            <w:r>
              <w:rPr>
                <w:rFonts w:hint="eastAsia"/>
                <w:color w:val="000000" w:themeColor="text1"/>
                <w:highlight w:val="none"/>
                <w:lang w:eastAsia="zh-CN"/>
                <w14:textFill>
                  <w14:solidFill>
                    <w14:schemeClr w14:val="tx1"/>
                  </w14:solidFill>
                </w14:textFill>
              </w:rPr>
              <w:t>号</w:t>
            </w:r>
            <w:r>
              <w:rPr>
                <w:rFonts w:hint="eastAsia" w:ascii="宋体" w:hAnsi="宋体" w:eastAsia="宋体" w:cs="宋体"/>
                <w:color w:val="000000" w:themeColor="text1"/>
                <w:szCs w:val="21"/>
                <w:highlight w:val="none"/>
                <w14:textFill>
                  <w14:solidFill>
                    <w14:schemeClr w14:val="tx1"/>
                  </w14:solidFill>
                </w14:textFill>
              </w:rPr>
              <w:t>），由采购代理机构对第一成交候选人进行信用查询：</w:t>
            </w:r>
          </w:p>
          <w:p w14:paraId="27E4F646">
            <w:pPr>
              <w:spacing w:line="360" w:lineRule="auto"/>
              <w:ind w:left="15" w:hanging="14" w:hangingChars="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⑴查询渠道：“信用中国”网站(www.creditchina.gov.cn)、中国政府采购网(www.ccgp.gov.cn)等；</w:t>
            </w:r>
          </w:p>
          <w:p w14:paraId="5942168B">
            <w:pPr>
              <w:spacing w:line="360" w:lineRule="auto"/>
              <w:ind w:left="315" w:hanging="315" w:hangingChars="15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⑵查询时间：成交通知书发出前；</w:t>
            </w:r>
          </w:p>
          <w:p w14:paraId="336F46B2">
            <w:pPr>
              <w:spacing w:line="360" w:lineRule="auto"/>
              <w:ind w:left="15" w:hanging="14" w:hangingChars="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⑶信用信息查询记录和证据留存方式：在查询网站中直接打印查询记录，打印材料作为采购活动资料保存；</w:t>
            </w:r>
          </w:p>
          <w:p w14:paraId="695ACDCA">
            <w:pPr>
              <w:spacing w:line="360" w:lineRule="auto"/>
              <w:ind w:left="15" w:hanging="14" w:hangingChars="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成交候选人资格。采购人依法按照评审报告中磋商小组推荐成交候选人排序表确定排名第二的成交候选人为成交供应商或者重新组织采购。</w:t>
            </w:r>
          </w:p>
          <w:p w14:paraId="0E2C9DE2">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两个以上的自然人、法人或者其他组织组成一个联合体，以一个供应商的身份共同参加政府采购活动的，对所有联合体成员进行信用记录查询，联合体成员存在不良信用记录的，视同联合体存在不良信用记录。</w:t>
            </w:r>
          </w:p>
        </w:tc>
      </w:tr>
      <w:tr w14:paraId="5064C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62" w:type="dxa"/>
            <w:vAlign w:val="center"/>
          </w:tcPr>
          <w:p w14:paraId="642E381F">
            <w:pPr>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14</w:t>
            </w:r>
          </w:p>
        </w:tc>
        <w:tc>
          <w:tcPr>
            <w:tcW w:w="942" w:type="dxa"/>
            <w:vAlign w:val="center"/>
          </w:tcPr>
          <w:p w14:paraId="31CF3CDA">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27</w:t>
            </w:r>
          </w:p>
        </w:tc>
        <w:tc>
          <w:tcPr>
            <w:tcW w:w="1775" w:type="dxa"/>
            <w:vAlign w:val="center"/>
          </w:tcPr>
          <w:p w14:paraId="04441B56">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成交结果公告</w:t>
            </w:r>
          </w:p>
          <w:p w14:paraId="14A91DD7">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及成交通知书</w:t>
            </w:r>
          </w:p>
        </w:tc>
        <w:tc>
          <w:tcPr>
            <w:tcW w:w="6912" w:type="dxa"/>
            <w:vAlign w:val="top"/>
          </w:tcPr>
          <w:p w14:paraId="2CE2B4D6">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27.1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34E9F981">
            <w:pPr>
              <w:spacing w:line="360" w:lineRule="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27.2</w:t>
            </w:r>
            <w:r>
              <w:rPr>
                <w:rFonts w:hint="eastAsia" w:ascii="宋体" w:hAnsi="宋体" w:cs="宋体"/>
                <w:color w:val="000000" w:themeColor="text1"/>
                <w:szCs w:val="21"/>
                <w:highlight w:val="none"/>
                <w:lang w:eastAsia="zh-CN"/>
                <w14:textFill>
                  <w14:solidFill>
                    <w14:schemeClr w14:val="tx1"/>
                  </w14:solidFill>
                </w14:textFill>
              </w:rPr>
              <w:t>成交公告发布的同时，采购代理机构在线向成交供应商发出电子成交通知书。</w:t>
            </w:r>
          </w:p>
        </w:tc>
      </w:tr>
      <w:tr w14:paraId="6E9F1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662" w:type="dxa"/>
            <w:vAlign w:val="center"/>
          </w:tcPr>
          <w:p w14:paraId="34A35DB3">
            <w:pPr>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15</w:t>
            </w:r>
          </w:p>
        </w:tc>
        <w:tc>
          <w:tcPr>
            <w:tcW w:w="942" w:type="dxa"/>
            <w:vAlign w:val="center"/>
          </w:tcPr>
          <w:p w14:paraId="4227C1E9">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28</w:t>
            </w:r>
          </w:p>
        </w:tc>
        <w:tc>
          <w:tcPr>
            <w:tcW w:w="1775" w:type="dxa"/>
            <w:vAlign w:val="center"/>
          </w:tcPr>
          <w:p w14:paraId="54D174A8">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履约保证金</w:t>
            </w:r>
          </w:p>
        </w:tc>
        <w:tc>
          <w:tcPr>
            <w:tcW w:w="6912" w:type="dxa"/>
            <w:vAlign w:val="center"/>
          </w:tcPr>
          <w:p w14:paraId="54D4DA4C">
            <w:pPr>
              <w:pStyle w:val="8"/>
              <w:rPr>
                <w:rFonts w:hint="eastAsia" w:ascii="宋体" w:hAnsi="宋体" w:eastAsia="宋体" w:cs="宋体"/>
                <w:color w:val="000000" w:themeColor="text1"/>
                <w:szCs w:val="21"/>
                <w:highlight w:val="none"/>
                <w14:textFill>
                  <w14:solidFill>
                    <w14:schemeClr w14:val="tx1"/>
                  </w14:solidFill>
                </w14:textFill>
              </w:rPr>
            </w:pPr>
            <w:r>
              <w:rPr>
                <w:rFonts w:hint="eastAsia"/>
                <w:lang w:val="en-US" w:eastAsia="zh-CN"/>
              </w:rPr>
              <w:t>为更好地履约，保证项目平稳有序。本项目针对中型企业收取合同金额的2%的履约保证金，小微企业免收履约保证金。</w:t>
            </w:r>
          </w:p>
        </w:tc>
      </w:tr>
      <w:tr w14:paraId="4138D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vAlign w:val="center"/>
          </w:tcPr>
          <w:p w14:paraId="74311DB6">
            <w:pPr>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16</w:t>
            </w:r>
          </w:p>
        </w:tc>
        <w:tc>
          <w:tcPr>
            <w:tcW w:w="942" w:type="dxa"/>
            <w:vAlign w:val="center"/>
          </w:tcPr>
          <w:p w14:paraId="5717DA03">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29.1</w:t>
            </w:r>
          </w:p>
        </w:tc>
        <w:tc>
          <w:tcPr>
            <w:tcW w:w="1775" w:type="dxa"/>
            <w:vAlign w:val="center"/>
          </w:tcPr>
          <w:p w14:paraId="586DAD8F">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签订合同时间</w:t>
            </w:r>
          </w:p>
        </w:tc>
        <w:tc>
          <w:tcPr>
            <w:tcW w:w="6912" w:type="dxa"/>
            <w:vAlign w:val="top"/>
          </w:tcPr>
          <w:p w14:paraId="292D9420">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lang w:eastAsia="zh-CN"/>
                <w14:textFill>
                  <w14:solidFill>
                    <w14:schemeClr w14:val="tx1"/>
                  </w14:solidFill>
                </w14:textFill>
              </w:rPr>
              <w:t>成交通知书</w:t>
            </w:r>
            <w:r>
              <w:rPr>
                <w:rFonts w:hint="eastAsia" w:ascii="宋体" w:hAnsi="宋体" w:eastAsia="宋体" w:cs="宋体"/>
                <w:bCs/>
                <w:color w:val="000000" w:themeColor="text1"/>
                <w:kern w:val="0"/>
                <w:szCs w:val="21"/>
                <w:highlight w:val="none"/>
                <w14:textFill>
                  <w14:solidFill>
                    <w14:schemeClr w14:val="tx1"/>
                  </w14:solidFill>
                </w14:textFill>
              </w:rPr>
              <w:t>发出之日起</w:t>
            </w:r>
            <w:r>
              <w:rPr>
                <w:rFonts w:hint="eastAsia" w:ascii="宋体" w:hAnsi="宋体" w:cs="宋体"/>
                <w:bCs/>
                <w:color w:val="000000" w:themeColor="text1"/>
                <w:kern w:val="0"/>
                <w:szCs w:val="21"/>
                <w:highlight w:val="none"/>
                <w:lang w:val="en-US" w:eastAsia="zh-CN"/>
                <w14:textFill>
                  <w14:solidFill>
                    <w14:schemeClr w14:val="tx1"/>
                  </w14:solidFill>
                </w14:textFill>
              </w:rPr>
              <w:t>八个工作日</w:t>
            </w:r>
            <w:r>
              <w:rPr>
                <w:rFonts w:hint="eastAsia" w:ascii="宋体" w:hAnsi="宋体" w:eastAsia="宋体" w:cs="宋体"/>
                <w:bCs/>
                <w:color w:val="000000" w:themeColor="text1"/>
                <w:kern w:val="0"/>
                <w:szCs w:val="21"/>
                <w:highlight w:val="none"/>
                <w14:textFill>
                  <w14:solidFill>
                    <w14:schemeClr w14:val="tx1"/>
                  </w14:solidFill>
                </w14:textFill>
              </w:rPr>
              <w:t>内签订合同</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成交</w:t>
            </w:r>
            <w:r>
              <w:rPr>
                <w:rFonts w:hint="eastAsia" w:ascii="宋体" w:hAnsi="宋体" w:eastAsia="宋体" w:cs="宋体"/>
                <w:color w:val="000000" w:themeColor="text1"/>
                <w:szCs w:val="21"/>
                <w:highlight w:val="none"/>
                <w:lang w:eastAsia="zh-CN"/>
                <w14:textFill>
                  <w14:solidFill>
                    <w14:schemeClr w14:val="tx1"/>
                  </w14:solidFill>
                </w14:textFill>
              </w:rPr>
              <w:t>供应商收到</w:t>
            </w:r>
            <w:r>
              <w:rPr>
                <w:rFonts w:hint="eastAsia" w:ascii="宋体" w:hAnsi="宋体" w:eastAsia="宋体" w:cs="宋体"/>
                <w:color w:val="000000" w:themeColor="text1"/>
                <w:szCs w:val="21"/>
                <w:highlight w:val="none"/>
                <w:lang w:val="en-US" w:eastAsia="zh-CN"/>
                <w14:textFill>
                  <w14:solidFill>
                    <w14:schemeClr w14:val="tx1"/>
                  </w14:solidFill>
                </w14:textFill>
              </w:rPr>
              <w:t>成交</w:t>
            </w:r>
            <w:r>
              <w:rPr>
                <w:rFonts w:hint="eastAsia" w:ascii="宋体" w:hAnsi="宋体" w:eastAsia="宋体" w:cs="宋体"/>
                <w:color w:val="000000" w:themeColor="text1"/>
                <w:szCs w:val="21"/>
                <w:highlight w:val="none"/>
                <w:lang w:eastAsia="zh-CN"/>
                <w14:textFill>
                  <w14:solidFill>
                    <w14:schemeClr w14:val="tx1"/>
                  </w14:solidFill>
                </w14:textFill>
              </w:rPr>
              <w:t>通知书后，应按规定与采购人在“</w:t>
            </w:r>
            <w:r>
              <w:rPr>
                <w:rFonts w:hint="eastAsia" w:ascii="宋体" w:hAnsi="宋体" w:eastAsia="宋体" w:cs="宋体"/>
                <w:color w:val="000000" w:themeColor="text1"/>
                <w:szCs w:val="21"/>
                <w:highlight w:val="none"/>
                <w:lang w:val="en-US" w:eastAsia="zh-CN"/>
                <w14:textFill>
                  <w14:solidFill>
                    <w14:schemeClr w14:val="tx1"/>
                  </w14:solidFill>
                </w14:textFill>
              </w:rPr>
              <w:t>广西政府采购云平台</w:t>
            </w:r>
            <w:r>
              <w:rPr>
                <w:rFonts w:hint="eastAsia" w:ascii="宋体" w:hAnsi="宋体" w:eastAsia="宋体" w:cs="宋体"/>
                <w:color w:val="000000" w:themeColor="text1"/>
                <w:szCs w:val="21"/>
                <w:highlight w:val="none"/>
                <w:lang w:eastAsia="zh-CN"/>
                <w14:textFill>
                  <w14:solidFill>
                    <w14:schemeClr w14:val="tx1"/>
                  </w14:solidFill>
                </w14:textFill>
              </w:rPr>
              <w:t>”上在线签订电子合同。</w:t>
            </w:r>
          </w:p>
        </w:tc>
      </w:tr>
      <w:tr w14:paraId="398A8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vAlign w:val="center"/>
          </w:tcPr>
          <w:p w14:paraId="090EFFB1">
            <w:pPr>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17</w:t>
            </w:r>
          </w:p>
        </w:tc>
        <w:tc>
          <w:tcPr>
            <w:tcW w:w="942" w:type="dxa"/>
            <w:vAlign w:val="center"/>
          </w:tcPr>
          <w:p w14:paraId="2F0F0122">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29.3</w:t>
            </w:r>
          </w:p>
        </w:tc>
        <w:tc>
          <w:tcPr>
            <w:tcW w:w="1775" w:type="dxa"/>
            <w:vAlign w:val="center"/>
          </w:tcPr>
          <w:p w14:paraId="5BDFE83A">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合同备案存档</w:t>
            </w:r>
          </w:p>
        </w:tc>
        <w:tc>
          <w:tcPr>
            <w:tcW w:w="6912" w:type="dxa"/>
            <w:vAlign w:val="center"/>
          </w:tcPr>
          <w:p w14:paraId="283AE5F7">
            <w:pPr>
              <w:spacing w:line="360" w:lineRule="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政府采购合同双方自签订之日起</w:t>
            </w:r>
            <w:r>
              <w:rPr>
                <w:rFonts w:hint="eastAsia" w:ascii="宋体" w:hAnsi="宋体" w:eastAsia="宋体" w:cs="宋体"/>
                <w:color w:val="000000" w:themeColor="text1"/>
                <w:szCs w:val="21"/>
                <w:highlight w:val="none"/>
                <w:lang w:val="en-US" w:eastAsia="zh-CN"/>
                <w14:textFill>
                  <w14:solidFill>
                    <w14:schemeClr w14:val="tx1"/>
                  </w14:solidFill>
                </w14:textFill>
              </w:rPr>
              <w:t>将自动存档于</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广西政府采购云平台</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上</w:t>
            </w:r>
            <w:r>
              <w:rPr>
                <w:rFonts w:hint="eastAsia" w:ascii="宋体" w:hAnsi="宋体" w:eastAsia="宋体" w:cs="宋体"/>
                <w:color w:val="000000" w:themeColor="text1"/>
                <w:szCs w:val="21"/>
                <w:highlight w:val="none"/>
                <w14:textFill>
                  <w14:solidFill>
                    <w14:schemeClr w14:val="tx1"/>
                  </w14:solidFill>
                </w14:textFill>
              </w:rPr>
              <w:t>，采购人于合同签订之日起七个工作日内将一份合同原件送本级财政部门备案。</w:t>
            </w:r>
          </w:p>
        </w:tc>
      </w:tr>
      <w:tr w14:paraId="7FD56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vAlign w:val="center"/>
          </w:tcPr>
          <w:p w14:paraId="6061CC23">
            <w:pPr>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18</w:t>
            </w:r>
          </w:p>
        </w:tc>
        <w:tc>
          <w:tcPr>
            <w:tcW w:w="942" w:type="dxa"/>
            <w:vAlign w:val="center"/>
          </w:tcPr>
          <w:p w14:paraId="4ED3EA2B">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30</w:t>
            </w:r>
          </w:p>
        </w:tc>
        <w:tc>
          <w:tcPr>
            <w:tcW w:w="1775" w:type="dxa"/>
            <w:vAlign w:val="center"/>
          </w:tcPr>
          <w:p w14:paraId="7E6A4EEA">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采购代理服务费</w:t>
            </w:r>
          </w:p>
        </w:tc>
        <w:tc>
          <w:tcPr>
            <w:tcW w:w="6912" w:type="dxa"/>
            <w:vAlign w:val="top"/>
          </w:tcPr>
          <w:p w14:paraId="29016D50">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本项目不收取采购代理服务费</w:t>
            </w:r>
          </w:p>
        </w:tc>
      </w:tr>
      <w:tr w14:paraId="1C492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vAlign w:val="center"/>
          </w:tcPr>
          <w:p w14:paraId="50D51F6C">
            <w:pPr>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19</w:t>
            </w:r>
          </w:p>
        </w:tc>
        <w:tc>
          <w:tcPr>
            <w:tcW w:w="942" w:type="dxa"/>
            <w:vAlign w:val="center"/>
          </w:tcPr>
          <w:p w14:paraId="27FA4D59">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31</w:t>
            </w:r>
          </w:p>
        </w:tc>
        <w:tc>
          <w:tcPr>
            <w:tcW w:w="1775" w:type="dxa"/>
            <w:vAlign w:val="center"/>
          </w:tcPr>
          <w:p w14:paraId="37E062AC">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解释权</w:t>
            </w:r>
          </w:p>
        </w:tc>
        <w:tc>
          <w:tcPr>
            <w:tcW w:w="6912" w:type="dxa"/>
            <w:vAlign w:val="top"/>
          </w:tcPr>
          <w:p w14:paraId="3841D857">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14:paraId="6D144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662" w:type="dxa"/>
            <w:vAlign w:val="center"/>
          </w:tcPr>
          <w:p w14:paraId="68D80F0A">
            <w:pPr>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20</w:t>
            </w:r>
          </w:p>
        </w:tc>
        <w:tc>
          <w:tcPr>
            <w:tcW w:w="942" w:type="dxa"/>
            <w:vAlign w:val="center"/>
          </w:tcPr>
          <w:p w14:paraId="5C6600AA">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32</w:t>
            </w:r>
          </w:p>
        </w:tc>
        <w:tc>
          <w:tcPr>
            <w:tcW w:w="1775" w:type="dxa"/>
            <w:vAlign w:val="center"/>
          </w:tcPr>
          <w:p w14:paraId="3B60A43A">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监督管理机构</w:t>
            </w:r>
          </w:p>
        </w:tc>
        <w:tc>
          <w:tcPr>
            <w:tcW w:w="6912" w:type="dxa"/>
            <w:vAlign w:val="center"/>
          </w:tcPr>
          <w:p w14:paraId="48885DD9">
            <w:pPr>
              <w:spacing w:line="360" w:lineRule="auto"/>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 xml:space="preserve">荔浦市财政局                         </w:t>
            </w:r>
            <w:r>
              <w:rPr>
                <w:rFonts w:hint="eastAsia" w:ascii="宋体" w:hAnsi="宋体" w:cs="宋体"/>
                <w:color w:val="000000" w:themeColor="text1"/>
                <w:szCs w:val="21"/>
                <w:highlight w:val="none"/>
                <w14:textFill>
                  <w14:solidFill>
                    <w14:schemeClr w14:val="tx1"/>
                  </w14:solidFill>
                </w14:textFill>
              </w:rPr>
              <w:t>电话：</w:t>
            </w:r>
            <w:r>
              <w:rPr>
                <w:rFonts w:hint="eastAsia" w:ascii="宋体" w:hAnsi="宋体" w:cs="宋体"/>
                <w:color w:val="000000" w:themeColor="text1"/>
                <w:szCs w:val="21"/>
                <w:highlight w:val="none"/>
                <w:lang w:eastAsia="zh-CN"/>
                <w14:textFill>
                  <w14:solidFill>
                    <w14:schemeClr w14:val="tx1"/>
                  </w14:solidFill>
                </w14:textFill>
              </w:rPr>
              <w:t>0773-7233366</w:t>
            </w:r>
          </w:p>
        </w:tc>
      </w:tr>
    </w:tbl>
    <w:p w14:paraId="4B2F5733">
      <w:pPr>
        <w:pStyle w:val="19"/>
        <w:ind w:left="0" w:leftChars="0" w:firstLine="0" w:firstLineChars="0"/>
        <w:rPr>
          <w:rFonts w:hint="eastAsia" w:ascii="宋体" w:hAnsi="宋体" w:eastAsia="宋体" w:cs="宋体"/>
          <w:b/>
          <w:color w:val="000000" w:themeColor="text1"/>
          <w:sz w:val="28"/>
          <w:szCs w:val="28"/>
          <w:highlight w:val="none"/>
          <w14:textFill>
            <w14:solidFill>
              <w14:schemeClr w14:val="tx1"/>
            </w14:solidFill>
          </w14:textFill>
        </w:rPr>
      </w:pPr>
    </w:p>
    <w:p w14:paraId="1CB6323E">
      <w:pPr>
        <w:rPr>
          <w:rFonts w:hint="eastAsia" w:ascii="宋体" w:hAnsi="宋体" w:eastAsia="宋体" w:cs="宋体"/>
          <w:b/>
          <w:bCs w:val="0"/>
          <w:color w:val="000000" w:themeColor="text1"/>
          <w:szCs w:val="28"/>
          <w:highlight w:val="none"/>
          <w14:textFill>
            <w14:solidFill>
              <w14:schemeClr w14:val="tx1"/>
            </w14:solidFill>
          </w14:textFill>
        </w:rPr>
      </w:pPr>
      <w:bookmarkStart w:id="57" w:name="_Toc22792"/>
      <w:r>
        <w:rPr>
          <w:rFonts w:hint="eastAsia" w:ascii="宋体" w:hAnsi="宋体" w:eastAsia="宋体" w:cs="宋体"/>
          <w:b/>
          <w:bCs w:val="0"/>
          <w:color w:val="000000" w:themeColor="text1"/>
          <w:szCs w:val="28"/>
          <w:highlight w:val="none"/>
          <w14:textFill>
            <w14:solidFill>
              <w14:schemeClr w14:val="tx1"/>
            </w14:solidFill>
          </w14:textFill>
        </w:rPr>
        <w:br w:type="page"/>
      </w:r>
    </w:p>
    <w:p w14:paraId="6F9C1E01">
      <w:pPr>
        <w:pStyle w:val="2"/>
        <w:jc w:val="center"/>
        <w:rPr>
          <w:rFonts w:hint="eastAsia" w:ascii="宋体" w:hAnsi="宋体" w:eastAsia="宋体" w:cs="宋体"/>
          <w:b/>
          <w:bCs w:val="0"/>
          <w:color w:val="000000" w:themeColor="text1"/>
          <w:szCs w:val="28"/>
          <w:highlight w:val="none"/>
          <w14:textFill>
            <w14:solidFill>
              <w14:schemeClr w14:val="tx1"/>
            </w14:solidFill>
          </w14:textFill>
        </w:rPr>
      </w:pPr>
      <w:bookmarkStart w:id="58" w:name="_Toc3426"/>
      <w:r>
        <w:rPr>
          <w:rFonts w:hint="eastAsia" w:ascii="宋体" w:hAnsi="宋体" w:eastAsia="宋体" w:cs="宋体"/>
          <w:b/>
          <w:bCs w:val="0"/>
          <w:color w:val="000000" w:themeColor="text1"/>
          <w:szCs w:val="28"/>
          <w:highlight w:val="none"/>
          <w14:textFill>
            <w14:solidFill>
              <w14:schemeClr w14:val="tx1"/>
            </w14:solidFill>
          </w14:textFill>
        </w:rPr>
        <w:t>一、总则</w:t>
      </w:r>
      <w:bookmarkEnd w:id="57"/>
      <w:bookmarkEnd w:id="58"/>
    </w:p>
    <w:p w14:paraId="4F2BB610">
      <w:pPr>
        <w:pStyle w:val="4"/>
        <w:spacing w:before="0"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bookmarkStart w:id="59" w:name="_Toc6626"/>
      <w:bookmarkStart w:id="60" w:name="_Toc13181"/>
      <w:r>
        <w:rPr>
          <w:rFonts w:hint="eastAsia" w:ascii="宋体" w:hAnsi="宋体" w:eastAsia="宋体" w:cs="宋体"/>
          <w:color w:val="000000" w:themeColor="text1"/>
          <w:sz w:val="21"/>
          <w:szCs w:val="21"/>
          <w:highlight w:val="none"/>
          <w14:textFill>
            <w14:solidFill>
              <w14:schemeClr w14:val="tx1"/>
            </w14:solidFill>
          </w14:textFill>
        </w:rPr>
        <w:t>1. 适应范围</w:t>
      </w:r>
      <w:bookmarkEnd w:id="59"/>
      <w:bookmarkEnd w:id="60"/>
    </w:p>
    <w:p w14:paraId="7A59670F">
      <w:pPr>
        <w:spacing w:line="360" w:lineRule="exact"/>
        <w:ind w:firstLine="435"/>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  项目名称及项目编号：</w:t>
      </w:r>
    </w:p>
    <w:p w14:paraId="27E95249">
      <w:pPr>
        <w:spacing w:line="360" w:lineRule="auto"/>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项目名称：</w:t>
      </w:r>
      <w:r>
        <w:rPr>
          <w:rFonts w:hint="eastAsia" w:ascii="宋体" w:hAnsi="宋体" w:cs="宋体"/>
          <w:color w:val="000000" w:themeColor="text1"/>
          <w:sz w:val="21"/>
          <w:szCs w:val="21"/>
          <w:highlight w:val="none"/>
          <w:lang w:eastAsia="zh-CN"/>
          <w14:textFill>
            <w14:solidFill>
              <w14:schemeClr w14:val="tx1"/>
            </w14:solidFill>
          </w14:textFill>
        </w:rPr>
        <w:t>荔浦市妇幼保健院医院物业管理服务</w:t>
      </w:r>
      <w:r>
        <w:rPr>
          <w:rFonts w:hint="eastAsia" w:ascii="宋体" w:hAnsi="宋体" w:eastAsia="宋体" w:cs="宋体"/>
          <w:color w:val="000000" w:themeColor="text1"/>
          <w:szCs w:val="21"/>
          <w:highlight w:val="none"/>
          <w14:textFill>
            <w14:solidFill>
              <w14:schemeClr w14:val="tx1"/>
            </w14:solidFill>
          </w14:textFill>
        </w:rPr>
        <w:t xml:space="preserve">  </w:t>
      </w:r>
    </w:p>
    <w:p w14:paraId="32EBAF6B">
      <w:pPr>
        <w:spacing w:line="360" w:lineRule="auto"/>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项目编号：</w:t>
      </w:r>
      <w:r>
        <w:rPr>
          <w:rFonts w:hint="eastAsia" w:ascii="宋体" w:hAnsi="宋体" w:cs="宋体"/>
          <w:color w:val="000000" w:themeColor="text1"/>
          <w:sz w:val="21"/>
          <w:szCs w:val="21"/>
          <w:highlight w:val="none"/>
          <w:lang w:eastAsia="zh-CN"/>
          <w14:textFill>
            <w14:solidFill>
              <w14:schemeClr w14:val="tx1"/>
            </w14:solidFill>
          </w14:textFill>
        </w:rPr>
        <w:t xml:space="preserve"> GLZC2025-C3-310047-GLSZ</w:t>
      </w:r>
    </w:p>
    <w:p w14:paraId="3E3BF454">
      <w:pPr>
        <w:spacing w:line="360" w:lineRule="exact"/>
        <w:ind w:firstLine="411" w:firstLineChars="196"/>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1.2本竞争性磋商文件（以下简称磋商文件）适用于本磋商项目的磋商、评审、合同履约、验收、付款等行为（法律、法规另有规定的，从其规定）。</w:t>
      </w:r>
    </w:p>
    <w:p w14:paraId="381F2E6E">
      <w:pPr>
        <w:pStyle w:val="4"/>
        <w:spacing w:before="0"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bookmarkStart w:id="61" w:name="_Toc21689"/>
      <w:bookmarkStart w:id="62" w:name="_Toc28336"/>
      <w:r>
        <w:rPr>
          <w:rFonts w:hint="eastAsia" w:ascii="宋体" w:hAnsi="宋体" w:eastAsia="宋体" w:cs="宋体"/>
          <w:color w:val="000000" w:themeColor="text1"/>
          <w:sz w:val="21"/>
          <w:szCs w:val="21"/>
          <w:highlight w:val="none"/>
          <w14:textFill>
            <w14:solidFill>
              <w14:schemeClr w14:val="tx1"/>
            </w14:solidFill>
          </w14:textFill>
        </w:rPr>
        <w:t>2. 定义</w:t>
      </w:r>
      <w:bookmarkEnd w:id="61"/>
      <w:bookmarkEnd w:id="62"/>
    </w:p>
    <w:p w14:paraId="06428679">
      <w:pPr>
        <w:spacing w:line="360" w:lineRule="exact"/>
        <w:ind w:firstLine="435"/>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2.1“供应商”是指符合本次采购项目的供应商资格并提交响应文件、参加磋商的供应商。如果该供应商在本次磋商中成交，即成为“成交供应商”。</w:t>
      </w:r>
    </w:p>
    <w:p w14:paraId="35A8FEFC">
      <w:pPr>
        <w:spacing w:line="360" w:lineRule="exact"/>
        <w:ind w:firstLine="435"/>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2.2“货物”系指按磋商文件规定，供应商须向采购人提供的一切设备、保险、税金、备品备件、工具、手册及其它有关技术资料和材料。</w:t>
      </w:r>
    </w:p>
    <w:p w14:paraId="5E930006">
      <w:pPr>
        <w:spacing w:line="360" w:lineRule="exact"/>
        <w:ind w:firstLine="435"/>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2.3“服务”系指按磋商文件规定，供应商须承担的安装、调试、技术协助、校准、培训、技术指导以及其他类似的义务。</w:t>
      </w:r>
    </w:p>
    <w:p w14:paraId="39790D2F">
      <w:pPr>
        <w:spacing w:line="360" w:lineRule="exact"/>
        <w:ind w:firstLine="435"/>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2.4“项目”系指供应商按磋商文件规定向采购人提供的货物和服务。</w:t>
      </w:r>
    </w:p>
    <w:p w14:paraId="4416E0F1">
      <w:pPr>
        <w:spacing w:line="360" w:lineRule="exact"/>
        <w:ind w:firstLine="435"/>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2.5“书面形式”包括信函、传真、电报等。</w:t>
      </w:r>
    </w:p>
    <w:p w14:paraId="320C45D9">
      <w:pPr>
        <w:pStyle w:val="4"/>
        <w:spacing w:before="0"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bookmarkStart w:id="63" w:name="_Toc21578"/>
      <w:bookmarkStart w:id="64" w:name="_Toc25441"/>
      <w:r>
        <w:rPr>
          <w:rFonts w:hint="eastAsia" w:ascii="宋体" w:hAnsi="宋体" w:eastAsia="宋体" w:cs="宋体"/>
          <w:color w:val="000000" w:themeColor="text1"/>
          <w:sz w:val="21"/>
          <w:szCs w:val="21"/>
          <w:highlight w:val="none"/>
          <w14:textFill>
            <w14:solidFill>
              <w14:schemeClr w14:val="tx1"/>
            </w14:solidFill>
          </w14:textFill>
        </w:rPr>
        <w:t>3. 供应商资格</w:t>
      </w:r>
      <w:bookmarkEnd w:id="63"/>
      <w:bookmarkEnd w:id="64"/>
    </w:p>
    <w:p w14:paraId="0F84493B">
      <w:pPr>
        <w:spacing w:line="360" w:lineRule="exact"/>
        <w:ind w:firstLine="435"/>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3.1符合《中华人民共和国政府采购法》第二十二条和《政府采购法实施条例》第十八条规定，具备合法资格的供应商；</w:t>
      </w:r>
    </w:p>
    <w:p w14:paraId="5C523D74">
      <w:pPr>
        <w:spacing w:line="360" w:lineRule="exact"/>
        <w:ind w:firstLine="435"/>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3.2本项目不接受联合体参与磋商；</w:t>
      </w:r>
    </w:p>
    <w:p w14:paraId="293C2A86">
      <w:pPr>
        <w:spacing w:line="360" w:lineRule="exact"/>
        <w:ind w:firstLine="435"/>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3.3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3CA6FC0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bookmarkStart w:id="65" w:name="_Toc16496"/>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落实政府采购政策需满足的资格要求：</w:t>
      </w:r>
      <w:r>
        <w:rPr>
          <w:rFonts w:hint="eastAsia" w:ascii="宋体" w:hAnsi="宋体" w:cs="宋体"/>
          <w:b/>
          <w:bCs/>
          <w:color w:val="000000" w:themeColor="text1"/>
          <w:sz w:val="21"/>
          <w:szCs w:val="21"/>
          <w:highlight w:val="none"/>
          <w:lang w:val="en-US" w:eastAsia="zh-CN"/>
          <w14:textFill>
            <w14:solidFill>
              <w14:schemeClr w14:val="tx1"/>
            </w14:solidFill>
          </w14:textFill>
        </w:rPr>
        <w:t>本项目专门面向中小企业采购，所属行业为物业管理</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p>
    <w:p w14:paraId="3D147BD8">
      <w:pPr>
        <w:pStyle w:val="4"/>
        <w:spacing w:before="0"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bookmarkStart w:id="66" w:name="_Toc8540"/>
      <w:bookmarkStart w:id="67" w:name="_Toc5736"/>
      <w:bookmarkStart w:id="68" w:name="_Toc11575"/>
      <w:bookmarkStart w:id="69" w:name="_Toc4527"/>
      <w:bookmarkStart w:id="70" w:name="_Toc4603"/>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3.5</w:t>
      </w:r>
      <w:r>
        <w:rPr>
          <w:rFonts w:hint="eastAsia" w:ascii="宋体" w:hAnsi="宋体" w:eastAsia="宋体" w:cs="宋体"/>
          <w:b w:val="0"/>
          <w:bCs w:val="0"/>
          <w:color w:val="000000" w:themeColor="text1"/>
          <w:sz w:val="21"/>
          <w:szCs w:val="21"/>
          <w:highlight w:val="none"/>
          <w14:textFill>
            <w14:solidFill>
              <w14:schemeClr w14:val="tx1"/>
            </w14:solidFill>
          </w14:textFill>
        </w:rPr>
        <w:t>本项目的特定资格要求：</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无。</w:t>
      </w:r>
      <w:bookmarkEnd w:id="66"/>
      <w:bookmarkEnd w:id="67"/>
      <w:bookmarkEnd w:id="68"/>
      <w:bookmarkEnd w:id="69"/>
      <w:bookmarkEnd w:id="70"/>
    </w:p>
    <w:p w14:paraId="3D852949">
      <w:pPr>
        <w:pStyle w:val="4"/>
        <w:spacing w:before="0" w:after="0" w:line="360" w:lineRule="auto"/>
        <w:ind w:firstLine="420" w:firstLineChars="200"/>
        <w:rPr>
          <w:rFonts w:hint="default" w:ascii="宋体" w:hAnsi="宋体" w:eastAsia="宋体" w:cs="宋体"/>
          <w:b/>
          <w:bCs w:val="0"/>
          <w:color w:val="000000" w:themeColor="text1"/>
          <w:sz w:val="21"/>
          <w:szCs w:val="21"/>
          <w:highlight w:val="none"/>
          <w:lang w:val="en-US" w:eastAsia="zh-CN"/>
          <w14:textFill>
            <w14:solidFill>
              <w14:schemeClr w14:val="tx1"/>
            </w14:solidFill>
          </w14:textFill>
        </w:rPr>
      </w:pPr>
      <w:bookmarkStart w:id="71" w:name="_Toc12410"/>
      <w:bookmarkStart w:id="72" w:name="_Toc8119"/>
      <w:bookmarkStart w:id="73" w:name="_Toc12586"/>
      <w:r>
        <w:rPr>
          <w:rFonts w:hint="eastAsia" w:ascii="宋体" w:hAnsi="宋体" w:cs="宋体"/>
          <w:b/>
          <w:bCs w:val="0"/>
          <w:color w:val="000000" w:themeColor="text1"/>
          <w:sz w:val="21"/>
          <w:szCs w:val="21"/>
          <w:highlight w:val="none"/>
          <w:lang w:val="en-US" w:eastAsia="zh-CN"/>
          <w14:textFill>
            <w14:solidFill>
              <w14:schemeClr w14:val="tx1"/>
            </w14:solidFill>
          </w14:textFill>
        </w:rPr>
        <w:t>3.6</w:t>
      </w:r>
      <w:r>
        <w:rPr>
          <w:rFonts w:hint="eastAsia" w:ascii="宋体" w:hAnsi="宋体" w:eastAsia="宋体" w:cs="宋体"/>
          <w:b/>
          <w:bCs w:val="0"/>
          <w:color w:val="000000" w:themeColor="text1"/>
          <w:sz w:val="21"/>
          <w:szCs w:val="21"/>
          <w:highlight w:val="none"/>
          <w14:textFill>
            <w14:solidFill>
              <w14:schemeClr w14:val="tx1"/>
            </w14:solidFill>
          </w14:textFill>
        </w:rPr>
        <w:t>实质性要求：</w:t>
      </w: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“采购需求”中所有的内容均为实质性要求，</w:t>
      </w:r>
      <w:r>
        <w:rPr>
          <w:rFonts w:hint="eastAsia" w:ascii="宋体" w:hAnsi="宋体" w:eastAsia="宋体" w:cs="宋体"/>
          <w:b/>
          <w:bCs w:val="0"/>
          <w:color w:val="000000" w:themeColor="text1"/>
          <w:sz w:val="21"/>
          <w:szCs w:val="21"/>
          <w:highlight w:val="none"/>
          <w14:textFill>
            <w14:solidFill>
              <w14:schemeClr w14:val="tx1"/>
            </w14:solidFill>
          </w14:textFill>
        </w:rPr>
        <w:t>不允许负偏离，否则投标无效</w:t>
      </w: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w:t>
      </w:r>
      <w:bookmarkEnd w:id="71"/>
      <w:bookmarkEnd w:id="72"/>
      <w:bookmarkEnd w:id="73"/>
    </w:p>
    <w:p w14:paraId="2B4E1A55">
      <w:pPr>
        <w:pStyle w:val="4"/>
        <w:spacing w:before="0" w:after="0" w:line="360" w:lineRule="auto"/>
        <w:ind w:firstLine="420" w:firstLineChars="200"/>
        <w:rPr>
          <w:rFonts w:hint="eastAsia" w:ascii="宋体" w:hAnsi="宋体" w:eastAsia="宋体" w:cs="宋体"/>
          <w:b/>
          <w:bCs/>
          <w:color w:val="000000" w:themeColor="text1"/>
          <w:sz w:val="21"/>
          <w:szCs w:val="21"/>
          <w:highlight w:val="none"/>
          <w14:textFill>
            <w14:solidFill>
              <w14:schemeClr w14:val="tx1"/>
            </w14:solidFill>
          </w14:textFill>
        </w:rPr>
      </w:pPr>
      <w:bookmarkStart w:id="74" w:name="_Toc25222"/>
      <w:r>
        <w:rPr>
          <w:rFonts w:hint="eastAsia" w:ascii="宋体" w:hAnsi="宋体" w:eastAsia="宋体" w:cs="宋体"/>
          <w:b/>
          <w:bCs/>
          <w:color w:val="000000" w:themeColor="text1"/>
          <w:sz w:val="21"/>
          <w:szCs w:val="21"/>
          <w:highlight w:val="none"/>
          <w14:textFill>
            <w14:solidFill>
              <w14:schemeClr w14:val="tx1"/>
            </w14:solidFill>
          </w14:textFill>
        </w:rPr>
        <w:t>4. 磋商费用</w:t>
      </w:r>
      <w:bookmarkEnd w:id="65"/>
      <w:bookmarkEnd w:id="74"/>
    </w:p>
    <w:p w14:paraId="1B519A39">
      <w:pPr>
        <w:tabs>
          <w:tab w:val="left" w:pos="1635"/>
        </w:tabs>
        <w:spacing w:line="360" w:lineRule="exact"/>
        <w:ind w:firstLine="435"/>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不论磋商结果如何，供应商均应自行承担所有与磋商有关的全部费用。</w:t>
      </w:r>
    </w:p>
    <w:p w14:paraId="2410CAB0">
      <w:pPr>
        <w:pStyle w:val="4"/>
        <w:numPr>
          <w:ilvl w:val="0"/>
          <w:numId w:val="3"/>
        </w:numPr>
        <w:spacing w:before="0"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bookmarkStart w:id="75" w:name="_Toc6823"/>
      <w:bookmarkStart w:id="76" w:name="_Toc31376"/>
      <w:r>
        <w:rPr>
          <w:rFonts w:hint="eastAsia" w:ascii="宋体" w:hAnsi="宋体" w:eastAsia="宋体" w:cs="宋体"/>
          <w:color w:val="000000" w:themeColor="text1"/>
          <w:sz w:val="21"/>
          <w:szCs w:val="21"/>
          <w:highlight w:val="none"/>
          <w14:textFill>
            <w14:solidFill>
              <w14:schemeClr w14:val="tx1"/>
            </w14:solidFill>
          </w14:textFill>
        </w:rPr>
        <w:t>联合体要求</w:t>
      </w:r>
      <w:bookmarkEnd w:id="75"/>
      <w:bookmarkEnd w:id="76"/>
    </w:p>
    <w:p w14:paraId="366E56EA">
      <w:pPr>
        <w:bidi w:val="0"/>
        <w:ind w:firstLine="420" w:firstLineChars="200"/>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本项目不接受联合体参与磋商</w:t>
      </w:r>
      <w:bookmarkStart w:id="77" w:name="_Toc6998"/>
      <w:r>
        <w:rPr>
          <w:rFonts w:hint="eastAsia" w:ascii="宋体" w:hAnsi="宋体" w:cs="宋体"/>
          <w:bCs/>
          <w:color w:val="000000" w:themeColor="text1"/>
          <w:szCs w:val="21"/>
          <w:highlight w:val="none"/>
          <w:lang w:eastAsia="zh-CN"/>
          <w14:textFill>
            <w14:solidFill>
              <w14:schemeClr w14:val="tx1"/>
            </w14:solidFill>
          </w14:textFill>
        </w:rPr>
        <w:t>。</w:t>
      </w:r>
    </w:p>
    <w:p w14:paraId="08DBB0BB">
      <w:pPr>
        <w:pStyle w:val="4"/>
        <w:numPr>
          <w:ilvl w:val="0"/>
          <w:numId w:val="3"/>
        </w:numPr>
        <w:spacing w:before="0"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bookmarkStart w:id="78" w:name="_Toc25305"/>
      <w:r>
        <w:rPr>
          <w:rFonts w:hint="eastAsia" w:ascii="宋体" w:hAnsi="宋体" w:eastAsia="宋体" w:cs="宋体"/>
          <w:color w:val="000000" w:themeColor="text1"/>
          <w:sz w:val="21"/>
          <w:szCs w:val="21"/>
          <w:highlight w:val="none"/>
          <w14:textFill>
            <w14:solidFill>
              <w14:schemeClr w14:val="tx1"/>
            </w14:solidFill>
          </w14:textFill>
        </w:rPr>
        <w:t>转包与分包</w:t>
      </w:r>
      <w:bookmarkEnd w:id="77"/>
      <w:bookmarkEnd w:id="78"/>
    </w:p>
    <w:p w14:paraId="57FDBE9D">
      <w:pPr>
        <w:bidi w:val="0"/>
        <w:ind w:firstLine="42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highlight w:val="none"/>
          <w14:textFill>
            <w14:solidFill>
              <w14:schemeClr w14:val="tx1"/>
            </w14:solidFill>
          </w14:textFill>
        </w:rPr>
        <w:t>.1 本项目不允许转包。</w:t>
      </w:r>
    </w:p>
    <w:p w14:paraId="6C51FB7F">
      <w:pPr>
        <w:bidi w:val="0"/>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本项目不可以分包。</w:t>
      </w:r>
    </w:p>
    <w:p w14:paraId="0FEBD095">
      <w:pPr>
        <w:pStyle w:val="4"/>
        <w:spacing w:before="0"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bookmarkStart w:id="79" w:name="_Toc4152"/>
      <w:bookmarkStart w:id="80" w:name="_Toc30962"/>
      <w:r>
        <w:rPr>
          <w:rFonts w:hint="eastAsia" w:ascii="宋体" w:hAnsi="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 质疑和投诉</w:t>
      </w:r>
      <w:bookmarkEnd w:id="79"/>
      <w:bookmarkEnd w:id="80"/>
      <w:r>
        <w:rPr>
          <w:rFonts w:hint="eastAsia" w:ascii="宋体" w:hAnsi="宋体" w:eastAsia="宋体" w:cs="宋体"/>
          <w:color w:val="000000" w:themeColor="text1"/>
          <w:sz w:val="21"/>
          <w:szCs w:val="21"/>
          <w:highlight w:val="none"/>
          <w14:textFill>
            <w14:solidFill>
              <w14:schemeClr w14:val="tx1"/>
            </w14:solidFill>
          </w14:textFill>
        </w:rPr>
        <w:tab/>
      </w:r>
    </w:p>
    <w:p w14:paraId="718E3C2C">
      <w:pPr>
        <w:pStyle w:val="24"/>
        <w:ind w:firstLine="420" w:firstLineChars="200"/>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pPr>
      <w:bookmarkStart w:id="81" w:name="_Toc3368"/>
      <w:r>
        <w:rPr>
          <w:rFonts w:hint="eastAsia" w:ascii="宋体" w:hAnsi="宋体" w:cs="宋体"/>
          <w:color w:val="000000" w:themeColor="text1"/>
          <w:kern w:val="2"/>
          <w:sz w:val="21"/>
          <w:szCs w:val="21"/>
          <w:highlight w:val="none"/>
          <w:u w:val="none"/>
          <w:lang w:val="en-US" w:eastAsia="zh-CN" w:bidi="ar-SA"/>
          <w14:textFill>
            <w14:solidFill>
              <w14:schemeClr w14:val="tx1"/>
            </w14:solidFill>
          </w14:textFill>
        </w:rPr>
        <w:t>7</w:t>
      </w:r>
      <w: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t>.1供应商认为磋商文件使自己的合法权益受到损害的，应当在本项目竞争性磋商公告期限届满之日起七个工作日内以书面形式向采购人或桂林市政府集中采购中心提出质疑。供应商认为招标过程或中标结果使自己的合法权益受到损害的，应当在采购程序环节结束之日或中标</w:t>
      </w:r>
      <w:r>
        <w:rPr>
          <w:rFonts w:hint="eastAsia" w:ascii="宋体" w:hAnsi="宋体" w:cs="宋体"/>
          <w:color w:val="000000" w:themeColor="text1"/>
          <w:kern w:val="2"/>
          <w:sz w:val="21"/>
          <w:szCs w:val="21"/>
          <w:highlight w:val="none"/>
          <w:u w:val="none"/>
          <w:lang w:val="en-US" w:eastAsia="zh-CN" w:bidi="ar-SA"/>
          <w14:textFill>
            <w14:solidFill>
              <w14:schemeClr w14:val="tx1"/>
            </w14:solidFill>
          </w14:textFill>
        </w:rPr>
        <w:t>（成交）</w:t>
      </w:r>
      <w: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t>公告期限届满之日起七个工作日内，以书面形式向采购人或桂林市政府集中采购中心提出质疑。</w:t>
      </w:r>
    </w:p>
    <w:p w14:paraId="1C9F0325">
      <w:pPr>
        <w:pStyle w:val="24"/>
        <w:ind w:firstLine="420" w:firstLineChars="200"/>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t>接收质疑函方式：以书面形式（原件）提交。</w:t>
      </w:r>
    </w:p>
    <w:p w14:paraId="67CD2F0A">
      <w:pPr>
        <w:pStyle w:val="24"/>
        <w:ind w:firstLine="420" w:firstLineChars="200"/>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t>质疑联系人：桂林市政府集中采购中心，联系电话：0773-5625162</w:t>
      </w:r>
    </w:p>
    <w:p w14:paraId="0F5ED86B">
      <w:pPr>
        <w:pStyle w:val="24"/>
        <w:ind w:firstLine="420" w:firstLineChars="200"/>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t>通讯地址：桂林市临桂区西城中路69号创业大厦西辅楼5楼574室</w:t>
      </w:r>
    </w:p>
    <w:p w14:paraId="4010465B">
      <w:pPr>
        <w:pStyle w:val="24"/>
        <w:ind w:firstLine="420" w:firstLineChars="200"/>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u w:val="none"/>
          <w:lang w:val="en-US" w:eastAsia="zh-CN" w:bidi="ar-SA"/>
          <w14:textFill>
            <w14:solidFill>
              <w14:schemeClr w14:val="tx1"/>
            </w14:solidFill>
          </w14:textFill>
        </w:rPr>
        <w:t>7</w:t>
      </w:r>
      <w: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t>.2收到供应商书面质疑函后，采购人应当在七个工作日内对质疑事项作出答复（答复内容不得涉及商业秘密），并委托采购代理机构以书面形式通知质疑供应商，在财政部门指定的媒体发布质疑答复公告。</w:t>
      </w:r>
    </w:p>
    <w:p w14:paraId="696D96F2">
      <w:pPr>
        <w:pStyle w:val="24"/>
        <w:ind w:firstLine="420" w:firstLineChars="200"/>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u w:val="none"/>
          <w:lang w:val="en-US" w:eastAsia="zh-CN" w:bidi="ar-SA"/>
          <w14:textFill>
            <w14:solidFill>
              <w14:schemeClr w14:val="tx1"/>
            </w14:solidFill>
          </w14:textFill>
        </w:rPr>
        <w:t>7</w:t>
      </w:r>
      <w: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t>.3供应商对采购人或采购代理机构的答复不满意，或者采购人或采购代理机构未在规定的时间内作出答复的，可以在答复期满后十五个工作日内向本级财政部门投诉。</w:t>
      </w:r>
    </w:p>
    <w:p w14:paraId="23134E8F">
      <w:pPr>
        <w:pStyle w:val="24"/>
        <w:ind w:firstLine="420" w:firstLineChars="200"/>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u w:val="none"/>
          <w:lang w:val="en-US" w:eastAsia="zh-CN" w:bidi="ar-SA"/>
          <w14:textFill>
            <w14:solidFill>
              <w14:schemeClr w14:val="tx1"/>
            </w14:solidFill>
          </w14:textFill>
        </w:rPr>
        <w:t>7</w:t>
      </w:r>
      <w: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t>.4质疑、投诉应当采用书面形式，质疑书、投诉书实行实名制，均应明确阐述招标文件、招标过程或中标结果中使自己合法权益受到损害的实质性内容，并提供必要的证明材料。</w:t>
      </w:r>
    </w:p>
    <w:p w14:paraId="4A214EC5">
      <w:pPr>
        <w:pStyle w:val="24"/>
        <w:ind w:firstLine="420" w:firstLineChars="200"/>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u w:val="none"/>
          <w:lang w:val="en-US" w:eastAsia="zh-CN" w:bidi="ar-SA"/>
          <w14:textFill>
            <w14:solidFill>
              <w14:schemeClr w14:val="tx1"/>
            </w14:solidFill>
          </w14:textFill>
        </w:rPr>
        <w:t>7</w:t>
      </w:r>
      <w: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t>.5供应商在法定质疑期内应当一次性提出针对同一采购程序环节的质疑。</w:t>
      </w:r>
    </w:p>
    <w:p w14:paraId="39377553">
      <w:pPr>
        <w:pStyle w:val="24"/>
        <w:ind w:firstLine="420" w:firstLineChars="200"/>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u w:val="none"/>
          <w:lang w:val="en-US" w:eastAsia="zh-CN" w:bidi="ar-SA"/>
          <w14:textFill>
            <w14:solidFill>
              <w14:schemeClr w14:val="tx1"/>
            </w14:solidFill>
          </w14:textFill>
        </w:rPr>
        <w:t>7</w:t>
      </w:r>
      <w: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t>.6 不在法定质疑期内提出的质疑函可以拒收。不符合要求的质疑函在法定质疑期内及时补充完整，否则作质疑不成立处理。</w:t>
      </w:r>
    </w:p>
    <w:p w14:paraId="622E698B">
      <w:pPr>
        <w:pStyle w:val="4"/>
        <w:spacing w:before="0"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bookmarkStart w:id="82" w:name="_Toc26951"/>
      <w:r>
        <w:rPr>
          <w:rFonts w:hint="eastAsia" w:ascii="宋体" w:hAnsi="宋体" w:eastAsia="宋体" w:cs="宋体"/>
          <w:color w:val="000000" w:themeColor="text1"/>
          <w:sz w:val="21"/>
          <w:szCs w:val="21"/>
          <w:highlight w:val="none"/>
          <w14:textFill>
            <w14:solidFill>
              <w14:schemeClr w14:val="tx1"/>
            </w14:solidFill>
          </w14:textFill>
        </w:rPr>
        <w:t>8. 特别说明</w:t>
      </w:r>
      <w:bookmarkEnd w:id="81"/>
      <w:bookmarkEnd w:id="82"/>
    </w:p>
    <w:p w14:paraId="23C829BE">
      <w:pPr>
        <w:tabs>
          <w:tab w:val="left" w:pos="1635"/>
        </w:tabs>
        <w:spacing w:line="360" w:lineRule="exact"/>
        <w:ind w:firstLine="420"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8.1关联供应商不得参加同一合同项下政府采购活动，否则响应文件将被视为无效：</w:t>
      </w:r>
    </w:p>
    <w:p w14:paraId="4DD4756B">
      <w:pPr>
        <w:tabs>
          <w:tab w:val="left" w:pos="1635"/>
        </w:tabs>
        <w:spacing w:line="3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（1）单位负责人为同一人或者存在直接控股、管理关系的，不得参加同一合同项下的政府采购活动。</w:t>
      </w:r>
    </w:p>
    <w:p w14:paraId="45433776">
      <w:pPr>
        <w:tabs>
          <w:tab w:val="left" w:pos="1635"/>
        </w:tabs>
        <w:spacing w:line="3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）为本采购项目提供整体设计、规范编制或者项目管理、监理、检测等服务的供应商，不得再参加本次采购活动。</w:t>
      </w:r>
    </w:p>
    <w:p w14:paraId="074569E6">
      <w:pPr>
        <w:tabs>
          <w:tab w:val="left" w:pos="1635"/>
        </w:tabs>
        <w:spacing w:line="360" w:lineRule="exact"/>
        <w:ind w:firstLine="435"/>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8.2</w:t>
      </w:r>
      <w:r>
        <w:rPr>
          <w:rFonts w:hint="eastAsia" w:ascii="宋体" w:hAnsi="宋体" w:eastAsia="宋体" w:cs="宋体"/>
          <w:b/>
          <w:bCs/>
          <w:color w:val="000000" w:themeColor="text1"/>
          <w:szCs w:val="21"/>
          <w:highlight w:val="none"/>
          <w14:textFill>
            <w14:solidFill>
              <w14:schemeClr w14:val="tx1"/>
            </w14:solidFill>
          </w14:textFill>
        </w:rPr>
        <w:t>提供相同品牌产品的不同供应商参加同一合同项下磋商的，以其中通过资格审查、符合性审查且最后报价最低的参加评审，最后报价相同的，由采购人自主选择确定一个参加评审的供应商，其他报价无效。非单一产品采购项目中，多家供应商提供的核心产品品牌相同的，视为提供相同品牌产品。</w:t>
      </w:r>
    </w:p>
    <w:p w14:paraId="7AD44CAC">
      <w:pPr>
        <w:pStyle w:val="9"/>
        <w:rPr>
          <w:rFonts w:hint="eastAsia" w:ascii="宋体" w:hAnsi="宋体" w:eastAsia="宋体" w:cs="宋体"/>
          <w:color w:val="000000" w:themeColor="text1"/>
          <w:highlight w:val="none"/>
          <w14:textFill>
            <w14:solidFill>
              <w14:schemeClr w14:val="tx1"/>
            </w14:solidFill>
          </w14:textFill>
        </w:rPr>
      </w:pPr>
    </w:p>
    <w:p w14:paraId="3C64EB1A">
      <w:pPr>
        <w:pStyle w:val="2"/>
        <w:jc w:val="center"/>
        <w:rPr>
          <w:rFonts w:hint="eastAsia" w:ascii="宋体" w:hAnsi="宋体" w:eastAsia="宋体" w:cs="宋体"/>
          <w:b/>
          <w:bCs w:val="0"/>
          <w:color w:val="000000" w:themeColor="text1"/>
          <w:szCs w:val="28"/>
          <w:highlight w:val="none"/>
          <w14:textFill>
            <w14:solidFill>
              <w14:schemeClr w14:val="tx1"/>
            </w14:solidFill>
          </w14:textFill>
        </w:rPr>
      </w:pPr>
      <w:bookmarkStart w:id="83" w:name="_Toc22498"/>
      <w:bookmarkStart w:id="84" w:name="_Toc17497"/>
      <w:r>
        <w:rPr>
          <w:rFonts w:hint="eastAsia" w:ascii="宋体" w:hAnsi="宋体" w:eastAsia="宋体" w:cs="宋体"/>
          <w:b/>
          <w:bCs w:val="0"/>
          <w:color w:val="000000" w:themeColor="text1"/>
          <w:szCs w:val="28"/>
          <w:highlight w:val="none"/>
          <w14:textFill>
            <w14:solidFill>
              <w14:schemeClr w14:val="tx1"/>
            </w14:solidFill>
          </w14:textFill>
        </w:rPr>
        <w:t>二、磋商文件</w:t>
      </w:r>
      <w:bookmarkEnd w:id="83"/>
      <w:bookmarkEnd w:id="84"/>
    </w:p>
    <w:p w14:paraId="3104815B">
      <w:pPr>
        <w:pStyle w:val="4"/>
        <w:spacing w:before="0" w:after="0" w:line="360" w:lineRule="auto"/>
        <w:ind w:firstLine="420" w:firstLineChars="200"/>
        <w:rPr>
          <w:rFonts w:hint="eastAsia" w:ascii="宋体" w:hAnsi="宋体" w:eastAsia="宋体" w:cs="宋体"/>
          <w:color w:val="000000" w:themeColor="text1"/>
          <w:sz w:val="21"/>
          <w:szCs w:val="21"/>
          <w:highlight w:val="none"/>
          <w:lang w:val="pt-BR"/>
          <w14:textFill>
            <w14:solidFill>
              <w14:schemeClr w14:val="tx1"/>
            </w14:solidFill>
          </w14:textFill>
        </w:rPr>
      </w:pPr>
      <w:bookmarkStart w:id="85" w:name="_Toc18964"/>
      <w:bookmarkStart w:id="86" w:name="_Toc8996"/>
      <w:r>
        <w:rPr>
          <w:rFonts w:hint="eastAsia" w:ascii="宋体" w:hAnsi="宋体" w:eastAsia="宋体" w:cs="宋体"/>
          <w:color w:val="000000" w:themeColor="text1"/>
          <w:sz w:val="21"/>
          <w:szCs w:val="21"/>
          <w:highlight w:val="none"/>
          <w:lang w:val="pt-BR"/>
          <w14:textFill>
            <w14:solidFill>
              <w14:schemeClr w14:val="tx1"/>
            </w14:solidFill>
          </w14:textFill>
        </w:rPr>
        <w:t xml:space="preserve">9. </w:t>
      </w:r>
      <w:r>
        <w:rPr>
          <w:rFonts w:hint="eastAsia" w:ascii="宋体" w:hAnsi="宋体" w:eastAsia="宋体" w:cs="宋体"/>
          <w:color w:val="000000" w:themeColor="text1"/>
          <w:sz w:val="21"/>
          <w:szCs w:val="21"/>
          <w:highlight w:val="none"/>
          <w14:textFill>
            <w14:solidFill>
              <w14:schemeClr w14:val="tx1"/>
            </w14:solidFill>
          </w14:textFill>
        </w:rPr>
        <w:t>磋商文件的构成</w:t>
      </w:r>
      <w:bookmarkEnd w:id="85"/>
      <w:bookmarkEnd w:id="86"/>
    </w:p>
    <w:p w14:paraId="2167545D">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（1）竞争性磋商公告；</w:t>
      </w:r>
    </w:p>
    <w:p w14:paraId="1BDBBF40">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（2）供应商须知；</w:t>
      </w:r>
    </w:p>
    <w:p w14:paraId="4A433789">
      <w:pPr>
        <w:spacing w:line="360" w:lineRule="auto"/>
        <w:ind w:firstLine="420"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（3）采购需求</w:t>
      </w:r>
      <w:r>
        <w:rPr>
          <w:rFonts w:hint="eastAsia" w:ascii="宋体" w:hAnsi="宋体" w:eastAsia="宋体" w:cs="宋体"/>
          <w:bCs/>
          <w:color w:val="000000" w:themeColor="text1"/>
          <w:szCs w:val="21"/>
          <w:highlight w:val="none"/>
          <w14:textFill>
            <w14:solidFill>
              <w14:schemeClr w14:val="tx1"/>
            </w14:solidFill>
          </w14:textFill>
        </w:rPr>
        <w:t>；</w:t>
      </w:r>
    </w:p>
    <w:p w14:paraId="637D6626">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（4）评审办法；</w:t>
      </w:r>
    </w:p>
    <w:p w14:paraId="0A4233DB">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（5）采购合同（合同主要条款及格式）；</w:t>
      </w:r>
    </w:p>
    <w:p w14:paraId="42BA04E8">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（6）响应文件（格式）。</w:t>
      </w:r>
    </w:p>
    <w:p w14:paraId="640B053A">
      <w:pPr>
        <w:pStyle w:val="4"/>
        <w:spacing w:before="0"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bookmarkStart w:id="87" w:name="_Toc9103"/>
      <w:bookmarkStart w:id="88" w:name="_Toc6702"/>
      <w:r>
        <w:rPr>
          <w:rFonts w:hint="eastAsia" w:ascii="宋体" w:hAnsi="宋体" w:eastAsia="宋体" w:cs="宋体"/>
          <w:color w:val="000000" w:themeColor="text1"/>
          <w:sz w:val="21"/>
          <w:szCs w:val="21"/>
          <w:highlight w:val="none"/>
          <w14:textFill>
            <w14:solidFill>
              <w14:schemeClr w14:val="tx1"/>
            </w14:solidFill>
          </w14:textFill>
        </w:rPr>
        <w:t>10. 磋商文件的澄清与修改</w:t>
      </w:r>
      <w:bookmarkEnd w:id="87"/>
      <w:bookmarkEnd w:id="88"/>
    </w:p>
    <w:p w14:paraId="3AF1C24C">
      <w:pPr>
        <w:spacing w:line="360" w:lineRule="auto"/>
        <w:ind w:left="420" w:left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10.1 提交首次响应文件截止之日前，采购代理机构可以对已发出的磋商文件进行必要澄清、答复、修改或</w:t>
      </w:r>
    </w:p>
    <w:p w14:paraId="3CDBC16B">
      <w:pPr>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补充，澄清或者修改的内容可能影响响应文件编制的，澄清或者修改的内容作为磋商文件的组成部分。采购代理机构应当在提交首次响应文件递交截止时间</w:t>
      </w:r>
      <w:r>
        <w:rPr>
          <w:rFonts w:hint="eastAsia" w:ascii="宋体" w:hAnsi="宋体" w:eastAsia="宋体" w:cs="宋体"/>
          <w:b/>
          <w:bCs/>
          <w:color w:val="000000" w:themeColor="text1"/>
          <w:szCs w:val="21"/>
          <w:highlight w:val="none"/>
          <w14:textFill>
            <w14:solidFill>
              <w14:schemeClr w14:val="tx1"/>
            </w14:solidFill>
          </w14:textFill>
        </w:rPr>
        <w:t>五日</w:t>
      </w:r>
      <w:r>
        <w:rPr>
          <w:rFonts w:hint="eastAsia" w:ascii="宋体" w:hAnsi="宋体" w:eastAsia="宋体" w:cs="宋体"/>
          <w:color w:val="000000" w:themeColor="text1"/>
          <w:szCs w:val="21"/>
          <w:highlight w:val="none"/>
          <w14:textFill>
            <w14:solidFill>
              <w14:schemeClr w14:val="tx1"/>
            </w14:solidFill>
          </w14:textFill>
        </w:rPr>
        <w:t>前在本项目竞争性磋商公告发布的同一媒体上发布更正公告，不足</w:t>
      </w:r>
      <w:r>
        <w:rPr>
          <w:rFonts w:hint="eastAsia" w:ascii="宋体" w:hAnsi="宋体" w:eastAsia="宋体" w:cs="宋体"/>
          <w:b/>
          <w:bCs/>
          <w:color w:val="000000" w:themeColor="text1"/>
          <w:szCs w:val="21"/>
          <w:highlight w:val="none"/>
          <w14:textFill>
            <w14:solidFill>
              <w14:schemeClr w14:val="tx1"/>
            </w14:solidFill>
          </w14:textFill>
        </w:rPr>
        <w:t>五日</w:t>
      </w:r>
      <w:r>
        <w:rPr>
          <w:rFonts w:hint="eastAsia" w:ascii="宋体" w:hAnsi="宋体" w:eastAsia="宋体" w:cs="宋体"/>
          <w:color w:val="000000" w:themeColor="text1"/>
          <w:szCs w:val="21"/>
          <w:highlight w:val="none"/>
          <w14:textFill>
            <w14:solidFill>
              <w14:schemeClr w14:val="tx1"/>
            </w14:solidFill>
          </w14:textFill>
        </w:rPr>
        <w:t>的，应当顺延首次响应文件递交截止时间。</w:t>
      </w:r>
    </w:p>
    <w:p w14:paraId="2F289598">
      <w:pPr>
        <w:spacing w:line="360" w:lineRule="auto"/>
        <w:ind w:left="420" w:leftChars="200"/>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10.2</w:t>
      </w:r>
      <w:r>
        <w:rPr>
          <w:rFonts w:hint="eastAsia" w:ascii="宋体" w:hAnsi="宋体" w:eastAsia="宋体" w:cs="宋体"/>
          <w:b/>
          <w:bCs/>
          <w:color w:val="000000" w:themeColor="text1"/>
          <w:szCs w:val="21"/>
          <w:highlight w:val="none"/>
          <w14:textFill>
            <w14:solidFill>
              <w14:schemeClr w14:val="tx1"/>
            </w14:solidFill>
          </w14:textFill>
        </w:rPr>
        <w:t>供应商应实时关注本项目信息公告发布媒体相关网站了解澄清、修改等与项目有关的内容，如因供应</w:t>
      </w:r>
    </w:p>
    <w:p w14:paraId="08377F3F">
      <w:pPr>
        <w:spacing w:line="360" w:lineRule="auto"/>
        <w:ind w:left="0" w:leftChars="0"/>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商未及时登录相关网站了解澄清、修改等与项目有关的内容，从而导致响应文件无效的，由供应商自行承担责任。</w:t>
      </w:r>
    </w:p>
    <w:p w14:paraId="52452685">
      <w:pPr>
        <w:spacing w:line="360" w:lineRule="auto"/>
        <w:ind w:left="420" w:left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10.3澄清或者修改的内容为磋商文件的组成部分。当澄清或者修改通知就同一内容的表述不一致时，以最</w:t>
      </w:r>
    </w:p>
    <w:p w14:paraId="3FAFAF70">
      <w:pPr>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后发出的文件为准。</w:t>
      </w:r>
    </w:p>
    <w:p w14:paraId="3613A667">
      <w:pPr>
        <w:spacing w:line="360" w:lineRule="auto"/>
        <w:ind w:left="420" w:left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10.4 磋商文件的澄清或者修改都应该通过本项目采购代理机构以法定形式发布，采购人非通过本机构，不</w:t>
      </w:r>
    </w:p>
    <w:p w14:paraId="13524D5A">
      <w:pPr>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得擅自澄清或者修改磋商文件。</w:t>
      </w:r>
    </w:p>
    <w:p w14:paraId="3D2BDC48">
      <w:pPr>
        <w:spacing w:line="360" w:lineRule="auto"/>
        <w:ind w:left="420" w:left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10.5采购单位可以视采购具体情况，延长响应文件截止时间和磋商时间，在本项目竞争性磋商公告发布的</w:t>
      </w:r>
    </w:p>
    <w:p w14:paraId="34EB1412">
      <w:pPr>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同一媒体上发布变更公告。</w:t>
      </w:r>
    </w:p>
    <w:p w14:paraId="3CD635FC">
      <w:pPr>
        <w:pStyle w:val="24"/>
        <w:rPr>
          <w:rFonts w:hint="eastAsia" w:ascii="宋体" w:hAnsi="宋体" w:eastAsia="宋体" w:cs="宋体"/>
          <w:color w:val="000000" w:themeColor="text1"/>
          <w:highlight w:val="none"/>
          <w14:textFill>
            <w14:solidFill>
              <w14:schemeClr w14:val="tx1"/>
            </w14:solidFill>
          </w14:textFill>
        </w:rPr>
      </w:pPr>
    </w:p>
    <w:p w14:paraId="1884C258">
      <w:pPr>
        <w:pStyle w:val="2"/>
        <w:jc w:val="center"/>
        <w:rPr>
          <w:rFonts w:hint="eastAsia" w:ascii="宋体" w:hAnsi="宋体" w:eastAsia="宋体" w:cs="宋体"/>
          <w:b/>
          <w:bCs w:val="0"/>
          <w:color w:val="000000" w:themeColor="text1"/>
          <w:szCs w:val="28"/>
          <w:highlight w:val="none"/>
          <w14:textFill>
            <w14:solidFill>
              <w14:schemeClr w14:val="tx1"/>
            </w14:solidFill>
          </w14:textFill>
        </w:rPr>
      </w:pPr>
      <w:bookmarkStart w:id="89" w:name="_Toc20830"/>
      <w:bookmarkStart w:id="90" w:name="_Toc4227"/>
      <w:r>
        <w:rPr>
          <w:rFonts w:hint="eastAsia" w:ascii="宋体" w:hAnsi="宋体" w:eastAsia="宋体" w:cs="宋体"/>
          <w:b/>
          <w:bCs w:val="0"/>
          <w:color w:val="000000" w:themeColor="text1"/>
          <w:szCs w:val="28"/>
          <w:highlight w:val="none"/>
          <w14:textFill>
            <w14:solidFill>
              <w14:schemeClr w14:val="tx1"/>
            </w14:solidFill>
          </w14:textFill>
        </w:rPr>
        <w:t>三、竞争性磋商响应文件的编制</w:t>
      </w:r>
      <w:bookmarkEnd w:id="89"/>
      <w:bookmarkEnd w:id="90"/>
    </w:p>
    <w:p w14:paraId="2AF44483">
      <w:pPr>
        <w:pStyle w:val="4"/>
        <w:spacing w:before="0" w:after="0" w:line="360" w:lineRule="auto"/>
        <w:ind w:firstLine="420" w:firstLineChars="200"/>
        <w:rPr>
          <w:rFonts w:hint="eastAsia" w:ascii="宋体" w:hAnsi="宋体" w:eastAsia="宋体" w:cs="宋体"/>
          <w:b/>
          <w:color w:val="000000" w:themeColor="text1"/>
          <w:sz w:val="21"/>
          <w:szCs w:val="21"/>
          <w:highlight w:val="none"/>
          <w:lang w:val="en-US" w:eastAsia="zh-CN"/>
          <w14:textFill>
            <w14:solidFill>
              <w14:schemeClr w14:val="tx1"/>
            </w14:solidFill>
          </w14:textFill>
        </w:rPr>
      </w:pPr>
      <w:bookmarkStart w:id="91" w:name="_Toc6682"/>
      <w:r>
        <w:rPr>
          <w:rFonts w:hint="eastAsia" w:ascii="宋体" w:hAnsi="宋体" w:eastAsia="宋体" w:cs="宋体"/>
          <w:b/>
          <w:color w:val="000000" w:themeColor="text1"/>
          <w:sz w:val="21"/>
          <w:szCs w:val="21"/>
          <w:highlight w:val="none"/>
          <w:lang w:val="en-US" w:eastAsia="zh-CN"/>
          <w14:textFill>
            <w14:solidFill>
              <w14:schemeClr w14:val="tx1"/>
            </w14:solidFill>
          </w14:textFill>
        </w:rPr>
        <w:t>11.竞争性磋商响应文件编制基本要求</w:t>
      </w:r>
      <w:bookmarkEnd w:id="91"/>
    </w:p>
    <w:p w14:paraId="45C528BC">
      <w:pPr>
        <w:spacing w:line="360" w:lineRule="auto"/>
        <w:ind w:firstLine="420" w:firstLineChars="200"/>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11.1 本项目实行电子投标，供应商应准备电子磋商响应文件：</w:t>
      </w:r>
    </w:p>
    <w:p w14:paraId="7BED5323">
      <w:pPr>
        <w:spacing w:line="360" w:lineRule="auto"/>
        <w:ind w:firstLine="420" w:firstLineChars="200"/>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11.1.1 电子响应文件按</w:t>
      </w:r>
      <w:r>
        <w:rPr>
          <w:rFonts w:hint="eastAsia" w:ascii="宋体" w:hAnsi="宋体" w:cs="宋体"/>
          <w:b/>
          <w:bCs/>
          <w:color w:val="000000" w:themeColor="text1"/>
          <w:szCs w:val="21"/>
          <w:highlight w:val="none"/>
          <w:lang w:val="en-US" w:eastAsia="zh-CN"/>
          <w14:textFill>
            <w14:solidFill>
              <w14:schemeClr w14:val="tx1"/>
            </w14:solidFill>
          </w14:textFill>
        </w:rPr>
        <w:t>广西政府采购云平台</w:t>
      </w:r>
      <w:r>
        <w:rPr>
          <w:rFonts w:hint="eastAsia" w:ascii="宋体" w:hAnsi="宋体" w:eastAsia="宋体" w:cs="宋体"/>
          <w:b/>
          <w:bCs/>
          <w:color w:val="000000" w:themeColor="text1"/>
          <w:szCs w:val="21"/>
          <w:highlight w:val="none"/>
          <w:lang w:val="en-US" w:eastAsia="zh-CN"/>
          <w14:textFill>
            <w14:solidFill>
              <w14:schemeClr w14:val="tx1"/>
            </w14:solidFill>
          </w14:textFill>
        </w:rPr>
        <w:t xml:space="preserve">要求及本磋商文件要求制作、加密并递交。具体操作流程可参考《政府采购项目电子交易管理操作指南-供应商》，指南可在 </w:t>
      </w:r>
      <w:r>
        <w:rPr>
          <w:rFonts w:ascii="宋体" w:hAnsi="宋体" w:cs="宋体"/>
          <w:b/>
          <w:bCs/>
          <w:color w:val="000000" w:themeColor="text1"/>
          <w:szCs w:val="21"/>
          <w:highlight w:val="none"/>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广西政府采购云平台</w:t>
      </w:r>
      <w:r>
        <w:rPr>
          <w:rFonts w:hint="eastAsia" w:ascii="宋体" w:hAnsi="宋体" w:eastAsia="宋体" w:cs="宋体"/>
          <w:b/>
          <w:bCs/>
          <w:color w:val="000000" w:themeColor="text1"/>
          <w:szCs w:val="21"/>
          <w:highlight w:val="none"/>
          <w:lang w:val="en-US" w:eastAsia="zh-CN"/>
          <w14:textFill>
            <w14:solidFill>
              <w14:schemeClr w14:val="tx1"/>
            </w14:solidFill>
          </w14:textFill>
        </w:rPr>
        <w:t xml:space="preserve">”下载。 </w:t>
      </w:r>
    </w:p>
    <w:p w14:paraId="52EA7717">
      <w:pPr>
        <w:spacing w:line="360" w:lineRule="auto"/>
        <w:ind w:firstLine="420"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11.</w:t>
      </w:r>
      <w:r>
        <w:rPr>
          <w:rFonts w:hint="eastAsia" w:ascii="宋体" w:hAnsi="宋体" w:eastAsia="宋体" w:cs="宋体"/>
          <w:b/>
          <w:bCs/>
          <w:color w:val="000000" w:themeColor="text1"/>
          <w:szCs w:val="21"/>
          <w:highlight w:val="none"/>
          <w:lang w:val="en-US" w:eastAsia="zh-CN"/>
          <w14:textFill>
            <w14:solidFill>
              <w14:schemeClr w14:val="tx1"/>
            </w14:solidFill>
          </w14:textFill>
        </w:rPr>
        <w:t>2</w:t>
      </w:r>
      <w:r>
        <w:rPr>
          <w:rFonts w:hint="eastAsia" w:ascii="宋体" w:hAnsi="宋体" w:eastAsia="宋体" w:cs="宋体"/>
          <w:b/>
          <w:bCs/>
          <w:color w:val="000000" w:themeColor="text1"/>
          <w:szCs w:val="21"/>
          <w:highlight w:val="none"/>
          <w14:textFill>
            <w14:solidFill>
              <w14:schemeClr w14:val="tx1"/>
            </w14:solidFill>
          </w14:textFill>
        </w:rPr>
        <w:t>竞争性磋商响应文件（以下简称响应文件）的组成及要求</w:t>
      </w:r>
    </w:p>
    <w:p w14:paraId="1AAFF903">
      <w:pPr>
        <w:spacing w:line="360" w:lineRule="auto"/>
        <w:ind w:firstLine="420"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11.</w:t>
      </w:r>
      <w:r>
        <w:rPr>
          <w:rFonts w:hint="eastAsia" w:ascii="宋体" w:hAnsi="宋体" w:eastAsia="宋体" w:cs="宋体"/>
          <w:b/>
          <w:bCs/>
          <w:color w:val="000000" w:themeColor="text1"/>
          <w:szCs w:val="21"/>
          <w:highlight w:val="none"/>
          <w:lang w:val="en-US" w:eastAsia="zh-CN"/>
          <w14:textFill>
            <w14:solidFill>
              <w14:schemeClr w14:val="tx1"/>
            </w14:solidFill>
          </w14:textFill>
        </w:rPr>
        <w:t>2.1</w:t>
      </w:r>
      <w:r>
        <w:rPr>
          <w:rFonts w:hint="eastAsia" w:ascii="宋体" w:hAnsi="宋体" w:eastAsia="宋体" w:cs="宋体"/>
          <w:b/>
          <w:bCs/>
          <w:color w:val="000000" w:themeColor="text1"/>
          <w:szCs w:val="21"/>
          <w:highlight w:val="none"/>
          <w14:textFill>
            <w14:solidFill>
              <w14:schemeClr w14:val="tx1"/>
            </w14:solidFill>
          </w14:textFill>
        </w:rPr>
        <w:t>响应文件组成【格式见第六章“响应文件（格式）”】</w:t>
      </w:r>
    </w:p>
    <w:p w14:paraId="6FAB903A">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11.</w:t>
      </w:r>
      <w:r>
        <w:rPr>
          <w:rFonts w:hint="eastAsia" w:ascii="宋体" w:hAnsi="宋体" w:eastAsia="宋体" w:cs="宋体"/>
          <w:b/>
          <w:bCs/>
          <w:color w:val="000000" w:themeColor="text1"/>
          <w:szCs w:val="21"/>
          <w:highlight w:val="none"/>
          <w:lang w:val="en-US" w:eastAsia="zh-CN"/>
          <w14:textFill>
            <w14:solidFill>
              <w14:schemeClr w14:val="tx1"/>
            </w14:solidFill>
          </w14:textFill>
        </w:rPr>
        <w:t>2</w:t>
      </w:r>
      <w:r>
        <w:rPr>
          <w:rFonts w:hint="eastAsia" w:ascii="宋体" w:hAnsi="宋体" w:eastAsia="宋体" w:cs="宋体"/>
          <w:b/>
          <w:bCs/>
          <w:color w:val="000000" w:themeColor="text1"/>
          <w:szCs w:val="21"/>
          <w:highlight w:val="none"/>
          <w14:textFill>
            <w14:solidFill>
              <w14:schemeClr w14:val="tx1"/>
            </w14:solidFill>
          </w14:textFill>
        </w:rPr>
        <w:t>.</w:t>
      </w:r>
      <w:r>
        <w:rPr>
          <w:rFonts w:hint="eastAsia" w:ascii="宋体" w:hAnsi="宋体" w:eastAsia="宋体" w:cs="宋体"/>
          <w:b/>
          <w:bCs/>
          <w:color w:val="000000" w:themeColor="text1"/>
          <w:szCs w:val="21"/>
          <w:highlight w:val="none"/>
          <w:lang w:val="en-US" w:eastAsia="zh-CN"/>
          <w14:textFill>
            <w14:solidFill>
              <w14:schemeClr w14:val="tx1"/>
            </w14:solidFill>
          </w14:textFill>
        </w:rPr>
        <w:t>1.1</w:t>
      </w:r>
      <w:r>
        <w:rPr>
          <w:rFonts w:hint="eastAsia" w:ascii="宋体" w:hAnsi="宋体" w:eastAsia="宋体" w:cs="宋体"/>
          <w:b/>
          <w:bCs/>
          <w:color w:val="000000" w:themeColor="text1"/>
          <w:szCs w:val="21"/>
          <w:highlight w:val="none"/>
          <w14:textFill>
            <w14:solidFill>
              <w14:schemeClr w14:val="tx1"/>
            </w14:solidFill>
          </w14:textFill>
        </w:rPr>
        <w:t>资格性响应证明材料：</w:t>
      </w:r>
    </w:p>
    <w:p w14:paraId="576EA30A">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（1）供应商相应的法定代表人、负责人、自然人身份证正反两面</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eastAsia="宋体" w:cs="宋体"/>
          <w:b/>
          <w:bCs/>
          <w:color w:val="000000" w:themeColor="text1"/>
          <w:szCs w:val="21"/>
          <w:highlight w:val="none"/>
          <w14:textFill>
            <w14:solidFill>
              <w14:schemeClr w14:val="tx1"/>
            </w14:solidFill>
          </w14:textFill>
        </w:rPr>
        <w:t>（必须提供）</w:t>
      </w:r>
      <w:r>
        <w:rPr>
          <w:rFonts w:hint="eastAsia" w:ascii="宋体" w:hAnsi="宋体" w:eastAsia="宋体" w:cs="宋体"/>
          <w:color w:val="000000" w:themeColor="text1"/>
          <w:szCs w:val="21"/>
          <w:highlight w:val="none"/>
          <w14:textFill>
            <w14:solidFill>
              <w14:schemeClr w14:val="tx1"/>
            </w14:solidFill>
          </w14:textFill>
        </w:rPr>
        <w:t>；</w:t>
      </w:r>
    </w:p>
    <w:p w14:paraId="67C14701">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（2）供应商的授权委托书原件、委托代理人身份证正反面</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eastAsia="宋体" w:cs="宋体"/>
          <w:color w:val="000000" w:themeColor="text1"/>
          <w:szCs w:val="21"/>
          <w:highlight w:val="none"/>
          <w14:textFill>
            <w14:solidFill>
              <w14:schemeClr w14:val="tx1"/>
            </w14:solidFill>
          </w14:textFill>
        </w:rPr>
        <w:t>以及由县级以上（含县级）社会养老保险经办机构出具的供应商为委托代理人交纳的响应文件递交截止时间前</w:t>
      </w:r>
      <w:r>
        <w:rPr>
          <w:rFonts w:hint="eastAsia" w:ascii="宋体" w:hAnsi="宋体" w:cs="宋体"/>
          <w:color w:val="000000" w:themeColor="text1"/>
          <w:szCs w:val="21"/>
          <w:highlight w:val="none"/>
          <w:lang w:eastAsia="zh-CN"/>
          <w14:textFill>
            <w14:solidFill>
              <w14:schemeClr w14:val="tx1"/>
            </w14:solidFill>
          </w14:textFill>
        </w:rPr>
        <w:t>三个月内任意一个月</w:t>
      </w:r>
      <w:r>
        <w:rPr>
          <w:rFonts w:hint="eastAsia" w:ascii="宋体" w:hAnsi="宋体" w:cs="宋体"/>
          <w:color w:val="000000" w:themeColor="text1"/>
          <w:szCs w:val="21"/>
          <w:highlight w:val="none"/>
          <w:lang w:val="en-US" w:eastAsia="zh-CN"/>
          <w14:textFill>
            <w14:solidFill>
              <w14:schemeClr w14:val="tx1"/>
            </w14:solidFill>
          </w14:textFill>
        </w:rPr>
        <w:t>养老保险</w:t>
      </w:r>
      <w:r>
        <w:rPr>
          <w:rFonts w:hint="eastAsia" w:ascii="宋体" w:hAnsi="宋体" w:eastAsia="宋体" w:cs="宋体"/>
          <w:color w:val="000000" w:themeColor="text1"/>
          <w:szCs w:val="21"/>
          <w:highlight w:val="none"/>
          <w14:textFill>
            <w14:solidFill>
              <w14:schemeClr w14:val="tx1"/>
            </w14:solidFill>
          </w14:textFill>
        </w:rPr>
        <w:t>证明</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eastAsia="宋体" w:cs="宋体"/>
          <w:color w:val="000000" w:themeColor="text1"/>
          <w:szCs w:val="21"/>
          <w:highlight w:val="none"/>
          <w14:textFill>
            <w14:solidFill>
              <w14:schemeClr w14:val="tx1"/>
            </w14:solidFill>
          </w14:textFill>
        </w:rPr>
        <w:t>，除供应商为以下</w:t>
      </w:r>
      <w:r>
        <w:rPr>
          <w:rFonts w:hint="eastAsia" w:ascii="宋体" w:hAnsi="宋体" w:cs="宋体"/>
          <w:color w:val="000000" w:themeColor="text1"/>
          <w:szCs w:val="21"/>
          <w:highlight w:val="none"/>
          <w:lang w:val="en-US" w:eastAsia="zh-CN"/>
          <w14:textFill>
            <w14:solidFill>
              <w14:schemeClr w14:val="tx1"/>
            </w14:solidFill>
          </w14:textFill>
        </w:rPr>
        <w:t>四</w:t>
      </w:r>
      <w:r>
        <w:rPr>
          <w:rFonts w:hint="eastAsia" w:ascii="宋体" w:hAnsi="宋体" w:eastAsia="宋体" w:cs="宋体"/>
          <w:color w:val="000000" w:themeColor="text1"/>
          <w:szCs w:val="21"/>
          <w:highlight w:val="none"/>
          <w14:textFill>
            <w14:solidFill>
              <w14:schemeClr w14:val="tx1"/>
            </w14:solidFill>
          </w14:textFill>
        </w:rPr>
        <w:t>种情形的：</w:t>
      </w:r>
    </w:p>
    <w:p w14:paraId="0669295B">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①如供应商为截标时间前60日以内成立的公司，可以提供供应商与委托代理人签订的劳动合同</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eastAsia="宋体" w:cs="宋体"/>
          <w:color w:val="000000" w:themeColor="text1"/>
          <w:szCs w:val="21"/>
          <w:highlight w:val="none"/>
          <w14:textFill>
            <w14:solidFill>
              <w14:schemeClr w14:val="tx1"/>
            </w14:solidFill>
          </w14:textFill>
        </w:rPr>
        <w:t>代替</w:t>
      </w:r>
      <w:r>
        <w:rPr>
          <w:rFonts w:hint="eastAsia" w:ascii="宋体" w:hAnsi="宋体" w:cs="宋体"/>
          <w:color w:val="000000" w:themeColor="text1"/>
          <w:szCs w:val="21"/>
          <w:highlight w:val="none"/>
          <w:lang w:val="en-US" w:eastAsia="zh-CN"/>
          <w14:textFill>
            <w14:solidFill>
              <w14:schemeClr w14:val="tx1"/>
            </w14:solidFill>
          </w14:textFill>
        </w:rPr>
        <w:t>养老保险</w:t>
      </w:r>
      <w:r>
        <w:rPr>
          <w:rFonts w:hint="eastAsia" w:ascii="宋体" w:hAnsi="宋体" w:eastAsia="宋体" w:cs="宋体"/>
          <w:color w:val="000000" w:themeColor="text1"/>
          <w:szCs w:val="21"/>
          <w:highlight w:val="none"/>
          <w14:textFill>
            <w14:solidFill>
              <w14:schemeClr w14:val="tx1"/>
            </w14:solidFill>
          </w14:textFill>
        </w:rPr>
        <w:t>证明</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eastAsia="宋体" w:cs="宋体"/>
          <w:color w:val="000000" w:themeColor="text1"/>
          <w:szCs w:val="21"/>
          <w:highlight w:val="none"/>
          <w14:textFill>
            <w14:solidFill>
              <w14:schemeClr w14:val="tx1"/>
            </w14:solidFill>
          </w14:textFill>
        </w:rPr>
        <w:t>；</w:t>
      </w:r>
    </w:p>
    <w:p w14:paraId="6A029234">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②如供应商为事业单位，可以提供事业单位机构编制管理证</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eastAsia="宋体" w:cs="宋体"/>
          <w:color w:val="000000" w:themeColor="text1"/>
          <w:szCs w:val="21"/>
          <w:highlight w:val="none"/>
          <w14:textFill>
            <w14:solidFill>
              <w14:schemeClr w14:val="tx1"/>
            </w14:solidFill>
          </w14:textFill>
        </w:rPr>
        <w:t>或事业单位机构为其发放工资的工资条</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eastAsia="宋体" w:cs="宋体"/>
          <w:color w:val="000000" w:themeColor="text1"/>
          <w:szCs w:val="21"/>
          <w:highlight w:val="none"/>
          <w14:textFill>
            <w14:solidFill>
              <w14:schemeClr w14:val="tx1"/>
            </w14:solidFill>
          </w14:textFill>
        </w:rPr>
        <w:t>代替</w:t>
      </w:r>
      <w:r>
        <w:rPr>
          <w:rFonts w:hint="eastAsia" w:ascii="宋体" w:hAnsi="宋体" w:cs="宋体"/>
          <w:color w:val="000000" w:themeColor="text1"/>
          <w:szCs w:val="21"/>
          <w:highlight w:val="none"/>
          <w:lang w:val="en-US" w:eastAsia="zh-CN"/>
          <w14:textFill>
            <w14:solidFill>
              <w14:schemeClr w14:val="tx1"/>
            </w14:solidFill>
          </w14:textFill>
        </w:rPr>
        <w:t>养老保险</w:t>
      </w:r>
      <w:r>
        <w:rPr>
          <w:rFonts w:hint="eastAsia" w:ascii="宋体" w:hAnsi="宋体" w:eastAsia="宋体" w:cs="宋体"/>
          <w:color w:val="000000" w:themeColor="text1"/>
          <w:szCs w:val="21"/>
          <w:highlight w:val="none"/>
          <w14:textFill>
            <w14:solidFill>
              <w14:schemeClr w14:val="tx1"/>
            </w14:solidFill>
          </w14:textFill>
        </w:rPr>
        <w:t>证明</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eastAsia="宋体" w:cs="宋体"/>
          <w:color w:val="000000" w:themeColor="text1"/>
          <w:szCs w:val="21"/>
          <w:highlight w:val="none"/>
          <w14:textFill>
            <w14:solidFill>
              <w14:schemeClr w14:val="tx1"/>
            </w14:solidFill>
          </w14:textFill>
        </w:rPr>
        <w:t>；</w:t>
      </w:r>
    </w:p>
    <w:p w14:paraId="2CB00C91">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③如委托代理人为免缴纳养老保险人员，提供免缴纳养老保险的证明材料扫描件</w:t>
      </w:r>
      <w:r>
        <w:rPr>
          <w:rFonts w:hint="eastAsia" w:ascii="宋体" w:hAnsi="宋体" w:eastAsia="宋体" w:cs="宋体"/>
          <w:color w:val="000000" w:themeColor="text1"/>
          <w:szCs w:val="21"/>
          <w:highlight w:val="none"/>
          <w14:textFill>
            <w14:solidFill>
              <w14:schemeClr w14:val="tx1"/>
            </w14:solidFill>
          </w14:textFill>
        </w:rPr>
        <w:t>及供应商与委托代理人签订的劳动合同</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eastAsia="宋体" w:cs="宋体"/>
          <w:color w:val="000000" w:themeColor="text1"/>
          <w:szCs w:val="21"/>
          <w:highlight w:val="none"/>
          <w14:textFill>
            <w14:solidFill>
              <w14:schemeClr w14:val="tx1"/>
            </w14:solidFill>
          </w14:textFill>
        </w:rPr>
        <w:t>代替</w:t>
      </w:r>
      <w:r>
        <w:rPr>
          <w:rFonts w:hint="eastAsia" w:ascii="宋体" w:hAnsi="宋体" w:cs="宋体"/>
          <w:color w:val="000000" w:themeColor="text1"/>
          <w:szCs w:val="21"/>
          <w:highlight w:val="none"/>
          <w:lang w:val="en-US" w:eastAsia="zh-CN"/>
          <w14:textFill>
            <w14:solidFill>
              <w14:schemeClr w14:val="tx1"/>
            </w14:solidFill>
          </w14:textFill>
        </w:rPr>
        <w:t>养老保险</w:t>
      </w:r>
      <w:r>
        <w:rPr>
          <w:rFonts w:hint="eastAsia" w:ascii="宋体" w:hAnsi="宋体" w:eastAsia="宋体" w:cs="宋体"/>
          <w:color w:val="000000" w:themeColor="text1"/>
          <w:szCs w:val="21"/>
          <w:highlight w:val="none"/>
          <w14:textFill>
            <w14:solidFill>
              <w14:schemeClr w14:val="tx1"/>
            </w14:solidFill>
          </w14:textFill>
        </w:rPr>
        <w:t>证明</w:t>
      </w:r>
      <w:r>
        <w:rPr>
          <w:rFonts w:hint="eastAsia" w:ascii="宋体" w:hAnsi="宋体" w:cs="宋体"/>
          <w:color w:val="000000" w:themeColor="text1"/>
          <w:szCs w:val="21"/>
          <w:highlight w:val="none"/>
          <w:lang w:eastAsia="zh-CN"/>
          <w14:textFill>
            <w14:solidFill>
              <w14:schemeClr w14:val="tx1"/>
            </w14:solidFill>
          </w14:textFill>
        </w:rPr>
        <w:t>扫描件；</w:t>
      </w:r>
    </w:p>
    <w:p w14:paraId="35F8C982">
      <w:pPr>
        <w:spacing w:beforeLines="0" w:afterLines="0"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④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p>
    <w:p w14:paraId="0E3975FE">
      <w:pPr>
        <w:spacing w:beforeLines="0" w:afterLines="0" w:line="360" w:lineRule="auto"/>
        <w:ind w:firstLine="420" w:firstLineChars="200"/>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【属自然人的应提供由县级以上（含县级）社会养老保险经办机构出具的自然人本人及委托代理人所交纳的响应文件递交截止时间前</w:t>
      </w:r>
      <w:r>
        <w:rPr>
          <w:rFonts w:hint="eastAsia" w:ascii="宋体" w:hAnsi="宋体" w:cs="宋体"/>
          <w:b/>
          <w:bCs/>
          <w:color w:val="000000" w:themeColor="text1"/>
          <w:szCs w:val="21"/>
          <w:highlight w:val="none"/>
          <w:lang w:eastAsia="zh-CN"/>
          <w14:textFill>
            <w14:solidFill>
              <w14:schemeClr w14:val="tx1"/>
            </w14:solidFill>
          </w14:textFill>
        </w:rPr>
        <w:t>三个月内任意一个月养老保险证明扫描件，</w:t>
      </w:r>
      <w:r>
        <w:rPr>
          <w:rFonts w:hint="eastAsia" w:ascii="宋体" w:hAnsi="宋体" w:cs="宋体"/>
          <w:b/>
          <w:bCs/>
          <w:color w:val="000000" w:themeColor="text1"/>
          <w:szCs w:val="21"/>
          <w:highlight w:val="none"/>
          <w:lang w:val="en-US" w:eastAsia="zh-CN"/>
          <w14:textFill>
            <w14:solidFill>
              <w14:schemeClr w14:val="tx1"/>
            </w14:solidFill>
          </w14:textFill>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b/>
          <w:bCs/>
          <w:color w:val="000000" w:themeColor="text1"/>
          <w:szCs w:val="21"/>
          <w:highlight w:val="none"/>
          <w14:textFill>
            <w14:solidFill>
              <w14:schemeClr w14:val="tx1"/>
            </w14:solidFill>
          </w14:textFill>
        </w:rPr>
        <w:t>（委托代理时必须提供；如为联合体的，授权委托书原件须由牵头人出具）</w:t>
      </w:r>
    </w:p>
    <w:p w14:paraId="48D2BF89">
      <w:pPr>
        <w:numPr>
          <w:ilvl w:val="0"/>
          <w:numId w:val="4"/>
        </w:numPr>
        <w:spacing w:line="360" w:lineRule="auto"/>
        <w:ind w:firstLine="420"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供应商参加政府采购活动前3年内在经营活动中没有重大违法记录及有关信用信息的书面声明或专项信用报告</w:t>
      </w:r>
      <w:r>
        <w:rPr>
          <w:rFonts w:hint="eastAsia" w:ascii="宋体" w:hAnsi="宋体" w:eastAsia="宋体" w:cs="宋体"/>
          <w:b/>
          <w:bCs/>
          <w:color w:val="000000" w:themeColor="text1"/>
          <w:szCs w:val="21"/>
          <w:highlight w:val="none"/>
          <w14:textFill>
            <w14:solidFill>
              <w14:schemeClr w14:val="tx1"/>
            </w14:solidFill>
          </w14:textFill>
        </w:rPr>
        <w:t>（必须提供）；</w:t>
      </w:r>
    </w:p>
    <w:p w14:paraId="2D246D49">
      <w:pPr>
        <w:pStyle w:val="9"/>
        <w:numPr>
          <w:ilvl w:val="0"/>
          <w:numId w:val="0"/>
        </w:numPr>
        <w:ind w:firstLine="420" w:firstLineChars="200"/>
        <w:rPr>
          <w:rFonts w:hint="eastAsia"/>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lang w:eastAsia="zh-CN"/>
          <w14:textFill>
            <w14:solidFill>
              <w14:schemeClr w14:val="tx1"/>
            </w14:solidFill>
          </w14:textFill>
        </w:rPr>
        <w:t>注：</w:t>
      </w:r>
      <w:r>
        <w:rPr>
          <w:rFonts w:hint="eastAsia" w:ascii="宋体" w:hAnsi="宋体" w:eastAsia="宋体" w:cs="宋体"/>
          <w:b/>
          <w:bCs/>
          <w:color w:val="000000" w:themeColor="text1"/>
          <w:highlight w:val="none"/>
          <w:lang w:val="en-US" w:eastAsia="zh-CN"/>
          <w14:textFill>
            <w14:solidFill>
              <w14:schemeClr w14:val="tx1"/>
            </w14:solidFill>
          </w14:textFill>
        </w:rPr>
        <w:t>供应商</w:t>
      </w:r>
      <w:r>
        <w:rPr>
          <w:rFonts w:hint="eastAsia" w:ascii="宋体" w:hAnsi="宋体" w:eastAsia="宋体" w:cs="宋体"/>
          <w:b/>
          <w:bCs/>
          <w:color w:val="000000" w:themeColor="text1"/>
          <w:highlight w:val="none"/>
          <w:lang w:eastAsia="zh-CN"/>
          <w14:textFill>
            <w14:solidFill>
              <w14:schemeClr w14:val="tx1"/>
            </w14:solidFill>
          </w14:textFill>
        </w:rPr>
        <w:t>为广西经营主体的，可通过信用中国(广西)网站 (http://xygx.fgw.gxzf.gov.cn)下载专项信用报告：1.首先点击网站首页右上方的登录按钮；2.跳转至广西数字政务一体化平台，进行身份认证，请使用法人登录；3.选择信用报告栏目；4.点击“我要申请”按钮；5.选择查询时间区间、查询领域、报告查询用途，点击确认；6.等待文件下载。其它省份的</w:t>
      </w:r>
      <w:r>
        <w:rPr>
          <w:rFonts w:hint="eastAsia" w:ascii="宋体" w:hAnsi="宋体" w:eastAsia="宋体" w:cs="宋体"/>
          <w:b/>
          <w:bCs/>
          <w:color w:val="000000" w:themeColor="text1"/>
          <w:highlight w:val="none"/>
          <w:lang w:val="en-US" w:eastAsia="zh-CN"/>
          <w14:textFill>
            <w14:solidFill>
              <w14:schemeClr w14:val="tx1"/>
            </w14:solidFill>
          </w14:textFill>
        </w:rPr>
        <w:t>供应商</w:t>
      </w:r>
      <w:r>
        <w:rPr>
          <w:rFonts w:hint="eastAsia" w:ascii="宋体" w:hAnsi="宋体" w:eastAsia="宋体" w:cs="宋体"/>
          <w:b/>
          <w:bCs/>
          <w:color w:val="000000" w:themeColor="text1"/>
          <w:highlight w:val="none"/>
          <w:lang w:eastAsia="zh-CN"/>
          <w14:textFill>
            <w14:solidFill>
              <w14:schemeClr w14:val="tx1"/>
            </w14:solidFill>
          </w14:textFill>
        </w:rPr>
        <w:t>根据注册地信用中国网站的要求获取。</w:t>
      </w:r>
    </w:p>
    <w:p w14:paraId="02FC2B95">
      <w:pPr>
        <w:numPr>
          <w:ilvl w:val="0"/>
          <w:numId w:val="5"/>
        </w:num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供应商的法人或者其他组织营业执照等证明文件</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eastAsia="宋体" w:cs="宋体"/>
          <w:b/>
          <w:bCs/>
          <w:color w:val="000000" w:themeColor="text1"/>
          <w:szCs w:val="21"/>
          <w:highlight w:val="none"/>
          <w14:textFill>
            <w14:solidFill>
              <w14:schemeClr w14:val="tx1"/>
            </w14:solidFill>
          </w14:textFill>
        </w:rPr>
        <w:t>（必须提供，自然人除外）；</w:t>
      </w:r>
    </w:p>
    <w:p w14:paraId="33E41528">
      <w:pPr>
        <w:tabs>
          <w:tab w:val="left" w:pos="1305"/>
        </w:tabs>
        <w:spacing w:line="400" w:lineRule="exact"/>
        <w:ind w:firstLine="420"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u w:val="none"/>
          <w14:textFill>
            <w14:solidFill>
              <w14:schemeClr w14:val="tx1"/>
            </w14:solidFill>
          </w14:textFill>
        </w:rPr>
        <w:t>注：供应商为企业（包括合伙企业），应提供</w:t>
      </w:r>
      <w:r>
        <w:rPr>
          <w:rFonts w:hint="eastAsia" w:ascii="宋体" w:hAnsi="宋体" w:cs="宋体"/>
          <w:b/>
          <w:color w:val="000000" w:themeColor="text1"/>
          <w:szCs w:val="21"/>
          <w:highlight w:val="none"/>
          <w:u w:val="none"/>
          <w:lang w:eastAsia="zh-CN"/>
          <w14:textFill>
            <w14:solidFill>
              <w14:schemeClr w14:val="tx1"/>
            </w14:solidFill>
          </w14:textFill>
        </w:rPr>
        <w:t>市场监管部门（登记机关）</w:t>
      </w:r>
      <w:r>
        <w:rPr>
          <w:rFonts w:hint="eastAsia" w:ascii="宋体" w:hAnsi="宋体" w:cs="宋体"/>
          <w:b/>
          <w:color w:val="000000" w:themeColor="text1"/>
          <w:szCs w:val="21"/>
          <w:highlight w:val="none"/>
          <w:u w:val="none"/>
          <w14:textFill>
            <w14:solidFill>
              <w14:schemeClr w14:val="tx1"/>
            </w14:solidFill>
          </w14:textFill>
        </w:rPr>
        <w:t>注册的有效“企业法人营业执照”或“营业执照；供应商为事业单位，应提供有效的“事业单位法人证书”；供应商为非企业专业服务机构的，应提供执业许可证等证明文件；供应商为个体工商户，应提供有效的“个体工商户营业执照”。（所需材料均为扫描件）</w:t>
      </w:r>
    </w:p>
    <w:p w14:paraId="7411E73F">
      <w:pPr>
        <w:numPr>
          <w:ilvl w:val="0"/>
          <w:numId w:val="5"/>
        </w:num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财务状况报告</w:t>
      </w:r>
      <w:r>
        <w:rPr>
          <w:rFonts w:hint="eastAsia" w:ascii="宋体" w:hAnsi="宋体" w:cs="宋体"/>
          <w:b/>
          <w:bCs/>
          <w:color w:val="000000" w:themeColor="text1"/>
          <w:sz w:val="21"/>
          <w:szCs w:val="21"/>
          <w:highlight w:val="none"/>
          <w:lang w:val="en-US" w:eastAsia="zh-CN"/>
          <w14:textFill>
            <w14:solidFill>
              <w14:schemeClr w14:val="tx1"/>
            </w14:solidFill>
          </w14:textFill>
        </w:rPr>
        <w:t>（格式自拟，必须提供）</w:t>
      </w:r>
      <w:r>
        <w:rPr>
          <w:rFonts w:hint="eastAsia" w:ascii="宋体" w:hAnsi="宋体" w:eastAsia="宋体" w:cs="宋体"/>
          <w:b/>
          <w:bCs/>
          <w:color w:val="000000" w:themeColor="text1"/>
          <w:szCs w:val="21"/>
          <w:highlight w:val="none"/>
          <w14:textFill>
            <w14:solidFill>
              <w14:schemeClr w14:val="tx1"/>
            </w14:solidFill>
          </w14:textFill>
        </w:rPr>
        <w:t>；</w:t>
      </w:r>
    </w:p>
    <w:p w14:paraId="7B35F058">
      <w:pPr>
        <w:numPr>
          <w:ilvl w:val="0"/>
          <w:numId w:val="5"/>
        </w:num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供应商近半年内任意一个月或任一季度依法缴纳税收的证明材料【增值税发票(税收完税证明)或企业所得税完税证明或税务部门出具的免税证明或税务部门出具的无欠税证明】扫描件</w:t>
      </w:r>
      <w:r>
        <w:rPr>
          <w:rFonts w:hint="eastAsia" w:ascii="宋体" w:hAnsi="宋体" w:eastAsia="宋体" w:cs="宋体"/>
          <w:b/>
          <w:bCs/>
          <w:color w:val="000000" w:themeColor="text1"/>
          <w:szCs w:val="21"/>
          <w:highlight w:val="none"/>
          <w14:textFill>
            <w14:solidFill>
              <w14:schemeClr w14:val="tx1"/>
            </w14:solidFill>
          </w14:textFill>
        </w:rPr>
        <w:t>（必须提供）</w:t>
      </w:r>
      <w:r>
        <w:rPr>
          <w:rFonts w:hint="eastAsia" w:ascii="宋体" w:hAnsi="宋体" w:cs="宋体"/>
          <w:b/>
          <w:bCs/>
          <w:color w:val="000000" w:themeColor="text1"/>
          <w:szCs w:val="21"/>
          <w:highlight w:val="none"/>
          <w:lang w:eastAsia="zh-CN"/>
          <w14:textFill>
            <w14:solidFill>
              <w14:schemeClr w14:val="tx1"/>
            </w14:solidFill>
          </w14:textFill>
        </w:rPr>
        <w:t>；</w:t>
      </w:r>
    </w:p>
    <w:p w14:paraId="1DEDC139">
      <w:pPr>
        <w:spacing w:line="360" w:lineRule="auto"/>
        <w:ind w:firstLine="420" w:firstLineChars="20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（7）《中小企业声明函》（见附件）</w:t>
      </w:r>
      <w:r>
        <w:rPr>
          <w:rFonts w:hint="eastAsia" w:ascii="宋体" w:hAnsi="宋体" w:eastAsia="宋体" w:cs="宋体"/>
          <w:b/>
          <w:bCs/>
          <w:color w:val="000000" w:themeColor="text1"/>
          <w:szCs w:val="21"/>
          <w:highlight w:val="none"/>
          <w:lang w:val="en-US" w:eastAsia="zh-CN"/>
          <w14:textFill>
            <w14:solidFill>
              <w14:schemeClr w14:val="tx1"/>
            </w14:solidFill>
          </w14:textFill>
        </w:rPr>
        <w:t>（除监狱企业及残疾人福利性单位外，必须提供）；</w:t>
      </w:r>
    </w:p>
    <w:p w14:paraId="5B36710D">
      <w:pPr>
        <w:spacing w:line="360" w:lineRule="auto"/>
        <w:ind w:firstLine="420" w:firstLineChars="200"/>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（8）如提供服务的供应商属于监狱企业的，应当提供由省级以上监狱管理局、戒毒管理局等（含新疆生产建设兵团）出具的属于监狱企业的证明文件, 否则不予享受优惠政策</w:t>
      </w:r>
      <w:r>
        <w:rPr>
          <w:rFonts w:hint="eastAsia" w:ascii="宋体" w:hAnsi="宋体" w:eastAsia="宋体" w:cs="宋体"/>
          <w:b/>
          <w:bCs/>
          <w:color w:val="000000" w:themeColor="text1"/>
          <w:szCs w:val="21"/>
          <w:highlight w:val="none"/>
          <w:lang w:val="en-US" w:eastAsia="zh-CN"/>
          <w14:textFill>
            <w14:solidFill>
              <w14:schemeClr w14:val="tx1"/>
            </w14:solidFill>
          </w14:textFill>
        </w:rPr>
        <w:t>（如供应商属于监狱企业的，则必须提供）；</w:t>
      </w:r>
    </w:p>
    <w:p w14:paraId="59580957">
      <w:pPr>
        <w:spacing w:line="360" w:lineRule="auto"/>
        <w:ind w:firstLine="420"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（9）符合条件的残疾人福利性单位在参加政府采购活动时，应当提供《残疾人福利性单位声明函》（见附件），并对声明的真实性负责；</w:t>
      </w:r>
      <w:r>
        <w:rPr>
          <w:rFonts w:hint="eastAsia" w:ascii="宋体" w:hAnsi="宋体" w:eastAsia="宋体" w:cs="宋体"/>
          <w:b/>
          <w:bCs/>
          <w:color w:val="000000" w:themeColor="text1"/>
          <w:szCs w:val="21"/>
          <w:highlight w:val="none"/>
          <w:lang w:val="en-US" w:eastAsia="zh-CN"/>
          <w14:textFill>
            <w14:solidFill>
              <w14:schemeClr w14:val="tx1"/>
            </w14:solidFill>
          </w14:textFill>
        </w:rPr>
        <w:t>（如供应商属于残疾人福利性单位的，则必须提供）。</w:t>
      </w:r>
    </w:p>
    <w:p w14:paraId="6937591B">
      <w:pPr>
        <w:pStyle w:val="19"/>
        <w:ind w:left="0" w:leftChars="0" w:firstLine="42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11.</w:t>
      </w:r>
      <w:r>
        <w:rPr>
          <w:rFonts w:hint="eastAsia" w:ascii="宋体" w:hAnsi="宋体" w:eastAsia="宋体" w:cs="宋体"/>
          <w:b/>
          <w:bCs/>
          <w:color w:val="000000" w:themeColor="text1"/>
          <w:szCs w:val="21"/>
          <w:highlight w:val="none"/>
          <w:lang w:val="en-US" w:eastAsia="zh-CN"/>
          <w14:textFill>
            <w14:solidFill>
              <w14:schemeClr w14:val="tx1"/>
            </w14:solidFill>
          </w14:textFill>
        </w:rPr>
        <w:t>2</w:t>
      </w:r>
      <w:r>
        <w:rPr>
          <w:rFonts w:hint="eastAsia" w:ascii="宋体" w:hAnsi="宋体" w:eastAsia="宋体" w:cs="宋体"/>
          <w:b/>
          <w:bCs/>
          <w:color w:val="000000" w:themeColor="text1"/>
          <w:szCs w:val="21"/>
          <w:highlight w:val="none"/>
          <w14:textFill>
            <w14:solidFill>
              <w14:schemeClr w14:val="tx1"/>
            </w14:solidFill>
          </w14:textFill>
        </w:rPr>
        <w:t>.</w:t>
      </w:r>
      <w:r>
        <w:rPr>
          <w:rFonts w:hint="eastAsia" w:ascii="宋体" w:hAnsi="宋体" w:eastAsia="宋体" w:cs="宋体"/>
          <w:b/>
          <w:bCs/>
          <w:color w:val="000000" w:themeColor="text1"/>
          <w:szCs w:val="21"/>
          <w:highlight w:val="none"/>
          <w:lang w:val="en-US" w:eastAsia="zh-CN"/>
          <w14:textFill>
            <w14:solidFill>
              <w14:schemeClr w14:val="tx1"/>
            </w14:solidFill>
          </w14:textFill>
        </w:rPr>
        <w:t>1.2</w:t>
      </w:r>
      <w:r>
        <w:rPr>
          <w:rFonts w:hint="eastAsia" w:ascii="宋体" w:hAnsi="宋体" w:eastAsia="宋体" w:cs="宋体"/>
          <w:b/>
          <w:bCs/>
          <w:color w:val="000000" w:themeColor="text1"/>
          <w:szCs w:val="21"/>
          <w:highlight w:val="none"/>
          <w14:textFill>
            <w14:solidFill>
              <w14:schemeClr w14:val="tx1"/>
            </w14:solidFill>
          </w14:textFill>
        </w:rPr>
        <w:t>符合性响应证明材料：</w:t>
      </w:r>
    </w:p>
    <w:p w14:paraId="799A7281">
      <w:pPr>
        <w:spacing w:beforeLines="0" w:afterLines="0"/>
        <w:ind w:left="0" w:leftChars="0" w:firstLine="420" w:firstLineChars="200"/>
        <w:jc w:val="left"/>
        <w:rPr>
          <w:rFonts w:hint="eastAsia" w:ascii="宋体" w:hAnsi="宋体" w:eastAsia="宋体" w:cs="宋体"/>
          <w:color w:val="000000" w:themeColor="text1"/>
          <w:szCs w:val="21"/>
          <w:highlight w:val="none"/>
          <w14:textFill>
            <w14:solidFill>
              <w14:schemeClr w14:val="tx1"/>
            </w14:solidFill>
          </w14:textFill>
        </w:rPr>
      </w:pPr>
      <w:bookmarkStart w:id="92" w:name="_Toc16312"/>
      <w:bookmarkStart w:id="93" w:name="_Toc28932"/>
      <w:bookmarkStart w:id="94" w:name="_Toc294"/>
      <w:bookmarkStart w:id="95" w:name="_Toc2809"/>
      <w:r>
        <w:rPr>
          <w:rFonts w:hint="eastAsia" w:ascii="宋体" w:hAnsi="宋体" w:eastAsia="宋体" w:cs="宋体"/>
          <w:bCs w:val="0"/>
          <w:color w:val="000000" w:themeColor="text1"/>
          <w:sz w:val="21"/>
          <w:szCs w:val="21"/>
          <w:highlight w:val="none"/>
          <w:lang w:val="en-US"/>
          <w14:textFill>
            <w14:solidFill>
              <w14:schemeClr w14:val="tx1"/>
            </w14:solidFill>
          </w14:textFill>
        </w:rPr>
        <w:t>（1）响应函（格式见附件）</w:t>
      </w:r>
      <w:r>
        <w:rPr>
          <w:rFonts w:hint="eastAsia" w:ascii="宋体" w:hAnsi="宋体" w:eastAsia="宋体" w:cs="宋体"/>
          <w:b/>
          <w:bCs/>
          <w:color w:val="000000" w:themeColor="text1"/>
          <w:sz w:val="21"/>
          <w:szCs w:val="21"/>
          <w:highlight w:val="none"/>
          <w:lang w:val="en-US"/>
          <w14:textFill>
            <w14:solidFill>
              <w14:schemeClr w14:val="tx1"/>
            </w14:solidFill>
          </w14:textFill>
        </w:rPr>
        <w:t>（必须提供）</w:t>
      </w:r>
      <w:bookmarkEnd w:id="92"/>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bookmarkEnd w:id="93"/>
      <w:bookmarkEnd w:id="94"/>
      <w:bookmarkEnd w:id="95"/>
    </w:p>
    <w:p w14:paraId="72EDC3A1">
      <w:pPr>
        <w:spacing w:beforeLines="0" w:afterLines="0" w:line="360" w:lineRule="auto"/>
        <w:ind w:firstLine="420" w:firstLineChars="200"/>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）磋商报价表（格式见附件）</w:t>
      </w:r>
      <w:r>
        <w:rPr>
          <w:rFonts w:hint="eastAsia" w:ascii="宋体" w:hAnsi="宋体" w:eastAsia="宋体" w:cs="宋体"/>
          <w:b/>
          <w:bCs/>
          <w:color w:val="000000" w:themeColor="text1"/>
          <w:szCs w:val="21"/>
          <w:highlight w:val="none"/>
          <w14:textFill>
            <w14:solidFill>
              <w14:schemeClr w14:val="tx1"/>
            </w14:solidFill>
          </w14:textFill>
        </w:rPr>
        <w:t>（必须提供）；</w:t>
      </w:r>
    </w:p>
    <w:p w14:paraId="561EACB5">
      <w:pPr>
        <w:spacing w:beforeLines="0" w:afterLines="0"/>
        <w:ind w:firstLine="420" w:firstLineChars="200"/>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）服务（技术）响应、商务偏离情况说明表（格式见附件）</w:t>
      </w:r>
      <w:r>
        <w:rPr>
          <w:rFonts w:hint="eastAsia" w:ascii="宋体" w:hAnsi="宋体" w:eastAsia="宋体" w:cs="宋体"/>
          <w:b/>
          <w:bCs/>
          <w:color w:val="000000" w:themeColor="text1"/>
          <w:szCs w:val="21"/>
          <w:highlight w:val="none"/>
          <w14:textFill>
            <w14:solidFill>
              <w14:schemeClr w14:val="tx1"/>
            </w14:solidFill>
          </w14:textFill>
        </w:rPr>
        <w:t>(必须提供)；</w:t>
      </w:r>
    </w:p>
    <w:p w14:paraId="4B687A30">
      <w:pPr>
        <w:spacing w:beforeLines="0" w:afterLines="0" w:line="360" w:lineRule="auto"/>
        <w:ind w:firstLine="420" w:firstLineChars="200"/>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）服务承诺书（由供应商根据本项目采购需求、特点及供应商自身的处理能力自行编写，承诺书内容至少应包括“采购需求”中的所有服务条款）</w:t>
      </w:r>
      <w:r>
        <w:rPr>
          <w:rFonts w:hint="eastAsia" w:ascii="宋体" w:hAnsi="宋体" w:eastAsia="宋体" w:cs="宋体"/>
          <w:b w:val="0"/>
          <w:bCs w:val="0"/>
          <w:color w:val="000000" w:themeColor="text1"/>
          <w:szCs w:val="21"/>
          <w:highlight w:val="none"/>
          <w14:textFill>
            <w14:solidFill>
              <w14:schemeClr w14:val="tx1"/>
            </w14:solidFill>
          </w14:textFill>
        </w:rPr>
        <w:t>（格式见附件）</w:t>
      </w:r>
      <w:r>
        <w:rPr>
          <w:rFonts w:hint="eastAsia" w:ascii="宋体" w:hAnsi="宋体" w:eastAsia="宋体" w:cs="宋体"/>
          <w:b/>
          <w:bCs/>
          <w:color w:val="000000" w:themeColor="text1"/>
          <w:szCs w:val="21"/>
          <w:highlight w:val="none"/>
          <w14:textFill>
            <w14:solidFill>
              <w14:schemeClr w14:val="tx1"/>
            </w14:solidFill>
          </w14:textFill>
        </w:rPr>
        <w:t>（必须提供）；</w:t>
      </w:r>
    </w:p>
    <w:p w14:paraId="68AAC886">
      <w:pPr>
        <w:spacing w:beforeLines="0" w:afterLines="0" w:line="360" w:lineRule="auto"/>
        <w:ind w:firstLine="420" w:firstLineChars="200"/>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针对本项目的服务方案（</w:t>
      </w:r>
      <w:r>
        <w:rPr>
          <w:rFonts w:hint="eastAsia" w:ascii="宋体" w:hAnsi="宋体" w:eastAsia="宋体" w:cs="宋体"/>
          <w:color w:val="000000" w:themeColor="text1"/>
          <w:szCs w:val="21"/>
          <w:highlight w:val="none"/>
          <w14:textFill>
            <w14:solidFill>
              <w14:schemeClr w14:val="tx1"/>
            </w14:solidFill>
          </w14:textFill>
        </w:rPr>
        <w:t>格式见附件）</w:t>
      </w:r>
      <w:r>
        <w:rPr>
          <w:rFonts w:hint="eastAsia" w:ascii="宋体" w:hAnsi="宋体" w:eastAsia="宋体" w:cs="宋体"/>
          <w:b/>
          <w:bCs/>
          <w:color w:val="000000" w:themeColor="text1"/>
          <w:szCs w:val="21"/>
          <w:highlight w:val="none"/>
          <w14:textFill>
            <w14:solidFill>
              <w14:schemeClr w14:val="tx1"/>
            </w14:solidFill>
          </w14:textFill>
        </w:rPr>
        <w:t>（必须提供）</w:t>
      </w:r>
      <w:r>
        <w:rPr>
          <w:rFonts w:hint="eastAsia" w:ascii="宋体" w:hAnsi="宋体" w:eastAsia="宋体" w:cs="宋体"/>
          <w:b/>
          <w:bCs/>
          <w:color w:val="000000" w:themeColor="text1"/>
          <w:szCs w:val="21"/>
          <w:highlight w:val="none"/>
          <w:lang w:eastAsia="zh-CN"/>
          <w14:textFill>
            <w14:solidFill>
              <w14:schemeClr w14:val="tx1"/>
            </w14:solidFill>
          </w14:textFill>
        </w:rPr>
        <w:t>。</w:t>
      </w:r>
    </w:p>
    <w:p w14:paraId="173D6152">
      <w:pPr>
        <w:pStyle w:val="19"/>
        <w:ind w:left="0" w:leftChars="0" w:firstLine="422"/>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11.</w:t>
      </w:r>
      <w:r>
        <w:rPr>
          <w:rFonts w:hint="eastAsia" w:ascii="宋体" w:hAnsi="宋体" w:eastAsia="宋体" w:cs="宋体"/>
          <w:b/>
          <w:bCs/>
          <w:color w:val="000000" w:themeColor="text1"/>
          <w:szCs w:val="21"/>
          <w:highlight w:val="none"/>
          <w:lang w:val="en-US" w:eastAsia="zh-CN"/>
          <w14:textFill>
            <w14:solidFill>
              <w14:schemeClr w14:val="tx1"/>
            </w14:solidFill>
          </w14:textFill>
        </w:rPr>
        <w:t>2</w:t>
      </w:r>
      <w:r>
        <w:rPr>
          <w:rFonts w:hint="eastAsia" w:ascii="宋体" w:hAnsi="宋体" w:eastAsia="宋体" w:cs="宋体"/>
          <w:b/>
          <w:bCs/>
          <w:color w:val="000000" w:themeColor="text1"/>
          <w:szCs w:val="21"/>
          <w:highlight w:val="none"/>
          <w14:textFill>
            <w14:solidFill>
              <w14:schemeClr w14:val="tx1"/>
            </w14:solidFill>
          </w14:textFill>
        </w:rPr>
        <w:t>.</w:t>
      </w:r>
      <w:r>
        <w:rPr>
          <w:rFonts w:hint="eastAsia" w:ascii="宋体" w:hAnsi="宋体" w:eastAsia="宋体" w:cs="宋体"/>
          <w:b/>
          <w:bCs/>
          <w:color w:val="000000" w:themeColor="text1"/>
          <w:szCs w:val="21"/>
          <w:highlight w:val="none"/>
          <w:lang w:val="en-US" w:eastAsia="zh-CN"/>
          <w14:textFill>
            <w14:solidFill>
              <w14:schemeClr w14:val="tx1"/>
            </w14:solidFill>
          </w14:textFill>
        </w:rPr>
        <w:t>1.3</w:t>
      </w:r>
      <w:r>
        <w:rPr>
          <w:rFonts w:hint="eastAsia" w:ascii="宋体" w:hAnsi="宋体" w:eastAsia="宋体" w:cs="宋体"/>
          <w:b/>
          <w:bCs/>
          <w:color w:val="000000" w:themeColor="text1"/>
          <w:szCs w:val="21"/>
          <w:highlight w:val="none"/>
          <w14:textFill>
            <w14:solidFill>
              <w14:schemeClr w14:val="tx1"/>
            </w14:solidFill>
          </w14:textFill>
        </w:rPr>
        <w:t>其他有效证明材料</w:t>
      </w:r>
    </w:p>
    <w:p w14:paraId="0DA1E86F">
      <w:pPr>
        <w:spacing w:beforeLines="0" w:afterLines="0" w:line="360" w:lineRule="auto"/>
        <w:ind w:firstLine="420" w:firstLineChars="200"/>
        <w:jc w:val="left"/>
        <w:rPr>
          <w:rFonts w:hint="eastAsia" w:ascii="宋体" w:hAnsi="宋体" w:eastAsia="宋体" w:cs="宋体"/>
          <w:b/>
          <w:bCs/>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项目实施人员一览表（格式见附件）</w:t>
      </w:r>
      <w:r>
        <w:rPr>
          <w:rFonts w:hint="eastAsia" w:ascii="宋体" w:hAnsi="宋体" w:eastAsia="宋体" w:cs="宋体"/>
          <w:b/>
          <w:bCs/>
          <w:color w:val="000000" w:themeColor="text1"/>
          <w:szCs w:val="21"/>
          <w:highlight w:val="none"/>
          <w14:textFill>
            <w14:solidFill>
              <w14:schemeClr w14:val="tx1"/>
            </w14:solidFill>
          </w14:textFill>
        </w:rPr>
        <w:t>（如有，请提供）</w:t>
      </w:r>
      <w:r>
        <w:rPr>
          <w:rFonts w:hint="eastAsia" w:ascii="宋体" w:hAnsi="宋体" w:eastAsia="宋体" w:cs="宋体"/>
          <w:b/>
          <w:bCs/>
          <w:color w:val="000000" w:themeColor="text1"/>
          <w:szCs w:val="21"/>
          <w:highlight w:val="none"/>
          <w:lang w:eastAsia="zh-CN"/>
          <w14:textFill>
            <w14:solidFill>
              <w14:schemeClr w14:val="tx1"/>
            </w14:solidFill>
          </w14:textFill>
        </w:rPr>
        <w:t>；</w:t>
      </w:r>
    </w:p>
    <w:p w14:paraId="4B1DE1D4">
      <w:pPr>
        <w:spacing w:beforeLines="0" w:afterLines="0"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）“采购需求”需提供的有效证明文件</w:t>
      </w:r>
      <w:r>
        <w:rPr>
          <w:rFonts w:hint="eastAsia" w:ascii="宋体" w:hAnsi="宋体" w:eastAsia="宋体" w:cs="宋体"/>
          <w:b/>
          <w:bCs/>
          <w:color w:val="000000" w:themeColor="text1"/>
          <w:szCs w:val="21"/>
          <w:highlight w:val="none"/>
          <w14:textFill>
            <w14:solidFill>
              <w14:schemeClr w14:val="tx1"/>
            </w14:solidFill>
          </w14:textFill>
        </w:rPr>
        <w:t>（如有，请提供）；</w:t>
      </w:r>
    </w:p>
    <w:p w14:paraId="3E1F5140">
      <w:pPr>
        <w:numPr>
          <w:ilvl w:val="0"/>
          <w:numId w:val="0"/>
        </w:numPr>
        <w:tabs>
          <w:tab w:val="left" w:pos="1305"/>
        </w:tabs>
        <w:spacing w:line="400" w:lineRule="exact"/>
        <w:ind w:firstLine="420"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供应商</w:t>
      </w:r>
      <w:r>
        <w:rPr>
          <w:rFonts w:hint="eastAsia" w:ascii="宋体" w:hAnsi="宋体" w:cs="宋体"/>
          <w:color w:val="000000" w:themeColor="text1"/>
          <w:szCs w:val="21"/>
          <w:highlight w:val="none"/>
          <w:lang w:eastAsia="zh-CN"/>
          <w14:textFill>
            <w14:solidFill>
              <w14:schemeClr w14:val="tx1"/>
            </w14:solidFill>
          </w14:textFill>
        </w:rPr>
        <w:t>自2023年1月1日以来同类业绩的相关证明材料（以中标、成交通知书或签订的采购合同扫描件为准，并能清晰反映所提供的服务类型、种类、金额）</w:t>
      </w:r>
      <w:r>
        <w:rPr>
          <w:rFonts w:hint="eastAsia" w:ascii="宋体" w:hAnsi="宋体" w:eastAsia="宋体" w:cs="宋体"/>
          <w:b/>
          <w:bCs/>
          <w:color w:val="000000" w:themeColor="text1"/>
          <w:szCs w:val="21"/>
          <w:highlight w:val="none"/>
          <w14:textFill>
            <w14:solidFill>
              <w14:schemeClr w14:val="tx1"/>
            </w14:solidFill>
          </w14:textFill>
        </w:rPr>
        <w:t>（如有，请提供）；</w:t>
      </w:r>
    </w:p>
    <w:p w14:paraId="2B432E80">
      <w:pPr>
        <w:spacing w:beforeLines="0" w:afterLines="0" w:line="360"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供应商可结合本项目的评审办法视自身情况自行提交其它相关证明材料</w:t>
      </w:r>
      <w:r>
        <w:rPr>
          <w:rFonts w:hint="eastAsia" w:ascii="宋体" w:hAnsi="宋体" w:eastAsia="宋体" w:cs="宋体"/>
          <w:b/>
          <w:bCs/>
          <w:color w:val="000000" w:themeColor="text1"/>
          <w:szCs w:val="21"/>
          <w:highlight w:val="none"/>
          <w14:textFill>
            <w14:solidFill>
              <w14:schemeClr w14:val="tx1"/>
            </w14:solidFill>
          </w14:textFill>
        </w:rPr>
        <w:t>（如有，请提供）</w:t>
      </w:r>
      <w:r>
        <w:rPr>
          <w:rFonts w:hint="eastAsia" w:ascii="宋体" w:hAnsi="宋体" w:eastAsia="宋体" w:cs="宋体"/>
          <w:color w:val="000000" w:themeColor="text1"/>
          <w:szCs w:val="21"/>
          <w:highlight w:val="none"/>
          <w14:textFill>
            <w14:solidFill>
              <w14:schemeClr w14:val="tx1"/>
            </w14:solidFill>
          </w14:textFill>
        </w:rPr>
        <w:t>。</w:t>
      </w:r>
    </w:p>
    <w:p w14:paraId="575229E8">
      <w:pPr>
        <w:spacing w:line="40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供应商</w:t>
      </w:r>
      <w:r>
        <w:rPr>
          <w:rFonts w:hint="eastAsia" w:ascii="宋体" w:hAnsi="宋体" w:eastAsia="宋体" w:cs="宋体"/>
          <w:b/>
          <w:bCs/>
          <w:color w:val="000000" w:themeColor="text1"/>
          <w:highlight w:val="none"/>
          <w14:textFill>
            <w14:solidFill>
              <w14:schemeClr w14:val="tx1"/>
            </w14:solidFill>
          </w14:textFill>
        </w:rPr>
        <w:t>提供的以上相关证明材料属于“必须提供”的文件应加盖</w:t>
      </w:r>
      <w:r>
        <w:rPr>
          <w:rFonts w:hint="eastAsia" w:ascii="宋体" w:hAnsi="宋体" w:eastAsia="宋体" w:cs="宋体"/>
          <w:b/>
          <w:bCs/>
          <w:color w:val="000000" w:themeColor="text1"/>
          <w:highlight w:val="none"/>
          <w:lang w:eastAsia="zh-CN"/>
          <w14:textFill>
            <w14:solidFill>
              <w14:schemeClr w14:val="tx1"/>
            </w14:solidFill>
          </w14:textFill>
        </w:rPr>
        <w:t>磋商供应商</w:t>
      </w:r>
      <w:r>
        <w:rPr>
          <w:rFonts w:hint="eastAsia" w:ascii="宋体" w:hAnsi="宋体" w:eastAsia="宋体" w:cs="宋体"/>
          <w:b/>
          <w:bCs/>
          <w:color w:val="000000" w:themeColor="text1"/>
          <w:highlight w:val="none"/>
          <w14:textFill>
            <w14:solidFill>
              <w14:schemeClr w14:val="tx1"/>
            </w14:solidFill>
          </w14:textFill>
        </w:rPr>
        <w:t>公章（CA签章）</w:t>
      </w:r>
      <w:r>
        <w:rPr>
          <w:rFonts w:hint="eastAsia" w:ascii="宋体" w:hAnsi="宋体" w:eastAsia="宋体" w:cs="宋体"/>
          <w:b/>
          <w:bCs/>
          <w:color w:val="000000" w:themeColor="text1"/>
          <w:highlight w:val="none"/>
          <w:lang w:val="en-US" w:eastAsia="zh-CN"/>
          <w14:textFill>
            <w14:solidFill>
              <w14:schemeClr w14:val="tx1"/>
            </w14:solidFill>
          </w14:textFill>
        </w:rPr>
        <w:t>/</w:t>
      </w:r>
      <w:r>
        <w:rPr>
          <w:rFonts w:hint="eastAsia" w:ascii="宋体" w:hAnsi="宋体" w:eastAsia="宋体" w:cs="宋体"/>
          <w:b/>
          <w:bCs/>
          <w:color w:val="000000" w:themeColor="text1"/>
          <w:highlight w:val="none"/>
          <w14:textFill>
            <w14:solidFill>
              <w14:schemeClr w14:val="tx1"/>
            </w14:solidFill>
          </w14:textFill>
        </w:rPr>
        <w:t>自然人</w:t>
      </w:r>
      <w:r>
        <w:rPr>
          <w:rFonts w:hint="eastAsia" w:ascii="宋体" w:hAnsi="宋体" w:eastAsia="宋体" w:cs="宋体"/>
          <w:b/>
          <w:bCs/>
          <w:color w:val="000000" w:themeColor="text1"/>
          <w:highlight w:val="none"/>
          <w:lang w:eastAsia="zh-CN"/>
          <w14:textFill>
            <w14:solidFill>
              <w14:schemeClr w14:val="tx1"/>
            </w14:solidFill>
          </w14:textFill>
        </w:rPr>
        <w:t>签字或</w:t>
      </w:r>
      <w:r>
        <w:rPr>
          <w:rFonts w:hint="eastAsia" w:ascii="宋体" w:hAnsi="宋体" w:eastAsia="宋体" w:cs="宋体"/>
          <w:b/>
          <w:bCs/>
          <w:color w:val="000000" w:themeColor="text1"/>
          <w:highlight w:val="none"/>
          <w:lang w:val="en-US" w:eastAsia="zh-CN"/>
          <w14:textFill>
            <w14:solidFill>
              <w14:schemeClr w14:val="tx1"/>
            </w14:solidFill>
          </w14:textFill>
        </w:rPr>
        <w:t>个人</w:t>
      </w:r>
      <w:r>
        <w:rPr>
          <w:rFonts w:hint="eastAsia" w:ascii="宋体" w:hAnsi="宋体" w:eastAsia="宋体" w:cs="宋体"/>
          <w:b/>
          <w:bCs/>
          <w:color w:val="000000" w:themeColor="text1"/>
          <w:highlight w:val="none"/>
          <w14:textFill>
            <w14:solidFill>
              <w14:schemeClr w14:val="tx1"/>
            </w14:solidFill>
          </w14:textFill>
        </w:rPr>
        <w:t>CA签章，否则</w:t>
      </w:r>
      <w:r>
        <w:rPr>
          <w:rFonts w:hint="eastAsia" w:ascii="宋体" w:hAnsi="宋体" w:eastAsia="宋体" w:cs="宋体"/>
          <w:b/>
          <w:bCs/>
          <w:color w:val="000000" w:themeColor="text1"/>
          <w:highlight w:val="none"/>
          <w:lang w:val="en-US" w:eastAsia="zh-CN"/>
          <w14:textFill>
            <w14:solidFill>
              <w14:schemeClr w14:val="tx1"/>
            </w14:solidFill>
          </w14:textFill>
        </w:rPr>
        <w:t>响应</w:t>
      </w:r>
      <w:r>
        <w:rPr>
          <w:rFonts w:hint="eastAsia" w:ascii="宋体" w:hAnsi="宋体" w:eastAsia="宋体" w:cs="宋体"/>
          <w:b/>
          <w:bCs/>
          <w:color w:val="000000" w:themeColor="text1"/>
          <w:highlight w:val="none"/>
          <w14:textFill>
            <w14:solidFill>
              <w14:schemeClr w14:val="tx1"/>
            </w14:solidFill>
          </w14:textFill>
        </w:rPr>
        <w:t>无效。</w:t>
      </w:r>
    </w:p>
    <w:p w14:paraId="5C271516">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3 </w:t>
      </w:r>
      <w:r>
        <w:rPr>
          <w:rFonts w:hint="eastAsia" w:ascii="宋体" w:hAnsi="宋体" w:eastAsia="宋体" w:cs="宋体"/>
          <w:color w:val="000000" w:themeColor="text1"/>
          <w:szCs w:val="21"/>
          <w:highlight w:val="none"/>
          <w14:textFill>
            <w14:solidFill>
              <w14:schemeClr w14:val="tx1"/>
            </w14:solidFill>
          </w14:textFill>
        </w:rPr>
        <w:t>供应商应按竞争性磋商文件第六章“响应文件（格式）”编制响应文件。</w:t>
      </w:r>
    </w:p>
    <w:p w14:paraId="2666D2FB">
      <w:pPr>
        <w:spacing w:line="360" w:lineRule="exact"/>
        <w:ind w:firstLine="420"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特别说明：</w:t>
      </w:r>
    </w:p>
    <w:p w14:paraId="6360C2C4">
      <w:pPr>
        <w:spacing w:line="360" w:lineRule="exact"/>
        <w:ind w:firstLine="420"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（1）响</w:t>
      </w:r>
      <w:r>
        <w:rPr>
          <w:rFonts w:hint="eastAsia" w:ascii="宋体" w:hAnsi="宋体" w:eastAsia="宋体" w:cs="宋体"/>
          <w:b/>
          <w:color w:val="000000" w:themeColor="text1"/>
          <w:szCs w:val="21"/>
          <w:highlight w:val="none"/>
          <w14:textFill>
            <w14:solidFill>
              <w14:schemeClr w14:val="tx1"/>
            </w14:solidFill>
          </w14:textFill>
        </w:rPr>
        <w:t>应文件（电子响应文件），其中电子响应文件中所须加盖公章部分均采用CA签章。若磋商文件中有专门标注的某关联点，并要求供应商在电子投标系统中作出磋商响应的，如供应商未对关联点进行响应或者在响应文件其它内容进行描述，造成电子评审不能查询的责任由供应商自行承担。</w:t>
      </w:r>
    </w:p>
    <w:p w14:paraId="1257C597">
      <w:pPr>
        <w:numPr>
          <w:ilvl w:val="0"/>
          <w:numId w:val="6"/>
        </w:numPr>
        <w:spacing w:line="360" w:lineRule="exact"/>
        <w:ind w:left="0" w:leftChars="0" w:firstLine="420"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磋商文件</w:t>
      </w:r>
      <w:r>
        <w:rPr>
          <w:rFonts w:hint="eastAsia" w:ascii="宋体" w:hAnsi="宋体" w:eastAsia="宋体" w:cs="宋体"/>
          <w:b/>
          <w:bCs/>
          <w:color w:val="000000" w:themeColor="text1"/>
          <w:szCs w:val="21"/>
          <w:highlight w:val="none"/>
          <w14:textFill>
            <w14:solidFill>
              <w14:schemeClr w14:val="tx1"/>
            </w14:solidFill>
          </w14:textFill>
        </w:rPr>
        <w:t>要求法定代表人（负责人）或委托代理人签字的部分必须签字然后扫描或者拍照做成 pdf 格式上传</w:t>
      </w:r>
      <w:r>
        <w:rPr>
          <w:rFonts w:hint="eastAsia" w:ascii="宋体" w:hAnsi="宋体" w:eastAsia="宋体" w:cs="宋体"/>
          <w:b/>
          <w:bCs/>
          <w:color w:val="000000" w:themeColor="text1"/>
          <w:szCs w:val="21"/>
          <w:highlight w:val="none"/>
          <w:lang w:eastAsia="zh-CN"/>
          <w14:textFill>
            <w14:solidFill>
              <w14:schemeClr w14:val="tx1"/>
            </w14:solidFill>
          </w14:textFill>
        </w:rPr>
        <w:t>（或加盖个人</w:t>
      </w:r>
      <w:r>
        <w:rPr>
          <w:rFonts w:hint="eastAsia" w:ascii="宋体" w:hAnsi="宋体" w:eastAsia="宋体" w:cs="宋体"/>
          <w:b/>
          <w:bCs/>
          <w:color w:val="000000" w:themeColor="text1"/>
          <w:szCs w:val="21"/>
          <w:highlight w:val="none"/>
          <w:lang w:val="en-US" w:eastAsia="zh-CN"/>
          <w14:textFill>
            <w14:solidFill>
              <w14:schemeClr w14:val="tx1"/>
            </w14:solidFill>
          </w14:textFill>
        </w:rPr>
        <w:t>CA签章</w:t>
      </w:r>
      <w:r>
        <w:rPr>
          <w:rFonts w:hint="eastAsia" w:ascii="宋体" w:hAnsi="宋体" w:eastAsia="宋体" w:cs="宋体"/>
          <w:b/>
          <w:bCs/>
          <w:color w:val="000000" w:themeColor="text1"/>
          <w:szCs w:val="21"/>
          <w:highlight w:val="none"/>
          <w:lang w:eastAsia="zh-CN"/>
          <w14:textFill>
            <w14:solidFill>
              <w14:schemeClr w14:val="tx1"/>
            </w14:solidFill>
          </w14:textFill>
        </w:rPr>
        <w:t>）</w:t>
      </w:r>
      <w:r>
        <w:rPr>
          <w:rFonts w:hint="eastAsia" w:ascii="宋体" w:hAnsi="宋体" w:eastAsia="宋体" w:cs="宋体"/>
          <w:b/>
          <w:bCs/>
          <w:color w:val="000000" w:themeColor="text1"/>
          <w:szCs w:val="21"/>
          <w:highlight w:val="none"/>
          <w14:textFill>
            <w14:solidFill>
              <w14:schemeClr w14:val="tx1"/>
            </w14:solidFill>
          </w14:textFill>
        </w:rPr>
        <w:t>，无签字的视为</w:t>
      </w:r>
      <w:r>
        <w:rPr>
          <w:rFonts w:hint="eastAsia" w:ascii="宋体" w:hAnsi="宋体" w:eastAsia="宋体" w:cs="宋体"/>
          <w:b/>
          <w:bCs/>
          <w:color w:val="000000" w:themeColor="text1"/>
          <w:szCs w:val="21"/>
          <w:highlight w:val="none"/>
          <w:lang w:val="en-US" w:eastAsia="zh-CN"/>
          <w14:textFill>
            <w14:solidFill>
              <w14:schemeClr w14:val="tx1"/>
            </w14:solidFill>
          </w14:textFill>
        </w:rPr>
        <w:t>响应</w:t>
      </w:r>
      <w:r>
        <w:rPr>
          <w:rFonts w:hint="eastAsia" w:ascii="宋体" w:hAnsi="宋体" w:eastAsia="宋体" w:cs="宋体"/>
          <w:b/>
          <w:bCs/>
          <w:color w:val="000000" w:themeColor="text1"/>
          <w:szCs w:val="21"/>
          <w:highlight w:val="none"/>
          <w14:textFill>
            <w14:solidFill>
              <w14:schemeClr w14:val="tx1"/>
            </w14:solidFill>
          </w14:textFill>
        </w:rPr>
        <w:t>无效。</w:t>
      </w:r>
    </w:p>
    <w:p w14:paraId="6ADF97BB">
      <w:pPr>
        <w:pStyle w:val="4"/>
        <w:spacing w:before="0"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bookmarkStart w:id="96" w:name="_Toc2180"/>
      <w:bookmarkStart w:id="97" w:name="_Toc31423"/>
      <w:r>
        <w:rPr>
          <w:rFonts w:hint="eastAsia" w:ascii="宋体" w:hAnsi="宋体" w:eastAsia="宋体" w:cs="宋体"/>
          <w:color w:val="000000" w:themeColor="text1"/>
          <w:sz w:val="21"/>
          <w:szCs w:val="21"/>
          <w:highlight w:val="none"/>
          <w14:textFill>
            <w14:solidFill>
              <w14:schemeClr w14:val="tx1"/>
            </w14:solidFill>
          </w14:textFill>
        </w:rPr>
        <w:t>12. 响应文件的语言及计量</w:t>
      </w:r>
      <w:bookmarkEnd w:id="96"/>
      <w:bookmarkEnd w:id="97"/>
    </w:p>
    <w:p w14:paraId="1FA8E625">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12.1 响应文件以及供应商与采购代理机构就有关磋商事宜的所有来往函电，均应以中文汉语书写。供应商提交的支持文件和印刷的文献可以使用别的语言，但其相应内容必须附有中文翻译文本，在解释响应文件时以中文翻译文本为主。</w:t>
      </w:r>
    </w:p>
    <w:p w14:paraId="0EC7876F">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12.2 磋商计量单位，磋商文件已有明确规定的，使用磋商文件规定的计量单位；磋商文件没有规定的，应采用中华人民共和国法定计量单位（货币单位：人民币元），否则视同未响应。</w:t>
      </w:r>
    </w:p>
    <w:p w14:paraId="57EE8F58">
      <w:pPr>
        <w:pStyle w:val="4"/>
        <w:spacing w:before="0"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bookmarkStart w:id="98" w:name="_Toc10838"/>
      <w:bookmarkStart w:id="99" w:name="_Toc22272"/>
      <w:r>
        <w:rPr>
          <w:rFonts w:hint="eastAsia" w:ascii="宋体" w:hAnsi="宋体" w:eastAsia="宋体" w:cs="宋体"/>
          <w:color w:val="000000" w:themeColor="text1"/>
          <w:sz w:val="21"/>
          <w:szCs w:val="21"/>
          <w:highlight w:val="none"/>
          <w14:textFill>
            <w14:solidFill>
              <w14:schemeClr w14:val="tx1"/>
            </w14:solidFill>
          </w14:textFill>
        </w:rPr>
        <w:t>13. 磋商报价及采购预算金额</w:t>
      </w:r>
      <w:bookmarkEnd w:id="98"/>
      <w:bookmarkEnd w:id="99"/>
    </w:p>
    <w:p w14:paraId="7B546EEF">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13.1 磋商报价应按磋商文件中相关附表格式填写。</w:t>
      </w:r>
      <w:r>
        <w:rPr>
          <w:rFonts w:hint="eastAsia" w:ascii="宋体" w:hAnsi="宋体" w:eastAsia="宋体" w:cs="宋体"/>
          <w:b/>
          <w:bCs/>
          <w:color w:val="000000" w:themeColor="text1"/>
          <w:szCs w:val="21"/>
          <w:highlight w:val="none"/>
          <w14:textFill>
            <w14:solidFill>
              <w14:schemeClr w14:val="tx1"/>
            </w14:solidFill>
          </w14:textFill>
        </w:rPr>
        <w:t>采购预算金额</w:t>
      </w: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lang w:val="en-US" w:eastAsia="zh-CN"/>
          <w14:textFill>
            <w14:solidFill>
              <w14:schemeClr w14:val="tx1"/>
            </w14:solidFill>
          </w14:textFill>
        </w:rPr>
        <w:t>人民币陆拾伍万元整（¥650000.00元）</w:t>
      </w:r>
      <w:r>
        <w:rPr>
          <w:rFonts w:hint="eastAsia" w:ascii="宋体" w:hAnsi="宋体" w:eastAsia="宋体" w:cs="宋体"/>
          <w:b w:val="0"/>
          <w:bCs w:val="0"/>
          <w:color w:val="000000" w:themeColor="text1"/>
          <w:szCs w:val="21"/>
          <w:highlight w:val="none"/>
          <w:u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报价超过相应采购预算金额的，响应文件按无效处理。</w:t>
      </w:r>
    </w:p>
    <w:p w14:paraId="1069B25B">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13.2供应商必须就“采购需求”中所竞所有内容作完整唯一报价，否则，其响应文件无效。响应文件只允许有一个报价，有选择的或有条件的报价将不予接受。</w:t>
      </w:r>
    </w:p>
    <w:p w14:paraId="1E0CB4F6">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13.3 磋商报价应包括本次采购范围内货物价款、货物随配标准附件、包装、运输、装卸、保险、税金、货到位以及调试、检验、售后服务、培训、保修及其他所有成本费用的总和；供应商综合考虑在报价中。</w:t>
      </w:r>
    </w:p>
    <w:p w14:paraId="2BE3D306">
      <w:pPr>
        <w:spacing w:line="360" w:lineRule="auto"/>
        <w:ind w:firstLine="420"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13.4供应商应在规定时间内在</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zCs w:val="21"/>
          <w:highlight w:val="none"/>
          <w14:textFill>
            <w14:solidFill>
              <w14:schemeClr w14:val="tx1"/>
            </w14:solidFill>
          </w14:textFill>
        </w:rPr>
        <w:t>系统上提交最后报价，超出评委设定的最后报价时限或其最后报价超出采购预算导致已通过评审的响应文件无效的，按供应商在提交响应文件截止时间后撤回响应文件处理。</w:t>
      </w:r>
    </w:p>
    <w:p w14:paraId="48DEBB27">
      <w:pPr>
        <w:pStyle w:val="4"/>
        <w:spacing w:before="0"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bookmarkStart w:id="100" w:name="_Toc26881"/>
      <w:bookmarkStart w:id="101" w:name="_Toc9312"/>
      <w:r>
        <w:rPr>
          <w:rFonts w:hint="eastAsia" w:ascii="宋体" w:hAnsi="宋体" w:eastAsia="宋体" w:cs="宋体"/>
          <w:color w:val="000000" w:themeColor="text1"/>
          <w:sz w:val="21"/>
          <w:szCs w:val="21"/>
          <w:highlight w:val="none"/>
          <w14:textFill>
            <w14:solidFill>
              <w14:schemeClr w14:val="tx1"/>
            </w14:solidFill>
          </w14:textFill>
        </w:rPr>
        <w:t>14. 响应文件有效期</w:t>
      </w:r>
      <w:bookmarkEnd w:id="100"/>
      <w:bookmarkEnd w:id="101"/>
    </w:p>
    <w:p w14:paraId="26A10390">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14.1 响应文件有效期：响应文件递交截止时间之日起90天，有效期不足的响应文件将被拒绝。</w:t>
      </w:r>
    </w:p>
    <w:p w14:paraId="5B0D5AF5">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14.2 出现特殊情况下，需要延长响应文件有效期的，采购代理机构</w:t>
      </w:r>
      <w:r>
        <w:rPr>
          <w:rFonts w:hint="eastAsia" w:ascii="宋体" w:hAnsi="宋体" w:eastAsia="宋体" w:cs="宋体"/>
          <w:color w:val="000000" w:themeColor="text1"/>
          <w:szCs w:val="21"/>
          <w:highlight w:val="none"/>
          <w:lang w:eastAsia="zh-CN"/>
          <w14:textFill>
            <w14:solidFill>
              <w14:schemeClr w14:val="tx1"/>
            </w14:solidFill>
          </w14:textFill>
        </w:rPr>
        <w:t>书面</w:t>
      </w:r>
      <w:r>
        <w:rPr>
          <w:rFonts w:hint="eastAsia" w:ascii="宋体" w:hAnsi="宋体" w:eastAsia="宋体" w:cs="宋体"/>
          <w:color w:val="000000" w:themeColor="text1"/>
          <w:szCs w:val="21"/>
          <w:highlight w:val="none"/>
          <w14:textFill>
            <w14:solidFill>
              <w14:schemeClr w14:val="tx1"/>
            </w14:solidFill>
          </w14:textFill>
        </w:rPr>
        <w:t>通知供应商延长响应文件有效期。供应商同意延长的，但不能修改响应文件。供应商拒绝延长的，其响应文件无效。</w:t>
      </w:r>
    </w:p>
    <w:p w14:paraId="6AEE1FD3">
      <w:pPr>
        <w:pStyle w:val="4"/>
        <w:spacing w:before="0"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bookmarkStart w:id="102" w:name="_Toc16329"/>
      <w:bookmarkStart w:id="103" w:name="_Toc22602"/>
      <w:r>
        <w:rPr>
          <w:rFonts w:hint="eastAsia" w:ascii="宋体" w:hAnsi="宋体" w:eastAsia="宋体" w:cs="宋体"/>
          <w:color w:val="000000" w:themeColor="text1"/>
          <w:sz w:val="21"/>
          <w:szCs w:val="21"/>
          <w:highlight w:val="none"/>
          <w14:textFill>
            <w14:solidFill>
              <w14:schemeClr w14:val="tx1"/>
            </w14:solidFill>
          </w14:textFill>
        </w:rPr>
        <w:t>15. 保证金</w:t>
      </w:r>
      <w:bookmarkEnd w:id="102"/>
      <w:bookmarkEnd w:id="103"/>
    </w:p>
    <w:p w14:paraId="74661964">
      <w:pPr>
        <w:spacing w:line="360" w:lineRule="auto"/>
        <w:ind w:firstLine="420"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本项目无需缴纳磋商保证金。</w:t>
      </w:r>
    </w:p>
    <w:p w14:paraId="57C66122">
      <w:pPr>
        <w:pStyle w:val="4"/>
        <w:spacing w:before="0" w:after="0" w:line="360" w:lineRule="auto"/>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bookmarkStart w:id="104" w:name="_Toc387"/>
      <w:bookmarkStart w:id="105" w:name="_Toc9504"/>
      <w:r>
        <w:rPr>
          <w:rFonts w:hint="eastAsia" w:ascii="宋体" w:hAnsi="宋体" w:eastAsia="宋体" w:cs="宋体"/>
          <w:color w:val="000000" w:themeColor="text1"/>
          <w:sz w:val="21"/>
          <w:szCs w:val="21"/>
          <w:highlight w:val="none"/>
          <w14:textFill>
            <w14:solidFill>
              <w14:schemeClr w14:val="tx1"/>
            </w14:solidFill>
          </w14:textFill>
        </w:rPr>
        <w:t>16. 竞争性</w:t>
      </w:r>
      <w:r>
        <w:rPr>
          <w:rFonts w:hint="eastAsia" w:ascii="宋体" w:hAnsi="宋体" w:eastAsia="宋体" w:cs="宋体"/>
          <w:color w:val="000000" w:themeColor="text1"/>
          <w:sz w:val="21"/>
          <w:szCs w:val="21"/>
          <w:highlight w:val="none"/>
          <w:lang w:eastAsia="zh-CN"/>
          <w14:textFill>
            <w14:solidFill>
              <w14:schemeClr w14:val="tx1"/>
            </w14:solidFill>
          </w14:textFill>
        </w:rPr>
        <w:t>磋商</w:t>
      </w:r>
      <w:r>
        <w:rPr>
          <w:rFonts w:hint="eastAsia" w:ascii="宋体" w:hAnsi="宋体" w:eastAsia="宋体" w:cs="宋体"/>
          <w:color w:val="000000" w:themeColor="text1"/>
          <w:sz w:val="21"/>
          <w:szCs w:val="21"/>
          <w:highlight w:val="none"/>
          <w14:textFill>
            <w14:solidFill>
              <w14:schemeClr w14:val="tx1"/>
            </w14:solidFill>
          </w14:textFill>
        </w:rPr>
        <w:t>响应文件的</w:t>
      </w:r>
      <w:bookmarkEnd w:id="104"/>
      <w:r>
        <w:rPr>
          <w:rFonts w:hint="eastAsia" w:ascii="宋体" w:hAnsi="宋体" w:eastAsia="宋体" w:cs="宋体"/>
          <w:color w:val="000000" w:themeColor="text1"/>
          <w:sz w:val="21"/>
          <w:szCs w:val="21"/>
          <w:highlight w:val="none"/>
          <w:lang w:eastAsia="zh-CN"/>
          <w14:textFill>
            <w14:solidFill>
              <w14:schemeClr w14:val="tx1"/>
            </w14:solidFill>
          </w14:textFill>
        </w:rPr>
        <w:t>制作</w:t>
      </w:r>
      <w:bookmarkEnd w:id="105"/>
    </w:p>
    <w:p w14:paraId="5DAD3A11">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16</w:t>
      </w:r>
      <w:r>
        <w:rPr>
          <w:rFonts w:hint="eastAsia" w:ascii="宋体" w:hAnsi="宋体" w:eastAsia="宋体" w:cs="宋体"/>
          <w:color w:val="000000" w:themeColor="text1"/>
          <w:szCs w:val="21"/>
          <w:highlight w:val="none"/>
          <w14:textFill>
            <w14:solidFill>
              <w14:schemeClr w14:val="tx1"/>
            </w14:solidFill>
          </w14:textFill>
        </w:rPr>
        <w:t>.1 电子</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响应文件中须加盖供应商公章部分均采用 CA 签章，并根据“政府采购项目电子交易管理操作指南-供应商” 及本</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文件规定的格式和顺序编制电子</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响应文件并进行关联定位，以便</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小组在评</w:t>
      </w:r>
      <w:r>
        <w:rPr>
          <w:rFonts w:hint="eastAsia" w:ascii="宋体" w:hAnsi="宋体" w:eastAsia="宋体" w:cs="宋体"/>
          <w:color w:val="000000" w:themeColor="text1"/>
          <w:szCs w:val="21"/>
          <w:highlight w:val="none"/>
          <w:lang w:val="en-US" w:eastAsia="zh-CN"/>
          <w14:textFill>
            <w14:solidFill>
              <w14:schemeClr w14:val="tx1"/>
            </w14:solidFill>
          </w14:textFill>
        </w:rPr>
        <w:t>审</w:t>
      </w:r>
      <w:r>
        <w:rPr>
          <w:rFonts w:hint="eastAsia" w:ascii="宋体" w:hAnsi="宋体" w:eastAsia="宋体" w:cs="宋体"/>
          <w:color w:val="000000" w:themeColor="text1"/>
          <w:szCs w:val="21"/>
          <w:highlight w:val="none"/>
          <w14:textFill>
            <w14:solidFill>
              <w14:schemeClr w14:val="tx1"/>
            </w14:solidFill>
          </w14:textFill>
        </w:rPr>
        <w:t>时，点击评分项可直接定位到该评分项内容。如对</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文件的某项要求，供应商的电子</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响应文件未能关联定位提供相应的内容与其对应，则</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小组在评审时如做出对供应商不利的评审由供应商自行承担。电子</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响应文件如内容不完整、编排混乱导致</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响应文件被误读、 漏读，或者在按采购文件规定的部位查找不到相关内容的，由供应商自行承担。</w:t>
      </w:r>
    </w:p>
    <w:p w14:paraId="33D21CBF">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16.2</w:t>
      </w:r>
      <w:r>
        <w:rPr>
          <w:rFonts w:hint="eastAsia" w:ascii="宋体" w:hAnsi="宋体" w:eastAsia="宋体" w:cs="宋体"/>
          <w:color w:val="000000" w:themeColor="text1"/>
          <w:szCs w:val="21"/>
          <w:highlight w:val="none"/>
          <w14:textFill>
            <w14:solidFill>
              <w14:schemeClr w14:val="tx1"/>
            </w14:solidFill>
          </w14:textFill>
        </w:rPr>
        <w:t>供应商法人（负责人）或授权代表持有</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zCs w:val="21"/>
          <w:highlight w:val="none"/>
          <w14:textFill>
            <w14:solidFill>
              <w14:schemeClr w14:val="tx1"/>
            </w14:solidFill>
          </w14:textFill>
        </w:rPr>
        <w:t>个人CA签章的，应在</w:t>
      </w: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文件中涉及到签字的位置使用个人CA签章，没有办理</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zCs w:val="21"/>
          <w:highlight w:val="none"/>
          <w14:textFill>
            <w14:solidFill>
              <w14:schemeClr w14:val="tx1"/>
            </w14:solidFill>
          </w14:textFill>
        </w:rPr>
        <w:t>个人CA签章的可在</w:t>
      </w:r>
      <w:r>
        <w:rPr>
          <w:rFonts w:hint="eastAsia" w:ascii="宋体" w:hAnsi="宋体" w:eastAsia="宋体" w:cs="宋体"/>
          <w:color w:val="000000" w:themeColor="text1"/>
          <w:szCs w:val="21"/>
          <w:highlight w:val="none"/>
          <w:lang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文件中涉及到签字的位置手写签字后扫描或者拍照做成 PDF 的格式上传即可。</w:t>
      </w:r>
    </w:p>
    <w:p w14:paraId="46C4212E">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16</w:t>
      </w:r>
      <w:r>
        <w:rPr>
          <w:rFonts w:hint="eastAsia" w:ascii="宋体" w:hAnsi="宋体" w:eastAsia="宋体" w:cs="宋体"/>
          <w:color w:val="000000" w:themeColor="text1"/>
          <w:szCs w:val="21"/>
          <w:highlight w:val="none"/>
          <w14:textFill>
            <w14:solidFill>
              <w14:schemeClr w14:val="tx1"/>
            </w14:solidFill>
          </w14:textFill>
        </w:rPr>
        <w:t xml:space="preserve">.3 </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响应文件不得涂改，若有修改错漏处，须法定代表人（负责人）或授权委托人签字</w:t>
      </w:r>
      <w:r>
        <w:rPr>
          <w:rFonts w:hint="eastAsia" w:ascii="宋体" w:hAnsi="宋体" w:eastAsia="宋体" w:cs="宋体"/>
          <w:color w:val="000000" w:themeColor="text1"/>
          <w:szCs w:val="21"/>
          <w:highlight w:val="none"/>
          <w:lang w:eastAsia="zh-CN"/>
          <w14:textFill>
            <w14:solidFill>
              <w14:schemeClr w14:val="tx1"/>
            </w14:solidFill>
          </w14:textFill>
        </w:rPr>
        <w:t>（或个人</w:t>
      </w:r>
      <w:r>
        <w:rPr>
          <w:rFonts w:hint="eastAsia" w:ascii="宋体" w:hAnsi="宋体" w:eastAsia="宋体" w:cs="宋体"/>
          <w:color w:val="000000" w:themeColor="text1"/>
          <w:szCs w:val="21"/>
          <w:highlight w:val="none"/>
          <w:lang w:val="en-US" w:eastAsia="zh-CN"/>
          <w14:textFill>
            <w14:solidFill>
              <w14:schemeClr w14:val="tx1"/>
            </w14:solidFill>
          </w14:textFill>
        </w:rPr>
        <w:t>CA签章）</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响应文件因字迹</w:t>
      </w:r>
      <w:r>
        <w:rPr>
          <w:rFonts w:hint="eastAsia" w:ascii="宋体" w:hAnsi="宋体" w:cs="宋体"/>
          <w:color w:val="000000" w:themeColor="text1"/>
          <w:szCs w:val="21"/>
          <w:highlight w:val="none"/>
          <w:lang w:eastAsia="zh-CN"/>
          <w14:textFill>
            <w14:solidFill>
              <w14:schemeClr w14:val="tx1"/>
            </w14:solidFill>
          </w14:textFill>
        </w:rPr>
        <w:t>模糊</w:t>
      </w:r>
      <w:r>
        <w:rPr>
          <w:rFonts w:hint="eastAsia" w:ascii="宋体" w:hAnsi="宋体" w:eastAsia="宋体" w:cs="宋体"/>
          <w:color w:val="000000" w:themeColor="text1"/>
          <w:szCs w:val="21"/>
          <w:highlight w:val="none"/>
          <w14:textFill>
            <w14:solidFill>
              <w14:schemeClr w14:val="tx1"/>
            </w14:solidFill>
          </w14:textFill>
        </w:rPr>
        <w:t>或表达不清所引起的后果由供应商负责。</w:t>
      </w:r>
    </w:p>
    <w:p w14:paraId="7194734B">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16.4</w:t>
      </w:r>
      <w:r>
        <w:rPr>
          <w:rFonts w:hint="eastAsia" w:ascii="宋体" w:hAnsi="宋体" w:eastAsia="宋体" w:cs="宋体"/>
          <w:color w:val="000000" w:themeColor="text1"/>
          <w:szCs w:val="21"/>
          <w:highlight w:val="none"/>
          <w:lang w:eastAsia="zh-CN"/>
          <w14:textFill>
            <w14:solidFill>
              <w14:schemeClr w14:val="tx1"/>
            </w14:solidFill>
          </w14:textFill>
        </w:rPr>
        <w:t xml:space="preserve">磋商前准备 </w:t>
      </w:r>
    </w:p>
    <w:p w14:paraId="2593CDC6">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16.4.1</w:t>
      </w:r>
      <w:r>
        <w:rPr>
          <w:rFonts w:hint="eastAsia" w:ascii="宋体" w:hAnsi="宋体" w:eastAsia="宋体" w:cs="宋体"/>
          <w:color w:val="000000" w:themeColor="text1"/>
          <w:szCs w:val="21"/>
          <w:highlight w:val="none"/>
          <w:lang w:eastAsia="zh-CN"/>
          <w14:textFill>
            <w14:solidFill>
              <w14:schemeClr w14:val="tx1"/>
            </w14:solidFill>
          </w14:textFill>
        </w:rPr>
        <w:t xml:space="preserve">本项目实行在线磋商，采用电子磋商响应文件。若供应商参与磋商，自行承担磋商一切费用。 </w:t>
      </w:r>
    </w:p>
    <w:p w14:paraId="1E8E185F">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16.4.2</w:t>
      </w:r>
      <w:r>
        <w:rPr>
          <w:rFonts w:hint="eastAsia" w:ascii="宋体" w:hAnsi="宋体" w:eastAsia="宋体" w:cs="宋体"/>
          <w:color w:val="000000" w:themeColor="text1"/>
          <w:szCs w:val="21"/>
          <w:highlight w:val="none"/>
          <w:lang w:eastAsia="zh-CN"/>
          <w14:textFill>
            <w14:solidFill>
              <w14:schemeClr w14:val="tx1"/>
            </w14:solidFill>
          </w14:textFill>
        </w:rPr>
        <w:t>各供应商应在截标前应确保成为</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zCs w:val="21"/>
          <w:highlight w:val="none"/>
          <w:lang w:eastAsia="zh-CN"/>
          <w14:textFill>
            <w14:solidFill>
              <w14:schemeClr w14:val="tx1"/>
            </w14:solidFill>
          </w14:textFill>
        </w:rPr>
        <w:t xml:space="preserve">正式注册入库供应商，并完成 CA 数字证书申领。因未注册入库、未办理 CA 数字证书等原因造成无法磋商或磋商失败等后果由供应商自行承担。 </w:t>
      </w:r>
    </w:p>
    <w:p w14:paraId="4F16D5E1">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16.4.3</w:t>
      </w:r>
      <w:r>
        <w:rPr>
          <w:rFonts w:hint="eastAsia" w:ascii="宋体" w:hAnsi="宋体" w:eastAsia="宋体" w:cs="宋体"/>
          <w:color w:val="000000" w:themeColor="text1"/>
          <w:szCs w:val="21"/>
          <w:highlight w:val="none"/>
          <w:lang w:eastAsia="zh-CN"/>
          <w14:textFill>
            <w14:solidFill>
              <w14:schemeClr w14:val="tx1"/>
            </w14:solidFill>
          </w14:textFill>
        </w:rPr>
        <w:t>供应商将</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zCs w:val="21"/>
          <w:highlight w:val="none"/>
          <w:lang w:eastAsia="zh-CN"/>
          <w14:textFill>
            <w14:solidFill>
              <w14:schemeClr w14:val="tx1"/>
            </w14:solidFill>
          </w14:textFill>
        </w:rPr>
        <w:t>电子交易客户端下载、安装完成后，可通过账号密码或 CA 登录客户端进行响应文件制作。客户端请至网站下载专区查看，如有问题可拨打</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zCs w:val="21"/>
          <w:highlight w:val="none"/>
          <w:lang w:eastAsia="zh-CN"/>
          <w14:textFill>
            <w14:solidFill>
              <w14:schemeClr w14:val="tx1"/>
            </w14:solidFill>
          </w14:textFill>
        </w:rPr>
        <w:t xml:space="preserve">客户服务热线 </w:t>
      </w:r>
      <w:r>
        <w:rPr>
          <w:rFonts w:hint="eastAsia" w:ascii="宋体" w:hAnsi="宋体" w:cs="宋体"/>
          <w:color w:val="000000" w:themeColor="text1"/>
          <w:szCs w:val="21"/>
          <w:highlight w:val="none"/>
          <w:lang w:eastAsia="zh-CN"/>
          <w14:textFill>
            <w14:solidFill>
              <w14:schemeClr w14:val="tx1"/>
            </w14:solidFill>
          </w14:textFill>
        </w:rPr>
        <w:t>95763</w:t>
      </w:r>
      <w:r>
        <w:rPr>
          <w:rFonts w:hint="eastAsia" w:ascii="宋体" w:hAnsi="宋体" w:eastAsia="宋体" w:cs="宋体"/>
          <w:color w:val="000000" w:themeColor="text1"/>
          <w:szCs w:val="21"/>
          <w:highlight w:val="none"/>
          <w:lang w:eastAsia="zh-CN"/>
          <w14:textFill>
            <w14:solidFill>
              <w14:schemeClr w14:val="tx1"/>
            </w14:solidFill>
          </w14:textFill>
        </w:rPr>
        <w:t xml:space="preserve"> 进行咨询。</w:t>
      </w:r>
    </w:p>
    <w:p w14:paraId="5B59DB2A">
      <w:pPr>
        <w:pStyle w:val="4"/>
        <w:spacing w:before="0"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bookmarkStart w:id="106" w:name="_Toc18395"/>
      <w:r>
        <w:rPr>
          <w:rFonts w:hint="eastAsia" w:ascii="宋体" w:hAnsi="宋体" w:eastAsia="宋体" w:cs="宋体"/>
          <w:color w:val="000000" w:themeColor="text1"/>
          <w:sz w:val="21"/>
          <w:szCs w:val="21"/>
          <w:highlight w:val="none"/>
          <w14:textFill>
            <w14:solidFill>
              <w14:schemeClr w14:val="tx1"/>
            </w14:solidFill>
          </w14:textFill>
        </w:rPr>
        <w:t>17. 响应文件的修改和撤回</w:t>
      </w:r>
      <w:bookmarkEnd w:id="106"/>
    </w:p>
    <w:p w14:paraId="3B39EB59">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17.1 </w:t>
      </w:r>
      <w:r>
        <w:rPr>
          <w:rFonts w:hint="eastAsia" w:ascii="宋体" w:hAnsi="宋体" w:eastAsia="宋体" w:cs="宋体"/>
          <w:color w:val="000000" w:themeColor="text1"/>
          <w:szCs w:val="21"/>
          <w:highlight w:val="none"/>
          <w:lang w:eastAsia="zh-CN"/>
          <w14:textFill>
            <w14:solidFill>
              <w14:schemeClr w14:val="tx1"/>
            </w14:solidFill>
          </w14:textFill>
        </w:rPr>
        <w:t>响应文件递交截止时间前可以撤回电子磋商响应文件。补充或者修改电子磋商响应文件的，应当先行撤回原文件，补充、修改后重新传输递交，磋商响应文件递交截止时间前未完成传输的，视为撤回磋商响应文件。</w:t>
      </w:r>
    </w:p>
    <w:p w14:paraId="792FE3C9">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17.2 在响应文件递交截止时间后的响应文件有效期内，供应商不得撤回其响应文件。</w:t>
      </w:r>
    </w:p>
    <w:p w14:paraId="102E6D69">
      <w:pPr>
        <w:pStyle w:val="4"/>
        <w:spacing w:before="0" w:after="0" w:line="360" w:lineRule="auto"/>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bookmarkStart w:id="107" w:name="_Toc15127"/>
      <w:bookmarkStart w:id="108" w:name="_Toc30156"/>
      <w:r>
        <w:rPr>
          <w:rFonts w:hint="eastAsia" w:ascii="宋体" w:hAnsi="宋体" w:eastAsia="宋体" w:cs="宋体"/>
          <w:color w:val="000000" w:themeColor="text1"/>
          <w:sz w:val="21"/>
          <w:szCs w:val="21"/>
          <w:highlight w:val="none"/>
          <w14:textFill>
            <w14:solidFill>
              <w14:schemeClr w14:val="tx1"/>
            </w14:solidFill>
          </w14:textFill>
        </w:rPr>
        <w:t>18. 响应文件的递交</w:t>
      </w:r>
      <w:r>
        <w:rPr>
          <w:rFonts w:hint="eastAsia" w:ascii="宋体" w:hAnsi="宋体" w:eastAsia="宋体" w:cs="宋体"/>
          <w:color w:val="000000" w:themeColor="text1"/>
          <w:sz w:val="21"/>
          <w:szCs w:val="21"/>
          <w:highlight w:val="none"/>
          <w:lang w:eastAsia="zh-CN"/>
          <w14:textFill>
            <w14:solidFill>
              <w14:schemeClr w14:val="tx1"/>
            </w14:solidFill>
          </w14:textFill>
        </w:rPr>
        <w:t>和解密</w:t>
      </w:r>
      <w:bookmarkEnd w:id="107"/>
      <w:bookmarkEnd w:id="108"/>
    </w:p>
    <w:p w14:paraId="1B636E92">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18.1响应文件递交截止时间</w:t>
      </w:r>
      <w:r>
        <w:rPr>
          <w:rFonts w:hint="eastAsia" w:ascii="宋体" w:hAnsi="宋体" w:eastAsia="宋体" w:cs="宋体"/>
          <w:color w:val="000000" w:themeColor="text1"/>
          <w:szCs w:val="21"/>
          <w:highlight w:val="none"/>
          <w:lang w:eastAsia="zh-CN"/>
          <w14:textFill>
            <w14:solidFill>
              <w14:schemeClr w14:val="tx1"/>
            </w14:solidFill>
          </w14:textFill>
        </w:rPr>
        <w:t>：于</w:t>
      </w:r>
      <w:r>
        <w:rPr>
          <w:rFonts w:hint="eastAsia" w:ascii="宋体" w:hAnsi="宋体" w:cs="宋体"/>
          <w:color w:val="000000" w:themeColor="text1"/>
          <w:sz w:val="21"/>
          <w:szCs w:val="21"/>
          <w:highlight w:val="none"/>
          <w:u w:val="single"/>
          <w:lang w:eastAsia="zh-CN"/>
          <w14:textFill>
            <w14:solidFill>
              <w14:schemeClr w14:val="tx1"/>
            </w14:solidFill>
          </w14:textFill>
        </w:rPr>
        <w:t>2025年10月27日上午9时30分</w:t>
      </w:r>
      <w:r>
        <w:rPr>
          <w:rFonts w:hint="eastAsia" w:ascii="宋体" w:hAnsi="宋体" w:eastAsia="宋体" w:cs="宋体"/>
          <w:color w:val="000000" w:themeColor="text1"/>
          <w:szCs w:val="21"/>
          <w:highlight w:val="none"/>
          <w14:textFill>
            <w14:solidFill>
              <w14:schemeClr w14:val="tx1"/>
            </w14:solidFill>
          </w14:textFill>
        </w:rPr>
        <w:t>之前将电子磋商响应文件上传到</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zCs w:val="21"/>
          <w:highlight w:val="none"/>
          <w14:textFill>
            <w14:solidFill>
              <w14:schemeClr w14:val="tx1"/>
            </w14:solidFill>
          </w14:textFill>
        </w:rPr>
        <w:t>。应按照本项目磋商文件和</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zCs w:val="21"/>
          <w:highlight w:val="none"/>
          <w14:textFill>
            <w14:solidFill>
              <w14:schemeClr w14:val="tx1"/>
            </w14:solidFill>
          </w14:textFill>
        </w:rPr>
        <w:t>的要求编制、加密传输磋商响应文件。供应商在使用系统进行投标的过程中遇到涉及平台使用的任何问题，可致电</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zCs w:val="21"/>
          <w:highlight w:val="none"/>
          <w14:textFill>
            <w14:solidFill>
              <w14:schemeClr w14:val="tx1"/>
            </w14:solidFill>
          </w14:textFill>
        </w:rPr>
        <w:t>技术支持热线咨询，联系方式：</w:t>
      </w:r>
      <w:r>
        <w:rPr>
          <w:rFonts w:hint="eastAsia" w:ascii="宋体" w:hAnsi="宋体" w:cs="宋体"/>
          <w:color w:val="000000" w:themeColor="text1"/>
          <w:szCs w:val="21"/>
          <w:highlight w:val="none"/>
          <w:lang w:eastAsia="zh-CN"/>
          <w14:textFill>
            <w14:solidFill>
              <w14:schemeClr w14:val="tx1"/>
            </w14:solidFill>
          </w14:textFill>
        </w:rPr>
        <w:t>95763</w:t>
      </w:r>
      <w:r>
        <w:rPr>
          <w:rFonts w:hint="eastAsia" w:ascii="宋体" w:hAnsi="宋体" w:eastAsia="宋体" w:cs="宋体"/>
          <w:color w:val="000000" w:themeColor="text1"/>
          <w:szCs w:val="21"/>
          <w:highlight w:val="none"/>
          <w14:textFill>
            <w14:solidFill>
              <w14:schemeClr w14:val="tx1"/>
            </w14:solidFill>
          </w14:textFill>
        </w:rPr>
        <w:t>。</w:t>
      </w:r>
    </w:p>
    <w:p w14:paraId="16FF64AF">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18.2磋商响应文件解密时间：截标时间后</w:t>
      </w:r>
      <w:r>
        <w:rPr>
          <w:rFonts w:hint="eastAsia" w:ascii="宋体" w:hAnsi="宋体" w:eastAsia="宋体" w:cs="宋体"/>
          <w:color w:val="000000" w:themeColor="text1"/>
          <w:szCs w:val="21"/>
          <w:highlight w:val="none"/>
          <w:u w:val="single"/>
          <w14:textFill>
            <w14:solidFill>
              <w14:schemeClr w14:val="tx1"/>
            </w14:solidFill>
          </w14:textFill>
        </w:rPr>
        <w:t>30</w:t>
      </w:r>
      <w:r>
        <w:rPr>
          <w:rFonts w:hint="eastAsia" w:ascii="宋体" w:hAnsi="宋体" w:eastAsia="宋体" w:cs="宋体"/>
          <w:color w:val="000000" w:themeColor="text1"/>
          <w:szCs w:val="21"/>
          <w:highlight w:val="none"/>
          <w14:textFill>
            <w14:solidFill>
              <w14:schemeClr w14:val="tx1"/>
            </w14:solidFill>
          </w14:textFill>
        </w:rPr>
        <w:t>分钟内（</w:t>
      </w:r>
      <w:r>
        <w:rPr>
          <w:rFonts w:hint="eastAsia" w:ascii="宋体" w:hAnsi="宋体" w:cs="宋体"/>
          <w:color w:val="000000" w:themeColor="text1"/>
          <w:sz w:val="21"/>
          <w:szCs w:val="21"/>
          <w:highlight w:val="none"/>
          <w:u w:val="single"/>
          <w:lang w:eastAsia="zh-CN"/>
          <w14:textFill>
            <w14:solidFill>
              <w14:schemeClr w14:val="tx1"/>
            </w14:solidFill>
          </w14:textFill>
        </w:rPr>
        <w:t>2025年10月27日上午9时30分至10时00分</w:t>
      </w:r>
      <w:r>
        <w:rPr>
          <w:rFonts w:hint="eastAsia" w:ascii="宋体" w:hAnsi="宋体" w:eastAsia="宋体" w:cs="宋体"/>
          <w:color w:val="000000" w:themeColor="text1"/>
          <w:szCs w:val="21"/>
          <w:highlight w:val="none"/>
          <w14:textFill>
            <w14:solidFill>
              <w14:schemeClr w14:val="tx1"/>
            </w14:solidFill>
          </w14:textFill>
        </w:rPr>
        <w:t>)磋商供应商可以登录</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zCs w:val="21"/>
          <w:highlight w:val="none"/>
          <w14:textFill>
            <w14:solidFill>
              <w14:schemeClr w14:val="tx1"/>
            </w14:solidFill>
          </w14:textFill>
        </w:rPr>
        <w:t>，用“项目采购-开标评标”功能进行解密磋商文件。</w:t>
      </w:r>
    </w:p>
    <w:p w14:paraId="13E1C27A">
      <w:pPr>
        <w:spacing w:beforeLines="0" w:afterLines="0" w:line="360" w:lineRule="auto"/>
        <w:ind w:firstLine="420" w:firstLineChars="200"/>
        <w:jc w:val="left"/>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注：响应文件网上递交截止时间后，各供应商须在解密时限内对上传广西政府采购云平台的响应文件进行解密，所有供应商在规定的解密时限内解密完成或解密时限结束后，我中心开启已解密的响应文件。供应商超过解密时限未解密的，系统默认自动放弃，造成响应无效的后果由供应商自行承担（解密响应文件后，30分钟内在线签字确认，超过时间没有在线签字确认的系统将自动视为供应商认可）</w:t>
      </w:r>
      <w:r>
        <w:rPr>
          <w:rFonts w:hint="eastAsia" w:ascii="宋体" w:hAnsi="宋体" w:cs="宋体"/>
          <w:b/>
          <w:bCs/>
          <w:color w:val="000000" w:themeColor="text1"/>
          <w:szCs w:val="21"/>
          <w:highlight w:val="none"/>
          <w:lang w:val="en-US" w:eastAsia="zh-CN"/>
          <w14:textFill>
            <w14:solidFill>
              <w14:schemeClr w14:val="tx1"/>
            </w14:solidFill>
          </w14:textFill>
        </w:rPr>
        <w:t>。</w:t>
      </w:r>
    </w:p>
    <w:p w14:paraId="264F157B">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18.3 除竞争性磋商文件另有规定外，供应商所递交的响应文件不予退还。</w:t>
      </w:r>
    </w:p>
    <w:p w14:paraId="0AE243B2">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18.4 </w:t>
      </w:r>
      <w:r>
        <w:rPr>
          <w:rFonts w:hint="eastAsia" w:ascii="宋体" w:hAnsi="宋体" w:eastAsia="宋体" w:cs="宋体"/>
          <w:color w:val="000000" w:themeColor="text1"/>
          <w:szCs w:val="21"/>
          <w:highlight w:val="none"/>
          <w14:textFill>
            <w14:solidFill>
              <w14:schemeClr w14:val="tx1"/>
            </w14:solidFill>
          </w14:textFill>
        </w:rPr>
        <w:t>电子响应文件的相关说明</w:t>
      </w:r>
    </w:p>
    <w:p w14:paraId="13732CA5">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（1）供应商进行电子投标应安装客户端软件，并按照采购文件和</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zCs w:val="21"/>
          <w:highlight w:val="none"/>
          <w14:textFill>
            <w14:solidFill>
              <w14:schemeClr w14:val="tx1"/>
            </w14:solidFill>
          </w14:textFill>
        </w:rPr>
        <w:t>的要求编制并加密</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响应文件。供应商未按规定加密的</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响应文件，</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zCs w:val="21"/>
          <w:highlight w:val="none"/>
          <w14:textFill>
            <w14:solidFill>
              <w14:schemeClr w14:val="tx1"/>
            </w14:solidFill>
          </w14:textFill>
        </w:rPr>
        <w:t>将拒收。供应商应当在</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截止时间前完成</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响应文件的传输递交，并可以补充、修改或者撤回</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响应文件。补充或者修改</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响应文件的，应当先行撤回原文件，补充、修改后重新传输递交。</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截止时间前未完成传输的，视为撤回</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响应文件。</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截止时间后递交的</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响应文件，</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zCs w:val="21"/>
          <w:highlight w:val="none"/>
          <w14:textFill>
            <w14:solidFill>
              <w14:schemeClr w14:val="tx1"/>
            </w14:solidFill>
          </w14:textFill>
        </w:rPr>
        <w:t xml:space="preserve">将拒收。 </w:t>
      </w:r>
    </w:p>
    <w:p w14:paraId="2C197E1D">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（2）如有特殊情况，采购代理机构延长截止时间和开标时间，采购代理机构和供应商的权利和义务将受到新的截止时间和开标时间的约束。</w:t>
      </w:r>
    </w:p>
    <w:p w14:paraId="33E9CA03">
      <w:pPr>
        <w:pStyle w:val="2"/>
        <w:jc w:val="center"/>
        <w:rPr>
          <w:rFonts w:hint="eastAsia" w:ascii="宋体" w:hAnsi="宋体" w:eastAsia="宋体" w:cs="宋体"/>
          <w:b/>
          <w:bCs w:val="0"/>
          <w:color w:val="000000" w:themeColor="text1"/>
          <w:szCs w:val="28"/>
          <w:highlight w:val="none"/>
          <w14:textFill>
            <w14:solidFill>
              <w14:schemeClr w14:val="tx1"/>
            </w14:solidFill>
          </w14:textFill>
        </w:rPr>
      </w:pPr>
      <w:bookmarkStart w:id="109" w:name="_Toc5132"/>
      <w:bookmarkStart w:id="110" w:name="_Toc2433"/>
      <w:r>
        <w:rPr>
          <w:rFonts w:hint="eastAsia" w:ascii="宋体" w:hAnsi="宋体" w:eastAsia="宋体" w:cs="宋体"/>
          <w:b/>
          <w:bCs w:val="0"/>
          <w:color w:val="000000" w:themeColor="text1"/>
          <w:szCs w:val="28"/>
          <w:highlight w:val="none"/>
          <w14:textFill>
            <w14:solidFill>
              <w14:schemeClr w14:val="tx1"/>
            </w14:solidFill>
          </w14:textFill>
        </w:rPr>
        <w:t>四、竞争性磋商（简称磋商）与评审</w:t>
      </w:r>
      <w:bookmarkEnd w:id="109"/>
      <w:bookmarkEnd w:id="110"/>
    </w:p>
    <w:p w14:paraId="32B9022C">
      <w:pPr>
        <w:pStyle w:val="4"/>
        <w:spacing w:before="0"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bookmarkStart w:id="111" w:name="_Toc25183"/>
      <w:bookmarkStart w:id="112" w:name="_Toc31588"/>
      <w:r>
        <w:rPr>
          <w:rFonts w:hint="eastAsia" w:ascii="宋体" w:hAnsi="宋体" w:eastAsia="宋体" w:cs="宋体"/>
          <w:color w:val="000000" w:themeColor="text1"/>
          <w:sz w:val="21"/>
          <w:szCs w:val="21"/>
          <w:highlight w:val="none"/>
          <w14:textFill>
            <w14:solidFill>
              <w14:schemeClr w14:val="tx1"/>
            </w14:solidFill>
          </w14:textFill>
        </w:rPr>
        <w:t>19. 磋商小组组成及磋商时间、地点、人员</w:t>
      </w:r>
      <w:bookmarkEnd w:id="111"/>
      <w:bookmarkEnd w:id="112"/>
    </w:p>
    <w:p w14:paraId="7A749F14">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19.1 磋商小组组成：</w:t>
      </w:r>
    </w:p>
    <w:p w14:paraId="75D42916">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磋商及评审工作由采购代理机构负责组织，具体磋商、评审工作由依法组建的磋商小组负责，磋商小组由采购人代表和</w:t>
      </w:r>
      <w:r>
        <w:rPr>
          <w:rFonts w:hint="eastAsia" w:ascii="宋体" w:hAnsi="宋体" w:cs="宋体"/>
          <w:color w:val="000000" w:themeColor="text1"/>
          <w:szCs w:val="21"/>
          <w:highlight w:val="none"/>
          <w:lang w:eastAsia="zh-CN"/>
          <w14:textFill>
            <w14:solidFill>
              <w14:schemeClr w14:val="tx1"/>
            </w14:solidFill>
          </w14:textFill>
        </w:rPr>
        <w:t>评审专家</w:t>
      </w:r>
      <w:r>
        <w:rPr>
          <w:rFonts w:hint="eastAsia" w:ascii="宋体" w:hAnsi="宋体" w:eastAsia="宋体" w:cs="宋体"/>
          <w:color w:val="000000" w:themeColor="text1"/>
          <w:szCs w:val="21"/>
          <w:highlight w:val="none"/>
          <w14:textFill>
            <w14:solidFill>
              <w14:schemeClr w14:val="tx1"/>
            </w14:solidFill>
          </w14:textFill>
        </w:rPr>
        <w:t>组成。磋商小组的构成：</w:t>
      </w:r>
      <w:r>
        <w:rPr>
          <w:rFonts w:hint="eastAsia" w:ascii="宋体" w:hAnsi="宋体" w:eastAsia="宋体" w:cs="宋体"/>
          <w:color w:val="000000" w:themeColor="text1"/>
          <w:szCs w:val="21"/>
          <w:highlight w:val="none"/>
          <w:u w:val="single"/>
          <w14:textFill>
            <w14:solidFill>
              <w14:schemeClr w14:val="tx1"/>
            </w14:solidFill>
          </w14:textFill>
        </w:rPr>
        <w:t xml:space="preserve"> 3 </w:t>
      </w:r>
      <w:r>
        <w:rPr>
          <w:rFonts w:hint="eastAsia" w:ascii="宋体" w:hAnsi="宋体" w:eastAsia="宋体" w:cs="宋体"/>
          <w:color w:val="000000" w:themeColor="text1"/>
          <w:szCs w:val="21"/>
          <w:highlight w:val="none"/>
          <w14:textFill>
            <w14:solidFill>
              <w14:schemeClr w14:val="tx1"/>
            </w14:solidFill>
          </w14:textFill>
        </w:rPr>
        <w:t>人，其中采购人代表</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1 </w:t>
      </w:r>
      <w:r>
        <w:rPr>
          <w:rFonts w:hint="eastAsia" w:ascii="宋体" w:hAnsi="宋体" w:eastAsia="宋体" w:cs="宋体"/>
          <w:color w:val="000000" w:themeColor="text1"/>
          <w:szCs w:val="21"/>
          <w:highlight w:val="none"/>
          <w14:textFill>
            <w14:solidFill>
              <w14:schemeClr w14:val="tx1"/>
            </w14:solidFill>
          </w14:textFill>
        </w:rPr>
        <w:t>人， 专家</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2 </w:t>
      </w:r>
      <w:r>
        <w:rPr>
          <w:rFonts w:hint="eastAsia" w:ascii="宋体" w:hAnsi="宋体" w:eastAsia="宋体" w:cs="宋体"/>
          <w:color w:val="000000" w:themeColor="text1"/>
          <w:szCs w:val="21"/>
          <w:highlight w:val="none"/>
          <w14:textFill>
            <w14:solidFill>
              <w14:schemeClr w14:val="tx1"/>
            </w14:solidFill>
          </w14:textFill>
        </w:rPr>
        <w:t>人。</w:t>
      </w:r>
    </w:p>
    <w:p w14:paraId="3F6A9A82">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19.2 磋商时间、地点、人员：</w:t>
      </w:r>
    </w:p>
    <w:p w14:paraId="47DCEA6D">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bookmarkStart w:id="113" w:name="_Toc9878"/>
      <w:r>
        <w:rPr>
          <w:rFonts w:hint="eastAsia" w:ascii="宋体" w:hAnsi="宋体" w:eastAsia="宋体" w:cs="宋体"/>
          <w:color w:val="000000" w:themeColor="text1"/>
          <w:szCs w:val="21"/>
          <w:highlight w:val="none"/>
          <w14:textFill>
            <w14:solidFill>
              <w14:schemeClr w14:val="tx1"/>
            </w14:solidFill>
          </w14:textFill>
        </w:rPr>
        <w:t>19.2.1磋商时间：响应文件递交截止时间后。</w:t>
      </w:r>
      <w:bookmarkEnd w:id="113"/>
    </w:p>
    <w:p w14:paraId="442FB268">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bookmarkStart w:id="114" w:name="_Toc29268"/>
      <w:r>
        <w:rPr>
          <w:rFonts w:hint="eastAsia" w:ascii="宋体" w:hAnsi="宋体" w:eastAsia="宋体" w:cs="宋体"/>
          <w:color w:val="000000" w:themeColor="text1"/>
          <w:szCs w:val="21"/>
          <w:highlight w:val="none"/>
          <w:lang w:val="en-US" w:eastAsia="zh-CN"/>
          <w14:textFill>
            <w14:solidFill>
              <w14:schemeClr w14:val="tx1"/>
            </w14:solidFill>
          </w14:textFill>
        </w:rPr>
        <w:t>19.2.2磋商地点</w:t>
      </w:r>
      <w:r>
        <w:rPr>
          <w:rFonts w:hint="eastAsia" w:ascii="宋体" w:hAnsi="宋体" w:eastAsia="宋体" w:cs="宋体"/>
          <w:color w:val="000000" w:themeColor="text1"/>
          <w:szCs w:val="21"/>
          <w:highlight w:val="none"/>
          <w14:textFill>
            <w14:solidFill>
              <w14:schemeClr w14:val="tx1"/>
            </w14:solidFill>
          </w14:textFill>
        </w:rPr>
        <w:t>：</w:t>
      </w:r>
      <w:bookmarkEnd w:id="114"/>
      <w:r>
        <w:rPr>
          <w:rFonts w:hint="eastAsia" w:ascii="宋体" w:hAnsi="宋体" w:eastAsia="宋体" w:cs="宋体"/>
          <w:color w:val="000000" w:themeColor="text1"/>
          <w:szCs w:val="21"/>
          <w:highlight w:val="none"/>
          <w14:textFill>
            <w14:solidFill>
              <w14:schemeClr w14:val="tx1"/>
            </w14:solidFill>
          </w14:textFill>
        </w:rPr>
        <w:t>本项目需要磋商供应商代表在截标当天截标后，按磋商小组要求及时登陆</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zCs w:val="21"/>
          <w:highlight w:val="none"/>
          <w14:textFill>
            <w14:solidFill>
              <w14:schemeClr w14:val="tx1"/>
            </w14:solidFill>
          </w14:textFill>
        </w:rPr>
        <w:t>等候在线磋商</w:t>
      </w:r>
      <w:r>
        <w:rPr>
          <w:rFonts w:hint="eastAsia" w:ascii="宋体" w:hAnsi="宋体" w:eastAsia="宋体" w:cs="宋体"/>
          <w:color w:val="000000" w:themeColor="text1"/>
          <w:szCs w:val="21"/>
          <w:highlight w:val="none"/>
          <w:lang w:eastAsia="zh-CN"/>
          <w14:textFill>
            <w14:solidFill>
              <w14:schemeClr w14:val="tx1"/>
            </w14:solidFill>
          </w14:textFill>
        </w:rPr>
        <w:t>。</w:t>
      </w:r>
    </w:p>
    <w:p w14:paraId="1835E48B">
      <w:pPr>
        <w:spacing w:line="360" w:lineRule="auto"/>
        <w:ind w:firstLine="420" w:firstLineChars="200"/>
        <w:rPr>
          <w:rFonts w:hint="eastAsia" w:ascii="宋体" w:hAnsi="宋体" w:eastAsia="宋体" w:cs="宋体"/>
          <w:b w:val="0"/>
          <w:bCs/>
          <w:color w:val="000000" w:themeColor="text1"/>
          <w:sz w:val="21"/>
          <w:szCs w:val="21"/>
          <w:highlight w:val="none"/>
          <w14:textFill>
            <w14:solidFill>
              <w14:schemeClr w14:val="tx1"/>
            </w14:solidFill>
          </w14:textFill>
        </w:rPr>
      </w:pPr>
      <w:bookmarkStart w:id="115" w:name="_Toc21307"/>
      <w:r>
        <w:rPr>
          <w:rFonts w:hint="eastAsia" w:ascii="宋体" w:hAnsi="宋体" w:eastAsia="宋体" w:cs="宋体"/>
          <w:color w:val="000000" w:themeColor="text1"/>
          <w:szCs w:val="21"/>
          <w:highlight w:val="none"/>
          <w14:textFill>
            <w14:solidFill>
              <w14:schemeClr w14:val="tx1"/>
            </w14:solidFill>
          </w14:textFill>
        </w:rPr>
        <w:t>19</w:t>
      </w:r>
      <w:r>
        <w:rPr>
          <w:rFonts w:hint="eastAsia" w:ascii="宋体" w:hAnsi="宋体" w:eastAsia="宋体" w:cs="宋体"/>
          <w:b w:val="0"/>
          <w:bCs/>
          <w:color w:val="000000" w:themeColor="text1"/>
          <w:sz w:val="21"/>
          <w:szCs w:val="21"/>
          <w:highlight w:val="none"/>
          <w14:textFill>
            <w14:solidFill>
              <w14:schemeClr w14:val="tx1"/>
            </w14:solidFill>
          </w14:textFill>
        </w:rPr>
        <w:t>.2.3磋商参加人员：供应商法定代表人、负责人、自然人或相应的委托代理人持</w:t>
      </w:r>
      <w:r>
        <w:rPr>
          <w:rFonts w:hint="eastAsia" w:ascii="宋体" w:hAnsi="宋体" w:eastAsia="宋体" w:cs="宋体"/>
          <w:b w:val="0"/>
          <w:bCs/>
          <w:color w:val="000000" w:themeColor="text1"/>
          <w:sz w:val="21"/>
          <w:szCs w:val="21"/>
          <w:highlight w:val="none"/>
          <w:u w:val="single"/>
          <w14:textFill>
            <w14:solidFill>
              <w14:schemeClr w14:val="tx1"/>
            </w14:solidFill>
          </w14:textFill>
        </w:rPr>
        <w:t>有效身份证原件</w:t>
      </w:r>
      <w:r>
        <w:rPr>
          <w:rFonts w:hint="eastAsia" w:ascii="宋体" w:hAnsi="宋体" w:eastAsia="宋体" w:cs="宋体"/>
          <w:b w:val="0"/>
          <w:bCs/>
          <w:color w:val="000000" w:themeColor="text1"/>
          <w:sz w:val="21"/>
          <w:szCs w:val="21"/>
          <w:highlight w:val="none"/>
          <w14:textFill>
            <w14:solidFill>
              <w14:schemeClr w14:val="tx1"/>
            </w14:solidFill>
          </w14:textFill>
        </w:rPr>
        <w:t>和供应商</w:t>
      </w:r>
      <w:r>
        <w:rPr>
          <w:rFonts w:hint="eastAsia" w:ascii="宋体" w:hAnsi="宋体" w:cs="宋体"/>
          <w:b w:val="0"/>
          <w:bCs/>
          <w:color w:val="000000" w:themeColor="text1"/>
          <w:sz w:val="21"/>
          <w:szCs w:val="21"/>
          <w:highlight w:val="none"/>
          <w:u w:val="single"/>
          <w:lang w:eastAsia="zh-CN"/>
          <w14:textFill>
            <w14:solidFill>
              <w14:schemeClr w14:val="tx1"/>
            </w14:solidFill>
          </w14:textFill>
        </w:rPr>
        <w:t>广西政府采购云平台</w:t>
      </w:r>
      <w:r>
        <w:rPr>
          <w:rFonts w:hint="eastAsia" w:ascii="宋体" w:hAnsi="宋体" w:eastAsia="宋体" w:cs="宋体"/>
          <w:b w:val="0"/>
          <w:bCs/>
          <w:color w:val="000000" w:themeColor="text1"/>
          <w:sz w:val="21"/>
          <w:szCs w:val="21"/>
          <w:highlight w:val="none"/>
          <w:u w:val="single"/>
          <w14:textFill>
            <w14:solidFill>
              <w14:schemeClr w14:val="tx1"/>
            </w14:solidFill>
          </w14:textFill>
        </w:rPr>
        <w:t>CA数字证书</w:t>
      </w:r>
      <w:r>
        <w:rPr>
          <w:rFonts w:hint="eastAsia" w:ascii="宋体" w:hAnsi="宋体" w:eastAsia="宋体" w:cs="宋体"/>
          <w:b w:val="0"/>
          <w:bCs/>
          <w:color w:val="000000" w:themeColor="text1"/>
          <w:sz w:val="21"/>
          <w:szCs w:val="21"/>
          <w:highlight w:val="none"/>
          <w14:textFill>
            <w14:solidFill>
              <w14:schemeClr w14:val="tx1"/>
            </w14:solidFill>
          </w14:textFill>
        </w:rPr>
        <w:t>参加磋商。</w:t>
      </w:r>
      <w:bookmarkEnd w:id="115"/>
      <w:bookmarkStart w:id="116" w:name="_Toc6288"/>
    </w:p>
    <w:p w14:paraId="3162A2F9">
      <w:pPr>
        <w:spacing w:line="360" w:lineRule="auto"/>
        <w:ind w:firstLine="420" w:firstLineChars="200"/>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19.2.4响应文件递交截止时间后，由磋商小组在评标室内线上开启响应文件。</w:t>
      </w:r>
      <w:bookmarkEnd w:id="116"/>
    </w:p>
    <w:p w14:paraId="2B612E96">
      <w:pPr>
        <w:pStyle w:val="4"/>
        <w:spacing w:before="0"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bookmarkStart w:id="117" w:name="_Toc25258"/>
      <w:bookmarkStart w:id="118" w:name="_Toc22597"/>
      <w:r>
        <w:rPr>
          <w:rFonts w:hint="eastAsia" w:ascii="宋体" w:hAnsi="宋体" w:eastAsia="宋体" w:cs="宋体"/>
          <w:color w:val="000000" w:themeColor="text1"/>
          <w:sz w:val="21"/>
          <w:szCs w:val="21"/>
          <w:highlight w:val="none"/>
          <w14:textFill>
            <w14:solidFill>
              <w14:schemeClr w14:val="tx1"/>
            </w14:solidFill>
          </w14:textFill>
        </w:rPr>
        <w:t>20. 评审原则</w:t>
      </w:r>
      <w:bookmarkEnd w:id="117"/>
      <w:bookmarkEnd w:id="118"/>
    </w:p>
    <w:p w14:paraId="363CFE9A">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20.1 磋商小组必须坚持公平、公正、科学和择优的原则。</w:t>
      </w:r>
    </w:p>
    <w:p w14:paraId="574FF2AD">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20.2 评审办法：综合评分法，具体详见第四章评审办法。</w:t>
      </w:r>
    </w:p>
    <w:p w14:paraId="2FACC26F">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20.3 磋商小组应按磋商文件进行评审，不得擅自更改评审办法。</w:t>
      </w:r>
    </w:p>
    <w:p w14:paraId="61DE50FC">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20.4 在评审过程中，磋商小组任何人不得对某个供应商发表任何倾向性意见，不得向其他磋商小组成员明示或者暗示自己的评审意见。</w:t>
      </w:r>
    </w:p>
    <w:p w14:paraId="6AF146C6">
      <w:pPr>
        <w:spacing w:line="360"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20.5 磋商小组成员对需要共同认定的事项存在争议的，按照少数服从多数的原则作出结论。持不同意见的磋商小组成员应当在评审报告上签署不同意见并说明理由，否则视为同意。</w:t>
      </w:r>
    </w:p>
    <w:p w14:paraId="2EF1CBDC">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20.6 响应文件最后报价出现前后不一致的，除竞争性磋商文件另有规定外，按照下列规定修正：</w:t>
      </w:r>
    </w:p>
    <w:p w14:paraId="14FC35CB">
      <w:pPr>
        <w:pStyle w:val="25"/>
        <w:tabs>
          <w:tab w:val="left" w:pos="1099"/>
        </w:tabs>
        <w:spacing w:before="130"/>
        <w:ind w:left="420" w:leftChars="200" w:firstLine="0" w:firstLineChars="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(1) </w:t>
      </w:r>
      <w:r>
        <w:rPr>
          <w:rFonts w:hint="eastAsia" w:ascii="宋体" w:hAnsi="宋体" w:eastAsia="宋体" w:cs="宋体"/>
          <w:color w:val="000000" w:themeColor="text1"/>
          <w:highlight w:val="none"/>
          <w14:textFill>
            <w14:solidFill>
              <w14:schemeClr w14:val="tx1"/>
            </w14:solidFill>
          </w14:textFill>
        </w:rPr>
        <w:t>响应文件中磋商报价表内容与响应文件中相应内容不一致的，以最后磋商报价表为准；</w:t>
      </w:r>
    </w:p>
    <w:p w14:paraId="509232DB">
      <w:pPr>
        <w:pStyle w:val="25"/>
        <w:tabs>
          <w:tab w:val="left" w:pos="1099"/>
        </w:tabs>
        <w:spacing w:before="130"/>
        <w:ind w:left="420" w:leftChars="200" w:firstLine="0" w:firstLineChars="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 xml:space="preserve"> 大写金额和小写金额不一致的，以大写金额为准；</w:t>
      </w:r>
    </w:p>
    <w:p w14:paraId="16EBD683">
      <w:pPr>
        <w:pStyle w:val="25"/>
        <w:tabs>
          <w:tab w:val="left" w:pos="1099"/>
        </w:tabs>
        <w:spacing w:before="130"/>
        <w:ind w:left="420" w:leftChars="200" w:firstLine="0" w:firstLineChars="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 xml:space="preserve"> 单价金额小数点或者百分比有明显错位的，以报价表的总价为准，并修改单价；</w:t>
      </w:r>
    </w:p>
    <w:p w14:paraId="3B1B1E91">
      <w:pPr>
        <w:pStyle w:val="25"/>
        <w:tabs>
          <w:tab w:val="left" w:pos="1099"/>
        </w:tabs>
        <w:spacing w:before="130"/>
        <w:ind w:left="420" w:leftChars="200" w:firstLine="0" w:firstLineChars="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(4) </w:t>
      </w:r>
      <w:r>
        <w:rPr>
          <w:rFonts w:hint="eastAsia" w:ascii="宋体" w:hAnsi="宋体" w:eastAsia="宋体" w:cs="宋体"/>
          <w:color w:val="000000" w:themeColor="text1"/>
          <w:highlight w:val="none"/>
          <w14:textFill>
            <w14:solidFill>
              <w14:schemeClr w14:val="tx1"/>
            </w14:solidFill>
          </w14:textFill>
        </w:rPr>
        <w:t>总价金额与按单价汇总金额不一致的，以单价金额计算结果为准。</w:t>
      </w:r>
    </w:p>
    <w:p w14:paraId="242DB6C8">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同时出现两种以上不一致的，按照前款规定的顺序修正。修正后的报价（不得超出响应文件的范围或者改变响应文件的实质性内容）经磋商供应商确认后产生约束力，磋商供应商不确认的，作无效响应处理。</w:t>
      </w:r>
    </w:p>
    <w:p w14:paraId="5407C013">
      <w:pPr>
        <w:pStyle w:val="4"/>
        <w:spacing w:before="0"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bookmarkStart w:id="119" w:name="_Toc27193"/>
      <w:bookmarkStart w:id="120" w:name="_Toc20134"/>
      <w:r>
        <w:rPr>
          <w:rFonts w:hint="eastAsia" w:ascii="宋体" w:hAnsi="宋体" w:eastAsia="宋体" w:cs="宋体"/>
          <w:color w:val="000000" w:themeColor="text1"/>
          <w:sz w:val="21"/>
          <w:szCs w:val="21"/>
          <w:highlight w:val="none"/>
          <w14:textFill>
            <w14:solidFill>
              <w14:schemeClr w14:val="tx1"/>
            </w14:solidFill>
          </w14:textFill>
        </w:rPr>
        <w:t>21. 评审程序及磋商要求</w:t>
      </w:r>
      <w:bookmarkEnd w:id="119"/>
      <w:bookmarkEnd w:id="120"/>
    </w:p>
    <w:p w14:paraId="24C5848F">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21.1磋商小组成员的通讯工具或相关电子设备交由桂林市公共资源交易中心统一保管后到达评标室，采购 </w:t>
      </w:r>
    </w:p>
    <w:p w14:paraId="4A4BD351">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代理机构核实磋商小组成员身份，告知回避要求，宣布评审工作纪律和程序，推选磋商小组组长。</w:t>
      </w:r>
    </w:p>
    <w:p w14:paraId="2FD13127">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21.2磋商小组应当对发布公告的竞争性磋商文件（简称磋商文件）进行确认，审查供应商的响应文件并作出评价；要求供应商解释或者澄清其响应文件；编写评审报告；告知采购人、采购代理机构在评审过程中发现的供应商的违法违规行为。</w:t>
      </w:r>
    </w:p>
    <w:p w14:paraId="528B26BD">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21.3 磋商小组依据竞争性磋商文件的规定，首先对响应文件进行资格性审查，以确定供应商是否具备本项 目供应商资格；再对通过资格性审查的供应商响应文件的有效性、完整性和对磋商文件的响应程度进行符合性 审查，以确定是否对磋商文件的实质性要求做出响应。 </w:t>
      </w:r>
    </w:p>
    <w:p w14:paraId="25908489">
      <w:pPr>
        <w:spacing w:line="360" w:lineRule="auto"/>
        <w:ind w:firstLine="420"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21.4 磋商小组在对供应商进行资格性审查时，将对供应商企业股东及出资等信息进行查询。根据 《 中华人民共和国政府采购法实施条例 》 第十八条第一款规定，审查中如发现供应商存在单位负责人为同一人或者存在直接控股、管理关系的不同供应商参加同一合同项下的政府采购活动的，按响应文件无效处理 。</w:t>
      </w:r>
    </w:p>
    <w:p w14:paraId="5F84CE4A">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21.4.1 查询渠道：《国家企业信用信息公示系统》（网址：www.gsxt.gov.cn/index.html）</w:t>
      </w:r>
    </w:p>
    <w:p w14:paraId="02E6CEE2">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21.4.2 审查流程：</w:t>
      </w:r>
    </w:p>
    <w:p w14:paraId="6A9BB018">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（1）进入《国家企业信用信息公示系统》（网址：www.gsxt.gov.cn/index.html），输入企业名称，进入企业信息主页面；</w:t>
      </w:r>
    </w:p>
    <w:p w14:paraId="79807DD0">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（2）查看主页“股东及出资信息”栏，或年报中的“股东及出资信息”栏信息；</w:t>
      </w:r>
    </w:p>
    <w:p w14:paraId="38E2E6FB">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（3）将各供应商的股东及出资信息进行比对，得出审查结论；</w:t>
      </w:r>
    </w:p>
    <w:p w14:paraId="098EBDEC">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（4）将相关资料作为评审资料打印存档。</w:t>
      </w:r>
    </w:p>
    <w:p w14:paraId="44E0D8A9">
      <w:pPr>
        <w:spacing w:line="360" w:lineRule="auto"/>
        <w:ind w:firstLine="420"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21.5 磋商小组如发现供应商提供的证明文件不齐全或不符合规定格式的，应一次性告知供应商，供应</w:t>
      </w:r>
    </w:p>
    <w:p w14:paraId="69F7BA11">
      <w:pPr>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商应在规定的时间内</w:t>
      </w:r>
      <w:r>
        <w:rPr>
          <w:rFonts w:hint="eastAsia" w:ascii="宋体" w:hAnsi="宋体" w:eastAsia="宋体" w:cs="宋体"/>
          <w:b/>
          <w:bCs/>
          <w:color w:val="000000" w:themeColor="text1"/>
          <w:szCs w:val="21"/>
          <w:highlight w:val="none"/>
          <w:lang w:eastAsia="zh-CN"/>
          <w14:textFill>
            <w14:solidFill>
              <w14:schemeClr w14:val="tx1"/>
            </w14:solidFill>
          </w14:textFill>
        </w:rPr>
        <w:t>线上</w:t>
      </w:r>
      <w:r>
        <w:rPr>
          <w:rFonts w:hint="eastAsia" w:ascii="宋体" w:hAnsi="宋体" w:eastAsia="宋体" w:cs="宋体"/>
          <w:b/>
          <w:bCs/>
          <w:color w:val="000000" w:themeColor="text1"/>
          <w:szCs w:val="21"/>
          <w:highlight w:val="none"/>
          <w14:textFill>
            <w14:solidFill>
              <w14:schemeClr w14:val="tx1"/>
            </w14:solidFill>
          </w14:textFill>
        </w:rPr>
        <w:t>补正或更正。</w:t>
      </w:r>
    </w:p>
    <w:p w14:paraId="79B9D1BF">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21.6 磋商小组在对响应文件的有效性、完整性和响应程度进行审查时，可以要求供应商对响应文件中含义 </w:t>
      </w:r>
    </w:p>
    <w:p w14:paraId="422D1E7B">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不明确、同类问题表述不一致或者有明显文字和计算错误的内容等作出必要的澄清、说明或者更正。供应商的 </w:t>
      </w:r>
    </w:p>
    <w:p w14:paraId="09AB3F43">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澄清、说明或者更正不得超出响应文件的范围或者改变响应文件的实质性内容。澄清、说明或者更正应由其法 </w:t>
      </w:r>
    </w:p>
    <w:p w14:paraId="3C80BA88">
      <w:pPr>
        <w:pStyle w:val="8"/>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定代表人或相应的授权委托代表签字</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个人CA签章)</w:t>
      </w:r>
      <w:r>
        <w:rPr>
          <w:rFonts w:hint="eastAsia" w:ascii="宋体" w:hAnsi="宋体" w:eastAsia="宋体" w:cs="宋体"/>
          <w:color w:val="000000" w:themeColor="text1"/>
          <w:szCs w:val="21"/>
          <w:highlight w:val="none"/>
          <w14:textFill>
            <w14:solidFill>
              <w14:schemeClr w14:val="tx1"/>
            </w14:solidFill>
          </w14:textFill>
        </w:rPr>
        <w:t>或者加盖供应商公章</w:t>
      </w:r>
      <w:r>
        <w:rPr>
          <w:rFonts w:hint="eastAsia" w:ascii="宋体" w:hAnsi="宋体" w:eastAsia="宋体" w:cs="宋体"/>
          <w:color w:val="000000" w:themeColor="text1"/>
          <w:szCs w:val="21"/>
          <w:highlight w:val="none"/>
          <w:lang w:val="en-US" w:eastAsia="zh-CN"/>
          <w14:textFill>
            <w14:solidFill>
              <w14:schemeClr w14:val="tx1"/>
            </w14:solidFill>
          </w14:textFill>
        </w:rPr>
        <w:t>(CA签章)</w:t>
      </w:r>
      <w:r>
        <w:rPr>
          <w:rFonts w:hint="eastAsia" w:ascii="宋体" w:hAnsi="宋体" w:eastAsia="宋体" w:cs="宋体"/>
          <w:color w:val="000000" w:themeColor="text1"/>
          <w:szCs w:val="21"/>
          <w:highlight w:val="none"/>
          <w14:textFill>
            <w14:solidFill>
              <w14:schemeClr w14:val="tx1"/>
            </w14:solidFill>
          </w14:textFill>
        </w:rPr>
        <w:t>。</w:t>
      </w:r>
    </w:p>
    <w:p w14:paraId="7C1AF338">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根据磋商文件规定的程序、评定成交的标准等事项与实质性响应竞争性磋商文件要求的供应商进行磋商。 </w:t>
      </w:r>
    </w:p>
    <w:p w14:paraId="11686DDA">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未实质性响应磋商文件的响应文件按无效处理，磋商小组应当告知有关供应商。 </w:t>
      </w:r>
    </w:p>
    <w:p w14:paraId="1B668A48">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磋商小组所有成员应当按已确定的磋商顺序集中与单一供应商分别进行磋商，并给予所有实质性响应竞争 </w:t>
      </w:r>
    </w:p>
    <w:p w14:paraId="142804DB">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性磋商文件要求的供应商平等的磋商机会。 </w:t>
      </w:r>
    </w:p>
    <w:p w14:paraId="746C6518">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磋商中，磋商小组不得透露与磋商有关的其他供应商的技术资料、价格和其他信息。 </w:t>
      </w:r>
    </w:p>
    <w:p w14:paraId="6E4C04DD">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磋商小组对磋商过程和重要磋商内容进行记录，磋商双方在记录上签字确认。 </w:t>
      </w:r>
    </w:p>
    <w:p w14:paraId="486F9CC2">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21.7当磋商小组一致确定磋商供应商的竞争性磋商响应文件能够详细列明采购标的的技术、服务要求且符合竞争性磋商文件要求，无需再磋商的，磋商小组按竞争性磋商文件设定的21.11、21.16程序和综合评分法确定成交候选人。第一轮磋商后竞争性磋商文件有实质性变动或仍需磋商的，磋商小组对竞争性磋商文件变动或提出磋商意见后进行第二轮磋商。</w:t>
      </w:r>
    </w:p>
    <w:p w14:paraId="7D17FE46">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21.8 在磋商过程中，磋商小组可以根据磋商文件和磋商情况实质性变动项目需求中的技术、服务要求以及 </w:t>
      </w:r>
    </w:p>
    <w:p w14:paraId="51FB48BE">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合同草案条款，但不得变动磋商文件中的其他内容。实质性变动的内容，须经采购人代表确认。 </w:t>
      </w:r>
    </w:p>
    <w:p w14:paraId="7FA29F01">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对磋商文件作出的实质性变动是磋商文件的有效组成部分，磋商小组应当及时</w:t>
      </w:r>
      <w:r>
        <w:rPr>
          <w:rFonts w:hint="eastAsia" w:ascii="宋体" w:hAnsi="宋体" w:eastAsia="宋体" w:cs="宋体"/>
          <w:color w:val="000000" w:themeColor="text1"/>
          <w:szCs w:val="21"/>
          <w:highlight w:val="none"/>
          <w:lang w:eastAsia="zh-CN"/>
          <w14:textFill>
            <w14:solidFill>
              <w14:schemeClr w14:val="tx1"/>
            </w14:solidFill>
          </w14:textFill>
        </w:rPr>
        <w:t>通过</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zCs w:val="21"/>
          <w:highlight w:val="none"/>
          <w:lang w:eastAsia="zh-CN"/>
          <w14:textFill>
            <w14:solidFill>
              <w14:schemeClr w14:val="tx1"/>
            </w14:solidFill>
          </w14:textFill>
        </w:rPr>
        <w:t>同时</w:t>
      </w:r>
      <w:r>
        <w:rPr>
          <w:rFonts w:hint="eastAsia" w:ascii="宋体" w:hAnsi="宋体" w:eastAsia="宋体" w:cs="宋体"/>
          <w:color w:val="000000" w:themeColor="text1"/>
          <w:szCs w:val="21"/>
          <w:highlight w:val="none"/>
          <w14:textFill>
            <w14:solidFill>
              <w14:schemeClr w14:val="tx1"/>
            </w14:solidFill>
          </w14:textFill>
        </w:rPr>
        <w:t xml:space="preserve">通知所有参加磋商的供应商。 </w:t>
      </w:r>
    </w:p>
    <w:p w14:paraId="42AA4FFC">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供应商应当按照磋商文件的变动情况和磋商小组的要求重新提交响应文件，并由其法定代表人、负责人、</w:t>
      </w:r>
      <w:r>
        <w:rPr>
          <w:rFonts w:hint="eastAsia" w:ascii="宋体" w:hAnsi="宋体" w:eastAsia="宋体" w:cs="宋体"/>
          <w:color w:val="000000" w:themeColor="text1"/>
          <w:szCs w:val="21"/>
          <w:highlight w:val="none"/>
          <w:lang w:eastAsia="zh-CN"/>
          <w14:textFill>
            <w14:solidFill>
              <w14:schemeClr w14:val="tx1"/>
            </w14:solidFill>
          </w14:textFill>
        </w:rPr>
        <w:t>自然人或相应的授权委托代表签字（个人</w:t>
      </w:r>
      <w:r>
        <w:rPr>
          <w:rFonts w:hint="eastAsia" w:ascii="宋体" w:hAnsi="宋体" w:eastAsia="宋体" w:cs="宋体"/>
          <w:color w:val="000000" w:themeColor="text1"/>
          <w:szCs w:val="21"/>
          <w:highlight w:val="none"/>
          <w:lang w:val="en-US" w:eastAsia="zh-CN"/>
          <w14:textFill>
            <w14:solidFill>
              <w14:schemeClr w14:val="tx1"/>
            </w14:solidFill>
          </w14:textFill>
        </w:rPr>
        <w:t>CA签章</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或者加盖供应商公章</w:t>
      </w:r>
      <w:r>
        <w:rPr>
          <w:rFonts w:hint="eastAsia" w:ascii="宋体" w:hAnsi="宋体" w:eastAsia="宋体" w:cs="宋体"/>
          <w:color w:val="000000" w:themeColor="text1"/>
          <w:szCs w:val="21"/>
          <w:highlight w:val="none"/>
          <w:lang w:val="en-US" w:eastAsia="zh-CN"/>
          <w14:textFill>
            <w14:solidFill>
              <w14:schemeClr w14:val="tx1"/>
            </w14:solidFill>
          </w14:textFill>
        </w:rPr>
        <w:t>(CA签章)</w:t>
      </w:r>
      <w:r>
        <w:rPr>
          <w:rFonts w:hint="eastAsia" w:ascii="宋体" w:hAnsi="宋体" w:eastAsia="宋体" w:cs="宋体"/>
          <w:color w:val="000000" w:themeColor="text1"/>
          <w:szCs w:val="21"/>
          <w:highlight w:val="none"/>
          <w14:textFill>
            <w14:solidFill>
              <w14:schemeClr w14:val="tx1"/>
            </w14:solidFill>
          </w14:textFill>
        </w:rPr>
        <w:t xml:space="preserve">。逾时不交的，视同放弃磋商。 </w:t>
      </w:r>
    </w:p>
    <w:p w14:paraId="26EBE608">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21.9 第二轮磋商</w:t>
      </w:r>
    </w:p>
    <w:p w14:paraId="69930A1C">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磋商小组集中就重新提交的响应文件或磋商小组提出的磋商意见与单一响应供应商分别进行磋商。磋商小组对磋商过程和重要磋商内容进行记录，磋商双方在记录上签字确认</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CA签章确认</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p w14:paraId="69F4B900">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磋商后，供应商根据磋商小组统一整理的书面磋商记录要求做出书面承诺，并由其法定代表人或授权代表签字或者加盖公章</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CA签章</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后按时</w:t>
      </w:r>
      <w:r>
        <w:rPr>
          <w:rFonts w:hint="eastAsia" w:ascii="宋体" w:hAnsi="宋体" w:eastAsia="宋体" w:cs="宋体"/>
          <w:color w:val="000000" w:themeColor="text1"/>
          <w:szCs w:val="21"/>
          <w:highlight w:val="none"/>
          <w:lang w:eastAsia="zh-CN"/>
          <w14:textFill>
            <w14:solidFill>
              <w14:schemeClr w14:val="tx1"/>
            </w14:solidFill>
          </w14:textFill>
        </w:rPr>
        <w:t>线上</w:t>
      </w:r>
      <w:r>
        <w:rPr>
          <w:rFonts w:hint="eastAsia" w:ascii="宋体" w:hAnsi="宋体" w:eastAsia="宋体" w:cs="宋体"/>
          <w:color w:val="000000" w:themeColor="text1"/>
          <w:szCs w:val="21"/>
          <w:highlight w:val="none"/>
          <w:lang w:val="en-US" w:eastAsia="zh-CN"/>
          <w14:textFill>
            <w14:solidFill>
              <w14:schemeClr w14:val="tx1"/>
            </w14:solidFill>
          </w14:textFill>
        </w:rPr>
        <w:t>提交</w:t>
      </w:r>
      <w:r>
        <w:rPr>
          <w:rFonts w:hint="eastAsia" w:ascii="宋体" w:hAnsi="宋体" w:eastAsia="宋体" w:cs="宋体"/>
          <w:color w:val="000000" w:themeColor="text1"/>
          <w:szCs w:val="21"/>
          <w:highlight w:val="none"/>
          <w14:textFill>
            <w14:solidFill>
              <w14:schemeClr w14:val="tx1"/>
            </w14:solidFill>
          </w14:textFill>
        </w:rPr>
        <w:t>。</w:t>
      </w:r>
    </w:p>
    <w:p w14:paraId="42890516">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当磋商小组一致确定供应商的竞争性磋商响应文件符合竞争性磋商文件要求，无需再磋商的，磋商小组按竞争性磋商文件设定的21.11、21.16程序和评审方法确定成交候选人。第二轮磋商后竞争性磋商文件仍有实质性变动的或仍需磋商的，磋商小组对竞争性磋商文件变动或提出磋商意见后进行第三轮磋商。以此类推。</w:t>
      </w:r>
    </w:p>
    <w:p w14:paraId="46DEA3A7">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21.10 在采购过程中符合竞争要求的供应商或者报价未超过采购预算的供应商不足 3 家的，采购人或者采购代理机构应当终止竞争性磋商采购活动。 </w:t>
      </w:r>
    </w:p>
    <w:p w14:paraId="66FE5BA1">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21.11 最后报价 </w:t>
      </w:r>
    </w:p>
    <w:p w14:paraId="5A15BC93">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21.11.1 磋商文件能够详细列明采购标的的技术、服务要求的，磋商结束后，磋商小组应当要求所有继续参加磋商的供应商在规定时间内</w:t>
      </w:r>
      <w:r>
        <w:rPr>
          <w:rFonts w:hint="eastAsia" w:ascii="宋体" w:hAnsi="宋体" w:eastAsia="宋体" w:cs="宋体"/>
          <w:color w:val="000000" w:themeColor="text1"/>
          <w:szCs w:val="21"/>
          <w:highlight w:val="none"/>
          <w:lang w:eastAsia="zh-CN"/>
          <w14:textFill>
            <w14:solidFill>
              <w14:schemeClr w14:val="tx1"/>
            </w14:solidFill>
          </w14:textFill>
        </w:rPr>
        <w:t>线上</w:t>
      </w:r>
      <w:r>
        <w:rPr>
          <w:rFonts w:hint="eastAsia" w:ascii="宋体" w:hAnsi="宋体" w:eastAsia="宋体" w:cs="宋体"/>
          <w:color w:val="000000" w:themeColor="text1"/>
          <w:szCs w:val="21"/>
          <w:highlight w:val="none"/>
          <w14:textFill>
            <w14:solidFill>
              <w14:schemeClr w14:val="tx1"/>
            </w14:solidFill>
          </w14:textFill>
        </w:rPr>
        <w:t xml:space="preserve">提交最后报价，提交最后报价的供应商不得少于 3 家。 </w:t>
      </w:r>
    </w:p>
    <w:p w14:paraId="0AFDB646">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21.11.2 磋商文件不能详细列明采购标的的技术、服务要求的，需由磋商供应商提供最终设计方案或解决方案的，磋商结束后，磋商小组应当按照少数服从多数的原则投票推荐 3 家以上（含 3 家）供应商的设计方案或者解决方案，并要求其在规定时间内</w:t>
      </w:r>
      <w:r>
        <w:rPr>
          <w:rFonts w:hint="eastAsia" w:ascii="宋体" w:hAnsi="宋体" w:eastAsia="宋体" w:cs="宋体"/>
          <w:color w:val="000000" w:themeColor="text1"/>
          <w:szCs w:val="21"/>
          <w:highlight w:val="none"/>
          <w:lang w:eastAsia="zh-CN"/>
          <w14:textFill>
            <w14:solidFill>
              <w14:schemeClr w14:val="tx1"/>
            </w14:solidFill>
          </w14:textFill>
        </w:rPr>
        <w:t>线上</w:t>
      </w:r>
      <w:r>
        <w:rPr>
          <w:rFonts w:hint="eastAsia" w:ascii="宋体" w:hAnsi="宋体" w:eastAsia="宋体" w:cs="宋体"/>
          <w:color w:val="000000" w:themeColor="text1"/>
          <w:szCs w:val="21"/>
          <w:highlight w:val="none"/>
          <w14:textFill>
            <w14:solidFill>
              <w14:schemeClr w14:val="tx1"/>
            </w14:solidFill>
          </w14:textFill>
        </w:rPr>
        <w:t xml:space="preserve">提交最后报价。 </w:t>
      </w:r>
    </w:p>
    <w:p w14:paraId="131F7A1F">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21.11.3 根据《财政部关于政府采购竞争性磋商采购方式管理暂行办法有关问题的补充通知》</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财库</w:t>
      </w:r>
      <w:r>
        <w:rPr>
          <w:rFonts w:hint="eastAsia" w:ascii="宋体" w:hAnsi="宋体" w:eastAsia="宋体" w:cs="宋体"/>
          <w:color w:val="000000" w:themeColor="text1"/>
          <w:szCs w:val="21"/>
          <w:highlight w:val="none"/>
          <w:lang w:eastAsia="zh-CN"/>
          <w14:textFill>
            <w14:solidFill>
              <w14:schemeClr w14:val="tx1"/>
            </w14:solidFill>
          </w14:textFill>
        </w:rPr>
        <w:t>〔2015〕124号</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的规定，如采购项目为政府购买服务项目（含政府和社会资本合作项目），在采购过程中符合要求的供应商（社会资本）只有 2 家的，竞争性磋商采购活动可以继续进行，并要求其在规定时间内</w:t>
      </w:r>
      <w:r>
        <w:rPr>
          <w:rFonts w:hint="eastAsia" w:ascii="宋体" w:hAnsi="宋体" w:eastAsia="宋体" w:cs="宋体"/>
          <w:color w:val="000000" w:themeColor="text1"/>
          <w:szCs w:val="21"/>
          <w:highlight w:val="none"/>
          <w:lang w:eastAsia="zh-CN"/>
          <w14:textFill>
            <w14:solidFill>
              <w14:schemeClr w14:val="tx1"/>
            </w14:solidFill>
          </w14:textFill>
        </w:rPr>
        <w:t>线上</w:t>
      </w:r>
      <w:r>
        <w:rPr>
          <w:rFonts w:hint="eastAsia" w:ascii="宋体" w:hAnsi="宋体" w:eastAsia="宋体" w:cs="宋体"/>
          <w:color w:val="000000" w:themeColor="text1"/>
          <w:szCs w:val="21"/>
          <w:highlight w:val="none"/>
          <w14:textFill>
            <w14:solidFill>
              <w14:schemeClr w14:val="tx1"/>
            </w14:solidFill>
          </w14:textFill>
        </w:rPr>
        <w:t xml:space="preserve">提交最后报价；采购过程中符合要求的供应商（社会资本）只有 1 家的，采购人或者采购代理机构应当终止竞争性磋商采购活动，发布项目终止公告并说明原因，重新开展采购活动。 </w:t>
      </w:r>
    </w:p>
    <w:p w14:paraId="72F47CE3">
      <w:pPr>
        <w:spacing w:line="360" w:lineRule="auto"/>
        <w:ind w:firstLine="420"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21.11.4 根据《政府采购竞争性磋商采购方式管理暂行办法》</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财库〔2014〕214 号</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的规定：</w:t>
      </w:r>
      <w:r>
        <w:rPr>
          <w:rFonts w:hint="eastAsia" w:ascii="宋体" w:hAnsi="宋体" w:eastAsia="宋体" w:cs="宋体"/>
          <w:b/>
          <w:bCs/>
          <w:color w:val="000000" w:themeColor="text1"/>
          <w:szCs w:val="21"/>
          <w:highlight w:val="none"/>
          <w14:textFill>
            <w14:solidFill>
              <w14:schemeClr w14:val="tx1"/>
            </w14:solidFill>
          </w14:textFill>
        </w:rPr>
        <w:t xml:space="preserve">最后报价是供应商响应文件的有效组成部分。 </w:t>
      </w:r>
      <w:r>
        <w:rPr>
          <w:rFonts w:hint="eastAsia" w:ascii="宋体" w:hAnsi="宋体" w:eastAsia="宋体" w:cs="宋体"/>
          <w:color w:val="000000" w:themeColor="text1"/>
          <w:szCs w:val="21"/>
          <w:highlight w:val="none"/>
          <w14:textFill>
            <w14:solidFill>
              <w14:schemeClr w14:val="tx1"/>
            </w14:solidFill>
          </w14:textFill>
        </w:rPr>
        <w:t>符合本办法(财库〔2014〕214号</w:t>
      </w:r>
      <w:r>
        <w:rPr>
          <w:rFonts w:hint="eastAsia" w:ascii="宋体" w:hAnsi="宋体" w:cs="宋体"/>
          <w:color w:val="000000" w:themeColor="text1"/>
          <w:szCs w:val="21"/>
          <w:highlight w:val="none"/>
          <w:lang w:val="en-US" w:eastAsia="zh-CN"/>
          <w14:textFill>
            <w14:solidFill>
              <w14:schemeClr w14:val="tx1"/>
            </w14:solidFill>
          </w14:textFill>
        </w:rPr>
        <w:t>文</w:t>
      </w:r>
      <w:r>
        <w:rPr>
          <w:rFonts w:hint="eastAsia" w:ascii="宋体" w:hAnsi="宋体" w:eastAsia="宋体" w:cs="宋体"/>
          <w:color w:val="000000" w:themeColor="text1"/>
          <w:szCs w:val="21"/>
          <w:highlight w:val="none"/>
          <w14:textFill>
            <w14:solidFill>
              <w14:schemeClr w14:val="tx1"/>
            </w14:solidFill>
          </w14:textFill>
        </w:rPr>
        <w:t>)第三条第四项情形的，提交最后报价的供应商可以为2家。</w:t>
      </w:r>
      <w:r>
        <w:rPr>
          <w:rFonts w:hint="eastAsia" w:ascii="宋体" w:hAnsi="宋体" w:eastAsia="宋体" w:cs="宋体"/>
          <w:b/>
          <w:bCs/>
          <w:color w:val="000000" w:themeColor="text1"/>
          <w:szCs w:val="21"/>
          <w:highlight w:val="none"/>
          <w14:textFill>
            <w14:solidFill>
              <w14:schemeClr w14:val="tx1"/>
            </w14:solidFill>
          </w14:textFill>
        </w:rPr>
        <w:t>（财库〔2014〕214号文第三条第四项：市场竞争不充分的科研项目，以及需要扶持的科技成果转化项目。）</w:t>
      </w:r>
    </w:p>
    <w:p w14:paraId="6A931924">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21.12 已提交响应文件的供应商，在提交最后报价之前，可以根据磋商情况退出磋商。 </w:t>
      </w:r>
    </w:p>
    <w:p w14:paraId="00D84556">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未退出</w:t>
      </w:r>
      <w:r>
        <w:rPr>
          <w:rFonts w:hint="eastAsia" w:ascii="宋体" w:hAnsi="宋体" w:cs="宋体"/>
          <w:color w:val="000000" w:themeColor="text1"/>
          <w:szCs w:val="21"/>
          <w:highlight w:val="none"/>
          <w:lang w:eastAsia="zh-CN"/>
          <w14:textFill>
            <w14:solidFill>
              <w14:schemeClr w14:val="tx1"/>
            </w14:solidFill>
          </w14:textFill>
        </w:rPr>
        <w:t>磋商</w:t>
      </w:r>
      <w:r>
        <w:rPr>
          <w:rFonts w:hint="eastAsia" w:ascii="宋体" w:hAnsi="宋体" w:cs="宋体"/>
          <w:color w:val="000000" w:themeColor="text1"/>
          <w:szCs w:val="21"/>
          <w:highlight w:val="none"/>
          <w14:textFill>
            <w14:solidFill>
              <w14:schemeClr w14:val="tx1"/>
            </w14:solidFill>
          </w14:textFill>
        </w:rPr>
        <w:t>的供应商</w:t>
      </w:r>
      <w:r>
        <w:rPr>
          <w:rFonts w:hint="eastAsia" w:ascii="宋体" w:hAnsi="宋体" w:eastAsia="宋体" w:cs="宋体"/>
          <w:color w:val="000000" w:themeColor="text1"/>
          <w:kern w:val="0"/>
          <w:szCs w:val="21"/>
          <w:highlight w:val="none"/>
          <w14:textFill>
            <w14:solidFill>
              <w14:schemeClr w14:val="tx1"/>
            </w14:solidFill>
          </w14:textFill>
        </w:rPr>
        <w:t>应在规定时间内在广西政府采购云平台系统上提交最后报价，超出评委设定的最后报价时限或其最后报价超出采购预算导致已通过评审的响应文件无效的，按供应商在提交响应文件截止时间后撤回响应文件处理</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 xml:space="preserve"> </w:t>
      </w:r>
    </w:p>
    <w:p w14:paraId="68E763FB">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21.13 评审报告 </w:t>
      </w:r>
    </w:p>
    <w:p w14:paraId="28C3237E">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磋商小组应当从质量和服务均能满足磋商文件全部实质性响应要求的供应商中，按照最后综合得分由高到低的顺序提出 3 名以上（含 3 名）成交候选人，并编写评审报告。</w:t>
      </w:r>
    </w:p>
    <w:p w14:paraId="0F92C68F">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21.14 在评审过程中出现法律法规和磋商文件均没有明确规定的情形时，由磋商小组现场协商解决，协商 </w:t>
      </w:r>
    </w:p>
    <w:p w14:paraId="7B857A4D">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不一致的，由全体磋商小组投票表决，以得票率二分之一以上磋商小组成员的意见为准。 </w:t>
      </w:r>
    </w:p>
    <w:p w14:paraId="560BCF55">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21.15 采购代理机构发现磋商小组有明显的违规倾向或歧视现象，或不按评审办法进行，或其他不正常行 </w:t>
      </w:r>
    </w:p>
    <w:p w14:paraId="4D6B1BE2">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为的，应当及时制止。如制止无效，应及时向</w:t>
      </w:r>
      <w:r>
        <w:rPr>
          <w:rFonts w:hint="eastAsia" w:ascii="宋体" w:hAnsi="宋体" w:eastAsia="宋体" w:cs="宋体"/>
          <w:color w:val="000000" w:themeColor="text1"/>
          <w:szCs w:val="21"/>
          <w:highlight w:val="none"/>
          <w:lang w:eastAsia="zh-CN"/>
          <w14:textFill>
            <w14:solidFill>
              <w14:schemeClr w14:val="tx1"/>
            </w14:solidFill>
          </w14:textFill>
        </w:rPr>
        <w:t>桂林市</w:t>
      </w:r>
      <w:r>
        <w:rPr>
          <w:rFonts w:hint="eastAsia" w:ascii="宋体" w:hAnsi="宋体" w:eastAsia="宋体" w:cs="宋体"/>
          <w:color w:val="000000" w:themeColor="text1"/>
          <w:szCs w:val="21"/>
          <w:highlight w:val="none"/>
          <w14:textFill>
            <w14:solidFill>
              <w14:schemeClr w14:val="tx1"/>
            </w14:solidFill>
          </w14:textFill>
        </w:rPr>
        <w:t>政府采购监督管理机构报告。</w:t>
      </w:r>
    </w:p>
    <w:p w14:paraId="2B359604">
      <w:pPr>
        <w:spacing w:line="360" w:lineRule="auto"/>
        <w:ind w:firstLine="420" w:firstLineChars="200"/>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21.16 本采购项目的评审依据为竞争性磋商文件和竞争性磋商响应文件，采用的评审方法为</w:t>
      </w:r>
      <w:r>
        <w:rPr>
          <w:rFonts w:hint="eastAsia" w:ascii="宋体" w:hAnsi="宋体" w:eastAsia="宋体" w:cs="宋体"/>
          <w:b/>
          <w:bCs/>
          <w:color w:val="000000" w:themeColor="text1"/>
          <w:szCs w:val="21"/>
          <w:highlight w:val="none"/>
          <w14:textFill>
            <w14:solidFill>
              <w14:schemeClr w14:val="tx1"/>
            </w14:solidFill>
          </w14:textFill>
        </w:rPr>
        <w:t>综合评分法。</w:t>
      </w:r>
    </w:p>
    <w:p w14:paraId="624991AC">
      <w:pPr>
        <w:pStyle w:val="4"/>
        <w:spacing w:before="0"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bookmarkStart w:id="121" w:name="_Toc32470"/>
      <w:bookmarkStart w:id="122" w:name="_Toc13113"/>
      <w:r>
        <w:rPr>
          <w:rFonts w:hint="eastAsia" w:ascii="宋体" w:hAnsi="宋体" w:eastAsia="宋体" w:cs="宋体"/>
          <w:color w:val="000000" w:themeColor="text1"/>
          <w:sz w:val="21"/>
          <w:szCs w:val="21"/>
          <w:highlight w:val="none"/>
          <w14:textFill>
            <w14:solidFill>
              <w14:schemeClr w14:val="tx1"/>
            </w14:solidFill>
          </w14:textFill>
        </w:rPr>
        <w:t>22. 确定成交供应商</w:t>
      </w:r>
      <w:bookmarkEnd w:id="121"/>
      <w:bookmarkEnd w:id="122"/>
    </w:p>
    <w:p w14:paraId="1BCED93D">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22.1磋商小组应当根据综合得分情况，按照综合得分由高到低顺序推荐成交候选人，并编写评审报告。磋商小组根据综合得分由高到低排列次序，若得分相同时，以评审报价由低到高顺序排列；若得分相同且评审报价相同的，以最后报价由低到高顺序排列；若仍相同的，由磋商小组按照抽签的方式决定排列次序。</w:t>
      </w:r>
    </w:p>
    <w:p w14:paraId="1D61E92B">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22.2采购单位应当确定磋商小组推荐排名第一的成交候选人为成交供应商。</w:t>
      </w:r>
    </w:p>
    <w:p w14:paraId="1EE63B32">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22.3排名第一的成交候选人放弃成交、因不可抗力提出不能履行合同，或信用信息记录不符合相关规定的，或者磋商文件规定应当提交履约保证金而在规定的期限内未能提交的，采购单位可以确定排名第二的成交候选人为成交供应商。</w:t>
      </w:r>
    </w:p>
    <w:p w14:paraId="698DE86F">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22.4排名第二的成交候选人因前款规定的同样原因不能签订合同的，采购单位可以确定排名第三的成交候选人为成交供应商。</w:t>
      </w:r>
    </w:p>
    <w:p w14:paraId="7DBC76E1">
      <w:pPr>
        <w:pStyle w:val="4"/>
        <w:spacing w:before="0"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bookmarkStart w:id="123" w:name="_Toc32396"/>
      <w:bookmarkStart w:id="124" w:name="_Toc21715"/>
      <w:r>
        <w:rPr>
          <w:rFonts w:hint="eastAsia" w:ascii="宋体" w:hAnsi="宋体" w:eastAsia="宋体" w:cs="宋体"/>
          <w:color w:val="000000" w:themeColor="text1"/>
          <w:sz w:val="21"/>
          <w:szCs w:val="21"/>
          <w:highlight w:val="none"/>
          <w14:textFill>
            <w14:solidFill>
              <w14:schemeClr w14:val="tx1"/>
            </w14:solidFill>
          </w14:textFill>
        </w:rPr>
        <w:t>23. 属于下列情况之一者，响应文件无效</w:t>
      </w:r>
      <w:bookmarkEnd w:id="123"/>
      <w:bookmarkEnd w:id="124"/>
    </w:p>
    <w:p w14:paraId="514CE1CA">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（1）未按磋商文件规定完整</w:t>
      </w:r>
      <w:r>
        <w:rPr>
          <w:rFonts w:hint="eastAsia" w:ascii="宋体" w:hAnsi="宋体" w:eastAsia="宋体" w:cs="宋体"/>
          <w:color w:val="000000" w:themeColor="text1"/>
          <w:szCs w:val="21"/>
          <w:highlight w:val="none"/>
          <w:lang w:val="en-US" w:eastAsia="zh-CN"/>
          <w14:textFill>
            <w14:solidFill>
              <w14:schemeClr w14:val="tx1"/>
            </w14:solidFill>
          </w14:textFill>
        </w:rPr>
        <w:t>线上</w:t>
      </w:r>
      <w:r>
        <w:rPr>
          <w:rFonts w:hint="eastAsia" w:ascii="宋体" w:hAnsi="宋体" w:eastAsia="宋体" w:cs="宋体"/>
          <w:color w:val="000000" w:themeColor="text1"/>
          <w:szCs w:val="21"/>
          <w:highlight w:val="none"/>
          <w14:textFill>
            <w14:solidFill>
              <w14:schemeClr w14:val="tx1"/>
            </w14:solidFill>
          </w14:textFill>
        </w:rPr>
        <w:t>提交响应文件或未按规定要求</w:t>
      </w:r>
      <w:r>
        <w:rPr>
          <w:rFonts w:hint="eastAsia" w:ascii="宋体" w:hAnsi="宋体" w:eastAsia="宋体" w:cs="宋体"/>
          <w:color w:val="000000" w:themeColor="text1"/>
          <w:szCs w:val="21"/>
          <w:highlight w:val="none"/>
          <w:lang w:eastAsia="zh-CN"/>
          <w14:textFill>
            <w14:solidFill>
              <w14:schemeClr w14:val="tx1"/>
            </w14:solidFill>
          </w14:textFill>
        </w:rPr>
        <w:t>线上</w:t>
      </w:r>
      <w:r>
        <w:rPr>
          <w:rFonts w:hint="eastAsia" w:ascii="宋体" w:hAnsi="宋体" w:eastAsia="宋体" w:cs="宋体"/>
          <w:color w:val="000000" w:themeColor="text1"/>
          <w:szCs w:val="21"/>
          <w:highlight w:val="none"/>
          <w14:textFill>
            <w14:solidFill>
              <w14:schemeClr w14:val="tx1"/>
            </w14:solidFill>
          </w14:textFill>
        </w:rPr>
        <w:t>签字、</w:t>
      </w:r>
      <w:r>
        <w:rPr>
          <w:rFonts w:hint="eastAsia" w:ascii="宋体" w:hAnsi="宋体" w:eastAsia="宋体" w:cs="宋体"/>
          <w:color w:val="000000" w:themeColor="text1"/>
          <w:szCs w:val="21"/>
          <w:highlight w:val="none"/>
          <w:lang w:val="en-US" w:eastAsia="zh-CN"/>
          <w14:textFill>
            <w14:solidFill>
              <w14:schemeClr w14:val="tx1"/>
            </w14:solidFill>
          </w14:textFill>
        </w:rPr>
        <w:t>签章</w:t>
      </w:r>
      <w:r>
        <w:rPr>
          <w:rFonts w:hint="eastAsia" w:ascii="宋体" w:hAnsi="宋体" w:eastAsia="宋体" w:cs="宋体"/>
          <w:color w:val="000000" w:themeColor="text1"/>
          <w:szCs w:val="21"/>
          <w:highlight w:val="none"/>
          <w14:textFill>
            <w14:solidFill>
              <w14:schemeClr w14:val="tx1"/>
            </w14:solidFill>
          </w14:textFill>
        </w:rPr>
        <w:t>的；</w:t>
      </w:r>
    </w:p>
    <w:p w14:paraId="7010857C">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（2）不具备磋商文件规定的资格要求的；</w:t>
      </w:r>
    </w:p>
    <w:p w14:paraId="4C6421DF">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（3）响应文件未按磋商文件的内容和要求编制，或提供虚假材料的；</w:t>
      </w:r>
    </w:p>
    <w:p w14:paraId="77333E38">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（4）响应文件有效期、交货时间、免费保修期（升级、维护）期/维护期、售后服务不能满足磋商文件要求的；</w:t>
      </w:r>
    </w:p>
    <w:p w14:paraId="641DE506">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（5）供应商未就“采购需求”中的所有内容作完整唯一报价的，或报价超出采购预算总金额的；</w:t>
      </w:r>
    </w:p>
    <w:p w14:paraId="1543AFD8">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（6）未在磋商小组规定的时间内提交响应文件(包括最后报价)的；</w:t>
      </w:r>
    </w:p>
    <w:p w14:paraId="4EE6C193">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（7）超越了按照法律法规规定必须获得行政许可或者行政审批的经营范围的；</w:t>
      </w:r>
    </w:p>
    <w:p w14:paraId="2D3ACD03">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（8）未满足磋商文件实质性要求的或者响应文件有采购人不能接受的附加条件的；</w:t>
      </w:r>
    </w:p>
    <w:p w14:paraId="41778BC4">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（9）响应文件实质性要求未做变动，供应商最后报价高于第一次报价的；</w:t>
      </w:r>
    </w:p>
    <w:p w14:paraId="522F0359">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（10）不符合法律、法规和磋商文件规定的其他实质性要求和条件的。</w:t>
      </w:r>
    </w:p>
    <w:p w14:paraId="5E5609B1">
      <w:pPr>
        <w:spacing w:line="360" w:lineRule="auto"/>
        <w:ind w:firstLine="420"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供应商有下列情形之一的视为供应商相互串通磋商，响应文件将被视为无效</w:t>
      </w:r>
    </w:p>
    <w:p w14:paraId="3C14C5DE">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（1）不同供应商的响应文件由同一单位或者个人编制；或不同供应商报名的IP地址一致的；</w:t>
      </w:r>
    </w:p>
    <w:p w14:paraId="16A09766">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（2）不同供应商委托同一单位或者个人办理磋商事宜；</w:t>
      </w:r>
    </w:p>
    <w:p w14:paraId="7BAD648D">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（3）不同的供应商的响应文件载明的项目管理员为同一个人；</w:t>
      </w:r>
    </w:p>
    <w:p w14:paraId="528917A3">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（4）不同供应商的响应文件异常一致或竞标报价呈规律性差异；</w:t>
      </w:r>
    </w:p>
    <w:p w14:paraId="4851E4B7">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（5）不同供应商的响应文件相互混</w:t>
      </w:r>
      <w:r>
        <w:rPr>
          <w:rFonts w:hint="eastAsia" w:ascii="宋体" w:hAnsi="宋体" w:cs="宋体"/>
          <w:color w:val="000000" w:themeColor="text1"/>
          <w:szCs w:val="21"/>
          <w:highlight w:val="none"/>
          <w:lang w:eastAsia="zh-CN"/>
          <w14:textFill>
            <w14:solidFill>
              <w14:schemeClr w14:val="tx1"/>
            </w14:solidFill>
          </w14:textFill>
        </w:rPr>
        <w:t>编</w:t>
      </w:r>
      <w:r>
        <w:rPr>
          <w:rFonts w:hint="eastAsia" w:ascii="宋体" w:hAnsi="宋体" w:eastAsia="宋体" w:cs="宋体"/>
          <w:color w:val="000000" w:themeColor="text1"/>
          <w:szCs w:val="21"/>
          <w:highlight w:val="none"/>
          <w14:textFill>
            <w14:solidFill>
              <w14:schemeClr w14:val="tx1"/>
            </w14:solidFill>
          </w14:textFill>
        </w:rPr>
        <w:t>；</w:t>
      </w:r>
    </w:p>
    <w:p w14:paraId="376A3CC1">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（6）不同供应商的磋商保证金从同一单位或者个人账户转出。</w:t>
      </w:r>
    </w:p>
    <w:p w14:paraId="1CCA4A7B">
      <w:pPr>
        <w:pStyle w:val="4"/>
        <w:spacing w:before="0"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bookmarkStart w:id="125" w:name="_Toc5714"/>
      <w:bookmarkStart w:id="126" w:name="_Toc219"/>
      <w:r>
        <w:rPr>
          <w:rFonts w:hint="eastAsia" w:ascii="宋体" w:hAnsi="宋体" w:eastAsia="宋体" w:cs="宋体"/>
          <w:color w:val="000000" w:themeColor="text1"/>
          <w:sz w:val="21"/>
          <w:szCs w:val="21"/>
          <w:highlight w:val="none"/>
          <w14:textFill>
            <w14:solidFill>
              <w14:schemeClr w14:val="tx1"/>
            </w14:solidFill>
          </w14:textFill>
        </w:rPr>
        <w:t>24. 出现下列情形之一的，采购人或者采购代理机构应当终止竞争性磋商采购活动，发布项目终止公告并说明原因，重新开展采购活动</w:t>
      </w:r>
      <w:bookmarkEnd w:id="125"/>
      <w:bookmarkEnd w:id="126"/>
    </w:p>
    <w:p w14:paraId="4F1A3A4B">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（1）因情况变化，不再符合规定的竞争性磋商采购方式适用情形的；</w:t>
      </w:r>
    </w:p>
    <w:p w14:paraId="30FBF343">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（2）出现影响采购公正的违法、违规行为的； </w:t>
      </w:r>
    </w:p>
    <w:p w14:paraId="05EE6BA2">
      <w:pPr>
        <w:spacing w:line="360" w:lineRule="auto"/>
        <w:ind w:firstLine="420"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（3）在采购过程中符合竞争要求的供应商或者报价未超过采购预算的供应商不足3家的。</w:t>
      </w:r>
      <w:r>
        <w:rPr>
          <w:rFonts w:hint="eastAsia" w:ascii="宋体" w:hAnsi="宋体" w:eastAsia="宋体" w:cs="宋体"/>
          <w:b/>
          <w:bCs/>
          <w:color w:val="000000" w:themeColor="text1"/>
          <w:szCs w:val="21"/>
          <w:highlight w:val="none"/>
          <w14:textFill>
            <w14:solidFill>
              <w14:schemeClr w14:val="tx1"/>
            </w14:solidFill>
          </w14:textFill>
        </w:rPr>
        <w:t xml:space="preserve">（除财库〔2014〕214 号《政府采购竞争性磋商采购方式管理暂行办法》第二十一条第三款规定的情形外） </w:t>
      </w:r>
    </w:p>
    <w:p w14:paraId="01841F65">
      <w:pPr>
        <w:pStyle w:val="4"/>
        <w:spacing w:before="0"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bookmarkStart w:id="127" w:name="_Toc7877"/>
      <w:bookmarkStart w:id="128" w:name="_Toc19105"/>
      <w:r>
        <w:rPr>
          <w:rFonts w:hint="eastAsia" w:ascii="宋体" w:hAnsi="宋体" w:eastAsia="宋体" w:cs="宋体"/>
          <w:color w:val="000000" w:themeColor="text1"/>
          <w:sz w:val="21"/>
          <w:szCs w:val="21"/>
          <w:highlight w:val="none"/>
          <w14:textFill>
            <w14:solidFill>
              <w14:schemeClr w14:val="tx1"/>
            </w14:solidFill>
          </w14:textFill>
        </w:rPr>
        <w:t>25. 磋商过程的监控</w:t>
      </w:r>
      <w:bookmarkEnd w:id="127"/>
      <w:bookmarkEnd w:id="128"/>
    </w:p>
    <w:p w14:paraId="0FCC7653">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本项目磋商过程实行全程录音、录像监控，供应商在磋商过程中所进行的试图影响磋商结果的不公正活动，可能导致其磋商被拒绝。</w:t>
      </w:r>
    </w:p>
    <w:p w14:paraId="781D2CD4">
      <w:pPr>
        <w:pStyle w:val="4"/>
        <w:numPr>
          <w:ilvl w:val="0"/>
          <w:numId w:val="7"/>
        </w:numPr>
        <w:spacing w:before="0"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bookmarkStart w:id="129" w:name="_Toc14787"/>
      <w:bookmarkStart w:id="130" w:name="_Toc8567"/>
      <w:r>
        <w:rPr>
          <w:rFonts w:hint="eastAsia" w:ascii="宋体" w:hAnsi="宋体" w:eastAsia="宋体" w:cs="宋体"/>
          <w:color w:val="000000" w:themeColor="text1"/>
          <w:sz w:val="21"/>
          <w:szCs w:val="21"/>
          <w:highlight w:val="none"/>
          <w14:textFill>
            <w14:solidFill>
              <w14:schemeClr w14:val="tx1"/>
            </w14:solidFill>
          </w14:textFill>
        </w:rPr>
        <w:t>信用查询</w:t>
      </w:r>
      <w:bookmarkEnd w:id="129"/>
      <w:bookmarkEnd w:id="130"/>
    </w:p>
    <w:p w14:paraId="71C0F66A">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根据《关于做好政府采购有关信用主体标识码登记及在政府采购活动中查询使用信用记录有关问题的通知》</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桂财采〔2016〕37号</w:t>
      </w:r>
      <w:r>
        <w:rPr>
          <w:rFonts w:hint="eastAsia"/>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，采购代理机构对成交人的成交资格进行信用查询：</w:t>
      </w:r>
    </w:p>
    <w:p w14:paraId="1462CF32">
      <w:pPr>
        <w:spacing w:line="360" w:lineRule="auto"/>
        <w:ind w:firstLine="210" w:firstLineChars="1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（1）查询渠道：“信用中国”网站(www.creditchina.gov.cn)、中国政府采购网(www.ccgp.gov.cn)等；</w:t>
      </w:r>
    </w:p>
    <w:p w14:paraId="1232533E">
      <w:pPr>
        <w:spacing w:line="360" w:lineRule="auto"/>
        <w:ind w:firstLine="210" w:firstLineChars="1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（2）查询时间：成交通知书发出前；</w:t>
      </w:r>
    </w:p>
    <w:p w14:paraId="783181D6">
      <w:pPr>
        <w:spacing w:line="360" w:lineRule="auto"/>
        <w:ind w:firstLine="210" w:firstLineChars="1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（3）信用信息查询记录和证据留存方式：在查询网站中直接打印查询记录，打印材料作为采购活动资料保存。</w:t>
      </w:r>
    </w:p>
    <w:p w14:paraId="4FC250D8">
      <w:pPr>
        <w:spacing w:line="360" w:lineRule="auto"/>
        <w:ind w:firstLine="210" w:firstLineChars="1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取消其成交候选人资格。采购人依法按照评审报告中磋商小组推荐成交候选人排序表确定排名第二的成交候选人为成交供应商或者重新组织采购。</w:t>
      </w:r>
    </w:p>
    <w:p w14:paraId="3CB86552">
      <w:pPr>
        <w:pageBreakBefore w:val="0"/>
        <w:widowControl w:val="0"/>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316A3523">
      <w:pPr>
        <w:pStyle w:val="4"/>
        <w:pageBreakBefore w:val="0"/>
        <w:widowControl w:val="0"/>
        <w:kinsoku/>
        <w:wordWrap/>
        <w:overflowPunct/>
        <w:topLinePunct w:val="0"/>
        <w:autoSpaceDE/>
        <w:autoSpaceDN/>
        <w:bidi w:val="0"/>
        <w:adjustRightInd/>
        <w:spacing w:before="0" w:after="0" w:line="288"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131" w:name="_Toc9438"/>
      <w:bookmarkStart w:id="132" w:name="_Toc25414"/>
      <w:r>
        <w:rPr>
          <w:rFonts w:hint="eastAsia" w:ascii="宋体" w:hAnsi="宋体" w:eastAsia="宋体" w:cs="宋体"/>
          <w:color w:val="000000" w:themeColor="text1"/>
          <w:sz w:val="21"/>
          <w:szCs w:val="21"/>
          <w:highlight w:val="none"/>
          <w14:textFill>
            <w14:solidFill>
              <w14:schemeClr w14:val="tx1"/>
            </w14:solidFill>
          </w14:textFill>
        </w:rPr>
        <w:t>27. 成交结果公告及成交通知书</w:t>
      </w:r>
      <w:bookmarkEnd w:id="131"/>
      <w:bookmarkEnd w:id="132"/>
    </w:p>
    <w:p w14:paraId="221B166D">
      <w:pPr>
        <w:pageBreakBefore w:val="0"/>
        <w:widowControl w:val="0"/>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27.1 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74A107B2">
      <w:pPr>
        <w:pageBreakBefore w:val="0"/>
        <w:widowControl w:val="0"/>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27.2 </w:t>
      </w:r>
      <w:r>
        <w:rPr>
          <w:rFonts w:hint="eastAsia" w:ascii="宋体" w:hAnsi="宋体" w:cs="宋体"/>
          <w:color w:val="000000" w:themeColor="text1"/>
          <w:szCs w:val="21"/>
          <w:highlight w:val="none"/>
          <w:lang w:eastAsia="zh-CN"/>
          <w14:textFill>
            <w14:solidFill>
              <w14:schemeClr w14:val="tx1"/>
            </w14:solidFill>
          </w14:textFill>
        </w:rPr>
        <w:t>成交公告发布的同时，采购代理机构在线向成交供应商发出电子成交通知书。</w:t>
      </w:r>
    </w:p>
    <w:p w14:paraId="42E4511C">
      <w:pPr>
        <w:pageBreakBefore w:val="0"/>
        <w:widowControl w:val="0"/>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27.3 采购代理机构无义务向未成交的供应商解释未成交原因和退还响应文件。</w:t>
      </w:r>
    </w:p>
    <w:p w14:paraId="68C6CE05">
      <w:pPr>
        <w:pStyle w:val="2"/>
        <w:pageBreakBefore w:val="0"/>
        <w:widowControl w:val="0"/>
        <w:kinsoku/>
        <w:wordWrap/>
        <w:overflowPunct/>
        <w:topLinePunct w:val="0"/>
        <w:autoSpaceDE/>
        <w:autoSpaceDN/>
        <w:bidi w:val="0"/>
        <w:adjustRightInd/>
        <w:spacing w:line="288" w:lineRule="auto"/>
        <w:jc w:val="center"/>
        <w:textAlignment w:val="auto"/>
        <w:rPr>
          <w:rFonts w:hint="eastAsia" w:ascii="宋体" w:hAnsi="宋体" w:eastAsia="宋体" w:cs="宋体"/>
          <w:b/>
          <w:bCs w:val="0"/>
          <w:color w:val="000000" w:themeColor="text1"/>
          <w:szCs w:val="28"/>
          <w:highlight w:val="none"/>
          <w14:textFill>
            <w14:solidFill>
              <w14:schemeClr w14:val="tx1"/>
            </w14:solidFill>
          </w14:textFill>
        </w:rPr>
      </w:pPr>
      <w:bookmarkStart w:id="133" w:name="_Toc25238"/>
      <w:bookmarkStart w:id="134" w:name="_Toc25593"/>
      <w:r>
        <w:rPr>
          <w:rFonts w:hint="eastAsia" w:ascii="宋体" w:hAnsi="宋体" w:eastAsia="宋体" w:cs="宋体"/>
          <w:b/>
          <w:bCs w:val="0"/>
          <w:color w:val="000000" w:themeColor="text1"/>
          <w:szCs w:val="28"/>
          <w:highlight w:val="none"/>
          <w14:textFill>
            <w14:solidFill>
              <w14:schemeClr w14:val="tx1"/>
            </w14:solidFill>
          </w14:textFill>
        </w:rPr>
        <w:t>五、</w:t>
      </w:r>
      <w:r>
        <w:rPr>
          <w:rFonts w:hint="eastAsia" w:ascii="宋体" w:hAnsi="宋体" w:cs="宋体"/>
          <w:b/>
          <w:color w:val="000000" w:themeColor="text1"/>
          <w:sz w:val="28"/>
          <w:szCs w:val="28"/>
          <w:highlight w:val="none"/>
          <w14:textFill>
            <w14:solidFill>
              <w14:schemeClr w14:val="tx1"/>
            </w14:solidFill>
          </w14:textFill>
        </w:rPr>
        <w:t>履约保证金及</w:t>
      </w:r>
      <w:r>
        <w:rPr>
          <w:rFonts w:hint="eastAsia" w:ascii="宋体" w:hAnsi="宋体" w:eastAsia="宋体" w:cs="宋体"/>
          <w:b/>
          <w:bCs w:val="0"/>
          <w:color w:val="000000" w:themeColor="text1"/>
          <w:szCs w:val="28"/>
          <w:highlight w:val="none"/>
          <w14:textFill>
            <w14:solidFill>
              <w14:schemeClr w14:val="tx1"/>
            </w14:solidFill>
          </w14:textFill>
        </w:rPr>
        <w:t>签订合同</w:t>
      </w:r>
      <w:bookmarkEnd w:id="133"/>
      <w:bookmarkEnd w:id="134"/>
    </w:p>
    <w:p w14:paraId="03288CFF">
      <w:pPr>
        <w:pStyle w:val="4"/>
        <w:pageBreakBefore w:val="0"/>
        <w:widowControl w:val="0"/>
        <w:kinsoku/>
        <w:wordWrap/>
        <w:overflowPunct/>
        <w:topLinePunct w:val="0"/>
        <w:autoSpaceDE/>
        <w:autoSpaceDN/>
        <w:bidi w:val="0"/>
        <w:adjustRightInd/>
        <w:snapToGrid/>
        <w:spacing w:before="0" w:after="0" w:line="288"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135" w:name="_Toc28442"/>
      <w:bookmarkStart w:id="136" w:name="_Toc26520"/>
      <w:r>
        <w:rPr>
          <w:rFonts w:hint="eastAsia" w:ascii="宋体" w:hAnsi="宋体" w:eastAsia="宋体" w:cs="宋体"/>
          <w:color w:val="000000" w:themeColor="text1"/>
          <w:sz w:val="21"/>
          <w:szCs w:val="21"/>
          <w:highlight w:val="none"/>
          <w14:textFill>
            <w14:solidFill>
              <w14:schemeClr w14:val="tx1"/>
            </w14:solidFill>
          </w14:textFill>
        </w:rPr>
        <w:t>28. 履约保证金</w:t>
      </w:r>
      <w:bookmarkEnd w:id="135"/>
      <w:bookmarkEnd w:id="136"/>
      <w:bookmarkStart w:id="137" w:name="_Toc4956"/>
    </w:p>
    <w:p w14:paraId="101A713C">
      <w:pPr>
        <w:pStyle w:val="8"/>
        <w:ind w:firstLine="420" w:firstLineChars="200"/>
        <w:rPr>
          <w:rFonts w:hint="eastAsia" w:ascii="宋体" w:hAnsi="宋体" w:eastAsia="宋体" w:cs="宋体"/>
          <w:b w:val="0"/>
          <w:bCs/>
          <w:color w:val="auto"/>
          <w:sz w:val="21"/>
          <w:szCs w:val="21"/>
          <w:highlight w:val="none"/>
          <w:lang w:val="en-US" w:eastAsia="zh-CN"/>
        </w:rPr>
      </w:pPr>
      <w:r>
        <w:rPr>
          <w:rFonts w:hint="eastAsia"/>
          <w:lang w:val="en-US" w:eastAsia="zh-CN"/>
        </w:rPr>
        <w:t>为更好地履约，保证项目平稳有序。本项目针对中型企业收取合同金额的2%的履约保证金，小微企业免收履约保证金。</w:t>
      </w:r>
    </w:p>
    <w:p w14:paraId="6DADB366">
      <w:pPr>
        <w:pStyle w:val="4"/>
        <w:pageBreakBefore w:val="0"/>
        <w:widowControl w:val="0"/>
        <w:kinsoku/>
        <w:wordWrap/>
        <w:overflowPunct/>
        <w:topLinePunct w:val="0"/>
        <w:autoSpaceDE/>
        <w:autoSpaceDN/>
        <w:bidi w:val="0"/>
        <w:adjustRightInd/>
        <w:snapToGrid/>
        <w:spacing w:before="0" w:after="0" w:line="288"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138" w:name="_Toc24608"/>
      <w:r>
        <w:rPr>
          <w:rFonts w:hint="eastAsia" w:ascii="宋体" w:hAnsi="宋体" w:eastAsia="宋体" w:cs="宋体"/>
          <w:color w:val="000000" w:themeColor="text1"/>
          <w:sz w:val="21"/>
          <w:szCs w:val="21"/>
          <w:highlight w:val="none"/>
          <w14:textFill>
            <w14:solidFill>
              <w14:schemeClr w14:val="tx1"/>
            </w14:solidFill>
          </w14:textFill>
        </w:rPr>
        <w:t>29. 签订合同</w:t>
      </w:r>
      <w:bookmarkEnd w:id="137"/>
      <w:bookmarkEnd w:id="138"/>
    </w:p>
    <w:p w14:paraId="210FD86A">
      <w:pPr>
        <w:spacing w:line="360" w:lineRule="auto"/>
        <w:ind w:firstLine="420"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29.1 签订合同时间：</w:t>
      </w:r>
      <w:r>
        <w:rPr>
          <w:rFonts w:hint="eastAsia" w:ascii="宋体" w:hAnsi="宋体" w:eastAsia="宋体" w:cs="宋体"/>
          <w:b/>
          <w:bCs/>
          <w:color w:val="000000" w:themeColor="text1"/>
          <w:szCs w:val="21"/>
          <w:highlight w:val="none"/>
          <w:lang w:eastAsia="zh-CN"/>
          <w14:textFill>
            <w14:solidFill>
              <w14:schemeClr w14:val="tx1"/>
            </w14:solidFill>
          </w14:textFill>
        </w:rPr>
        <w:t>成交通知书</w:t>
      </w:r>
      <w:r>
        <w:rPr>
          <w:rFonts w:hint="eastAsia" w:ascii="宋体" w:hAnsi="宋体" w:eastAsia="宋体" w:cs="宋体"/>
          <w:b/>
          <w:bCs/>
          <w:color w:val="000000" w:themeColor="text1"/>
          <w:szCs w:val="21"/>
          <w:highlight w:val="none"/>
          <w14:textFill>
            <w14:solidFill>
              <w14:schemeClr w14:val="tx1"/>
            </w14:solidFill>
          </w14:textFill>
        </w:rPr>
        <w:t>发出之日起</w:t>
      </w:r>
      <w:r>
        <w:rPr>
          <w:rFonts w:hint="eastAsia" w:ascii="宋体" w:hAnsi="宋体" w:cs="宋体"/>
          <w:b/>
          <w:bCs/>
          <w:color w:val="000000" w:themeColor="text1"/>
          <w:szCs w:val="21"/>
          <w:highlight w:val="none"/>
          <w:lang w:val="en-US" w:eastAsia="zh-CN"/>
          <w14:textFill>
            <w14:solidFill>
              <w14:schemeClr w14:val="tx1"/>
            </w14:solidFill>
          </w14:textFill>
        </w:rPr>
        <w:t>八个工作日</w:t>
      </w:r>
      <w:r>
        <w:rPr>
          <w:rFonts w:hint="eastAsia" w:ascii="宋体" w:hAnsi="宋体" w:eastAsia="宋体" w:cs="宋体"/>
          <w:b/>
          <w:bCs/>
          <w:color w:val="000000" w:themeColor="text1"/>
          <w:szCs w:val="21"/>
          <w:highlight w:val="none"/>
          <w14:textFill>
            <w14:solidFill>
              <w14:schemeClr w14:val="tx1"/>
            </w14:solidFill>
          </w14:textFill>
        </w:rPr>
        <w:t>内签订合同。</w:t>
      </w:r>
      <w:r>
        <w:rPr>
          <w:rFonts w:hint="eastAsia" w:ascii="宋体" w:hAnsi="宋体" w:eastAsia="宋体" w:cs="宋体"/>
          <w:b/>
          <w:bCs/>
          <w:color w:val="000000" w:themeColor="text1"/>
          <w:szCs w:val="21"/>
          <w:highlight w:val="none"/>
          <w:lang w:val="en-US" w:eastAsia="zh-CN"/>
          <w14:textFill>
            <w14:solidFill>
              <w14:schemeClr w14:val="tx1"/>
            </w14:solidFill>
          </w14:textFill>
        </w:rPr>
        <w:t>成交</w:t>
      </w:r>
      <w:r>
        <w:rPr>
          <w:rFonts w:hint="eastAsia" w:ascii="宋体" w:hAnsi="宋体" w:eastAsia="宋体" w:cs="宋体"/>
          <w:b/>
          <w:bCs/>
          <w:color w:val="000000" w:themeColor="text1"/>
          <w:szCs w:val="21"/>
          <w:highlight w:val="none"/>
          <w:lang w:eastAsia="zh-CN"/>
          <w14:textFill>
            <w14:solidFill>
              <w14:schemeClr w14:val="tx1"/>
            </w14:solidFill>
          </w14:textFill>
        </w:rPr>
        <w:t>供应商收到</w:t>
      </w:r>
      <w:r>
        <w:rPr>
          <w:rFonts w:hint="eastAsia" w:ascii="宋体" w:hAnsi="宋体" w:eastAsia="宋体" w:cs="宋体"/>
          <w:b/>
          <w:bCs/>
          <w:color w:val="000000" w:themeColor="text1"/>
          <w:szCs w:val="21"/>
          <w:highlight w:val="none"/>
          <w:lang w:val="en-US" w:eastAsia="zh-CN"/>
          <w14:textFill>
            <w14:solidFill>
              <w14:schemeClr w14:val="tx1"/>
            </w14:solidFill>
          </w14:textFill>
        </w:rPr>
        <w:t>成交</w:t>
      </w:r>
      <w:r>
        <w:rPr>
          <w:rFonts w:hint="eastAsia" w:ascii="宋体" w:hAnsi="宋体" w:eastAsia="宋体" w:cs="宋体"/>
          <w:b/>
          <w:bCs/>
          <w:color w:val="000000" w:themeColor="text1"/>
          <w:szCs w:val="21"/>
          <w:highlight w:val="none"/>
          <w:lang w:eastAsia="zh-CN"/>
          <w14:textFill>
            <w14:solidFill>
              <w14:schemeClr w14:val="tx1"/>
            </w14:solidFill>
          </w14:textFill>
        </w:rPr>
        <w:t>通知书后，应按规定与采购人在“</w:t>
      </w:r>
      <w:r>
        <w:rPr>
          <w:rFonts w:hint="eastAsia" w:ascii="宋体" w:hAnsi="宋体" w:eastAsia="宋体" w:cs="宋体"/>
          <w:b/>
          <w:bCs/>
          <w:color w:val="000000" w:themeColor="text1"/>
          <w:szCs w:val="21"/>
          <w:highlight w:val="none"/>
          <w:lang w:val="en-US" w:eastAsia="zh-CN"/>
          <w14:textFill>
            <w14:solidFill>
              <w14:schemeClr w14:val="tx1"/>
            </w14:solidFill>
          </w14:textFill>
        </w:rPr>
        <w:t>广西政府采购云平台</w:t>
      </w:r>
      <w:r>
        <w:rPr>
          <w:rFonts w:hint="eastAsia" w:ascii="宋体" w:hAnsi="宋体" w:eastAsia="宋体" w:cs="宋体"/>
          <w:b/>
          <w:bCs/>
          <w:color w:val="000000" w:themeColor="text1"/>
          <w:szCs w:val="21"/>
          <w:highlight w:val="none"/>
          <w:lang w:eastAsia="zh-CN"/>
          <w14:textFill>
            <w14:solidFill>
              <w14:schemeClr w14:val="tx1"/>
            </w14:solidFill>
          </w14:textFill>
        </w:rPr>
        <w:t>”上在线签订电子合同。</w:t>
      </w:r>
    </w:p>
    <w:p w14:paraId="14D05A06">
      <w:pPr>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29.2 如成交供应商有下列情形之一的，情节严重的，由财政部门将其列入不良行为记录名单，在一至三年内禁止参加政府采购活动，并予以通报。采购代理机构可从磋商小组推荐的成交候选人中按顺序重新确定成交供应商或重新组织采购。拒绝签订政府采购合同的成交供应商不得参加对该项目重新开展的采购活动。</w:t>
      </w:r>
    </w:p>
    <w:p w14:paraId="4F9E167D">
      <w:pPr>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（1）成交后不与采购人签订合同的（不可抗力除外）；</w:t>
      </w:r>
    </w:p>
    <w:p w14:paraId="19A5438B">
      <w:pPr>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（2）将成交项目转让给他人，或者在响应文件中未说明，且未经采购人同意，将成交项目分包给他人的；</w:t>
      </w:r>
    </w:p>
    <w:p w14:paraId="0B2D204F">
      <w:pPr>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（3）拒绝履行合同义务的。</w:t>
      </w:r>
    </w:p>
    <w:p w14:paraId="2DCD4DD9">
      <w:pPr>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29.3 合同备案存档：政府采购合同双方自签订之日起</w:t>
      </w:r>
      <w:r>
        <w:rPr>
          <w:rFonts w:hint="eastAsia" w:ascii="宋体" w:hAnsi="宋体" w:eastAsia="宋体" w:cs="宋体"/>
          <w:color w:val="000000" w:themeColor="text1"/>
          <w:szCs w:val="21"/>
          <w:highlight w:val="none"/>
          <w:lang w:val="en-US" w:eastAsia="zh-CN"/>
          <w14:textFill>
            <w14:solidFill>
              <w14:schemeClr w14:val="tx1"/>
            </w14:solidFill>
          </w14:textFill>
        </w:rPr>
        <w:t>将自动存档于</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广西政府采购云平台</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上</w:t>
      </w:r>
      <w:r>
        <w:rPr>
          <w:rFonts w:hint="eastAsia" w:ascii="宋体" w:hAnsi="宋体" w:eastAsia="宋体" w:cs="宋体"/>
          <w:color w:val="000000" w:themeColor="text1"/>
          <w:szCs w:val="21"/>
          <w:highlight w:val="none"/>
          <w14:textFill>
            <w14:solidFill>
              <w14:schemeClr w14:val="tx1"/>
            </w14:solidFill>
          </w14:textFill>
        </w:rPr>
        <w:t>，采购人于合同签订之日起七个工作日内将一份合同原件送本级财政部门备案。</w:t>
      </w:r>
    </w:p>
    <w:p w14:paraId="01758B2F">
      <w:pPr>
        <w:pStyle w:val="2"/>
        <w:pageBreakBefore w:val="0"/>
        <w:widowControl w:val="0"/>
        <w:kinsoku/>
        <w:wordWrap/>
        <w:overflowPunct/>
        <w:topLinePunct w:val="0"/>
        <w:autoSpaceDE/>
        <w:autoSpaceDN/>
        <w:bidi w:val="0"/>
        <w:adjustRightInd/>
        <w:spacing w:line="288" w:lineRule="auto"/>
        <w:jc w:val="center"/>
        <w:textAlignment w:val="auto"/>
        <w:rPr>
          <w:rFonts w:hint="eastAsia" w:ascii="宋体" w:hAnsi="宋体" w:eastAsia="宋体" w:cs="宋体"/>
          <w:b/>
          <w:bCs w:val="0"/>
          <w:color w:val="000000" w:themeColor="text1"/>
          <w:szCs w:val="28"/>
          <w:highlight w:val="none"/>
          <w14:textFill>
            <w14:solidFill>
              <w14:schemeClr w14:val="tx1"/>
            </w14:solidFill>
          </w14:textFill>
        </w:rPr>
      </w:pPr>
      <w:bookmarkStart w:id="139" w:name="_Toc16348"/>
      <w:bookmarkStart w:id="140" w:name="_Toc26505"/>
      <w:r>
        <w:rPr>
          <w:rFonts w:hint="eastAsia" w:ascii="宋体" w:hAnsi="宋体" w:eastAsia="宋体" w:cs="宋体"/>
          <w:b/>
          <w:bCs w:val="0"/>
          <w:color w:val="000000" w:themeColor="text1"/>
          <w:szCs w:val="28"/>
          <w:highlight w:val="none"/>
          <w14:textFill>
            <w14:solidFill>
              <w14:schemeClr w14:val="tx1"/>
            </w14:solidFill>
          </w14:textFill>
        </w:rPr>
        <w:t>六、其他事项</w:t>
      </w:r>
      <w:bookmarkEnd w:id="139"/>
      <w:bookmarkEnd w:id="140"/>
    </w:p>
    <w:p w14:paraId="37EC3E52">
      <w:pPr>
        <w:pStyle w:val="4"/>
        <w:pageBreakBefore w:val="0"/>
        <w:widowControl w:val="0"/>
        <w:kinsoku/>
        <w:wordWrap/>
        <w:overflowPunct/>
        <w:topLinePunct w:val="0"/>
        <w:autoSpaceDE/>
        <w:autoSpaceDN/>
        <w:bidi w:val="0"/>
        <w:adjustRightInd/>
        <w:spacing w:before="0" w:after="0" w:line="288"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141" w:name="_Toc10062"/>
      <w:bookmarkStart w:id="142" w:name="_Toc28647"/>
      <w:r>
        <w:rPr>
          <w:rFonts w:hint="eastAsia" w:ascii="宋体" w:hAnsi="宋体" w:eastAsia="宋体" w:cs="宋体"/>
          <w:color w:val="000000" w:themeColor="text1"/>
          <w:sz w:val="21"/>
          <w:szCs w:val="21"/>
          <w:highlight w:val="none"/>
          <w14:textFill>
            <w14:solidFill>
              <w14:schemeClr w14:val="tx1"/>
            </w14:solidFill>
          </w14:textFill>
        </w:rPr>
        <w:t>30. 采购代理服务费</w:t>
      </w:r>
      <w:bookmarkEnd w:id="141"/>
      <w:bookmarkEnd w:id="142"/>
    </w:p>
    <w:p w14:paraId="2B5A3B2F">
      <w:pPr>
        <w:pStyle w:val="19"/>
        <w:pageBreakBefore w:val="0"/>
        <w:widowControl w:val="0"/>
        <w:kinsoku/>
        <w:wordWrap/>
        <w:overflowPunct/>
        <w:topLinePunct w:val="0"/>
        <w:autoSpaceDE/>
        <w:autoSpaceDN/>
        <w:bidi w:val="0"/>
        <w:adjustRightInd/>
        <w:spacing w:line="288" w:lineRule="auto"/>
        <w:ind w:left="0" w:leftChars="0" w:firstLine="420" w:firstLineChars="200"/>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本项目不收采购取代理服务费</w:t>
      </w:r>
      <w:r>
        <w:rPr>
          <w:rFonts w:hint="eastAsia" w:ascii="宋体" w:hAnsi="宋体" w:cs="宋体"/>
          <w:b w:val="0"/>
          <w:bCs w:val="0"/>
          <w:color w:val="000000" w:themeColor="text1"/>
          <w:szCs w:val="21"/>
          <w:highlight w:val="none"/>
          <w:lang w:eastAsia="zh-CN"/>
          <w14:textFill>
            <w14:solidFill>
              <w14:schemeClr w14:val="tx1"/>
            </w14:solidFill>
          </w14:textFill>
        </w:rPr>
        <w:t>。</w:t>
      </w:r>
    </w:p>
    <w:p w14:paraId="64968F26">
      <w:pPr>
        <w:keepNext w:val="0"/>
        <w:keepLines w:val="0"/>
        <w:pageBreakBefore w:val="0"/>
        <w:widowControl w:val="0"/>
        <w:numPr>
          <w:ilvl w:val="0"/>
          <w:numId w:val="8"/>
        </w:numPr>
        <w:kinsoku/>
        <w:wordWrap/>
        <w:overflowPunct/>
        <w:topLinePunct w:val="0"/>
        <w:autoSpaceDE/>
        <w:autoSpaceDN/>
        <w:bidi w:val="0"/>
        <w:adjustRightInd/>
        <w:spacing w:line="288" w:lineRule="auto"/>
        <w:ind w:firstLine="420" w:firstLineChars="200"/>
        <w:textAlignment w:val="auto"/>
        <w:rPr>
          <w:rFonts w:hint="eastAsia"/>
          <w:color w:val="000000" w:themeColor="text1"/>
          <w:highlight w:val="none"/>
          <w14:textFill>
            <w14:solidFill>
              <w14:schemeClr w14:val="tx1"/>
            </w14:solidFill>
          </w14:textFill>
        </w:rPr>
      </w:pPr>
      <w:bookmarkStart w:id="143" w:name="_Toc12374"/>
      <w:bookmarkStart w:id="144" w:name="_Toc30128"/>
      <w:r>
        <w:rPr>
          <w:rStyle w:val="26"/>
          <w:rFonts w:hint="eastAsia" w:ascii="宋体" w:hAnsi="宋体" w:eastAsia="宋体" w:cs="宋体"/>
          <w:color w:val="000000" w:themeColor="text1"/>
          <w:sz w:val="21"/>
          <w:szCs w:val="21"/>
          <w:highlight w:val="none"/>
          <w14:textFill>
            <w14:solidFill>
              <w14:schemeClr w14:val="tx1"/>
            </w14:solidFill>
          </w14:textFill>
        </w:rPr>
        <w:t>解释权</w:t>
      </w:r>
      <w:bookmarkEnd w:id="143"/>
      <w:bookmarkEnd w:id="144"/>
    </w:p>
    <w:p w14:paraId="1BE15C4F">
      <w:pPr>
        <w:keepNext w:val="0"/>
        <w:keepLines w:val="0"/>
        <w:pageBreakBefore w:val="0"/>
        <w:widowControl w:val="0"/>
        <w:numPr>
          <w:ilvl w:val="0"/>
          <w:numId w:val="0"/>
        </w:numPr>
        <w:kinsoku/>
        <w:wordWrap/>
        <w:overflowPunct/>
        <w:topLinePunct w:val="0"/>
        <w:autoSpaceDE/>
        <w:autoSpaceDN/>
        <w:bidi w:val="0"/>
        <w:adjustRightInd/>
        <w:spacing w:line="288" w:lineRule="auto"/>
        <w:ind w:firstLine="420" w:firstLineChars="200"/>
        <w:textAlignment w:val="auto"/>
        <w:rPr>
          <w:rFonts w:hint="eastAsia"/>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p w14:paraId="25524F0B">
      <w:pPr>
        <w:keepNext w:val="0"/>
        <w:keepLines w:val="0"/>
        <w:pageBreakBefore w:val="0"/>
        <w:widowControl w:val="0"/>
        <w:kinsoku/>
        <w:wordWrap/>
        <w:overflowPunct/>
        <w:topLinePunct w:val="0"/>
        <w:autoSpaceDE/>
        <w:autoSpaceDN/>
        <w:bidi w:val="0"/>
        <w:adjustRightInd/>
        <w:snapToGrid w:val="0"/>
        <w:spacing w:line="288" w:lineRule="auto"/>
        <w:ind w:firstLine="420" w:firstLineChars="200"/>
        <w:textAlignment w:val="auto"/>
        <w:rPr>
          <w:rFonts w:hint="default" w:eastAsia="宋体"/>
          <w:color w:val="000000" w:themeColor="text1"/>
          <w:highlight w:val="none"/>
          <w:lang w:val="en-US" w:eastAsia="zh-CN"/>
          <w14:textFill>
            <w14:solidFill>
              <w14:schemeClr w14:val="tx1"/>
            </w14:solidFill>
          </w14:textFill>
        </w:rPr>
      </w:pPr>
      <w:bookmarkStart w:id="145" w:name="_Toc29290"/>
      <w:r>
        <w:rPr>
          <w:rStyle w:val="26"/>
          <w:rFonts w:hint="eastAsia" w:ascii="宋体" w:hAnsi="宋体" w:eastAsia="宋体" w:cs="宋体"/>
          <w:color w:val="000000" w:themeColor="text1"/>
          <w:sz w:val="21"/>
          <w:szCs w:val="21"/>
          <w:highlight w:val="none"/>
          <w14:textFill>
            <w14:solidFill>
              <w14:schemeClr w14:val="tx1"/>
            </w14:solidFill>
          </w14:textFill>
        </w:rPr>
        <w:t>32. 监督管理机构</w:t>
      </w:r>
      <w:bookmarkEnd w:id="145"/>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荔浦市财政局</w:t>
      </w:r>
      <w:r>
        <w:rPr>
          <w:rFonts w:hint="eastAsia" w:ascii="宋体" w:hAnsi="宋体" w:cs="宋体"/>
          <w:color w:val="000000" w:themeColor="text1"/>
          <w:szCs w:val="21"/>
          <w:highlight w:val="none"/>
          <w14:textFill>
            <w14:solidFill>
              <w14:schemeClr w14:val="tx1"/>
            </w14:solidFill>
          </w14:textFill>
        </w:rPr>
        <w:t xml:space="preserve">   电话：</w:t>
      </w:r>
      <w:r>
        <w:rPr>
          <w:rFonts w:hint="eastAsia" w:ascii="宋体" w:hAnsi="宋体" w:cs="宋体"/>
          <w:color w:val="000000" w:themeColor="text1"/>
          <w:szCs w:val="21"/>
          <w:highlight w:val="none"/>
          <w:lang w:eastAsia="zh-CN"/>
          <w14:textFill>
            <w14:solidFill>
              <w14:schemeClr w14:val="tx1"/>
            </w14:solidFill>
          </w14:textFill>
        </w:rPr>
        <w:t>0773-7233366。</w:t>
      </w:r>
    </w:p>
    <w:p w14:paraId="22F9744C">
      <w:pPr>
        <w:rPr>
          <w:rFonts w:hint="eastAsia" w:ascii="宋体" w:hAnsi="宋体" w:eastAsia="宋体" w:cs="宋体"/>
          <w:color w:val="000000" w:themeColor="text1"/>
          <w:sz w:val="32"/>
          <w:szCs w:val="32"/>
          <w:highlight w:val="none"/>
          <w:lang w:eastAsia="zh-CN"/>
          <w14:textFill>
            <w14:solidFill>
              <w14:schemeClr w14:val="tx1"/>
            </w14:solidFill>
          </w14:textFill>
        </w:rPr>
      </w:pPr>
      <w:r>
        <w:rPr>
          <w:rFonts w:hint="eastAsia" w:ascii="宋体" w:hAnsi="宋体" w:eastAsia="宋体" w:cs="宋体"/>
          <w:color w:val="000000" w:themeColor="text1"/>
          <w:sz w:val="32"/>
          <w:szCs w:val="32"/>
          <w:highlight w:val="none"/>
          <w:lang w:eastAsia="zh-CN"/>
          <w14:textFill>
            <w14:solidFill>
              <w14:schemeClr w14:val="tx1"/>
            </w14:solidFill>
          </w14:textFill>
        </w:rPr>
        <w:br w:type="page"/>
      </w:r>
    </w:p>
    <w:p w14:paraId="2836D234">
      <w:pPr>
        <w:pStyle w:val="3"/>
        <w:numPr>
          <w:ilvl w:val="0"/>
          <w:numId w:val="0"/>
        </w:numPr>
        <w:tabs>
          <w:tab w:val="left" w:pos="0"/>
        </w:tabs>
        <w:autoSpaceDE w:val="0"/>
        <w:autoSpaceDN w:val="0"/>
        <w:adjustRightInd w:val="0"/>
        <w:spacing w:before="0" w:after="0" w:line="360" w:lineRule="auto"/>
        <w:jc w:val="center"/>
        <w:rPr>
          <w:rFonts w:hint="eastAsia" w:ascii="宋体" w:hAnsi="宋体" w:eastAsia="宋体" w:cs="宋体"/>
          <w:color w:val="000000" w:themeColor="text1"/>
          <w:sz w:val="32"/>
          <w:szCs w:val="32"/>
          <w:highlight w:val="none"/>
          <w14:textFill>
            <w14:solidFill>
              <w14:schemeClr w14:val="tx1"/>
            </w14:solidFill>
          </w14:textFill>
        </w:rPr>
      </w:pPr>
      <w:bookmarkStart w:id="146" w:name="_Toc20936"/>
      <w:r>
        <w:rPr>
          <w:rFonts w:hint="eastAsia" w:ascii="宋体" w:hAnsi="宋体" w:eastAsia="宋体" w:cs="宋体"/>
          <w:color w:val="000000" w:themeColor="text1"/>
          <w:sz w:val="32"/>
          <w:szCs w:val="32"/>
          <w:highlight w:val="none"/>
          <w:lang w:eastAsia="zh-CN"/>
          <w14:textFill>
            <w14:solidFill>
              <w14:schemeClr w14:val="tx1"/>
            </w14:solidFill>
          </w14:textFill>
        </w:rPr>
        <w:t>第三章</w:t>
      </w:r>
      <w:r>
        <w:rPr>
          <w:rFonts w:hint="eastAsia" w:ascii="宋体" w:hAnsi="宋体" w:eastAsia="宋体" w:cs="宋体"/>
          <w:color w:val="000000" w:themeColor="text1"/>
          <w:sz w:val="32"/>
          <w:szCs w:val="32"/>
          <w:highlight w:val="none"/>
          <w14:textFill>
            <w14:solidFill>
              <w14:schemeClr w14:val="tx1"/>
            </w14:solidFill>
          </w14:textFill>
        </w:rPr>
        <w:t xml:space="preserve"> </w:t>
      </w:r>
      <w:bookmarkStart w:id="147" w:name="_Toc22353"/>
      <w:bookmarkStart w:id="148" w:name="_Toc24601"/>
      <w:r>
        <w:rPr>
          <w:rFonts w:hint="eastAsia" w:ascii="宋体" w:hAnsi="宋体" w:eastAsia="宋体" w:cs="宋体"/>
          <w:color w:val="000000" w:themeColor="text1"/>
          <w:sz w:val="32"/>
          <w:szCs w:val="32"/>
          <w:highlight w:val="none"/>
          <w14:textFill>
            <w14:solidFill>
              <w14:schemeClr w14:val="tx1"/>
            </w14:solidFill>
          </w14:textFill>
        </w:rPr>
        <w:t>采购需求</w:t>
      </w:r>
      <w:bookmarkEnd w:id="146"/>
      <w:bookmarkEnd w:id="147"/>
      <w:bookmarkEnd w:id="148"/>
    </w:p>
    <w:p w14:paraId="26C9384B">
      <w:pPr>
        <w:pStyle w:val="25"/>
        <w:numPr>
          <w:ilvl w:val="0"/>
          <w:numId w:val="0"/>
        </w:numPr>
        <w:jc w:val="lef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说明：“采购需求”中</w:t>
      </w:r>
      <w:r>
        <w:rPr>
          <w:rFonts w:hint="eastAsia" w:ascii="宋体" w:hAnsi="宋体" w:cs="宋体"/>
          <w:b/>
          <w:bCs/>
          <w:color w:val="000000" w:themeColor="text1"/>
          <w:sz w:val="21"/>
          <w:szCs w:val="21"/>
          <w:highlight w:val="none"/>
          <w:lang w:eastAsia="zh-CN"/>
          <w14:textFill>
            <w14:solidFill>
              <w14:schemeClr w14:val="tx1"/>
            </w14:solidFill>
          </w14:textFill>
        </w:rPr>
        <w:t>所有内容均为</w:t>
      </w:r>
      <w:r>
        <w:rPr>
          <w:rFonts w:hint="eastAsia" w:ascii="宋体" w:hAnsi="宋体" w:eastAsia="宋体" w:cs="宋体"/>
          <w:b/>
          <w:bCs/>
          <w:color w:val="000000" w:themeColor="text1"/>
          <w:sz w:val="21"/>
          <w:szCs w:val="21"/>
          <w:highlight w:val="none"/>
          <w14:textFill>
            <w14:solidFill>
              <w14:schemeClr w14:val="tx1"/>
            </w14:solidFill>
          </w14:textFill>
        </w:rPr>
        <w:t>实质性要求，不允许负偏离，否则视为无效响应。</w:t>
      </w:r>
      <w:bookmarkStart w:id="149" w:name="_Toc2989"/>
    </w:p>
    <w:p w14:paraId="21D3DB68">
      <w:pPr>
        <w:numPr>
          <w:ilvl w:val="0"/>
          <w:numId w:val="9"/>
        </w:numPr>
        <w:spacing w:line="360" w:lineRule="auto"/>
        <w:outlineLvl w:val="1"/>
        <w:rPr>
          <w:rFonts w:ascii="宋体" w:hAnsi="宋体" w:cs="宋体"/>
          <w:b/>
          <w:bCs/>
          <w:color w:val="000000" w:themeColor="text1"/>
          <w:szCs w:val="21"/>
          <w:highlight w:val="none"/>
          <w14:textFill>
            <w14:solidFill>
              <w14:schemeClr w14:val="tx1"/>
            </w14:solidFill>
          </w14:textFill>
        </w:rPr>
      </w:pPr>
      <w:bookmarkStart w:id="150" w:name="_Toc21322"/>
      <w:bookmarkStart w:id="151" w:name="_Toc8579"/>
      <w:bookmarkStart w:id="152" w:name="_Toc19324"/>
      <w:bookmarkStart w:id="153" w:name="_Toc11120"/>
      <w:r>
        <w:rPr>
          <w:rFonts w:hint="eastAsia" w:ascii="宋体" w:hAnsi="宋体" w:cs="宋体"/>
          <w:b/>
          <w:bCs/>
          <w:color w:val="000000" w:themeColor="text1"/>
          <w:szCs w:val="21"/>
          <w:highlight w:val="none"/>
          <w14:textFill>
            <w14:solidFill>
              <w14:schemeClr w14:val="tx1"/>
            </w14:solidFill>
          </w14:textFill>
        </w:rPr>
        <w:t>项目基本情况</w:t>
      </w:r>
      <w:bookmarkEnd w:id="150"/>
      <w:bookmarkEnd w:id="151"/>
      <w:bookmarkEnd w:id="152"/>
    </w:p>
    <w:p w14:paraId="77D31470">
      <w:pPr>
        <w:spacing w:line="360" w:lineRule="auto"/>
        <w:outlineLvl w:val="2"/>
        <w:rPr>
          <w:rFonts w:ascii="宋体" w:hAnsi="宋体" w:cs="宋体"/>
          <w:b/>
          <w:bCs/>
          <w:color w:val="000000" w:themeColor="text1"/>
          <w:szCs w:val="21"/>
          <w:highlight w:val="none"/>
          <w14:textFill>
            <w14:solidFill>
              <w14:schemeClr w14:val="tx1"/>
            </w14:solidFill>
          </w14:textFill>
        </w:rPr>
      </w:pPr>
      <w:bookmarkStart w:id="154" w:name="_Toc3494"/>
      <w:bookmarkStart w:id="155" w:name="_Toc28780"/>
      <w:bookmarkStart w:id="156" w:name="_Toc19288"/>
      <w:r>
        <w:rPr>
          <w:rFonts w:hint="eastAsia" w:ascii="宋体" w:hAnsi="宋体" w:cs="宋体"/>
          <w:b/>
          <w:bCs/>
          <w:color w:val="000000" w:themeColor="text1"/>
          <w:szCs w:val="21"/>
          <w:highlight w:val="none"/>
          <w14:textFill>
            <w14:solidFill>
              <w14:schemeClr w14:val="tx1"/>
            </w14:solidFill>
          </w14:textFill>
        </w:rPr>
        <w:t>1.1物业情况</w:t>
      </w:r>
      <w:bookmarkEnd w:id="154"/>
      <w:bookmarkEnd w:id="155"/>
      <w:bookmarkEnd w:id="156"/>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7"/>
        <w:gridCol w:w="5234"/>
      </w:tblGrid>
      <w:tr w14:paraId="689F7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57" w:type="dxa"/>
          </w:tcPr>
          <w:p w14:paraId="7CD0D70D">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物业名称</w:t>
            </w:r>
          </w:p>
        </w:tc>
        <w:tc>
          <w:tcPr>
            <w:tcW w:w="5234" w:type="dxa"/>
          </w:tcPr>
          <w:p w14:paraId="23BBD304">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物业地址</w:t>
            </w:r>
          </w:p>
        </w:tc>
      </w:tr>
      <w:tr w14:paraId="110AE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57" w:type="dxa"/>
          </w:tcPr>
          <w:p w14:paraId="5B1FEB80">
            <w:pPr>
              <w:spacing w:line="360" w:lineRule="auto"/>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物业名称：</w:t>
            </w:r>
            <w:r>
              <w:rPr>
                <w:rFonts w:hint="eastAsia"/>
                <w:color w:val="000000" w:themeColor="text1"/>
                <w:highlight w:val="none"/>
                <w:lang w:eastAsia="zh-CN"/>
                <w14:textFill>
                  <w14:solidFill>
                    <w14:schemeClr w14:val="tx1"/>
                  </w14:solidFill>
                </w14:textFill>
              </w:rPr>
              <w:t>荔浦市妇幼保健院医院物业管理服务</w:t>
            </w:r>
          </w:p>
        </w:tc>
        <w:tc>
          <w:tcPr>
            <w:tcW w:w="5234" w:type="dxa"/>
          </w:tcPr>
          <w:p w14:paraId="1B8DE34A">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具体地址：</w:t>
            </w:r>
            <w:r>
              <w:rPr>
                <w:rFonts w:hint="eastAsia"/>
                <w:lang w:val="en-US" w:eastAsia="zh-CN"/>
              </w:rPr>
              <w:t>荔浦市荔城镇荔蒙路98号</w:t>
            </w:r>
          </w:p>
        </w:tc>
      </w:tr>
    </w:tbl>
    <w:p w14:paraId="45B5FEE9">
      <w:pPr>
        <w:keepNext w:val="0"/>
        <w:keepLines w:val="0"/>
        <w:pageBreakBefore w:val="0"/>
        <w:widowControl w:val="0"/>
        <w:kinsoku/>
        <w:wordWrap/>
        <w:overflowPunct/>
        <w:topLinePunct w:val="0"/>
        <w:autoSpaceDE/>
        <w:autoSpaceDN/>
        <w:bidi w:val="0"/>
        <w:adjustRightInd/>
        <w:snapToGrid/>
        <w:spacing w:line="300" w:lineRule="auto"/>
        <w:textAlignment w:val="auto"/>
        <w:outlineLvl w:val="2"/>
        <w:rPr>
          <w:rFonts w:hint="eastAsia" w:ascii="宋体" w:hAnsi="宋体" w:eastAsia="宋体" w:cs="宋体"/>
          <w:b/>
          <w:bCs/>
          <w:sz w:val="21"/>
          <w:szCs w:val="21"/>
        </w:rPr>
      </w:pPr>
      <w:bookmarkStart w:id="157" w:name="_Toc5447"/>
      <w:bookmarkStart w:id="158" w:name="_Toc20348"/>
      <w:bookmarkStart w:id="159" w:name="_Toc32565"/>
      <w:r>
        <w:rPr>
          <w:rFonts w:hint="eastAsia" w:ascii="宋体" w:hAnsi="宋体" w:eastAsia="宋体" w:cs="宋体"/>
          <w:b/>
          <w:bCs/>
          <w:sz w:val="21"/>
          <w:szCs w:val="21"/>
          <w:lang w:val="en-US" w:eastAsia="zh-CN"/>
        </w:rPr>
        <w:t>1.2 采购人提供供应商使用的场地、设施、设备、材料等</w:t>
      </w:r>
      <w:bookmarkEnd w:id="157"/>
    </w:p>
    <w:p w14:paraId="7ABD483E">
      <w:pPr>
        <w:numPr>
          <w:ilvl w:val="0"/>
          <w:numId w:val="0"/>
        </w:num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kern w:val="2"/>
          <w:sz w:val="21"/>
          <w:szCs w:val="21"/>
          <w:lang w:val="en-US" w:eastAsia="zh-CN" w:bidi="ar-SA"/>
        </w:rPr>
        <w:t>（1）</w:t>
      </w:r>
      <w:r>
        <w:rPr>
          <w:rFonts w:hint="eastAsia" w:ascii="宋体" w:hAnsi="宋体" w:eastAsia="宋体" w:cs="宋体"/>
          <w:sz w:val="21"/>
          <w:szCs w:val="21"/>
        </w:rPr>
        <w:t>提供办公室</w:t>
      </w:r>
      <w:r>
        <w:rPr>
          <w:rFonts w:hint="eastAsia" w:ascii="宋体" w:hAnsi="宋体" w:eastAsia="宋体" w:cs="宋体"/>
          <w:sz w:val="21"/>
          <w:szCs w:val="21"/>
          <w:lang w:val="en-US" w:eastAsia="zh-CN"/>
        </w:rPr>
        <w:t>1间</w:t>
      </w:r>
      <w:r>
        <w:rPr>
          <w:rFonts w:hint="eastAsia" w:ascii="宋体" w:hAnsi="宋体" w:eastAsia="宋体" w:cs="宋体"/>
          <w:sz w:val="21"/>
          <w:szCs w:val="21"/>
          <w:lang w:eastAsia="zh-CN"/>
        </w:rPr>
        <w:t>；</w:t>
      </w:r>
    </w:p>
    <w:p w14:paraId="1FDD05FE">
      <w:pPr>
        <w:numPr>
          <w:ilvl w:val="0"/>
          <w:numId w:val="10"/>
        </w:numPr>
        <w:spacing w:line="360" w:lineRule="auto"/>
        <w:outlineLvl w:val="1"/>
        <w:rPr>
          <w:rFonts w:ascii="宋体" w:hAnsi="宋体" w:cs="宋体"/>
          <w:b/>
          <w:bCs/>
          <w:color w:val="000000" w:themeColor="text1"/>
          <w:szCs w:val="21"/>
          <w:highlight w:val="none"/>
          <w14:textFill>
            <w14:solidFill>
              <w14:schemeClr w14:val="tx1"/>
            </w14:solidFill>
          </w14:textFill>
        </w:rPr>
      </w:pPr>
      <w:bookmarkStart w:id="160" w:name="_Toc16444"/>
      <w:r>
        <w:rPr>
          <w:rFonts w:hint="eastAsia" w:ascii="宋体" w:hAnsi="宋体" w:cs="宋体"/>
          <w:b/>
          <w:bCs/>
          <w:color w:val="000000" w:themeColor="text1"/>
          <w:szCs w:val="21"/>
          <w:highlight w:val="none"/>
          <w14:textFill>
            <w14:solidFill>
              <w14:schemeClr w14:val="tx1"/>
            </w14:solidFill>
          </w14:textFill>
        </w:rPr>
        <w:t>物业服务范围</w:t>
      </w:r>
      <w:bookmarkEnd w:id="158"/>
      <w:bookmarkEnd w:id="159"/>
      <w:bookmarkEnd w:id="160"/>
    </w:p>
    <w:p w14:paraId="1641C59F">
      <w:pPr>
        <w:rPr>
          <w:rFonts w:hint="eastAsia" w:eastAsia="宋体"/>
          <w:lang w:eastAsia="zh-CN"/>
        </w:rPr>
      </w:pPr>
      <w:bookmarkStart w:id="161" w:name="_Toc3383"/>
      <w:bookmarkStart w:id="162" w:name="_Toc29524"/>
      <w:bookmarkStart w:id="163" w:name="_Toc10045"/>
      <w:r>
        <w:rPr>
          <w:rFonts w:hint="eastAsia"/>
          <w:lang w:eastAsia="zh-CN"/>
        </w:rPr>
        <w:t>（</w:t>
      </w:r>
      <w:r>
        <w:rPr>
          <w:rFonts w:hint="eastAsia"/>
          <w:lang w:val="en-US" w:eastAsia="zh-CN"/>
        </w:rPr>
        <w:t>1</w:t>
      </w:r>
      <w:r>
        <w:rPr>
          <w:rFonts w:hint="eastAsia"/>
          <w:lang w:eastAsia="zh-CN"/>
        </w:rPr>
        <w:t>）</w:t>
      </w:r>
      <w:r>
        <w:rPr>
          <w:rFonts w:hint="eastAsia"/>
        </w:rPr>
        <w:t>医疗区域：门诊</w:t>
      </w:r>
      <w:r>
        <w:rPr>
          <w:rFonts w:hint="eastAsia"/>
          <w:lang w:val="en-US" w:eastAsia="zh-CN"/>
        </w:rPr>
        <w:t>医技</w:t>
      </w:r>
      <w:r>
        <w:rPr>
          <w:rFonts w:hint="eastAsia"/>
        </w:rPr>
        <w:t>楼、住院</w:t>
      </w:r>
      <w:r>
        <w:rPr>
          <w:rFonts w:hint="eastAsia"/>
          <w:lang w:val="en-US" w:eastAsia="zh-CN"/>
        </w:rPr>
        <w:t>楼、手术室、业务综合楼等</w:t>
      </w:r>
      <w:r>
        <w:rPr>
          <w:rFonts w:hint="eastAsia"/>
        </w:rPr>
        <w:t>医疗功能区域</w:t>
      </w:r>
      <w:r>
        <w:rPr>
          <w:rFonts w:hint="eastAsia"/>
          <w:lang w:eastAsia="zh-CN"/>
        </w:rPr>
        <w:t>；</w:t>
      </w:r>
    </w:p>
    <w:p w14:paraId="07AD871B">
      <w:pPr>
        <w:rPr>
          <w:rFonts w:hint="eastAsia" w:eastAsia="宋体"/>
          <w:lang w:eastAsia="zh-CN"/>
        </w:rPr>
      </w:pPr>
      <w:r>
        <w:rPr>
          <w:rFonts w:hint="eastAsia"/>
          <w:lang w:eastAsia="zh-CN"/>
        </w:rPr>
        <w:t>（</w:t>
      </w:r>
      <w:r>
        <w:rPr>
          <w:rFonts w:hint="eastAsia"/>
          <w:lang w:val="en-US" w:eastAsia="zh-CN"/>
        </w:rPr>
        <w:t>2</w:t>
      </w:r>
      <w:r>
        <w:rPr>
          <w:rFonts w:hint="eastAsia"/>
          <w:lang w:eastAsia="zh-CN"/>
        </w:rPr>
        <w:t>）</w:t>
      </w:r>
      <w:r>
        <w:rPr>
          <w:rFonts w:hint="eastAsia"/>
        </w:rPr>
        <w:t>公共区域：行政办公区、室外场地、道路等</w:t>
      </w:r>
      <w:r>
        <w:rPr>
          <w:rFonts w:hint="eastAsia"/>
          <w:lang w:eastAsia="zh-CN"/>
        </w:rPr>
        <w:t>；</w:t>
      </w:r>
    </w:p>
    <w:p w14:paraId="74EDEAAF">
      <w:pPr>
        <w:rPr>
          <w:rFonts w:hint="eastAsia" w:eastAsia="宋体"/>
          <w:b/>
          <w:bCs/>
          <w:sz w:val="24"/>
          <w:szCs w:val="24"/>
          <w:lang w:val="en-US" w:eastAsia="zh-CN"/>
        </w:rPr>
      </w:pPr>
      <w:r>
        <w:rPr>
          <w:rFonts w:hint="eastAsia"/>
          <w:lang w:eastAsia="zh-CN"/>
        </w:rPr>
        <w:t>（</w:t>
      </w:r>
      <w:r>
        <w:rPr>
          <w:rFonts w:hint="eastAsia"/>
          <w:lang w:val="en-US" w:eastAsia="zh-CN"/>
        </w:rPr>
        <w:t>3</w:t>
      </w:r>
      <w:r>
        <w:rPr>
          <w:rFonts w:hint="eastAsia"/>
          <w:lang w:eastAsia="zh-CN"/>
        </w:rPr>
        <w:t>）</w:t>
      </w:r>
      <w:r>
        <w:rPr>
          <w:rFonts w:hint="eastAsia"/>
        </w:rPr>
        <w:t>特殊区域：医疗垃圾处理区、消毒供应室等</w:t>
      </w:r>
      <w:r>
        <w:rPr>
          <w:rFonts w:hint="eastAsia"/>
          <w:lang w:eastAsia="zh-CN"/>
        </w:rPr>
        <w:t>。</w:t>
      </w:r>
    </w:p>
    <w:bookmarkEnd w:id="161"/>
    <w:bookmarkEnd w:id="162"/>
    <w:bookmarkEnd w:id="163"/>
    <w:p w14:paraId="461A2EDB">
      <w:pPr>
        <w:spacing w:line="360" w:lineRule="auto"/>
        <w:outlineLvl w:val="1"/>
        <w:rPr>
          <w:rFonts w:ascii="宋体" w:hAnsi="宋体" w:cs="宋体"/>
          <w:b/>
          <w:bCs/>
          <w:color w:val="000000" w:themeColor="text1"/>
          <w:highlight w:val="none"/>
          <w14:textFill>
            <w14:solidFill>
              <w14:schemeClr w14:val="tx1"/>
            </w14:solidFill>
          </w14:textFill>
        </w:rPr>
      </w:pPr>
      <w:bookmarkStart w:id="164" w:name="_Toc13636"/>
      <w:bookmarkStart w:id="165" w:name="_Toc2944"/>
      <w:bookmarkStart w:id="166" w:name="_Toc23133"/>
      <w:r>
        <w:rPr>
          <w:rFonts w:hint="eastAsia" w:ascii="宋体" w:hAnsi="宋体" w:cs="宋体"/>
          <w:b/>
          <w:bCs/>
          <w:color w:val="000000" w:themeColor="text1"/>
          <w:highlight w:val="none"/>
          <w14:textFill>
            <w14:solidFill>
              <w14:schemeClr w14:val="tx1"/>
            </w14:solidFill>
          </w14:textFill>
        </w:rPr>
        <w:t>3.物业管理服务内容及标准</w:t>
      </w:r>
      <w:bookmarkEnd w:id="164"/>
      <w:bookmarkEnd w:id="165"/>
      <w:bookmarkEnd w:id="166"/>
    </w:p>
    <w:p w14:paraId="784CB69A">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物业管理服务包括</w:t>
      </w:r>
      <w:r>
        <w:rPr>
          <w:rFonts w:hint="eastAsia" w:ascii="宋体" w:hAnsi="宋体" w:eastAsia="宋体" w:cs="宋体"/>
          <w:color w:val="000000" w:themeColor="text1"/>
          <w:sz w:val="21"/>
          <w:szCs w:val="21"/>
          <w:highlight w:val="none"/>
          <w:lang w:val="en-US" w:eastAsia="zh-CN"/>
          <w14:textFill>
            <w14:solidFill>
              <w14:schemeClr w14:val="tx1"/>
            </w14:solidFill>
          </w14:textFill>
        </w:rPr>
        <w:t>基本服务</w:t>
      </w:r>
      <w:r>
        <w:rPr>
          <w:rFonts w:hint="eastAsia" w:ascii="宋体" w:hAnsi="宋体" w:eastAsia="宋体" w:cs="宋体"/>
          <w:color w:val="000000" w:themeColor="text1"/>
          <w:sz w:val="21"/>
          <w:szCs w:val="21"/>
          <w:highlight w:val="none"/>
          <w14:textFill>
            <w14:solidFill>
              <w14:schemeClr w14:val="tx1"/>
            </w14:solidFill>
          </w14:textFill>
        </w:rPr>
        <w:t>、保洁服务、</w:t>
      </w:r>
      <w:r>
        <w:rPr>
          <w:rFonts w:hint="eastAsia" w:ascii="宋体" w:hAnsi="宋体" w:eastAsia="宋体" w:cs="宋体"/>
          <w:color w:val="000000" w:themeColor="text1"/>
          <w:sz w:val="21"/>
          <w:szCs w:val="21"/>
          <w:highlight w:val="none"/>
          <w:lang w:val="en-US" w:eastAsia="zh-CN"/>
          <w14:textFill>
            <w14:solidFill>
              <w14:schemeClr w14:val="tx1"/>
            </w14:solidFill>
          </w14:textFill>
        </w:rPr>
        <w:t>保安服务等</w:t>
      </w:r>
      <w:r>
        <w:rPr>
          <w:rFonts w:hint="eastAsia" w:ascii="宋体" w:hAnsi="宋体" w:eastAsia="宋体" w:cs="宋体"/>
          <w:color w:val="000000" w:themeColor="text1"/>
          <w:sz w:val="21"/>
          <w:szCs w:val="21"/>
          <w:highlight w:val="none"/>
          <w14:textFill>
            <w14:solidFill>
              <w14:schemeClr w14:val="tx1"/>
            </w14:solidFill>
          </w14:textFill>
        </w:rPr>
        <w:t>。</w:t>
      </w:r>
    </w:p>
    <w:p w14:paraId="2CB3DDA6">
      <w:pPr>
        <w:keepNext w:val="0"/>
        <w:keepLines w:val="0"/>
        <w:pageBreakBefore w:val="0"/>
        <w:widowControl w:val="0"/>
        <w:kinsoku/>
        <w:wordWrap/>
        <w:overflowPunct/>
        <w:topLinePunct w:val="0"/>
        <w:autoSpaceDE/>
        <w:autoSpaceDN/>
        <w:bidi w:val="0"/>
        <w:adjustRightInd/>
        <w:snapToGrid/>
        <w:spacing w:line="300" w:lineRule="auto"/>
        <w:textAlignment w:val="auto"/>
        <w:outlineLvl w:val="2"/>
        <w:rPr>
          <w:rFonts w:hint="eastAsia" w:ascii="宋体" w:hAnsi="宋体" w:eastAsia="宋体" w:cs="宋体"/>
          <w:b/>
          <w:bCs/>
          <w:sz w:val="21"/>
          <w:szCs w:val="21"/>
          <w:lang w:val="en-US" w:eastAsia="zh-CN"/>
        </w:rPr>
      </w:pPr>
      <w:bookmarkStart w:id="167" w:name="_Toc16666"/>
      <w:bookmarkStart w:id="168" w:name="_Toc548"/>
      <w:bookmarkStart w:id="169" w:name="_Toc11278"/>
      <w:bookmarkStart w:id="170" w:name="_Toc13125"/>
      <w:bookmarkStart w:id="171" w:name="_Toc24738"/>
      <w:r>
        <w:rPr>
          <w:rFonts w:hint="eastAsia" w:ascii="宋体" w:hAnsi="宋体" w:eastAsia="宋体" w:cs="宋体"/>
          <w:b/>
          <w:bCs/>
          <w:sz w:val="21"/>
          <w:szCs w:val="21"/>
          <w:lang w:val="en-US" w:eastAsia="zh-CN"/>
        </w:rPr>
        <w:t>3.1基本服务</w:t>
      </w:r>
      <w:bookmarkEnd w:id="167"/>
      <w:bookmarkEnd w:id="168"/>
      <w:bookmarkEnd w:id="169"/>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766"/>
        <w:gridCol w:w="7868"/>
      </w:tblGrid>
      <w:tr w14:paraId="0E80D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noWrap w:val="0"/>
            <w:vAlign w:val="top"/>
          </w:tcPr>
          <w:p w14:paraId="136FE965">
            <w:pPr>
              <w:rPr>
                <w:rFonts w:hint="eastAsia" w:ascii="宋体" w:hAnsi="宋体" w:eastAsia="宋体" w:cs="宋体"/>
                <w:sz w:val="21"/>
                <w:szCs w:val="21"/>
              </w:rPr>
            </w:pPr>
            <w:r>
              <w:rPr>
                <w:rFonts w:hint="eastAsia" w:ascii="宋体" w:hAnsi="宋体" w:eastAsia="宋体" w:cs="宋体"/>
                <w:sz w:val="21"/>
                <w:szCs w:val="21"/>
              </w:rPr>
              <w:t>序号</w:t>
            </w:r>
          </w:p>
        </w:tc>
        <w:tc>
          <w:tcPr>
            <w:tcW w:w="1766" w:type="dxa"/>
            <w:noWrap w:val="0"/>
            <w:vAlign w:val="top"/>
          </w:tcPr>
          <w:p w14:paraId="179E0661">
            <w:pPr>
              <w:rPr>
                <w:rFonts w:hint="eastAsia" w:ascii="宋体" w:hAnsi="宋体" w:eastAsia="宋体" w:cs="宋体"/>
                <w:sz w:val="21"/>
                <w:szCs w:val="21"/>
              </w:rPr>
            </w:pPr>
            <w:r>
              <w:rPr>
                <w:rFonts w:hint="eastAsia" w:ascii="宋体" w:hAnsi="宋体" w:eastAsia="宋体" w:cs="宋体"/>
                <w:sz w:val="21"/>
                <w:szCs w:val="21"/>
              </w:rPr>
              <w:t>服务内容</w:t>
            </w:r>
          </w:p>
        </w:tc>
        <w:tc>
          <w:tcPr>
            <w:tcW w:w="7868" w:type="dxa"/>
            <w:noWrap w:val="0"/>
            <w:vAlign w:val="top"/>
          </w:tcPr>
          <w:p w14:paraId="78934218">
            <w:pPr>
              <w:rPr>
                <w:rFonts w:hint="eastAsia" w:ascii="宋体" w:hAnsi="宋体" w:eastAsia="宋体" w:cs="宋体"/>
                <w:sz w:val="21"/>
                <w:szCs w:val="21"/>
              </w:rPr>
            </w:pPr>
            <w:r>
              <w:rPr>
                <w:rFonts w:hint="eastAsia" w:ascii="宋体" w:hAnsi="宋体" w:eastAsia="宋体" w:cs="宋体"/>
                <w:sz w:val="21"/>
                <w:szCs w:val="21"/>
              </w:rPr>
              <w:t>服务标准</w:t>
            </w:r>
          </w:p>
        </w:tc>
      </w:tr>
      <w:tr w14:paraId="1726E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70" w:type="dxa"/>
            <w:noWrap w:val="0"/>
            <w:vAlign w:val="top"/>
          </w:tcPr>
          <w:p w14:paraId="41402A20">
            <w:pPr>
              <w:rPr>
                <w:rFonts w:hint="eastAsia" w:ascii="宋体" w:hAnsi="宋体" w:eastAsia="宋体" w:cs="宋体"/>
                <w:sz w:val="21"/>
                <w:szCs w:val="21"/>
              </w:rPr>
            </w:pPr>
            <w:r>
              <w:rPr>
                <w:rFonts w:hint="eastAsia" w:ascii="宋体" w:hAnsi="宋体" w:eastAsia="宋体" w:cs="宋体"/>
                <w:sz w:val="21"/>
                <w:szCs w:val="21"/>
              </w:rPr>
              <w:t>1</w:t>
            </w:r>
          </w:p>
        </w:tc>
        <w:tc>
          <w:tcPr>
            <w:tcW w:w="1766" w:type="dxa"/>
            <w:noWrap w:val="0"/>
            <w:vAlign w:val="top"/>
          </w:tcPr>
          <w:p w14:paraId="0B2142BA">
            <w:pPr>
              <w:rPr>
                <w:rFonts w:hint="eastAsia" w:ascii="宋体" w:hAnsi="宋体" w:eastAsia="宋体" w:cs="宋体"/>
                <w:sz w:val="21"/>
                <w:szCs w:val="21"/>
              </w:rPr>
            </w:pPr>
            <w:r>
              <w:rPr>
                <w:rFonts w:hint="eastAsia" w:ascii="宋体" w:hAnsi="宋体" w:eastAsia="宋体" w:cs="宋体"/>
                <w:sz w:val="21"/>
                <w:szCs w:val="21"/>
              </w:rPr>
              <w:t>目标与责任</w:t>
            </w:r>
          </w:p>
        </w:tc>
        <w:tc>
          <w:tcPr>
            <w:tcW w:w="7868" w:type="dxa"/>
            <w:noWrap w:val="0"/>
            <w:vAlign w:val="top"/>
          </w:tcPr>
          <w:p w14:paraId="43B4A9E8">
            <w:pPr>
              <w:rPr>
                <w:rFonts w:hint="eastAsia" w:ascii="宋体" w:hAnsi="宋体" w:eastAsia="宋体" w:cs="宋体"/>
                <w:sz w:val="21"/>
                <w:szCs w:val="21"/>
              </w:rPr>
            </w:pPr>
            <w:r>
              <w:rPr>
                <w:rFonts w:hint="eastAsia" w:ascii="宋体" w:hAnsi="宋体" w:eastAsia="宋体" w:cs="宋体"/>
                <w:sz w:val="21"/>
                <w:szCs w:val="21"/>
              </w:rPr>
              <w:t>（1）结合采购人要求及实际情况，制定年度管理目标，明确责任分工，制定配套项目服务实施方案。</w:t>
            </w:r>
          </w:p>
        </w:tc>
      </w:tr>
      <w:tr w14:paraId="363D4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70" w:type="dxa"/>
            <w:vMerge w:val="restart"/>
            <w:noWrap w:val="0"/>
            <w:vAlign w:val="top"/>
          </w:tcPr>
          <w:p w14:paraId="2D97E749">
            <w:pPr>
              <w:rPr>
                <w:rFonts w:hint="eastAsia" w:ascii="宋体" w:hAnsi="宋体" w:eastAsia="宋体" w:cs="宋体"/>
                <w:sz w:val="21"/>
                <w:szCs w:val="21"/>
              </w:rPr>
            </w:pPr>
            <w:r>
              <w:rPr>
                <w:rFonts w:hint="eastAsia" w:ascii="宋体" w:hAnsi="宋体" w:eastAsia="宋体" w:cs="宋体"/>
                <w:sz w:val="21"/>
                <w:szCs w:val="21"/>
              </w:rPr>
              <w:t>2</w:t>
            </w:r>
          </w:p>
        </w:tc>
        <w:tc>
          <w:tcPr>
            <w:tcW w:w="1766" w:type="dxa"/>
            <w:vMerge w:val="restart"/>
            <w:noWrap w:val="0"/>
            <w:vAlign w:val="top"/>
          </w:tcPr>
          <w:p w14:paraId="12653D4C">
            <w:pPr>
              <w:rPr>
                <w:rFonts w:hint="eastAsia" w:ascii="宋体" w:hAnsi="宋体" w:eastAsia="宋体" w:cs="宋体"/>
                <w:sz w:val="21"/>
                <w:szCs w:val="21"/>
              </w:rPr>
            </w:pPr>
            <w:r>
              <w:rPr>
                <w:rFonts w:hint="eastAsia" w:ascii="宋体" w:hAnsi="宋体" w:eastAsia="宋体" w:cs="宋体"/>
                <w:sz w:val="21"/>
                <w:szCs w:val="21"/>
              </w:rPr>
              <w:t>服务人员及要求</w:t>
            </w:r>
          </w:p>
        </w:tc>
        <w:tc>
          <w:tcPr>
            <w:tcW w:w="7868" w:type="dxa"/>
            <w:noWrap w:val="0"/>
            <w:vAlign w:val="top"/>
          </w:tcPr>
          <w:p w14:paraId="639A783B">
            <w:pPr>
              <w:rPr>
                <w:rFonts w:hint="eastAsia" w:ascii="宋体" w:hAnsi="宋体" w:eastAsia="宋体" w:cs="宋体"/>
                <w:sz w:val="21"/>
                <w:szCs w:val="21"/>
              </w:rPr>
            </w:pPr>
            <w:r>
              <w:rPr>
                <w:rFonts w:hint="eastAsia" w:ascii="宋体" w:hAnsi="宋体" w:eastAsia="宋体" w:cs="宋体"/>
                <w:sz w:val="21"/>
                <w:szCs w:val="21"/>
              </w:rPr>
              <w:t>（1）每季度至少开展1次岗位技能、职业素质、服务意识、绿色节能环保等教育培训，并进行适当形式的考核。</w:t>
            </w:r>
          </w:p>
        </w:tc>
      </w:tr>
      <w:tr w14:paraId="28096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70" w:type="dxa"/>
            <w:vMerge w:val="continue"/>
            <w:noWrap w:val="0"/>
            <w:vAlign w:val="top"/>
          </w:tcPr>
          <w:p w14:paraId="1E0A0082">
            <w:pPr>
              <w:rPr>
                <w:rFonts w:hint="eastAsia" w:ascii="宋体" w:hAnsi="宋体" w:eastAsia="宋体" w:cs="宋体"/>
                <w:sz w:val="21"/>
                <w:szCs w:val="21"/>
              </w:rPr>
            </w:pPr>
          </w:p>
        </w:tc>
        <w:tc>
          <w:tcPr>
            <w:tcW w:w="1766" w:type="dxa"/>
            <w:vMerge w:val="continue"/>
            <w:noWrap w:val="0"/>
            <w:vAlign w:val="top"/>
          </w:tcPr>
          <w:p w14:paraId="1045F2C0">
            <w:pPr>
              <w:rPr>
                <w:rFonts w:hint="eastAsia" w:ascii="宋体" w:hAnsi="宋体" w:eastAsia="宋体" w:cs="宋体"/>
                <w:sz w:val="21"/>
                <w:szCs w:val="21"/>
              </w:rPr>
            </w:pPr>
          </w:p>
        </w:tc>
        <w:tc>
          <w:tcPr>
            <w:tcW w:w="7868" w:type="dxa"/>
            <w:noWrap w:val="0"/>
            <w:vAlign w:val="top"/>
          </w:tcPr>
          <w:p w14:paraId="1B905C74">
            <w:pPr>
              <w:rPr>
                <w:rFonts w:hint="eastAsia" w:ascii="宋体" w:hAnsi="宋体" w:eastAsia="宋体" w:cs="宋体"/>
                <w:sz w:val="21"/>
                <w:szCs w:val="21"/>
                <w:lang w:eastAsia="zh-CN"/>
              </w:rPr>
            </w:pPr>
            <w:r>
              <w:rPr>
                <w:rFonts w:hint="eastAsia" w:ascii="宋体" w:hAnsi="宋体" w:eastAsia="宋体" w:cs="宋体"/>
                <w:sz w:val="21"/>
                <w:szCs w:val="21"/>
              </w:rPr>
              <w:t>（2）员工招聘要求：男女均可，年龄</w:t>
            </w:r>
            <w:r>
              <w:rPr>
                <w:rFonts w:hint="eastAsia" w:ascii="宋体" w:hAnsi="宋体" w:cs="宋体"/>
                <w:sz w:val="21"/>
                <w:szCs w:val="21"/>
                <w:lang w:val="en-US" w:eastAsia="zh-CN"/>
              </w:rPr>
              <w:t>60岁以下（含）</w:t>
            </w:r>
            <w:r>
              <w:rPr>
                <w:rFonts w:hint="eastAsia" w:ascii="宋体" w:hAnsi="宋体" w:eastAsia="宋体" w:cs="宋体"/>
                <w:sz w:val="21"/>
                <w:szCs w:val="21"/>
              </w:rPr>
              <w:t>。(对部分保洁员的年龄进行适当放宽：对于学历在初中文化及以上、身体健康、保洁服务质量好且得到所在科室认可的可以适当放宽年龄要求</w:t>
            </w:r>
            <w:r>
              <w:rPr>
                <w:rFonts w:hint="eastAsia" w:ascii="宋体" w:hAnsi="宋体" w:eastAsia="宋体" w:cs="宋体"/>
                <w:sz w:val="21"/>
                <w:szCs w:val="21"/>
                <w:lang w:eastAsia="zh-CN"/>
              </w:rPr>
              <w:t>）</w:t>
            </w:r>
          </w:p>
        </w:tc>
      </w:tr>
      <w:tr w14:paraId="5B5AA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70" w:type="dxa"/>
            <w:vMerge w:val="continue"/>
            <w:noWrap w:val="0"/>
            <w:vAlign w:val="top"/>
          </w:tcPr>
          <w:p w14:paraId="38232F00">
            <w:pPr>
              <w:rPr>
                <w:rFonts w:hint="eastAsia" w:ascii="宋体" w:hAnsi="宋体" w:eastAsia="宋体" w:cs="宋体"/>
                <w:sz w:val="21"/>
                <w:szCs w:val="21"/>
              </w:rPr>
            </w:pPr>
          </w:p>
        </w:tc>
        <w:tc>
          <w:tcPr>
            <w:tcW w:w="1766" w:type="dxa"/>
            <w:vMerge w:val="continue"/>
            <w:noWrap w:val="0"/>
            <w:vAlign w:val="top"/>
          </w:tcPr>
          <w:p w14:paraId="2FFDEA4A">
            <w:pPr>
              <w:rPr>
                <w:rFonts w:hint="eastAsia" w:ascii="宋体" w:hAnsi="宋体" w:eastAsia="宋体" w:cs="宋体"/>
                <w:sz w:val="21"/>
                <w:szCs w:val="21"/>
              </w:rPr>
            </w:pPr>
          </w:p>
        </w:tc>
        <w:tc>
          <w:tcPr>
            <w:tcW w:w="7868" w:type="dxa"/>
            <w:noWrap w:val="0"/>
            <w:vAlign w:val="top"/>
          </w:tcPr>
          <w:p w14:paraId="5F977740">
            <w:pPr>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）保洁人员必须遵守医院各项规章制度，热情服务，不与服务对象发生争吵，不找理由拒绝、推诿工作。</w:t>
            </w:r>
          </w:p>
        </w:tc>
      </w:tr>
      <w:tr w14:paraId="1E9BD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70" w:type="dxa"/>
            <w:vMerge w:val="continue"/>
            <w:noWrap w:val="0"/>
            <w:vAlign w:val="top"/>
          </w:tcPr>
          <w:p w14:paraId="0AB7DAF2">
            <w:pPr>
              <w:rPr>
                <w:rFonts w:hint="eastAsia" w:ascii="宋体" w:hAnsi="宋体" w:eastAsia="宋体" w:cs="宋体"/>
                <w:sz w:val="21"/>
                <w:szCs w:val="21"/>
              </w:rPr>
            </w:pPr>
          </w:p>
        </w:tc>
        <w:tc>
          <w:tcPr>
            <w:tcW w:w="1766" w:type="dxa"/>
            <w:vMerge w:val="continue"/>
            <w:noWrap w:val="0"/>
            <w:vAlign w:val="top"/>
          </w:tcPr>
          <w:p w14:paraId="21BA9C76">
            <w:pPr>
              <w:rPr>
                <w:rFonts w:hint="eastAsia" w:ascii="宋体" w:hAnsi="宋体" w:eastAsia="宋体" w:cs="宋体"/>
                <w:sz w:val="21"/>
                <w:szCs w:val="21"/>
              </w:rPr>
            </w:pPr>
          </w:p>
        </w:tc>
        <w:tc>
          <w:tcPr>
            <w:tcW w:w="7868" w:type="dxa"/>
            <w:noWrap w:val="0"/>
            <w:vAlign w:val="top"/>
          </w:tcPr>
          <w:p w14:paraId="439D2F44">
            <w:pPr>
              <w:rPr>
                <w:rFonts w:hint="eastAsia" w:ascii="宋体" w:hAnsi="宋体" w:eastAsia="宋体" w:cs="宋体"/>
                <w:sz w:val="21"/>
                <w:szCs w:val="21"/>
                <w:lang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4</w:t>
            </w:r>
            <w:r>
              <w:rPr>
                <w:rFonts w:hint="eastAsia" w:ascii="宋体" w:hAnsi="宋体" w:eastAsia="宋体" w:cs="宋体"/>
                <w:sz w:val="21"/>
                <w:szCs w:val="21"/>
              </w:rPr>
              <w:t>）物业项目经理有较高政治思想素质，要具备物业管理专业知识、良好的服务意识、较强的责任心、原则性、工作协调和沟通能力，能根据采购人的要求独立全面负责院区后勤物业管理工作</w:t>
            </w:r>
            <w:r>
              <w:rPr>
                <w:rFonts w:hint="eastAsia" w:ascii="宋体" w:hAnsi="宋体" w:eastAsia="宋体" w:cs="宋体"/>
                <w:sz w:val="21"/>
                <w:szCs w:val="21"/>
                <w:lang w:val="en-US" w:eastAsia="zh-CN"/>
              </w:rPr>
              <w:t>.</w:t>
            </w:r>
          </w:p>
        </w:tc>
      </w:tr>
      <w:tr w14:paraId="6422B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70" w:type="dxa"/>
            <w:vMerge w:val="continue"/>
            <w:noWrap w:val="0"/>
            <w:vAlign w:val="top"/>
          </w:tcPr>
          <w:p w14:paraId="790E8C40">
            <w:pPr>
              <w:rPr>
                <w:rFonts w:hint="eastAsia" w:ascii="宋体" w:hAnsi="宋体" w:eastAsia="宋体" w:cs="宋体"/>
                <w:sz w:val="21"/>
                <w:szCs w:val="21"/>
              </w:rPr>
            </w:pPr>
          </w:p>
        </w:tc>
        <w:tc>
          <w:tcPr>
            <w:tcW w:w="1766" w:type="dxa"/>
            <w:vMerge w:val="continue"/>
            <w:noWrap w:val="0"/>
            <w:vAlign w:val="top"/>
          </w:tcPr>
          <w:p w14:paraId="3F39C6A1">
            <w:pPr>
              <w:rPr>
                <w:rFonts w:hint="eastAsia" w:ascii="宋体" w:hAnsi="宋体" w:eastAsia="宋体" w:cs="宋体"/>
                <w:sz w:val="21"/>
                <w:szCs w:val="21"/>
              </w:rPr>
            </w:pPr>
          </w:p>
        </w:tc>
        <w:tc>
          <w:tcPr>
            <w:tcW w:w="7868" w:type="dxa"/>
            <w:noWrap w:val="0"/>
            <w:vAlign w:val="top"/>
          </w:tcPr>
          <w:p w14:paraId="6E081110">
            <w:pPr>
              <w:rPr>
                <w:rFonts w:hint="eastAsia" w:ascii="宋体" w:hAnsi="宋体" w:eastAsia="宋体" w:cs="宋体"/>
                <w:sz w:val="21"/>
                <w:szCs w:val="21"/>
              </w:rPr>
            </w:pPr>
            <w:r>
              <w:rPr>
                <w:rFonts w:hint="eastAsia" w:ascii="宋体" w:hAnsi="宋体" w:eastAsia="宋体" w:cs="宋体"/>
                <w:sz w:val="21"/>
                <w:szCs w:val="21"/>
              </w:rPr>
              <w:t>（5）着装分类统一，佩戴标识。仪容整洁、姿态端正、举止文明。用语文明礼貌，态度温和耐心。</w:t>
            </w:r>
          </w:p>
        </w:tc>
      </w:tr>
      <w:tr w14:paraId="139D5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770" w:type="dxa"/>
            <w:vMerge w:val="restart"/>
            <w:noWrap w:val="0"/>
            <w:vAlign w:val="top"/>
          </w:tcPr>
          <w:p w14:paraId="5DA02E97">
            <w:pPr>
              <w:rPr>
                <w:rFonts w:hint="eastAsia" w:ascii="宋体" w:hAnsi="宋体" w:eastAsia="宋体" w:cs="宋体"/>
                <w:sz w:val="21"/>
                <w:szCs w:val="21"/>
              </w:rPr>
            </w:pPr>
            <w:r>
              <w:rPr>
                <w:rFonts w:hint="eastAsia" w:ascii="宋体" w:hAnsi="宋体" w:eastAsia="宋体" w:cs="宋体"/>
                <w:sz w:val="21"/>
                <w:szCs w:val="21"/>
              </w:rPr>
              <w:t>3</w:t>
            </w:r>
          </w:p>
        </w:tc>
        <w:tc>
          <w:tcPr>
            <w:tcW w:w="1766" w:type="dxa"/>
            <w:vMerge w:val="restart"/>
            <w:noWrap w:val="0"/>
            <w:vAlign w:val="top"/>
          </w:tcPr>
          <w:p w14:paraId="18FA2773">
            <w:pPr>
              <w:rPr>
                <w:rFonts w:hint="eastAsia" w:ascii="宋体" w:hAnsi="宋体" w:eastAsia="宋体" w:cs="宋体"/>
                <w:sz w:val="21"/>
                <w:szCs w:val="21"/>
              </w:rPr>
            </w:pPr>
            <w:r>
              <w:rPr>
                <w:rFonts w:hint="eastAsia" w:ascii="宋体" w:hAnsi="宋体" w:eastAsia="宋体" w:cs="宋体"/>
                <w:sz w:val="21"/>
                <w:szCs w:val="21"/>
              </w:rPr>
              <w:t>档案管理</w:t>
            </w:r>
          </w:p>
        </w:tc>
        <w:tc>
          <w:tcPr>
            <w:tcW w:w="7868" w:type="dxa"/>
            <w:noWrap w:val="0"/>
            <w:vAlign w:val="top"/>
          </w:tcPr>
          <w:p w14:paraId="7F92FF90">
            <w:pPr>
              <w:rPr>
                <w:rFonts w:hint="eastAsia" w:ascii="宋体" w:hAnsi="宋体" w:eastAsia="宋体" w:cs="宋体"/>
                <w:sz w:val="21"/>
                <w:szCs w:val="21"/>
              </w:rPr>
            </w:pPr>
            <w:r>
              <w:rPr>
                <w:rFonts w:hint="eastAsia" w:ascii="宋体" w:hAnsi="宋体" w:eastAsia="宋体" w:cs="宋体"/>
                <w:sz w:val="21"/>
                <w:szCs w:val="21"/>
              </w:rPr>
              <w:t>（1）建立</w:t>
            </w:r>
            <w:r>
              <w:rPr>
                <w:rFonts w:hint="eastAsia" w:ascii="宋体" w:hAnsi="宋体" w:eastAsia="宋体" w:cs="宋体"/>
                <w:sz w:val="21"/>
                <w:szCs w:val="21"/>
                <w:lang w:val="en-US" w:eastAsia="zh-CN"/>
              </w:rPr>
              <w:t>人员</w:t>
            </w:r>
            <w:r>
              <w:rPr>
                <w:rFonts w:hint="eastAsia" w:ascii="宋体" w:hAnsi="宋体" w:eastAsia="宋体" w:cs="宋体"/>
                <w:sz w:val="21"/>
                <w:szCs w:val="21"/>
              </w:rPr>
              <w:t>信息，准确、及时地进行归档保存，并确保其物理安全。</w:t>
            </w:r>
          </w:p>
        </w:tc>
      </w:tr>
      <w:tr w14:paraId="3F6A1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770" w:type="dxa"/>
            <w:vMerge w:val="continue"/>
            <w:noWrap w:val="0"/>
            <w:vAlign w:val="top"/>
          </w:tcPr>
          <w:p w14:paraId="1A70C9F4">
            <w:pPr>
              <w:rPr>
                <w:rFonts w:hint="eastAsia" w:ascii="宋体" w:hAnsi="宋体" w:eastAsia="宋体" w:cs="宋体"/>
                <w:sz w:val="21"/>
                <w:szCs w:val="21"/>
              </w:rPr>
            </w:pPr>
          </w:p>
        </w:tc>
        <w:tc>
          <w:tcPr>
            <w:tcW w:w="1766" w:type="dxa"/>
            <w:vMerge w:val="continue"/>
            <w:noWrap w:val="0"/>
            <w:vAlign w:val="top"/>
          </w:tcPr>
          <w:p w14:paraId="28C86909">
            <w:pPr>
              <w:rPr>
                <w:rFonts w:hint="eastAsia" w:ascii="宋体" w:hAnsi="宋体" w:eastAsia="宋体" w:cs="宋体"/>
                <w:sz w:val="21"/>
                <w:szCs w:val="21"/>
              </w:rPr>
            </w:pPr>
          </w:p>
        </w:tc>
        <w:tc>
          <w:tcPr>
            <w:tcW w:w="7868" w:type="dxa"/>
            <w:noWrap w:val="0"/>
            <w:vAlign w:val="top"/>
          </w:tcPr>
          <w:p w14:paraId="5389D47E">
            <w:pPr>
              <w:rPr>
                <w:rFonts w:hint="eastAsia" w:ascii="宋体" w:hAnsi="宋体" w:eastAsia="宋体" w:cs="宋体"/>
                <w:sz w:val="21"/>
                <w:szCs w:val="21"/>
              </w:rPr>
            </w:pPr>
            <w:r>
              <w:rPr>
                <w:rFonts w:hint="eastAsia" w:ascii="宋体" w:hAnsi="宋体" w:eastAsia="宋体" w:cs="宋体"/>
                <w:sz w:val="21"/>
                <w:szCs w:val="21"/>
              </w:rPr>
              <w:t>（2）档案和记录齐全，包括但不限于：①采购人建议与投诉等。教育培训和考核记录。②所有岗位定期的培训计划及培训记录等。③保洁服务：工作日志、清洁检查表、用品 清单、客户反馈表等。</w:t>
            </w:r>
          </w:p>
        </w:tc>
      </w:tr>
      <w:tr w14:paraId="76C5C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770" w:type="dxa"/>
            <w:vMerge w:val="continue"/>
            <w:noWrap w:val="0"/>
            <w:vAlign w:val="top"/>
          </w:tcPr>
          <w:p w14:paraId="10CEF4D3">
            <w:pPr>
              <w:rPr>
                <w:rFonts w:hint="eastAsia" w:ascii="宋体" w:hAnsi="宋体" w:eastAsia="宋体" w:cs="宋体"/>
                <w:sz w:val="21"/>
                <w:szCs w:val="21"/>
              </w:rPr>
            </w:pPr>
          </w:p>
        </w:tc>
        <w:tc>
          <w:tcPr>
            <w:tcW w:w="1766" w:type="dxa"/>
            <w:vMerge w:val="continue"/>
            <w:noWrap w:val="0"/>
            <w:vAlign w:val="top"/>
          </w:tcPr>
          <w:p w14:paraId="61CFB564">
            <w:pPr>
              <w:rPr>
                <w:rFonts w:hint="eastAsia" w:ascii="宋体" w:hAnsi="宋体" w:eastAsia="宋体" w:cs="宋体"/>
                <w:sz w:val="21"/>
                <w:szCs w:val="21"/>
              </w:rPr>
            </w:pPr>
          </w:p>
        </w:tc>
        <w:tc>
          <w:tcPr>
            <w:tcW w:w="7868" w:type="dxa"/>
            <w:noWrap w:val="0"/>
            <w:vAlign w:val="top"/>
          </w:tcPr>
          <w:p w14:paraId="0413FA1F">
            <w:pPr>
              <w:rPr>
                <w:rFonts w:hint="eastAsia" w:ascii="宋体" w:hAnsi="宋体" w:eastAsia="宋体" w:cs="宋体"/>
                <w:sz w:val="21"/>
                <w:szCs w:val="21"/>
              </w:rPr>
            </w:pPr>
            <w:r>
              <w:rPr>
                <w:rFonts w:hint="eastAsia" w:ascii="宋体" w:hAnsi="宋体" w:eastAsia="宋体" w:cs="宋体"/>
                <w:sz w:val="21"/>
                <w:szCs w:val="21"/>
              </w:rPr>
              <w:t>（3）遵守采购人的信息、档案资料保密要求，未经许可，不得将</w:t>
            </w:r>
            <w:r>
              <w:rPr>
                <w:rFonts w:hint="eastAsia" w:ascii="宋体" w:hAnsi="宋体" w:eastAsia="宋体" w:cs="宋体"/>
                <w:sz w:val="21"/>
                <w:szCs w:val="21"/>
                <w:lang w:val="en-US" w:eastAsia="zh-CN"/>
              </w:rPr>
              <w:t>内部</w:t>
            </w:r>
            <w:r>
              <w:rPr>
                <w:rFonts w:hint="eastAsia" w:ascii="宋体" w:hAnsi="宋体" w:eastAsia="宋体" w:cs="宋体"/>
                <w:sz w:val="21"/>
                <w:szCs w:val="21"/>
              </w:rPr>
              <w:t>资料转作其他用途或向其他单位、个人提供。</w:t>
            </w:r>
          </w:p>
        </w:tc>
      </w:tr>
      <w:tr w14:paraId="5CE18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770" w:type="dxa"/>
            <w:vMerge w:val="continue"/>
            <w:noWrap w:val="0"/>
            <w:vAlign w:val="top"/>
          </w:tcPr>
          <w:p w14:paraId="0F9C2B87">
            <w:pPr>
              <w:rPr>
                <w:rFonts w:hint="eastAsia" w:ascii="宋体" w:hAnsi="宋体" w:eastAsia="宋体" w:cs="宋体"/>
                <w:sz w:val="21"/>
                <w:szCs w:val="21"/>
              </w:rPr>
            </w:pPr>
          </w:p>
        </w:tc>
        <w:tc>
          <w:tcPr>
            <w:tcW w:w="1766" w:type="dxa"/>
            <w:vMerge w:val="continue"/>
            <w:noWrap w:val="0"/>
            <w:vAlign w:val="top"/>
          </w:tcPr>
          <w:p w14:paraId="5C91C2CC">
            <w:pPr>
              <w:rPr>
                <w:rFonts w:hint="eastAsia" w:ascii="宋体" w:hAnsi="宋体" w:eastAsia="宋体" w:cs="宋体"/>
                <w:sz w:val="21"/>
                <w:szCs w:val="21"/>
              </w:rPr>
            </w:pPr>
          </w:p>
        </w:tc>
        <w:tc>
          <w:tcPr>
            <w:tcW w:w="7868" w:type="dxa"/>
            <w:noWrap w:val="0"/>
            <w:vAlign w:val="top"/>
          </w:tcPr>
          <w:p w14:paraId="0879FA84">
            <w:pPr>
              <w:rPr>
                <w:rFonts w:hint="eastAsia" w:ascii="宋体" w:hAnsi="宋体" w:eastAsia="宋体" w:cs="宋体"/>
                <w:sz w:val="21"/>
                <w:szCs w:val="21"/>
              </w:rPr>
            </w:pPr>
            <w:r>
              <w:rPr>
                <w:rFonts w:hint="eastAsia" w:ascii="宋体" w:hAnsi="宋体" w:eastAsia="宋体" w:cs="宋体"/>
                <w:sz w:val="21"/>
                <w:szCs w:val="21"/>
              </w:rPr>
              <w:t>（4）履约结束后，相关资料交还采购人，采购人按政府采购相关规定存档。</w:t>
            </w:r>
          </w:p>
        </w:tc>
      </w:tr>
      <w:tr w14:paraId="4656F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70" w:type="dxa"/>
            <w:vMerge w:val="restart"/>
            <w:noWrap w:val="0"/>
            <w:vAlign w:val="top"/>
          </w:tcPr>
          <w:p w14:paraId="7B49F921">
            <w:pPr>
              <w:rPr>
                <w:rFonts w:hint="eastAsia" w:ascii="宋体" w:hAnsi="宋体" w:eastAsia="宋体" w:cs="宋体"/>
                <w:sz w:val="21"/>
                <w:szCs w:val="21"/>
              </w:rPr>
            </w:pPr>
            <w:r>
              <w:rPr>
                <w:rFonts w:hint="eastAsia" w:ascii="宋体" w:hAnsi="宋体" w:eastAsia="宋体" w:cs="宋体"/>
                <w:sz w:val="21"/>
                <w:szCs w:val="21"/>
              </w:rPr>
              <w:t>4</w:t>
            </w:r>
          </w:p>
        </w:tc>
        <w:tc>
          <w:tcPr>
            <w:tcW w:w="1766" w:type="dxa"/>
            <w:vMerge w:val="restart"/>
            <w:noWrap w:val="0"/>
            <w:vAlign w:val="top"/>
          </w:tcPr>
          <w:p w14:paraId="47F08266">
            <w:pPr>
              <w:rPr>
                <w:rFonts w:hint="eastAsia" w:ascii="宋体" w:hAnsi="宋体" w:eastAsia="宋体" w:cs="宋体"/>
                <w:sz w:val="21"/>
                <w:szCs w:val="21"/>
              </w:rPr>
            </w:pPr>
            <w:r>
              <w:rPr>
                <w:rFonts w:hint="eastAsia" w:ascii="宋体" w:hAnsi="宋体" w:eastAsia="宋体" w:cs="宋体"/>
                <w:sz w:val="21"/>
                <w:szCs w:val="21"/>
              </w:rPr>
              <w:t>服务改进</w:t>
            </w:r>
          </w:p>
        </w:tc>
        <w:tc>
          <w:tcPr>
            <w:tcW w:w="7868" w:type="dxa"/>
            <w:noWrap w:val="0"/>
            <w:vAlign w:val="top"/>
          </w:tcPr>
          <w:p w14:paraId="4BB484A6">
            <w:pPr>
              <w:rPr>
                <w:rFonts w:hint="eastAsia" w:ascii="宋体" w:hAnsi="宋体" w:eastAsia="宋体" w:cs="宋体"/>
                <w:sz w:val="21"/>
                <w:szCs w:val="21"/>
              </w:rPr>
            </w:pPr>
            <w:r>
              <w:rPr>
                <w:rFonts w:hint="eastAsia" w:ascii="宋体" w:hAnsi="宋体" w:eastAsia="宋体" w:cs="宋体"/>
                <w:sz w:val="21"/>
                <w:szCs w:val="21"/>
              </w:rPr>
              <w:t>（1）明确负责人，定期对服务过程进行自查，结合反馈意见与评价结果采取改进措施，持续提升管理与服务水平。</w:t>
            </w:r>
          </w:p>
        </w:tc>
      </w:tr>
      <w:tr w14:paraId="6131A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70" w:type="dxa"/>
            <w:vMerge w:val="continue"/>
            <w:noWrap w:val="0"/>
            <w:vAlign w:val="top"/>
          </w:tcPr>
          <w:p w14:paraId="7B15C3A6">
            <w:pPr>
              <w:rPr>
                <w:rFonts w:hint="eastAsia" w:ascii="宋体" w:hAnsi="宋体" w:eastAsia="宋体" w:cs="宋体"/>
                <w:sz w:val="21"/>
                <w:szCs w:val="21"/>
              </w:rPr>
            </w:pPr>
          </w:p>
        </w:tc>
        <w:tc>
          <w:tcPr>
            <w:tcW w:w="1766" w:type="dxa"/>
            <w:vMerge w:val="continue"/>
            <w:noWrap w:val="0"/>
            <w:vAlign w:val="top"/>
          </w:tcPr>
          <w:p w14:paraId="16739289">
            <w:pPr>
              <w:rPr>
                <w:rFonts w:hint="eastAsia" w:ascii="宋体" w:hAnsi="宋体" w:eastAsia="宋体" w:cs="宋体"/>
                <w:sz w:val="21"/>
                <w:szCs w:val="21"/>
              </w:rPr>
            </w:pPr>
          </w:p>
        </w:tc>
        <w:tc>
          <w:tcPr>
            <w:tcW w:w="7868" w:type="dxa"/>
            <w:noWrap w:val="0"/>
            <w:vAlign w:val="top"/>
          </w:tcPr>
          <w:p w14:paraId="16E80967">
            <w:pPr>
              <w:rPr>
                <w:rFonts w:hint="eastAsia" w:ascii="宋体" w:hAnsi="宋体" w:eastAsia="宋体" w:cs="宋体"/>
                <w:sz w:val="21"/>
                <w:szCs w:val="21"/>
              </w:rPr>
            </w:pPr>
            <w:r>
              <w:rPr>
                <w:rFonts w:hint="eastAsia" w:ascii="宋体" w:hAnsi="宋体" w:eastAsia="宋体" w:cs="宋体"/>
                <w:sz w:val="21"/>
                <w:szCs w:val="21"/>
              </w:rPr>
              <w:t>（2）对不合格服务进行控制，对不合格服务的原因进行识别和分析，及时采取纠正措施，消除不合格的原因，防止不合格再发生。</w:t>
            </w:r>
          </w:p>
        </w:tc>
      </w:tr>
      <w:tr w14:paraId="590D6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70" w:type="dxa"/>
            <w:vMerge w:val="continue"/>
            <w:noWrap w:val="0"/>
            <w:vAlign w:val="top"/>
          </w:tcPr>
          <w:p w14:paraId="50F1FF2D">
            <w:pPr>
              <w:rPr>
                <w:rFonts w:hint="eastAsia" w:ascii="宋体" w:hAnsi="宋体" w:eastAsia="宋体" w:cs="宋体"/>
                <w:sz w:val="21"/>
                <w:szCs w:val="21"/>
              </w:rPr>
            </w:pPr>
          </w:p>
        </w:tc>
        <w:tc>
          <w:tcPr>
            <w:tcW w:w="1766" w:type="dxa"/>
            <w:vMerge w:val="continue"/>
            <w:noWrap w:val="0"/>
            <w:vAlign w:val="top"/>
          </w:tcPr>
          <w:p w14:paraId="0038A3B9">
            <w:pPr>
              <w:rPr>
                <w:rFonts w:hint="eastAsia" w:ascii="宋体" w:hAnsi="宋体" w:eastAsia="宋体" w:cs="宋体"/>
                <w:sz w:val="21"/>
                <w:szCs w:val="21"/>
              </w:rPr>
            </w:pPr>
          </w:p>
        </w:tc>
        <w:tc>
          <w:tcPr>
            <w:tcW w:w="7868" w:type="dxa"/>
            <w:noWrap w:val="0"/>
            <w:vAlign w:val="top"/>
          </w:tcPr>
          <w:p w14:paraId="3D7BF5FA">
            <w:pPr>
              <w:rPr>
                <w:rFonts w:hint="eastAsia" w:ascii="宋体" w:hAnsi="宋体" w:eastAsia="宋体" w:cs="宋体"/>
                <w:sz w:val="21"/>
                <w:szCs w:val="21"/>
              </w:rPr>
            </w:pPr>
            <w:r>
              <w:rPr>
                <w:rFonts w:hint="eastAsia" w:ascii="宋体" w:hAnsi="宋体" w:eastAsia="宋体" w:cs="宋体"/>
                <w:sz w:val="21"/>
                <w:szCs w:val="21"/>
              </w:rPr>
              <w:t>（3）需整改问题及时整改完成。</w:t>
            </w:r>
          </w:p>
        </w:tc>
      </w:tr>
      <w:tr w14:paraId="1FEB0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770" w:type="dxa"/>
            <w:vMerge w:val="restart"/>
            <w:noWrap w:val="0"/>
            <w:vAlign w:val="top"/>
          </w:tcPr>
          <w:p w14:paraId="5D20CFF3">
            <w:pPr>
              <w:rPr>
                <w:rFonts w:hint="eastAsia" w:ascii="宋体" w:hAnsi="宋体" w:eastAsia="宋体" w:cs="宋体"/>
                <w:sz w:val="21"/>
                <w:szCs w:val="21"/>
              </w:rPr>
            </w:pPr>
            <w:r>
              <w:rPr>
                <w:rFonts w:hint="eastAsia" w:ascii="宋体" w:hAnsi="宋体" w:eastAsia="宋体" w:cs="宋体"/>
                <w:sz w:val="21"/>
                <w:szCs w:val="21"/>
              </w:rPr>
              <w:t>5</w:t>
            </w:r>
          </w:p>
        </w:tc>
        <w:tc>
          <w:tcPr>
            <w:tcW w:w="1766" w:type="dxa"/>
            <w:vMerge w:val="restart"/>
            <w:noWrap w:val="0"/>
            <w:vAlign w:val="top"/>
          </w:tcPr>
          <w:p w14:paraId="1EAD0F3C">
            <w:pPr>
              <w:rPr>
                <w:rFonts w:hint="eastAsia" w:ascii="宋体" w:hAnsi="宋体" w:eastAsia="宋体" w:cs="宋体"/>
                <w:sz w:val="21"/>
                <w:szCs w:val="21"/>
              </w:rPr>
            </w:pPr>
            <w:r>
              <w:rPr>
                <w:rFonts w:hint="eastAsia" w:ascii="宋体" w:hAnsi="宋体" w:eastAsia="宋体" w:cs="宋体"/>
                <w:sz w:val="21"/>
                <w:szCs w:val="21"/>
              </w:rPr>
              <w:t>设备配置</w:t>
            </w:r>
          </w:p>
        </w:tc>
        <w:tc>
          <w:tcPr>
            <w:tcW w:w="7868" w:type="dxa"/>
            <w:noWrap w:val="0"/>
            <w:vAlign w:val="top"/>
          </w:tcPr>
          <w:p w14:paraId="050BFB2C">
            <w:pPr>
              <w:rPr>
                <w:rFonts w:hint="eastAsia" w:ascii="宋体" w:hAnsi="宋体" w:eastAsia="宋体" w:cs="宋体"/>
                <w:sz w:val="21"/>
                <w:szCs w:val="21"/>
                <w:lang w:val="en-US" w:eastAsia="zh-CN"/>
              </w:rPr>
            </w:pPr>
            <w:r>
              <w:rPr>
                <w:rFonts w:hint="eastAsia" w:ascii="宋体" w:hAnsi="宋体" w:eastAsia="宋体" w:cs="宋体"/>
                <w:sz w:val="21"/>
                <w:szCs w:val="21"/>
              </w:rPr>
              <w:t>（1）清洁设备：吸尘器</w:t>
            </w:r>
            <w:r>
              <w:rPr>
                <w:rFonts w:hint="eastAsia" w:ascii="宋体" w:hAnsi="宋体" w:eastAsia="宋体" w:cs="宋体"/>
                <w:sz w:val="21"/>
                <w:szCs w:val="21"/>
                <w:lang w:val="en-US" w:eastAsia="zh-CN"/>
              </w:rPr>
              <w:t>等</w:t>
            </w:r>
          </w:p>
        </w:tc>
      </w:tr>
      <w:tr w14:paraId="14BFF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770" w:type="dxa"/>
            <w:vMerge w:val="continue"/>
            <w:noWrap w:val="0"/>
            <w:vAlign w:val="top"/>
          </w:tcPr>
          <w:p w14:paraId="33A8A9CB">
            <w:pPr>
              <w:rPr>
                <w:rFonts w:hint="eastAsia" w:ascii="宋体" w:hAnsi="宋体" w:eastAsia="宋体" w:cs="宋体"/>
                <w:sz w:val="21"/>
                <w:szCs w:val="21"/>
              </w:rPr>
            </w:pPr>
          </w:p>
        </w:tc>
        <w:tc>
          <w:tcPr>
            <w:tcW w:w="1766" w:type="dxa"/>
            <w:vMerge w:val="continue"/>
            <w:noWrap w:val="0"/>
            <w:vAlign w:val="top"/>
          </w:tcPr>
          <w:p w14:paraId="7CE398FD">
            <w:pPr>
              <w:rPr>
                <w:rFonts w:hint="eastAsia" w:ascii="宋体" w:hAnsi="宋体" w:eastAsia="宋体" w:cs="宋体"/>
                <w:sz w:val="21"/>
                <w:szCs w:val="21"/>
              </w:rPr>
            </w:pPr>
          </w:p>
        </w:tc>
        <w:tc>
          <w:tcPr>
            <w:tcW w:w="7868" w:type="dxa"/>
            <w:noWrap w:val="0"/>
            <w:vAlign w:val="top"/>
          </w:tcPr>
          <w:p w14:paraId="52DDBC21">
            <w:pPr>
              <w:rPr>
                <w:rFonts w:hint="eastAsia" w:ascii="宋体" w:hAnsi="宋体" w:eastAsia="宋体" w:cs="宋体"/>
                <w:sz w:val="21"/>
                <w:szCs w:val="21"/>
              </w:rPr>
            </w:pPr>
            <w:r>
              <w:rPr>
                <w:rFonts w:hint="eastAsia" w:ascii="宋体" w:hAnsi="宋体" w:eastAsia="宋体" w:cs="宋体"/>
                <w:sz w:val="21"/>
                <w:szCs w:val="21"/>
              </w:rPr>
              <w:t>（2）清洁工具：安全梯、刷子、扫把、拖把</w:t>
            </w:r>
            <w:r>
              <w:rPr>
                <w:rFonts w:hint="eastAsia" w:ascii="宋体" w:hAnsi="宋体" w:eastAsia="宋体" w:cs="宋体"/>
                <w:sz w:val="21"/>
                <w:szCs w:val="21"/>
                <w:lang w:eastAsia="zh-CN"/>
              </w:rPr>
              <w:t>、</w:t>
            </w:r>
            <w:r>
              <w:rPr>
                <w:rFonts w:hint="eastAsia" w:ascii="宋体" w:hAnsi="宋体" w:eastAsia="宋体" w:cs="宋体"/>
                <w:sz w:val="21"/>
                <w:szCs w:val="21"/>
              </w:rPr>
              <w:t>垃圾钳、胶手套、手推车</w:t>
            </w:r>
            <w:r>
              <w:rPr>
                <w:rFonts w:hint="eastAsia" w:ascii="宋体" w:hAnsi="宋体" w:eastAsia="宋体" w:cs="宋体"/>
                <w:sz w:val="21"/>
                <w:szCs w:val="21"/>
                <w:lang w:eastAsia="zh-CN"/>
              </w:rPr>
              <w:t>、</w:t>
            </w:r>
            <w:r>
              <w:rPr>
                <w:rFonts w:hint="eastAsia" w:ascii="宋体" w:hAnsi="宋体" w:eastAsia="宋体" w:cs="宋体"/>
                <w:sz w:val="21"/>
                <w:szCs w:val="21"/>
              </w:rPr>
              <w:t>小心地滑标志等</w:t>
            </w:r>
          </w:p>
        </w:tc>
      </w:tr>
      <w:tr w14:paraId="3C023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770" w:type="dxa"/>
            <w:vMerge w:val="continue"/>
            <w:noWrap w:val="0"/>
            <w:vAlign w:val="top"/>
          </w:tcPr>
          <w:p w14:paraId="7DCF94F4">
            <w:pPr>
              <w:rPr>
                <w:rFonts w:hint="eastAsia" w:ascii="宋体" w:hAnsi="宋体" w:eastAsia="宋体" w:cs="宋体"/>
                <w:sz w:val="21"/>
                <w:szCs w:val="21"/>
              </w:rPr>
            </w:pPr>
          </w:p>
        </w:tc>
        <w:tc>
          <w:tcPr>
            <w:tcW w:w="1766" w:type="dxa"/>
            <w:vMerge w:val="continue"/>
            <w:noWrap w:val="0"/>
            <w:vAlign w:val="top"/>
          </w:tcPr>
          <w:p w14:paraId="5BC42C4D">
            <w:pPr>
              <w:rPr>
                <w:rFonts w:hint="eastAsia" w:ascii="宋体" w:hAnsi="宋体" w:eastAsia="宋体" w:cs="宋体"/>
                <w:sz w:val="21"/>
                <w:szCs w:val="21"/>
              </w:rPr>
            </w:pPr>
          </w:p>
        </w:tc>
        <w:tc>
          <w:tcPr>
            <w:tcW w:w="7868" w:type="dxa"/>
            <w:noWrap w:val="0"/>
            <w:vAlign w:val="top"/>
          </w:tcPr>
          <w:p w14:paraId="1CCE4EFB">
            <w:pPr>
              <w:rPr>
                <w:rFonts w:hint="eastAsia" w:ascii="宋体" w:hAnsi="宋体" w:eastAsia="宋体" w:cs="宋体"/>
                <w:sz w:val="21"/>
                <w:szCs w:val="21"/>
              </w:rPr>
            </w:pPr>
            <w:r>
              <w:rPr>
                <w:rFonts w:hint="eastAsia" w:ascii="宋体" w:hAnsi="宋体" w:eastAsia="宋体" w:cs="宋体"/>
                <w:sz w:val="21"/>
                <w:szCs w:val="21"/>
              </w:rPr>
              <w:t>（3）其他设备：通讯设备（值班电话）</w:t>
            </w:r>
          </w:p>
        </w:tc>
      </w:tr>
      <w:tr w14:paraId="3A0F0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70" w:type="dxa"/>
            <w:noWrap w:val="0"/>
            <w:vAlign w:val="top"/>
          </w:tcPr>
          <w:p w14:paraId="780F79B9">
            <w:pPr>
              <w:rPr>
                <w:rFonts w:hint="eastAsia" w:ascii="宋体" w:hAnsi="宋体" w:eastAsia="宋体" w:cs="宋体"/>
                <w:sz w:val="21"/>
                <w:szCs w:val="21"/>
              </w:rPr>
            </w:pPr>
            <w:r>
              <w:rPr>
                <w:rFonts w:hint="eastAsia" w:ascii="宋体" w:hAnsi="宋体" w:eastAsia="宋体" w:cs="宋体"/>
                <w:sz w:val="21"/>
                <w:szCs w:val="21"/>
              </w:rPr>
              <w:t>6</w:t>
            </w:r>
          </w:p>
        </w:tc>
        <w:tc>
          <w:tcPr>
            <w:tcW w:w="1766" w:type="dxa"/>
            <w:noWrap w:val="0"/>
            <w:vAlign w:val="top"/>
          </w:tcPr>
          <w:p w14:paraId="0FCC7750">
            <w:pPr>
              <w:rPr>
                <w:rFonts w:hint="eastAsia" w:ascii="宋体" w:hAnsi="宋体" w:eastAsia="宋体" w:cs="宋体"/>
                <w:sz w:val="21"/>
                <w:szCs w:val="21"/>
              </w:rPr>
            </w:pPr>
            <w:r>
              <w:rPr>
                <w:rFonts w:hint="eastAsia" w:ascii="宋体" w:hAnsi="宋体" w:eastAsia="宋体" w:cs="宋体"/>
                <w:sz w:val="21"/>
                <w:szCs w:val="21"/>
              </w:rPr>
              <w:t>耗材要求</w:t>
            </w:r>
          </w:p>
        </w:tc>
        <w:tc>
          <w:tcPr>
            <w:tcW w:w="7868" w:type="dxa"/>
            <w:noWrap w:val="0"/>
            <w:vAlign w:val="top"/>
          </w:tcPr>
          <w:p w14:paraId="46E6B298">
            <w:pPr>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rPr>
              <w:t>提供优质品牌专用清洁剂、洗涤剂</w:t>
            </w:r>
            <w:r>
              <w:rPr>
                <w:rFonts w:hint="eastAsia" w:ascii="宋体" w:hAnsi="宋体" w:eastAsia="宋体" w:cs="宋体"/>
                <w:sz w:val="21"/>
                <w:szCs w:val="21"/>
                <w:lang w:eastAsia="zh-CN"/>
              </w:rPr>
              <w:t>。</w:t>
            </w:r>
          </w:p>
          <w:p w14:paraId="273EC093">
            <w:pPr>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rPr>
              <w:t>提供生活垃圾袋等耗材</w:t>
            </w:r>
            <w:r>
              <w:rPr>
                <w:rFonts w:hint="eastAsia" w:ascii="宋体" w:hAnsi="宋体" w:eastAsia="宋体" w:cs="宋体"/>
                <w:sz w:val="21"/>
                <w:szCs w:val="21"/>
                <w:lang w:eastAsia="zh-CN"/>
              </w:rPr>
              <w:t>。</w:t>
            </w:r>
          </w:p>
          <w:p w14:paraId="495C742C">
            <w:pPr>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w:t>
            </w:r>
            <w:r>
              <w:rPr>
                <w:rFonts w:hint="eastAsia" w:ascii="宋体" w:hAnsi="宋体" w:eastAsia="宋体" w:cs="宋体"/>
                <w:sz w:val="21"/>
                <w:szCs w:val="21"/>
              </w:rPr>
              <w:t>医疗垃圾袋由采购人提供</w:t>
            </w:r>
            <w:r>
              <w:rPr>
                <w:rFonts w:hint="eastAsia" w:ascii="宋体" w:hAnsi="宋体" w:eastAsia="宋体" w:cs="宋体"/>
                <w:sz w:val="21"/>
                <w:szCs w:val="21"/>
                <w:lang w:eastAsia="zh-CN"/>
              </w:rPr>
              <w:t>。</w:t>
            </w:r>
          </w:p>
          <w:p w14:paraId="0752E2C1">
            <w:pPr>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供应商</w:t>
            </w:r>
            <w:r>
              <w:rPr>
                <w:rFonts w:hint="eastAsia" w:ascii="宋体" w:hAnsi="宋体" w:eastAsia="宋体" w:cs="宋体"/>
                <w:sz w:val="21"/>
                <w:szCs w:val="21"/>
                <w:lang w:eastAsia="zh-CN"/>
              </w:rPr>
              <w:t>为员工按不同工种配置各季节服装，佩戴工号牌，体现员工精神面貌，提升医院形象。</w:t>
            </w:r>
          </w:p>
        </w:tc>
      </w:tr>
      <w:tr w14:paraId="5F796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770" w:type="dxa"/>
            <w:vMerge w:val="restart"/>
            <w:noWrap w:val="0"/>
            <w:vAlign w:val="top"/>
          </w:tcPr>
          <w:p w14:paraId="2866CC10">
            <w:pPr>
              <w:rPr>
                <w:rFonts w:hint="eastAsia" w:ascii="宋体" w:hAnsi="宋体" w:eastAsia="宋体" w:cs="宋体"/>
                <w:sz w:val="21"/>
                <w:szCs w:val="21"/>
              </w:rPr>
            </w:pPr>
            <w:r>
              <w:rPr>
                <w:rFonts w:hint="eastAsia" w:ascii="宋体" w:hAnsi="宋体" w:eastAsia="宋体" w:cs="宋体"/>
                <w:sz w:val="21"/>
                <w:szCs w:val="21"/>
              </w:rPr>
              <w:t>7</w:t>
            </w:r>
          </w:p>
        </w:tc>
        <w:tc>
          <w:tcPr>
            <w:tcW w:w="1766" w:type="dxa"/>
            <w:vMerge w:val="restart"/>
            <w:noWrap w:val="0"/>
            <w:vAlign w:val="top"/>
          </w:tcPr>
          <w:p w14:paraId="64387B6C">
            <w:pPr>
              <w:rPr>
                <w:rFonts w:hint="eastAsia" w:ascii="宋体" w:hAnsi="宋体" w:eastAsia="宋体" w:cs="宋体"/>
                <w:sz w:val="21"/>
                <w:szCs w:val="21"/>
              </w:rPr>
            </w:pPr>
            <w:r>
              <w:rPr>
                <w:rFonts w:hint="eastAsia" w:ascii="宋体" w:hAnsi="宋体" w:eastAsia="宋体" w:cs="宋体"/>
                <w:sz w:val="21"/>
                <w:szCs w:val="21"/>
              </w:rPr>
              <w:t>服务方案及工 作制度</w:t>
            </w:r>
          </w:p>
        </w:tc>
        <w:tc>
          <w:tcPr>
            <w:tcW w:w="7868" w:type="dxa"/>
            <w:noWrap w:val="0"/>
            <w:vAlign w:val="top"/>
          </w:tcPr>
          <w:p w14:paraId="7AD71C76">
            <w:pPr>
              <w:rPr>
                <w:rFonts w:hint="eastAsia" w:ascii="宋体" w:hAnsi="宋体" w:eastAsia="宋体" w:cs="宋体"/>
                <w:sz w:val="21"/>
                <w:szCs w:val="21"/>
              </w:rPr>
            </w:pPr>
            <w:r>
              <w:rPr>
                <w:rFonts w:hint="eastAsia" w:ascii="宋体" w:hAnsi="宋体" w:eastAsia="宋体" w:cs="宋体"/>
                <w:sz w:val="21"/>
                <w:szCs w:val="21"/>
              </w:rPr>
              <w:t>（1）制定</w:t>
            </w:r>
            <w:r>
              <w:rPr>
                <w:rFonts w:hint="eastAsia" w:ascii="宋体" w:hAnsi="宋体" w:eastAsia="宋体" w:cs="宋体"/>
                <w:sz w:val="21"/>
                <w:szCs w:val="21"/>
                <w:lang w:val="en-US" w:eastAsia="zh-CN"/>
              </w:rPr>
              <w:t>清洁卫生</w:t>
            </w:r>
            <w:r>
              <w:rPr>
                <w:rFonts w:hint="eastAsia" w:ascii="宋体" w:hAnsi="宋体" w:eastAsia="宋体" w:cs="宋体"/>
                <w:sz w:val="21"/>
                <w:szCs w:val="21"/>
              </w:rPr>
              <w:t>制度等。</w:t>
            </w:r>
          </w:p>
        </w:tc>
      </w:tr>
      <w:tr w14:paraId="37A34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770" w:type="dxa"/>
            <w:vMerge w:val="continue"/>
            <w:noWrap w:val="0"/>
            <w:vAlign w:val="top"/>
          </w:tcPr>
          <w:p w14:paraId="7203FBDE">
            <w:pPr>
              <w:rPr>
                <w:rFonts w:hint="eastAsia" w:ascii="宋体" w:hAnsi="宋体" w:eastAsia="宋体" w:cs="宋体"/>
                <w:sz w:val="21"/>
                <w:szCs w:val="21"/>
              </w:rPr>
            </w:pPr>
          </w:p>
        </w:tc>
        <w:tc>
          <w:tcPr>
            <w:tcW w:w="1766" w:type="dxa"/>
            <w:vMerge w:val="continue"/>
            <w:noWrap w:val="0"/>
            <w:vAlign w:val="top"/>
          </w:tcPr>
          <w:p w14:paraId="59BEDC6C">
            <w:pPr>
              <w:rPr>
                <w:rFonts w:hint="eastAsia" w:ascii="宋体" w:hAnsi="宋体" w:eastAsia="宋体" w:cs="宋体"/>
                <w:sz w:val="21"/>
                <w:szCs w:val="21"/>
              </w:rPr>
            </w:pPr>
          </w:p>
        </w:tc>
        <w:tc>
          <w:tcPr>
            <w:tcW w:w="7868" w:type="dxa"/>
            <w:noWrap w:val="0"/>
            <w:vAlign w:val="top"/>
          </w:tcPr>
          <w:p w14:paraId="301BC6D0">
            <w:pPr>
              <w:rPr>
                <w:rFonts w:hint="eastAsia" w:ascii="宋体" w:hAnsi="宋体" w:eastAsia="宋体" w:cs="宋体"/>
                <w:sz w:val="21"/>
                <w:szCs w:val="21"/>
              </w:rPr>
            </w:pPr>
            <w:r>
              <w:rPr>
                <w:rFonts w:hint="eastAsia" w:ascii="宋体" w:hAnsi="宋体" w:eastAsia="宋体" w:cs="宋体"/>
                <w:sz w:val="21"/>
                <w:szCs w:val="21"/>
              </w:rPr>
              <w:t>（2）制定项目实施方案</w:t>
            </w:r>
            <w:r>
              <w:rPr>
                <w:rFonts w:hint="eastAsia" w:ascii="宋体" w:hAnsi="宋体" w:cs="宋体"/>
                <w:sz w:val="21"/>
                <w:szCs w:val="21"/>
                <w:lang w:val="en-US" w:eastAsia="zh-CN"/>
              </w:rPr>
              <w:t>等</w:t>
            </w:r>
            <w:r>
              <w:rPr>
                <w:rFonts w:hint="eastAsia" w:ascii="宋体" w:hAnsi="宋体" w:eastAsia="宋体" w:cs="宋体"/>
                <w:sz w:val="21"/>
                <w:szCs w:val="21"/>
              </w:rPr>
              <w:t>。</w:t>
            </w:r>
          </w:p>
        </w:tc>
      </w:tr>
      <w:tr w14:paraId="4A146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770" w:type="dxa"/>
            <w:vMerge w:val="continue"/>
            <w:noWrap w:val="0"/>
            <w:vAlign w:val="top"/>
          </w:tcPr>
          <w:p w14:paraId="50A5DA8B">
            <w:pPr>
              <w:rPr>
                <w:rFonts w:hint="eastAsia" w:ascii="宋体" w:hAnsi="宋体" w:eastAsia="宋体" w:cs="宋体"/>
                <w:sz w:val="21"/>
                <w:szCs w:val="21"/>
              </w:rPr>
            </w:pPr>
          </w:p>
        </w:tc>
        <w:tc>
          <w:tcPr>
            <w:tcW w:w="1766" w:type="dxa"/>
            <w:vMerge w:val="continue"/>
            <w:noWrap w:val="0"/>
            <w:vAlign w:val="top"/>
          </w:tcPr>
          <w:p w14:paraId="59F92A14">
            <w:pPr>
              <w:rPr>
                <w:rFonts w:hint="eastAsia" w:ascii="宋体" w:hAnsi="宋体" w:eastAsia="宋体" w:cs="宋体"/>
                <w:sz w:val="21"/>
                <w:szCs w:val="21"/>
              </w:rPr>
            </w:pPr>
          </w:p>
        </w:tc>
        <w:tc>
          <w:tcPr>
            <w:tcW w:w="7868" w:type="dxa"/>
            <w:noWrap w:val="0"/>
            <w:vAlign w:val="top"/>
          </w:tcPr>
          <w:p w14:paraId="7F8879F8">
            <w:pPr>
              <w:rPr>
                <w:rFonts w:hint="eastAsia" w:ascii="宋体" w:hAnsi="宋体" w:eastAsia="宋体" w:cs="宋体"/>
                <w:sz w:val="21"/>
                <w:szCs w:val="21"/>
              </w:rPr>
            </w:pPr>
            <w:r>
              <w:rPr>
                <w:rFonts w:hint="eastAsia" w:ascii="宋体" w:hAnsi="宋体" w:eastAsia="宋体" w:cs="宋体"/>
                <w:sz w:val="21"/>
                <w:szCs w:val="21"/>
              </w:rPr>
              <w:t>（3）制定保洁服务方案等。</w:t>
            </w:r>
          </w:p>
        </w:tc>
      </w:tr>
      <w:tr w14:paraId="00455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70" w:type="dxa"/>
            <w:noWrap w:val="0"/>
            <w:vAlign w:val="top"/>
          </w:tcPr>
          <w:p w14:paraId="115AC71D">
            <w:pPr>
              <w:rPr>
                <w:rFonts w:hint="eastAsia" w:ascii="宋体" w:hAnsi="宋体" w:eastAsia="宋体" w:cs="宋体"/>
                <w:sz w:val="21"/>
                <w:szCs w:val="21"/>
                <w:lang w:eastAsia="zh-CN"/>
              </w:rPr>
            </w:pPr>
            <w:r>
              <w:rPr>
                <w:rFonts w:hint="eastAsia" w:ascii="宋体" w:hAnsi="宋体" w:eastAsia="宋体" w:cs="宋体"/>
                <w:sz w:val="21"/>
                <w:szCs w:val="21"/>
                <w:lang w:val="en-US" w:eastAsia="zh-CN"/>
              </w:rPr>
              <w:t>8</w:t>
            </w:r>
          </w:p>
        </w:tc>
        <w:tc>
          <w:tcPr>
            <w:tcW w:w="1766" w:type="dxa"/>
            <w:noWrap w:val="0"/>
            <w:vAlign w:val="top"/>
          </w:tcPr>
          <w:p w14:paraId="3538C938">
            <w:pPr>
              <w:rPr>
                <w:rFonts w:hint="eastAsia" w:ascii="宋体" w:hAnsi="宋体" w:eastAsia="宋体" w:cs="宋体"/>
                <w:sz w:val="21"/>
                <w:szCs w:val="21"/>
              </w:rPr>
            </w:pPr>
            <w:r>
              <w:rPr>
                <w:rFonts w:hint="eastAsia" w:ascii="宋体" w:hAnsi="宋体" w:eastAsia="宋体" w:cs="宋体"/>
                <w:sz w:val="21"/>
                <w:szCs w:val="21"/>
              </w:rPr>
              <w:t>服务热线</w:t>
            </w:r>
          </w:p>
        </w:tc>
        <w:tc>
          <w:tcPr>
            <w:tcW w:w="7868" w:type="dxa"/>
            <w:noWrap w:val="0"/>
            <w:vAlign w:val="top"/>
          </w:tcPr>
          <w:p w14:paraId="6F173630">
            <w:pPr>
              <w:rPr>
                <w:rFonts w:hint="eastAsia" w:ascii="宋体" w:hAnsi="宋体" w:eastAsia="宋体" w:cs="宋体"/>
                <w:sz w:val="21"/>
                <w:szCs w:val="21"/>
              </w:rPr>
            </w:pPr>
            <w:r>
              <w:rPr>
                <w:rFonts w:hint="eastAsia" w:ascii="宋体" w:hAnsi="宋体" w:eastAsia="宋体" w:cs="宋体"/>
                <w:sz w:val="21"/>
                <w:szCs w:val="21"/>
              </w:rPr>
              <w:t>（1）设置24小时服务热线。</w:t>
            </w:r>
          </w:p>
        </w:tc>
      </w:tr>
    </w:tbl>
    <w:p w14:paraId="4FAF2D54">
      <w:pPr>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b/>
          <w:bCs/>
          <w:sz w:val="21"/>
          <w:szCs w:val="21"/>
          <w:lang w:val="en-US" w:eastAsia="zh-CN"/>
        </w:rPr>
      </w:pPr>
    </w:p>
    <w:p w14:paraId="6B6529D1">
      <w:pPr>
        <w:keepNext w:val="0"/>
        <w:keepLines w:val="0"/>
        <w:pageBreakBefore w:val="0"/>
        <w:widowControl w:val="0"/>
        <w:kinsoku/>
        <w:wordWrap/>
        <w:overflowPunct/>
        <w:topLinePunct w:val="0"/>
        <w:autoSpaceDE/>
        <w:autoSpaceDN/>
        <w:bidi w:val="0"/>
        <w:adjustRightInd/>
        <w:snapToGrid/>
        <w:spacing w:line="300" w:lineRule="auto"/>
        <w:textAlignment w:val="auto"/>
        <w:outlineLvl w:val="2"/>
        <w:rPr>
          <w:rFonts w:hint="eastAsia" w:ascii="宋体" w:hAnsi="宋体" w:eastAsia="宋体" w:cs="宋体"/>
          <w:b/>
          <w:bCs/>
          <w:sz w:val="21"/>
          <w:szCs w:val="21"/>
          <w:lang w:val="en-US" w:eastAsia="zh-CN"/>
        </w:rPr>
      </w:pPr>
      <w:bookmarkStart w:id="172" w:name="_Toc7393"/>
      <w:bookmarkStart w:id="173" w:name="_Toc11913"/>
      <w:bookmarkStart w:id="174" w:name="_Toc27022"/>
      <w:r>
        <w:rPr>
          <w:rFonts w:hint="eastAsia" w:ascii="宋体" w:hAnsi="宋体" w:eastAsia="宋体" w:cs="宋体"/>
          <w:b/>
          <w:bCs/>
          <w:sz w:val="21"/>
          <w:szCs w:val="21"/>
          <w:lang w:val="en-US" w:eastAsia="zh-CN"/>
        </w:rPr>
        <w:t>3.2保洁服务</w:t>
      </w:r>
      <w:bookmarkEnd w:id="172"/>
      <w:bookmarkEnd w:id="173"/>
      <w:bookmarkEnd w:id="174"/>
    </w:p>
    <w:tbl>
      <w:tblPr>
        <w:tblStyle w:val="20"/>
        <w:tblW w:w="104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777"/>
        <w:gridCol w:w="7896"/>
      </w:tblGrid>
      <w:tr w14:paraId="4C479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noWrap w:val="0"/>
            <w:vAlign w:val="top"/>
          </w:tcPr>
          <w:p w14:paraId="6E6603F4">
            <w:pPr>
              <w:rPr>
                <w:rFonts w:hint="eastAsia" w:ascii="宋体" w:hAnsi="宋体" w:eastAsia="宋体" w:cs="宋体"/>
                <w:sz w:val="21"/>
                <w:szCs w:val="21"/>
              </w:rPr>
            </w:pPr>
            <w:r>
              <w:rPr>
                <w:rFonts w:hint="eastAsia" w:ascii="宋体" w:hAnsi="宋体" w:eastAsia="宋体" w:cs="宋体"/>
                <w:sz w:val="21"/>
                <w:szCs w:val="21"/>
              </w:rPr>
              <w:t>序号</w:t>
            </w:r>
          </w:p>
        </w:tc>
        <w:tc>
          <w:tcPr>
            <w:tcW w:w="1777" w:type="dxa"/>
            <w:noWrap w:val="0"/>
            <w:vAlign w:val="top"/>
          </w:tcPr>
          <w:p w14:paraId="3428B1EE">
            <w:pPr>
              <w:rPr>
                <w:rFonts w:hint="eastAsia" w:ascii="宋体" w:hAnsi="宋体" w:eastAsia="宋体" w:cs="宋体"/>
                <w:sz w:val="21"/>
                <w:szCs w:val="21"/>
              </w:rPr>
            </w:pPr>
            <w:r>
              <w:rPr>
                <w:rFonts w:hint="eastAsia" w:ascii="宋体" w:hAnsi="宋体" w:eastAsia="宋体" w:cs="宋体"/>
                <w:sz w:val="21"/>
                <w:szCs w:val="21"/>
              </w:rPr>
              <w:t>服务内容</w:t>
            </w:r>
          </w:p>
        </w:tc>
        <w:tc>
          <w:tcPr>
            <w:tcW w:w="7896" w:type="dxa"/>
            <w:noWrap w:val="0"/>
            <w:vAlign w:val="top"/>
          </w:tcPr>
          <w:p w14:paraId="27D38776">
            <w:pPr>
              <w:rPr>
                <w:rFonts w:hint="eastAsia" w:ascii="宋体" w:hAnsi="宋体" w:eastAsia="宋体" w:cs="宋体"/>
                <w:sz w:val="21"/>
                <w:szCs w:val="21"/>
              </w:rPr>
            </w:pPr>
            <w:r>
              <w:rPr>
                <w:rFonts w:hint="eastAsia" w:ascii="宋体" w:hAnsi="宋体" w:eastAsia="宋体" w:cs="宋体"/>
                <w:sz w:val="21"/>
                <w:szCs w:val="21"/>
              </w:rPr>
              <w:t>服务标准</w:t>
            </w:r>
          </w:p>
        </w:tc>
      </w:tr>
      <w:tr w14:paraId="71E4E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759" w:type="dxa"/>
            <w:vMerge w:val="restart"/>
            <w:noWrap w:val="0"/>
            <w:vAlign w:val="top"/>
          </w:tcPr>
          <w:p w14:paraId="6DEC4B86">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777" w:type="dxa"/>
            <w:vMerge w:val="restart"/>
            <w:noWrap w:val="0"/>
            <w:vAlign w:val="top"/>
          </w:tcPr>
          <w:p w14:paraId="43D80084">
            <w:pPr>
              <w:rPr>
                <w:rFonts w:hint="eastAsia" w:ascii="宋体" w:hAnsi="宋体" w:eastAsia="宋体" w:cs="宋体"/>
                <w:sz w:val="21"/>
                <w:szCs w:val="21"/>
              </w:rPr>
            </w:pPr>
            <w:r>
              <w:rPr>
                <w:rFonts w:hint="eastAsia" w:ascii="宋体" w:hAnsi="宋体" w:eastAsia="宋体" w:cs="宋体"/>
                <w:sz w:val="21"/>
                <w:szCs w:val="21"/>
                <w:vertAlign w:val="baseline"/>
                <w:lang w:val="en-US" w:eastAsia="zh-CN"/>
              </w:rPr>
              <w:t>基本要求</w:t>
            </w:r>
          </w:p>
        </w:tc>
        <w:tc>
          <w:tcPr>
            <w:tcW w:w="7896" w:type="dxa"/>
            <w:noWrap w:val="0"/>
            <w:vAlign w:val="top"/>
          </w:tcPr>
          <w:p w14:paraId="296DB68D">
            <w:pPr>
              <w:numPr>
                <w:ilvl w:val="0"/>
                <w:numId w:val="0"/>
              </w:numPr>
              <w:ind w:left="0" w:leftChars="0" w:firstLine="0" w:firstLineChars="0"/>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（1）建立保洁服务的工作制度及工作计划，并按照执行。</w:t>
            </w:r>
          </w:p>
        </w:tc>
      </w:tr>
      <w:tr w14:paraId="4D30A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759" w:type="dxa"/>
            <w:vMerge w:val="continue"/>
            <w:noWrap w:val="0"/>
            <w:vAlign w:val="top"/>
          </w:tcPr>
          <w:p w14:paraId="56806CC3">
            <w:pPr>
              <w:rPr>
                <w:rFonts w:hint="eastAsia" w:ascii="宋体" w:hAnsi="宋体" w:eastAsia="宋体" w:cs="宋体"/>
                <w:sz w:val="21"/>
                <w:szCs w:val="21"/>
              </w:rPr>
            </w:pPr>
          </w:p>
        </w:tc>
        <w:tc>
          <w:tcPr>
            <w:tcW w:w="1777" w:type="dxa"/>
            <w:vMerge w:val="continue"/>
            <w:noWrap w:val="0"/>
            <w:vAlign w:val="top"/>
          </w:tcPr>
          <w:p w14:paraId="7B245255">
            <w:pPr>
              <w:rPr>
                <w:rFonts w:hint="eastAsia" w:ascii="宋体" w:hAnsi="宋体" w:eastAsia="宋体" w:cs="宋体"/>
                <w:sz w:val="21"/>
                <w:szCs w:val="21"/>
              </w:rPr>
            </w:pPr>
          </w:p>
        </w:tc>
        <w:tc>
          <w:tcPr>
            <w:tcW w:w="7896" w:type="dxa"/>
            <w:noWrap w:val="0"/>
            <w:vAlign w:val="top"/>
          </w:tcPr>
          <w:p w14:paraId="17560A32">
            <w:pPr>
              <w:numPr>
                <w:ilvl w:val="0"/>
                <w:numId w:val="0"/>
              </w:numPr>
              <w:ind w:left="0" w:leftChars="0" w:firstLine="0" w:firstLineChars="0"/>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（2）做好保洁服务工作记录，记录填写规范、保存完好。</w:t>
            </w:r>
          </w:p>
        </w:tc>
      </w:tr>
      <w:tr w14:paraId="455B0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759" w:type="dxa"/>
            <w:vMerge w:val="continue"/>
            <w:noWrap w:val="0"/>
            <w:vAlign w:val="top"/>
          </w:tcPr>
          <w:p w14:paraId="0C6EFC5E">
            <w:pPr>
              <w:rPr>
                <w:rFonts w:hint="eastAsia" w:ascii="宋体" w:hAnsi="宋体" w:eastAsia="宋体" w:cs="宋体"/>
                <w:sz w:val="21"/>
                <w:szCs w:val="21"/>
              </w:rPr>
            </w:pPr>
          </w:p>
        </w:tc>
        <w:tc>
          <w:tcPr>
            <w:tcW w:w="1777" w:type="dxa"/>
            <w:vMerge w:val="continue"/>
            <w:noWrap w:val="0"/>
            <w:vAlign w:val="top"/>
          </w:tcPr>
          <w:p w14:paraId="2F15A1BF">
            <w:pPr>
              <w:rPr>
                <w:rFonts w:hint="eastAsia" w:ascii="宋体" w:hAnsi="宋体" w:eastAsia="宋体" w:cs="宋体"/>
                <w:sz w:val="21"/>
                <w:szCs w:val="21"/>
              </w:rPr>
            </w:pPr>
          </w:p>
        </w:tc>
        <w:tc>
          <w:tcPr>
            <w:tcW w:w="7896" w:type="dxa"/>
            <w:noWrap w:val="0"/>
            <w:vAlign w:val="top"/>
          </w:tcPr>
          <w:p w14:paraId="609FEFBF">
            <w:pPr>
              <w:numPr>
                <w:ilvl w:val="0"/>
                <w:numId w:val="0"/>
              </w:numPr>
              <w:ind w:left="0" w:leftChars="0" w:firstLine="0" w:firstLineChars="0"/>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（3）作业时采取安全防护措施，防止对作业人员或他人造成伤害。相关耗材的环保、安全性等应当符合国家相关规定要求。</w:t>
            </w:r>
          </w:p>
        </w:tc>
      </w:tr>
      <w:tr w14:paraId="5E8D9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759" w:type="dxa"/>
            <w:vMerge w:val="continue"/>
            <w:noWrap w:val="0"/>
            <w:vAlign w:val="top"/>
          </w:tcPr>
          <w:p w14:paraId="547D7377">
            <w:pPr>
              <w:rPr>
                <w:rFonts w:hint="eastAsia" w:ascii="宋体" w:hAnsi="宋体" w:eastAsia="宋体" w:cs="宋体"/>
                <w:sz w:val="21"/>
                <w:szCs w:val="21"/>
              </w:rPr>
            </w:pPr>
          </w:p>
        </w:tc>
        <w:tc>
          <w:tcPr>
            <w:tcW w:w="1777" w:type="dxa"/>
            <w:vMerge w:val="continue"/>
            <w:noWrap w:val="0"/>
            <w:vAlign w:val="top"/>
          </w:tcPr>
          <w:p w14:paraId="750B7027">
            <w:pPr>
              <w:rPr>
                <w:rFonts w:hint="eastAsia" w:ascii="宋体" w:hAnsi="宋体" w:eastAsia="宋体" w:cs="宋体"/>
                <w:sz w:val="21"/>
                <w:szCs w:val="21"/>
              </w:rPr>
            </w:pPr>
          </w:p>
        </w:tc>
        <w:tc>
          <w:tcPr>
            <w:tcW w:w="7896" w:type="dxa"/>
            <w:noWrap w:val="0"/>
            <w:vAlign w:val="top"/>
          </w:tcPr>
          <w:p w14:paraId="14B6DC9B">
            <w:pPr>
              <w:numPr>
                <w:ilvl w:val="0"/>
                <w:numId w:val="0"/>
              </w:numPr>
              <w:ind w:left="0" w:leftChars="0" w:firstLine="0" w:firstLineChars="0"/>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（4）进入保密区域时，有采购人相关人员全程在场。</w:t>
            </w:r>
          </w:p>
        </w:tc>
      </w:tr>
      <w:tr w14:paraId="42096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759" w:type="dxa"/>
            <w:vMerge w:val="restart"/>
            <w:noWrap w:val="0"/>
            <w:vAlign w:val="top"/>
          </w:tcPr>
          <w:p w14:paraId="3B3BEBCE">
            <w:pPr>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p>
        </w:tc>
        <w:tc>
          <w:tcPr>
            <w:tcW w:w="1777" w:type="dxa"/>
            <w:vMerge w:val="restart"/>
            <w:noWrap w:val="0"/>
            <w:vAlign w:val="top"/>
          </w:tcPr>
          <w:p w14:paraId="7E1655B0">
            <w:pPr>
              <w:rPr>
                <w:rFonts w:hint="eastAsia" w:ascii="宋体" w:hAnsi="宋体" w:eastAsia="宋体" w:cs="宋体"/>
                <w:sz w:val="21"/>
                <w:szCs w:val="21"/>
              </w:rPr>
            </w:pPr>
            <w:r>
              <w:rPr>
                <w:rFonts w:hint="eastAsia" w:ascii="宋体" w:hAnsi="宋体" w:eastAsia="宋体" w:cs="宋体"/>
                <w:sz w:val="21"/>
                <w:szCs w:val="21"/>
              </w:rPr>
              <w:t>医疗区域保洁标准</w:t>
            </w:r>
          </w:p>
        </w:tc>
        <w:tc>
          <w:tcPr>
            <w:tcW w:w="7896" w:type="dxa"/>
            <w:noWrap w:val="0"/>
            <w:vAlign w:val="top"/>
          </w:tcPr>
          <w:p w14:paraId="233E6533">
            <w:pPr>
              <w:rPr>
                <w:rFonts w:hint="eastAsia" w:ascii="宋体" w:hAnsi="宋体" w:eastAsia="宋体" w:cs="宋体"/>
                <w:sz w:val="21"/>
                <w:szCs w:val="21"/>
              </w:rPr>
            </w:pPr>
            <w:r>
              <w:rPr>
                <w:rFonts w:hint="eastAsia" w:ascii="宋体" w:hAnsi="宋体" w:eastAsia="宋体" w:cs="宋体"/>
                <w:sz w:val="21"/>
                <w:szCs w:val="21"/>
              </w:rPr>
              <w:t>（1）门诊</w:t>
            </w:r>
            <w:r>
              <w:rPr>
                <w:rFonts w:hint="eastAsia" w:ascii="宋体" w:hAnsi="宋体" w:eastAsia="宋体" w:cs="宋体"/>
                <w:sz w:val="21"/>
                <w:szCs w:val="21"/>
                <w:lang w:val="en-US" w:eastAsia="zh-CN"/>
              </w:rPr>
              <w:t>医技</w:t>
            </w:r>
            <w:r>
              <w:rPr>
                <w:rFonts w:hint="eastAsia" w:ascii="宋体" w:hAnsi="宋体" w:eastAsia="宋体" w:cs="宋体"/>
                <w:sz w:val="21"/>
                <w:szCs w:val="21"/>
              </w:rPr>
              <w:t>楼：地面、楼梯及装饰物干净，无尘土、积水、烟头、纸屑、油迹及垃圾，天面无厚积尘土、污迹，卫生间无异味、蚊蝇，洗手池池壁无污垢、痰迹及头发等不洁物，水龙头无印迹、尘土、污物，便器无尿碱、水锈、印迹（黄迹）、污渍、喷水嘴应清洁，内外洁净、无大小便痕迹、光亮洁净。</w:t>
            </w:r>
          </w:p>
        </w:tc>
      </w:tr>
      <w:tr w14:paraId="0AC2F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759" w:type="dxa"/>
            <w:vMerge w:val="continue"/>
            <w:noWrap w:val="0"/>
            <w:vAlign w:val="top"/>
          </w:tcPr>
          <w:p w14:paraId="6A000998">
            <w:pPr>
              <w:rPr>
                <w:rFonts w:hint="eastAsia" w:ascii="宋体" w:hAnsi="宋体" w:eastAsia="宋体" w:cs="宋体"/>
                <w:sz w:val="21"/>
                <w:szCs w:val="21"/>
              </w:rPr>
            </w:pPr>
          </w:p>
        </w:tc>
        <w:tc>
          <w:tcPr>
            <w:tcW w:w="1777" w:type="dxa"/>
            <w:vMerge w:val="continue"/>
            <w:noWrap w:val="0"/>
            <w:vAlign w:val="top"/>
          </w:tcPr>
          <w:p w14:paraId="365C74FA">
            <w:pPr>
              <w:rPr>
                <w:rFonts w:hint="eastAsia" w:ascii="宋体" w:hAnsi="宋体" w:eastAsia="宋体" w:cs="宋体"/>
                <w:sz w:val="21"/>
                <w:szCs w:val="21"/>
              </w:rPr>
            </w:pPr>
          </w:p>
        </w:tc>
        <w:tc>
          <w:tcPr>
            <w:tcW w:w="7896" w:type="dxa"/>
            <w:noWrap w:val="0"/>
            <w:vAlign w:val="top"/>
          </w:tcPr>
          <w:p w14:paraId="1E47548E">
            <w:pPr>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2</w:t>
            </w:r>
            <w:r>
              <w:rPr>
                <w:rFonts w:hint="eastAsia" w:ascii="宋体" w:hAnsi="宋体" w:eastAsia="宋体" w:cs="宋体"/>
                <w:sz w:val="21"/>
                <w:szCs w:val="21"/>
              </w:rPr>
              <w:t>）住院</w:t>
            </w:r>
            <w:r>
              <w:rPr>
                <w:rFonts w:hint="eastAsia" w:ascii="宋体" w:hAnsi="宋体" w:eastAsia="宋体" w:cs="宋体"/>
                <w:sz w:val="21"/>
                <w:szCs w:val="21"/>
                <w:lang w:val="en-US" w:eastAsia="zh-CN"/>
              </w:rPr>
              <w:t>楼</w:t>
            </w:r>
            <w:r>
              <w:rPr>
                <w:rFonts w:hint="eastAsia" w:ascii="宋体" w:hAnsi="宋体" w:eastAsia="宋体" w:cs="宋体"/>
                <w:sz w:val="21"/>
                <w:szCs w:val="21"/>
              </w:rPr>
              <w:t>：地面洁净、光亮、无积尘、积水、痰迹、碎纸、烟头及垃圾杂物，墙面、踢脚线、病床、床头柜、床架、设备带、壁柜（含柜子顶部）、灯具、污</w:t>
            </w:r>
            <w:r>
              <w:rPr>
                <w:rFonts w:hint="eastAsia" w:ascii="宋体" w:hAnsi="宋体" w:eastAsia="宋体" w:cs="宋体"/>
                <w:sz w:val="21"/>
                <w:szCs w:val="21"/>
                <w:lang w:val="en-US" w:eastAsia="zh-CN"/>
              </w:rPr>
              <w:t>物</w:t>
            </w:r>
            <w:r>
              <w:rPr>
                <w:rFonts w:hint="eastAsia" w:ascii="宋体" w:hAnsi="宋体" w:eastAsia="宋体" w:cs="宋体"/>
                <w:sz w:val="21"/>
                <w:szCs w:val="21"/>
              </w:rPr>
              <w:t>间、空调出风口无尘土、污迹，更衣室、值班室</w:t>
            </w:r>
            <w:r>
              <w:rPr>
                <w:rFonts w:hint="eastAsia" w:ascii="宋体" w:hAnsi="宋体" w:eastAsia="宋体" w:cs="宋体"/>
                <w:sz w:val="21"/>
                <w:szCs w:val="21"/>
                <w:lang w:val="en-US" w:eastAsia="zh-CN"/>
              </w:rPr>
              <w:t>等</w:t>
            </w:r>
            <w:r>
              <w:rPr>
                <w:rFonts w:hint="eastAsia" w:ascii="宋体" w:hAnsi="宋体" w:eastAsia="宋体" w:cs="宋体"/>
                <w:sz w:val="21"/>
                <w:szCs w:val="21"/>
              </w:rPr>
              <w:t>无积灰，无污迹、异味、碎屑、渣土，地面干净。</w:t>
            </w:r>
          </w:p>
        </w:tc>
      </w:tr>
      <w:tr w14:paraId="5E0CD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759" w:type="dxa"/>
            <w:vMerge w:val="continue"/>
            <w:noWrap w:val="0"/>
            <w:vAlign w:val="top"/>
          </w:tcPr>
          <w:p w14:paraId="08F22AF3">
            <w:pPr>
              <w:rPr>
                <w:rFonts w:hint="eastAsia" w:ascii="宋体" w:hAnsi="宋体" w:eastAsia="宋体" w:cs="宋体"/>
                <w:sz w:val="21"/>
                <w:szCs w:val="21"/>
              </w:rPr>
            </w:pPr>
          </w:p>
        </w:tc>
        <w:tc>
          <w:tcPr>
            <w:tcW w:w="1777" w:type="dxa"/>
            <w:vMerge w:val="continue"/>
            <w:noWrap w:val="0"/>
            <w:vAlign w:val="top"/>
          </w:tcPr>
          <w:p w14:paraId="031D16FD">
            <w:pPr>
              <w:rPr>
                <w:rFonts w:hint="eastAsia" w:ascii="宋体" w:hAnsi="宋体" w:eastAsia="宋体" w:cs="宋体"/>
                <w:sz w:val="21"/>
                <w:szCs w:val="21"/>
              </w:rPr>
            </w:pPr>
          </w:p>
        </w:tc>
        <w:tc>
          <w:tcPr>
            <w:tcW w:w="7896" w:type="dxa"/>
            <w:noWrap w:val="0"/>
            <w:vAlign w:val="top"/>
          </w:tcPr>
          <w:p w14:paraId="5CD8150F">
            <w:pPr>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）住院部病房要求做到一房一拖、一床一巾，拖把和抹布由保洁员按感控规范要求集中洗涤，并定期进行质控</w:t>
            </w:r>
            <w:r>
              <w:rPr>
                <w:rFonts w:hint="eastAsia" w:ascii="宋体" w:hAnsi="宋体" w:eastAsia="宋体" w:cs="宋体"/>
                <w:sz w:val="21"/>
                <w:szCs w:val="21"/>
                <w:lang w:val="en-US" w:eastAsia="zh-CN"/>
              </w:rPr>
              <w:t>。</w:t>
            </w:r>
          </w:p>
        </w:tc>
      </w:tr>
      <w:tr w14:paraId="542B1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759" w:type="dxa"/>
            <w:vMerge w:val="continue"/>
            <w:noWrap w:val="0"/>
            <w:vAlign w:val="top"/>
          </w:tcPr>
          <w:p w14:paraId="0A8EBA9F">
            <w:pPr>
              <w:rPr>
                <w:rFonts w:hint="eastAsia" w:ascii="宋体" w:hAnsi="宋体" w:eastAsia="宋体" w:cs="宋体"/>
                <w:sz w:val="21"/>
                <w:szCs w:val="21"/>
              </w:rPr>
            </w:pPr>
          </w:p>
        </w:tc>
        <w:tc>
          <w:tcPr>
            <w:tcW w:w="1777" w:type="dxa"/>
            <w:vMerge w:val="continue"/>
            <w:noWrap w:val="0"/>
            <w:vAlign w:val="top"/>
          </w:tcPr>
          <w:p w14:paraId="09E6E5C2">
            <w:pPr>
              <w:rPr>
                <w:rFonts w:hint="eastAsia" w:ascii="宋体" w:hAnsi="宋体" w:eastAsia="宋体" w:cs="宋体"/>
                <w:sz w:val="21"/>
                <w:szCs w:val="21"/>
              </w:rPr>
            </w:pPr>
          </w:p>
        </w:tc>
        <w:tc>
          <w:tcPr>
            <w:tcW w:w="7896" w:type="dxa"/>
            <w:noWrap w:val="0"/>
            <w:vAlign w:val="top"/>
          </w:tcPr>
          <w:p w14:paraId="6F6B0F94">
            <w:pPr>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w:t>
            </w:r>
            <w:r>
              <w:rPr>
                <w:rFonts w:hint="eastAsia" w:ascii="宋体" w:hAnsi="宋体" w:eastAsia="宋体" w:cs="宋体"/>
                <w:sz w:val="21"/>
                <w:szCs w:val="21"/>
              </w:rPr>
              <w:t>手术室：高标准无菌环境维护</w:t>
            </w:r>
            <w:r>
              <w:rPr>
                <w:rFonts w:hint="eastAsia" w:ascii="宋体" w:hAnsi="宋体" w:eastAsia="宋体" w:cs="宋体"/>
                <w:sz w:val="21"/>
                <w:szCs w:val="21"/>
                <w:lang w:eastAsia="zh-CN"/>
              </w:rPr>
              <w:t>、</w:t>
            </w:r>
            <w:r>
              <w:rPr>
                <w:rFonts w:hint="eastAsia" w:ascii="宋体" w:hAnsi="宋体" w:eastAsia="宋体" w:cs="宋体"/>
                <w:sz w:val="21"/>
                <w:szCs w:val="21"/>
              </w:rPr>
              <w:t>专业消毒清洁流程</w:t>
            </w:r>
            <w:r>
              <w:rPr>
                <w:rFonts w:hint="eastAsia" w:ascii="宋体" w:hAnsi="宋体" w:eastAsia="宋体" w:cs="宋体"/>
                <w:sz w:val="21"/>
                <w:szCs w:val="21"/>
                <w:lang w:eastAsia="zh-CN"/>
              </w:rPr>
              <w:t>。</w:t>
            </w:r>
          </w:p>
        </w:tc>
      </w:tr>
      <w:tr w14:paraId="66133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759" w:type="dxa"/>
            <w:vMerge w:val="continue"/>
            <w:noWrap w:val="0"/>
            <w:vAlign w:val="top"/>
          </w:tcPr>
          <w:p w14:paraId="3DC9ABD9">
            <w:pPr>
              <w:rPr>
                <w:rFonts w:hint="eastAsia" w:ascii="宋体" w:hAnsi="宋体" w:eastAsia="宋体" w:cs="宋体"/>
                <w:sz w:val="21"/>
                <w:szCs w:val="21"/>
              </w:rPr>
            </w:pPr>
          </w:p>
        </w:tc>
        <w:tc>
          <w:tcPr>
            <w:tcW w:w="1777" w:type="dxa"/>
            <w:vMerge w:val="continue"/>
            <w:noWrap w:val="0"/>
            <w:vAlign w:val="top"/>
          </w:tcPr>
          <w:p w14:paraId="1EEC073A">
            <w:pPr>
              <w:rPr>
                <w:rFonts w:hint="eastAsia" w:ascii="宋体" w:hAnsi="宋体" w:eastAsia="宋体" w:cs="宋体"/>
                <w:sz w:val="21"/>
                <w:szCs w:val="21"/>
              </w:rPr>
            </w:pPr>
          </w:p>
        </w:tc>
        <w:tc>
          <w:tcPr>
            <w:tcW w:w="7896" w:type="dxa"/>
            <w:noWrap w:val="0"/>
            <w:vAlign w:val="top"/>
          </w:tcPr>
          <w:p w14:paraId="36035AF5">
            <w:pPr>
              <w:rPr>
                <w:rFonts w:hint="eastAsia" w:ascii="宋体" w:hAnsi="宋体" w:eastAsia="宋体" w:cs="宋体"/>
                <w:sz w:val="21"/>
                <w:szCs w:val="21"/>
                <w:lang w:val="en-US"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业务综合楼：</w:t>
            </w:r>
            <w:r>
              <w:rPr>
                <w:rFonts w:hint="eastAsia" w:ascii="宋体" w:hAnsi="宋体" w:eastAsia="宋体" w:cs="宋体"/>
                <w:sz w:val="21"/>
                <w:szCs w:val="21"/>
              </w:rPr>
              <w:t>地面洁净、光亮、无积尘、积水、痰迹、碎纸、烟头及垃圾杂物，墙面、踢脚线、</w:t>
            </w:r>
            <w:r>
              <w:rPr>
                <w:rFonts w:hint="eastAsia" w:ascii="宋体" w:hAnsi="宋体" w:eastAsia="宋体" w:cs="宋体"/>
                <w:sz w:val="21"/>
                <w:szCs w:val="21"/>
                <w:lang w:val="en-US" w:eastAsia="zh-CN"/>
              </w:rPr>
              <w:t>治疗</w:t>
            </w:r>
            <w:r>
              <w:rPr>
                <w:rFonts w:hint="eastAsia" w:ascii="宋体" w:hAnsi="宋体" w:eastAsia="宋体" w:cs="宋体"/>
                <w:sz w:val="21"/>
                <w:szCs w:val="21"/>
              </w:rPr>
              <w:t>床、床头柜、灯具、污</w:t>
            </w:r>
            <w:r>
              <w:rPr>
                <w:rFonts w:hint="eastAsia" w:ascii="宋体" w:hAnsi="宋体" w:eastAsia="宋体" w:cs="宋体"/>
                <w:sz w:val="21"/>
                <w:szCs w:val="21"/>
                <w:lang w:val="en-US" w:eastAsia="zh-CN"/>
              </w:rPr>
              <w:t>物</w:t>
            </w:r>
            <w:r>
              <w:rPr>
                <w:rFonts w:hint="eastAsia" w:ascii="宋体" w:hAnsi="宋体" w:eastAsia="宋体" w:cs="宋体"/>
                <w:sz w:val="21"/>
                <w:szCs w:val="21"/>
              </w:rPr>
              <w:t>间、空调出风口无尘土、污迹，更衣室、值班室</w:t>
            </w:r>
            <w:r>
              <w:rPr>
                <w:rFonts w:hint="eastAsia" w:ascii="宋体" w:hAnsi="宋体" w:eastAsia="宋体" w:cs="宋体"/>
                <w:sz w:val="21"/>
                <w:szCs w:val="21"/>
                <w:lang w:val="en-US" w:eastAsia="zh-CN"/>
              </w:rPr>
              <w:t>等</w:t>
            </w:r>
            <w:r>
              <w:rPr>
                <w:rFonts w:hint="eastAsia" w:ascii="宋体" w:hAnsi="宋体" w:eastAsia="宋体" w:cs="宋体"/>
                <w:sz w:val="21"/>
                <w:szCs w:val="21"/>
              </w:rPr>
              <w:t>无积灰，无污迹、异味、碎屑、渣土，地面干净。</w:t>
            </w:r>
          </w:p>
        </w:tc>
      </w:tr>
      <w:tr w14:paraId="79751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759" w:type="dxa"/>
            <w:vMerge w:val="restart"/>
            <w:noWrap w:val="0"/>
            <w:vAlign w:val="top"/>
          </w:tcPr>
          <w:p w14:paraId="2A77F69E">
            <w:pPr>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p>
        </w:tc>
        <w:tc>
          <w:tcPr>
            <w:tcW w:w="1777" w:type="dxa"/>
            <w:vMerge w:val="restart"/>
            <w:noWrap w:val="0"/>
            <w:vAlign w:val="top"/>
          </w:tcPr>
          <w:p w14:paraId="796EA05A">
            <w:pPr>
              <w:rPr>
                <w:rFonts w:hint="eastAsia" w:ascii="宋体" w:hAnsi="宋体" w:eastAsia="宋体" w:cs="宋体"/>
                <w:sz w:val="21"/>
                <w:szCs w:val="21"/>
              </w:rPr>
            </w:pPr>
            <w:r>
              <w:rPr>
                <w:rFonts w:hint="eastAsia" w:ascii="宋体" w:hAnsi="宋体" w:eastAsia="宋体" w:cs="宋体"/>
                <w:sz w:val="21"/>
                <w:szCs w:val="21"/>
              </w:rPr>
              <w:t>办公用房区域 保洁</w:t>
            </w:r>
          </w:p>
        </w:tc>
        <w:tc>
          <w:tcPr>
            <w:tcW w:w="7896" w:type="dxa"/>
            <w:noWrap w:val="0"/>
            <w:vAlign w:val="top"/>
          </w:tcPr>
          <w:p w14:paraId="640B1DCD">
            <w:pPr>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1）</w:t>
            </w:r>
            <w:r>
              <w:rPr>
                <w:rFonts w:hint="eastAsia" w:ascii="宋体" w:hAnsi="宋体" w:eastAsia="宋体" w:cs="宋体"/>
                <w:sz w:val="21"/>
                <w:szCs w:val="21"/>
              </w:rPr>
              <w:t>行政科室部门：地面洁净、光亮、无积尘、积水、碎纸、垃圾杂物，空调出风口无尘土、污迹。</w:t>
            </w:r>
          </w:p>
        </w:tc>
      </w:tr>
      <w:tr w14:paraId="45067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759" w:type="dxa"/>
            <w:vMerge w:val="continue"/>
            <w:noWrap w:val="0"/>
            <w:vAlign w:val="top"/>
          </w:tcPr>
          <w:p w14:paraId="70055704">
            <w:pPr>
              <w:rPr>
                <w:rFonts w:hint="eastAsia" w:ascii="宋体" w:hAnsi="宋体" w:eastAsia="宋体" w:cs="宋体"/>
                <w:sz w:val="21"/>
                <w:szCs w:val="21"/>
              </w:rPr>
            </w:pPr>
          </w:p>
        </w:tc>
        <w:tc>
          <w:tcPr>
            <w:tcW w:w="1777" w:type="dxa"/>
            <w:vMerge w:val="continue"/>
            <w:noWrap w:val="0"/>
            <w:vAlign w:val="top"/>
          </w:tcPr>
          <w:p w14:paraId="4A451425">
            <w:pPr>
              <w:rPr>
                <w:rFonts w:hint="eastAsia" w:ascii="宋体" w:hAnsi="宋体" w:eastAsia="宋体" w:cs="宋体"/>
                <w:sz w:val="21"/>
                <w:szCs w:val="21"/>
              </w:rPr>
            </w:pPr>
          </w:p>
        </w:tc>
        <w:tc>
          <w:tcPr>
            <w:tcW w:w="7896" w:type="dxa"/>
            <w:noWrap w:val="0"/>
            <w:vAlign w:val="top"/>
          </w:tcPr>
          <w:p w14:paraId="298FAF00">
            <w:pPr>
              <w:rPr>
                <w:rFonts w:hint="eastAsia" w:ascii="宋体" w:hAnsi="宋体" w:eastAsia="宋体" w:cs="宋体"/>
                <w:sz w:val="21"/>
                <w:szCs w:val="21"/>
              </w:rPr>
            </w:pPr>
            <w:r>
              <w:rPr>
                <w:rFonts w:hint="eastAsia" w:ascii="宋体" w:hAnsi="宋体" w:eastAsia="宋体" w:cs="宋体"/>
                <w:sz w:val="21"/>
                <w:szCs w:val="21"/>
              </w:rPr>
              <w:t>（2）步行梯：地面、墙面、踢脚线、门及门框、消防设备、楼梯、电梯间、窗框无积尘、痰迹、碎纸、烟头及垃圾物，无污渍、小广告，浴室。</w:t>
            </w:r>
          </w:p>
        </w:tc>
      </w:tr>
      <w:tr w14:paraId="0C570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759" w:type="dxa"/>
            <w:vMerge w:val="continue"/>
            <w:noWrap w:val="0"/>
            <w:vAlign w:val="top"/>
          </w:tcPr>
          <w:p w14:paraId="1400AF8C">
            <w:pPr>
              <w:rPr>
                <w:rFonts w:hint="eastAsia" w:ascii="宋体" w:hAnsi="宋体" w:eastAsia="宋体" w:cs="宋体"/>
                <w:sz w:val="21"/>
                <w:szCs w:val="21"/>
              </w:rPr>
            </w:pPr>
          </w:p>
        </w:tc>
        <w:tc>
          <w:tcPr>
            <w:tcW w:w="1777" w:type="dxa"/>
            <w:vMerge w:val="continue"/>
            <w:noWrap w:val="0"/>
            <w:vAlign w:val="top"/>
          </w:tcPr>
          <w:p w14:paraId="48A06ABF">
            <w:pPr>
              <w:rPr>
                <w:rFonts w:hint="eastAsia" w:ascii="宋体" w:hAnsi="宋体" w:eastAsia="宋体" w:cs="宋体"/>
                <w:sz w:val="21"/>
                <w:szCs w:val="21"/>
              </w:rPr>
            </w:pPr>
          </w:p>
        </w:tc>
        <w:tc>
          <w:tcPr>
            <w:tcW w:w="7896" w:type="dxa"/>
            <w:noWrap w:val="0"/>
            <w:vAlign w:val="top"/>
          </w:tcPr>
          <w:p w14:paraId="0947070C">
            <w:pPr>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w:t>
            </w:r>
            <w:r>
              <w:rPr>
                <w:rFonts w:hint="eastAsia" w:ascii="宋体" w:hAnsi="宋体" w:eastAsia="宋体" w:cs="宋体"/>
                <w:sz w:val="21"/>
                <w:szCs w:val="21"/>
              </w:rPr>
              <w:t>卫生间：便器无尿碱、水锈</w:t>
            </w:r>
            <w:r>
              <w:rPr>
                <w:rFonts w:hint="eastAsia" w:ascii="宋体" w:hAnsi="宋体" w:eastAsia="宋体" w:cs="宋体"/>
                <w:sz w:val="21"/>
                <w:szCs w:val="21"/>
                <w:lang w:eastAsia="zh-CN"/>
              </w:rPr>
              <w:t>、</w:t>
            </w:r>
            <w:r>
              <w:rPr>
                <w:rFonts w:hint="eastAsia" w:ascii="宋体" w:hAnsi="宋体" w:eastAsia="宋体" w:cs="宋体"/>
                <w:sz w:val="21"/>
                <w:szCs w:val="21"/>
              </w:rPr>
              <w:t>内外洁净、无大小便痕迹</w:t>
            </w:r>
            <w:r>
              <w:rPr>
                <w:rFonts w:hint="eastAsia" w:ascii="宋体" w:hAnsi="宋体" w:eastAsia="宋体" w:cs="宋体"/>
                <w:sz w:val="21"/>
                <w:szCs w:val="21"/>
                <w:lang w:eastAsia="zh-CN"/>
              </w:rPr>
              <w:t>、</w:t>
            </w:r>
            <w:r>
              <w:rPr>
                <w:rFonts w:hint="eastAsia" w:ascii="宋体" w:hAnsi="宋体" w:eastAsia="宋体" w:cs="宋体"/>
                <w:sz w:val="21"/>
                <w:szCs w:val="21"/>
              </w:rPr>
              <w:t>水龙头无印迹、尘土</w:t>
            </w:r>
          </w:p>
        </w:tc>
      </w:tr>
      <w:tr w14:paraId="7365F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759" w:type="dxa"/>
            <w:vMerge w:val="restart"/>
            <w:noWrap w:val="0"/>
            <w:vAlign w:val="top"/>
          </w:tcPr>
          <w:p w14:paraId="03CAA084">
            <w:pPr>
              <w:rPr>
                <w:rFonts w:hint="eastAsia" w:ascii="宋体" w:hAnsi="宋体" w:eastAsia="宋体" w:cs="宋体"/>
                <w:sz w:val="21"/>
                <w:szCs w:val="21"/>
                <w:lang w:eastAsia="zh-CN"/>
              </w:rPr>
            </w:pPr>
            <w:r>
              <w:rPr>
                <w:rFonts w:hint="eastAsia" w:ascii="宋体" w:hAnsi="宋体" w:eastAsia="宋体" w:cs="宋体"/>
                <w:sz w:val="21"/>
                <w:szCs w:val="21"/>
                <w:lang w:val="en-US" w:eastAsia="zh-CN"/>
              </w:rPr>
              <w:t>4</w:t>
            </w:r>
          </w:p>
        </w:tc>
        <w:tc>
          <w:tcPr>
            <w:tcW w:w="1777" w:type="dxa"/>
            <w:vMerge w:val="restart"/>
            <w:noWrap w:val="0"/>
            <w:vAlign w:val="top"/>
          </w:tcPr>
          <w:p w14:paraId="14B443CA">
            <w:pPr>
              <w:rPr>
                <w:rFonts w:hint="eastAsia" w:ascii="宋体" w:hAnsi="宋体" w:eastAsia="宋体" w:cs="宋体"/>
                <w:sz w:val="21"/>
                <w:szCs w:val="21"/>
              </w:rPr>
            </w:pPr>
            <w:r>
              <w:rPr>
                <w:rFonts w:hint="eastAsia" w:ascii="宋体" w:hAnsi="宋体" w:eastAsia="宋体" w:cs="宋体"/>
                <w:sz w:val="21"/>
                <w:szCs w:val="21"/>
              </w:rPr>
              <w:t>公共场地区域 保洁</w:t>
            </w:r>
          </w:p>
        </w:tc>
        <w:tc>
          <w:tcPr>
            <w:tcW w:w="7896" w:type="dxa"/>
            <w:noWrap w:val="0"/>
            <w:vAlign w:val="top"/>
          </w:tcPr>
          <w:p w14:paraId="0FACFEB5">
            <w:pPr>
              <w:rPr>
                <w:rFonts w:hint="eastAsia" w:ascii="宋体" w:hAnsi="宋体" w:eastAsia="宋体" w:cs="宋体"/>
                <w:sz w:val="21"/>
                <w:szCs w:val="21"/>
              </w:rPr>
            </w:pPr>
            <w:r>
              <w:rPr>
                <w:rFonts w:hint="eastAsia" w:ascii="宋体" w:hAnsi="宋体" w:eastAsia="宋体" w:cs="宋体"/>
                <w:sz w:val="21"/>
                <w:szCs w:val="21"/>
              </w:rPr>
              <w:t>（1）每日清扫道路地面、停车场等公共区域 2 次，保持干净、无杂物、无积水。</w:t>
            </w:r>
          </w:p>
        </w:tc>
      </w:tr>
      <w:tr w14:paraId="63FD6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759" w:type="dxa"/>
            <w:vMerge w:val="continue"/>
            <w:noWrap w:val="0"/>
            <w:vAlign w:val="top"/>
          </w:tcPr>
          <w:p w14:paraId="614FEC14">
            <w:pPr>
              <w:rPr>
                <w:rFonts w:hint="eastAsia" w:ascii="宋体" w:hAnsi="宋体" w:eastAsia="宋体" w:cs="宋体"/>
                <w:sz w:val="21"/>
                <w:szCs w:val="21"/>
              </w:rPr>
            </w:pPr>
          </w:p>
        </w:tc>
        <w:tc>
          <w:tcPr>
            <w:tcW w:w="1777" w:type="dxa"/>
            <w:vMerge w:val="continue"/>
            <w:noWrap w:val="0"/>
            <w:vAlign w:val="top"/>
          </w:tcPr>
          <w:p w14:paraId="4B3FE6D0">
            <w:pPr>
              <w:rPr>
                <w:rFonts w:hint="eastAsia" w:ascii="宋体" w:hAnsi="宋体" w:eastAsia="宋体" w:cs="宋体"/>
                <w:sz w:val="21"/>
                <w:szCs w:val="21"/>
              </w:rPr>
            </w:pPr>
          </w:p>
        </w:tc>
        <w:tc>
          <w:tcPr>
            <w:tcW w:w="7896" w:type="dxa"/>
            <w:noWrap w:val="0"/>
            <w:vAlign w:val="top"/>
          </w:tcPr>
          <w:p w14:paraId="4CF28790">
            <w:pPr>
              <w:rPr>
                <w:rFonts w:hint="eastAsia" w:ascii="宋体" w:hAnsi="宋体" w:eastAsia="宋体" w:cs="宋体"/>
                <w:sz w:val="21"/>
                <w:szCs w:val="21"/>
              </w:rPr>
            </w:pPr>
            <w:r>
              <w:rPr>
                <w:rFonts w:hint="eastAsia" w:ascii="宋体" w:hAnsi="宋体" w:eastAsia="宋体" w:cs="宋体"/>
                <w:sz w:val="21"/>
                <w:szCs w:val="21"/>
              </w:rPr>
              <w:t>（2）强降雨、强风、冰雹等恶劣天气时及时清扫积水、树叶，并采取安全防护措施。</w:t>
            </w:r>
          </w:p>
        </w:tc>
      </w:tr>
      <w:tr w14:paraId="15DD9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759" w:type="dxa"/>
            <w:vMerge w:val="continue"/>
            <w:noWrap w:val="0"/>
            <w:vAlign w:val="top"/>
          </w:tcPr>
          <w:p w14:paraId="5743454C">
            <w:pPr>
              <w:rPr>
                <w:rFonts w:hint="eastAsia" w:ascii="宋体" w:hAnsi="宋体" w:eastAsia="宋体" w:cs="宋体"/>
                <w:sz w:val="21"/>
                <w:szCs w:val="21"/>
              </w:rPr>
            </w:pPr>
          </w:p>
        </w:tc>
        <w:tc>
          <w:tcPr>
            <w:tcW w:w="1777" w:type="dxa"/>
            <w:vMerge w:val="continue"/>
            <w:noWrap w:val="0"/>
            <w:vAlign w:val="top"/>
          </w:tcPr>
          <w:p w14:paraId="68F64CBC">
            <w:pPr>
              <w:rPr>
                <w:rFonts w:hint="eastAsia" w:ascii="宋体" w:hAnsi="宋体" w:eastAsia="宋体" w:cs="宋体"/>
                <w:sz w:val="21"/>
                <w:szCs w:val="21"/>
              </w:rPr>
            </w:pPr>
          </w:p>
        </w:tc>
        <w:tc>
          <w:tcPr>
            <w:tcW w:w="7896" w:type="dxa"/>
            <w:noWrap w:val="0"/>
            <w:vAlign w:val="top"/>
          </w:tcPr>
          <w:p w14:paraId="599DC2E7">
            <w:pPr>
              <w:rPr>
                <w:rFonts w:hint="eastAsia" w:ascii="宋体" w:hAnsi="宋体" w:eastAsia="宋体" w:cs="宋体"/>
                <w:sz w:val="21"/>
                <w:szCs w:val="21"/>
              </w:rPr>
            </w:pPr>
            <w:r>
              <w:rPr>
                <w:rFonts w:hint="eastAsia" w:ascii="宋体" w:hAnsi="宋体" w:eastAsia="宋体" w:cs="宋体"/>
                <w:sz w:val="21"/>
                <w:szCs w:val="21"/>
              </w:rPr>
              <w:t>（3）各种路标、宣传栏等保持干净，每月至少开展 1 次清洁作业。</w:t>
            </w:r>
          </w:p>
        </w:tc>
      </w:tr>
      <w:tr w14:paraId="0664A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759" w:type="dxa"/>
            <w:vMerge w:val="continue"/>
            <w:noWrap w:val="0"/>
            <w:vAlign w:val="top"/>
          </w:tcPr>
          <w:p w14:paraId="62A58601">
            <w:pPr>
              <w:rPr>
                <w:rFonts w:hint="eastAsia" w:ascii="宋体" w:hAnsi="宋体" w:eastAsia="宋体" w:cs="宋体"/>
                <w:sz w:val="21"/>
                <w:szCs w:val="21"/>
              </w:rPr>
            </w:pPr>
          </w:p>
        </w:tc>
        <w:tc>
          <w:tcPr>
            <w:tcW w:w="1777" w:type="dxa"/>
            <w:vMerge w:val="continue"/>
            <w:noWrap w:val="0"/>
            <w:vAlign w:val="top"/>
          </w:tcPr>
          <w:p w14:paraId="0ED17E41">
            <w:pPr>
              <w:rPr>
                <w:rFonts w:hint="eastAsia" w:ascii="宋体" w:hAnsi="宋体" w:eastAsia="宋体" w:cs="宋体"/>
                <w:sz w:val="21"/>
                <w:szCs w:val="21"/>
              </w:rPr>
            </w:pPr>
          </w:p>
        </w:tc>
        <w:tc>
          <w:tcPr>
            <w:tcW w:w="7896" w:type="dxa"/>
            <w:noWrap w:val="0"/>
            <w:vAlign w:val="top"/>
          </w:tcPr>
          <w:p w14:paraId="142500EA">
            <w:pPr>
              <w:rPr>
                <w:rFonts w:hint="eastAsia" w:ascii="宋体" w:hAnsi="宋体" w:eastAsia="宋体" w:cs="宋体"/>
                <w:sz w:val="21"/>
                <w:szCs w:val="21"/>
              </w:rPr>
            </w:pPr>
            <w:r>
              <w:rPr>
                <w:rFonts w:hint="eastAsia" w:ascii="宋体" w:hAnsi="宋体" w:eastAsia="宋体" w:cs="宋体"/>
                <w:sz w:val="21"/>
                <w:szCs w:val="21"/>
              </w:rPr>
              <w:t>（4）清洁室外照明设备，每月至少开展 1 次清洁作业。</w:t>
            </w:r>
          </w:p>
        </w:tc>
      </w:tr>
      <w:tr w14:paraId="213F3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759" w:type="dxa"/>
            <w:vMerge w:val="continue"/>
            <w:noWrap w:val="0"/>
            <w:vAlign w:val="top"/>
          </w:tcPr>
          <w:p w14:paraId="4DB7B9E5">
            <w:pPr>
              <w:rPr>
                <w:rFonts w:hint="eastAsia" w:ascii="宋体" w:hAnsi="宋体" w:eastAsia="宋体" w:cs="宋体"/>
                <w:sz w:val="21"/>
                <w:szCs w:val="21"/>
              </w:rPr>
            </w:pPr>
          </w:p>
        </w:tc>
        <w:tc>
          <w:tcPr>
            <w:tcW w:w="1777" w:type="dxa"/>
            <w:vMerge w:val="continue"/>
            <w:noWrap w:val="0"/>
            <w:vAlign w:val="top"/>
          </w:tcPr>
          <w:p w14:paraId="2542008D">
            <w:pPr>
              <w:rPr>
                <w:rFonts w:hint="eastAsia" w:ascii="宋体" w:hAnsi="宋体" w:eastAsia="宋体" w:cs="宋体"/>
                <w:sz w:val="21"/>
                <w:szCs w:val="21"/>
              </w:rPr>
            </w:pPr>
          </w:p>
        </w:tc>
        <w:tc>
          <w:tcPr>
            <w:tcW w:w="7896" w:type="dxa"/>
            <w:noWrap w:val="0"/>
            <w:vAlign w:val="top"/>
          </w:tcPr>
          <w:p w14:paraId="3469DC39">
            <w:pPr>
              <w:rPr>
                <w:rFonts w:hint="eastAsia" w:ascii="宋体" w:hAnsi="宋体" w:eastAsia="宋体" w:cs="宋体"/>
                <w:sz w:val="21"/>
                <w:szCs w:val="21"/>
              </w:rPr>
            </w:pPr>
            <w:r>
              <w:rPr>
                <w:rFonts w:hint="eastAsia" w:ascii="宋体" w:hAnsi="宋体" w:eastAsia="宋体" w:cs="宋体"/>
                <w:sz w:val="21"/>
                <w:szCs w:val="21"/>
              </w:rPr>
              <w:t>（5）绿地内无杂物、每天至少开展 1 次巡查</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并及时修剪杂草</w:t>
            </w:r>
            <w:r>
              <w:rPr>
                <w:rFonts w:hint="eastAsia" w:ascii="宋体" w:hAnsi="宋体" w:eastAsia="宋体" w:cs="宋体"/>
                <w:sz w:val="21"/>
                <w:szCs w:val="21"/>
              </w:rPr>
              <w:t>。</w:t>
            </w:r>
          </w:p>
        </w:tc>
      </w:tr>
      <w:tr w14:paraId="3989A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759" w:type="dxa"/>
            <w:vMerge w:val="continue"/>
            <w:noWrap w:val="0"/>
            <w:vAlign w:val="top"/>
          </w:tcPr>
          <w:p w14:paraId="2B6A8C3C">
            <w:pPr>
              <w:rPr>
                <w:rFonts w:hint="eastAsia" w:ascii="宋体" w:hAnsi="宋体" w:eastAsia="宋体" w:cs="宋体"/>
                <w:sz w:val="21"/>
                <w:szCs w:val="21"/>
              </w:rPr>
            </w:pPr>
          </w:p>
        </w:tc>
        <w:tc>
          <w:tcPr>
            <w:tcW w:w="1777" w:type="dxa"/>
            <w:vMerge w:val="continue"/>
            <w:noWrap w:val="0"/>
            <w:vAlign w:val="top"/>
          </w:tcPr>
          <w:p w14:paraId="5654BF6D">
            <w:pPr>
              <w:rPr>
                <w:rFonts w:hint="eastAsia" w:ascii="宋体" w:hAnsi="宋体" w:eastAsia="宋体" w:cs="宋体"/>
                <w:sz w:val="21"/>
                <w:szCs w:val="21"/>
              </w:rPr>
            </w:pPr>
          </w:p>
        </w:tc>
        <w:tc>
          <w:tcPr>
            <w:tcW w:w="7896" w:type="dxa"/>
            <w:noWrap w:val="0"/>
            <w:vAlign w:val="top"/>
          </w:tcPr>
          <w:p w14:paraId="2D17005C">
            <w:pPr>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6</w:t>
            </w:r>
            <w:r>
              <w:rPr>
                <w:rFonts w:hint="eastAsia" w:ascii="宋体" w:hAnsi="宋体" w:eastAsia="宋体" w:cs="宋体"/>
                <w:sz w:val="21"/>
                <w:szCs w:val="21"/>
              </w:rPr>
              <w:t>）院内室外区域：地面洁净、光亮、无痰迹、碎纸、烟头及垃圾杂物，花圃无垃圾、杂物，灯箱及宣传栏无厚积尘、小广告。</w:t>
            </w:r>
          </w:p>
        </w:tc>
      </w:tr>
      <w:tr w14:paraId="1A990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trPr>
        <w:tc>
          <w:tcPr>
            <w:tcW w:w="759" w:type="dxa"/>
            <w:vMerge w:val="restart"/>
            <w:noWrap w:val="0"/>
            <w:vAlign w:val="top"/>
          </w:tcPr>
          <w:p w14:paraId="28E0CBE6">
            <w:pPr>
              <w:rPr>
                <w:rFonts w:hint="eastAsia" w:ascii="宋体" w:hAnsi="宋体" w:eastAsia="宋体" w:cs="宋体"/>
                <w:sz w:val="21"/>
                <w:szCs w:val="21"/>
              </w:rPr>
            </w:pPr>
            <w:r>
              <w:rPr>
                <w:rFonts w:hint="eastAsia" w:ascii="宋体" w:hAnsi="宋体" w:eastAsia="宋体" w:cs="宋体"/>
                <w:sz w:val="21"/>
                <w:szCs w:val="21"/>
              </w:rPr>
              <w:t>4</w:t>
            </w:r>
          </w:p>
        </w:tc>
        <w:tc>
          <w:tcPr>
            <w:tcW w:w="1777" w:type="dxa"/>
            <w:vMerge w:val="restart"/>
            <w:noWrap w:val="0"/>
            <w:vAlign w:val="top"/>
          </w:tcPr>
          <w:p w14:paraId="5E8EBDC7">
            <w:pPr>
              <w:rPr>
                <w:rFonts w:hint="eastAsia" w:ascii="宋体" w:hAnsi="宋体" w:eastAsia="宋体" w:cs="宋体"/>
                <w:sz w:val="21"/>
                <w:szCs w:val="21"/>
              </w:rPr>
            </w:pPr>
            <w:r>
              <w:rPr>
                <w:rFonts w:hint="eastAsia" w:ascii="宋体" w:hAnsi="宋体" w:eastAsia="宋体" w:cs="宋体"/>
                <w:sz w:val="21"/>
                <w:szCs w:val="21"/>
              </w:rPr>
              <w:t>垃圾处理</w:t>
            </w:r>
          </w:p>
        </w:tc>
        <w:tc>
          <w:tcPr>
            <w:tcW w:w="7896" w:type="dxa"/>
            <w:noWrap w:val="0"/>
            <w:vAlign w:val="top"/>
          </w:tcPr>
          <w:p w14:paraId="424C1CF1">
            <w:pPr>
              <w:rPr>
                <w:rFonts w:hint="eastAsia" w:ascii="宋体" w:hAnsi="宋体" w:eastAsia="宋体" w:cs="宋体"/>
                <w:sz w:val="21"/>
                <w:szCs w:val="21"/>
              </w:rPr>
            </w:pPr>
            <w:r>
              <w:rPr>
                <w:rFonts w:hint="eastAsia" w:ascii="宋体" w:hAnsi="宋体" w:eastAsia="宋体" w:cs="宋体"/>
                <w:sz w:val="21"/>
                <w:szCs w:val="21"/>
              </w:rPr>
              <w:t>（1）保洁员工应依照规定时间进行医院各种垃圾的收集、分类和转送处理。</w:t>
            </w:r>
          </w:p>
        </w:tc>
      </w:tr>
      <w:tr w14:paraId="40244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trPr>
        <w:tc>
          <w:tcPr>
            <w:tcW w:w="759" w:type="dxa"/>
            <w:vMerge w:val="continue"/>
            <w:noWrap w:val="0"/>
            <w:vAlign w:val="top"/>
          </w:tcPr>
          <w:p w14:paraId="1E45BF09">
            <w:pPr>
              <w:rPr>
                <w:rFonts w:hint="eastAsia" w:ascii="宋体" w:hAnsi="宋体" w:eastAsia="宋体" w:cs="宋体"/>
                <w:sz w:val="21"/>
                <w:szCs w:val="21"/>
              </w:rPr>
            </w:pPr>
          </w:p>
        </w:tc>
        <w:tc>
          <w:tcPr>
            <w:tcW w:w="1777" w:type="dxa"/>
            <w:vMerge w:val="continue"/>
            <w:noWrap w:val="0"/>
            <w:vAlign w:val="top"/>
          </w:tcPr>
          <w:p w14:paraId="46647F0D">
            <w:pPr>
              <w:rPr>
                <w:rFonts w:hint="eastAsia" w:ascii="宋体" w:hAnsi="宋体" w:eastAsia="宋体" w:cs="宋体"/>
                <w:sz w:val="21"/>
                <w:szCs w:val="21"/>
              </w:rPr>
            </w:pPr>
          </w:p>
        </w:tc>
        <w:tc>
          <w:tcPr>
            <w:tcW w:w="7896" w:type="dxa"/>
            <w:noWrap w:val="0"/>
            <w:vAlign w:val="top"/>
          </w:tcPr>
          <w:p w14:paraId="42CCCD9D">
            <w:pPr>
              <w:rPr>
                <w:rFonts w:hint="eastAsia" w:ascii="宋体" w:hAnsi="宋体" w:eastAsia="宋体" w:cs="宋体"/>
                <w:sz w:val="21"/>
                <w:szCs w:val="21"/>
              </w:rPr>
            </w:pPr>
            <w:r>
              <w:rPr>
                <w:rFonts w:hint="eastAsia" w:ascii="宋体" w:hAnsi="宋体" w:eastAsia="宋体" w:cs="宋体"/>
                <w:sz w:val="21"/>
                <w:szCs w:val="21"/>
              </w:rPr>
              <w:t>（2）桶身表面干净无污渍，每日开展至少 1 次清洁作业。</w:t>
            </w:r>
          </w:p>
        </w:tc>
      </w:tr>
      <w:tr w14:paraId="24C30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trPr>
        <w:tc>
          <w:tcPr>
            <w:tcW w:w="759" w:type="dxa"/>
            <w:vMerge w:val="continue"/>
            <w:noWrap w:val="0"/>
            <w:vAlign w:val="top"/>
          </w:tcPr>
          <w:p w14:paraId="6C74CCB2">
            <w:pPr>
              <w:rPr>
                <w:rFonts w:hint="eastAsia" w:ascii="宋体" w:hAnsi="宋体" w:eastAsia="宋体" w:cs="宋体"/>
                <w:sz w:val="21"/>
                <w:szCs w:val="21"/>
              </w:rPr>
            </w:pPr>
          </w:p>
        </w:tc>
        <w:tc>
          <w:tcPr>
            <w:tcW w:w="1777" w:type="dxa"/>
            <w:vMerge w:val="continue"/>
            <w:noWrap w:val="0"/>
            <w:vAlign w:val="top"/>
          </w:tcPr>
          <w:p w14:paraId="20170095">
            <w:pPr>
              <w:rPr>
                <w:rFonts w:hint="eastAsia" w:ascii="宋体" w:hAnsi="宋体" w:eastAsia="宋体" w:cs="宋体"/>
                <w:sz w:val="21"/>
                <w:szCs w:val="21"/>
              </w:rPr>
            </w:pPr>
          </w:p>
        </w:tc>
        <w:tc>
          <w:tcPr>
            <w:tcW w:w="7896" w:type="dxa"/>
            <w:noWrap w:val="0"/>
            <w:vAlign w:val="top"/>
          </w:tcPr>
          <w:p w14:paraId="71D3F667">
            <w:pPr>
              <w:rPr>
                <w:rFonts w:hint="eastAsia" w:ascii="宋体" w:hAnsi="宋体" w:eastAsia="宋体" w:cs="宋体"/>
                <w:sz w:val="21"/>
                <w:szCs w:val="21"/>
                <w:lang w:val="en-US" w:eastAsia="zh-CN"/>
              </w:rPr>
            </w:pPr>
            <w:r>
              <w:rPr>
                <w:rFonts w:hint="eastAsia" w:ascii="宋体" w:hAnsi="宋体" w:eastAsia="宋体" w:cs="宋体"/>
                <w:sz w:val="21"/>
                <w:szCs w:val="21"/>
              </w:rPr>
              <w:t>（3）医疗垃圾处理：严格分类收集</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转运。</w:t>
            </w:r>
          </w:p>
        </w:tc>
      </w:tr>
      <w:tr w14:paraId="16EEA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trPr>
        <w:tc>
          <w:tcPr>
            <w:tcW w:w="759" w:type="dxa"/>
            <w:vMerge w:val="continue"/>
            <w:noWrap w:val="0"/>
            <w:vAlign w:val="top"/>
          </w:tcPr>
          <w:p w14:paraId="3D871AA4">
            <w:pPr>
              <w:rPr>
                <w:rFonts w:hint="eastAsia" w:ascii="宋体" w:hAnsi="宋体" w:eastAsia="宋体" w:cs="宋体"/>
                <w:sz w:val="21"/>
                <w:szCs w:val="21"/>
              </w:rPr>
            </w:pPr>
          </w:p>
        </w:tc>
        <w:tc>
          <w:tcPr>
            <w:tcW w:w="1777" w:type="dxa"/>
            <w:vMerge w:val="continue"/>
            <w:noWrap w:val="0"/>
            <w:vAlign w:val="top"/>
          </w:tcPr>
          <w:p w14:paraId="2E5B5A6B">
            <w:pPr>
              <w:rPr>
                <w:rFonts w:hint="eastAsia" w:ascii="宋体" w:hAnsi="宋体" w:eastAsia="宋体" w:cs="宋体"/>
                <w:sz w:val="21"/>
                <w:szCs w:val="21"/>
              </w:rPr>
            </w:pPr>
          </w:p>
        </w:tc>
        <w:tc>
          <w:tcPr>
            <w:tcW w:w="7896" w:type="dxa"/>
            <w:noWrap w:val="0"/>
            <w:vAlign w:val="top"/>
          </w:tcPr>
          <w:p w14:paraId="5218D796">
            <w:pPr>
              <w:rPr>
                <w:rFonts w:hint="eastAsia" w:ascii="宋体" w:hAnsi="宋体" w:eastAsia="宋体" w:cs="宋体"/>
                <w:sz w:val="21"/>
                <w:szCs w:val="21"/>
              </w:rPr>
            </w:pPr>
            <w:r>
              <w:rPr>
                <w:rFonts w:hint="eastAsia" w:ascii="宋体" w:hAnsi="宋体" w:eastAsia="宋体" w:cs="宋体"/>
                <w:sz w:val="21"/>
                <w:szCs w:val="21"/>
              </w:rPr>
              <w:t>（4）每个工作日内要对楼层产生的垃圾进行清理分类，并运至垃圾集中堆放点。</w:t>
            </w:r>
          </w:p>
        </w:tc>
      </w:tr>
      <w:tr w14:paraId="00AF0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trPr>
        <w:tc>
          <w:tcPr>
            <w:tcW w:w="759" w:type="dxa"/>
            <w:vMerge w:val="continue"/>
            <w:noWrap w:val="0"/>
            <w:vAlign w:val="top"/>
          </w:tcPr>
          <w:p w14:paraId="14C2BDBB">
            <w:pPr>
              <w:rPr>
                <w:rFonts w:hint="eastAsia" w:ascii="宋体" w:hAnsi="宋体" w:eastAsia="宋体" w:cs="宋体"/>
                <w:sz w:val="21"/>
                <w:szCs w:val="21"/>
              </w:rPr>
            </w:pPr>
          </w:p>
        </w:tc>
        <w:tc>
          <w:tcPr>
            <w:tcW w:w="1777" w:type="dxa"/>
            <w:vMerge w:val="continue"/>
            <w:noWrap w:val="0"/>
            <w:vAlign w:val="top"/>
          </w:tcPr>
          <w:p w14:paraId="1384B576">
            <w:pPr>
              <w:rPr>
                <w:rFonts w:hint="eastAsia" w:ascii="宋体" w:hAnsi="宋体" w:eastAsia="宋体" w:cs="宋体"/>
                <w:sz w:val="21"/>
                <w:szCs w:val="21"/>
              </w:rPr>
            </w:pPr>
          </w:p>
        </w:tc>
        <w:tc>
          <w:tcPr>
            <w:tcW w:w="7896" w:type="dxa"/>
            <w:noWrap w:val="0"/>
            <w:vAlign w:val="top"/>
          </w:tcPr>
          <w:p w14:paraId="5B1C716D">
            <w:pPr>
              <w:rPr>
                <w:rFonts w:hint="eastAsia" w:ascii="宋体" w:hAnsi="宋体" w:eastAsia="宋体" w:cs="宋体"/>
                <w:sz w:val="21"/>
                <w:szCs w:val="21"/>
              </w:rPr>
            </w:pPr>
            <w:r>
              <w:rPr>
                <w:rFonts w:hint="eastAsia" w:ascii="宋体" w:hAnsi="宋体" w:eastAsia="宋体" w:cs="宋体"/>
                <w:sz w:val="21"/>
                <w:szCs w:val="21"/>
              </w:rPr>
              <w:t>（5）垃圾装袋，日产日清。</w:t>
            </w:r>
          </w:p>
        </w:tc>
      </w:tr>
      <w:tr w14:paraId="60D5A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trPr>
        <w:tc>
          <w:tcPr>
            <w:tcW w:w="759" w:type="dxa"/>
            <w:vMerge w:val="continue"/>
            <w:noWrap w:val="0"/>
            <w:vAlign w:val="top"/>
          </w:tcPr>
          <w:p w14:paraId="77A03606">
            <w:pPr>
              <w:rPr>
                <w:rFonts w:hint="eastAsia" w:ascii="宋体" w:hAnsi="宋体" w:eastAsia="宋体" w:cs="宋体"/>
                <w:sz w:val="21"/>
                <w:szCs w:val="21"/>
              </w:rPr>
            </w:pPr>
          </w:p>
        </w:tc>
        <w:tc>
          <w:tcPr>
            <w:tcW w:w="1777" w:type="dxa"/>
            <w:vMerge w:val="continue"/>
            <w:noWrap w:val="0"/>
            <w:vAlign w:val="top"/>
          </w:tcPr>
          <w:p w14:paraId="6722214A">
            <w:pPr>
              <w:rPr>
                <w:rFonts w:hint="eastAsia" w:ascii="宋体" w:hAnsi="宋体" w:eastAsia="宋体" w:cs="宋体"/>
                <w:sz w:val="21"/>
                <w:szCs w:val="21"/>
              </w:rPr>
            </w:pPr>
          </w:p>
        </w:tc>
        <w:tc>
          <w:tcPr>
            <w:tcW w:w="7896" w:type="dxa"/>
            <w:noWrap w:val="0"/>
            <w:vAlign w:val="top"/>
          </w:tcPr>
          <w:p w14:paraId="1BD49BE4">
            <w:pPr>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6</w:t>
            </w:r>
            <w:r>
              <w:rPr>
                <w:rFonts w:hint="eastAsia" w:ascii="宋体" w:hAnsi="宋体" w:eastAsia="宋体" w:cs="宋体"/>
                <w:sz w:val="21"/>
                <w:szCs w:val="21"/>
              </w:rPr>
              <w:t>）做好垃圾分类管理的宣传工作，督促并引导全员参与垃圾分类投放。</w:t>
            </w:r>
          </w:p>
        </w:tc>
      </w:tr>
    </w:tbl>
    <w:p w14:paraId="21685376">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b/>
          <w:bCs/>
          <w:sz w:val="21"/>
          <w:szCs w:val="21"/>
          <w:lang w:val="en-US" w:eastAsia="zh-CN"/>
        </w:rPr>
      </w:pPr>
    </w:p>
    <w:p w14:paraId="16E589C8">
      <w:pPr>
        <w:spacing w:line="360" w:lineRule="auto"/>
        <w:outlineLvl w:val="2"/>
        <w:rPr>
          <w:rFonts w:hint="eastAsia" w:ascii="宋体" w:hAnsi="宋体" w:eastAsia="宋体" w:cs="宋体"/>
          <w:b/>
          <w:bCs/>
          <w:color w:val="000000"/>
          <w:sz w:val="21"/>
          <w:szCs w:val="21"/>
          <w:highlight w:val="none"/>
        </w:rPr>
      </w:pPr>
      <w:bookmarkStart w:id="175" w:name="_Toc27515"/>
      <w:bookmarkStart w:id="176" w:name="_Toc9529"/>
      <w:bookmarkStart w:id="177" w:name="_Toc26422"/>
      <w:r>
        <w:rPr>
          <w:rFonts w:hint="eastAsia" w:ascii="宋体" w:hAnsi="宋体" w:eastAsia="宋体" w:cs="宋体"/>
          <w:b/>
          <w:bCs/>
          <w:color w:val="000000"/>
          <w:sz w:val="21"/>
          <w:szCs w:val="21"/>
          <w:highlight w:val="none"/>
        </w:rPr>
        <w:t>3.</w:t>
      </w:r>
      <w:r>
        <w:rPr>
          <w:rFonts w:hint="eastAsia" w:ascii="宋体" w:hAnsi="宋体" w:eastAsia="宋体" w:cs="宋体"/>
          <w:b/>
          <w:bCs/>
          <w:color w:val="000000"/>
          <w:sz w:val="21"/>
          <w:szCs w:val="21"/>
          <w:highlight w:val="none"/>
          <w:lang w:val="en-US" w:eastAsia="zh-CN"/>
        </w:rPr>
        <w:t>3</w:t>
      </w:r>
      <w:r>
        <w:rPr>
          <w:rFonts w:hint="eastAsia" w:ascii="宋体" w:hAnsi="宋体" w:eastAsia="宋体" w:cs="宋体"/>
          <w:b/>
          <w:bCs/>
          <w:color w:val="000000"/>
          <w:sz w:val="21"/>
          <w:szCs w:val="21"/>
          <w:highlight w:val="none"/>
        </w:rPr>
        <w:t>保安服务</w:t>
      </w:r>
      <w:bookmarkEnd w:id="175"/>
      <w:bookmarkEnd w:id="176"/>
      <w:bookmarkEnd w:id="177"/>
    </w:p>
    <w:tbl>
      <w:tblPr>
        <w:tblStyle w:val="20"/>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77"/>
        <w:gridCol w:w="1732"/>
        <w:gridCol w:w="7901"/>
      </w:tblGrid>
      <w:tr w14:paraId="783F5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777"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B6A3C30">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序号</w:t>
            </w:r>
          </w:p>
        </w:tc>
        <w:tc>
          <w:tcPr>
            <w:tcW w:w="1732"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7E6767B">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服务内容</w:t>
            </w:r>
          </w:p>
        </w:tc>
        <w:tc>
          <w:tcPr>
            <w:tcW w:w="790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243D2FED">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服务标准</w:t>
            </w:r>
          </w:p>
        </w:tc>
      </w:tr>
      <w:tr w14:paraId="0E3A2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777" w:type="dxa"/>
            <w:vMerge w:val="restar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506AC95">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1</w:t>
            </w:r>
          </w:p>
        </w:tc>
        <w:tc>
          <w:tcPr>
            <w:tcW w:w="1732" w:type="dxa"/>
            <w:vMerge w:val="restar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0E157F2F">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基本要求</w:t>
            </w:r>
          </w:p>
        </w:tc>
        <w:tc>
          <w:tcPr>
            <w:tcW w:w="790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A3FFE4F">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（1）建立保安服务相关制度，并按照执行。</w:t>
            </w:r>
          </w:p>
        </w:tc>
      </w:tr>
      <w:tr w14:paraId="129ED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777"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EFC2D6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1732"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A7E20D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790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1FC5A19">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（2）对巡查、值守及异常情况等做好相关记录，填写规范，保存完好。</w:t>
            </w:r>
          </w:p>
        </w:tc>
      </w:tr>
      <w:tr w14:paraId="281A7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777"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CBCAF5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1732"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D208F1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790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D06E83D">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（3）配备保安服务必要的器材。</w:t>
            </w:r>
          </w:p>
        </w:tc>
      </w:tr>
      <w:tr w14:paraId="68842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777" w:type="dxa"/>
            <w:vMerge w:val="restar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2D9447E7">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2</w:t>
            </w:r>
          </w:p>
        </w:tc>
        <w:tc>
          <w:tcPr>
            <w:tcW w:w="1732" w:type="dxa"/>
            <w:vMerge w:val="restar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0D1AE08B">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出入管理</w:t>
            </w:r>
          </w:p>
        </w:tc>
        <w:tc>
          <w:tcPr>
            <w:tcW w:w="790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D73B838">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（1）</w:t>
            </w:r>
            <w:r>
              <w:rPr>
                <w:rFonts w:hint="eastAsia" w:ascii="宋体" w:hAnsi="宋体" w:eastAsia="宋体" w:cs="宋体"/>
                <w:b w:val="0"/>
                <w:bCs/>
                <w:color w:val="auto"/>
                <w:sz w:val="21"/>
                <w:szCs w:val="21"/>
                <w:lang w:val="en-US" w:eastAsia="zh-CN"/>
              </w:rPr>
              <w:t>医院内</w:t>
            </w:r>
            <w:r>
              <w:rPr>
                <w:rFonts w:hint="eastAsia" w:ascii="宋体" w:hAnsi="宋体" w:eastAsia="宋体" w:cs="宋体"/>
                <w:b w:val="0"/>
                <w:bCs/>
                <w:color w:val="auto"/>
                <w:sz w:val="21"/>
                <w:szCs w:val="21"/>
                <w:lang w:eastAsia="zh-CN"/>
              </w:rPr>
              <w:t>主出入口应当实行24小时值班制。</w:t>
            </w:r>
          </w:p>
        </w:tc>
      </w:tr>
      <w:tr w14:paraId="5E18E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777"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02403C9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1732"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B6C17A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790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F587E0A">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（2）设置门岗。</w:t>
            </w:r>
          </w:p>
        </w:tc>
      </w:tr>
      <w:tr w14:paraId="7DFE0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777"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2EFD680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1732"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0F47BBA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790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004AC47B">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（3）在出入口对外来人员及其携带大件物品、外来车辆进行询问和记录，并与相关部门取得联系，同意后方可进入。</w:t>
            </w:r>
          </w:p>
        </w:tc>
      </w:tr>
      <w:tr w14:paraId="4D523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777"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BB9206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1732"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237A448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790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7A54897">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（4）大件物品搬出有相关部门开具的证明和清单，经核实后放行。</w:t>
            </w:r>
          </w:p>
        </w:tc>
      </w:tr>
      <w:tr w14:paraId="5B5AC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jc w:val="center"/>
        </w:trPr>
        <w:tc>
          <w:tcPr>
            <w:tcW w:w="777"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14AEC4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1732"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295F984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790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014C4BE4">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（5）排查可疑人员，对于不出示证件、不按规定登记、不听劝阻而强行闯入者，及时劝离，必要时通知公安机关进行处理。</w:t>
            </w:r>
          </w:p>
        </w:tc>
      </w:tr>
      <w:tr w14:paraId="43E03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777"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6022A5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1732"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0D15BE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790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6EB8D3C">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（6）配合相关部门积极疏导上访人员，有效疏导如出入口人群集聚、车辆拥堵、货物堵塞道路等情况。</w:t>
            </w:r>
          </w:p>
        </w:tc>
      </w:tr>
      <w:tr w14:paraId="7430E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777"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E2F19B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1732"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02D3AD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790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224766F6">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7）根据物业服务合同约定，对物品进出实行安检、登记、电话确认等分类管理措施。大宗物品进出会同接收单位收件人审检，严防违禁品（包括毒品、军火弹药、管制刀具、易燃易爆品等）、限带品（包括动物、任何未经授权的专业摄影设备、无人机等）进入。</w:t>
            </w:r>
          </w:p>
        </w:tc>
      </w:tr>
      <w:tr w14:paraId="344E3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777"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CF75FB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1732"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0B0375A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790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00DB9092">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（8）提供现场接待服务。</w:t>
            </w:r>
          </w:p>
          <w:p w14:paraId="404917E8">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①做好来访人员、车辆进出证件登记，及时通报。</w:t>
            </w:r>
          </w:p>
          <w:p w14:paraId="045744A1">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②严禁无关人员、可疑人员和危险物品进入</w:t>
            </w:r>
            <w:r>
              <w:rPr>
                <w:rFonts w:hint="eastAsia" w:ascii="宋体" w:hAnsi="宋体" w:eastAsia="宋体" w:cs="宋体"/>
                <w:b w:val="0"/>
                <w:bCs/>
                <w:color w:val="auto"/>
                <w:sz w:val="21"/>
                <w:szCs w:val="21"/>
                <w:lang w:val="en-US" w:eastAsia="zh-CN"/>
              </w:rPr>
              <w:t>医院</w:t>
            </w:r>
            <w:r>
              <w:rPr>
                <w:rFonts w:hint="eastAsia" w:ascii="宋体" w:hAnsi="宋体" w:eastAsia="宋体" w:cs="宋体"/>
                <w:b w:val="0"/>
                <w:bCs/>
                <w:color w:val="auto"/>
                <w:sz w:val="21"/>
                <w:szCs w:val="21"/>
                <w:lang w:eastAsia="zh-CN"/>
              </w:rPr>
              <w:t>内。</w:t>
            </w:r>
          </w:p>
          <w:p w14:paraId="67355766">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③物品摆放整齐有序、分类放置。</w:t>
            </w:r>
          </w:p>
          <w:p w14:paraId="06CDC03E">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④现场办理等待时间不超过5分钟，等待较长时间应当及时沟通。</w:t>
            </w:r>
          </w:p>
          <w:p w14:paraId="41F9FA6F">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⑤对来访人员咨询、建议、求助等事项，及时处理或答复，处理和答复率100%。</w:t>
            </w:r>
          </w:p>
          <w:p w14:paraId="7FDD60E6">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⑥与被访人进行核实确认；告知被访人的办公室门牌号；告知访客注意事项（根据实际需要填写注意事项）。</w:t>
            </w:r>
          </w:p>
          <w:p w14:paraId="5D38F4C7">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⑦医院发生刑事案件立即报告公安机关，尽快赶到现场。对被群众抓获危害医院的违法人员交公安机关处理，对能处理的纠纷（事件）及时处理，事后汇报院办公室或院总值班。</w:t>
            </w:r>
          </w:p>
        </w:tc>
      </w:tr>
      <w:tr w14:paraId="4D545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777"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01942A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1732"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2850CFB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790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E55DA37">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（9）经常分析、研究医院的治安动态，针对存在的问题，提出综合治理措施。主动配合科室同违法、犯罪作斗争，并防止灾害事故的发生。</w:t>
            </w:r>
          </w:p>
        </w:tc>
      </w:tr>
      <w:tr w14:paraId="15A8F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777" w:type="dxa"/>
            <w:vMerge w:val="restar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E69C15E">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3</w:t>
            </w:r>
          </w:p>
        </w:tc>
        <w:tc>
          <w:tcPr>
            <w:tcW w:w="1732" w:type="dxa"/>
            <w:vMerge w:val="restar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5069247">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值班巡查</w:t>
            </w:r>
          </w:p>
        </w:tc>
        <w:tc>
          <w:tcPr>
            <w:tcW w:w="790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1DB8B81">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（1）建立24小时值班巡查制度。</w:t>
            </w:r>
          </w:p>
        </w:tc>
      </w:tr>
      <w:tr w14:paraId="57C72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777"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D525F9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1732"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77CE85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790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07F83F8">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（2）制定巡查路线，按照指定时间和路线执行，加强重点区域、重点部位及装修区域的巡查。</w:t>
            </w:r>
          </w:p>
        </w:tc>
      </w:tr>
      <w:tr w14:paraId="7C2A0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777"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802F83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1732"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75E78F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790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A6A0DB9">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（3）巡查期间保持通信设施设备畅通，遇到异常情况立即上报并在现场采取相应措施。</w:t>
            </w:r>
          </w:p>
        </w:tc>
      </w:tr>
      <w:tr w14:paraId="28370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777"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03F0993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1732"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D9332B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790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02CE5E9">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（4）收到监控室指令后，巡查人员及时到达指定地点并迅速采取相应措施。</w:t>
            </w:r>
          </w:p>
        </w:tc>
      </w:tr>
      <w:tr w14:paraId="4104D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777" w:type="dxa"/>
            <w:vMerge w:val="restar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4E4F366">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4</w:t>
            </w:r>
          </w:p>
        </w:tc>
        <w:tc>
          <w:tcPr>
            <w:tcW w:w="1732" w:type="dxa"/>
            <w:vMerge w:val="restar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26CF081D">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监控值守</w:t>
            </w:r>
          </w:p>
        </w:tc>
        <w:tc>
          <w:tcPr>
            <w:tcW w:w="790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768887D">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（1）监控室环境符合系统设备运行要求，定期进行检查和检测，确保系统功能正常。</w:t>
            </w:r>
          </w:p>
        </w:tc>
      </w:tr>
      <w:tr w14:paraId="13128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777"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D9A32B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1732"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2F0CA3A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790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124C0B0">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（2）监控设备24小时正常运行，监控室实行专人24小时值班制度。</w:t>
            </w:r>
          </w:p>
        </w:tc>
      </w:tr>
      <w:tr w14:paraId="77E7E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777"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D2DFBB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1732"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26A1824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790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5E263C3">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（3）监控记录画面清晰，视频监控无死角、无盲区。</w:t>
            </w:r>
          </w:p>
        </w:tc>
      </w:tr>
      <w:tr w14:paraId="75A7F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777"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040CD41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1732"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770A88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790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20E8D4CC">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（4）值班期间遵守操作规程和保密制度，做好监控记录的保存工作。</w:t>
            </w:r>
          </w:p>
        </w:tc>
      </w:tr>
      <w:tr w14:paraId="6DB59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777"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56FC0C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1732"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14FD86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790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2382647D">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（5）监控记录保持完整，保存时间不应少于90天。</w:t>
            </w:r>
          </w:p>
        </w:tc>
      </w:tr>
      <w:tr w14:paraId="2C0BC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777"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A49A87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1732"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0B04371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790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2425D42">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（6）无关人员进入监控室或查阅监控记录，经授权人批准并做好相关记录。</w:t>
            </w:r>
          </w:p>
        </w:tc>
      </w:tr>
      <w:tr w14:paraId="406D3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777"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88D911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1732"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F0B13D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790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0DC0B26F">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（7）监控室收到火情等报警信号、其他异常情况信号后，及时报警并安排其他安保人员前往现场进行处理。</w:t>
            </w:r>
          </w:p>
        </w:tc>
      </w:tr>
      <w:tr w14:paraId="71EB8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777" w:type="dxa"/>
            <w:vMerge w:val="restar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EC520A0">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5</w:t>
            </w:r>
          </w:p>
        </w:tc>
        <w:tc>
          <w:tcPr>
            <w:tcW w:w="1732" w:type="dxa"/>
            <w:vMerge w:val="restar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0B4B46F">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车辆停放</w:t>
            </w:r>
          </w:p>
        </w:tc>
        <w:tc>
          <w:tcPr>
            <w:tcW w:w="790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FB40609">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（1）车辆行驶路线设置合理、规范，导向标志完整、清晰。</w:t>
            </w:r>
          </w:p>
        </w:tc>
      </w:tr>
      <w:tr w14:paraId="05401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777"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5E74AD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1732"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FBFB7B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790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206BD79">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（2）合理规划车辆停放区域，张贴车辆引导标识，对车辆及停放区域实行规范管理。</w:t>
            </w:r>
          </w:p>
        </w:tc>
      </w:tr>
      <w:tr w14:paraId="4D422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777"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0E81098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1732"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90951C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790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08EE0D31">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（3）严禁在</w:t>
            </w:r>
            <w:r>
              <w:rPr>
                <w:rFonts w:hint="eastAsia" w:ascii="宋体" w:hAnsi="宋体" w:eastAsia="宋体" w:cs="宋体"/>
                <w:b w:val="0"/>
                <w:bCs/>
                <w:color w:val="auto"/>
                <w:sz w:val="21"/>
                <w:szCs w:val="21"/>
                <w:lang w:val="en-US" w:eastAsia="zh-CN"/>
              </w:rPr>
              <w:t>医院</w:t>
            </w:r>
            <w:r>
              <w:rPr>
                <w:rFonts w:hint="eastAsia" w:ascii="宋体" w:hAnsi="宋体" w:eastAsia="宋体" w:cs="宋体"/>
                <w:b w:val="0"/>
                <w:bCs/>
                <w:color w:val="auto"/>
                <w:sz w:val="21"/>
                <w:szCs w:val="21"/>
                <w:lang w:eastAsia="zh-CN"/>
              </w:rPr>
              <w:t>公用走道、楼梯间、安全出口处等公共区域停放车辆或充电。</w:t>
            </w:r>
          </w:p>
        </w:tc>
      </w:tr>
      <w:tr w14:paraId="7BD52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777"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F4403E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1732"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8A8ACB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790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01DD0B8A">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（4）非机动车定点有序停放。</w:t>
            </w:r>
          </w:p>
        </w:tc>
      </w:tr>
      <w:tr w14:paraId="5CEE6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777"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937EA1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1732"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C5D317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790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7540DBB">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（5）发现车辆异常情况及时通知车主，并做好登记；发生交通事故、自然灾害等意外事故时及时赶赴现场疏导和协助处理，响应时间不超过3分钟。</w:t>
            </w:r>
          </w:p>
        </w:tc>
      </w:tr>
      <w:tr w14:paraId="1D235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777"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549008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1732"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AEA53B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790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1F0130E">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（6）院内停车场24小时车辆秩序维持及保安巡逻。</w:t>
            </w:r>
          </w:p>
        </w:tc>
      </w:tr>
      <w:tr w14:paraId="3F2C4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777" w:type="dxa"/>
            <w:vMerge w:val="restar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8B21483">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6</w:t>
            </w:r>
          </w:p>
        </w:tc>
        <w:tc>
          <w:tcPr>
            <w:tcW w:w="1732" w:type="dxa"/>
            <w:vMerge w:val="restar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F6F465C">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消防安全管理</w:t>
            </w:r>
          </w:p>
        </w:tc>
        <w:tc>
          <w:tcPr>
            <w:tcW w:w="790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0FC1ABA3">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（1）建立消防安全责任制，确定各级消防安全责任人及其职责。</w:t>
            </w:r>
          </w:p>
        </w:tc>
      </w:tr>
      <w:tr w14:paraId="10418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777"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0272B0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1732"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B43608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790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D1D6590">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（2）消防控制室实行24小时值班制度，每班不少于2人。</w:t>
            </w:r>
          </w:p>
        </w:tc>
      </w:tr>
      <w:tr w14:paraId="17DD3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777"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0D6CF65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1732"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8BD9BA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790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D418FD9">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（3）消火栓、应急照明、应急物资、消防及人员逃生通道、消防车通道可随时正常使用。</w:t>
            </w:r>
          </w:p>
        </w:tc>
      </w:tr>
      <w:tr w14:paraId="50FC9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777"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E6E168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1732"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757B7A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790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2CDB683F">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（4）易燃易爆品设专区专人管理，做好相关记录。</w:t>
            </w:r>
          </w:p>
        </w:tc>
      </w:tr>
      <w:tr w14:paraId="39203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777"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AD9A0D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1732"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68D5DC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790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7FA98F2">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（5）定期组织消防安全宣传，每半年至少开展1次消防演练。</w:t>
            </w:r>
          </w:p>
        </w:tc>
      </w:tr>
      <w:tr w14:paraId="0D4AB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777" w:type="dxa"/>
            <w:vMerge w:val="restar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509C62B">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7</w:t>
            </w:r>
          </w:p>
        </w:tc>
        <w:tc>
          <w:tcPr>
            <w:tcW w:w="1732" w:type="dxa"/>
            <w:vMerge w:val="restar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2810FC66">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突发事件处理</w:t>
            </w:r>
          </w:p>
        </w:tc>
        <w:tc>
          <w:tcPr>
            <w:tcW w:w="790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29D89B99">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（1）制定突发事件安全责任书，明确突发事件责任人及应承担的安全责任。</w:t>
            </w:r>
          </w:p>
        </w:tc>
      </w:tr>
      <w:tr w14:paraId="2371A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777"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05EFA1F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1732"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5A55F8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790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C9D787C">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（2）建立应急突发事件处置队伍，明确各自的职责。</w:t>
            </w:r>
          </w:p>
        </w:tc>
      </w:tr>
      <w:tr w14:paraId="3D6C8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777"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C7A707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1732"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683276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790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2EC393E">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（3）识别、分析各种潜在风险，针对不同风险类型制定相应解决方案，并配备应急物资。</w:t>
            </w:r>
          </w:p>
        </w:tc>
      </w:tr>
      <w:tr w14:paraId="11906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777"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0834FF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1732"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08CAF72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790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2BE1941D">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（4）每半年至少开展1次突发事件应急演练，并有相应记录。</w:t>
            </w:r>
          </w:p>
        </w:tc>
      </w:tr>
      <w:tr w14:paraId="6C793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777"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502F7D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1732"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0F7E907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790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5CBB226">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（5）发生意外事件时，及时采取应急措施，维护物业服务正常进行，保护人身财产安全。</w:t>
            </w:r>
          </w:p>
        </w:tc>
      </w:tr>
      <w:tr w14:paraId="60A38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777"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F7FE1A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1732"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4C97AE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790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B9DDBAB">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（6）物业服务应急预案终止实施后，积极采取措施，在尽可能短的时间内，消除事故带来的不良影响，妥善安置和慰问受害及受影响的人员和部门。</w:t>
            </w:r>
          </w:p>
        </w:tc>
      </w:tr>
      <w:tr w14:paraId="10D8B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777"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164F9E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1732"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20CBCA0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790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4C5FC16">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（7）事故处理后，及时形成事故应急总结报告，完善应急救援工作方案。</w:t>
            </w:r>
          </w:p>
        </w:tc>
      </w:tr>
      <w:tr w14:paraId="728FC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777"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B8B682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1732"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F3214D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790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57E97DF">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（8）发生应急事件及纠纷时，要及时赶赴到现场采取有效措施阻止不良事件的发生，如有需要维护好现场，必要时报有关部门。</w:t>
            </w:r>
          </w:p>
        </w:tc>
      </w:tr>
      <w:tr w14:paraId="4819D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777" w:type="dxa"/>
            <w:vMerge w:val="restar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3822D9A">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8</w:t>
            </w:r>
          </w:p>
        </w:tc>
        <w:tc>
          <w:tcPr>
            <w:tcW w:w="1732" w:type="dxa"/>
            <w:vMerge w:val="restar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4223343">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大型活动秩序</w:t>
            </w:r>
          </w:p>
        </w:tc>
        <w:tc>
          <w:tcPr>
            <w:tcW w:w="790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A3ED638">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（1）制定相应的活动秩序维护方案，合理安排人员，并对场所的安全隐患进行排查。</w:t>
            </w:r>
          </w:p>
        </w:tc>
      </w:tr>
      <w:tr w14:paraId="72FD7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777"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A7FAF7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1732"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58D037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790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28B3349F">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（2）应当保障通道、出入口、停车场等区域畅通。</w:t>
            </w:r>
          </w:p>
        </w:tc>
      </w:tr>
      <w:tr w14:paraId="0014F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777"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7DA9D6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1732"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746E66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790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8B2ECB6">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（3）活动举办过程中，做好现场秩序的维护和突发事故的处置工作，确保活动正常进行。</w:t>
            </w:r>
          </w:p>
        </w:tc>
      </w:tr>
      <w:tr w14:paraId="4159F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777"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02E5FCF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sz w:val="21"/>
                <w:szCs w:val="21"/>
                <w:lang w:val="en-US" w:eastAsia="zh-CN"/>
              </w:rPr>
              <w:t>9</w:t>
            </w:r>
          </w:p>
        </w:tc>
        <w:tc>
          <w:tcPr>
            <w:tcW w:w="1732"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CA1B7E1">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sz w:val="21"/>
                <w:szCs w:val="21"/>
                <w:lang w:val="en-US" w:eastAsia="zh-CN"/>
              </w:rPr>
              <w:t>绿化</w:t>
            </w:r>
          </w:p>
        </w:tc>
        <w:tc>
          <w:tcPr>
            <w:tcW w:w="790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27416ADD">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kern w:val="2"/>
                <w:sz w:val="21"/>
                <w:szCs w:val="21"/>
                <w:lang w:val="en-US" w:eastAsia="zh-CN" w:bidi="ar-SA"/>
              </w:rPr>
            </w:pPr>
            <w:r>
              <w:rPr>
                <w:rFonts w:hint="eastAsia" w:ascii="宋体" w:hAnsi="宋体" w:eastAsia="宋体" w:cs="宋体"/>
                <w:sz w:val="21"/>
                <w:szCs w:val="21"/>
              </w:rPr>
              <w:t>院内花圃浇水、施肥、修整</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除草等工作</w:t>
            </w:r>
            <w:r>
              <w:rPr>
                <w:rFonts w:hint="eastAsia" w:ascii="宋体" w:hAnsi="宋体" w:eastAsia="宋体" w:cs="宋体"/>
                <w:sz w:val="21"/>
                <w:szCs w:val="21"/>
              </w:rPr>
              <w:t>。</w:t>
            </w:r>
          </w:p>
        </w:tc>
      </w:tr>
    </w:tbl>
    <w:p w14:paraId="2549B076">
      <w:pPr>
        <w:spacing w:line="360" w:lineRule="auto"/>
        <w:outlineLvl w:val="2"/>
        <w:rPr>
          <w:rFonts w:hint="eastAsia" w:ascii="宋体" w:hAnsi="宋体" w:eastAsia="宋体" w:cs="宋体"/>
          <w:b/>
          <w:bCs/>
          <w:color w:val="000000"/>
          <w:sz w:val="21"/>
          <w:szCs w:val="21"/>
          <w:highlight w:val="none"/>
          <w:lang w:val="en-US" w:eastAsia="zh-CN"/>
        </w:rPr>
      </w:pPr>
      <w:bookmarkStart w:id="178" w:name="_Toc15539"/>
      <w:r>
        <w:rPr>
          <w:rFonts w:hint="eastAsia" w:ascii="宋体" w:hAnsi="宋体" w:eastAsia="宋体" w:cs="宋体"/>
          <w:b/>
          <w:bCs/>
          <w:color w:val="000000"/>
          <w:sz w:val="21"/>
          <w:szCs w:val="21"/>
          <w:highlight w:val="none"/>
          <w:lang w:val="en-US" w:eastAsia="zh-CN"/>
        </w:rPr>
        <w:t>3.4洗涤服务</w:t>
      </w:r>
      <w:bookmarkEnd w:id="178"/>
    </w:p>
    <w:tbl>
      <w:tblPr>
        <w:tblStyle w:val="20"/>
        <w:tblpPr w:leftFromText="180" w:rightFromText="180" w:vertAnchor="text" w:horzAnchor="page" w:tblpX="775" w:tblpY="354"/>
        <w:tblOverlap w:val="never"/>
        <w:tblW w:w="103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791"/>
        <w:gridCol w:w="1731"/>
        <w:gridCol w:w="7828"/>
      </w:tblGrid>
      <w:tr w14:paraId="67A92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791"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C2ABD4A">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序号</w:t>
            </w:r>
          </w:p>
        </w:tc>
        <w:tc>
          <w:tcPr>
            <w:tcW w:w="1731"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14:paraId="7C19BF8A">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服务内容</w:t>
            </w:r>
          </w:p>
        </w:tc>
        <w:tc>
          <w:tcPr>
            <w:tcW w:w="7828"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14:paraId="747C6E2B">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服务标准</w:t>
            </w:r>
          </w:p>
        </w:tc>
      </w:tr>
      <w:tr w14:paraId="22A7C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791" w:type="dxa"/>
            <w:vMerge w:val="restart"/>
            <w:tcBorders>
              <w:top w:val="nil"/>
              <w:left w:val="single" w:color="auto" w:sz="6" w:space="0"/>
              <w:right w:val="single" w:color="auto" w:sz="6" w:space="0"/>
            </w:tcBorders>
            <w:noWrap w:val="0"/>
            <w:tcMar>
              <w:top w:w="0" w:type="dxa"/>
              <w:left w:w="105" w:type="dxa"/>
              <w:bottom w:w="0" w:type="dxa"/>
              <w:right w:w="105" w:type="dxa"/>
            </w:tcMar>
            <w:vAlign w:val="center"/>
          </w:tcPr>
          <w:p w14:paraId="421F561D">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1</w:t>
            </w:r>
          </w:p>
        </w:tc>
        <w:tc>
          <w:tcPr>
            <w:tcW w:w="1731" w:type="dxa"/>
            <w:vMerge w:val="restart"/>
            <w:tcBorders>
              <w:top w:val="nil"/>
              <w:left w:val="nil"/>
              <w:right w:val="single" w:color="auto" w:sz="6" w:space="0"/>
            </w:tcBorders>
            <w:noWrap w:val="0"/>
            <w:tcMar>
              <w:top w:w="0" w:type="dxa"/>
              <w:left w:w="105" w:type="dxa"/>
              <w:bottom w:w="0" w:type="dxa"/>
              <w:right w:w="105" w:type="dxa"/>
            </w:tcMar>
            <w:vAlign w:val="center"/>
          </w:tcPr>
          <w:p w14:paraId="66D3705C">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基本要求</w:t>
            </w:r>
          </w:p>
        </w:tc>
        <w:tc>
          <w:tcPr>
            <w:tcW w:w="7828"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5E1FC96A">
            <w:pPr>
              <w:keepNext w:val="0"/>
              <w:keepLines w:val="0"/>
              <w:pageBreakBefore w:val="0"/>
              <w:wordWrap/>
              <w:overflowPunct/>
              <w:topLinePunct w:val="0"/>
              <w:bidi w:val="0"/>
              <w:spacing w:line="360" w:lineRule="exact"/>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（1）建立</w:t>
            </w:r>
            <w:r>
              <w:rPr>
                <w:rFonts w:hint="eastAsia" w:ascii="宋体" w:hAnsi="宋体" w:eastAsia="宋体" w:cs="宋体"/>
                <w:b w:val="0"/>
                <w:bCs/>
                <w:color w:val="auto"/>
                <w:sz w:val="21"/>
                <w:szCs w:val="21"/>
                <w:lang w:val="en-US" w:eastAsia="zh-CN"/>
              </w:rPr>
              <w:t>洗衣房</w:t>
            </w:r>
            <w:r>
              <w:rPr>
                <w:rFonts w:hint="eastAsia" w:ascii="宋体" w:hAnsi="宋体" w:eastAsia="宋体" w:cs="宋体"/>
                <w:b w:val="0"/>
                <w:bCs/>
                <w:color w:val="auto"/>
                <w:sz w:val="21"/>
                <w:szCs w:val="21"/>
                <w:lang w:eastAsia="zh-CN"/>
              </w:rPr>
              <w:t>相关制度，</w:t>
            </w:r>
            <w:r>
              <w:rPr>
                <w:rFonts w:hint="eastAsia" w:ascii="宋体" w:hAnsi="宋体" w:eastAsia="宋体" w:cs="宋体"/>
                <w:b w:val="0"/>
                <w:bCs/>
                <w:color w:val="auto"/>
                <w:sz w:val="21"/>
                <w:szCs w:val="21"/>
                <w:lang w:val="en-US" w:eastAsia="zh-CN"/>
              </w:rPr>
              <w:t>执行上</w:t>
            </w:r>
            <w:r>
              <w:rPr>
                <w:rFonts w:hint="eastAsia" w:ascii="宋体" w:hAnsi="宋体" w:eastAsia="宋体" w:cs="宋体"/>
                <w:b w:val="0"/>
                <w:bCs/>
                <w:color w:val="auto"/>
                <w:sz w:val="21"/>
                <w:szCs w:val="21"/>
                <w:lang w:eastAsia="zh-CN"/>
              </w:rPr>
              <w:t>收下送制度，</w:t>
            </w:r>
            <w:r>
              <w:rPr>
                <w:rFonts w:hint="eastAsia" w:ascii="宋体" w:hAnsi="宋体" w:eastAsia="宋体" w:cs="宋体"/>
                <w:sz w:val="21"/>
                <w:szCs w:val="21"/>
              </w:rPr>
              <w:t>掌握常用消毒剂的使用方法及浓度配制</w:t>
            </w:r>
            <w:r>
              <w:rPr>
                <w:rFonts w:hint="eastAsia" w:ascii="宋体" w:hAnsi="宋体" w:eastAsia="宋体" w:cs="宋体"/>
                <w:sz w:val="21"/>
                <w:szCs w:val="21"/>
                <w:lang w:eastAsia="zh-CN"/>
              </w:rPr>
              <w:t>。</w:t>
            </w:r>
          </w:p>
        </w:tc>
      </w:tr>
      <w:tr w14:paraId="6557E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791" w:type="dxa"/>
            <w:vMerge w:val="continue"/>
            <w:tcBorders>
              <w:left w:val="single" w:color="auto" w:sz="6" w:space="0"/>
              <w:right w:val="single" w:color="auto" w:sz="6" w:space="0"/>
            </w:tcBorders>
            <w:noWrap w:val="0"/>
            <w:tcMar>
              <w:top w:w="0" w:type="dxa"/>
              <w:left w:w="105" w:type="dxa"/>
              <w:bottom w:w="0" w:type="dxa"/>
              <w:right w:w="105" w:type="dxa"/>
            </w:tcMar>
            <w:vAlign w:val="center"/>
          </w:tcPr>
          <w:p w14:paraId="66F691C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1731" w:type="dxa"/>
            <w:vMerge w:val="continue"/>
            <w:tcBorders>
              <w:left w:val="nil"/>
              <w:right w:val="single" w:color="auto" w:sz="6" w:space="0"/>
            </w:tcBorders>
            <w:noWrap w:val="0"/>
            <w:tcMar>
              <w:top w:w="0" w:type="dxa"/>
              <w:left w:w="105" w:type="dxa"/>
              <w:bottom w:w="0" w:type="dxa"/>
              <w:right w:w="105" w:type="dxa"/>
            </w:tcMar>
            <w:vAlign w:val="center"/>
          </w:tcPr>
          <w:p w14:paraId="625077B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7828"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3A1F887B">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（2）</w:t>
            </w:r>
            <w:r>
              <w:rPr>
                <w:rFonts w:hint="eastAsia" w:ascii="宋体" w:hAnsi="宋体" w:eastAsia="宋体" w:cs="宋体"/>
                <w:b w:val="0"/>
                <w:bCs/>
                <w:color w:val="auto"/>
                <w:sz w:val="21"/>
                <w:szCs w:val="21"/>
                <w:lang w:val="en-US" w:eastAsia="zh-CN"/>
              </w:rPr>
              <w:t>规范洗衣</w:t>
            </w:r>
            <w:r>
              <w:rPr>
                <w:rFonts w:hint="eastAsia" w:ascii="宋体" w:hAnsi="宋体" w:eastAsia="宋体" w:cs="宋体"/>
                <w:b w:val="0"/>
                <w:bCs/>
                <w:color w:val="auto"/>
                <w:sz w:val="21"/>
                <w:szCs w:val="21"/>
                <w:lang w:eastAsia="zh-CN"/>
              </w:rPr>
              <w:t>操作规程和分类洗涤制度，防止交叉感染。</w:t>
            </w:r>
          </w:p>
        </w:tc>
      </w:tr>
      <w:tr w14:paraId="41C4F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791" w:type="dxa"/>
            <w:vMerge w:val="continue"/>
            <w:tcBorders>
              <w:left w:val="single" w:color="auto" w:sz="6" w:space="0"/>
              <w:right w:val="single" w:color="auto" w:sz="6" w:space="0"/>
            </w:tcBorders>
            <w:noWrap w:val="0"/>
            <w:tcMar>
              <w:top w:w="0" w:type="dxa"/>
              <w:left w:w="105" w:type="dxa"/>
              <w:bottom w:w="0" w:type="dxa"/>
              <w:right w:w="105" w:type="dxa"/>
            </w:tcMar>
            <w:vAlign w:val="center"/>
          </w:tcPr>
          <w:p w14:paraId="7786F88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1731" w:type="dxa"/>
            <w:vMerge w:val="continue"/>
            <w:tcBorders>
              <w:left w:val="nil"/>
              <w:right w:val="single" w:color="auto" w:sz="6" w:space="0"/>
            </w:tcBorders>
            <w:noWrap w:val="0"/>
            <w:tcMar>
              <w:top w:w="0" w:type="dxa"/>
              <w:left w:w="105" w:type="dxa"/>
              <w:bottom w:w="0" w:type="dxa"/>
              <w:right w:w="105" w:type="dxa"/>
            </w:tcMar>
            <w:vAlign w:val="center"/>
          </w:tcPr>
          <w:p w14:paraId="76392CA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7828"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688D5D11">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eastAsia="zh-CN"/>
              </w:rPr>
              <w:t>（3）</w:t>
            </w:r>
            <w:r>
              <w:rPr>
                <w:rFonts w:hint="eastAsia" w:ascii="宋体" w:hAnsi="宋体" w:eastAsia="宋体" w:cs="宋体"/>
                <w:b w:val="0"/>
                <w:bCs/>
                <w:color w:val="auto"/>
                <w:sz w:val="21"/>
                <w:szCs w:val="21"/>
                <w:lang w:val="en-US" w:eastAsia="zh-CN"/>
              </w:rPr>
              <w:t>维护保养好洗衣设备。</w:t>
            </w:r>
          </w:p>
        </w:tc>
      </w:tr>
      <w:tr w14:paraId="71872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791" w:type="dxa"/>
            <w:vMerge w:val="continue"/>
            <w:tcBorders>
              <w:left w:val="single" w:color="auto" w:sz="6" w:space="0"/>
              <w:bottom w:val="single" w:color="auto" w:sz="4" w:space="0"/>
              <w:right w:val="single" w:color="auto" w:sz="6" w:space="0"/>
            </w:tcBorders>
            <w:noWrap w:val="0"/>
            <w:tcMar>
              <w:top w:w="0" w:type="dxa"/>
              <w:left w:w="105" w:type="dxa"/>
              <w:bottom w:w="0" w:type="dxa"/>
              <w:right w:w="105" w:type="dxa"/>
            </w:tcMar>
            <w:vAlign w:val="center"/>
          </w:tcPr>
          <w:p w14:paraId="74C9771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1731" w:type="dxa"/>
            <w:vMerge w:val="continue"/>
            <w:tcBorders>
              <w:left w:val="nil"/>
              <w:bottom w:val="single" w:color="auto" w:sz="4" w:space="0"/>
              <w:right w:val="single" w:color="auto" w:sz="6" w:space="0"/>
            </w:tcBorders>
            <w:noWrap w:val="0"/>
            <w:tcMar>
              <w:top w:w="0" w:type="dxa"/>
              <w:left w:w="105" w:type="dxa"/>
              <w:bottom w:w="0" w:type="dxa"/>
              <w:right w:w="105" w:type="dxa"/>
            </w:tcMar>
            <w:vAlign w:val="center"/>
          </w:tcPr>
          <w:p w14:paraId="5BBA50F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7828" w:type="dxa"/>
            <w:tcBorders>
              <w:top w:val="nil"/>
              <w:left w:val="nil"/>
              <w:bottom w:val="single" w:color="auto" w:sz="4" w:space="0"/>
              <w:right w:val="single" w:color="auto" w:sz="6" w:space="0"/>
            </w:tcBorders>
            <w:noWrap w:val="0"/>
            <w:tcMar>
              <w:top w:w="0" w:type="dxa"/>
              <w:left w:w="105" w:type="dxa"/>
              <w:bottom w:w="0" w:type="dxa"/>
              <w:right w:w="105" w:type="dxa"/>
            </w:tcMar>
            <w:vAlign w:val="center"/>
          </w:tcPr>
          <w:p w14:paraId="39507B2C">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（4）洗衣房安全用水用电。</w:t>
            </w:r>
          </w:p>
        </w:tc>
      </w:tr>
      <w:tr w14:paraId="3BFDF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791" w:type="dxa"/>
            <w:vMerge w:val="restar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2409945">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2</w:t>
            </w:r>
          </w:p>
        </w:tc>
        <w:tc>
          <w:tcPr>
            <w:tcW w:w="1731" w:type="dxa"/>
            <w:vMerge w:val="restar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05688D79">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服务范围</w:t>
            </w:r>
          </w:p>
        </w:tc>
        <w:tc>
          <w:tcPr>
            <w:tcW w:w="7828"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414844E">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（1）</w:t>
            </w:r>
            <w:r>
              <w:rPr>
                <w:rFonts w:hint="eastAsia" w:ascii="宋体" w:hAnsi="宋体" w:eastAsia="宋体" w:cs="宋体"/>
                <w:sz w:val="21"/>
                <w:szCs w:val="21"/>
              </w:rPr>
              <w:t>门诊诊室、医技科室使用的床单被服，床单等物品（负责收集脏物，分发洁物</w:t>
            </w:r>
            <w:r>
              <w:rPr>
                <w:rFonts w:hint="eastAsia" w:ascii="宋体" w:hAnsi="宋体" w:eastAsia="宋体" w:cs="宋体"/>
                <w:sz w:val="21"/>
                <w:szCs w:val="21"/>
                <w:lang w:eastAsia="zh-CN"/>
              </w:rPr>
              <w:t>）。</w:t>
            </w:r>
          </w:p>
        </w:tc>
      </w:tr>
      <w:tr w14:paraId="7A479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791"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000C97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1731"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F0E501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7828"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077AAC0">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（2）</w:t>
            </w:r>
            <w:r>
              <w:rPr>
                <w:rFonts w:hint="eastAsia" w:ascii="宋体" w:hAnsi="宋体" w:eastAsia="宋体" w:cs="宋体"/>
                <w:sz w:val="21"/>
                <w:szCs w:val="21"/>
              </w:rPr>
              <w:t>病房使用的床单被服、床单等物品，患者使用的病号服等</w:t>
            </w:r>
            <w:r>
              <w:rPr>
                <w:rFonts w:hint="eastAsia" w:ascii="宋体" w:hAnsi="宋体" w:eastAsia="宋体" w:cs="宋体"/>
                <w:sz w:val="21"/>
                <w:szCs w:val="21"/>
                <w:lang w:eastAsia="zh-CN"/>
              </w:rPr>
              <w:t>。</w:t>
            </w:r>
          </w:p>
        </w:tc>
      </w:tr>
      <w:tr w14:paraId="4ED98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791"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CEC341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1731"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B8DBB0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7828"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AA19FF2">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（3）</w:t>
            </w:r>
            <w:r>
              <w:rPr>
                <w:rFonts w:hint="eastAsia" w:ascii="宋体" w:hAnsi="宋体" w:eastAsia="宋体" w:cs="宋体"/>
                <w:sz w:val="21"/>
                <w:szCs w:val="21"/>
              </w:rPr>
              <w:t>手术室使用的床单、手术布类物品</w:t>
            </w:r>
            <w:r>
              <w:rPr>
                <w:rFonts w:hint="eastAsia" w:ascii="宋体" w:hAnsi="宋体" w:eastAsia="宋体" w:cs="宋体"/>
                <w:sz w:val="21"/>
                <w:szCs w:val="21"/>
                <w:lang w:eastAsia="zh-CN"/>
              </w:rPr>
              <w:t>。</w:t>
            </w:r>
          </w:p>
        </w:tc>
      </w:tr>
      <w:tr w14:paraId="3D718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791"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2A8E72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1731"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A8492D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7828"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21F28736">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（4）</w:t>
            </w:r>
            <w:r>
              <w:rPr>
                <w:rFonts w:hint="eastAsia" w:ascii="宋体" w:hAnsi="宋体" w:eastAsia="宋体" w:cs="宋体"/>
                <w:sz w:val="21"/>
                <w:szCs w:val="21"/>
              </w:rPr>
              <w:t>医务人员的工作服、值班室被服</w:t>
            </w:r>
            <w:r>
              <w:rPr>
                <w:rFonts w:hint="eastAsia" w:ascii="宋体" w:hAnsi="宋体" w:eastAsia="宋体" w:cs="宋体"/>
                <w:sz w:val="21"/>
                <w:szCs w:val="21"/>
                <w:lang w:eastAsia="zh-CN"/>
              </w:rPr>
              <w:t>。</w:t>
            </w:r>
          </w:p>
        </w:tc>
      </w:tr>
      <w:tr w14:paraId="08A1A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791" w:type="dxa"/>
            <w:vMerge w:val="restar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23B8EE3B">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p>
        </w:tc>
        <w:tc>
          <w:tcPr>
            <w:tcW w:w="1731" w:type="dxa"/>
            <w:vMerge w:val="restar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0F20FBD">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服务要求</w:t>
            </w:r>
          </w:p>
        </w:tc>
        <w:tc>
          <w:tcPr>
            <w:tcW w:w="7828"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4FC62F4">
            <w:pPr>
              <w:keepNext w:val="0"/>
              <w:keepLines w:val="0"/>
              <w:pageBreakBefore w:val="0"/>
              <w:wordWrap/>
              <w:overflowPunct/>
              <w:topLinePunct w:val="0"/>
              <w:bidi w:val="0"/>
              <w:spacing w:line="360" w:lineRule="exact"/>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（1）</w:t>
            </w:r>
            <w:r>
              <w:rPr>
                <w:rFonts w:hint="eastAsia" w:ascii="宋体" w:hAnsi="宋体" w:eastAsia="宋体" w:cs="宋体"/>
                <w:sz w:val="21"/>
                <w:szCs w:val="21"/>
              </w:rPr>
              <w:t>患者使用的床单、病号服等物品消毒、清洗，烘干，之后分类折叠好按时送入科室；</w:t>
            </w:r>
          </w:p>
        </w:tc>
      </w:tr>
      <w:tr w14:paraId="6D97C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791"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229A0B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1731"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0C4F08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7828"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20F83BA">
            <w:pPr>
              <w:keepNext w:val="0"/>
              <w:keepLines w:val="0"/>
              <w:pageBreakBefore w:val="0"/>
              <w:wordWrap/>
              <w:overflowPunct/>
              <w:topLinePunct w:val="0"/>
              <w:bidi w:val="0"/>
              <w:spacing w:line="360" w:lineRule="exact"/>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（2）</w:t>
            </w:r>
            <w:r>
              <w:rPr>
                <w:rFonts w:hint="eastAsia" w:ascii="宋体" w:hAnsi="宋体" w:eastAsia="宋体" w:cs="宋体"/>
                <w:sz w:val="21"/>
                <w:szCs w:val="21"/>
              </w:rPr>
              <w:t>医务人员工作服等物品消毒、清洗，烘干，之后分类折叠好按时送入各部门。</w:t>
            </w:r>
          </w:p>
        </w:tc>
      </w:tr>
      <w:tr w14:paraId="44D7F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791"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A0393F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1731"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3DF617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7828"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2D050A8">
            <w:pPr>
              <w:keepNext w:val="0"/>
              <w:keepLines w:val="0"/>
              <w:pageBreakBefore w:val="0"/>
              <w:wordWrap/>
              <w:overflowPunct/>
              <w:topLinePunct w:val="0"/>
              <w:bidi w:val="0"/>
              <w:spacing w:line="360" w:lineRule="exact"/>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（3）</w:t>
            </w:r>
            <w:r>
              <w:rPr>
                <w:rFonts w:hint="eastAsia" w:ascii="宋体" w:hAnsi="宋体" w:eastAsia="宋体" w:cs="宋体"/>
                <w:sz w:val="21"/>
                <w:szCs w:val="21"/>
              </w:rPr>
              <w:t>门诊、医技科室使用的被服，床单等物品每周更换2次，并用消毒剂浸泡消毒、清洗，烘干，随时有污物随时更换及消毒、清洗，烘干；</w:t>
            </w:r>
          </w:p>
        </w:tc>
      </w:tr>
      <w:tr w14:paraId="24A45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791"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000729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1731"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BE2938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7828"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255B0302">
            <w:pPr>
              <w:keepNext w:val="0"/>
              <w:keepLines w:val="0"/>
              <w:pageBreakBefore w:val="0"/>
              <w:wordWrap/>
              <w:overflowPunct/>
              <w:topLinePunct w:val="0"/>
              <w:bidi w:val="0"/>
              <w:spacing w:line="360" w:lineRule="exact"/>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（4）</w:t>
            </w:r>
            <w:r>
              <w:rPr>
                <w:rFonts w:hint="eastAsia" w:ascii="宋体" w:hAnsi="宋体" w:eastAsia="宋体" w:cs="宋体"/>
                <w:sz w:val="21"/>
                <w:szCs w:val="21"/>
              </w:rPr>
              <w:t>病房每日更换的被服、床单等物品必须进行消毒剂浸泡消毒后再清洗烘干。遇特殊情况需加班的无条件接受加班，患者的病号服等物品更换后随时消毒剂浸泡消毒、清洗，烘干后折叠好按时送入科室；</w:t>
            </w:r>
          </w:p>
        </w:tc>
      </w:tr>
      <w:tr w14:paraId="1BBB1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791"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3561F6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1731"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B2647C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7828"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285504A">
            <w:pPr>
              <w:keepNext w:val="0"/>
              <w:keepLines w:val="0"/>
              <w:pageBreakBefore w:val="0"/>
              <w:wordWrap/>
              <w:overflowPunct/>
              <w:topLinePunct w:val="0"/>
              <w:bidi w:val="0"/>
              <w:spacing w:line="360" w:lineRule="exact"/>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（5）</w:t>
            </w:r>
            <w:r>
              <w:rPr>
                <w:rFonts w:hint="eastAsia" w:ascii="宋体" w:hAnsi="宋体" w:eastAsia="宋体" w:cs="宋体"/>
                <w:sz w:val="21"/>
                <w:szCs w:val="21"/>
              </w:rPr>
              <w:t>对破损的被服要修补好才能送入科室使用，工作服扣子掉了要缝好后才能送入科室；</w:t>
            </w:r>
          </w:p>
        </w:tc>
      </w:tr>
      <w:tr w14:paraId="65F73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791" w:type="dxa"/>
            <w:vMerge w:val="continue"/>
            <w:tcBorders>
              <w:top w:val="single" w:color="auto" w:sz="4" w:space="0"/>
              <w:left w:val="single" w:color="auto" w:sz="4" w:space="0"/>
              <w:bottom w:val="single" w:color="auto" w:sz="6" w:space="0"/>
              <w:right w:val="single" w:color="auto" w:sz="6" w:space="0"/>
            </w:tcBorders>
            <w:noWrap w:val="0"/>
            <w:tcMar>
              <w:top w:w="0" w:type="dxa"/>
              <w:left w:w="105" w:type="dxa"/>
              <w:bottom w:w="0" w:type="dxa"/>
              <w:right w:w="105" w:type="dxa"/>
            </w:tcMar>
            <w:vAlign w:val="center"/>
          </w:tcPr>
          <w:p w14:paraId="437A778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1731" w:type="dxa"/>
            <w:vMerge w:val="continue"/>
            <w:tcBorders>
              <w:top w:val="single" w:color="auto" w:sz="4" w:space="0"/>
              <w:left w:val="nil"/>
              <w:bottom w:val="single" w:color="auto" w:sz="6" w:space="0"/>
              <w:right w:val="single" w:color="auto" w:sz="6" w:space="0"/>
            </w:tcBorders>
            <w:noWrap w:val="0"/>
            <w:tcMar>
              <w:top w:w="0" w:type="dxa"/>
              <w:left w:w="105" w:type="dxa"/>
              <w:bottom w:w="0" w:type="dxa"/>
              <w:right w:w="105" w:type="dxa"/>
            </w:tcMar>
            <w:vAlign w:val="center"/>
          </w:tcPr>
          <w:p w14:paraId="5AF304B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color w:val="auto"/>
                <w:sz w:val="21"/>
                <w:szCs w:val="21"/>
                <w:lang w:eastAsia="zh-CN"/>
              </w:rPr>
            </w:pPr>
          </w:p>
        </w:tc>
        <w:tc>
          <w:tcPr>
            <w:tcW w:w="7828" w:type="dxa"/>
            <w:tcBorders>
              <w:top w:val="single" w:color="auto" w:sz="4" w:space="0"/>
              <w:left w:val="nil"/>
              <w:bottom w:val="single" w:color="auto" w:sz="6" w:space="0"/>
              <w:right w:val="single" w:color="auto" w:sz="6" w:space="0"/>
            </w:tcBorders>
            <w:noWrap w:val="0"/>
            <w:tcMar>
              <w:top w:w="0" w:type="dxa"/>
              <w:left w:w="105" w:type="dxa"/>
              <w:bottom w:w="0" w:type="dxa"/>
              <w:right w:w="105" w:type="dxa"/>
            </w:tcMar>
            <w:vAlign w:val="center"/>
          </w:tcPr>
          <w:p w14:paraId="1234CAA5">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（6）</w:t>
            </w:r>
            <w:r>
              <w:rPr>
                <w:rFonts w:hint="eastAsia" w:ascii="宋体" w:hAnsi="宋体" w:eastAsia="宋体" w:cs="宋体"/>
                <w:sz w:val="21"/>
                <w:szCs w:val="21"/>
              </w:rPr>
              <w:t>因工作人员操作不当造成被服及工作服损坏的，使用一年内的按进价的8折赔付，两年内的按进价的5折赔付</w:t>
            </w:r>
            <w:r>
              <w:rPr>
                <w:rFonts w:hint="eastAsia" w:ascii="宋体" w:hAnsi="宋体" w:eastAsia="宋体" w:cs="宋体"/>
                <w:sz w:val="21"/>
                <w:szCs w:val="21"/>
                <w:lang w:eastAsia="zh-CN"/>
              </w:rPr>
              <w:t>。</w:t>
            </w:r>
          </w:p>
        </w:tc>
      </w:tr>
    </w:tbl>
    <w:p w14:paraId="197CF813">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b/>
          <w:bCs/>
          <w:sz w:val="21"/>
          <w:szCs w:val="21"/>
          <w:lang w:val="en-US" w:eastAsia="zh-CN"/>
        </w:rPr>
      </w:pPr>
    </w:p>
    <w:p w14:paraId="75BCDA79">
      <w:pPr>
        <w:keepNext w:val="0"/>
        <w:keepLines w:val="0"/>
        <w:pageBreakBefore w:val="0"/>
        <w:widowControl w:val="0"/>
        <w:kinsoku/>
        <w:wordWrap/>
        <w:overflowPunct/>
        <w:topLinePunct w:val="0"/>
        <w:autoSpaceDE/>
        <w:autoSpaceDN/>
        <w:bidi w:val="0"/>
        <w:adjustRightInd/>
        <w:snapToGrid/>
        <w:spacing w:line="300" w:lineRule="auto"/>
        <w:textAlignment w:val="auto"/>
        <w:outlineLvl w:val="1"/>
        <w:rPr>
          <w:rFonts w:hint="eastAsia" w:ascii="宋体" w:hAnsi="宋体" w:eastAsia="宋体" w:cs="宋体"/>
          <w:b/>
          <w:bCs/>
          <w:sz w:val="21"/>
          <w:szCs w:val="21"/>
          <w:lang w:val="en-US" w:eastAsia="zh-CN"/>
        </w:rPr>
      </w:pPr>
      <w:bookmarkStart w:id="179" w:name="_Toc1427"/>
      <w:bookmarkStart w:id="180" w:name="_Toc18425"/>
      <w:r>
        <w:rPr>
          <w:rFonts w:hint="eastAsia" w:ascii="宋体" w:hAnsi="宋体" w:eastAsia="宋体" w:cs="宋体"/>
          <w:b/>
          <w:bCs/>
          <w:sz w:val="21"/>
          <w:szCs w:val="21"/>
          <w:lang w:val="en-US" w:eastAsia="zh-CN"/>
        </w:rPr>
        <w:t>4.供应商履行合同所需的服装及设备</w:t>
      </w:r>
      <w:bookmarkEnd w:id="179"/>
      <w:bookmarkEnd w:id="180"/>
    </w:p>
    <w:p w14:paraId="7347A059">
      <w:pPr>
        <w:pStyle w:val="35"/>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采购人根据项目实际需求，需要供应商提供作业设备（自有或租赁） 用于物业管理服务的，如下：</w:t>
      </w:r>
    </w:p>
    <w:tbl>
      <w:tblPr>
        <w:tblStyle w:val="21"/>
        <w:tblW w:w="103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2602"/>
        <w:gridCol w:w="6851"/>
      </w:tblGrid>
      <w:tr w14:paraId="5691D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10" w:type="dxa"/>
            <w:noWrap w:val="0"/>
            <w:vAlign w:val="top"/>
          </w:tcPr>
          <w:p w14:paraId="521E28CE">
            <w:pPr>
              <w:numPr>
                <w:ilvl w:val="0"/>
                <w:numId w:val="0"/>
              </w:num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2602" w:type="dxa"/>
            <w:noWrap w:val="0"/>
            <w:vAlign w:val="top"/>
          </w:tcPr>
          <w:p w14:paraId="08A442BC">
            <w:pPr>
              <w:numPr>
                <w:ilvl w:val="0"/>
                <w:numId w:val="0"/>
              </w:num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用途</w:t>
            </w:r>
          </w:p>
        </w:tc>
        <w:tc>
          <w:tcPr>
            <w:tcW w:w="6851" w:type="dxa"/>
            <w:noWrap w:val="0"/>
            <w:vAlign w:val="top"/>
          </w:tcPr>
          <w:p w14:paraId="12D63DED">
            <w:pPr>
              <w:numPr>
                <w:ilvl w:val="0"/>
                <w:numId w:val="0"/>
              </w:num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设备名称</w:t>
            </w:r>
          </w:p>
        </w:tc>
      </w:tr>
      <w:tr w14:paraId="62773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10" w:type="dxa"/>
            <w:noWrap w:val="0"/>
            <w:vAlign w:val="top"/>
          </w:tcPr>
          <w:p w14:paraId="3ED009EB">
            <w:pPr>
              <w:numPr>
                <w:ilvl w:val="0"/>
                <w:numId w:val="0"/>
              </w:num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2602" w:type="dxa"/>
            <w:noWrap w:val="0"/>
            <w:vAlign w:val="center"/>
          </w:tcPr>
          <w:p w14:paraId="74DAC037">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保洁服务</w:t>
            </w:r>
          </w:p>
        </w:tc>
        <w:tc>
          <w:tcPr>
            <w:tcW w:w="6851" w:type="dxa"/>
            <w:noWrap w:val="0"/>
            <w:vAlign w:val="top"/>
          </w:tcPr>
          <w:p w14:paraId="261963A7">
            <w:pPr>
              <w:numPr>
                <w:ilvl w:val="0"/>
                <w:numId w:val="0"/>
              </w:numPr>
              <w:rPr>
                <w:rFonts w:hint="eastAsia" w:ascii="宋体" w:hAnsi="宋体" w:eastAsia="宋体" w:cs="宋体"/>
                <w:sz w:val="21"/>
                <w:szCs w:val="21"/>
              </w:rPr>
            </w:pPr>
            <w:r>
              <w:rPr>
                <w:rFonts w:hint="eastAsia" w:ascii="宋体" w:hAnsi="宋体" w:eastAsia="宋体" w:cs="宋体"/>
                <w:sz w:val="21"/>
                <w:szCs w:val="21"/>
              </w:rPr>
              <w:t>用具用品</w:t>
            </w:r>
            <w:r>
              <w:rPr>
                <w:rFonts w:hint="eastAsia" w:ascii="宋体" w:hAnsi="宋体" w:eastAsia="宋体" w:cs="宋体"/>
                <w:sz w:val="21"/>
                <w:szCs w:val="21"/>
                <w:lang w:eastAsia="zh-CN"/>
              </w:rPr>
              <w:t>：</w:t>
            </w:r>
            <w:r>
              <w:rPr>
                <w:rFonts w:hint="eastAsia" w:ascii="宋体" w:hAnsi="宋体" w:eastAsia="宋体" w:cs="宋体"/>
                <w:sz w:val="21"/>
                <w:szCs w:val="21"/>
                <w:vertAlign w:val="baseline"/>
                <w:lang w:val="en-US" w:eastAsia="zh-CN"/>
              </w:rPr>
              <w:t>保洁人员服装、工号牌、</w:t>
            </w:r>
            <w:r>
              <w:rPr>
                <w:rFonts w:hint="eastAsia" w:ascii="宋体" w:hAnsi="宋体" w:eastAsia="宋体" w:cs="宋体"/>
                <w:sz w:val="21"/>
                <w:szCs w:val="21"/>
              </w:rPr>
              <w:t>通讯设备（值班电话）</w:t>
            </w:r>
            <w:r>
              <w:rPr>
                <w:rFonts w:hint="eastAsia" w:ascii="宋体" w:hAnsi="宋体" w:eastAsia="宋体" w:cs="宋体"/>
                <w:sz w:val="21"/>
                <w:szCs w:val="21"/>
                <w:lang w:eastAsia="zh-CN"/>
              </w:rPr>
              <w:t>、</w:t>
            </w:r>
            <w:r>
              <w:rPr>
                <w:rFonts w:hint="eastAsia" w:ascii="宋体" w:hAnsi="宋体" w:eastAsia="宋体" w:cs="宋体"/>
                <w:sz w:val="21"/>
                <w:szCs w:val="21"/>
              </w:rPr>
              <w:t>保洁设备（吸尘器等）</w:t>
            </w:r>
          </w:p>
          <w:p w14:paraId="13DCE3F3">
            <w:pPr>
              <w:numPr>
                <w:ilvl w:val="0"/>
                <w:numId w:val="0"/>
              </w:numPr>
              <w:rPr>
                <w:rFonts w:hint="eastAsia" w:ascii="宋体" w:hAnsi="宋体" w:eastAsia="宋体" w:cs="宋体"/>
                <w:sz w:val="21"/>
                <w:szCs w:val="21"/>
                <w:vertAlign w:val="baseline"/>
                <w:lang w:val="en-US" w:eastAsia="zh-CN"/>
              </w:rPr>
            </w:pPr>
            <w:r>
              <w:rPr>
                <w:rFonts w:hint="eastAsia" w:ascii="宋体" w:hAnsi="宋体" w:eastAsia="宋体" w:cs="宋体"/>
                <w:sz w:val="21"/>
                <w:szCs w:val="21"/>
              </w:rPr>
              <w:t>耗材：投标人提供安全梯、刷子、扫把、拖把</w:t>
            </w:r>
            <w:bookmarkStart w:id="297" w:name="_GoBack"/>
            <w:bookmarkEnd w:id="297"/>
            <w:r>
              <w:rPr>
                <w:rFonts w:hint="eastAsia" w:ascii="宋体" w:hAnsi="宋体" w:eastAsia="宋体" w:cs="宋体"/>
                <w:sz w:val="21"/>
                <w:szCs w:val="21"/>
              </w:rPr>
              <w:t>、布、垃圾钳、胶手套、手推车及小心地滑标志等工具，优质品牌专用清洁剂、洗涤剂及生活垃圾袋等耗材。</w:t>
            </w:r>
          </w:p>
        </w:tc>
      </w:tr>
    </w:tbl>
    <w:p w14:paraId="110E54CF">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b/>
          <w:bCs/>
          <w:sz w:val="21"/>
          <w:szCs w:val="21"/>
          <w:lang w:val="en-US" w:eastAsia="zh-CN"/>
        </w:rPr>
      </w:pPr>
    </w:p>
    <w:p w14:paraId="2926621B">
      <w:pPr>
        <w:keepNext w:val="0"/>
        <w:keepLines w:val="0"/>
        <w:pageBreakBefore w:val="0"/>
        <w:widowControl w:val="0"/>
        <w:kinsoku/>
        <w:wordWrap/>
        <w:overflowPunct/>
        <w:topLinePunct w:val="0"/>
        <w:autoSpaceDE/>
        <w:autoSpaceDN/>
        <w:bidi w:val="0"/>
        <w:adjustRightInd/>
        <w:snapToGrid/>
        <w:spacing w:line="300" w:lineRule="auto"/>
        <w:textAlignment w:val="auto"/>
        <w:outlineLvl w:val="1"/>
        <w:rPr>
          <w:rFonts w:hint="eastAsia" w:ascii="宋体" w:hAnsi="宋体" w:eastAsia="宋体" w:cs="宋体"/>
          <w:b/>
          <w:bCs/>
          <w:sz w:val="21"/>
          <w:szCs w:val="21"/>
          <w:lang w:val="en-US" w:eastAsia="zh-CN"/>
        </w:rPr>
      </w:pPr>
      <w:bookmarkStart w:id="181" w:name="_Toc29973"/>
      <w:bookmarkStart w:id="182" w:name="_Toc14154"/>
      <w:bookmarkStart w:id="183" w:name="_Toc13942"/>
      <w:r>
        <w:rPr>
          <w:rFonts w:hint="eastAsia" w:ascii="宋体" w:hAnsi="宋体" w:eastAsia="宋体" w:cs="宋体"/>
          <w:b/>
          <w:bCs/>
          <w:sz w:val="21"/>
          <w:szCs w:val="21"/>
          <w:lang w:val="en-US" w:eastAsia="zh-CN"/>
        </w:rPr>
        <w:t>5.人员配置要求</w:t>
      </w:r>
      <w:bookmarkEnd w:id="181"/>
      <w:bookmarkEnd w:id="182"/>
      <w:bookmarkEnd w:id="183"/>
    </w:p>
    <w:tbl>
      <w:tblPr>
        <w:tblStyle w:val="21"/>
        <w:tblW w:w="103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1280"/>
        <w:gridCol w:w="854"/>
        <w:gridCol w:w="1261"/>
        <w:gridCol w:w="5851"/>
      </w:tblGrid>
      <w:tr w14:paraId="3ED08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noWrap w:val="0"/>
            <w:vAlign w:val="center"/>
          </w:tcPr>
          <w:p w14:paraId="78B8B3DD">
            <w:pPr>
              <w:numPr>
                <w:ilvl w:val="0"/>
                <w:numId w:val="0"/>
              </w:numPr>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部门职能</w:t>
            </w:r>
          </w:p>
        </w:tc>
        <w:tc>
          <w:tcPr>
            <w:tcW w:w="1280" w:type="dxa"/>
            <w:noWrap w:val="0"/>
            <w:vAlign w:val="center"/>
          </w:tcPr>
          <w:p w14:paraId="056C902C">
            <w:pPr>
              <w:numPr>
                <w:ilvl w:val="0"/>
                <w:numId w:val="0"/>
              </w:numPr>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岗位</w:t>
            </w:r>
          </w:p>
        </w:tc>
        <w:tc>
          <w:tcPr>
            <w:tcW w:w="854" w:type="dxa"/>
            <w:noWrap w:val="0"/>
            <w:vAlign w:val="center"/>
          </w:tcPr>
          <w:p w14:paraId="1B7C8650">
            <w:pPr>
              <w:numPr>
                <w:ilvl w:val="0"/>
                <w:numId w:val="0"/>
              </w:numPr>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同时在岗人数</w:t>
            </w:r>
          </w:p>
        </w:tc>
        <w:tc>
          <w:tcPr>
            <w:tcW w:w="1261" w:type="dxa"/>
            <w:noWrap w:val="0"/>
            <w:vAlign w:val="center"/>
          </w:tcPr>
          <w:p w14:paraId="46438013">
            <w:pPr>
              <w:numPr>
                <w:ilvl w:val="0"/>
                <w:numId w:val="0"/>
              </w:numPr>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岗位所需总人数</w:t>
            </w:r>
          </w:p>
        </w:tc>
        <w:tc>
          <w:tcPr>
            <w:tcW w:w="5851" w:type="dxa"/>
            <w:noWrap w:val="0"/>
            <w:vAlign w:val="center"/>
          </w:tcPr>
          <w:p w14:paraId="0D3E0082">
            <w:pPr>
              <w:numPr>
                <w:ilvl w:val="0"/>
                <w:numId w:val="0"/>
              </w:numPr>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人员要求及岗位要求</w:t>
            </w:r>
          </w:p>
        </w:tc>
      </w:tr>
      <w:tr w14:paraId="2507E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117" w:type="dxa"/>
            <w:noWrap w:val="0"/>
            <w:vAlign w:val="center"/>
          </w:tcPr>
          <w:p w14:paraId="57E68265">
            <w:pPr>
              <w:numPr>
                <w:ilvl w:val="0"/>
                <w:numId w:val="0"/>
              </w:numPr>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基本服务</w:t>
            </w:r>
          </w:p>
        </w:tc>
        <w:tc>
          <w:tcPr>
            <w:tcW w:w="1280" w:type="dxa"/>
            <w:noWrap w:val="0"/>
            <w:vAlign w:val="center"/>
          </w:tcPr>
          <w:p w14:paraId="14E81251">
            <w:pPr>
              <w:numPr>
                <w:ilvl w:val="0"/>
                <w:numId w:val="0"/>
              </w:numPr>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物业主管</w:t>
            </w:r>
          </w:p>
        </w:tc>
        <w:tc>
          <w:tcPr>
            <w:tcW w:w="854" w:type="dxa"/>
            <w:noWrap w:val="0"/>
            <w:vAlign w:val="center"/>
          </w:tcPr>
          <w:p w14:paraId="11E08A31">
            <w:pPr>
              <w:numPr>
                <w:ilvl w:val="0"/>
                <w:numId w:val="0"/>
              </w:numPr>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1</w:t>
            </w:r>
          </w:p>
        </w:tc>
        <w:tc>
          <w:tcPr>
            <w:tcW w:w="1261" w:type="dxa"/>
            <w:noWrap w:val="0"/>
            <w:vAlign w:val="center"/>
          </w:tcPr>
          <w:p w14:paraId="68DCF523">
            <w:pPr>
              <w:numPr>
                <w:ilvl w:val="0"/>
                <w:numId w:val="0"/>
              </w:numPr>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1</w:t>
            </w:r>
          </w:p>
        </w:tc>
        <w:tc>
          <w:tcPr>
            <w:tcW w:w="5851" w:type="dxa"/>
            <w:noWrap w:val="0"/>
            <w:vAlign w:val="center"/>
          </w:tcPr>
          <w:p w14:paraId="2C358A07">
            <w:pPr>
              <w:jc w:val="both"/>
              <w:rPr>
                <w:rFonts w:hint="eastAsia" w:ascii="宋体" w:hAnsi="宋体" w:eastAsia="宋体" w:cs="宋体"/>
                <w:color w:val="000000"/>
                <w:sz w:val="21"/>
                <w:szCs w:val="21"/>
                <w:vertAlign w:val="baseline"/>
                <w:lang w:val="en-US" w:eastAsia="zh-CN"/>
              </w:rPr>
            </w:pPr>
            <w:r>
              <w:rPr>
                <w:rFonts w:hint="eastAsia" w:ascii="宋体" w:hAnsi="宋体" w:eastAsia="宋体" w:cs="宋体"/>
                <w:sz w:val="21"/>
                <w:szCs w:val="21"/>
              </w:rPr>
              <w:t>有较高的政治思想素质，要具备物业管理专业知识、良好的服务意识、较强的责任心、原则性、工作协调和沟通能力，能根据采购人的要求独立全面负责院区后勤物业管理工作</w:t>
            </w:r>
            <w:r>
              <w:rPr>
                <w:rFonts w:hint="eastAsia" w:ascii="宋体" w:hAnsi="宋体" w:eastAsia="宋体" w:cs="宋体"/>
                <w:sz w:val="21"/>
                <w:szCs w:val="21"/>
                <w:lang w:eastAsia="zh-CN"/>
              </w:rPr>
              <w:t>。</w:t>
            </w:r>
          </w:p>
        </w:tc>
      </w:tr>
      <w:tr w14:paraId="6F48B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117" w:type="dxa"/>
            <w:noWrap w:val="0"/>
            <w:vAlign w:val="center"/>
          </w:tcPr>
          <w:p w14:paraId="498DF87F">
            <w:pPr>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保洁服务</w:t>
            </w:r>
          </w:p>
        </w:tc>
        <w:tc>
          <w:tcPr>
            <w:tcW w:w="1280" w:type="dxa"/>
            <w:noWrap w:val="0"/>
            <w:vAlign w:val="center"/>
          </w:tcPr>
          <w:p w14:paraId="7C575FE8">
            <w:pPr>
              <w:numPr>
                <w:ilvl w:val="0"/>
                <w:numId w:val="0"/>
              </w:numPr>
              <w:ind w:left="0" w:leftChars="0" w:firstLine="0" w:firstLineChars="0"/>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保洁员</w:t>
            </w:r>
          </w:p>
        </w:tc>
        <w:tc>
          <w:tcPr>
            <w:tcW w:w="854" w:type="dxa"/>
            <w:noWrap w:val="0"/>
            <w:vAlign w:val="center"/>
          </w:tcPr>
          <w:p w14:paraId="028C345C">
            <w:pPr>
              <w:numPr>
                <w:ilvl w:val="0"/>
                <w:numId w:val="0"/>
              </w:numPr>
              <w:ind w:left="0" w:leftChars="0" w:firstLine="0" w:firstLineChars="0"/>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14</w:t>
            </w:r>
          </w:p>
        </w:tc>
        <w:tc>
          <w:tcPr>
            <w:tcW w:w="1261" w:type="dxa"/>
            <w:noWrap w:val="0"/>
            <w:vAlign w:val="center"/>
          </w:tcPr>
          <w:p w14:paraId="5A5C7AE0">
            <w:pPr>
              <w:numPr>
                <w:ilvl w:val="0"/>
                <w:numId w:val="0"/>
              </w:numPr>
              <w:ind w:left="0" w:leftChars="0" w:firstLine="0" w:firstLineChars="0"/>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14</w:t>
            </w:r>
          </w:p>
        </w:tc>
        <w:tc>
          <w:tcPr>
            <w:tcW w:w="5851" w:type="dxa"/>
            <w:noWrap w:val="0"/>
            <w:vAlign w:val="center"/>
          </w:tcPr>
          <w:p w14:paraId="44F23464">
            <w:pPr>
              <w:jc w:val="both"/>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五官端正，素质良好，熟悉各类保洁操作技能，为人正直、诚实、勤恳，身体健康。</w:t>
            </w:r>
          </w:p>
        </w:tc>
      </w:tr>
      <w:tr w14:paraId="40622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117" w:type="dxa"/>
            <w:noWrap w:val="0"/>
            <w:vAlign w:val="center"/>
          </w:tcPr>
          <w:p w14:paraId="2743D4DA">
            <w:pPr>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保安服务</w:t>
            </w:r>
          </w:p>
        </w:tc>
        <w:tc>
          <w:tcPr>
            <w:tcW w:w="1280" w:type="dxa"/>
            <w:noWrap w:val="0"/>
            <w:vAlign w:val="center"/>
          </w:tcPr>
          <w:p w14:paraId="72993039">
            <w:pPr>
              <w:numPr>
                <w:ilvl w:val="0"/>
                <w:numId w:val="0"/>
              </w:numPr>
              <w:ind w:left="0" w:leftChars="0" w:firstLine="0" w:firstLineChars="0"/>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保安员</w:t>
            </w:r>
          </w:p>
        </w:tc>
        <w:tc>
          <w:tcPr>
            <w:tcW w:w="854" w:type="dxa"/>
            <w:noWrap w:val="0"/>
            <w:vAlign w:val="center"/>
          </w:tcPr>
          <w:p w14:paraId="09A6DC88">
            <w:pPr>
              <w:numPr>
                <w:ilvl w:val="0"/>
                <w:numId w:val="0"/>
              </w:numPr>
              <w:ind w:left="0" w:leftChars="0" w:firstLine="0" w:firstLineChars="0"/>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5</w:t>
            </w:r>
          </w:p>
        </w:tc>
        <w:tc>
          <w:tcPr>
            <w:tcW w:w="1261" w:type="dxa"/>
            <w:noWrap w:val="0"/>
            <w:vAlign w:val="center"/>
          </w:tcPr>
          <w:p w14:paraId="0BF16ABC">
            <w:pPr>
              <w:numPr>
                <w:ilvl w:val="0"/>
                <w:numId w:val="0"/>
              </w:numPr>
              <w:ind w:left="0" w:leftChars="0" w:firstLine="0" w:firstLineChars="0"/>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5</w:t>
            </w:r>
          </w:p>
        </w:tc>
        <w:tc>
          <w:tcPr>
            <w:tcW w:w="5851" w:type="dxa"/>
            <w:noWrap w:val="0"/>
            <w:vAlign w:val="center"/>
          </w:tcPr>
          <w:p w14:paraId="3E3F9B06">
            <w:pPr>
              <w:jc w:val="both"/>
              <w:rPr>
                <w:rFonts w:hint="eastAsia" w:ascii="宋体" w:hAnsi="宋体" w:eastAsia="宋体" w:cs="宋体"/>
                <w:color w:val="000000"/>
                <w:sz w:val="21"/>
                <w:szCs w:val="21"/>
                <w:vertAlign w:val="baseline"/>
                <w:lang w:val="en-US" w:eastAsia="zh-CN"/>
              </w:rPr>
            </w:pPr>
            <w:r>
              <w:rPr>
                <w:rFonts w:hint="eastAsia" w:ascii="宋体" w:hAnsi="宋体" w:eastAsia="宋体" w:cs="宋体"/>
                <w:sz w:val="21"/>
                <w:szCs w:val="21"/>
                <w:lang w:val="en-US" w:eastAsia="zh-CN"/>
              </w:rPr>
              <w:t>责任心强，</w:t>
            </w:r>
            <w:r>
              <w:rPr>
                <w:rFonts w:hint="eastAsia" w:ascii="宋体" w:hAnsi="宋体" w:eastAsia="宋体" w:cs="宋体"/>
                <w:color w:val="000000"/>
                <w:sz w:val="21"/>
                <w:szCs w:val="21"/>
                <w:vertAlign w:val="baseline"/>
                <w:lang w:val="en-US" w:eastAsia="zh-CN"/>
              </w:rPr>
              <w:t>有保安证，熟悉安保器材，</w:t>
            </w:r>
            <w:r>
              <w:rPr>
                <w:rFonts w:hint="eastAsia" w:ascii="宋体" w:hAnsi="宋体" w:eastAsia="宋体" w:cs="宋体"/>
                <w:sz w:val="21"/>
                <w:szCs w:val="21"/>
              </w:rPr>
              <w:t>消防控制室工作人员必须持有《消防设施操作员》资格证书上岗</w:t>
            </w:r>
            <w:r>
              <w:rPr>
                <w:rFonts w:hint="eastAsia" w:ascii="宋体" w:hAnsi="宋体" w:eastAsia="宋体" w:cs="宋体"/>
                <w:sz w:val="21"/>
                <w:szCs w:val="21"/>
                <w:lang w:eastAsia="zh-CN"/>
              </w:rPr>
              <w:t>。</w:t>
            </w:r>
          </w:p>
        </w:tc>
      </w:tr>
      <w:tr w14:paraId="23858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117" w:type="dxa"/>
            <w:noWrap w:val="0"/>
            <w:vAlign w:val="center"/>
          </w:tcPr>
          <w:p w14:paraId="369C401B">
            <w:pPr>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洗衣房</w:t>
            </w:r>
          </w:p>
        </w:tc>
        <w:tc>
          <w:tcPr>
            <w:tcW w:w="1280" w:type="dxa"/>
            <w:noWrap w:val="0"/>
            <w:vAlign w:val="center"/>
          </w:tcPr>
          <w:p w14:paraId="6C53E246">
            <w:pPr>
              <w:numPr>
                <w:ilvl w:val="0"/>
                <w:numId w:val="0"/>
              </w:numPr>
              <w:ind w:left="0" w:leftChars="0" w:firstLine="0" w:firstLineChars="0"/>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洗涤</w:t>
            </w:r>
          </w:p>
        </w:tc>
        <w:tc>
          <w:tcPr>
            <w:tcW w:w="854" w:type="dxa"/>
            <w:noWrap w:val="0"/>
            <w:vAlign w:val="center"/>
          </w:tcPr>
          <w:p w14:paraId="29C156ED">
            <w:pPr>
              <w:numPr>
                <w:ilvl w:val="0"/>
                <w:numId w:val="0"/>
              </w:numPr>
              <w:ind w:left="0" w:leftChars="0" w:firstLine="0" w:firstLineChars="0"/>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2</w:t>
            </w:r>
          </w:p>
        </w:tc>
        <w:tc>
          <w:tcPr>
            <w:tcW w:w="1261" w:type="dxa"/>
            <w:noWrap w:val="0"/>
            <w:vAlign w:val="center"/>
          </w:tcPr>
          <w:p w14:paraId="29F936F0">
            <w:pPr>
              <w:numPr>
                <w:ilvl w:val="0"/>
                <w:numId w:val="0"/>
              </w:numPr>
              <w:ind w:left="0" w:leftChars="0" w:firstLine="0" w:firstLineChars="0"/>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2</w:t>
            </w:r>
          </w:p>
        </w:tc>
        <w:tc>
          <w:tcPr>
            <w:tcW w:w="5851" w:type="dxa"/>
            <w:noWrap w:val="0"/>
            <w:vAlign w:val="center"/>
          </w:tcPr>
          <w:p w14:paraId="16C24887">
            <w:pPr>
              <w:jc w:val="both"/>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严格按照医院感控要求洗涤被服等。</w:t>
            </w:r>
          </w:p>
        </w:tc>
      </w:tr>
      <w:tr w14:paraId="2E2C1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2397" w:type="dxa"/>
            <w:gridSpan w:val="2"/>
            <w:noWrap w:val="0"/>
            <w:vAlign w:val="center"/>
          </w:tcPr>
          <w:p w14:paraId="1D75D0AB">
            <w:pPr>
              <w:numPr>
                <w:ilvl w:val="0"/>
                <w:numId w:val="0"/>
              </w:numPr>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总计</w:t>
            </w:r>
          </w:p>
        </w:tc>
        <w:tc>
          <w:tcPr>
            <w:tcW w:w="854" w:type="dxa"/>
            <w:noWrap w:val="0"/>
            <w:vAlign w:val="center"/>
          </w:tcPr>
          <w:p w14:paraId="042A7325">
            <w:pPr>
              <w:numPr>
                <w:ilvl w:val="0"/>
                <w:numId w:val="0"/>
              </w:numPr>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22</w:t>
            </w:r>
          </w:p>
        </w:tc>
        <w:tc>
          <w:tcPr>
            <w:tcW w:w="1261" w:type="dxa"/>
            <w:noWrap w:val="0"/>
            <w:vAlign w:val="center"/>
          </w:tcPr>
          <w:p w14:paraId="2D403C3E">
            <w:pPr>
              <w:numPr>
                <w:ilvl w:val="0"/>
                <w:numId w:val="0"/>
              </w:numPr>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22</w:t>
            </w:r>
          </w:p>
        </w:tc>
        <w:tc>
          <w:tcPr>
            <w:tcW w:w="5851" w:type="dxa"/>
            <w:noWrap w:val="0"/>
            <w:vAlign w:val="center"/>
          </w:tcPr>
          <w:p w14:paraId="653DC0A7">
            <w:pPr>
              <w:rPr>
                <w:rFonts w:hint="eastAsia" w:ascii="宋体" w:hAnsi="宋体" w:eastAsia="宋体" w:cs="宋体"/>
                <w:color w:val="FF0000"/>
                <w:sz w:val="21"/>
                <w:szCs w:val="21"/>
                <w:vertAlign w:val="baseline"/>
                <w:lang w:val="en-US" w:eastAsia="zh-CN"/>
              </w:rPr>
            </w:pPr>
            <w:r>
              <w:rPr>
                <w:rFonts w:hint="eastAsia" w:ascii="宋体" w:hAnsi="宋体" w:eastAsia="宋体" w:cs="宋体"/>
                <w:color w:val="auto"/>
                <w:sz w:val="21"/>
                <w:szCs w:val="21"/>
                <w:vertAlign w:val="baseline"/>
                <w:lang w:val="en-US" w:eastAsia="zh-CN"/>
              </w:rPr>
              <w:t>备注：</w:t>
            </w:r>
            <w:r>
              <w:rPr>
                <w:rFonts w:hint="eastAsia" w:ascii="宋体" w:hAnsi="宋体" w:eastAsia="宋体" w:cs="宋体"/>
                <w:b/>
                <w:bCs/>
                <w:sz w:val="21"/>
                <w:szCs w:val="21"/>
                <w:lang w:eastAsia="zh-CN"/>
              </w:rPr>
              <w:t>供应商拟投入</w:t>
            </w:r>
            <w:r>
              <w:rPr>
                <w:rFonts w:hint="eastAsia" w:ascii="宋体" w:hAnsi="宋体" w:eastAsia="宋体" w:cs="宋体"/>
                <w:b/>
                <w:bCs/>
                <w:strike w:val="0"/>
                <w:dstrike w:val="0"/>
                <w:color w:val="auto"/>
                <w:sz w:val="21"/>
                <w:szCs w:val="21"/>
                <w:highlight w:val="none"/>
                <w:lang w:val="en-US" w:eastAsia="zh-CN"/>
              </w:rPr>
              <w:t>项目服务人员</w:t>
            </w:r>
            <w:r>
              <w:rPr>
                <w:rFonts w:hint="eastAsia" w:ascii="宋体" w:hAnsi="宋体" w:eastAsia="宋体" w:cs="宋体"/>
                <w:b/>
                <w:bCs/>
                <w:sz w:val="21"/>
                <w:szCs w:val="21"/>
                <w:lang w:eastAsia="zh-CN"/>
              </w:rPr>
              <w:t>的，须在投标文件中出具相应承诺函。</w:t>
            </w:r>
            <w:r>
              <w:rPr>
                <w:rFonts w:hint="eastAsia" w:ascii="宋体" w:hAnsi="宋体" w:eastAsia="宋体" w:cs="宋体"/>
                <w:sz w:val="21"/>
                <w:szCs w:val="21"/>
              </w:rPr>
              <w:t xml:space="preserve"> 年龄</w:t>
            </w:r>
            <w:r>
              <w:rPr>
                <w:rFonts w:hint="eastAsia" w:ascii="宋体" w:hAnsi="宋体" w:cs="宋体"/>
                <w:sz w:val="21"/>
                <w:szCs w:val="21"/>
                <w:lang w:val="en-US" w:eastAsia="zh-CN"/>
              </w:rPr>
              <w:t>60岁以下（含）</w:t>
            </w:r>
            <w:r>
              <w:rPr>
                <w:rFonts w:hint="eastAsia" w:ascii="宋体" w:hAnsi="宋体" w:eastAsia="宋体" w:cs="宋体"/>
                <w:sz w:val="21"/>
                <w:szCs w:val="21"/>
                <w:lang w:eastAsia="zh-CN"/>
              </w:rPr>
              <w:t>；</w:t>
            </w:r>
            <w:r>
              <w:rPr>
                <w:rFonts w:hint="eastAsia" w:ascii="宋体" w:hAnsi="宋体" w:eastAsia="宋体" w:cs="宋体"/>
                <w:sz w:val="21"/>
                <w:szCs w:val="21"/>
              </w:rPr>
              <w:t>入职前需体检，不得聘用传染性疾病患者</w:t>
            </w:r>
            <w:r>
              <w:rPr>
                <w:rFonts w:hint="eastAsia" w:ascii="宋体" w:hAnsi="宋体" w:eastAsia="宋体" w:cs="宋体"/>
                <w:sz w:val="21"/>
                <w:szCs w:val="21"/>
                <w:lang w:eastAsia="zh-CN"/>
              </w:rPr>
              <w:t>；</w:t>
            </w:r>
            <w:r>
              <w:rPr>
                <w:rFonts w:hint="eastAsia" w:ascii="宋体" w:hAnsi="宋体" w:cs="宋体"/>
                <w:sz w:val="21"/>
                <w:szCs w:val="21"/>
                <w:lang w:val="en-US" w:eastAsia="zh-CN"/>
              </w:rPr>
              <w:t>签订合同时</w:t>
            </w:r>
            <w:r>
              <w:rPr>
                <w:rFonts w:hint="eastAsia" w:ascii="宋体" w:hAnsi="宋体" w:eastAsia="宋体" w:cs="宋体"/>
                <w:sz w:val="21"/>
                <w:szCs w:val="21"/>
              </w:rPr>
              <w:t>需提供身份证</w:t>
            </w:r>
            <w:r>
              <w:rPr>
                <w:rFonts w:hint="eastAsia" w:ascii="宋体" w:hAnsi="宋体" w:eastAsia="宋体" w:cs="宋体"/>
                <w:bCs/>
                <w:color w:val="auto"/>
                <w:sz w:val="21"/>
                <w:szCs w:val="21"/>
                <w:lang w:val="en-US" w:eastAsia="zh-CN"/>
              </w:rPr>
              <w:t>扫描件</w:t>
            </w:r>
            <w:r>
              <w:rPr>
                <w:rFonts w:hint="eastAsia" w:ascii="宋体" w:hAnsi="宋体" w:eastAsia="宋体" w:cs="宋体"/>
                <w:sz w:val="21"/>
                <w:szCs w:val="21"/>
              </w:rPr>
              <w:t>、</w:t>
            </w:r>
            <w:r>
              <w:rPr>
                <w:rFonts w:hint="eastAsia" w:ascii="宋体" w:hAnsi="宋体" w:eastAsia="宋体" w:cs="宋体"/>
                <w:sz w:val="21"/>
                <w:szCs w:val="21"/>
                <w:lang w:val="en-US" w:eastAsia="zh-CN"/>
              </w:rPr>
              <w:t>保险证明</w:t>
            </w:r>
            <w:r>
              <w:rPr>
                <w:rFonts w:hint="eastAsia" w:ascii="宋体" w:hAnsi="宋体" w:eastAsia="宋体" w:cs="宋体"/>
                <w:sz w:val="21"/>
                <w:szCs w:val="21"/>
              </w:rPr>
              <w:t>、劳动合同</w:t>
            </w:r>
            <w:r>
              <w:rPr>
                <w:rFonts w:hint="eastAsia" w:ascii="宋体" w:hAnsi="宋体" w:eastAsia="宋体" w:cs="宋体"/>
                <w:sz w:val="21"/>
                <w:szCs w:val="21"/>
                <w:lang w:eastAsia="zh-CN"/>
              </w:rPr>
              <w:t>。</w:t>
            </w:r>
          </w:p>
        </w:tc>
      </w:tr>
    </w:tbl>
    <w:p w14:paraId="110F286B">
      <w:pPr>
        <w:pStyle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cs="宋体"/>
          <w:b/>
          <w:bCs/>
          <w:sz w:val="21"/>
          <w:szCs w:val="21"/>
          <w:lang w:val="en-US" w:eastAsia="zh-CN"/>
        </w:rPr>
        <w:t>备注：人员</w:t>
      </w:r>
      <w:r>
        <w:rPr>
          <w:rFonts w:hint="eastAsia" w:ascii="宋体" w:hAnsi="宋体" w:eastAsia="宋体" w:cs="宋体"/>
          <w:b/>
          <w:bCs/>
          <w:sz w:val="21"/>
          <w:szCs w:val="21"/>
          <w:lang w:val="en-US" w:eastAsia="zh-CN"/>
        </w:rPr>
        <w:t>配置由</w:t>
      </w:r>
      <w:r>
        <w:rPr>
          <w:rFonts w:hint="eastAsia" w:ascii="宋体" w:hAnsi="宋体" w:cs="宋体"/>
          <w:b/>
          <w:bCs/>
          <w:sz w:val="21"/>
          <w:szCs w:val="21"/>
          <w:lang w:val="en-US" w:eastAsia="zh-CN"/>
        </w:rPr>
        <w:t>中</w:t>
      </w:r>
      <w:r>
        <w:rPr>
          <w:rFonts w:hint="eastAsia" w:ascii="宋体" w:hAnsi="宋体" w:eastAsia="宋体" w:cs="宋体"/>
          <w:b/>
          <w:bCs/>
          <w:sz w:val="21"/>
          <w:szCs w:val="21"/>
          <w:lang w:val="en-US" w:eastAsia="zh-CN"/>
        </w:rPr>
        <w:t>标人按实际情况拟定。</w:t>
      </w:r>
    </w:p>
    <w:bookmarkEnd w:id="170"/>
    <w:bookmarkEnd w:id="171"/>
    <w:p w14:paraId="149D7A39">
      <w:pPr>
        <w:keepNext w:val="0"/>
        <w:keepLines w:val="0"/>
        <w:pageBreakBefore w:val="0"/>
        <w:widowControl w:val="0"/>
        <w:kinsoku/>
        <w:wordWrap/>
        <w:overflowPunct/>
        <w:topLinePunct w:val="0"/>
        <w:autoSpaceDE/>
        <w:autoSpaceDN/>
        <w:bidi w:val="0"/>
        <w:adjustRightInd/>
        <w:snapToGrid/>
        <w:spacing w:line="300" w:lineRule="auto"/>
        <w:textAlignment w:val="auto"/>
        <w:outlineLvl w:val="1"/>
        <w:rPr>
          <w:rFonts w:hint="eastAsia" w:ascii="宋体" w:hAnsi="宋体" w:eastAsia="宋体" w:cs="宋体"/>
          <w:b/>
          <w:bCs/>
          <w:sz w:val="21"/>
          <w:szCs w:val="21"/>
          <w:lang w:val="en-US" w:eastAsia="zh-CN"/>
        </w:rPr>
      </w:pPr>
      <w:bookmarkStart w:id="184" w:name="_Toc24856"/>
      <w:bookmarkStart w:id="185" w:name="_Toc25989"/>
      <w:bookmarkStart w:id="186" w:name="_Toc30540"/>
      <w:r>
        <w:rPr>
          <w:rFonts w:hint="eastAsia" w:ascii="宋体" w:hAnsi="宋体" w:eastAsia="宋体" w:cs="宋体"/>
          <w:b/>
          <w:bCs/>
          <w:sz w:val="21"/>
          <w:szCs w:val="21"/>
          <w:lang w:val="en-US" w:eastAsia="zh-CN"/>
        </w:rPr>
        <w:t>6、商务要求</w:t>
      </w:r>
      <w:bookmarkEnd w:id="184"/>
      <w:bookmarkEnd w:id="185"/>
      <w:bookmarkEnd w:id="186"/>
    </w:p>
    <w:p w14:paraId="08135841">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1</w:t>
      </w:r>
      <w:r>
        <w:rPr>
          <w:rFonts w:hint="eastAsia" w:ascii="宋体" w:hAnsi="宋体" w:eastAsia="宋体" w:cs="宋体"/>
          <w:b/>
          <w:bCs/>
          <w:color w:val="auto"/>
          <w:sz w:val="21"/>
          <w:szCs w:val="21"/>
          <w:lang w:eastAsia="zh-CN"/>
        </w:rPr>
        <w:t>）报价要求</w:t>
      </w:r>
    </w:p>
    <w:p w14:paraId="10C52D5F">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该项目报价费用为包干价，包含本项目所有服务内容、所涉及的员工工资、法定加班费、人员保险、培训、制服及工具、行政办公用品及资料印刷费、税金等及其它所有成本费用的总和。投标人应对本项目的所有内容范围的服务进行总承包报价</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采购人不再支付任何费用。</w:t>
      </w:r>
    </w:p>
    <w:p w14:paraId="2A55BD47">
      <w:pPr>
        <w:spacing w:line="360" w:lineRule="exact"/>
        <w:ind w:firstLine="420" w:firstLineChars="200"/>
        <w:rPr>
          <w:rFonts w:hint="eastAsia" w:ascii="宋体" w:hAnsi="宋体" w:eastAsia="宋体" w:cs="宋体"/>
          <w:b/>
          <w:bCs w:val="0"/>
          <w:color w:val="auto"/>
          <w:kern w:val="0"/>
          <w:sz w:val="21"/>
          <w:szCs w:val="21"/>
        </w:rPr>
      </w:pPr>
      <w:r>
        <w:rPr>
          <w:rFonts w:hint="eastAsia" w:ascii="宋体" w:hAnsi="宋体" w:eastAsia="宋体" w:cs="宋体"/>
          <w:b/>
          <w:bCs w:val="0"/>
          <w:color w:val="auto"/>
          <w:kern w:val="0"/>
          <w:sz w:val="21"/>
          <w:szCs w:val="21"/>
          <w:lang w:eastAsia="zh-CN"/>
        </w:rPr>
        <w:t>（</w:t>
      </w:r>
      <w:r>
        <w:rPr>
          <w:rFonts w:hint="eastAsia" w:ascii="宋体" w:hAnsi="宋体" w:eastAsia="宋体" w:cs="宋体"/>
          <w:b/>
          <w:bCs w:val="0"/>
          <w:color w:val="auto"/>
          <w:kern w:val="0"/>
          <w:sz w:val="21"/>
          <w:szCs w:val="21"/>
          <w:lang w:val="en-US" w:eastAsia="zh-CN"/>
        </w:rPr>
        <w:t>2</w:t>
      </w:r>
      <w:r>
        <w:rPr>
          <w:rFonts w:hint="eastAsia" w:ascii="宋体" w:hAnsi="宋体" w:eastAsia="宋体" w:cs="宋体"/>
          <w:b/>
          <w:bCs w:val="0"/>
          <w:color w:val="auto"/>
          <w:kern w:val="0"/>
          <w:sz w:val="21"/>
          <w:szCs w:val="21"/>
          <w:lang w:eastAsia="zh-CN"/>
        </w:rPr>
        <w:t>）</w:t>
      </w:r>
      <w:r>
        <w:rPr>
          <w:rFonts w:hint="eastAsia" w:ascii="宋体" w:hAnsi="宋体" w:eastAsia="宋体" w:cs="宋体"/>
          <w:b/>
          <w:bCs w:val="0"/>
          <w:color w:val="auto"/>
          <w:kern w:val="0"/>
          <w:sz w:val="21"/>
          <w:szCs w:val="21"/>
        </w:rPr>
        <w:t>本项目采购预算：</w:t>
      </w:r>
      <w:r>
        <w:rPr>
          <w:rFonts w:hint="eastAsia" w:ascii="宋体" w:hAnsi="宋体" w:eastAsia="宋体" w:cs="宋体"/>
          <w:b/>
          <w:bCs w:val="0"/>
          <w:color w:val="auto"/>
          <w:kern w:val="0"/>
          <w:sz w:val="21"/>
          <w:szCs w:val="21"/>
          <w:lang w:eastAsia="zh-CN"/>
        </w:rPr>
        <w:t>人民币</w:t>
      </w:r>
      <w:r>
        <w:rPr>
          <w:rFonts w:hint="eastAsia" w:ascii="宋体" w:hAnsi="宋体" w:eastAsia="宋体" w:cs="宋体"/>
          <w:b/>
          <w:bCs w:val="0"/>
          <w:color w:val="auto"/>
          <w:kern w:val="0"/>
          <w:sz w:val="21"/>
          <w:szCs w:val="21"/>
          <w:lang w:val="en-US" w:eastAsia="zh-CN"/>
        </w:rPr>
        <w:t>陆</w:t>
      </w:r>
      <w:r>
        <w:rPr>
          <w:rFonts w:hint="eastAsia" w:ascii="宋体" w:hAnsi="宋体" w:eastAsia="宋体" w:cs="宋体"/>
          <w:b/>
          <w:bCs w:val="0"/>
          <w:color w:val="auto"/>
          <w:kern w:val="0"/>
          <w:sz w:val="21"/>
          <w:szCs w:val="21"/>
          <w:lang w:eastAsia="zh-CN"/>
        </w:rPr>
        <w:t>拾</w:t>
      </w:r>
      <w:r>
        <w:rPr>
          <w:rFonts w:hint="eastAsia" w:ascii="宋体" w:hAnsi="宋体" w:eastAsia="宋体" w:cs="宋体"/>
          <w:b/>
          <w:bCs w:val="0"/>
          <w:color w:val="auto"/>
          <w:kern w:val="0"/>
          <w:sz w:val="21"/>
          <w:szCs w:val="21"/>
          <w:lang w:val="en-US" w:eastAsia="zh-CN"/>
        </w:rPr>
        <w:t>伍</w:t>
      </w:r>
      <w:r>
        <w:rPr>
          <w:rFonts w:hint="eastAsia" w:ascii="宋体" w:hAnsi="宋体" w:eastAsia="宋体" w:cs="宋体"/>
          <w:b/>
          <w:bCs w:val="0"/>
          <w:color w:val="auto"/>
          <w:kern w:val="0"/>
          <w:sz w:val="21"/>
          <w:szCs w:val="21"/>
          <w:lang w:eastAsia="zh-CN"/>
        </w:rPr>
        <w:t>万元整（¥</w:t>
      </w:r>
      <w:r>
        <w:rPr>
          <w:rFonts w:hint="eastAsia" w:ascii="宋体" w:hAnsi="宋体" w:eastAsia="宋体" w:cs="宋体"/>
          <w:b/>
          <w:bCs w:val="0"/>
          <w:color w:val="auto"/>
          <w:kern w:val="0"/>
          <w:sz w:val="21"/>
          <w:szCs w:val="21"/>
          <w:lang w:val="en-US" w:eastAsia="zh-CN"/>
        </w:rPr>
        <w:t>65</w:t>
      </w:r>
      <w:r>
        <w:rPr>
          <w:rFonts w:hint="eastAsia" w:ascii="宋体" w:hAnsi="宋体" w:eastAsia="宋体" w:cs="宋体"/>
          <w:b/>
          <w:bCs w:val="0"/>
          <w:color w:val="auto"/>
          <w:kern w:val="0"/>
          <w:sz w:val="21"/>
          <w:szCs w:val="21"/>
          <w:lang w:eastAsia="zh-CN"/>
        </w:rPr>
        <w:t>0000.00元）</w:t>
      </w:r>
      <w:r>
        <w:rPr>
          <w:rFonts w:hint="eastAsia" w:ascii="宋体" w:hAnsi="宋体" w:eastAsia="宋体" w:cs="宋体"/>
          <w:b/>
          <w:bCs w:val="0"/>
          <w:color w:val="auto"/>
          <w:kern w:val="0"/>
          <w:sz w:val="21"/>
          <w:szCs w:val="21"/>
          <w:lang w:val="en-US" w:eastAsia="zh-CN"/>
        </w:rPr>
        <w:t>，</w:t>
      </w:r>
      <w:r>
        <w:rPr>
          <w:rFonts w:hint="eastAsia" w:ascii="宋体" w:hAnsi="宋体" w:eastAsia="宋体" w:cs="宋体"/>
          <w:b/>
          <w:bCs w:val="0"/>
          <w:color w:val="auto"/>
          <w:kern w:val="0"/>
          <w:sz w:val="21"/>
          <w:szCs w:val="21"/>
        </w:rPr>
        <w:t>投标报价超过采购</w:t>
      </w:r>
      <w:r>
        <w:rPr>
          <w:rFonts w:hint="eastAsia" w:ascii="宋体" w:hAnsi="宋体" w:eastAsia="宋体" w:cs="宋体"/>
          <w:b/>
          <w:bCs w:val="0"/>
          <w:color w:val="auto"/>
          <w:kern w:val="0"/>
          <w:sz w:val="21"/>
          <w:szCs w:val="21"/>
          <w:lang w:val="en-US" w:eastAsia="zh-CN"/>
        </w:rPr>
        <w:t>预算</w:t>
      </w:r>
      <w:r>
        <w:rPr>
          <w:rFonts w:hint="eastAsia" w:ascii="宋体" w:hAnsi="宋体" w:eastAsia="宋体" w:cs="宋体"/>
          <w:b/>
          <w:bCs w:val="0"/>
          <w:color w:val="auto"/>
          <w:kern w:val="0"/>
          <w:sz w:val="21"/>
          <w:szCs w:val="21"/>
        </w:rPr>
        <w:t>金额的，投标文件按无效处理</w:t>
      </w:r>
      <w:r>
        <w:rPr>
          <w:rFonts w:hint="eastAsia" w:ascii="宋体" w:hAnsi="宋体" w:eastAsia="宋体" w:cs="宋体"/>
          <w:b/>
          <w:bCs w:val="0"/>
          <w:color w:val="auto"/>
          <w:kern w:val="0"/>
          <w:sz w:val="21"/>
          <w:szCs w:val="21"/>
          <w:lang w:eastAsia="zh-CN"/>
        </w:rPr>
        <w:t>。</w:t>
      </w:r>
    </w:p>
    <w:p w14:paraId="0E6EEBA2">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b/>
          <w:bCs/>
          <w:sz w:val="21"/>
          <w:szCs w:val="21"/>
          <w:highlight w:val="yellow"/>
        </w:rPr>
      </w:pPr>
      <w:r>
        <w:rPr>
          <w:rFonts w:hint="eastAsia" w:ascii="宋体" w:hAnsi="宋体" w:eastAsia="宋体" w:cs="宋体"/>
          <w:b/>
          <w:bCs/>
          <w:kern w:val="0"/>
          <w:sz w:val="21"/>
          <w:szCs w:val="21"/>
          <w:lang w:eastAsia="zh-CN"/>
        </w:rPr>
        <w:t>（</w:t>
      </w:r>
      <w:r>
        <w:rPr>
          <w:rFonts w:hint="eastAsia" w:ascii="宋体" w:hAnsi="宋体" w:eastAsia="宋体" w:cs="宋体"/>
          <w:b/>
          <w:bCs/>
          <w:kern w:val="0"/>
          <w:sz w:val="21"/>
          <w:szCs w:val="21"/>
          <w:lang w:val="en-US" w:eastAsia="zh-CN"/>
        </w:rPr>
        <w:t>3</w:t>
      </w:r>
      <w:r>
        <w:rPr>
          <w:rFonts w:hint="eastAsia" w:ascii="宋体" w:hAnsi="宋体" w:eastAsia="宋体" w:cs="宋体"/>
          <w:b/>
          <w:bCs/>
          <w:kern w:val="0"/>
          <w:sz w:val="21"/>
          <w:szCs w:val="21"/>
          <w:lang w:eastAsia="zh-CN"/>
        </w:rPr>
        <w:t>）</w:t>
      </w:r>
      <w:r>
        <w:rPr>
          <w:rFonts w:hint="eastAsia" w:ascii="宋体" w:hAnsi="宋体" w:eastAsia="宋体" w:cs="宋体"/>
          <w:b/>
          <w:bCs/>
          <w:color w:val="auto"/>
          <w:sz w:val="21"/>
          <w:szCs w:val="21"/>
          <w:highlight w:val="none"/>
        </w:rPr>
        <w:t>服务期限</w:t>
      </w:r>
    </w:p>
    <w:p w14:paraId="0D327B7F">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b/>
          <w:bCs/>
          <w:sz w:val="21"/>
          <w:szCs w:val="21"/>
          <w:highlight w:val="yellow"/>
          <w:lang w:eastAsia="zh-CN"/>
        </w:rPr>
      </w:pPr>
      <w:r>
        <w:rPr>
          <w:rFonts w:hint="eastAsia" w:ascii="宋体" w:hAnsi="宋体" w:eastAsia="宋体" w:cs="宋体"/>
          <w:color w:val="auto"/>
          <w:kern w:val="0"/>
          <w:sz w:val="21"/>
          <w:szCs w:val="21"/>
        </w:rPr>
        <w:t>自合同签订之日起</w:t>
      </w:r>
      <w:r>
        <w:rPr>
          <w:rFonts w:hint="eastAsia" w:ascii="宋体" w:hAnsi="宋体" w:eastAsia="宋体" w:cs="宋体"/>
          <w:color w:val="auto"/>
          <w:kern w:val="0"/>
          <w:sz w:val="21"/>
          <w:szCs w:val="21"/>
          <w:lang w:val="en-US" w:eastAsia="zh-CN"/>
        </w:rPr>
        <w:t>一年</w:t>
      </w:r>
      <w:r>
        <w:rPr>
          <w:rFonts w:hint="eastAsia" w:ascii="宋体" w:hAnsi="宋体" w:eastAsia="宋体" w:cs="宋体"/>
          <w:color w:val="auto"/>
          <w:kern w:val="0"/>
          <w:sz w:val="21"/>
          <w:szCs w:val="21"/>
        </w:rPr>
        <w:t>。</w:t>
      </w:r>
    </w:p>
    <w:p w14:paraId="0023A939">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b/>
          <w:bCs/>
          <w:kern w:val="0"/>
          <w:sz w:val="21"/>
          <w:szCs w:val="21"/>
          <w:lang w:eastAsia="zh-CN"/>
        </w:rPr>
      </w:pPr>
      <w:r>
        <w:rPr>
          <w:rFonts w:hint="eastAsia" w:ascii="宋体" w:hAnsi="宋体" w:eastAsia="宋体" w:cs="宋体"/>
          <w:b/>
          <w:bCs/>
          <w:kern w:val="0"/>
          <w:sz w:val="21"/>
          <w:szCs w:val="21"/>
          <w:lang w:eastAsia="zh-CN"/>
        </w:rPr>
        <w:t>（</w:t>
      </w:r>
      <w:r>
        <w:rPr>
          <w:rFonts w:hint="eastAsia" w:ascii="宋体" w:hAnsi="宋体" w:eastAsia="宋体" w:cs="宋体"/>
          <w:b/>
          <w:bCs/>
          <w:kern w:val="0"/>
          <w:sz w:val="21"/>
          <w:szCs w:val="21"/>
          <w:lang w:val="en-US" w:eastAsia="zh-CN"/>
        </w:rPr>
        <w:t>4</w:t>
      </w:r>
      <w:r>
        <w:rPr>
          <w:rFonts w:hint="eastAsia" w:ascii="宋体" w:hAnsi="宋体" w:eastAsia="宋体" w:cs="宋体"/>
          <w:b/>
          <w:bCs/>
          <w:kern w:val="0"/>
          <w:sz w:val="21"/>
          <w:szCs w:val="21"/>
          <w:lang w:eastAsia="zh-CN"/>
        </w:rPr>
        <w:t>）付款方式</w:t>
      </w:r>
    </w:p>
    <w:p w14:paraId="720F794C">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物业管理服务费按月度支付（中标金额1/12），于下月10号前提供正规税务发票给到</w:t>
      </w:r>
      <w:r>
        <w:rPr>
          <w:rFonts w:hint="eastAsia" w:ascii="宋体" w:hAnsi="宋体" w:eastAsia="宋体" w:cs="宋体"/>
          <w:kern w:val="0"/>
          <w:sz w:val="21"/>
          <w:szCs w:val="21"/>
          <w:lang w:val="en-US" w:eastAsia="zh-CN"/>
        </w:rPr>
        <w:t>后勤</w:t>
      </w:r>
      <w:r>
        <w:rPr>
          <w:rFonts w:hint="eastAsia" w:ascii="宋体" w:hAnsi="宋体" w:eastAsia="宋体" w:cs="宋体"/>
          <w:kern w:val="0"/>
          <w:sz w:val="21"/>
          <w:szCs w:val="21"/>
        </w:rPr>
        <w:t>，待医院审</w:t>
      </w:r>
    </w:p>
    <w:p w14:paraId="0680A081">
      <w:pPr>
        <w:keepNext w:val="0"/>
        <w:keepLines w:val="0"/>
        <w:pageBreakBefore w:val="0"/>
        <w:kinsoku/>
        <w:wordWrap/>
        <w:overflowPunct/>
        <w:topLinePunct w:val="0"/>
        <w:bidi w:val="0"/>
        <w:adjustRightInd w:val="0"/>
        <w:snapToGrid w:val="0"/>
        <w:spacing w:line="400" w:lineRule="exact"/>
        <w:textAlignment w:val="auto"/>
        <w:rPr>
          <w:rFonts w:hint="eastAsia" w:ascii="宋体" w:hAnsi="宋体" w:eastAsia="宋体" w:cs="宋体"/>
          <w:kern w:val="0"/>
          <w:sz w:val="21"/>
          <w:szCs w:val="21"/>
        </w:rPr>
      </w:pPr>
      <w:r>
        <w:rPr>
          <w:rFonts w:hint="eastAsia" w:ascii="宋体" w:hAnsi="宋体" w:eastAsia="宋体" w:cs="宋体"/>
          <w:kern w:val="0"/>
          <w:sz w:val="21"/>
          <w:szCs w:val="21"/>
        </w:rPr>
        <w:t>批流程完扣除相应罚款（如果上期有）后以转账方式支付当月物业管理服务费。</w:t>
      </w:r>
    </w:p>
    <w:p w14:paraId="3D902321">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lang w:val="en-US" w:eastAsia="zh-CN"/>
        </w:rPr>
      </w:pPr>
      <w:r>
        <w:rPr>
          <w:rFonts w:hint="eastAsia" w:ascii="宋体" w:hAnsi="宋体" w:cs="宋体"/>
          <w:kern w:val="0"/>
          <w:sz w:val="21"/>
          <w:szCs w:val="21"/>
          <w:lang w:val="en-US" w:eastAsia="zh-CN"/>
        </w:rPr>
        <w:t>为更好地履约，保证项目平稳有序。本项目针对中型企业收取合同金额的2%的履约保证金，小微企业免收履约保证金。</w:t>
      </w:r>
    </w:p>
    <w:p w14:paraId="1A23E584">
      <w:pPr>
        <w:keepNext w:val="0"/>
        <w:keepLines w:val="0"/>
        <w:pageBreakBefore w:val="0"/>
        <w:widowControl w:val="0"/>
        <w:shd w:val="clear" w:color="auto" w:fill="auto"/>
        <w:kinsoku/>
        <w:wordWrap/>
        <w:overflowPunct/>
        <w:topLinePunct w:val="0"/>
        <w:autoSpaceDE/>
        <w:autoSpaceDN/>
        <w:bidi w:val="0"/>
        <w:adjustRightInd/>
        <w:snapToGrid/>
        <w:spacing w:line="5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（5）投标人须根据本项目服务采购需求自行编写服务方案，其中内容包含但不限于以下内容：</w:t>
      </w:r>
      <w:r>
        <w:rPr>
          <w:rFonts w:hint="eastAsia" w:ascii="宋体" w:hAnsi="宋体" w:eastAsia="宋体" w:cs="宋体"/>
          <w:b/>
          <w:bCs/>
          <w:color w:val="000000"/>
          <w:sz w:val="21"/>
          <w:szCs w:val="21"/>
        </w:rPr>
        <w:t>保洁实施方案</w:t>
      </w:r>
      <w:r>
        <w:rPr>
          <w:rFonts w:hint="eastAsia" w:ascii="宋体" w:hAnsi="宋体" w:eastAsia="宋体" w:cs="宋体"/>
          <w:b/>
          <w:bCs/>
          <w:color w:val="auto"/>
          <w:sz w:val="21"/>
          <w:szCs w:val="21"/>
          <w:highlight w:val="none"/>
          <w:lang w:val="en-US" w:eastAsia="zh-CN"/>
        </w:rPr>
        <w:t>、</w:t>
      </w:r>
      <w:r>
        <w:rPr>
          <w:rFonts w:hint="eastAsia" w:ascii="宋体" w:hAnsi="宋体" w:cs="宋体"/>
          <w:b/>
          <w:bCs/>
          <w:color w:val="auto"/>
          <w:sz w:val="21"/>
          <w:szCs w:val="21"/>
          <w:highlight w:val="none"/>
          <w:lang w:val="en-US" w:eastAsia="zh-CN"/>
        </w:rPr>
        <w:t>管理规章制度</w:t>
      </w:r>
      <w:r>
        <w:rPr>
          <w:rFonts w:hint="eastAsia" w:ascii="宋体" w:hAnsi="宋体" w:eastAsia="宋体" w:cs="宋体"/>
          <w:b/>
          <w:bCs/>
          <w:color w:val="auto"/>
          <w:sz w:val="21"/>
          <w:szCs w:val="21"/>
          <w:highlight w:val="none"/>
          <w:lang w:val="en-US" w:eastAsia="zh-CN"/>
        </w:rPr>
        <w:t>、应急处置预案等。</w:t>
      </w:r>
    </w:p>
    <w:p w14:paraId="6F824770">
      <w:pPr>
        <w:keepNext w:val="0"/>
        <w:keepLines w:val="0"/>
        <w:pageBreakBefore w:val="0"/>
        <w:numPr>
          <w:ilvl w:val="0"/>
          <w:numId w:val="0"/>
        </w:numPr>
        <w:kinsoku/>
        <w:wordWrap/>
        <w:overflowPunct/>
        <w:topLinePunct w:val="0"/>
        <w:bidi w:val="0"/>
        <w:adjustRightInd w:val="0"/>
        <w:snapToGrid w:val="0"/>
        <w:spacing w:line="400" w:lineRule="exact"/>
        <w:ind w:left="420" w:leftChars="0"/>
        <w:textAlignment w:val="auto"/>
        <w:rPr>
          <w:rFonts w:hint="eastAsia" w:ascii="宋体" w:hAnsi="宋体" w:eastAsia="宋体" w:cs="宋体"/>
          <w:color w:val="auto"/>
          <w:kern w:val="0"/>
          <w:sz w:val="21"/>
          <w:szCs w:val="21"/>
        </w:rPr>
      </w:pPr>
      <w:r>
        <w:rPr>
          <w:rFonts w:hint="eastAsia" w:ascii="宋体" w:hAnsi="宋体" w:eastAsia="宋体" w:cs="宋体"/>
          <w:b/>
          <w:bCs w:val="0"/>
          <w:color w:val="auto"/>
          <w:kern w:val="0"/>
          <w:sz w:val="21"/>
          <w:szCs w:val="21"/>
          <w:lang w:eastAsia="zh-CN"/>
        </w:rPr>
        <w:t>（</w:t>
      </w:r>
      <w:r>
        <w:rPr>
          <w:rFonts w:hint="eastAsia" w:ascii="宋体" w:hAnsi="宋体" w:eastAsia="宋体" w:cs="宋体"/>
          <w:b/>
          <w:bCs w:val="0"/>
          <w:color w:val="auto"/>
          <w:kern w:val="0"/>
          <w:sz w:val="21"/>
          <w:szCs w:val="21"/>
          <w:lang w:val="en-US" w:eastAsia="zh-CN"/>
        </w:rPr>
        <w:t>6</w:t>
      </w:r>
      <w:r>
        <w:rPr>
          <w:rFonts w:hint="eastAsia" w:ascii="宋体" w:hAnsi="宋体" w:eastAsia="宋体" w:cs="宋体"/>
          <w:b/>
          <w:bCs w:val="0"/>
          <w:color w:val="auto"/>
          <w:kern w:val="0"/>
          <w:sz w:val="21"/>
          <w:szCs w:val="21"/>
          <w:lang w:eastAsia="zh-CN"/>
        </w:rPr>
        <w:t>）</w:t>
      </w:r>
      <w:r>
        <w:rPr>
          <w:rFonts w:hint="eastAsia" w:ascii="宋体" w:hAnsi="宋体" w:eastAsia="宋体" w:cs="宋体"/>
          <w:b/>
          <w:bCs w:val="0"/>
          <w:color w:val="auto"/>
          <w:kern w:val="0"/>
          <w:sz w:val="21"/>
          <w:szCs w:val="21"/>
        </w:rPr>
        <w:t>其他要求</w:t>
      </w:r>
    </w:p>
    <w:p w14:paraId="6A8D5F20">
      <w:pPr>
        <w:pStyle w:val="36"/>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①保洁人员的疾病和人身安全，员工的劳资、各项保险费用均由服务公司自理，发生的劳资纠纷由公司全权负责。聘用员工入职前必须进行体检，不得聘用患有传染性疾病的人员，且必须满足服务工作的需要，并把员工体检报告交后勤管理部存档。</w:t>
      </w:r>
    </w:p>
    <w:p w14:paraId="5F88CC60">
      <w:pPr>
        <w:pStyle w:val="36"/>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②加强对服务人员的管理和培训，制定好岗前和在岗技能培训计划，使管理层到员工均具备适合自己岗位工作的技能，从而保证能够按照院方的要求有效运作，同时，所有岗位都必须有定期的培训计划及培训记录，交后勤管理部存档。</w:t>
      </w:r>
    </w:p>
    <w:p w14:paraId="4E1BE3C5">
      <w:pPr>
        <w:pStyle w:val="36"/>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③公司按照《中华人民共和国劳动合同法》的规定与员工签订劳动合同，并依据国家规定要求、缴纳各种社会保险的规定、以及相关法律法规要求向员工支付工资、加班费、各项福利待遇和缴纳社保及其他保险、相关法律法规须支付的费用等。供应商与所派遣员工，如发生劳动纠纷，由供应商及时处理或另行派遣其他员工替岗，不得影响采购人正常工作，采购人对供应商与下属员工之间的纠纷不负任何责任。</w:t>
      </w:r>
    </w:p>
    <w:p w14:paraId="21FB5A7A">
      <w:pPr>
        <w:pStyle w:val="36"/>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④尽可能采用信息化管理，合理调度，提高工作效率。</w:t>
      </w:r>
    </w:p>
    <w:p w14:paraId="2F66FAA0">
      <w:pPr>
        <w:pStyle w:val="36"/>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⑤公司每月接受院级及科级考核，根据工作质量标准进行的考核评价，后勤管理部负责院级保洁质量考核，各科室负责科级保洁质量考核。如每月院级考核连续3个月低于85分或累计4次低于85分的，采购人有权终止合同。</w:t>
      </w:r>
    </w:p>
    <w:p w14:paraId="2056C528">
      <w:pPr>
        <w:pStyle w:val="36"/>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⑥公司按约定配足管理人员和员工，如不按规定配备，按缺岗人数扣发中标人管理服务费。从合同生效开始，第1个月为中标方招聘保洁员时间，如人员配备不足不罚款，但采购人只按实际出勤人数支付保洁费用；第2个月按每缺一人罚款200元/天计算；第3个月还配备不足规定人数的，采购人有权解除合同。</w:t>
      </w:r>
    </w:p>
    <w:p w14:paraId="2B8E0EDF">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⑦保洁员有以下情形之一的，采购人有权要求中标人辞退该保洁员，中标人应按采购人要求在两周内招聘新保洁员上岗：违反医疗法律、法规、规章或甲方有关规章制度；服务态度差，保洁质量差，屡教不改或引起医护人员、患者不满的；不按科室清洁卫生标准及作业流程进行操作或科室评分累计二次低于90分的；被依法追究刑事责任的。</w:t>
      </w:r>
    </w:p>
    <w:p w14:paraId="7BC7CB16">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color w:val="auto"/>
          <w:kern w:val="0"/>
          <w:sz w:val="21"/>
          <w:szCs w:val="21"/>
          <w:lang w:eastAsia="zh-CN"/>
        </w:rPr>
        <w:t>⑧</w:t>
      </w:r>
      <w:r>
        <w:rPr>
          <w:rFonts w:hint="eastAsia" w:ascii="宋体" w:hAnsi="宋体" w:eastAsia="宋体" w:cs="宋体"/>
          <w:kern w:val="2"/>
          <w:sz w:val="21"/>
          <w:szCs w:val="21"/>
          <w:lang w:val="en-US" w:eastAsia="zh-CN" w:bidi="ar-SA"/>
        </w:rPr>
        <w:t>保安员有以下情形之一的，采购人有权要求中标人辞退该保安员，中标人应按采购人要求在两周内招聘新保安员上岗：违反医疗法律、法规、规章或甲方有关规章制度；保安员态度差，无责任心，屡教不改或引起医护人员、患者不满的；不履行安保职责或科室评分累计二次低于90分的；被依法追究刑事责任的。</w:t>
      </w:r>
    </w:p>
    <w:p w14:paraId="0D902F2B">
      <w:pPr>
        <w:keepNext w:val="0"/>
        <w:keepLines w:val="0"/>
        <w:pageBreakBefore w:val="0"/>
        <w:kinsoku/>
        <w:wordWrap/>
        <w:overflowPunct/>
        <w:topLinePunct w:val="0"/>
        <w:bidi w:val="0"/>
        <w:adjustRightInd w:val="0"/>
        <w:snapToGrid w:val="0"/>
        <w:spacing w:line="400" w:lineRule="exact"/>
        <w:ind w:left="0" w:leftChars="0"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⑨</w:t>
      </w:r>
      <w:r>
        <w:rPr>
          <w:rFonts w:hint="eastAsia" w:ascii="宋体" w:hAnsi="宋体" w:eastAsia="宋体" w:cs="宋体"/>
          <w:b/>
          <w:bCs/>
          <w:color w:val="auto"/>
          <w:kern w:val="0"/>
          <w:sz w:val="21"/>
          <w:szCs w:val="21"/>
          <w:lang w:val="en-US" w:eastAsia="zh-CN" w:bidi="ar-SA"/>
        </w:rPr>
        <w:t>本项目专门面向中小企业采购，所属行业为物业管理。</w:t>
      </w:r>
    </w:p>
    <w:p w14:paraId="6405C192">
      <w:pPr>
        <w:pStyle w:val="24"/>
        <w:ind w:left="0" w:leftChars="0" w:firstLine="420" w:firstLineChars="200"/>
        <w:rPr>
          <w:rStyle w:val="31"/>
          <w:rFonts w:hint="eastAsia" w:ascii="宋体" w:hAnsi="宋体" w:eastAsia="宋体" w:cs="宋体"/>
          <w:color w:val="000000"/>
          <w:sz w:val="21"/>
          <w:szCs w:val="21"/>
          <w:highlight w:val="none"/>
        </w:rPr>
      </w:pPr>
      <w:r>
        <w:rPr>
          <w:rFonts w:hint="eastAsia" w:ascii="宋体" w:hAnsi="宋体" w:eastAsia="宋体" w:cs="宋体"/>
          <w:color w:val="auto"/>
          <w:kern w:val="0"/>
          <w:sz w:val="21"/>
          <w:szCs w:val="21"/>
          <w:lang w:val="en-US" w:eastAsia="zh-CN" w:bidi="ar-SA"/>
        </w:rPr>
        <w:t>⑩本项目不得转包给第三者，也不能给第三者挂靠。</w:t>
      </w:r>
    </w:p>
    <w:p w14:paraId="5F11DD7A">
      <w:pPr>
        <w:keepNext w:val="0"/>
        <w:keepLines w:val="0"/>
        <w:pageBreakBefore w:val="0"/>
        <w:widowControl w:val="0"/>
        <w:kinsoku/>
        <w:wordWrap/>
        <w:overflowPunct/>
        <w:topLinePunct w:val="0"/>
        <w:autoSpaceDE/>
        <w:autoSpaceDN/>
        <w:bidi w:val="0"/>
        <w:adjustRightInd/>
        <w:snapToGrid/>
        <w:spacing w:line="300" w:lineRule="auto"/>
        <w:textAlignment w:val="auto"/>
        <w:outlineLvl w:val="1"/>
        <w:rPr>
          <w:rFonts w:hint="eastAsia" w:ascii="宋体" w:hAnsi="宋体" w:eastAsia="宋体" w:cs="宋体"/>
          <w:b/>
          <w:bCs/>
          <w:sz w:val="21"/>
          <w:szCs w:val="21"/>
          <w:lang w:val="en-US" w:eastAsia="zh-CN"/>
        </w:rPr>
      </w:pPr>
      <w:bookmarkStart w:id="187" w:name="_Toc25626"/>
      <w:bookmarkStart w:id="188" w:name="_Toc2373"/>
      <w:bookmarkStart w:id="189" w:name="_Toc1267"/>
      <w:r>
        <w:rPr>
          <w:rFonts w:hint="eastAsia" w:ascii="宋体" w:hAnsi="宋体" w:eastAsia="宋体" w:cs="宋体"/>
          <w:b/>
          <w:bCs/>
          <w:sz w:val="21"/>
          <w:szCs w:val="21"/>
          <w:lang w:val="en-US" w:eastAsia="zh-CN"/>
        </w:rPr>
        <w:t>7、考核内容和标准</w:t>
      </w:r>
      <w:bookmarkEnd w:id="187"/>
      <w:bookmarkEnd w:id="188"/>
      <w:bookmarkEnd w:id="189"/>
    </w:p>
    <w:p w14:paraId="3A1E238F">
      <w:pPr>
        <w:spacing w:line="360" w:lineRule="auto"/>
        <w:outlineLvl w:val="2"/>
        <w:rPr>
          <w:rFonts w:hint="eastAsia" w:ascii="宋体" w:hAnsi="宋体" w:eastAsia="宋体" w:cs="宋体"/>
          <w:b/>
          <w:bCs/>
          <w:kern w:val="2"/>
          <w:sz w:val="21"/>
          <w:szCs w:val="21"/>
          <w:lang w:val="en-US" w:eastAsia="zh-CN" w:bidi="ar-SA"/>
        </w:rPr>
      </w:pPr>
      <w:bookmarkStart w:id="190" w:name="_Toc10510"/>
      <w:bookmarkStart w:id="191" w:name="_Toc4895"/>
      <w:bookmarkStart w:id="192" w:name="_Toc15825"/>
      <w:r>
        <w:rPr>
          <w:rFonts w:hint="eastAsia" w:ascii="宋体" w:hAnsi="宋体" w:eastAsia="宋体" w:cs="宋体"/>
          <w:b/>
          <w:bCs/>
          <w:kern w:val="2"/>
          <w:sz w:val="21"/>
          <w:szCs w:val="21"/>
          <w:lang w:val="en-US" w:eastAsia="zh-CN" w:bidi="ar-SA"/>
        </w:rPr>
        <w:t>7.1区域保洁内容及服务次数要求（科室满意度打分依据）</w:t>
      </w:r>
      <w:bookmarkEnd w:id="190"/>
      <w:bookmarkEnd w:id="191"/>
      <w:bookmarkEnd w:id="192"/>
    </w:p>
    <w:p w14:paraId="4089531B">
      <w:pPr>
        <w:spacing w:line="360" w:lineRule="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门诊医技楼</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7"/>
        <w:gridCol w:w="6861"/>
        <w:gridCol w:w="2481"/>
      </w:tblGrid>
      <w:tr w14:paraId="655AB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center"/>
          </w:tcPr>
          <w:p w14:paraId="16BD031E">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序号</w:t>
            </w:r>
          </w:p>
        </w:tc>
        <w:tc>
          <w:tcPr>
            <w:tcW w:w="6861" w:type="dxa"/>
            <w:noWrap w:val="0"/>
            <w:vAlign w:val="center"/>
          </w:tcPr>
          <w:p w14:paraId="7C4D1828">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工作内容</w:t>
            </w:r>
          </w:p>
        </w:tc>
        <w:tc>
          <w:tcPr>
            <w:tcW w:w="2481" w:type="dxa"/>
            <w:noWrap w:val="0"/>
            <w:vAlign w:val="center"/>
          </w:tcPr>
          <w:p w14:paraId="30290D60">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工作频次</w:t>
            </w:r>
          </w:p>
        </w:tc>
      </w:tr>
      <w:tr w14:paraId="3C73E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center"/>
          </w:tcPr>
          <w:p w14:paraId="1966578A">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w:t>
            </w:r>
          </w:p>
        </w:tc>
        <w:tc>
          <w:tcPr>
            <w:tcW w:w="6861" w:type="dxa"/>
            <w:noWrap w:val="0"/>
            <w:vAlign w:val="center"/>
          </w:tcPr>
          <w:p w14:paraId="57E9B972">
            <w:pPr>
              <w:numPr>
                <w:ilvl w:val="0"/>
                <w:numId w:val="0"/>
              </w:numPr>
              <w:spacing w:line="360" w:lineRule="auto"/>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收集区域内垃圾、更换垃圾袋</w:t>
            </w:r>
          </w:p>
        </w:tc>
        <w:tc>
          <w:tcPr>
            <w:tcW w:w="2481" w:type="dxa"/>
            <w:noWrap w:val="0"/>
            <w:vAlign w:val="center"/>
          </w:tcPr>
          <w:p w14:paraId="2ECD932E">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每日2次</w:t>
            </w:r>
          </w:p>
        </w:tc>
      </w:tr>
      <w:tr w14:paraId="7456A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center"/>
          </w:tcPr>
          <w:p w14:paraId="219B48A1">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w:t>
            </w:r>
          </w:p>
        </w:tc>
        <w:tc>
          <w:tcPr>
            <w:tcW w:w="6861" w:type="dxa"/>
            <w:noWrap w:val="0"/>
            <w:vAlign w:val="center"/>
          </w:tcPr>
          <w:p w14:paraId="13AF2D18">
            <w:pPr>
              <w:numPr>
                <w:ilvl w:val="0"/>
                <w:numId w:val="0"/>
              </w:numPr>
              <w:spacing w:line="360" w:lineRule="auto"/>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区域内地面、楼道扫尘（无扬尘干扫）</w:t>
            </w:r>
          </w:p>
        </w:tc>
        <w:tc>
          <w:tcPr>
            <w:tcW w:w="2481" w:type="dxa"/>
            <w:noWrap w:val="0"/>
            <w:vAlign w:val="center"/>
          </w:tcPr>
          <w:p w14:paraId="2D1E669D">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每日2次</w:t>
            </w:r>
          </w:p>
        </w:tc>
      </w:tr>
      <w:tr w14:paraId="4051B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center"/>
          </w:tcPr>
          <w:p w14:paraId="4323F684">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w:t>
            </w:r>
          </w:p>
        </w:tc>
        <w:tc>
          <w:tcPr>
            <w:tcW w:w="6861" w:type="dxa"/>
            <w:noWrap w:val="0"/>
            <w:vAlign w:val="center"/>
          </w:tcPr>
          <w:p w14:paraId="31B0F7D1">
            <w:pPr>
              <w:numPr>
                <w:ilvl w:val="0"/>
                <w:numId w:val="0"/>
              </w:numPr>
              <w:spacing w:line="360" w:lineRule="auto"/>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区域内地面、楼道湿拖（进行地面消毒、清洁）</w:t>
            </w:r>
          </w:p>
        </w:tc>
        <w:tc>
          <w:tcPr>
            <w:tcW w:w="2481" w:type="dxa"/>
            <w:noWrap w:val="0"/>
            <w:vAlign w:val="center"/>
          </w:tcPr>
          <w:p w14:paraId="526A7C2F">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每日2次</w:t>
            </w:r>
          </w:p>
        </w:tc>
      </w:tr>
      <w:tr w14:paraId="7EBF4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center"/>
          </w:tcPr>
          <w:p w14:paraId="557654AA">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w:t>
            </w:r>
          </w:p>
        </w:tc>
        <w:tc>
          <w:tcPr>
            <w:tcW w:w="6861" w:type="dxa"/>
            <w:noWrap w:val="0"/>
            <w:vAlign w:val="center"/>
          </w:tcPr>
          <w:p w14:paraId="03457EC9">
            <w:pPr>
              <w:numPr>
                <w:ilvl w:val="0"/>
                <w:numId w:val="0"/>
              </w:numPr>
              <w:spacing w:line="360" w:lineRule="auto"/>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区域内家具（桌椅、橱柜等）、台（柜）面内外擦拭</w:t>
            </w:r>
          </w:p>
        </w:tc>
        <w:tc>
          <w:tcPr>
            <w:tcW w:w="2481" w:type="dxa"/>
            <w:noWrap w:val="0"/>
            <w:vAlign w:val="center"/>
          </w:tcPr>
          <w:p w14:paraId="3399B779">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每日2次</w:t>
            </w:r>
          </w:p>
        </w:tc>
      </w:tr>
      <w:tr w14:paraId="6C9B9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center"/>
          </w:tcPr>
          <w:p w14:paraId="44CACC81">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w:t>
            </w:r>
          </w:p>
        </w:tc>
        <w:tc>
          <w:tcPr>
            <w:tcW w:w="6861" w:type="dxa"/>
            <w:noWrap w:val="0"/>
            <w:vAlign w:val="center"/>
          </w:tcPr>
          <w:p w14:paraId="4C104DF1">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区域内洗手池、水池、水龙头、皂盒的清洗和擦拭、消毒</w:t>
            </w:r>
          </w:p>
        </w:tc>
        <w:tc>
          <w:tcPr>
            <w:tcW w:w="2481" w:type="dxa"/>
            <w:noWrap w:val="0"/>
            <w:vAlign w:val="center"/>
          </w:tcPr>
          <w:p w14:paraId="361D2F68">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每日2次</w:t>
            </w:r>
          </w:p>
        </w:tc>
      </w:tr>
      <w:tr w14:paraId="6BB09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center"/>
          </w:tcPr>
          <w:p w14:paraId="3D2466D4">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w:t>
            </w:r>
          </w:p>
        </w:tc>
        <w:tc>
          <w:tcPr>
            <w:tcW w:w="6861" w:type="dxa"/>
            <w:noWrap w:val="0"/>
            <w:vAlign w:val="center"/>
          </w:tcPr>
          <w:p w14:paraId="398AA2D5">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轮椅、床、床头柜、凳子、设备带表面的清洗或擦拭</w:t>
            </w:r>
          </w:p>
        </w:tc>
        <w:tc>
          <w:tcPr>
            <w:tcW w:w="2481" w:type="dxa"/>
            <w:noWrap w:val="0"/>
            <w:vAlign w:val="center"/>
          </w:tcPr>
          <w:p w14:paraId="5269D6A9">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每日1次（一床一巾，抹布分类分区使用不能交叉感染）</w:t>
            </w:r>
          </w:p>
        </w:tc>
      </w:tr>
      <w:tr w14:paraId="0C13B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center"/>
          </w:tcPr>
          <w:p w14:paraId="051EFE16">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7</w:t>
            </w:r>
          </w:p>
        </w:tc>
        <w:tc>
          <w:tcPr>
            <w:tcW w:w="6861" w:type="dxa"/>
            <w:noWrap w:val="0"/>
            <w:vAlign w:val="center"/>
          </w:tcPr>
          <w:p w14:paraId="3D0F8555">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卫生间（含水龙头、洗手池、台面、马桶、蹲厕、厕所门板、地面、墙面、窗框）冲洗、擦拭、消毒</w:t>
            </w:r>
          </w:p>
        </w:tc>
        <w:tc>
          <w:tcPr>
            <w:tcW w:w="2481" w:type="dxa"/>
            <w:noWrap w:val="0"/>
            <w:vAlign w:val="center"/>
          </w:tcPr>
          <w:p w14:paraId="0ACC735D">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随时保洁</w:t>
            </w:r>
          </w:p>
        </w:tc>
      </w:tr>
      <w:tr w14:paraId="2B654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center"/>
          </w:tcPr>
          <w:p w14:paraId="3B371AB5">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w:t>
            </w:r>
          </w:p>
        </w:tc>
        <w:tc>
          <w:tcPr>
            <w:tcW w:w="6861" w:type="dxa"/>
            <w:noWrap w:val="0"/>
            <w:vAlign w:val="center"/>
          </w:tcPr>
          <w:p w14:paraId="7913DADD">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区域内门（玻璃门）、门框、低处窗框、窗台、窗框、阳台、把手、栏杆、开关盒、各类低处标牌、宣传栏、垃圾桶内外擦拭、消毒</w:t>
            </w:r>
          </w:p>
        </w:tc>
        <w:tc>
          <w:tcPr>
            <w:tcW w:w="2481" w:type="dxa"/>
            <w:noWrap w:val="0"/>
            <w:vAlign w:val="center"/>
          </w:tcPr>
          <w:p w14:paraId="25A7C2E6">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每日1次</w:t>
            </w:r>
          </w:p>
        </w:tc>
      </w:tr>
      <w:tr w14:paraId="590E9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center"/>
          </w:tcPr>
          <w:p w14:paraId="1377EB62">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9</w:t>
            </w:r>
          </w:p>
        </w:tc>
        <w:tc>
          <w:tcPr>
            <w:tcW w:w="6861" w:type="dxa"/>
            <w:noWrap w:val="0"/>
            <w:vAlign w:val="center"/>
          </w:tcPr>
          <w:p w14:paraId="3B87C4E9">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治疗室的卫生</w:t>
            </w:r>
          </w:p>
        </w:tc>
        <w:tc>
          <w:tcPr>
            <w:tcW w:w="2481" w:type="dxa"/>
            <w:noWrap w:val="0"/>
            <w:vAlign w:val="center"/>
          </w:tcPr>
          <w:p w14:paraId="571DB461">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每日2次</w:t>
            </w:r>
          </w:p>
        </w:tc>
      </w:tr>
      <w:tr w14:paraId="3EA4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center"/>
          </w:tcPr>
          <w:p w14:paraId="23214C74">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w:t>
            </w:r>
          </w:p>
        </w:tc>
        <w:tc>
          <w:tcPr>
            <w:tcW w:w="6861" w:type="dxa"/>
            <w:noWrap w:val="0"/>
            <w:vAlign w:val="center"/>
          </w:tcPr>
          <w:p w14:paraId="562E7692">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消防栓表面擦试</w:t>
            </w:r>
          </w:p>
        </w:tc>
        <w:tc>
          <w:tcPr>
            <w:tcW w:w="2481" w:type="dxa"/>
            <w:noWrap w:val="0"/>
            <w:vAlign w:val="center"/>
          </w:tcPr>
          <w:p w14:paraId="401AC123">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每周1次</w:t>
            </w:r>
          </w:p>
        </w:tc>
      </w:tr>
      <w:tr w14:paraId="594E1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center"/>
          </w:tcPr>
          <w:p w14:paraId="0F3332C9">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11</w:t>
            </w:r>
          </w:p>
        </w:tc>
        <w:tc>
          <w:tcPr>
            <w:tcW w:w="6861" w:type="dxa"/>
            <w:noWrap w:val="0"/>
            <w:vAlign w:val="center"/>
          </w:tcPr>
          <w:p w14:paraId="45A2D834">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非医疗物体表面保养</w:t>
            </w:r>
          </w:p>
        </w:tc>
        <w:tc>
          <w:tcPr>
            <w:tcW w:w="2481" w:type="dxa"/>
            <w:noWrap w:val="0"/>
            <w:vAlign w:val="center"/>
          </w:tcPr>
          <w:p w14:paraId="085228C1">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每周1次</w:t>
            </w:r>
          </w:p>
        </w:tc>
      </w:tr>
      <w:tr w14:paraId="6656F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center"/>
          </w:tcPr>
          <w:p w14:paraId="3423648C">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12</w:t>
            </w:r>
          </w:p>
        </w:tc>
        <w:tc>
          <w:tcPr>
            <w:tcW w:w="6861" w:type="dxa"/>
            <w:noWrap w:val="0"/>
            <w:vAlign w:val="center"/>
          </w:tcPr>
          <w:p w14:paraId="4378CD59">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低处墙面静电除尘、落地瓷砖、踢脚板、地角、低处管道擦拭</w:t>
            </w:r>
          </w:p>
        </w:tc>
        <w:tc>
          <w:tcPr>
            <w:tcW w:w="2481" w:type="dxa"/>
            <w:noWrap w:val="0"/>
            <w:vAlign w:val="center"/>
          </w:tcPr>
          <w:p w14:paraId="2C8F5955">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每周2次</w:t>
            </w:r>
          </w:p>
        </w:tc>
      </w:tr>
      <w:tr w14:paraId="44EF9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center"/>
          </w:tcPr>
          <w:p w14:paraId="777F95F3">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13</w:t>
            </w:r>
          </w:p>
        </w:tc>
        <w:tc>
          <w:tcPr>
            <w:tcW w:w="6861" w:type="dxa"/>
            <w:noWrap w:val="0"/>
            <w:vAlign w:val="center"/>
          </w:tcPr>
          <w:p w14:paraId="1D99BF6F">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高处（含天花板、高处墙面、梁、窗帘及架等）除尘</w:t>
            </w:r>
          </w:p>
        </w:tc>
        <w:tc>
          <w:tcPr>
            <w:tcW w:w="2481" w:type="dxa"/>
            <w:noWrap w:val="0"/>
            <w:vAlign w:val="center"/>
          </w:tcPr>
          <w:p w14:paraId="433CB325">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每月1次</w:t>
            </w:r>
          </w:p>
        </w:tc>
      </w:tr>
      <w:tr w14:paraId="280C8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center"/>
          </w:tcPr>
          <w:p w14:paraId="14AF6914">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14</w:t>
            </w:r>
          </w:p>
        </w:tc>
        <w:tc>
          <w:tcPr>
            <w:tcW w:w="6861" w:type="dxa"/>
            <w:noWrap w:val="0"/>
            <w:vAlign w:val="center"/>
          </w:tcPr>
          <w:p w14:paraId="5AABEDF2">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灯具、烟感、监视器、通风口、管道、风扇、空调出风口、电视机等高处设备擦洗</w:t>
            </w:r>
          </w:p>
        </w:tc>
        <w:tc>
          <w:tcPr>
            <w:tcW w:w="2481" w:type="dxa"/>
            <w:noWrap w:val="0"/>
            <w:vAlign w:val="center"/>
          </w:tcPr>
          <w:p w14:paraId="33E07F7A">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每月1次</w:t>
            </w:r>
          </w:p>
        </w:tc>
      </w:tr>
      <w:tr w14:paraId="17628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center"/>
          </w:tcPr>
          <w:p w14:paraId="51C8B694">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15</w:t>
            </w:r>
          </w:p>
        </w:tc>
        <w:tc>
          <w:tcPr>
            <w:tcW w:w="6861" w:type="dxa"/>
            <w:noWrap w:val="0"/>
            <w:vAlign w:val="center"/>
          </w:tcPr>
          <w:p w14:paraId="5240DB27">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百页帘、纱窗、拆换清洗</w:t>
            </w:r>
          </w:p>
        </w:tc>
        <w:tc>
          <w:tcPr>
            <w:tcW w:w="2481" w:type="dxa"/>
            <w:noWrap w:val="0"/>
            <w:vAlign w:val="center"/>
          </w:tcPr>
          <w:p w14:paraId="1AFB968E">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每2月1次</w:t>
            </w:r>
          </w:p>
          <w:p w14:paraId="4E15CE30">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（污染时随时拆换）</w:t>
            </w:r>
          </w:p>
        </w:tc>
      </w:tr>
      <w:tr w14:paraId="250F7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center"/>
          </w:tcPr>
          <w:p w14:paraId="7EECDE55">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16</w:t>
            </w:r>
          </w:p>
        </w:tc>
        <w:tc>
          <w:tcPr>
            <w:tcW w:w="6861" w:type="dxa"/>
            <w:noWrap w:val="0"/>
            <w:vAlign w:val="center"/>
          </w:tcPr>
          <w:p w14:paraId="08BC4DCC">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PVC地板深度刷洗、补蜡、漆面处理或保养</w:t>
            </w:r>
          </w:p>
        </w:tc>
        <w:tc>
          <w:tcPr>
            <w:tcW w:w="2481" w:type="dxa"/>
            <w:noWrap w:val="0"/>
            <w:vAlign w:val="center"/>
          </w:tcPr>
          <w:p w14:paraId="0E84128A">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按科室需求</w:t>
            </w:r>
          </w:p>
        </w:tc>
      </w:tr>
      <w:tr w14:paraId="504C9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center"/>
          </w:tcPr>
          <w:p w14:paraId="4D868AEC">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17</w:t>
            </w:r>
          </w:p>
        </w:tc>
        <w:tc>
          <w:tcPr>
            <w:tcW w:w="6861" w:type="dxa"/>
            <w:noWrap w:val="0"/>
            <w:vAlign w:val="center"/>
          </w:tcPr>
          <w:p w14:paraId="3B91AB07">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虫网、蜘蛛网</w:t>
            </w:r>
          </w:p>
        </w:tc>
        <w:tc>
          <w:tcPr>
            <w:tcW w:w="2481" w:type="dxa"/>
            <w:noWrap w:val="0"/>
            <w:vAlign w:val="center"/>
          </w:tcPr>
          <w:p w14:paraId="5CEB0FD8">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随时保洁</w:t>
            </w:r>
          </w:p>
        </w:tc>
      </w:tr>
      <w:tr w14:paraId="708DE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center"/>
          </w:tcPr>
          <w:p w14:paraId="3A92004E">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18</w:t>
            </w:r>
          </w:p>
        </w:tc>
        <w:tc>
          <w:tcPr>
            <w:tcW w:w="6861" w:type="dxa"/>
            <w:noWrap w:val="0"/>
            <w:vAlign w:val="center"/>
          </w:tcPr>
          <w:p w14:paraId="3D76EF58">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巡视保洁</w:t>
            </w:r>
          </w:p>
        </w:tc>
        <w:tc>
          <w:tcPr>
            <w:tcW w:w="2481" w:type="dxa"/>
            <w:noWrap w:val="0"/>
            <w:vAlign w:val="center"/>
          </w:tcPr>
          <w:p w14:paraId="1A9EC749">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随时保洁</w:t>
            </w:r>
          </w:p>
        </w:tc>
      </w:tr>
      <w:tr w14:paraId="58491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center"/>
          </w:tcPr>
          <w:p w14:paraId="15083BDD">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19</w:t>
            </w:r>
          </w:p>
        </w:tc>
        <w:tc>
          <w:tcPr>
            <w:tcW w:w="6861" w:type="dxa"/>
            <w:noWrap w:val="0"/>
            <w:vAlign w:val="center"/>
          </w:tcPr>
          <w:p w14:paraId="5567F836">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拖把按区域分放（干净、半污染、污染区）</w:t>
            </w:r>
          </w:p>
        </w:tc>
        <w:tc>
          <w:tcPr>
            <w:tcW w:w="2481" w:type="dxa"/>
            <w:noWrap w:val="0"/>
            <w:vAlign w:val="center"/>
          </w:tcPr>
          <w:p w14:paraId="39B62211">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随时保洁</w:t>
            </w:r>
          </w:p>
        </w:tc>
      </w:tr>
      <w:tr w14:paraId="1F82A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center"/>
          </w:tcPr>
          <w:p w14:paraId="73AAB110">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20</w:t>
            </w:r>
          </w:p>
        </w:tc>
        <w:tc>
          <w:tcPr>
            <w:tcW w:w="6861" w:type="dxa"/>
            <w:noWrap w:val="0"/>
            <w:vAlign w:val="center"/>
          </w:tcPr>
          <w:p w14:paraId="2318ACAF">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污物间的医疗、生活垃圾分放清楚</w:t>
            </w:r>
          </w:p>
        </w:tc>
        <w:tc>
          <w:tcPr>
            <w:tcW w:w="2481" w:type="dxa"/>
            <w:noWrap w:val="0"/>
            <w:vAlign w:val="center"/>
          </w:tcPr>
          <w:p w14:paraId="6521E425">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随时保洁</w:t>
            </w:r>
          </w:p>
        </w:tc>
      </w:tr>
      <w:tr w14:paraId="1B7CC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center"/>
          </w:tcPr>
          <w:p w14:paraId="682C00BF">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21</w:t>
            </w:r>
          </w:p>
        </w:tc>
        <w:tc>
          <w:tcPr>
            <w:tcW w:w="6861" w:type="dxa"/>
            <w:noWrap w:val="0"/>
            <w:vAlign w:val="center"/>
          </w:tcPr>
          <w:p w14:paraId="6A00C50B">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垃圾清运</w:t>
            </w:r>
          </w:p>
        </w:tc>
        <w:tc>
          <w:tcPr>
            <w:tcW w:w="2481" w:type="dxa"/>
            <w:noWrap w:val="0"/>
            <w:vAlign w:val="center"/>
          </w:tcPr>
          <w:p w14:paraId="142D06C6">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每日2次</w:t>
            </w:r>
          </w:p>
        </w:tc>
      </w:tr>
      <w:tr w14:paraId="638D2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center"/>
          </w:tcPr>
          <w:p w14:paraId="69551DE6">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22</w:t>
            </w:r>
          </w:p>
        </w:tc>
        <w:tc>
          <w:tcPr>
            <w:tcW w:w="6861" w:type="dxa"/>
            <w:noWrap w:val="0"/>
            <w:vAlign w:val="center"/>
          </w:tcPr>
          <w:p w14:paraId="114924B0">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创城期间特殊保洁要求</w:t>
            </w:r>
          </w:p>
        </w:tc>
        <w:tc>
          <w:tcPr>
            <w:tcW w:w="2481" w:type="dxa"/>
            <w:noWrap w:val="0"/>
            <w:vAlign w:val="center"/>
          </w:tcPr>
          <w:p w14:paraId="31C01B99">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随时保洁</w:t>
            </w:r>
          </w:p>
        </w:tc>
      </w:tr>
      <w:tr w14:paraId="01D35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center"/>
          </w:tcPr>
          <w:p w14:paraId="4D1AACB3">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23</w:t>
            </w:r>
          </w:p>
        </w:tc>
        <w:tc>
          <w:tcPr>
            <w:tcW w:w="6861" w:type="dxa"/>
            <w:noWrap w:val="0"/>
            <w:vAlign w:val="center"/>
          </w:tcPr>
          <w:p w14:paraId="3B5230BB">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医疗区杂物、小件建筑垃圾等回收至垃圾暂存处</w:t>
            </w:r>
          </w:p>
        </w:tc>
        <w:tc>
          <w:tcPr>
            <w:tcW w:w="2481" w:type="dxa"/>
            <w:noWrap w:val="0"/>
            <w:vAlign w:val="center"/>
          </w:tcPr>
          <w:p w14:paraId="11CF8DAB">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随时保洁</w:t>
            </w:r>
          </w:p>
        </w:tc>
      </w:tr>
      <w:tr w14:paraId="049E9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center"/>
          </w:tcPr>
          <w:p w14:paraId="3449FF75">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24</w:t>
            </w:r>
          </w:p>
        </w:tc>
        <w:tc>
          <w:tcPr>
            <w:tcW w:w="6861" w:type="dxa"/>
            <w:noWrap w:val="0"/>
            <w:vAlign w:val="center"/>
          </w:tcPr>
          <w:p w14:paraId="1FE44D23">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公共区域PVC地面保养</w:t>
            </w:r>
          </w:p>
        </w:tc>
        <w:tc>
          <w:tcPr>
            <w:tcW w:w="2481" w:type="dxa"/>
            <w:noWrap w:val="0"/>
            <w:vAlign w:val="center"/>
          </w:tcPr>
          <w:p w14:paraId="24EE3B99">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按科室需求</w:t>
            </w:r>
          </w:p>
        </w:tc>
      </w:tr>
      <w:tr w14:paraId="0D474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center"/>
          </w:tcPr>
          <w:p w14:paraId="2123C8E4">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25</w:t>
            </w:r>
          </w:p>
        </w:tc>
        <w:tc>
          <w:tcPr>
            <w:tcW w:w="6861" w:type="dxa"/>
            <w:noWrap w:val="0"/>
            <w:vAlign w:val="center"/>
          </w:tcPr>
          <w:p w14:paraId="5FDDA4B2">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科室内部PVC地面保养</w:t>
            </w:r>
          </w:p>
        </w:tc>
        <w:tc>
          <w:tcPr>
            <w:tcW w:w="2481" w:type="dxa"/>
            <w:noWrap w:val="0"/>
            <w:vAlign w:val="center"/>
          </w:tcPr>
          <w:p w14:paraId="3F99611A">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按科室需求</w:t>
            </w:r>
          </w:p>
        </w:tc>
      </w:tr>
      <w:tr w14:paraId="7F1A6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center"/>
          </w:tcPr>
          <w:p w14:paraId="79DB0EA0">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26</w:t>
            </w:r>
          </w:p>
        </w:tc>
        <w:tc>
          <w:tcPr>
            <w:tcW w:w="6861" w:type="dxa"/>
            <w:noWrap w:val="0"/>
            <w:vAlign w:val="center"/>
          </w:tcPr>
          <w:p w14:paraId="206C262E">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创城或创卫检查时，要响应医院要求，随时安排保洁巡逻人员搞好卫生</w:t>
            </w:r>
          </w:p>
        </w:tc>
        <w:tc>
          <w:tcPr>
            <w:tcW w:w="2481" w:type="dxa"/>
            <w:noWrap w:val="0"/>
            <w:vAlign w:val="center"/>
          </w:tcPr>
          <w:p w14:paraId="0C6050CF">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随时保洁</w:t>
            </w:r>
          </w:p>
        </w:tc>
      </w:tr>
    </w:tbl>
    <w:p w14:paraId="518C2AC0">
      <w:pPr>
        <w:numPr>
          <w:ilvl w:val="0"/>
          <w:numId w:val="0"/>
        </w:numPr>
        <w:spacing w:line="360" w:lineRule="auto"/>
        <w:jc w:val="center"/>
        <w:rPr>
          <w:rFonts w:hint="eastAsia" w:ascii="宋体" w:hAnsi="宋体" w:eastAsia="宋体" w:cs="宋体"/>
          <w:kern w:val="2"/>
          <w:sz w:val="21"/>
          <w:szCs w:val="21"/>
          <w:lang w:val="en-US" w:eastAsia="zh-CN" w:bidi="ar-SA"/>
        </w:rPr>
      </w:pPr>
    </w:p>
    <w:p w14:paraId="38B80758">
      <w:pPr>
        <w:numPr>
          <w:ilvl w:val="0"/>
          <w:numId w:val="0"/>
        </w:numPr>
        <w:spacing w:line="360" w:lineRule="auto"/>
        <w:jc w:val="both"/>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手术室和产房</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6843"/>
        <w:gridCol w:w="2495"/>
      </w:tblGrid>
      <w:tr w14:paraId="25663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noWrap w:val="0"/>
            <w:vAlign w:val="center"/>
          </w:tcPr>
          <w:p w14:paraId="7C56351B">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序号</w:t>
            </w:r>
          </w:p>
        </w:tc>
        <w:tc>
          <w:tcPr>
            <w:tcW w:w="6843" w:type="dxa"/>
            <w:noWrap w:val="0"/>
            <w:vAlign w:val="center"/>
          </w:tcPr>
          <w:p w14:paraId="1C117C73">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工作内容</w:t>
            </w:r>
          </w:p>
        </w:tc>
        <w:tc>
          <w:tcPr>
            <w:tcW w:w="2495" w:type="dxa"/>
            <w:noWrap w:val="0"/>
            <w:vAlign w:val="center"/>
          </w:tcPr>
          <w:p w14:paraId="28307EBE">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工作频次</w:t>
            </w:r>
          </w:p>
        </w:tc>
      </w:tr>
      <w:tr w14:paraId="2FB76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noWrap w:val="0"/>
            <w:vAlign w:val="center"/>
          </w:tcPr>
          <w:p w14:paraId="62777CA8">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w:t>
            </w:r>
          </w:p>
        </w:tc>
        <w:tc>
          <w:tcPr>
            <w:tcW w:w="6843" w:type="dxa"/>
            <w:noWrap w:val="0"/>
            <w:vAlign w:val="center"/>
          </w:tcPr>
          <w:p w14:paraId="668424DF">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收集区域内垃圾、更换垃圾袋</w:t>
            </w:r>
          </w:p>
        </w:tc>
        <w:tc>
          <w:tcPr>
            <w:tcW w:w="2495" w:type="dxa"/>
            <w:noWrap w:val="0"/>
            <w:vAlign w:val="center"/>
          </w:tcPr>
          <w:p w14:paraId="4FFBF3BE">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每日2次（产房每日3次）</w:t>
            </w:r>
          </w:p>
        </w:tc>
      </w:tr>
      <w:tr w14:paraId="728B4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noWrap w:val="0"/>
            <w:vAlign w:val="center"/>
          </w:tcPr>
          <w:p w14:paraId="61F50365">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w:t>
            </w:r>
          </w:p>
        </w:tc>
        <w:tc>
          <w:tcPr>
            <w:tcW w:w="6843" w:type="dxa"/>
            <w:noWrap w:val="0"/>
            <w:vAlign w:val="center"/>
          </w:tcPr>
          <w:p w14:paraId="484384CA">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区域内楼道扫尘（无扬尘干扫）</w:t>
            </w:r>
          </w:p>
        </w:tc>
        <w:tc>
          <w:tcPr>
            <w:tcW w:w="2495" w:type="dxa"/>
            <w:noWrap w:val="0"/>
            <w:vAlign w:val="center"/>
          </w:tcPr>
          <w:p w14:paraId="75A6FB4D">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每日2次</w:t>
            </w:r>
          </w:p>
        </w:tc>
      </w:tr>
      <w:tr w14:paraId="68A85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noWrap w:val="0"/>
            <w:vAlign w:val="center"/>
          </w:tcPr>
          <w:p w14:paraId="584E2CB1">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w:t>
            </w:r>
          </w:p>
        </w:tc>
        <w:tc>
          <w:tcPr>
            <w:tcW w:w="6843" w:type="dxa"/>
            <w:noWrap w:val="0"/>
            <w:vAlign w:val="center"/>
          </w:tcPr>
          <w:p w14:paraId="529848AC">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区域内地面湿拖（进行地面消毒、清洁）</w:t>
            </w:r>
          </w:p>
        </w:tc>
        <w:tc>
          <w:tcPr>
            <w:tcW w:w="2495" w:type="dxa"/>
            <w:noWrap w:val="0"/>
            <w:vAlign w:val="center"/>
          </w:tcPr>
          <w:p w14:paraId="7F9EC85D">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每日2次</w:t>
            </w:r>
          </w:p>
        </w:tc>
      </w:tr>
      <w:tr w14:paraId="6FE2C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noWrap w:val="0"/>
            <w:vAlign w:val="center"/>
          </w:tcPr>
          <w:p w14:paraId="3A15B419">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w:t>
            </w:r>
          </w:p>
        </w:tc>
        <w:tc>
          <w:tcPr>
            <w:tcW w:w="6843" w:type="dxa"/>
            <w:noWrap w:val="0"/>
            <w:vAlign w:val="center"/>
          </w:tcPr>
          <w:p w14:paraId="0A7CFA66">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区域内家具（桌椅、橱柜等）、办公用品、工作台面擦拭</w:t>
            </w:r>
          </w:p>
        </w:tc>
        <w:tc>
          <w:tcPr>
            <w:tcW w:w="2495" w:type="dxa"/>
            <w:noWrap w:val="0"/>
            <w:vAlign w:val="center"/>
          </w:tcPr>
          <w:p w14:paraId="13DCB0E8">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每日2次</w:t>
            </w:r>
          </w:p>
        </w:tc>
      </w:tr>
      <w:tr w14:paraId="24FEF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noWrap w:val="0"/>
            <w:vAlign w:val="center"/>
          </w:tcPr>
          <w:p w14:paraId="6E85EFDF">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w:t>
            </w:r>
          </w:p>
        </w:tc>
        <w:tc>
          <w:tcPr>
            <w:tcW w:w="6843" w:type="dxa"/>
            <w:noWrap w:val="0"/>
            <w:vAlign w:val="center"/>
          </w:tcPr>
          <w:p w14:paraId="3F89859F">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区域内洗手池、水池、水龙头、皂盒、隔栏处清洗、擦拭</w:t>
            </w:r>
          </w:p>
        </w:tc>
        <w:tc>
          <w:tcPr>
            <w:tcW w:w="2495" w:type="dxa"/>
            <w:noWrap w:val="0"/>
            <w:vAlign w:val="center"/>
          </w:tcPr>
          <w:p w14:paraId="7BA72E73">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每日2次</w:t>
            </w:r>
          </w:p>
        </w:tc>
      </w:tr>
      <w:tr w14:paraId="4323A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noWrap w:val="0"/>
            <w:vAlign w:val="center"/>
          </w:tcPr>
          <w:p w14:paraId="2FD415A4">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w:t>
            </w:r>
          </w:p>
        </w:tc>
        <w:tc>
          <w:tcPr>
            <w:tcW w:w="6843" w:type="dxa"/>
            <w:noWrap w:val="0"/>
            <w:vAlign w:val="center"/>
          </w:tcPr>
          <w:p w14:paraId="73B348DB">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卫生间（含水龙头、洗手池、台面、马桶、蹲厕、属所门板、地面、墙面、窗框）冲洗、擦拭、消毒</w:t>
            </w:r>
          </w:p>
        </w:tc>
        <w:tc>
          <w:tcPr>
            <w:tcW w:w="2495" w:type="dxa"/>
            <w:noWrap w:val="0"/>
            <w:vAlign w:val="center"/>
          </w:tcPr>
          <w:p w14:paraId="410005A3">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每日2次</w:t>
            </w:r>
          </w:p>
        </w:tc>
      </w:tr>
      <w:tr w14:paraId="3D4B4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noWrap w:val="0"/>
            <w:vAlign w:val="center"/>
          </w:tcPr>
          <w:p w14:paraId="76DDF763">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7</w:t>
            </w:r>
          </w:p>
        </w:tc>
        <w:tc>
          <w:tcPr>
            <w:tcW w:w="6843" w:type="dxa"/>
            <w:noWrap w:val="0"/>
            <w:vAlign w:val="center"/>
          </w:tcPr>
          <w:p w14:paraId="78F3A918">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平车、抢救车、检查床擦拭、消毒</w:t>
            </w:r>
          </w:p>
        </w:tc>
        <w:tc>
          <w:tcPr>
            <w:tcW w:w="2495" w:type="dxa"/>
            <w:noWrap w:val="0"/>
            <w:vAlign w:val="center"/>
          </w:tcPr>
          <w:p w14:paraId="514D627D">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每日2次</w:t>
            </w:r>
          </w:p>
        </w:tc>
      </w:tr>
      <w:tr w14:paraId="40C7D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noWrap w:val="0"/>
            <w:vAlign w:val="center"/>
          </w:tcPr>
          <w:p w14:paraId="6F97F682">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w:t>
            </w:r>
          </w:p>
        </w:tc>
        <w:tc>
          <w:tcPr>
            <w:tcW w:w="6843" w:type="dxa"/>
            <w:noWrap w:val="0"/>
            <w:vAlign w:val="center"/>
          </w:tcPr>
          <w:p w14:paraId="6F5290C0">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清洗区域内保洁车、污车等工作物品</w:t>
            </w:r>
          </w:p>
        </w:tc>
        <w:tc>
          <w:tcPr>
            <w:tcW w:w="2495" w:type="dxa"/>
            <w:noWrap w:val="0"/>
            <w:vAlign w:val="center"/>
          </w:tcPr>
          <w:p w14:paraId="72FE059C">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每日2次</w:t>
            </w:r>
          </w:p>
        </w:tc>
      </w:tr>
      <w:tr w14:paraId="606E2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noWrap w:val="0"/>
            <w:vAlign w:val="center"/>
          </w:tcPr>
          <w:p w14:paraId="57215EDD">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9</w:t>
            </w:r>
          </w:p>
        </w:tc>
        <w:tc>
          <w:tcPr>
            <w:tcW w:w="6843" w:type="dxa"/>
            <w:noWrap w:val="0"/>
            <w:vAlign w:val="center"/>
          </w:tcPr>
          <w:p w14:paraId="61D8FBCE">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饮水机、区域内门（玻璃门）、门框、窗框、窗台、阳台、把手、扶手、栏杆、开关盒垃圾桶擦拭</w:t>
            </w:r>
          </w:p>
        </w:tc>
        <w:tc>
          <w:tcPr>
            <w:tcW w:w="2495" w:type="dxa"/>
            <w:noWrap w:val="0"/>
            <w:vAlign w:val="center"/>
          </w:tcPr>
          <w:p w14:paraId="1A8152A3">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每日1次</w:t>
            </w:r>
          </w:p>
        </w:tc>
      </w:tr>
      <w:tr w14:paraId="26467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noWrap w:val="0"/>
            <w:vAlign w:val="center"/>
          </w:tcPr>
          <w:p w14:paraId="603949D3">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w:t>
            </w:r>
          </w:p>
        </w:tc>
        <w:tc>
          <w:tcPr>
            <w:tcW w:w="6843" w:type="dxa"/>
            <w:noWrap w:val="0"/>
            <w:vAlign w:val="center"/>
          </w:tcPr>
          <w:p w14:paraId="21380606">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轮椅、床单位、床头柜、凳子、微波炉、物体表面的清洗或擦拭</w:t>
            </w:r>
          </w:p>
        </w:tc>
        <w:tc>
          <w:tcPr>
            <w:tcW w:w="2495" w:type="dxa"/>
            <w:noWrap w:val="0"/>
            <w:vAlign w:val="center"/>
          </w:tcPr>
          <w:p w14:paraId="42FE51E8">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每日1次（一床一巾，抹布分类分区使用不能交叉感染）</w:t>
            </w:r>
          </w:p>
        </w:tc>
      </w:tr>
      <w:tr w14:paraId="28F7C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noWrap w:val="0"/>
            <w:vAlign w:val="center"/>
          </w:tcPr>
          <w:p w14:paraId="65FFEDDF">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11</w:t>
            </w:r>
          </w:p>
        </w:tc>
        <w:tc>
          <w:tcPr>
            <w:tcW w:w="6843" w:type="dxa"/>
            <w:noWrap w:val="0"/>
            <w:vAlign w:val="center"/>
          </w:tcPr>
          <w:p w14:paraId="73FC3CEB">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消防栓表面擦试</w:t>
            </w:r>
          </w:p>
        </w:tc>
        <w:tc>
          <w:tcPr>
            <w:tcW w:w="2495" w:type="dxa"/>
            <w:noWrap w:val="0"/>
            <w:vAlign w:val="center"/>
          </w:tcPr>
          <w:p w14:paraId="642B2DC4">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每周1次</w:t>
            </w:r>
          </w:p>
        </w:tc>
      </w:tr>
      <w:tr w14:paraId="40B47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noWrap w:val="0"/>
            <w:vAlign w:val="center"/>
          </w:tcPr>
          <w:p w14:paraId="4B1EB9AC">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12</w:t>
            </w:r>
          </w:p>
        </w:tc>
        <w:tc>
          <w:tcPr>
            <w:tcW w:w="6843" w:type="dxa"/>
            <w:noWrap w:val="0"/>
            <w:vAlign w:val="center"/>
          </w:tcPr>
          <w:p w14:paraId="77B64C03">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低处墙面静电除尘、落地瓷砖、踢脚板、地角、低处管道擦拭</w:t>
            </w:r>
          </w:p>
        </w:tc>
        <w:tc>
          <w:tcPr>
            <w:tcW w:w="2495" w:type="dxa"/>
            <w:noWrap w:val="0"/>
            <w:vAlign w:val="center"/>
          </w:tcPr>
          <w:p w14:paraId="22287393">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每周2次</w:t>
            </w:r>
          </w:p>
        </w:tc>
      </w:tr>
      <w:tr w14:paraId="733EB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noWrap w:val="0"/>
            <w:vAlign w:val="center"/>
          </w:tcPr>
          <w:p w14:paraId="71F2E520">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13</w:t>
            </w:r>
          </w:p>
        </w:tc>
        <w:tc>
          <w:tcPr>
            <w:tcW w:w="6843" w:type="dxa"/>
            <w:noWrap w:val="0"/>
            <w:vAlign w:val="center"/>
          </w:tcPr>
          <w:p w14:paraId="1B40F2BF">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防滑地垫、灯具、音响、烟感、监视器、通风口、排气扇、风扇、电视机等高处设备擦洗</w:t>
            </w:r>
          </w:p>
        </w:tc>
        <w:tc>
          <w:tcPr>
            <w:tcW w:w="2495" w:type="dxa"/>
            <w:noWrap w:val="0"/>
            <w:vAlign w:val="center"/>
          </w:tcPr>
          <w:p w14:paraId="00239A21">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每月1次</w:t>
            </w:r>
          </w:p>
        </w:tc>
      </w:tr>
      <w:tr w14:paraId="1412A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noWrap w:val="0"/>
            <w:vAlign w:val="center"/>
          </w:tcPr>
          <w:p w14:paraId="275802C6">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14</w:t>
            </w:r>
          </w:p>
        </w:tc>
        <w:tc>
          <w:tcPr>
            <w:tcW w:w="6843" w:type="dxa"/>
            <w:noWrap w:val="0"/>
            <w:vAlign w:val="center"/>
          </w:tcPr>
          <w:p w14:paraId="578035C6">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高处（含天花板、高处墙面、梁、窗帘及架等）除尘</w:t>
            </w:r>
          </w:p>
        </w:tc>
        <w:tc>
          <w:tcPr>
            <w:tcW w:w="2495" w:type="dxa"/>
            <w:noWrap w:val="0"/>
            <w:vAlign w:val="center"/>
          </w:tcPr>
          <w:p w14:paraId="66A7DC27">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每月1次</w:t>
            </w:r>
          </w:p>
        </w:tc>
      </w:tr>
      <w:tr w14:paraId="4F3AF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noWrap w:val="0"/>
            <w:vAlign w:val="center"/>
          </w:tcPr>
          <w:p w14:paraId="357FDA71">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15</w:t>
            </w:r>
          </w:p>
        </w:tc>
        <w:tc>
          <w:tcPr>
            <w:tcW w:w="6843" w:type="dxa"/>
            <w:noWrap w:val="0"/>
            <w:vAlign w:val="center"/>
          </w:tcPr>
          <w:p w14:paraId="7E197D9C">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区域内各房间的地面、墙体的打扫、擦拭和整理</w:t>
            </w:r>
          </w:p>
        </w:tc>
        <w:tc>
          <w:tcPr>
            <w:tcW w:w="2495" w:type="dxa"/>
            <w:noWrap w:val="0"/>
            <w:vAlign w:val="center"/>
          </w:tcPr>
          <w:p w14:paraId="77E6E924">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每月1次</w:t>
            </w:r>
          </w:p>
        </w:tc>
      </w:tr>
      <w:tr w14:paraId="0DFD6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noWrap w:val="0"/>
            <w:vAlign w:val="center"/>
          </w:tcPr>
          <w:p w14:paraId="12AD7717">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16</w:t>
            </w:r>
          </w:p>
        </w:tc>
        <w:tc>
          <w:tcPr>
            <w:tcW w:w="6843" w:type="dxa"/>
            <w:noWrap w:val="0"/>
            <w:vAlign w:val="center"/>
          </w:tcPr>
          <w:p w14:paraId="62E1A226">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非医疗不锈钢物体表面保养</w:t>
            </w:r>
          </w:p>
        </w:tc>
        <w:tc>
          <w:tcPr>
            <w:tcW w:w="2495" w:type="dxa"/>
            <w:noWrap w:val="0"/>
            <w:vAlign w:val="center"/>
          </w:tcPr>
          <w:p w14:paraId="20A09ACC">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每月2次</w:t>
            </w:r>
          </w:p>
        </w:tc>
      </w:tr>
      <w:tr w14:paraId="5E152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noWrap w:val="0"/>
            <w:vAlign w:val="center"/>
          </w:tcPr>
          <w:p w14:paraId="689059A1">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17</w:t>
            </w:r>
          </w:p>
        </w:tc>
        <w:tc>
          <w:tcPr>
            <w:tcW w:w="6843" w:type="dxa"/>
            <w:noWrap w:val="0"/>
            <w:vAlign w:val="center"/>
          </w:tcPr>
          <w:p w14:paraId="7600EFD6">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清洗区域内拖把清洗、消毒</w:t>
            </w:r>
          </w:p>
        </w:tc>
        <w:tc>
          <w:tcPr>
            <w:tcW w:w="2495" w:type="dxa"/>
            <w:noWrap w:val="0"/>
            <w:vAlign w:val="center"/>
          </w:tcPr>
          <w:p w14:paraId="25074943">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随时</w:t>
            </w:r>
          </w:p>
        </w:tc>
      </w:tr>
      <w:tr w14:paraId="0904C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noWrap w:val="0"/>
            <w:vAlign w:val="center"/>
          </w:tcPr>
          <w:p w14:paraId="50EAF42B">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18</w:t>
            </w:r>
          </w:p>
        </w:tc>
        <w:tc>
          <w:tcPr>
            <w:tcW w:w="6843" w:type="dxa"/>
            <w:noWrap w:val="0"/>
            <w:vAlign w:val="center"/>
          </w:tcPr>
          <w:p w14:paraId="7CDC041F">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手术室、治疗室等功能室的卫生</w:t>
            </w:r>
          </w:p>
        </w:tc>
        <w:tc>
          <w:tcPr>
            <w:tcW w:w="2495" w:type="dxa"/>
            <w:noWrap w:val="0"/>
            <w:vAlign w:val="center"/>
          </w:tcPr>
          <w:p w14:paraId="3498BDF6">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随时</w:t>
            </w:r>
          </w:p>
        </w:tc>
      </w:tr>
      <w:tr w14:paraId="28E46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noWrap w:val="0"/>
            <w:vAlign w:val="center"/>
          </w:tcPr>
          <w:p w14:paraId="0D3675B9">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19</w:t>
            </w:r>
          </w:p>
        </w:tc>
        <w:tc>
          <w:tcPr>
            <w:tcW w:w="6843" w:type="dxa"/>
            <w:noWrap w:val="0"/>
            <w:vAlign w:val="center"/>
          </w:tcPr>
          <w:p w14:paraId="727CDA07">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术后整理、清洁、消毒</w:t>
            </w:r>
          </w:p>
        </w:tc>
        <w:tc>
          <w:tcPr>
            <w:tcW w:w="2495" w:type="dxa"/>
            <w:noWrap w:val="0"/>
            <w:vAlign w:val="center"/>
          </w:tcPr>
          <w:p w14:paraId="30F5CC45">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随时</w:t>
            </w:r>
          </w:p>
        </w:tc>
      </w:tr>
      <w:tr w14:paraId="5D0C9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noWrap w:val="0"/>
            <w:vAlign w:val="center"/>
          </w:tcPr>
          <w:p w14:paraId="00F83BC6">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20</w:t>
            </w:r>
          </w:p>
        </w:tc>
        <w:tc>
          <w:tcPr>
            <w:tcW w:w="6843" w:type="dxa"/>
            <w:noWrap w:val="0"/>
            <w:vAlign w:val="center"/>
          </w:tcPr>
          <w:p w14:paraId="6DCEDA2B">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虫网、蜘蛛网清理</w:t>
            </w:r>
          </w:p>
        </w:tc>
        <w:tc>
          <w:tcPr>
            <w:tcW w:w="2495" w:type="dxa"/>
            <w:noWrap w:val="0"/>
            <w:vAlign w:val="center"/>
          </w:tcPr>
          <w:p w14:paraId="76DB5139">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随时</w:t>
            </w:r>
          </w:p>
        </w:tc>
      </w:tr>
      <w:tr w14:paraId="23157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noWrap w:val="0"/>
            <w:vAlign w:val="center"/>
          </w:tcPr>
          <w:p w14:paraId="60F8250E">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21</w:t>
            </w:r>
          </w:p>
        </w:tc>
        <w:tc>
          <w:tcPr>
            <w:tcW w:w="6843" w:type="dxa"/>
            <w:noWrap w:val="0"/>
            <w:vAlign w:val="center"/>
          </w:tcPr>
          <w:p w14:paraId="32FFA140">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拖把按区域分放（干净、半污染、污染区）</w:t>
            </w:r>
          </w:p>
        </w:tc>
        <w:tc>
          <w:tcPr>
            <w:tcW w:w="2495" w:type="dxa"/>
            <w:noWrap w:val="0"/>
            <w:vAlign w:val="center"/>
          </w:tcPr>
          <w:p w14:paraId="214084BC">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随时</w:t>
            </w:r>
          </w:p>
        </w:tc>
      </w:tr>
      <w:tr w14:paraId="1E50C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noWrap w:val="0"/>
            <w:vAlign w:val="center"/>
          </w:tcPr>
          <w:p w14:paraId="01ED7B37">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22</w:t>
            </w:r>
          </w:p>
        </w:tc>
        <w:tc>
          <w:tcPr>
            <w:tcW w:w="6843" w:type="dxa"/>
            <w:noWrap w:val="0"/>
            <w:vAlign w:val="center"/>
          </w:tcPr>
          <w:p w14:paraId="4C9ECF02">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污物间的医疗、生活垃圾分放清楚</w:t>
            </w:r>
          </w:p>
        </w:tc>
        <w:tc>
          <w:tcPr>
            <w:tcW w:w="2495" w:type="dxa"/>
            <w:noWrap w:val="0"/>
            <w:vAlign w:val="center"/>
          </w:tcPr>
          <w:p w14:paraId="0173D848">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随时</w:t>
            </w:r>
          </w:p>
        </w:tc>
      </w:tr>
      <w:tr w14:paraId="682DD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noWrap w:val="0"/>
            <w:vAlign w:val="center"/>
          </w:tcPr>
          <w:p w14:paraId="1F95326E">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23</w:t>
            </w:r>
          </w:p>
        </w:tc>
        <w:tc>
          <w:tcPr>
            <w:tcW w:w="6843" w:type="dxa"/>
            <w:noWrap w:val="0"/>
            <w:vAlign w:val="center"/>
          </w:tcPr>
          <w:p w14:paraId="6DFABFB7">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垃圾清运</w:t>
            </w:r>
          </w:p>
        </w:tc>
        <w:tc>
          <w:tcPr>
            <w:tcW w:w="2495" w:type="dxa"/>
            <w:noWrap w:val="0"/>
            <w:vAlign w:val="center"/>
          </w:tcPr>
          <w:p w14:paraId="288A219D">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每日2次</w:t>
            </w:r>
          </w:p>
        </w:tc>
      </w:tr>
      <w:tr w14:paraId="026BA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noWrap w:val="0"/>
            <w:vAlign w:val="center"/>
          </w:tcPr>
          <w:p w14:paraId="365BFAC4">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24</w:t>
            </w:r>
          </w:p>
        </w:tc>
        <w:tc>
          <w:tcPr>
            <w:tcW w:w="6843" w:type="dxa"/>
            <w:noWrap w:val="0"/>
            <w:vAlign w:val="center"/>
          </w:tcPr>
          <w:p w14:paraId="51389B59">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科室有特殊要求</w:t>
            </w:r>
          </w:p>
        </w:tc>
        <w:tc>
          <w:tcPr>
            <w:tcW w:w="2495" w:type="dxa"/>
            <w:noWrap w:val="0"/>
            <w:vAlign w:val="center"/>
          </w:tcPr>
          <w:p w14:paraId="75002499">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按科室需求</w:t>
            </w:r>
          </w:p>
        </w:tc>
      </w:tr>
      <w:tr w14:paraId="10F9C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noWrap w:val="0"/>
            <w:vAlign w:val="center"/>
          </w:tcPr>
          <w:p w14:paraId="71D6E2B0">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25</w:t>
            </w:r>
          </w:p>
        </w:tc>
        <w:tc>
          <w:tcPr>
            <w:tcW w:w="6843" w:type="dxa"/>
            <w:noWrap w:val="0"/>
            <w:vAlign w:val="center"/>
          </w:tcPr>
          <w:p w14:paraId="36165749">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科室PVC地面保养</w:t>
            </w:r>
          </w:p>
        </w:tc>
        <w:tc>
          <w:tcPr>
            <w:tcW w:w="2495" w:type="dxa"/>
            <w:noWrap w:val="0"/>
            <w:vAlign w:val="center"/>
          </w:tcPr>
          <w:p w14:paraId="3C15B936">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按科室需求</w:t>
            </w:r>
          </w:p>
        </w:tc>
      </w:tr>
    </w:tbl>
    <w:p w14:paraId="1D7FB306">
      <w:pPr>
        <w:numPr>
          <w:ilvl w:val="0"/>
          <w:numId w:val="0"/>
        </w:numPr>
        <w:spacing w:line="360" w:lineRule="auto"/>
        <w:jc w:val="center"/>
        <w:rPr>
          <w:rFonts w:hint="eastAsia" w:ascii="宋体" w:hAnsi="宋体" w:eastAsia="宋体" w:cs="宋体"/>
          <w:kern w:val="2"/>
          <w:sz w:val="21"/>
          <w:szCs w:val="21"/>
          <w:lang w:val="en-US" w:eastAsia="zh-CN" w:bidi="ar-SA"/>
        </w:rPr>
      </w:pPr>
    </w:p>
    <w:p w14:paraId="0AAF7ABC">
      <w:pPr>
        <w:numPr>
          <w:ilvl w:val="0"/>
          <w:numId w:val="0"/>
        </w:numPr>
        <w:spacing w:line="360" w:lineRule="auto"/>
        <w:jc w:val="both"/>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住院部病区</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6842"/>
        <w:gridCol w:w="2468"/>
      </w:tblGrid>
      <w:tr w14:paraId="4742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noWrap w:val="0"/>
            <w:vAlign w:val="center"/>
          </w:tcPr>
          <w:p w14:paraId="502067D9">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序号</w:t>
            </w:r>
          </w:p>
        </w:tc>
        <w:tc>
          <w:tcPr>
            <w:tcW w:w="6842" w:type="dxa"/>
            <w:noWrap w:val="0"/>
            <w:vAlign w:val="center"/>
          </w:tcPr>
          <w:p w14:paraId="5AABDB0D">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工作内容</w:t>
            </w:r>
          </w:p>
        </w:tc>
        <w:tc>
          <w:tcPr>
            <w:tcW w:w="2468" w:type="dxa"/>
            <w:noWrap w:val="0"/>
            <w:vAlign w:val="center"/>
          </w:tcPr>
          <w:p w14:paraId="603B3508">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工作频次</w:t>
            </w:r>
          </w:p>
        </w:tc>
      </w:tr>
      <w:tr w14:paraId="2A14C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noWrap w:val="0"/>
            <w:vAlign w:val="center"/>
          </w:tcPr>
          <w:p w14:paraId="2A2EDFBD">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w:t>
            </w:r>
          </w:p>
        </w:tc>
        <w:tc>
          <w:tcPr>
            <w:tcW w:w="6842" w:type="dxa"/>
            <w:noWrap w:val="0"/>
            <w:vAlign w:val="center"/>
          </w:tcPr>
          <w:p w14:paraId="7AC58DD4">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收集区域内垃圾、更换垃圾袋</w:t>
            </w:r>
          </w:p>
        </w:tc>
        <w:tc>
          <w:tcPr>
            <w:tcW w:w="2468" w:type="dxa"/>
            <w:noWrap w:val="0"/>
            <w:vAlign w:val="center"/>
          </w:tcPr>
          <w:p w14:paraId="219973B3">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每日2次</w:t>
            </w:r>
          </w:p>
        </w:tc>
      </w:tr>
      <w:tr w14:paraId="1573F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noWrap w:val="0"/>
            <w:vAlign w:val="center"/>
          </w:tcPr>
          <w:p w14:paraId="16FD77A8">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w:t>
            </w:r>
          </w:p>
        </w:tc>
        <w:tc>
          <w:tcPr>
            <w:tcW w:w="6842" w:type="dxa"/>
            <w:noWrap w:val="0"/>
            <w:vAlign w:val="center"/>
          </w:tcPr>
          <w:p w14:paraId="4289CBC2">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区域内地面、楼道扫尘（无扬尘干扫）</w:t>
            </w:r>
          </w:p>
        </w:tc>
        <w:tc>
          <w:tcPr>
            <w:tcW w:w="2468" w:type="dxa"/>
            <w:noWrap w:val="0"/>
            <w:vAlign w:val="center"/>
          </w:tcPr>
          <w:p w14:paraId="6B08205F">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每日2次</w:t>
            </w:r>
          </w:p>
        </w:tc>
      </w:tr>
      <w:tr w14:paraId="0B88E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noWrap w:val="0"/>
            <w:vAlign w:val="center"/>
          </w:tcPr>
          <w:p w14:paraId="525AA1BB">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w:t>
            </w:r>
          </w:p>
        </w:tc>
        <w:tc>
          <w:tcPr>
            <w:tcW w:w="6842" w:type="dxa"/>
            <w:noWrap w:val="0"/>
            <w:vAlign w:val="center"/>
          </w:tcPr>
          <w:p w14:paraId="2F24815B">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区域内地面、楼道湿拖（进行地面消毒、清洁）</w:t>
            </w:r>
          </w:p>
        </w:tc>
        <w:tc>
          <w:tcPr>
            <w:tcW w:w="2468" w:type="dxa"/>
            <w:noWrap w:val="0"/>
            <w:vAlign w:val="center"/>
          </w:tcPr>
          <w:p w14:paraId="0972B612">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每日2次</w:t>
            </w:r>
          </w:p>
        </w:tc>
      </w:tr>
      <w:tr w14:paraId="7B419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noWrap w:val="0"/>
            <w:vAlign w:val="center"/>
          </w:tcPr>
          <w:p w14:paraId="48ADBC1F">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w:t>
            </w:r>
          </w:p>
        </w:tc>
        <w:tc>
          <w:tcPr>
            <w:tcW w:w="6842" w:type="dxa"/>
            <w:noWrap w:val="0"/>
            <w:vAlign w:val="center"/>
          </w:tcPr>
          <w:p w14:paraId="4F8A7543">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区域内各式家具（办公桌椅、橱柜等）、办公用品（含病历牌）、台面擦拭</w:t>
            </w:r>
          </w:p>
        </w:tc>
        <w:tc>
          <w:tcPr>
            <w:tcW w:w="2468" w:type="dxa"/>
            <w:noWrap w:val="0"/>
            <w:vAlign w:val="center"/>
          </w:tcPr>
          <w:p w14:paraId="250CF2B7">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每日2次</w:t>
            </w:r>
          </w:p>
        </w:tc>
      </w:tr>
      <w:tr w14:paraId="3C40F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noWrap w:val="0"/>
            <w:vAlign w:val="center"/>
          </w:tcPr>
          <w:p w14:paraId="0B3E33E0">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w:t>
            </w:r>
          </w:p>
        </w:tc>
        <w:tc>
          <w:tcPr>
            <w:tcW w:w="6842" w:type="dxa"/>
            <w:noWrap w:val="0"/>
            <w:vAlign w:val="center"/>
          </w:tcPr>
          <w:p w14:paraId="745276E1">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区域内洗手池、水池、水龙头、皂盒清洗、擦拭</w:t>
            </w:r>
          </w:p>
        </w:tc>
        <w:tc>
          <w:tcPr>
            <w:tcW w:w="2468" w:type="dxa"/>
            <w:noWrap w:val="0"/>
            <w:vAlign w:val="center"/>
          </w:tcPr>
          <w:p w14:paraId="598D095D">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每日2次</w:t>
            </w:r>
          </w:p>
        </w:tc>
      </w:tr>
      <w:tr w14:paraId="10CB7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noWrap w:val="0"/>
            <w:vAlign w:val="center"/>
          </w:tcPr>
          <w:p w14:paraId="2985BDA2">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w:t>
            </w:r>
          </w:p>
        </w:tc>
        <w:tc>
          <w:tcPr>
            <w:tcW w:w="6842" w:type="dxa"/>
            <w:noWrap w:val="0"/>
            <w:vAlign w:val="center"/>
          </w:tcPr>
          <w:p w14:paraId="78B0E23E">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卫生间（含镜子、水龙头、脸盆、台面、毛巾架、马桶、蹲厕、淋浴器、洗手池、地面、墙面）内外的擦拭、消毒</w:t>
            </w:r>
          </w:p>
        </w:tc>
        <w:tc>
          <w:tcPr>
            <w:tcW w:w="2468" w:type="dxa"/>
            <w:noWrap w:val="0"/>
            <w:vAlign w:val="center"/>
          </w:tcPr>
          <w:p w14:paraId="5C6ADD6A">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每日2次</w:t>
            </w:r>
          </w:p>
          <w:p w14:paraId="269C9A2A">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（污染时随时清洗）</w:t>
            </w:r>
          </w:p>
        </w:tc>
      </w:tr>
      <w:tr w14:paraId="520D0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noWrap w:val="0"/>
            <w:vAlign w:val="center"/>
          </w:tcPr>
          <w:p w14:paraId="2C35260B">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7</w:t>
            </w:r>
          </w:p>
        </w:tc>
        <w:tc>
          <w:tcPr>
            <w:tcW w:w="6842" w:type="dxa"/>
            <w:noWrap w:val="0"/>
            <w:vAlign w:val="center"/>
          </w:tcPr>
          <w:p w14:paraId="1684F7FB">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区域内饮水机外部、窗台、窗框、阳台、把手、栏杆、花瓶、花盆、开关盒、接线盒、各类低处标牌、垃圾桶玻璃门、门框的清洁擦拭</w:t>
            </w:r>
          </w:p>
        </w:tc>
        <w:tc>
          <w:tcPr>
            <w:tcW w:w="2468" w:type="dxa"/>
            <w:noWrap w:val="0"/>
            <w:vAlign w:val="center"/>
          </w:tcPr>
          <w:p w14:paraId="4DBCEF6A">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每日1次</w:t>
            </w:r>
          </w:p>
        </w:tc>
      </w:tr>
      <w:tr w14:paraId="4501D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noWrap w:val="0"/>
            <w:vAlign w:val="center"/>
          </w:tcPr>
          <w:p w14:paraId="6C957D1C">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w:t>
            </w:r>
          </w:p>
        </w:tc>
        <w:tc>
          <w:tcPr>
            <w:tcW w:w="6842" w:type="dxa"/>
            <w:noWrap w:val="0"/>
            <w:vAlign w:val="center"/>
          </w:tcPr>
          <w:p w14:paraId="4EB37B58">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轮椅、床、床头柜、凳子、微波炉、设备带、低处电器表面的清洗或擦拭</w:t>
            </w:r>
          </w:p>
        </w:tc>
        <w:tc>
          <w:tcPr>
            <w:tcW w:w="2468" w:type="dxa"/>
            <w:noWrap w:val="0"/>
            <w:vAlign w:val="center"/>
          </w:tcPr>
          <w:p w14:paraId="327158C3">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每日1次</w:t>
            </w:r>
          </w:p>
          <w:p w14:paraId="570E0AD0">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（一床一巾，抹布分类分区使用不能交叉感染）</w:t>
            </w:r>
          </w:p>
        </w:tc>
      </w:tr>
      <w:tr w14:paraId="2FA8D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noWrap w:val="0"/>
            <w:vAlign w:val="center"/>
          </w:tcPr>
          <w:p w14:paraId="1459C97A">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9</w:t>
            </w:r>
          </w:p>
        </w:tc>
        <w:tc>
          <w:tcPr>
            <w:tcW w:w="6842" w:type="dxa"/>
            <w:noWrap w:val="0"/>
            <w:vAlign w:val="center"/>
          </w:tcPr>
          <w:p w14:paraId="58DF935D">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消防栓表面擦试</w:t>
            </w:r>
          </w:p>
        </w:tc>
        <w:tc>
          <w:tcPr>
            <w:tcW w:w="2468" w:type="dxa"/>
            <w:noWrap w:val="0"/>
            <w:vAlign w:val="center"/>
          </w:tcPr>
          <w:p w14:paraId="1E9A6195">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每周1次</w:t>
            </w:r>
          </w:p>
        </w:tc>
      </w:tr>
      <w:tr w14:paraId="6161B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noWrap w:val="0"/>
            <w:vAlign w:val="center"/>
          </w:tcPr>
          <w:p w14:paraId="23E4E1AD">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w:t>
            </w:r>
          </w:p>
        </w:tc>
        <w:tc>
          <w:tcPr>
            <w:tcW w:w="6842" w:type="dxa"/>
            <w:noWrap w:val="0"/>
            <w:vAlign w:val="center"/>
          </w:tcPr>
          <w:p w14:paraId="73F08FF2">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科室玻璃</w:t>
            </w:r>
          </w:p>
        </w:tc>
        <w:tc>
          <w:tcPr>
            <w:tcW w:w="2468" w:type="dxa"/>
            <w:noWrap w:val="0"/>
            <w:vAlign w:val="center"/>
          </w:tcPr>
          <w:p w14:paraId="5C6158E2">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每周1次</w:t>
            </w:r>
          </w:p>
        </w:tc>
      </w:tr>
      <w:tr w14:paraId="6CB92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noWrap w:val="0"/>
            <w:vAlign w:val="center"/>
          </w:tcPr>
          <w:p w14:paraId="62E45A77">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11</w:t>
            </w:r>
          </w:p>
        </w:tc>
        <w:tc>
          <w:tcPr>
            <w:tcW w:w="6842" w:type="dxa"/>
            <w:noWrap w:val="0"/>
            <w:vAlign w:val="center"/>
          </w:tcPr>
          <w:p w14:paraId="730B758B">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低处墙面静电除尘、落地瓷砖、踢脚板、地角、低处管道擦拭</w:t>
            </w:r>
          </w:p>
        </w:tc>
        <w:tc>
          <w:tcPr>
            <w:tcW w:w="2468" w:type="dxa"/>
            <w:noWrap w:val="0"/>
            <w:vAlign w:val="center"/>
          </w:tcPr>
          <w:p w14:paraId="58900A6F">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每周2次</w:t>
            </w:r>
          </w:p>
        </w:tc>
      </w:tr>
      <w:tr w14:paraId="0423E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noWrap w:val="0"/>
            <w:vAlign w:val="center"/>
          </w:tcPr>
          <w:p w14:paraId="7D4F0CFD">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12</w:t>
            </w:r>
          </w:p>
        </w:tc>
        <w:tc>
          <w:tcPr>
            <w:tcW w:w="6842" w:type="dxa"/>
            <w:noWrap w:val="0"/>
            <w:vAlign w:val="center"/>
          </w:tcPr>
          <w:p w14:paraId="293C76FE">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高处（含天花板、高处墙面、梁、窗帘及架等)除尘、窗帘清洗</w:t>
            </w:r>
          </w:p>
        </w:tc>
        <w:tc>
          <w:tcPr>
            <w:tcW w:w="2468" w:type="dxa"/>
            <w:noWrap w:val="0"/>
            <w:vAlign w:val="center"/>
          </w:tcPr>
          <w:p w14:paraId="04291DB6">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每月1次</w:t>
            </w:r>
          </w:p>
        </w:tc>
      </w:tr>
      <w:tr w14:paraId="4DD3E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noWrap w:val="0"/>
            <w:vAlign w:val="center"/>
          </w:tcPr>
          <w:p w14:paraId="4201FCF9">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13</w:t>
            </w:r>
          </w:p>
        </w:tc>
        <w:tc>
          <w:tcPr>
            <w:tcW w:w="6842" w:type="dxa"/>
            <w:noWrap w:val="0"/>
            <w:vAlign w:val="center"/>
          </w:tcPr>
          <w:p w14:paraId="0A10A5CE">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防滑地垫、灯具、烟感、监视器、通风口、排气扇、风扇、空调出风口、电视机等高处设备擦洗</w:t>
            </w:r>
          </w:p>
        </w:tc>
        <w:tc>
          <w:tcPr>
            <w:tcW w:w="2468" w:type="dxa"/>
            <w:noWrap w:val="0"/>
            <w:vAlign w:val="center"/>
          </w:tcPr>
          <w:p w14:paraId="69370B77">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每月1次</w:t>
            </w:r>
          </w:p>
        </w:tc>
      </w:tr>
      <w:tr w14:paraId="3A88B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noWrap w:val="0"/>
            <w:vAlign w:val="center"/>
          </w:tcPr>
          <w:p w14:paraId="4048EEA3">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14</w:t>
            </w:r>
          </w:p>
        </w:tc>
        <w:tc>
          <w:tcPr>
            <w:tcW w:w="6842" w:type="dxa"/>
            <w:noWrap w:val="0"/>
            <w:vAlign w:val="center"/>
          </w:tcPr>
          <w:p w14:paraId="74EC27CC">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百页帘、纱窗、排气扇的拆换清洗</w:t>
            </w:r>
          </w:p>
        </w:tc>
        <w:tc>
          <w:tcPr>
            <w:tcW w:w="2468" w:type="dxa"/>
            <w:noWrap w:val="0"/>
            <w:vAlign w:val="center"/>
          </w:tcPr>
          <w:p w14:paraId="2F855D7B">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每2月1次</w:t>
            </w:r>
          </w:p>
          <w:p w14:paraId="3A5979EC">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（污染时随时拆换）</w:t>
            </w:r>
          </w:p>
        </w:tc>
      </w:tr>
      <w:tr w14:paraId="5BBC9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noWrap w:val="0"/>
            <w:vAlign w:val="center"/>
          </w:tcPr>
          <w:p w14:paraId="282C5728">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15</w:t>
            </w:r>
          </w:p>
        </w:tc>
        <w:tc>
          <w:tcPr>
            <w:tcW w:w="6842" w:type="dxa"/>
            <w:noWrap w:val="0"/>
            <w:vAlign w:val="center"/>
          </w:tcPr>
          <w:p w14:paraId="5BD795DE">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平车、抢救床、检查床上布类整理、更换</w:t>
            </w:r>
          </w:p>
        </w:tc>
        <w:tc>
          <w:tcPr>
            <w:tcW w:w="2468" w:type="dxa"/>
            <w:noWrap w:val="0"/>
            <w:vAlign w:val="center"/>
          </w:tcPr>
          <w:p w14:paraId="5259FF9D">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随时</w:t>
            </w:r>
          </w:p>
        </w:tc>
      </w:tr>
      <w:tr w14:paraId="2059E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noWrap w:val="0"/>
            <w:vAlign w:val="center"/>
          </w:tcPr>
          <w:p w14:paraId="12C1DC54">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16</w:t>
            </w:r>
          </w:p>
        </w:tc>
        <w:tc>
          <w:tcPr>
            <w:tcW w:w="6842" w:type="dxa"/>
            <w:noWrap w:val="0"/>
            <w:vAlign w:val="center"/>
          </w:tcPr>
          <w:p w14:paraId="1E2F8F7E">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巡视保洁、小手巾清洗、晾晒</w:t>
            </w:r>
          </w:p>
        </w:tc>
        <w:tc>
          <w:tcPr>
            <w:tcW w:w="2468" w:type="dxa"/>
            <w:noWrap w:val="0"/>
            <w:vAlign w:val="center"/>
          </w:tcPr>
          <w:p w14:paraId="1D9DE51A">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随时</w:t>
            </w:r>
          </w:p>
        </w:tc>
      </w:tr>
      <w:tr w14:paraId="59008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noWrap w:val="0"/>
            <w:vAlign w:val="center"/>
          </w:tcPr>
          <w:p w14:paraId="48FAA198">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17</w:t>
            </w:r>
          </w:p>
        </w:tc>
        <w:tc>
          <w:tcPr>
            <w:tcW w:w="6842" w:type="dxa"/>
            <w:noWrap w:val="0"/>
            <w:vAlign w:val="center"/>
          </w:tcPr>
          <w:p w14:paraId="5A837B83">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治疗室的卫生、床单位终末消毒</w:t>
            </w:r>
          </w:p>
        </w:tc>
        <w:tc>
          <w:tcPr>
            <w:tcW w:w="2468" w:type="dxa"/>
            <w:noWrap w:val="0"/>
            <w:vAlign w:val="center"/>
          </w:tcPr>
          <w:p w14:paraId="5AB541D3">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随时</w:t>
            </w:r>
          </w:p>
        </w:tc>
      </w:tr>
      <w:tr w14:paraId="6F114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noWrap w:val="0"/>
            <w:vAlign w:val="center"/>
          </w:tcPr>
          <w:p w14:paraId="4B2C932D">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18</w:t>
            </w:r>
          </w:p>
        </w:tc>
        <w:tc>
          <w:tcPr>
            <w:tcW w:w="6842" w:type="dxa"/>
            <w:noWrap w:val="0"/>
            <w:vAlign w:val="center"/>
          </w:tcPr>
          <w:p w14:paraId="2DA6AB55">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虫网、蜘蛛网清理</w:t>
            </w:r>
          </w:p>
        </w:tc>
        <w:tc>
          <w:tcPr>
            <w:tcW w:w="2468" w:type="dxa"/>
            <w:noWrap w:val="0"/>
            <w:vAlign w:val="center"/>
          </w:tcPr>
          <w:p w14:paraId="56C1A502">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随时</w:t>
            </w:r>
          </w:p>
        </w:tc>
      </w:tr>
      <w:tr w14:paraId="6A63C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noWrap w:val="0"/>
            <w:vAlign w:val="center"/>
          </w:tcPr>
          <w:p w14:paraId="7C99085C">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19</w:t>
            </w:r>
          </w:p>
        </w:tc>
        <w:tc>
          <w:tcPr>
            <w:tcW w:w="6842" w:type="dxa"/>
            <w:noWrap w:val="0"/>
            <w:vAlign w:val="center"/>
          </w:tcPr>
          <w:p w14:paraId="751DEC49">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污物间的医疗、生活垃圾分放清楚</w:t>
            </w:r>
          </w:p>
        </w:tc>
        <w:tc>
          <w:tcPr>
            <w:tcW w:w="2468" w:type="dxa"/>
            <w:noWrap w:val="0"/>
            <w:vAlign w:val="center"/>
          </w:tcPr>
          <w:p w14:paraId="6444F8E5">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随时</w:t>
            </w:r>
          </w:p>
        </w:tc>
      </w:tr>
      <w:tr w14:paraId="1113D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noWrap w:val="0"/>
            <w:vAlign w:val="center"/>
          </w:tcPr>
          <w:p w14:paraId="7545C948">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20</w:t>
            </w:r>
          </w:p>
        </w:tc>
        <w:tc>
          <w:tcPr>
            <w:tcW w:w="6842" w:type="dxa"/>
            <w:noWrap w:val="0"/>
            <w:vAlign w:val="center"/>
          </w:tcPr>
          <w:p w14:paraId="1EC309B8">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拖把按区域分放（干净、半污染、污染区）</w:t>
            </w:r>
          </w:p>
        </w:tc>
        <w:tc>
          <w:tcPr>
            <w:tcW w:w="2468" w:type="dxa"/>
            <w:noWrap w:val="0"/>
            <w:vAlign w:val="center"/>
          </w:tcPr>
          <w:p w14:paraId="5E941B72">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随时</w:t>
            </w:r>
          </w:p>
        </w:tc>
      </w:tr>
      <w:tr w14:paraId="44B2B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noWrap w:val="0"/>
            <w:vAlign w:val="center"/>
          </w:tcPr>
          <w:p w14:paraId="139A9622">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21</w:t>
            </w:r>
          </w:p>
        </w:tc>
        <w:tc>
          <w:tcPr>
            <w:tcW w:w="6842" w:type="dxa"/>
            <w:noWrap w:val="0"/>
            <w:vAlign w:val="center"/>
          </w:tcPr>
          <w:p w14:paraId="7F4D8256">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垃圾清运</w:t>
            </w:r>
          </w:p>
        </w:tc>
        <w:tc>
          <w:tcPr>
            <w:tcW w:w="2468" w:type="dxa"/>
            <w:noWrap w:val="0"/>
            <w:vAlign w:val="center"/>
          </w:tcPr>
          <w:p w14:paraId="1DC2D99C">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每日2次</w:t>
            </w:r>
          </w:p>
        </w:tc>
      </w:tr>
      <w:tr w14:paraId="68E0B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noWrap w:val="0"/>
            <w:vAlign w:val="center"/>
          </w:tcPr>
          <w:p w14:paraId="7FEF7A13">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22</w:t>
            </w:r>
          </w:p>
        </w:tc>
        <w:tc>
          <w:tcPr>
            <w:tcW w:w="6842" w:type="dxa"/>
            <w:noWrap w:val="0"/>
            <w:vAlign w:val="center"/>
          </w:tcPr>
          <w:p w14:paraId="3EE86F2D">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科室有特殊要求</w:t>
            </w:r>
          </w:p>
        </w:tc>
        <w:tc>
          <w:tcPr>
            <w:tcW w:w="2468" w:type="dxa"/>
            <w:noWrap w:val="0"/>
            <w:vAlign w:val="center"/>
          </w:tcPr>
          <w:p w14:paraId="207D997A">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随时</w:t>
            </w:r>
          </w:p>
        </w:tc>
      </w:tr>
      <w:tr w14:paraId="4CE37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noWrap w:val="0"/>
            <w:vAlign w:val="center"/>
          </w:tcPr>
          <w:p w14:paraId="25EC3CC6">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23</w:t>
            </w:r>
          </w:p>
        </w:tc>
        <w:tc>
          <w:tcPr>
            <w:tcW w:w="6842" w:type="dxa"/>
            <w:noWrap w:val="0"/>
            <w:vAlign w:val="center"/>
          </w:tcPr>
          <w:p w14:paraId="3803FA84">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科室PVC地面保养</w:t>
            </w:r>
          </w:p>
        </w:tc>
        <w:tc>
          <w:tcPr>
            <w:tcW w:w="2468" w:type="dxa"/>
            <w:noWrap w:val="0"/>
            <w:vAlign w:val="center"/>
          </w:tcPr>
          <w:p w14:paraId="3AC6E9CB">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按科室需求</w:t>
            </w:r>
          </w:p>
        </w:tc>
      </w:tr>
      <w:tr w14:paraId="719DF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noWrap w:val="0"/>
            <w:vAlign w:val="center"/>
          </w:tcPr>
          <w:p w14:paraId="2B5A566E">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24</w:t>
            </w:r>
          </w:p>
        </w:tc>
        <w:tc>
          <w:tcPr>
            <w:tcW w:w="6842" w:type="dxa"/>
            <w:noWrap w:val="0"/>
            <w:vAlign w:val="center"/>
          </w:tcPr>
          <w:p w14:paraId="30DC68DF">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创城或创卫检查时，要响应医院要求，随时安排保洁巡逻人员搞好卫生</w:t>
            </w:r>
          </w:p>
        </w:tc>
        <w:tc>
          <w:tcPr>
            <w:tcW w:w="2468" w:type="dxa"/>
            <w:noWrap w:val="0"/>
            <w:vAlign w:val="center"/>
          </w:tcPr>
          <w:p w14:paraId="6DEEBBE0">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随时</w:t>
            </w:r>
          </w:p>
        </w:tc>
      </w:tr>
    </w:tbl>
    <w:p w14:paraId="75E0F2C2">
      <w:pPr>
        <w:numPr>
          <w:ilvl w:val="0"/>
          <w:numId w:val="0"/>
        </w:numPr>
        <w:spacing w:line="360" w:lineRule="auto"/>
        <w:jc w:val="center"/>
        <w:rPr>
          <w:rFonts w:hint="eastAsia" w:ascii="宋体" w:hAnsi="宋体" w:eastAsia="宋体" w:cs="宋体"/>
          <w:kern w:val="2"/>
          <w:sz w:val="21"/>
          <w:szCs w:val="21"/>
          <w:lang w:val="en-US" w:eastAsia="zh-CN" w:bidi="ar-SA"/>
        </w:rPr>
      </w:pPr>
    </w:p>
    <w:p w14:paraId="3B8E5E17">
      <w:pPr>
        <w:numPr>
          <w:ilvl w:val="0"/>
          <w:numId w:val="0"/>
        </w:numPr>
        <w:spacing w:line="360" w:lineRule="auto"/>
        <w:jc w:val="both"/>
        <w:rPr>
          <w:rFonts w:hint="eastAsia" w:ascii="宋体" w:hAnsi="宋体" w:eastAsia="宋体" w:cs="宋体"/>
          <w:b/>
          <w:bCs/>
          <w:kern w:val="2"/>
          <w:sz w:val="21"/>
          <w:szCs w:val="21"/>
          <w:lang w:val="en-US" w:eastAsia="zh-CN" w:bidi="ar-SA"/>
        </w:rPr>
      </w:pPr>
      <w:r>
        <w:rPr>
          <w:rFonts w:hint="eastAsia" w:ascii="宋体" w:hAnsi="宋体" w:cs="宋体"/>
          <w:b/>
          <w:bCs/>
          <w:kern w:val="2"/>
          <w:sz w:val="21"/>
          <w:szCs w:val="21"/>
          <w:lang w:val="en-US" w:eastAsia="zh-CN" w:bidi="ar-SA"/>
        </w:rPr>
        <w:t>业务综合楼</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6828"/>
        <w:gridCol w:w="2482"/>
      </w:tblGrid>
      <w:tr w14:paraId="63667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noWrap w:val="0"/>
            <w:vAlign w:val="center"/>
          </w:tcPr>
          <w:p w14:paraId="1E1C8BB2">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序号</w:t>
            </w:r>
          </w:p>
        </w:tc>
        <w:tc>
          <w:tcPr>
            <w:tcW w:w="6828" w:type="dxa"/>
            <w:noWrap w:val="0"/>
            <w:vAlign w:val="center"/>
          </w:tcPr>
          <w:p w14:paraId="1DAD817F">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工作内容</w:t>
            </w:r>
          </w:p>
        </w:tc>
        <w:tc>
          <w:tcPr>
            <w:tcW w:w="2482" w:type="dxa"/>
            <w:noWrap w:val="0"/>
            <w:vAlign w:val="center"/>
          </w:tcPr>
          <w:p w14:paraId="3D17F424">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工作频次</w:t>
            </w:r>
          </w:p>
        </w:tc>
      </w:tr>
      <w:tr w14:paraId="7E94A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noWrap w:val="0"/>
            <w:vAlign w:val="center"/>
          </w:tcPr>
          <w:p w14:paraId="28C5BACE">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w:t>
            </w:r>
          </w:p>
        </w:tc>
        <w:tc>
          <w:tcPr>
            <w:tcW w:w="6828" w:type="dxa"/>
            <w:noWrap w:val="0"/>
            <w:vAlign w:val="center"/>
          </w:tcPr>
          <w:p w14:paraId="73740540">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收集区域内垃圾、更换垃圾袋</w:t>
            </w:r>
          </w:p>
        </w:tc>
        <w:tc>
          <w:tcPr>
            <w:tcW w:w="2482" w:type="dxa"/>
            <w:noWrap w:val="0"/>
            <w:vAlign w:val="center"/>
          </w:tcPr>
          <w:p w14:paraId="2DFC665C">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每日2次</w:t>
            </w:r>
          </w:p>
        </w:tc>
      </w:tr>
      <w:tr w14:paraId="5FE50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noWrap w:val="0"/>
            <w:vAlign w:val="center"/>
          </w:tcPr>
          <w:p w14:paraId="71B49D17">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w:t>
            </w:r>
          </w:p>
        </w:tc>
        <w:tc>
          <w:tcPr>
            <w:tcW w:w="6828" w:type="dxa"/>
            <w:noWrap w:val="0"/>
            <w:vAlign w:val="center"/>
          </w:tcPr>
          <w:p w14:paraId="39FC8E44">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区域内地面、楼道扫尘（无扬尘干扫）</w:t>
            </w:r>
          </w:p>
        </w:tc>
        <w:tc>
          <w:tcPr>
            <w:tcW w:w="2482" w:type="dxa"/>
            <w:noWrap w:val="0"/>
            <w:vAlign w:val="center"/>
          </w:tcPr>
          <w:p w14:paraId="5FA4B775">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每日2次</w:t>
            </w:r>
          </w:p>
        </w:tc>
      </w:tr>
      <w:tr w14:paraId="04240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noWrap w:val="0"/>
            <w:vAlign w:val="center"/>
          </w:tcPr>
          <w:p w14:paraId="73074675">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w:t>
            </w:r>
          </w:p>
        </w:tc>
        <w:tc>
          <w:tcPr>
            <w:tcW w:w="6828" w:type="dxa"/>
            <w:noWrap w:val="0"/>
            <w:vAlign w:val="center"/>
          </w:tcPr>
          <w:p w14:paraId="24B79260">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区域内地面、楼道湿拖（进行地面消毒、清洁）</w:t>
            </w:r>
          </w:p>
        </w:tc>
        <w:tc>
          <w:tcPr>
            <w:tcW w:w="2482" w:type="dxa"/>
            <w:noWrap w:val="0"/>
            <w:vAlign w:val="center"/>
          </w:tcPr>
          <w:p w14:paraId="0A0A63CC">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每日2次</w:t>
            </w:r>
          </w:p>
        </w:tc>
      </w:tr>
      <w:tr w14:paraId="5C579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noWrap w:val="0"/>
            <w:vAlign w:val="center"/>
          </w:tcPr>
          <w:p w14:paraId="7EAB373E">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w:t>
            </w:r>
          </w:p>
        </w:tc>
        <w:tc>
          <w:tcPr>
            <w:tcW w:w="6828" w:type="dxa"/>
            <w:noWrap w:val="0"/>
            <w:vAlign w:val="center"/>
          </w:tcPr>
          <w:p w14:paraId="41B4E72D">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区域内家具（办公桌椅、柜子等）、台面擦拭</w:t>
            </w:r>
          </w:p>
          <w:p w14:paraId="5CA972C3">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（专家、院领导办公室）</w:t>
            </w:r>
          </w:p>
        </w:tc>
        <w:tc>
          <w:tcPr>
            <w:tcW w:w="2482" w:type="dxa"/>
            <w:noWrap w:val="0"/>
            <w:vAlign w:val="center"/>
          </w:tcPr>
          <w:p w14:paraId="3B79BE30">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每日1次</w:t>
            </w:r>
          </w:p>
        </w:tc>
      </w:tr>
      <w:tr w14:paraId="666D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noWrap w:val="0"/>
            <w:vAlign w:val="center"/>
          </w:tcPr>
          <w:p w14:paraId="1C1CC418">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w:t>
            </w:r>
          </w:p>
        </w:tc>
        <w:tc>
          <w:tcPr>
            <w:tcW w:w="6828" w:type="dxa"/>
            <w:noWrap w:val="0"/>
            <w:vAlign w:val="center"/>
          </w:tcPr>
          <w:p w14:paraId="20EC4880">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区域内洗手池、水池、水龙头、皂盒清洗、擦拭</w:t>
            </w:r>
          </w:p>
        </w:tc>
        <w:tc>
          <w:tcPr>
            <w:tcW w:w="2482" w:type="dxa"/>
            <w:noWrap w:val="0"/>
            <w:vAlign w:val="center"/>
          </w:tcPr>
          <w:p w14:paraId="27EC0F81">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每日2次</w:t>
            </w:r>
          </w:p>
        </w:tc>
      </w:tr>
      <w:tr w14:paraId="1A367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noWrap w:val="0"/>
            <w:vAlign w:val="center"/>
          </w:tcPr>
          <w:p w14:paraId="29F91AA5">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w:t>
            </w:r>
          </w:p>
        </w:tc>
        <w:tc>
          <w:tcPr>
            <w:tcW w:w="6828" w:type="dxa"/>
            <w:noWrap w:val="0"/>
            <w:vAlign w:val="center"/>
          </w:tcPr>
          <w:p w14:paraId="1A9CC83B">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卫生间（含镜子、水龙头、脸盆、台面、毛巾架、马桶、蹲厕、淋浴器、洗手池、地面、墙面）内外的擦拭、消毒</w:t>
            </w:r>
          </w:p>
        </w:tc>
        <w:tc>
          <w:tcPr>
            <w:tcW w:w="2482" w:type="dxa"/>
            <w:noWrap w:val="0"/>
            <w:vAlign w:val="center"/>
          </w:tcPr>
          <w:p w14:paraId="61CDE962">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每日2次</w:t>
            </w:r>
          </w:p>
          <w:p w14:paraId="14B49A29">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（污染时随时清洗）</w:t>
            </w:r>
          </w:p>
        </w:tc>
      </w:tr>
      <w:tr w14:paraId="709E7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noWrap w:val="0"/>
            <w:vAlign w:val="center"/>
          </w:tcPr>
          <w:p w14:paraId="78B584A8">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7</w:t>
            </w:r>
          </w:p>
        </w:tc>
        <w:tc>
          <w:tcPr>
            <w:tcW w:w="6828" w:type="dxa"/>
            <w:noWrap w:val="0"/>
            <w:vAlign w:val="center"/>
          </w:tcPr>
          <w:p w14:paraId="7630E976">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区域内窗台、窗框、阳台、把手、栏杆、花瓶、花盆、开关盒、接线盒、各类低处标牌、垃圾桶玻璃门、门框的清洁擦拭</w:t>
            </w:r>
          </w:p>
        </w:tc>
        <w:tc>
          <w:tcPr>
            <w:tcW w:w="2482" w:type="dxa"/>
            <w:noWrap w:val="0"/>
            <w:vAlign w:val="center"/>
          </w:tcPr>
          <w:p w14:paraId="62B36DCF">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每日1次</w:t>
            </w:r>
          </w:p>
        </w:tc>
      </w:tr>
      <w:tr w14:paraId="4EB90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noWrap w:val="0"/>
            <w:vAlign w:val="center"/>
          </w:tcPr>
          <w:p w14:paraId="7D4CB986">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w:t>
            </w:r>
          </w:p>
        </w:tc>
        <w:tc>
          <w:tcPr>
            <w:tcW w:w="6828" w:type="dxa"/>
            <w:noWrap w:val="0"/>
            <w:vAlign w:val="center"/>
          </w:tcPr>
          <w:p w14:paraId="2925F59E">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物体表面的清洗或擦拭</w:t>
            </w:r>
          </w:p>
        </w:tc>
        <w:tc>
          <w:tcPr>
            <w:tcW w:w="2482" w:type="dxa"/>
            <w:noWrap w:val="0"/>
            <w:vAlign w:val="center"/>
          </w:tcPr>
          <w:p w14:paraId="63AA66AB">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每日1次</w:t>
            </w:r>
          </w:p>
        </w:tc>
      </w:tr>
      <w:tr w14:paraId="52B51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noWrap w:val="0"/>
            <w:vAlign w:val="center"/>
          </w:tcPr>
          <w:p w14:paraId="73F4E6EF">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9</w:t>
            </w:r>
          </w:p>
        </w:tc>
        <w:tc>
          <w:tcPr>
            <w:tcW w:w="6828" w:type="dxa"/>
            <w:noWrap w:val="0"/>
            <w:vAlign w:val="center"/>
          </w:tcPr>
          <w:p w14:paraId="388247AB">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防滑地垫、消防栓、消防器擦拭、冰箱内外部清洗</w:t>
            </w:r>
          </w:p>
        </w:tc>
        <w:tc>
          <w:tcPr>
            <w:tcW w:w="2482" w:type="dxa"/>
            <w:noWrap w:val="0"/>
            <w:vAlign w:val="center"/>
          </w:tcPr>
          <w:p w14:paraId="13B2B3ED">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每周1次</w:t>
            </w:r>
          </w:p>
        </w:tc>
      </w:tr>
      <w:tr w14:paraId="26EAA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noWrap w:val="0"/>
            <w:vAlign w:val="center"/>
          </w:tcPr>
          <w:p w14:paraId="22E8C894">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w:t>
            </w:r>
          </w:p>
        </w:tc>
        <w:tc>
          <w:tcPr>
            <w:tcW w:w="6828" w:type="dxa"/>
            <w:noWrap w:val="0"/>
            <w:vAlign w:val="center"/>
          </w:tcPr>
          <w:p w14:paraId="5895890F">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室内外玻璃</w:t>
            </w:r>
          </w:p>
        </w:tc>
        <w:tc>
          <w:tcPr>
            <w:tcW w:w="2482" w:type="dxa"/>
            <w:noWrap w:val="0"/>
            <w:vAlign w:val="center"/>
          </w:tcPr>
          <w:p w14:paraId="1F52855C">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每半年1次</w:t>
            </w:r>
          </w:p>
        </w:tc>
      </w:tr>
      <w:tr w14:paraId="3C87B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noWrap w:val="0"/>
            <w:vAlign w:val="center"/>
          </w:tcPr>
          <w:p w14:paraId="429B1371">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11</w:t>
            </w:r>
          </w:p>
        </w:tc>
        <w:tc>
          <w:tcPr>
            <w:tcW w:w="6828" w:type="dxa"/>
            <w:noWrap w:val="0"/>
            <w:vAlign w:val="center"/>
          </w:tcPr>
          <w:p w14:paraId="2969A1E8">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低处墙面静电除尘、落地瓷砖、踢脚板、地角、低处管道擦拭</w:t>
            </w:r>
          </w:p>
        </w:tc>
        <w:tc>
          <w:tcPr>
            <w:tcW w:w="2482" w:type="dxa"/>
            <w:noWrap w:val="0"/>
            <w:vAlign w:val="center"/>
          </w:tcPr>
          <w:p w14:paraId="7583CFC3">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每周2次</w:t>
            </w:r>
          </w:p>
        </w:tc>
      </w:tr>
      <w:tr w14:paraId="61B00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noWrap w:val="0"/>
            <w:vAlign w:val="center"/>
          </w:tcPr>
          <w:p w14:paraId="350FE877">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12</w:t>
            </w:r>
          </w:p>
        </w:tc>
        <w:tc>
          <w:tcPr>
            <w:tcW w:w="6828" w:type="dxa"/>
            <w:noWrap w:val="0"/>
            <w:vAlign w:val="center"/>
          </w:tcPr>
          <w:p w14:paraId="3416C620">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高处（含天花板、高处墙面、梁、窗帘及架等）除尘、窗帘清洗</w:t>
            </w:r>
          </w:p>
        </w:tc>
        <w:tc>
          <w:tcPr>
            <w:tcW w:w="2482" w:type="dxa"/>
            <w:noWrap w:val="0"/>
            <w:vAlign w:val="center"/>
          </w:tcPr>
          <w:p w14:paraId="6C39AC7C">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每月1次</w:t>
            </w:r>
          </w:p>
        </w:tc>
      </w:tr>
      <w:tr w14:paraId="73496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noWrap w:val="0"/>
            <w:vAlign w:val="center"/>
          </w:tcPr>
          <w:p w14:paraId="26C38394">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13</w:t>
            </w:r>
          </w:p>
        </w:tc>
        <w:tc>
          <w:tcPr>
            <w:tcW w:w="6828" w:type="dxa"/>
            <w:noWrap w:val="0"/>
            <w:vAlign w:val="center"/>
          </w:tcPr>
          <w:p w14:paraId="7EB4887F">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灯具、烟感、监视器、通风口、排气扇、风扇、空调出风口等高处设备擦洗</w:t>
            </w:r>
          </w:p>
        </w:tc>
        <w:tc>
          <w:tcPr>
            <w:tcW w:w="2482" w:type="dxa"/>
            <w:noWrap w:val="0"/>
            <w:vAlign w:val="center"/>
          </w:tcPr>
          <w:p w14:paraId="6F667753">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每月1次</w:t>
            </w:r>
          </w:p>
        </w:tc>
      </w:tr>
      <w:tr w14:paraId="5ACB2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noWrap w:val="0"/>
            <w:vAlign w:val="center"/>
          </w:tcPr>
          <w:p w14:paraId="299FBFAC">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14</w:t>
            </w:r>
          </w:p>
        </w:tc>
        <w:tc>
          <w:tcPr>
            <w:tcW w:w="6828" w:type="dxa"/>
            <w:noWrap w:val="0"/>
            <w:vAlign w:val="center"/>
          </w:tcPr>
          <w:p w14:paraId="71761163">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百叶帘、纱窗拆换清洗</w:t>
            </w:r>
          </w:p>
        </w:tc>
        <w:tc>
          <w:tcPr>
            <w:tcW w:w="2482" w:type="dxa"/>
            <w:noWrap w:val="0"/>
            <w:vAlign w:val="center"/>
          </w:tcPr>
          <w:p w14:paraId="07B32630">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每2月1次</w:t>
            </w:r>
          </w:p>
          <w:p w14:paraId="760E50B6">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（污染时随时拆换）</w:t>
            </w:r>
          </w:p>
        </w:tc>
      </w:tr>
      <w:tr w14:paraId="4086B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noWrap w:val="0"/>
            <w:vAlign w:val="center"/>
          </w:tcPr>
          <w:p w14:paraId="7CF6F797">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15</w:t>
            </w:r>
          </w:p>
        </w:tc>
        <w:tc>
          <w:tcPr>
            <w:tcW w:w="6828" w:type="dxa"/>
            <w:noWrap w:val="0"/>
            <w:vAlign w:val="center"/>
          </w:tcPr>
          <w:p w14:paraId="574BB8D4">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虫网、蜘蛛网清理</w:t>
            </w:r>
          </w:p>
        </w:tc>
        <w:tc>
          <w:tcPr>
            <w:tcW w:w="2482" w:type="dxa"/>
            <w:noWrap w:val="0"/>
            <w:vAlign w:val="center"/>
          </w:tcPr>
          <w:p w14:paraId="47739E37">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随时</w:t>
            </w:r>
          </w:p>
        </w:tc>
      </w:tr>
      <w:tr w14:paraId="138D4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noWrap w:val="0"/>
            <w:vAlign w:val="center"/>
          </w:tcPr>
          <w:p w14:paraId="13A599C0">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16</w:t>
            </w:r>
          </w:p>
        </w:tc>
        <w:tc>
          <w:tcPr>
            <w:tcW w:w="6828" w:type="dxa"/>
            <w:noWrap w:val="0"/>
            <w:vAlign w:val="center"/>
          </w:tcPr>
          <w:p w14:paraId="42246D62">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科室有特殊要求</w:t>
            </w:r>
          </w:p>
        </w:tc>
        <w:tc>
          <w:tcPr>
            <w:tcW w:w="2482" w:type="dxa"/>
            <w:noWrap w:val="0"/>
            <w:vAlign w:val="center"/>
          </w:tcPr>
          <w:p w14:paraId="13556839">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按科室需求</w:t>
            </w:r>
          </w:p>
        </w:tc>
      </w:tr>
      <w:tr w14:paraId="554D8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noWrap w:val="0"/>
            <w:vAlign w:val="center"/>
          </w:tcPr>
          <w:p w14:paraId="5B585223">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17</w:t>
            </w:r>
          </w:p>
        </w:tc>
        <w:tc>
          <w:tcPr>
            <w:tcW w:w="6828" w:type="dxa"/>
            <w:noWrap w:val="0"/>
            <w:vAlign w:val="center"/>
          </w:tcPr>
          <w:p w14:paraId="76984220">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创城或创卫检查时，要响应医院要求，随时安排保洁巡逻人员搞好卫生</w:t>
            </w:r>
          </w:p>
        </w:tc>
        <w:tc>
          <w:tcPr>
            <w:tcW w:w="2482" w:type="dxa"/>
            <w:noWrap w:val="0"/>
            <w:vAlign w:val="center"/>
          </w:tcPr>
          <w:p w14:paraId="21E6519C">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随时</w:t>
            </w:r>
          </w:p>
        </w:tc>
      </w:tr>
    </w:tbl>
    <w:p w14:paraId="0C258576">
      <w:pPr>
        <w:numPr>
          <w:ilvl w:val="0"/>
          <w:numId w:val="0"/>
        </w:numPr>
        <w:spacing w:line="360" w:lineRule="auto"/>
        <w:jc w:val="center"/>
        <w:rPr>
          <w:rFonts w:hint="eastAsia" w:ascii="宋体" w:hAnsi="宋体" w:eastAsia="宋体" w:cs="宋体"/>
          <w:kern w:val="2"/>
          <w:sz w:val="21"/>
          <w:szCs w:val="21"/>
          <w:lang w:val="en-US" w:eastAsia="zh-CN" w:bidi="ar-SA"/>
        </w:rPr>
      </w:pPr>
    </w:p>
    <w:p w14:paraId="54F44A63">
      <w:pPr>
        <w:numPr>
          <w:ilvl w:val="0"/>
          <w:numId w:val="0"/>
        </w:numPr>
        <w:spacing w:line="360" w:lineRule="auto"/>
        <w:jc w:val="both"/>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会议室</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6813"/>
        <w:gridCol w:w="2509"/>
      </w:tblGrid>
      <w:tr w14:paraId="45EEE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14:paraId="15FB5B8B">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序号</w:t>
            </w:r>
          </w:p>
        </w:tc>
        <w:tc>
          <w:tcPr>
            <w:tcW w:w="6813" w:type="dxa"/>
            <w:noWrap w:val="0"/>
            <w:vAlign w:val="center"/>
          </w:tcPr>
          <w:p w14:paraId="74AF41AB">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工作内容</w:t>
            </w:r>
          </w:p>
        </w:tc>
        <w:tc>
          <w:tcPr>
            <w:tcW w:w="2509" w:type="dxa"/>
            <w:noWrap w:val="0"/>
            <w:vAlign w:val="center"/>
          </w:tcPr>
          <w:p w14:paraId="5CE34A66">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工作频次</w:t>
            </w:r>
          </w:p>
        </w:tc>
      </w:tr>
      <w:tr w14:paraId="42DD1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14:paraId="74A8BAAB">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w:t>
            </w:r>
          </w:p>
        </w:tc>
        <w:tc>
          <w:tcPr>
            <w:tcW w:w="6813" w:type="dxa"/>
            <w:noWrap w:val="0"/>
            <w:vAlign w:val="center"/>
          </w:tcPr>
          <w:p w14:paraId="07C46A32">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收集区域内垃圾、更换垃圾袋</w:t>
            </w:r>
          </w:p>
        </w:tc>
        <w:tc>
          <w:tcPr>
            <w:tcW w:w="2509" w:type="dxa"/>
            <w:vMerge w:val="restart"/>
            <w:noWrap w:val="0"/>
            <w:vAlign w:val="center"/>
          </w:tcPr>
          <w:p w14:paraId="23071BA0">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每日1次</w:t>
            </w:r>
          </w:p>
          <w:p w14:paraId="3D899DB6">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（如有会议随时）</w:t>
            </w:r>
          </w:p>
        </w:tc>
      </w:tr>
      <w:tr w14:paraId="01FDE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14:paraId="36DF91AC">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w:t>
            </w:r>
          </w:p>
        </w:tc>
        <w:tc>
          <w:tcPr>
            <w:tcW w:w="6813" w:type="dxa"/>
            <w:noWrap w:val="0"/>
            <w:vAlign w:val="center"/>
          </w:tcPr>
          <w:p w14:paraId="1845074D">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区域内地面、楼道扫尘（无扬尘干扫）</w:t>
            </w:r>
          </w:p>
        </w:tc>
        <w:tc>
          <w:tcPr>
            <w:tcW w:w="2509" w:type="dxa"/>
            <w:vMerge w:val="continue"/>
            <w:noWrap w:val="0"/>
            <w:vAlign w:val="center"/>
          </w:tcPr>
          <w:p w14:paraId="069ED7AB">
            <w:pPr>
              <w:numPr>
                <w:ilvl w:val="0"/>
                <w:numId w:val="0"/>
              </w:numPr>
              <w:spacing w:line="360" w:lineRule="auto"/>
              <w:jc w:val="center"/>
              <w:rPr>
                <w:rFonts w:hint="eastAsia" w:ascii="宋体" w:hAnsi="宋体" w:eastAsia="宋体" w:cs="宋体"/>
                <w:kern w:val="2"/>
                <w:sz w:val="21"/>
                <w:szCs w:val="21"/>
                <w:lang w:val="en-US" w:eastAsia="zh-CN" w:bidi="ar-SA"/>
              </w:rPr>
            </w:pPr>
          </w:p>
        </w:tc>
      </w:tr>
      <w:tr w14:paraId="7D530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14:paraId="13F110AD">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w:t>
            </w:r>
          </w:p>
        </w:tc>
        <w:tc>
          <w:tcPr>
            <w:tcW w:w="6813" w:type="dxa"/>
            <w:noWrap w:val="0"/>
            <w:vAlign w:val="center"/>
          </w:tcPr>
          <w:p w14:paraId="2ACAF4EE">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区域内地面、楼道湿拖（进行地面消毒、清洁）</w:t>
            </w:r>
          </w:p>
        </w:tc>
        <w:tc>
          <w:tcPr>
            <w:tcW w:w="2509" w:type="dxa"/>
            <w:vMerge w:val="continue"/>
            <w:noWrap w:val="0"/>
            <w:vAlign w:val="center"/>
          </w:tcPr>
          <w:p w14:paraId="48F4107A">
            <w:pPr>
              <w:numPr>
                <w:ilvl w:val="0"/>
                <w:numId w:val="0"/>
              </w:numPr>
              <w:spacing w:line="360" w:lineRule="auto"/>
              <w:jc w:val="center"/>
              <w:rPr>
                <w:rFonts w:hint="eastAsia" w:ascii="宋体" w:hAnsi="宋体" w:eastAsia="宋体" w:cs="宋体"/>
                <w:kern w:val="2"/>
                <w:sz w:val="21"/>
                <w:szCs w:val="21"/>
                <w:lang w:val="en-US" w:eastAsia="zh-CN" w:bidi="ar-SA"/>
              </w:rPr>
            </w:pPr>
          </w:p>
        </w:tc>
      </w:tr>
      <w:tr w14:paraId="2FFC5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14:paraId="0F6B344E">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w:t>
            </w:r>
          </w:p>
        </w:tc>
        <w:tc>
          <w:tcPr>
            <w:tcW w:w="6813" w:type="dxa"/>
            <w:noWrap w:val="0"/>
            <w:vAlign w:val="center"/>
          </w:tcPr>
          <w:p w14:paraId="683E355A">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区域内家具（办公桌椅、柜子等）、台面擦拭</w:t>
            </w:r>
          </w:p>
        </w:tc>
        <w:tc>
          <w:tcPr>
            <w:tcW w:w="2509" w:type="dxa"/>
            <w:vMerge w:val="continue"/>
            <w:noWrap w:val="0"/>
            <w:vAlign w:val="center"/>
          </w:tcPr>
          <w:p w14:paraId="242D9A5B">
            <w:pPr>
              <w:numPr>
                <w:ilvl w:val="0"/>
                <w:numId w:val="0"/>
              </w:numPr>
              <w:spacing w:line="360" w:lineRule="auto"/>
              <w:jc w:val="center"/>
              <w:rPr>
                <w:rFonts w:hint="eastAsia" w:ascii="宋体" w:hAnsi="宋体" w:eastAsia="宋体" w:cs="宋体"/>
                <w:kern w:val="2"/>
                <w:sz w:val="21"/>
                <w:szCs w:val="21"/>
                <w:lang w:val="en-US" w:eastAsia="zh-CN" w:bidi="ar-SA"/>
              </w:rPr>
            </w:pPr>
          </w:p>
        </w:tc>
      </w:tr>
      <w:tr w14:paraId="033DF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14:paraId="3062876A">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w:t>
            </w:r>
          </w:p>
        </w:tc>
        <w:tc>
          <w:tcPr>
            <w:tcW w:w="6813" w:type="dxa"/>
            <w:noWrap w:val="0"/>
            <w:vAlign w:val="center"/>
          </w:tcPr>
          <w:p w14:paraId="668F30F3">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区域内洗手池、水池、水龙头、地面、皂盒清洗、擦拭</w:t>
            </w:r>
          </w:p>
        </w:tc>
        <w:tc>
          <w:tcPr>
            <w:tcW w:w="2509" w:type="dxa"/>
            <w:vMerge w:val="continue"/>
            <w:noWrap w:val="0"/>
            <w:vAlign w:val="center"/>
          </w:tcPr>
          <w:p w14:paraId="43E899DF">
            <w:pPr>
              <w:numPr>
                <w:ilvl w:val="0"/>
                <w:numId w:val="0"/>
              </w:numPr>
              <w:spacing w:line="360" w:lineRule="auto"/>
              <w:jc w:val="center"/>
              <w:rPr>
                <w:rFonts w:hint="eastAsia" w:ascii="宋体" w:hAnsi="宋体" w:eastAsia="宋体" w:cs="宋体"/>
                <w:kern w:val="2"/>
                <w:sz w:val="21"/>
                <w:szCs w:val="21"/>
                <w:lang w:val="en-US" w:eastAsia="zh-CN" w:bidi="ar-SA"/>
              </w:rPr>
            </w:pPr>
          </w:p>
        </w:tc>
      </w:tr>
      <w:tr w14:paraId="7FC49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14:paraId="09425190">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w:t>
            </w:r>
          </w:p>
        </w:tc>
        <w:tc>
          <w:tcPr>
            <w:tcW w:w="6813" w:type="dxa"/>
            <w:noWrap w:val="0"/>
            <w:vAlign w:val="center"/>
          </w:tcPr>
          <w:p w14:paraId="7E72D4A7">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卫生间（含镜子、水龙头、脸盆、台面、毛巾架、马桶、蹲厕、淋浴器、洗手池、地面、墙面）内外的擦拭、消毒</w:t>
            </w:r>
          </w:p>
        </w:tc>
        <w:tc>
          <w:tcPr>
            <w:tcW w:w="2509" w:type="dxa"/>
            <w:vMerge w:val="continue"/>
            <w:noWrap w:val="0"/>
            <w:vAlign w:val="center"/>
          </w:tcPr>
          <w:p w14:paraId="3F0B8B82">
            <w:pPr>
              <w:numPr>
                <w:ilvl w:val="0"/>
                <w:numId w:val="0"/>
              </w:numPr>
              <w:spacing w:line="360" w:lineRule="auto"/>
              <w:jc w:val="center"/>
              <w:rPr>
                <w:rFonts w:hint="eastAsia" w:ascii="宋体" w:hAnsi="宋体" w:eastAsia="宋体" w:cs="宋体"/>
                <w:kern w:val="2"/>
                <w:sz w:val="21"/>
                <w:szCs w:val="21"/>
                <w:lang w:val="en-US" w:eastAsia="zh-CN" w:bidi="ar-SA"/>
              </w:rPr>
            </w:pPr>
          </w:p>
        </w:tc>
      </w:tr>
      <w:tr w14:paraId="302F5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14:paraId="12616196">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7</w:t>
            </w:r>
          </w:p>
        </w:tc>
        <w:tc>
          <w:tcPr>
            <w:tcW w:w="6813" w:type="dxa"/>
            <w:noWrap w:val="0"/>
            <w:vAlign w:val="center"/>
          </w:tcPr>
          <w:p w14:paraId="6DEC64C8">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区域内窗台、窗框、阳台、把手、栏杆、花瓶、花盆、开关盒、接线盒、各类低处标牌、垃圾桶玻璃门、门框的清洁擦拭</w:t>
            </w:r>
          </w:p>
        </w:tc>
        <w:tc>
          <w:tcPr>
            <w:tcW w:w="2509" w:type="dxa"/>
            <w:noWrap w:val="0"/>
            <w:vAlign w:val="center"/>
          </w:tcPr>
          <w:p w14:paraId="68884B5E">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每日1次</w:t>
            </w:r>
          </w:p>
          <w:p w14:paraId="25003A1F">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（特殊情况随时）</w:t>
            </w:r>
          </w:p>
        </w:tc>
      </w:tr>
      <w:tr w14:paraId="4E7A3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14:paraId="4174D512">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w:t>
            </w:r>
          </w:p>
        </w:tc>
        <w:tc>
          <w:tcPr>
            <w:tcW w:w="6813" w:type="dxa"/>
            <w:noWrap w:val="0"/>
            <w:vAlign w:val="center"/>
          </w:tcPr>
          <w:p w14:paraId="6DFA7E99">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玻璃</w:t>
            </w:r>
          </w:p>
        </w:tc>
        <w:tc>
          <w:tcPr>
            <w:tcW w:w="2509" w:type="dxa"/>
            <w:noWrap w:val="0"/>
            <w:vAlign w:val="center"/>
          </w:tcPr>
          <w:p w14:paraId="74C4BD8F">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每周1次</w:t>
            </w:r>
          </w:p>
        </w:tc>
      </w:tr>
      <w:tr w14:paraId="6734B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14:paraId="29703F59">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9</w:t>
            </w:r>
          </w:p>
        </w:tc>
        <w:tc>
          <w:tcPr>
            <w:tcW w:w="6813" w:type="dxa"/>
            <w:noWrap w:val="0"/>
            <w:vAlign w:val="center"/>
          </w:tcPr>
          <w:p w14:paraId="7BA608D5">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物体表面保养</w:t>
            </w:r>
          </w:p>
        </w:tc>
        <w:tc>
          <w:tcPr>
            <w:tcW w:w="2509" w:type="dxa"/>
            <w:noWrap w:val="0"/>
            <w:vAlign w:val="center"/>
          </w:tcPr>
          <w:p w14:paraId="05BB37C8">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每周1次</w:t>
            </w:r>
          </w:p>
        </w:tc>
      </w:tr>
      <w:tr w14:paraId="5C55E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14:paraId="22ACBC55">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w:t>
            </w:r>
          </w:p>
        </w:tc>
        <w:tc>
          <w:tcPr>
            <w:tcW w:w="6813" w:type="dxa"/>
            <w:noWrap w:val="0"/>
            <w:vAlign w:val="center"/>
          </w:tcPr>
          <w:p w14:paraId="117C3C5F">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低处墙面静电除尘、落地瓷砖、踢脚板、地角、低处管道擦拭</w:t>
            </w:r>
          </w:p>
        </w:tc>
        <w:tc>
          <w:tcPr>
            <w:tcW w:w="2509" w:type="dxa"/>
            <w:noWrap w:val="0"/>
            <w:vAlign w:val="center"/>
          </w:tcPr>
          <w:p w14:paraId="7729F89B">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每周2次</w:t>
            </w:r>
          </w:p>
        </w:tc>
      </w:tr>
      <w:tr w14:paraId="62CC2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14:paraId="056DCD9B">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11</w:t>
            </w:r>
          </w:p>
        </w:tc>
        <w:tc>
          <w:tcPr>
            <w:tcW w:w="6813" w:type="dxa"/>
            <w:noWrap w:val="0"/>
            <w:vAlign w:val="center"/>
          </w:tcPr>
          <w:p w14:paraId="0AAFA8C6">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高处（含天花板、高处墙面、梁、窗帘及架等）除尘</w:t>
            </w:r>
          </w:p>
        </w:tc>
        <w:tc>
          <w:tcPr>
            <w:tcW w:w="2509" w:type="dxa"/>
            <w:noWrap w:val="0"/>
            <w:vAlign w:val="center"/>
          </w:tcPr>
          <w:p w14:paraId="050F4AE5">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每月1次</w:t>
            </w:r>
          </w:p>
        </w:tc>
      </w:tr>
      <w:tr w14:paraId="2835A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14:paraId="0BA7A00B">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12</w:t>
            </w:r>
          </w:p>
        </w:tc>
        <w:tc>
          <w:tcPr>
            <w:tcW w:w="6813" w:type="dxa"/>
            <w:noWrap w:val="0"/>
            <w:vAlign w:val="center"/>
          </w:tcPr>
          <w:p w14:paraId="76B510AC">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灯具、音响、烟感、通风口、排气扇、风扇、空调出风口等高处设备擦洗</w:t>
            </w:r>
          </w:p>
        </w:tc>
        <w:tc>
          <w:tcPr>
            <w:tcW w:w="2509" w:type="dxa"/>
            <w:noWrap w:val="0"/>
            <w:vAlign w:val="center"/>
          </w:tcPr>
          <w:p w14:paraId="48F322D6">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每月1次</w:t>
            </w:r>
          </w:p>
        </w:tc>
      </w:tr>
      <w:tr w14:paraId="2AE41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14:paraId="26E8642C">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13</w:t>
            </w:r>
          </w:p>
        </w:tc>
        <w:tc>
          <w:tcPr>
            <w:tcW w:w="6813" w:type="dxa"/>
            <w:noWrap w:val="0"/>
            <w:vAlign w:val="center"/>
          </w:tcPr>
          <w:p w14:paraId="164917FA">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虫网、蜘蛛网清理</w:t>
            </w:r>
          </w:p>
        </w:tc>
        <w:tc>
          <w:tcPr>
            <w:tcW w:w="2509" w:type="dxa"/>
            <w:noWrap w:val="0"/>
            <w:vAlign w:val="center"/>
          </w:tcPr>
          <w:p w14:paraId="022A7266">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随时</w:t>
            </w:r>
          </w:p>
        </w:tc>
      </w:tr>
      <w:tr w14:paraId="3398E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14:paraId="0A343AE3">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14</w:t>
            </w:r>
          </w:p>
        </w:tc>
        <w:tc>
          <w:tcPr>
            <w:tcW w:w="6813" w:type="dxa"/>
            <w:noWrap w:val="0"/>
            <w:vAlign w:val="center"/>
          </w:tcPr>
          <w:p w14:paraId="0B7B5A5A">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创城或创卫检查时，要响应医院要求，随时安排保洁巡逻人员搞好卫生</w:t>
            </w:r>
          </w:p>
        </w:tc>
        <w:tc>
          <w:tcPr>
            <w:tcW w:w="2509" w:type="dxa"/>
            <w:noWrap w:val="0"/>
            <w:vAlign w:val="center"/>
          </w:tcPr>
          <w:p w14:paraId="1A913FF1">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随时</w:t>
            </w:r>
          </w:p>
        </w:tc>
      </w:tr>
    </w:tbl>
    <w:p w14:paraId="3F4A7C85">
      <w:pPr>
        <w:numPr>
          <w:ilvl w:val="0"/>
          <w:numId w:val="0"/>
        </w:numPr>
        <w:spacing w:line="360" w:lineRule="auto"/>
        <w:jc w:val="center"/>
        <w:rPr>
          <w:rFonts w:hint="eastAsia" w:ascii="宋体" w:hAnsi="宋体" w:eastAsia="宋体" w:cs="宋体"/>
          <w:kern w:val="2"/>
          <w:sz w:val="21"/>
          <w:szCs w:val="21"/>
          <w:lang w:val="en-US" w:eastAsia="zh-CN" w:bidi="ar-SA"/>
        </w:rPr>
      </w:pPr>
    </w:p>
    <w:p w14:paraId="2A771D1B">
      <w:pPr>
        <w:numPr>
          <w:ilvl w:val="0"/>
          <w:numId w:val="0"/>
        </w:numPr>
        <w:spacing w:line="360" w:lineRule="auto"/>
        <w:jc w:val="both"/>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公共区域</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6813"/>
        <w:gridCol w:w="2495"/>
      </w:tblGrid>
      <w:tr w14:paraId="29D9E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1" w:type="dxa"/>
            <w:noWrap w:val="0"/>
            <w:vAlign w:val="center"/>
          </w:tcPr>
          <w:p w14:paraId="4DB05722">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序号</w:t>
            </w:r>
          </w:p>
        </w:tc>
        <w:tc>
          <w:tcPr>
            <w:tcW w:w="6813" w:type="dxa"/>
            <w:noWrap w:val="0"/>
            <w:vAlign w:val="center"/>
          </w:tcPr>
          <w:p w14:paraId="6DD34875">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工作内容</w:t>
            </w:r>
          </w:p>
        </w:tc>
        <w:tc>
          <w:tcPr>
            <w:tcW w:w="2495" w:type="dxa"/>
            <w:noWrap w:val="0"/>
            <w:vAlign w:val="center"/>
          </w:tcPr>
          <w:p w14:paraId="0E5FA9CA">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工作频次</w:t>
            </w:r>
          </w:p>
        </w:tc>
      </w:tr>
      <w:tr w14:paraId="75C01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14:paraId="717D1766">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w:t>
            </w:r>
          </w:p>
        </w:tc>
        <w:tc>
          <w:tcPr>
            <w:tcW w:w="6813" w:type="dxa"/>
            <w:noWrap w:val="0"/>
            <w:vAlign w:val="center"/>
          </w:tcPr>
          <w:p w14:paraId="13965E19">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收集区域内垃圾、更换垃圾袋</w:t>
            </w:r>
          </w:p>
        </w:tc>
        <w:tc>
          <w:tcPr>
            <w:tcW w:w="2495" w:type="dxa"/>
            <w:noWrap w:val="0"/>
            <w:vAlign w:val="center"/>
          </w:tcPr>
          <w:p w14:paraId="1D50BD80">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每日2次</w:t>
            </w:r>
          </w:p>
          <w:p w14:paraId="6685571F">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（特殊区域每日3次）</w:t>
            </w:r>
          </w:p>
        </w:tc>
      </w:tr>
      <w:tr w14:paraId="6DC83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14:paraId="4C6DFC78">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w:t>
            </w:r>
          </w:p>
        </w:tc>
        <w:tc>
          <w:tcPr>
            <w:tcW w:w="6813" w:type="dxa"/>
            <w:noWrap w:val="0"/>
            <w:vAlign w:val="center"/>
          </w:tcPr>
          <w:p w14:paraId="2E7FC834">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区域内地面、楼道扫尘</w:t>
            </w:r>
          </w:p>
        </w:tc>
        <w:tc>
          <w:tcPr>
            <w:tcW w:w="2495" w:type="dxa"/>
            <w:noWrap w:val="0"/>
            <w:vAlign w:val="center"/>
          </w:tcPr>
          <w:p w14:paraId="085DD88D">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每日1次（特殊情况随时）</w:t>
            </w:r>
          </w:p>
        </w:tc>
      </w:tr>
      <w:tr w14:paraId="426EA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14:paraId="7FB4D072">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w:t>
            </w:r>
          </w:p>
        </w:tc>
        <w:tc>
          <w:tcPr>
            <w:tcW w:w="6813" w:type="dxa"/>
            <w:noWrap w:val="0"/>
            <w:vAlign w:val="center"/>
          </w:tcPr>
          <w:p w14:paraId="2EA6DE27">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区域内楼道地面湿拖</w:t>
            </w:r>
          </w:p>
        </w:tc>
        <w:tc>
          <w:tcPr>
            <w:tcW w:w="2495" w:type="dxa"/>
            <w:noWrap w:val="0"/>
            <w:vAlign w:val="center"/>
          </w:tcPr>
          <w:p w14:paraId="35581576">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每日1次（特殊情况随时）</w:t>
            </w:r>
          </w:p>
        </w:tc>
      </w:tr>
      <w:tr w14:paraId="3D26C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14:paraId="4834CBC6">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w:t>
            </w:r>
          </w:p>
        </w:tc>
        <w:tc>
          <w:tcPr>
            <w:tcW w:w="6813" w:type="dxa"/>
            <w:noWrap w:val="0"/>
            <w:vAlign w:val="center"/>
          </w:tcPr>
          <w:p w14:paraId="77F92B40">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区域内洗手池、水池、水龙头、皂盒清洗、擦拭</w:t>
            </w:r>
          </w:p>
        </w:tc>
        <w:tc>
          <w:tcPr>
            <w:tcW w:w="2495" w:type="dxa"/>
            <w:noWrap w:val="0"/>
            <w:vAlign w:val="center"/>
          </w:tcPr>
          <w:p w14:paraId="0A0A4288">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每日1次（特殊情况随时）</w:t>
            </w:r>
          </w:p>
        </w:tc>
      </w:tr>
      <w:tr w14:paraId="1EA5D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14:paraId="7488758F">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w:t>
            </w:r>
          </w:p>
        </w:tc>
        <w:tc>
          <w:tcPr>
            <w:tcW w:w="6813" w:type="dxa"/>
            <w:noWrap w:val="0"/>
            <w:vAlign w:val="center"/>
          </w:tcPr>
          <w:p w14:paraId="3B37BDF3">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电梯（内厢体）、污梯（内厢体）清扫</w:t>
            </w:r>
          </w:p>
        </w:tc>
        <w:tc>
          <w:tcPr>
            <w:tcW w:w="2495" w:type="dxa"/>
            <w:noWrap w:val="0"/>
            <w:vAlign w:val="center"/>
          </w:tcPr>
          <w:p w14:paraId="482C0FF9">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每日1次</w:t>
            </w:r>
          </w:p>
        </w:tc>
      </w:tr>
      <w:tr w14:paraId="70F02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14:paraId="16A8825F">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w:t>
            </w:r>
          </w:p>
        </w:tc>
        <w:tc>
          <w:tcPr>
            <w:tcW w:w="6813" w:type="dxa"/>
            <w:noWrap w:val="0"/>
            <w:vAlign w:val="center"/>
          </w:tcPr>
          <w:p w14:paraId="6DA0AAFC">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卫生间（含镜子、水龙头、台面、马桶、蹲厕、洗手池、地面、墙面）冲洗、内外的擦拭、消毒</w:t>
            </w:r>
          </w:p>
        </w:tc>
        <w:tc>
          <w:tcPr>
            <w:tcW w:w="2495" w:type="dxa"/>
            <w:noWrap w:val="0"/>
            <w:vAlign w:val="center"/>
          </w:tcPr>
          <w:p w14:paraId="6896795C">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随时</w:t>
            </w:r>
          </w:p>
          <w:p w14:paraId="3F46A08F">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（污染时随时清洗）</w:t>
            </w:r>
          </w:p>
        </w:tc>
      </w:tr>
      <w:tr w14:paraId="3D6E6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14:paraId="68C6F705">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7</w:t>
            </w:r>
          </w:p>
        </w:tc>
        <w:tc>
          <w:tcPr>
            <w:tcW w:w="6813" w:type="dxa"/>
            <w:noWrap w:val="0"/>
            <w:vAlign w:val="center"/>
          </w:tcPr>
          <w:p w14:paraId="5ABA3FEB">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区域内墙面、把手、栏杆、花瓶、花盆、开关盒、接线盒、各类低处标牌、垃圾桶、玻璃门、门框的清洁擦拭</w:t>
            </w:r>
          </w:p>
        </w:tc>
        <w:tc>
          <w:tcPr>
            <w:tcW w:w="2495" w:type="dxa"/>
            <w:noWrap w:val="0"/>
            <w:vAlign w:val="center"/>
          </w:tcPr>
          <w:p w14:paraId="0709E555">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每日1次</w:t>
            </w:r>
          </w:p>
        </w:tc>
      </w:tr>
      <w:tr w14:paraId="19805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14:paraId="76C49CCF">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w:t>
            </w:r>
          </w:p>
        </w:tc>
        <w:tc>
          <w:tcPr>
            <w:tcW w:w="6813" w:type="dxa"/>
            <w:noWrap w:val="0"/>
            <w:vAlign w:val="center"/>
          </w:tcPr>
          <w:p w14:paraId="0007E63F">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连廊卫生</w:t>
            </w:r>
          </w:p>
        </w:tc>
        <w:tc>
          <w:tcPr>
            <w:tcW w:w="2495" w:type="dxa"/>
            <w:noWrap w:val="0"/>
            <w:vAlign w:val="center"/>
          </w:tcPr>
          <w:p w14:paraId="66647869">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每1个月1次</w:t>
            </w:r>
          </w:p>
        </w:tc>
      </w:tr>
      <w:tr w14:paraId="0BCFE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14:paraId="1C53F817">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9</w:t>
            </w:r>
          </w:p>
        </w:tc>
        <w:tc>
          <w:tcPr>
            <w:tcW w:w="6813" w:type="dxa"/>
            <w:noWrap w:val="0"/>
            <w:vAlign w:val="center"/>
          </w:tcPr>
          <w:p w14:paraId="236ECC01">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消防栓表面擦试</w:t>
            </w:r>
          </w:p>
        </w:tc>
        <w:tc>
          <w:tcPr>
            <w:tcW w:w="2495" w:type="dxa"/>
            <w:noWrap w:val="0"/>
            <w:vAlign w:val="center"/>
          </w:tcPr>
          <w:p w14:paraId="379628B7">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每周1次</w:t>
            </w:r>
          </w:p>
        </w:tc>
      </w:tr>
      <w:tr w14:paraId="62AB3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14:paraId="1C11E52C">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w:t>
            </w:r>
          </w:p>
        </w:tc>
        <w:tc>
          <w:tcPr>
            <w:tcW w:w="6813" w:type="dxa"/>
            <w:noWrap w:val="0"/>
            <w:vAlign w:val="center"/>
          </w:tcPr>
          <w:p w14:paraId="56D80AE0">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室内外玻璃</w:t>
            </w:r>
          </w:p>
        </w:tc>
        <w:tc>
          <w:tcPr>
            <w:tcW w:w="2495" w:type="dxa"/>
            <w:noWrap w:val="0"/>
            <w:vAlign w:val="center"/>
          </w:tcPr>
          <w:p w14:paraId="44CCAAD2">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每半年1次</w:t>
            </w:r>
          </w:p>
          <w:p w14:paraId="714B5C55">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（污染严重时随时清洗）</w:t>
            </w:r>
          </w:p>
        </w:tc>
      </w:tr>
      <w:tr w14:paraId="032F1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14:paraId="5DDA4D3A">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11</w:t>
            </w:r>
          </w:p>
        </w:tc>
        <w:tc>
          <w:tcPr>
            <w:tcW w:w="6813" w:type="dxa"/>
            <w:noWrap w:val="0"/>
            <w:vAlign w:val="center"/>
          </w:tcPr>
          <w:p w14:paraId="0713AFB9">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非医疗不锈钢物体表面保养</w:t>
            </w:r>
          </w:p>
        </w:tc>
        <w:tc>
          <w:tcPr>
            <w:tcW w:w="2495" w:type="dxa"/>
            <w:noWrap w:val="0"/>
            <w:vAlign w:val="center"/>
          </w:tcPr>
          <w:p w14:paraId="0810CFA0">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每周1次</w:t>
            </w:r>
          </w:p>
        </w:tc>
      </w:tr>
      <w:tr w14:paraId="2E415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14:paraId="1952BBED">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12</w:t>
            </w:r>
          </w:p>
        </w:tc>
        <w:tc>
          <w:tcPr>
            <w:tcW w:w="6813" w:type="dxa"/>
            <w:noWrap w:val="0"/>
            <w:vAlign w:val="center"/>
          </w:tcPr>
          <w:p w14:paraId="4F7481F7">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高处标牌、壁挂物擦拭</w:t>
            </w:r>
          </w:p>
        </w:tc>
        <w:tc>
          <w:tcPr>
            <w:tcW w:w="2495" w:type="dxa"/>
            <w:noWrap w:val="0"/>
            <w:vAlign w:val="center"/>
          </w:tcPr>
          <w:p w14:paraId="73AA4753">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每周1次</w:t>
            </w:r>
          </w:p>
        </w:tc>
      </w:tr>
      <w:tr w14:paraId="3BD9B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14:paraId="3E5FF220">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13</w:t>
            </w:r>
          </w:p>
        </w:tc>
        <w:tc>
          <w:tcPr>
            <w:tcW w:w="6813" w:type="dxa"/>
            <w:noWrap w:val="0"/>
            <w:vAlign w:val="center"/>
          </w:tcPr>
          <w:p w14:paraId="385A9D20">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低处墙面静电除尘、落地瓷砖、踢脚板、地角、低处管道擦拭</w:t>
            </w:r>
          </w:p>
        </w:tc>
        <w:tc>
          <w:tcPr>
            <w:tcW w:w="2495" w:type="dxa"/>
            <w:noWrap w:val="0"/>
            <w:vAlign w:val="center"/>
          </w:tcPr>
          <w:p w14:paraId="071A5299">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每周2次</w:t>
            </w:r>
          </w:p>
        </w:tc>
      </w:tr>
      <w:tr w14:paraId="78DB9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14:paraId="4F37AB96">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14</w:t>
            </w:r>
          </w:p>
        </w:tc>
        <w:tc>
          <w:tcPr>
            <w:tcW w:w="6813" w:type="dxa"/>
            <w:noWrap w:val="0"/>
            <w:vAlign w:val="center"/>
          </w:tcPr>
          <w:p w14:paraId="6289D937">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防滑地垫的清洗</w:t>
            </w:r>
          </w:p>
        </w:tc>
        <w:tc>
          <w:tcPr>
            <w:tcW w:w="2495" w:type="dxa"/>
            <w:noWrap w:val="0"/>
            <w:vAlign w:val="center"/>
          </w:tcPr>
          <w:p w14:paraId="2A7F06FD">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每月1次</w:t>
            </w:r>
          </w:p>
          <w:p w14:paraId="2EA00215">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（污染严重时随时清洗）</w:t>
            </w:r>
          </w:p>
        </w:tc>
      </w:tr>
      <w:tr w14:paraId="74108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14:paraId="5F88E2F1">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15</w:t>
            </w:r>
          </w:p>
        </w:tc>
        <w:tc>
          <w:tcPr>
            <w:tcW w:w="6813" w:type="dxa"/>
            <w:noWrap w:val="0"/>
            <w:vAlign w:val="center"/>
          </w:tcPr>
          <w:p w14:paraId="7AEC563D">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虫网、蜘蛛网清理</w:t>
            </w:r>
          </w:p>
        </w:tc>
        <w:tc>
          <w:tcPr>
            <w:tcW w:w="2495" w:type="dxa"/>
            <w:noWrap w:val="0"/>
            <w:vAlign w:val="center"/>
          </w:tcPr>
          <w:p w14:paraId="08A4E823">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随时</w:t>
            </w:r>
          </w:p>
        </w:tc>
      </w:tr>
      <w:tr w14:paraId="4B2ED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14:paraId="7E296A2C">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16</w:t>
            </w:r>
          </w:p>
        </w:tc>
        <w:tc>
          <w:tcPr>
            <w:tcW w:w="6813" w:type="dxa"/>
            <w:noWrap w:val="0"/>
            <w:vAlign w:val="center"/>
          </w:tcPr>
          <w:p w14:paraId="5418D579">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巡视保洁</w:t>
            </w:r>
          </w:p>
        </w:tc>
        <w:tc>
          <w:tcPr>
            <w:tcW w:w="2495" w:type="dxa"/>
            <w:noWrap w:val="0"/>
            <w:vAlign w:val="center"/>
          </w:tcPr>
          <w:p w14:paraId="3977F631">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随时</w:t>
            </w:r>
          </w:p>
        </w:tc>
      </w:tr>
      <w:tr w14:paraId="64000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14:paraId="6E7D48E2">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17</w:t>
            </w:r>
          </w:p>
        </w:tc>
        <w:tc>
          <w:tcPr>
            <w:tcW w:w="6813" w:type="dxa"/>
            <w:noWrap w:val="0"/>
            <w:vAlign w:val="center"/>
          </w:tcPr>
          <w:p w14:paraId="133268E8">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花圃及周围、草地落叶、道路、停车场、外围公共区域地面清扫</w:t>
            </w:r>
          </w:p>
        </w:tc>
        <w:tc>
          <w:tcPr>
            <w:tcW w:w="2495" w:type="dxa"/>
            <w:noWrap w:val="0"/>
            <w:vAlign w:val="center"/>
          </w:tcPr>
          <w:p w14:paraId="6AB007DD">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随时</w:t>
            </w:r>
          </w:p>
        </w:tc>
      </w:tr>
      <w:tr w14:paraId="4179C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14:paraId="26461EA0">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18</w:t>
            </w:r>
          </w:p>
        </w:tc>
        <w:tc>
          <w:tcPr>
            <w:tcW w:w="6813" w:type="dxa"/>
            <w:noWrap w:val="0"/>
            <w:vAlign w:val="center"/>
          </w:tcPr>
          <w:p w14:paraId="78FA504E">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创城或创卫检查时，要响应医院要求，随时安排保洁巡逻人员搞好卫生</w:t>
            </w:r>
          </w:p>
        </w:tc>
        <w:tc>
          <w:tcPr>
            <w:tcW w:w="2495" w:type="dxa"/>
            <w:noWrap w:val="0"/>
            <w:vAlign w:val="center"/>
          </w:tcPr>
          <w:p w14:paraId="782FAE00">
            <w:pPr>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随时</w:t>
            </w:r>
          </w:p>
        </w:tc>
      </w:tr>
    </w:tbl>
    <w:p w14:paraId="0DC1E224">
      <w:pPr>
        <w:numPr>
          <w:ilvl w:val="0"/>
          <w:numId w:val="0"/>
        </w:numPr>
        <w:spacing w:line="360" w:lineRule="auto"/>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注：</w:t>
      </w:r>
    </w:p>
    <w:p w14:paraId="58A464B3">
      <w:pPr>
        <w:numPr>
          <w:ilvl w:val="0"/>
          <w:numId w:val="0"/>
        </w:numPr>
        <w:spacing w:line="360" w:lineRule="auto"/>
        <w:jc w:val="both"/>
        <w:rPr>
          <w:rFonts w:hint="eastAsia" w:ascii="宋体" w:hAnsi="宋体" w:eastAsia="宋体" w:cs="宋体"/>
          <w:b w:val="0"/>
          <w:bCs/>
          <w:kern w:val="2"/>
          <w:sz w:val="21"/>
          <w:szCs w:val="21"/>
          <w:lang w:val="en-US" w:eastAsia="zh-CN" w:bidi="ar-SA"/>
        </w:rPr>
      </w:pPr>
      <w:r>
        <w:rPr>
          <w:rFonts w:hint="eastAsia" w:ascii="宋体" w:hAnsi="宋体" w:eastAsia="宋体" w:cs="宋体"/>
          <w:kern w:val="2"/>
          <w:sz w:val="21"/>
          <w:szCs w:val="21"/>
          <w:lang w:val="en-US" w:eastAsia="zh-CN" w:bidi="ar-SA"/>
        </w:rPr>
        <w:t>1.供应商投标响应服务频次不得少于《区域保洁内容及服务次数要求》的指导频次，按响应频次履行。</w:t>
      </w:r>
    </w:p>
    <w:p w14:paraId="6273CC26">
      <w:pPr>
        <w:numPr>
          <w:ilvl w:val="0"/>
          <w:numId w:val="0"/>
        </w:numPr>
        <w:spacing w:line="360" w:lineRule="auto"/>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2.以上服务内容作为各个不同区域内科室满意度评分依据之一。</w:t>
      </w:r>
    </w:p>
    <w:p w14:paraId="7321F3AD">
      <w:pPr>
        <w:spacing w:line="360" w:lineRule="auto"/>
        <w:outlineLvl w:val="2"/>
        <w:rPr>
          <w:rFonts w:hint="eastAsia" w:ascii="宋体" w:hAnsi="宋体" w:eastAsia="宋体" w:cs="宋体"/>
          <w:b/>
          <w:bCs/>
          <w:kern w:val="2"/>
          <w:sz w:val="21"/>
          <w:szCs w:val="21"/>
          <w:lang w:val="en-US" w:eastAsia="zh-CN" w:bidi="ar-SA"/>
        </w:rPr>
      </w:pPr>
      <w:bookmarkStart w:id="193" w:name="_Toc9611"/>
      <w:bookmarkStart w:id="194" w:name="_Toc14039"/>
      <w:bookmarkStart w:id="195" w:name="_Toc30323"/>
      <w:r>
        <w:rPr>
          <w:rFonts w:hint="eastAsia" w:ascii="宋体" w:hAnsi="宋体" w:eastAsia="宋体" w:cs="宋体"/>
          <w:b/>
          <w:bCs/>
          <w:kern w:val="2"/>
          <w:sz w:val="21"/>
          <w:szCs w:val="21"/>
          <w:lang w:val="en-US" w:eastAsia="zh-CN" w:bidi="ar-SA"/>
        </w:rPr>
        <w:t>7.2保洁服务质量考核标准（院级考核）</w:t>
      </w:r>
      <w:bookmarkEnd w:id="193"/>
      <w:bookmarkEnd w:id="194"/>
      <w:bookmarkEnd w:id="195"/>
    </w:p>
    <w:p w14:paraId="43511FB6">
      <w:pPr>
        <w:spacing w:line="360" w:lineRule="auto"/>
        <w:jc w:val="center"/>
        <w:rPr>
          <w:rFonts w:hint="eastAsia" w:ascii="宋体" w:hAnsi="宋体" w:eastAsia="宋体" w:cs="宋体"/>
          <w:b/>
          <w:sz w:val="21"/>
          <w:szCs w:val="21"/>
        </w:rPr>
      </w:pPr>
      <w:r>
        <w:rPr>
          <w:rFonts w:hint="eastAsia" w:ascii="宋体" w:hAnsi="宋体" w:eastAsia="宋体" w:cs="宋体"/>
          <w:b/>
          <w:bCs/>
          <w:sz w:val="21"/>
          <w:szCs w:val="21"/>
        </w:rPr>
        <w:t>保洁服务质量考核标准</w:t>
      </w:r>
      <w:r>
        <w:rPr>
          <w:rFonts w:hint="eastAsia" w:ascii="宋体" w:hAnsi="宋体" w:eastAsia="宋体" w:cs="宋体"/>
          <w:b/>
          <w:kern w:val="1"/>
          <w:sz w:val="21"/>
          <w:szCs w:val="21"/>
        </w:rPr>
        <w:t>（</w:t>
      </w:r>
      <w:r>
        <w:rPr>
          <w:rFonts w:hint="eastAsia" w:ascii="宋体" w:hAnsi="宋体" w:eastAsia="宋体" w:cs="宋体"/>
          <w:b/>
          <w:kern w:val="1"/>
          <w:sz w:val="21"/>
          <w:szCs w:val="21"/>
          <w:u w:val="single"/>
        </w:rPr>
        <w:t>院级考核</w:t>
      </w:r>
      <w:r>
        <w:rPr>
          <w:rFonts w:hint="eastAsia" w:ascii="宋体" w:hAnsi="宋体" w:eastAsia="宋体" w:cs="宋体"/>
          <w:b/>
          <w:kern w:val="1"/>
          <w:sz w:val="21"/>
          <w:szCs w:val="21"/>
        </w:rPr>
        <w:t>）</w:t>
      </w:r>
      <w:r>
        <w:rPr>
          <w:rFonts w:hint="eastAsia" w:ascii="宋体" w:hAnsi="宋体" w:eastAsia="宋体" w:cs="宋体"/>
          <w:b/>
          <w:bCs/>
          <w:sz w:val="21"/>
          <w:szCs w:val="21"/>
        </w:rPr>
        <w:t>（满分100分）</w:t>
      </w:r>
    </w:p>
    <w:tbl>
      <w:tblPr>
        <w:tblStyle w:val="20"/>
        <w:tblW w:w="10363" w:type="dxa"/>
        <w:jc w:val="center"/>
        <w:tblLayout w:type="fixed"/>
        <w:tblCellMar>
          <w:top w:w="57" w:type="dxa"/>
          <w:left w:w="57" w:type="dxa"/>
          <w:bottom w:w="57" w:type="dxa"/>
          <w:right w:w="57" w:type="dxa"/>
        </w:tblCellMar>
      </w:tblPr>
      <w:tblGrid>
        <w:gridCol w:w="455"/>
        <w:gridCol w:w="4920"/>
        <w:gridCol w:w="344"/>
        <w:gridCol w:w="2416"/>
        <w:gridCol w:w="1087"/>
        <w:gridCol w:w="1141"/>
      </w:tblGrid>
      <w:tr w14:paraId="6CC92DFE">
        <w:tblPrEx>
          <w:tblCellMar>
            <w:top w:w="57" w:type="dxa"/>
            <w:left w:w="57" w:type="dxa"/>
            <w:bottom w:w="57" w:type="dxa"/>
            <w:right w:w="57" w:type="dxa"/>
          </w:tblCellMar>
        </w:tblPrEx>
        <w:trPr>
          <w:trHeight w:val="682" w:hRule="atLeast"/>
          <w:jc w:val="center"/>
        </w:trPr>
        <w:tc>
          <w:tcPr>
            <w:tcW w:w="455" w:type="dxa"/>
            <w:tcBorders>
              <w:top w:val="single" w:color="000000" w:sz="4" w:space="0"/>
              <w:left w:val="single" w:color="000000" w:sz="4" w:space="0"/>
              <w:bottom w:val="single" w:color="000000" w:sz="4" w:space="0"/>
              <w:right w:val="single" w:color="000000" w:sz="4" w:space="0"/>
            </w:tcBorders>
            <w:noWrap w:val="0"/>
            <w:vAlign w:val="center"/>
          </w:tcPr>
          <w:p w14:paraId="7F5AD041">
            <w:pPr>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4920" w:type="dxa"/>
            <w:tcBorders>
              <w:top w:val="single" w:color="000000" w:sz="4" w:space="0"/>
              <w:left w:val="single" w:color="000000" w:sz="4" w:space="0"/>
              <w:bottom w:val="single" w:color="000000" w:sz="4" w:space="0"/>
              <w:right w:val="single" w:color="000000" w:sz="4" w:space="0"/>
            </w:tcBorders>
            <w:noWrap w:val="0"/>
            <w:vAlign w:val="center"/>
          </w:tcPr>
          <w:p w14:paraId="04156A90">
            <w:pPr>
              <w:jc w:val="center"/>
              <w:rPr>
                <w:rFonts w:hint="eastAsia" w:ascii="宋体" w:hAnsi="宋体" w:eastAsia="宋体" w:cs="宋体"/>
                <w:b/>
                <w:bCs/>
                <w:kern w:val="1"/>
                <w:sz w:val="21"/>
                <w:szCs w:val="21"/>
              </w:rPr>
            </w:pPr>
            <w:r>
              <w:rPr>
                <w:rFonts w:hint="eastAsia" w:ascii="宋体" w:hAnsi="宋体" w:eastAsia="宋体" w:cs="宋体"/>
                <w:b/>
                <w:bCs/>
                <w:kern w:val="1"/>
                <w:sz w:val="21"/>
                <w:szCs w:val="21"/>
              </w:rPr>
              <w:t>质量检查内容</w:t>
            </w:r>
          </w:p>
        </w:tc>
        <w:tc>
          <w:tcPr>
            <w:tcW w:w="344" w:type="dxa"/>
            <w:tcBorders>
              <w:top w:val="single" w:color="000000" w:sz="4" w:space="0"/>
              <w:left w:val="single" w:color="000000" w:sz="4" w:space="0"/>
              <w:bottom w:val="single" w:color="000000" w:sz="4" w:space="0"/>
              <w:right w:val="single" w:color="000000" w:sz="4" w:space="0"/>
            </w:tcBorders>
            <w:noWrap w:val="0"/>
            <w:vAlign w:val="center"/>
          </w:tcPr>
          <w:p w14:paraId="6AB2AE92">
            <w:pPr>
              <w:jc w:val="center"/>
              <w:rPr>
                <w:rFonts w:hint="eastAsia" w:ascii="宋体" w:hAnsi="宋体" w:eastAsia="宋体" w:cs="宋体"/>
                <w:b/>
                <w:bCs/>
                <w:kern w:val="1"/>
                <w:sz w:val="21"/>
                <w:szCs w:val="21"/>
              </w:rPr>
            </w:pPr>
            <w:r>
              <w:rPr>
                <w:rFonts w:hint="eastAsia" w:ascii="宋体" w:hAnsi="宋体" w:eastAsia="宋体" w:cs="宋体"/>
                <w:b/>
                <w:bCs/>
                <w:kern w:val="1"/>
                <w:sz w:val="21"/>
                <w:szCs w:val="21"/>
              </w:rPr>
              <w:t>分值</w:t>
            </w:r>
          </w:p>
        </w:tc>
        <w:tc>
          <w:tcPr>
            <w:tcW w:w="2416" w:type="dxa"/>
            <w:tcBorders>
              <w:top w:val="single" w:color="000000" w:sz="4" w:space="0"/>
              <w:left w:val="single" w:color="000000" w:sz="4" w:space="0"/>
              <w:bottom w:val="single" w:color="000000" w:sz="4" w:space="0"/>
              <w:right w:val="single" w:color="000000" w:sz="4" w:space="0"/>
            </w:tcBorders>
            <w:noWrap w:val="0"/>
            <w:vAlign w:val="center"/>
          </w:tcPr>
          <w:p w14:paraId="2EA1603B">
            <w:pPr>
              <w:jc w:val="center"/>
              <w:rPr>
                <w:rFonts w:hint="eastAsia" w:ascii="宋体" w:hAnsi="宋体" w:eastAsia="宋体" w:cs="宋体"/>
                <w:b/>
                <w:bCs/>
                <w:kern w:val="1"/>
                <w:sz w:val="21"/>
                <w:szCs w:val="21"/>
              </w:rPr>
            </w:pPr>
            <w:r>
              <w:rPr>
                <w:rFonts w:hint="eastAsia" w:ascii="宋体" w:hAnsi="宋体" w:eastAsia="宋体" w:cs="宋体"/>
                <w:b/>
                <w:bCs/>
                <w:kern w:val="1"/>
                <w:sz w:val="21"/>
                <w:szCs w:val="21"/>
              </w:rPr>
              <w:t>检查考核细则</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14:paraId="306BF180">
            <w:pPr>
              <w:jc w:val="center"/>
              <w:rPr>
                <w:rFonts w:hint="eastAsia" w:ascii="宋体" w:hAnsi="宋体" w:eastAsia="宋体" w:cs="宋体"/>
                <w:b/>
                <w:bCs/>
                <w:sz w:val="21"/>
                <w:szCs w:val="21"/>
              </w:rPr>
            </w:pPr>
            <w:r>
              <w:rPr>
                <w:rFonts w:hint="eastAsia" w:ascii="宋体" w:hAnsi="宋体" w:eastAsia="宋体" w:cs="宋体"/>
                <w:b/>
                <w:bCs/>
                <w:sz w:val="21"/>
                <w:szCs w:val="21"/>
              </w:rPr>
              <w:t>扣分说明</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78E05F5">
            <w:pPr>
              <w:jc w:val="center"/>
              <w:rPr>
                <w:rFonts w:hint="eastAsia" w:ascii="宋体" w:hAnsi="宋体" w:eastAsia="宋体" w:cs="宋体"/>
                <w:b/>
                <w:bCs/>
                <w:kern w:val="1"/>
                <w:sz w:val="21"/>
                <w:szCs w:val="21"/>
              </w:rPr>
            </w:pPr>
            <w:r>
              <w:rPr>
                <w:rFonts w:hint="eastAsia" w:ascii="宋体" w:hAnsi="宋体" w:eastAsia="宋体" w:cs="宋体"/>
                <w:b/>
                <w:bCs/>
                <w:kern w:val="1"/>
                <w:sz w:val="21"/>
                <w:szCs w:val="21"/>
              </w:rPr>
              <w:t>累计分值</w:t>
            </w:r>
          </w:p>
        </w:tc>
      </w:tr>
      <w:tr w14:paraId="4FED90C5">
        <w:tblPrEx>
          <w:tblCellMar>
            <w:top w:w="57" w:type="dxa"/>
            <w:left w:w="57" w:type="dxa"/>
            <w:bottom w:w="57" w:type="dxa"/>
            <w:right w:w="57" w:type="dxa"/>
          </w:tblCellMar>
        </w:tblPrEx>
        <w:trPr>
          <w:trHeight w:val="930" w:hRule="atLeast"/>
          <w:jc w:val="center"/>
        </w:trPr>
        <w:tc>
          <w:tcPr>
            <w:tcW w:w="455" w:type="dxa"/>
            <w:tcBorders>
              <w:top w:val="single" w:color="000000" w:sz="4" w:space="0"/>
              <w:left w:val="single" w:color="000000" w:sz="4" w:space="0"/>
              <w:bottom w:val="single" w:color="000000" w:sz="4" w:space="0"/>
              <w:right w:val="single" w:color="000000" w:sz="4" w:space="0"/>
            </w:tcBorders>
            <w:noWrap w:val="0"/>
            <w:vAlign w:val="center"/>
          </w:tcPr>
          <w:p w14:paraId="61CF7DFD">
            <w:pPr>
              <w:jc w:val="center"/>
              <w:rPr>
                <w:rFonts w:hint="eastAsia" w:ascii="宋体" w:hAnsi="宋体" w:eastAsia="宋体" w:cs="宋体"/>
                <w:kern w:val="1"/>
                <w:sz w:val="21"/>
                <w:szCs w:val="21"/>
              </w:rPr>
            </w:pPr>
            <w:r>
              <w:rPr>
                <w:rFonts w:hint="eastAsia" w:ascii="宋体" w:hAnsi="宋体" w:eastAsia="宋体" w:cs="宋体"/>
                <w:kern w:val="1"/>
                <w:sz w:val="21"/>
                <w:szCs w:val="21"/>
              </w:rPr>
              <w:t>1</w:t>
            </w:r>
          </w:p>
        </w:tc>
        <w:tc>
          <w:tcPr>
            <w:tcW w:w="4920" w:type="dxa"/>
            <w:tcBorders>
              <w:top w:val="single" w:color="000000" w:sz="4" w:space="0"/>
              <w:left w:val="single" w:color="000000" w:sz="4" w:space="0"/>
              <w:bottom w:val="single" w:color="000000" w:sz="4" w:space="0"/>
              <w:right w:val="single" w:color="000000" w:sz="4" w:space="0"/>
            </w:tcBorders>
            <w:noWrap w:val="0"/>
            <w:vAlign w:val="center"/>
          </w:tcPr>
          <w:p w14:paraId="3CEED253">
            <w:pPr>
              <w:jc w:val="left"/>
              <w:rPr>
                <w:rFonts w:hint="eastAsia" w:ascii="宋体" w:hAnsi="宋体" w:eastAsia="宋体" w:cs="宋体"/>
                <w:kern w:val="1"/>
                <w:sz w:val="21"/>
                <w:szCs w:val="21"/>
              </w:rPr>
            </w:pPr>
            <w:r>
              <w:rPr>
                <w:rFonts w:hint="eastAsia" w:ascii="宋体" w:hAnsi="宋体" w:eastAsia="宋体" w:cs="宋体"/>
                <w:kern w:val="1"/>
                <w:sz w:val="21"/>
                <w:szCs w:val="21"/>
              </w:rPr>
              <w:t>统一工作服，按规定佩带标志牌，衣着整洁干净，严禁披头散发。雨天户外工作人员统一雨衣雨帽雨鞋</w:t>
            </w:r>
            <w:r>
              <w:rPr>
                <w:rFonts w:hint="eastAsia" w:ascii="宋体" w:hAnsi="宋体" w:eastAsia="宋体" w:cs="宋体"/>
                <w:kern w:val="1"/>
                <w:sz w:val="21"/>
                <w:szCs w:val="21"/>
                <w:lang w:eastAsia="zh-CN"/>
              </w:rPr>
              <w:t>，</w:t>
            </w:r>
            <w:r>
              <w:rPr>
                <w:rFonts w:hint="eastAsia" w:ascii="宋体" w:hAnsi="宋体" w:eastAsia="宋体" w:cs="宋体"/>
                <w:kern w:val="1"/>
                <w:sz w:val="21"/>
                <w:szCs w:val="21"/>
              </w:rPr>
              <w:t>医疗垃圾收集人员按规定着装。</w:t>
            </w:r>
          </w:p>
        </w:tc>
        <w:tc>
          <w:tcPr>
            <w:tcW w:w="344" w:type="dxa"/>
            <w:tcBorders>
              <w:top w:val="single" w:color="000000" w:sz="4" w:space="0"/>
              <w:left w:val="single" w:color="000000" w:sz="4" w:space="0"/>
              <w:bottom w:val="single" w:color="000000" w:sz="4" w:space="0"/>
              <w:right w:val="single" w:color="000000" w:sz="4" w:space="0"/>
            </w:tcBorders>
            <w:noWrap w:val="0"/>
            <w:vAlign w:val="center"/>
          </w:tcPr>
          <w:p w14:paraId="672A422C">
            <w:pPr>
              <w:jc w:val="center"/>
              <w:rPr>
                <w:rFonts w:hint="eastAsia" w:ascii="宋体" w:hAnsi="宋体" w:eastAsia="宋体" w:cs="宋体"/>
                <w:kern w:val="1"/>
                <w:sz w:val="21"/>
                <w:szCs w:val="21"/>
              </w:rPr>
            </w:pPr>
            <w:r>
              <w:rPr>
                <w:rFonts w:hint="eastAsia" w:ascii="宋体" w:hAnsi="宋体" w:eastAsia="宋体" w:cs="宋体"/>
                <w:kern w:val="1"/>
                <w:sz w:val="21"/>
                <w:szCs w:val="21"/>
              </w:rPr>
              <w:t>2</w:t>
            </w:r>
          </w:p>
        </w:tc>
        <w:tc>
          <w:tcPr>
            <w:tcW w:w="2416" w:type="dxa"/>
            <w:tcBorders>
              <w:top w:val="single" w:color="000000" w:sz="4" w:space="0"/>
              <w:left w:val="single" w:color="000000" w:sz="4" w:space="0"/>
              <w:bottom w:val="single" w:color="000000" w:sz="4" w:space="0"/>
              <w:right w:val="single" w:color="000000" w:sz="4" w:space="0"/>
            </w:tcBorders>
            <w:noWrap w:val="0"/>
            <w:vAlign w:val="center"/>
          </w:tcPr>
          <w:p w14:paraId="200457D2">
            <w:pPr>
              <w:jc w:val="left"/>
              <w:rPr>
                <w:rFonts w:hint="eastAsia" w:ascii="宋体" w:hAnsi="宋体" w:eastAsia="宋体" w:cs="宋体"/>
                <w:kern w:val="1"/>
                <w:sz w:val="21"/>
                <w:szCs w:val="21"/>
              </w:rPr>
            </w:pPr>
            <w:r>
              <w:rPr>
                <w:rFonts w:hint="eastAsia" w:ascii="宋体" w:hAnsi="宋体" w:eastAsia="宋体" w:cs="宋体"/>
                <w:kern w:val="1"/>
                <w:sz w:val="21"/>
                <w:szCs w:val="21"/>
              </w:rPr>
              <w:t>着装不统一，不干净，披头散发每人次扣1分。</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14:paraId="381E16E5">
            <w:pPr>
              <w:jc w:val="left"/>
              <w:rPr>
                <w:rFonts w:hint="eastAsia" w:ascii="宋体" w:hAnsi="宋体" w:eastAsia="宋体" w:cs="宋体"/>
                <w:kern w:val="1"/>
                <w:sz w:val="21"/>
                <w:szCs w:val="21"/>
              </w:rPr>
            </w:pP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29475D5">
            <w:pPr>
              <w:jc w:val="center"/>
              <w:rPr>
                <w:rFonts w:hint="eastAsia" w:ascii="宋体" w:hAnsi="宋体" w:eastAsia="宋体" w:cs="宋体"/>
                <w:kern w:val="1"/>
                <w:sz w:val="21"/>
                <w:szCs w:val="21"/>
                <w:lang w:val="en-US" w:eastAsia="zh-CN"/>
              </w:rPr>
            </w:pPr>
          </w:p>
        </w:tc>
      </w:tr>
      <w:tr w14:paraId="5F7BC492">
        <w:tblPrEx>
          <w:tblCellMar>
            <w:top w:w="57" w:type="dxa"/>
            <w:left w:w="57" w:type="dxa"/>
            <w:bottom w:w="57" w:type="dxa"/>
            <w:right w:w="57" w:type="dxa"/>
          </w:tblCellMar>
        </w:tblPrEx>
        <w:trPr>
          <w:trHeight w:val="1232" w:hRule="atLeast"/>
          <w:jc w:val="center"/>
        </w:trPr>
        <w:tc>
          <w:tcPr>
            <w:tcW w:w="455" w:type="dxa"/>
            <w:tcBorders>
              <w:top w:val="single" w:color="000000" w:sz="4" w:space="0"/>
              <w:left w:val="single" w:color="000000" w:sz="4" w:space="0"/>
              <w:bottom w:val="single" w:color="000000" w:sz="4" w:space="0"/>
              <w:right w:val="single" w:color="000000" w:sz="4" w:space="0"/>
            </w:tcBorders>
            <w:noWrap w:val="0"/>
            <w:vAlign w:val="center"/>
          </w:tcPr>
          <w:p w14:paraId="1C876CE8">
            <w:pPr>
              <w:jc w:val="center"/>
              <w:rPr>
                <w:rFonts w:hint="eastAsia" w:ascii="宋体" w:hAnsi="宋体" w:eastAsia="宋体" w:cs="宋体"/>
                <w:kern w:val="1"/>
                <w:sz w:val="21"/>
                <w:szCs w:val="21"/>
              </w:rPr>
            </w:pPr>
            <w:r>
              <w:rPr>
                <w:rFonts w:hint="eastAsia" w:ascii="宋体" w:hAnsi="宋体" w:eastAsia="宋体" w:cs="宋体"/>
                <w:kern w:val="1"/>
                <w:sz w:val="21"/>
                <w:szCs w:val="21"/>
              </w:rPr>
              <w:t>2</w:t>
            </w:r>
          </w:p>
        </w:tc>
        <w:tc>
          <w:tcPr>
            <w:tcW w:w="4920" w:type="dxa"/>
            <w:tcBorders>
              <w:top w:val="single" w:color="000000" w:sz="4" w:space="0"/>
              <w:left w:val="single" w:color="000000" w:sz="4" w:space="0"/>
              <w:bottom w:val="single" w:color="000000" w:sz="4" w:space="0"/>
              <w:right w:val="single" w:color="000000" w:sz="4" w:space="0"/>
            </w:tcBorders>
            <w:noWrap w:val="0"/>
            <w:vAlign w:val="center"/>
          </w:tcPr>
          <w:p w14:paraId="72754727">
            <w:pPr>
              <w:jc w:val="left"/>
              <w:rPr>
                <w:rFonts w:hint="eastAsia" w:ascii="宋体" w:hAnsi="宋体" w:eastAsia="宋体" w:cs="宋体"/>
                <w:kern w:val="1"/>
                <w:sz w:val="21"/>
                <w:szCs w:val="21"/>
              </w:rPr>
            </w:pPr>
            <w:r>
              <w:rPr>
                <w:rFonts w:hint="eastAsia" w:ascii="宋体" w:hAnsi="宋体" w:eastAsia="宋体" w:cs="宋体"/>
                <w:kern w:val="1"/>
                <w:sz w:val="21"/>
                <w:szCs w:val="21"/>
              </w:rPr>
              <w:t>熟悉各自岗位制度、职责、流程、清洁范围，清洁区域内达到标准化清洁保洁;按要求配比消毒水</w:t>
            </w:r>
            <w:r>
              <w:rPr>
                <w:rFonts w:hint="eastAsia" w:ascii="宋体" w:hAnsi="宋体" w:eastAsia="宋体" w:cs="宋体"/>
                <w:kern w:val="1"/>
                <w:sz w:val="21"/>
                <w:szCs w:val="21"/>
                <w:lang w:eastAsia="zh-CN"/>
              </w:rPr>
              <w:t>；</w:t>
            </w:r>
            <w:r>
              <w:rPr>
                <w:rFonts w:hint="eastAsia" w:ascii="宋体" w:hAnsi="宋体" w:eastAsia="宋体" w:cs="宋体"/>
                <w:kern w:val="1"/>
                <w:sz w:val="21"/>
                <w:szCs w:val="21"/>
              </w:rPr>
              <w:t>按区域放置、悬挂工具</w:t>
            </w:r>
            <w:r>
              <w:rPr>
                <w:rFonts w:hint="eastAsia" w:ascii="宋体" w:hAnsi="宋体" w:eastAsia="宋体" w:cs="宋体"/>
                <w:kern w:val="1"/>
                <w:sz w:val="21"/>
                <w:szCs w:val="21"/>
                <w:lang w:eastAsia="zh-CN"/>
              </w:rPr>
              <w:t>，</w:t>
            </w:r>
            <w:r>
              <w:rPr>
                <w:rFonts w:hint="eastAsia" w:ascii="宋体" w:hAnsi="宋体" w:eastAsia="宋体" w:cs="宋体"/>
                <w:kern w:val="1"/>
                <w:sz w:val="21"/>
                <w:szCs w:val="21"/>
              </w:rPr>
              <w:t>毛巾使用后晾干，工具使用后清洁；污物间整洁干净。</w:t>
            </w:r>
          </w:p>
        </w:tc>
        <w:tc>
          <w:tcPr>
            <w:tcW w:w="344" w:type="dxa"/>
            <w:tcBorders>
              <w:top w:val="single" w:color="000000" w:sz="4" w:space="0"/>
              <w:left w:val="single" w:color="000000" w:sz="4" w:space="0"/>
              <w:bottom w:val="single" w:color="000000" w:sz="4" w:space="0"/>
              <w:right w:val="single" w:color="000000" w:sz="4" w:space="0"/>
            </w:tcBorders>
            <w:noWrap w:val="0"/>
            <w:vAlign w:val="center"/>
          </w:tcPr>
          <w:p w14:paraId="776FEF52">
            <w:pPr>
              <w:jc w:val="center"/>
              <w:rPr>
                <w:rFonts w:hint="eastAsia" w:ascii="宋体" w:hAnsi="宋体" w:eastAsia="宋体" w:cs="宋体"/>
                <w:kern w:val="1"/>
                <w:sz w:val="21"/>
                <w:szCs w:val="21"/>
              </w:rPr>
            </w:pPr>
            <w:r>
              <w:rPr>
                <w:rFonts w:hint="eastAsia" w:ascii="宋体" w:hAnsi="宋体" w:eastAsia="宋体" w:cs="宋体"/>
                <w:kern w:val="1"/>
                <w:sz w:val="21"/>
                <w:szCs w:val="21"/>
              </w:rPr>
              <w:t>4</w:t>
            </w:r>
          </w:p>
        </w:tc>
        <w:tc>
          <w:tcPr>
            <w:tcW w:w="2416" w:type="dxa"/>
            <w:tcBorders>
              <w:top w:val="single" w:color="000000" w:sz="4" w:space="0"/>
              <w:left w:val="single" w:color="000000" w:sz="4" w:space="0"/>
              <w:bottom w:val="single" w:color="000000" w:sz="4" w:space="0"/>
              <w:right w:val="single" w:color="000000" w:sz="4" w:space="0"/>
            </w:tcBorders>
            <w:noWrap w:val="0"/>
            <w:vAlign w:val="center"/>
          </w:tcPr>
          <w:p w14:paraId="4E95F03E">
            <w:pPr>
              <w:jc w:val="left"/>
              <w:rPr>
                <w:rFonts w:hint="eastAsia" w:ascii="宋体" w:hAnsi="宋体" w:eastAsia="宋体" w:cs="宋体"/>
                <w:kern w:val="1"/>
                <w:sz w:val="21"/>
                <w:szCs w:val="21"/>
                <w:lang w:eastAsia="zh-CN"/>
              </w:rPr>
            </w:pPr>
            <w:r>
              <w:rPr>
                <w:rFonts w:hint="eastAsia" w:ascii="宋体" w:hAnsi="宋体" w:eastAsia="宋体" w:cs="宋体"/>
                <w:kern w:val="1"/>
                <w:sz w:val="21"/>
                <w:szCs w:val="21"/>
              </w:rPr>
              <w:t>未按要求每项扣1分</w:t>
            </w:r>
            <w:r>
              <w:rPr>
                <w:rFonts w:hint="eastAsia" w:ascii="宋体" w:hAnsi="宋体" w:eastAsia="宋体" w:cs="宋体"/>
                <w:kern w:val="1"/>
                <w:sz w:val="21"/>
                <w:szCs w:val="21"/>
                <w:lang w:eastAsia="zh-CN"/>
              </w:rPr>
              <w:t>。</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14:paraId="6650F360">
            <w:pPr>
              <w:bidi w:val="0"/>
              <w:rPr>
                <w:rFonts w:hint="eastAsia" w:ascii="宋体" w:hAnsi="宋体" w:eastAsia="宋体" w:cs="宋体"/>
                <w:kern w:val="1"/>
                <w:sz w:val="21"/>
                <w:szCs w:val="21"/>
              </w:rPr>
            </w:pP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48B9054">
            <w:pPr>
              <w:jc w:val="center"/>
              <w:rPr>
                <w:rFonts w:hint="eastAsia" w:ascii="宋体" w:hAnsi="宋体" w:eastAsia="宋体" w:cs="宋体"/>
                <w:kern w:val="1"/>
                <w:sz w:val="21"/>
                <w:szCs w:val="21"/>
                <w:lang w:val="en-US" w:eastAsia="zh-CN"/>
              </w:rPr>
            </w:pPr>
          </w:p>
        </w:tc>
      </w:tr>
      <w:tr w14:paraId="00E6F2F7">
        <w:tblPrEx>
          <w:tblCellMar>
            <w:top w:w="57" w:type="dxa"/>
            <w:left w:w="57" w:type="dxa"/>
            <w:bottom w:w="57" w:type="dxa"/>
            <w:right w:w="57" w:type="dxa"/>
          </w:tblCellMar>
        </w:tblPrEx>
        <w:trPr>
          <w:trHeight w:val="90" w:hRule="atLeast"/>
          <w:jc w:val="center"/>
        </w:trPr>
        <w:tc>
          <w:tcPr>
            <w:tcW w:w="455" w:type="dxa"/>
            <w:tcBorders>
              <w:top w:val="single" w:color="000000" w:sz="4" w:space="0"/>
              <w:left w:val="single" w:color="000000" w:sz="4" w:space="0"/>
              <w:bottom w:val="single" w:color="000000" w:sz="4" w:space="0"/>
              <w:right w:val="single" w:color="000000" w:sz="4" w:space="0"/>
            </w:tcBorders>
            <w:noWrap w:val="0"/>
            <w:vAlign w:val="center"/>
          </w:tcPr>
          <w:p w14:paraId="6504FD00">
            <w:pPr>
              <w:jc w:val="center"/>
              <w:rPr>
                <w:rFonts w:hint="eastAsia" w:ascii="宋体" w:hAnsi="宋体" w:eastAsia="宋体" w:cs="宋体"/>
                <w:kern w:val="1"/>
                <w:sz w:val="21"/>
                <w:szCs w:val="21"/>
              </w:rPr>
            </w:pPr>
            <w:r>
              <w:rPr>
                <w:rFonts w:hint="eastAsia" w:ascii="宋体" w:hAnsi="宋体" w:eastAsia="宋体" w:cs="宋体"/>
                <w:kern w:val="1"/>
                <w:sz w:val="21"/>
                <w:szCs w:val="21"/>
              </w:rPr>
              <w:t>3</w:t>
            </w:r>
          </w:p>
        </w:tc>
        <w:tc>
          <w:tcPr>
            <w:tcW w:w="4920" w:type="dxa"/>
            <w:tcBorders>
              <w:top w:val="single" w:color="000000" w:sz="4" w:space="0"/>
              <w:left w:val="single" w:color="000000" w:sz="4" w:space="0"/>
              <w:bottom w:val="single" w:color="000000" w:sz="4" w:space="0"/>
              <w:right w:val="single" w:color="000000" w:sz="4" w:space="0"/>
            </w:tcBorders>
            <w:noWrap w:val="0"/>
            <w:vAlign w:val="center"/>
          </w:tcPr>
          <w:p w14:paraId="54B5F063">
            <w:pPr>
              <w:jc w:val="left"/>
              <w:rPr>
                <w:rFonts w:hint="eastAsia" w:ascii="宋体" w:hAnsi="宋体" w:eastAsia="宋体" w:cs="宋体"/>
                <w:kern w:val="1"/>
                <w:sz w:val="21"/>
                <w:szCs w:val="21"/>
                <w:lang w:eastAsia="zh-CN"/>
              </w:rPr>
            </w:pPr>
            <w:r>
              <w:rPr>
                <w:rFonts w:hint="eastAsia" w:ascii="宋体" w:hAnsi="宋体" w:eastAsia="宋体" w:cs="宋体"/>
                <w:kern w:val="1"/>
                <w:sz w:val="21"/>
                <w:szCs w:val="21"/>
              </w:rPr>
              <w:t>工作时间不准私自会客、聊天、闲坐、玩手机、做私活等与工作无关事宜；严禁干私活；严禁穿工作服、挪用工具到院外办事；严禁擅自离岗、迟到早退</w:t>
            </w:r>
            <w:r>
              <w:rPr>
                <w:rFonts w:hint="eastAsia" w:ascii="宋体" w:hAnsi="宋体" w:eastAsia="宋体" w:cs="宋体"/>
                <w:kern w:val="1"/>
                <w:sz w:val="21"/>
                <w:szCs w:val="21"/>
                <w:lang w:eastAsia="zh-CN"/>
              </w:rPr>
              <w:t>。</w:t>
            </w:r>
          </w:p>
        </w:tc>
        <w:tc>
          <w:tcPr>
            <w:tcW w:w="344" w:type="dxa"/>
            <w:tcBorders>
              <w:top w:val="single" w:color="000000" w:sz="4" w:space="0"/>
              <w:left w:val="single" w:color="000000" w:sz="4" w:space="0"/>
              <w:bottom w:val="single" w:color="000000" w:sz="4" w:space="0"/>
              <w:right w:val="single" w:color="000000" w:sz="4" w:space="0"/>
            </w:tcBorders>
            <w:noWrap w:val="0"/>
            <w:vAlign w:val="center"/>
          </w:tcPr>
          <w:p w14:paraId="3D1CA96B">
            <w:pPr>
              <w:jc w:val="center"/>
              <w:rPr>
                <w:rFonts w:hint="eastAsia" w:ascii="宋体" w:hAnsi="宋体" w:eastAsia="宋体" w:cs="宋体"/>
                <w:kern w:val="1"/>
                <w:sz w:val="21"/>
                <w:szCs w:val="21"/>
              </w:rPr>
            </w:pPr>
            <w:r>
              <w:rPr>
                <w:rFonts w:hint="eastAsia" w:ascii="宋体" w:hAnsi="宋体" w:eastAsia="宋体" w:cs="宋体"/>
                <w:kern w:val="1"/>
                <w:sz w:val="21"/>
                <w:szCs w:val="21"/>
              </w:rPr>
              <w:t>4</w:t>
            </w:r>
          </w:p>
        </w:tc>
        <w:tc>
          <w:tcPr>
            <w:tcW w:w="2416" w:type="dxa"/>
            <w:tcBorders>
              <w:top w:val="single" w:color="000000" w:sz="4" w:space="0"/>
              <w:left w:val="single" w:color="000000" w:sz="4" w:space="0"/>
              <w:bottom w:val="single" w:color="000000" w:sz="4" w:space="0"/>
              <w:right w:val="single" w:color="000000" w:sz="4" w:space="0"/>
            </w:tcBorders>
            <w:noWrap w:val="0"/>
            <w:vAlign w:val="center"/>
          </w:tcPr>
          <w:p w14:paraId="011383B9">
            <w:pPr>
              <w:jc w:val="left"/>
              <w:rPr>
                <w:rFonts w:hint="eastAsia" w:ascii="宋体" w:hAnsi="宋体" w:eastAsia="宋体" w:cs="宋体"/>
                <w:kern w:val="1"/>
                <w:sz w:val="21"/>
                <w:szCs w:val="21"/>
                <w:lang w:eastAsia="zh-CN"/>
              </w:rPr>
            </w:pPr>
            <w:r>
              <w:rPr>
                <w:rFonts w:hint="eastAsia" w:ascii="宋体" w:hAnsi="宋体" w:eastAsia="宋体" w:cs="宋体"/>
                <w:kern w:val="1"/>
                <w:sz w:val="21"/>
                <w:szCs w:val="21"/>
              </w:rPr>
              <w:t>每发现一处扣2分，擅自离岗一次扣4分</w:t>
            </w:r>
            <w:r>
              <w:rPr>
                <w:rFonts w:hint="eastAsia" w:ascii="宋体" w:hAnsi="宋体" w:eastAsia="宋体" w:cs="宋体"/>
                <w:kern w:val="1"/>
                <w:sz w:val="21"/>
                <w:szCs w:val="21"/>
                <w:lang w:eastAsia="zh-CN"/>
              </w:rPr>
              <w:t>。</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14:paraId="6434FD4E">
            <w:pPr>
              <w:rPr>
                <w:rFonts w:hint="eastAsia" w:ascii="宋体" w:hAnsi="宋体" w:eastAsia="宋体" w:cs="宋体"/>
                <w:kern w:val="1"/>
                <w:sz w:val="21"/>
                <w:szCs w:val="21"/>
              </w:rPr>
            </w:pP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5ED617E">
            <w:pPr>
              <w:jc w:val="center"/>
              <w:rPr>
                <w:rFonts w:hint="eastAsia" w:ascii="宋体" w:hAnsi="宋体" w:eastAsia="宋体" w:cs="宋体"/>
                <w:kern w:val="1"/>
                <w:sz w:val="21"/>
                <w:szCs w:val="21"/>
              </w:rPr>
            </w:pPr>
          </w:p>
        </w:tc>
      </w:tr>
      <w:tr w14:paraId="3CABCC64">
        <w:tblPrEx>
          <w:tblCellMar>
            <w:top w:w="57" w:type="dxa"/>
            <w:left w:w="57" w:type="dxa"/>
            <w:bottom w:w="57" w:type="dxa"/>
            <w:right w:w="57" w:type="dxa"/>
          </w:tblCellMar>
        </w:tblPrEx>
        <w:trPr>
          <w:trHeight w:val="1192" w:hRule="atLeast"/>
          <w:jc w:val="center"/>
        </w:trPr>
        <w:tc>
          <w:tcPr>
            <w:tcW w:w="455" w:type="dxa"/>
            <w:tcBorders>
              <w:top w:val="single" w:color="000000" w:sz="4" w:space="0"/>
              <w:left w:val="single" w:color="000000" w:sz="4" w:space="0"/>
              <w:bottom w:val="single" w:color="000000" w:sz="4" w:space="0"/>
              <w:right w:val="single" w:color="000000" w:sz="4" w:space="0"/>
            </w:tcBorders>
            <w:noWrap w:val="0"/>
            <w:vAlign w:val="center"/>
          </w:tcPr>
          <w:p w14:paraId="6F247CA7">
            <w:pPr>
              <w:jc w:val="center"/>
              <w:rPr>
                <w:rFonts w:hint="eastAsia" w:ascii="宋体" w:hAnsi="宋体" w:eastAsia="宋体" w:cs="宋体"/>
                <w:kern w:val="1"/>
                <w:sz w:val="21"/>
                <w:szCs w:val="21"/>
              </w:rPr>
            </w:pPr>
            <w:r>
              <w:rPr>
                <w:rFonts w:hint="eastAsia" w:ascii="宋体" w:hAnsi="宋体" w:eastAsia="宋体" w:cs="宋体"/>
                <w:kern w:val="1"/>
                <w:sz w:val="21"/>
                <w:szCs w:val="21"/>
              </w:rPr>
              <w:t>4</w:t>
            </w:r>
          </w:p>
        </w:tc>
        <w:tc>
          <w:tcPr>
            <w:tcW w:w="4920" w:type="dxa"/>
            <w:tcBorders>
              <w:top w:val="single" w:color="000000" w:sz="4" w:space="0"/>
              <w:left w:val="single" w:color="000000" w:sz="4" w:space="0"/>
              <w:bottom w:val="single" w:color="000000" w:sz="4" w:space="0"/>
              <w:right w:val="single" w:color="000000" w:sz="4" w:space="0"/>
            </w:tcBorders>
            <w:noWrap w:val="0"/>
            <w:vAlign w:val="center"/>
          </w:tcPr>
          <w:p w14:paraId="6D2A1AB3">
            <w:pPr>
              <w:jc w:val="left"/>
              <w:rPr>
                <w:rFonts w:hint="eastAsia" w:ascii="宋体" w:hAnsi="宋体" w:eastAsia="宋体" w:cs="宋体"/>
                <w:kern w:val="1"/>
                <w:sz w:val="21"/>
                <w:szCs w:val="21"/>
                <w:lang w:val="en-US" w:eastAsia="zh-CN"/>
              </w:rPr>
            </w:pPr>
            <w:r>
              <w:rPr>
                <w:rFonts w:hint="eastAsia" w:ascii="宋体" w:hAnsi="宋体" w:eastAsia="宋体" w:cs="宋体"/>
                <w:kern w:val="1"/>
                <w:sz w:val="21"/>
                <w:szCs w:val="21"/>
              </w:rPr>
              <w:t>按要求进行保洁员作业流程及规章制度、安全制度培训，并有记录</w:t>
            </w:r>
            <w:r>
              <w:rPr>
                <w:rFonts w:hint="eastAsia" w:ascii="宋体" w:hAnsi="宋体" w:eastAsia="宋体" w:cs="宋体"/>
                <w:kern w:val="1"/>
                <w:sz w:val="21"/>
                <w:szCs w:val="21"/>
                <w:lang w:val="en-US" w:eastAsia="zh-CN"/>
              </w:rPr>
              <w:t>及</w:t>
            </w:r>
            <w:r>
              <w:rPr>
                <w:rFonts w:hint="eastAsia" w:ascii="宋体" w:hAnsi="宋体" w:eastAsia="宋体" w:cs="宋体"/>
                <w:kern w:val="1"/>
                <w:sz w:val="21"/>
                <w:szCs w:val="21"/>
              </w:rPr>
              <w:t>图片资料给院方保存</w:t>
            </w:r>
            <w:r>
              <w:rPr>
                <w:rFonts w:hint="eastAsia" w:ascii="宋体" w:hAnsi="宋体" w:eastAsia="宋体" w:cs="宋体"/>
                <w:kern w:val="1"/>
                <w:sz w:val="21"/>
                <w:szCs w:val="21"/>
                <w:lang w:eastAsia="zh-CN"/>
              </w:rPr>
              <w:t>；</w:t>
            </w:r>
            <w:r>
              <w:rPr>
                <w:rFonts w:hint="eastAsia" w:ascii="宋体" w:hAnsi="宋体" w:eastAsia="宋体" w:cs="宋体"/>
                <w:kern w:val="1"/>
                <w:sz w:val="21"/>
                <w:szCs w:val="21"/>
              </w:rPr>
              <w:t>每年底交年度总结、计划</w:t>
            </w:r>
            <w:r>
              <w:rPr>
                <w:rFonts w:hint="eastAsia" w:ascii="宋体" w:hAnsi="宋体" w:eastAsia="宋体" w:cs="宋体"/>
                <w:kern w:val="1"/>
                <w:sz w:val="21"/>
                <w:szCs w:val="21"/>
                <w:lang w:eastAsia="zh-CN"/>
              </w:rPr>
              <w:t>；</w:t>
            </w:r>
            <w:r>
              <w:rPr>
                <w:rFonts w:hint="eastAsia" w:ascii="宋体" w:hAnsi="宋体" w:eastAsia="宋体" w:cs="宋体"/>
                <w:kern w:val="1"/>
                <w:sz w:val="21"/>
                <w:szCs w:val="21"/>
              </w:rPr>
              <w:t>每月按时交考勤及月</w:t>
            </w:r>
            <w:r>
              <w:rPr>
                <w:rFonts w:hint="eastAsia" w:ascii="宋体" w:hAnsi="宋体" w:eastAsia="宋体" w:cs="宋体"/>
                <w:kern w:val="1"/>
                <w:sz w:val="21"/>
                <w:szCs w:val="21"/>
                <w:lang w:val="en-US" w:eastAsia="zh-CN"/>
              </w:rPr>
              <w:t>小</w:t>
            </w:r>
            <w:r>
              <w:rPr>
                <w:rFonts w:hint="eastAsia" w:ascii="宋体" w:hAnsi="宋体" w:eastAsia="宋体" w:cs="宋体"/>
                <w:kern w:val="1"/>
                <w:sz w:val="21"/>
                <w:szCs w:val="21"/>
              </w:rPr>
              <w:t>结</w:t>
            </w:r>
            <w:r>
              <w:rPr>
                <w:rFonts w:hint="eastAsia" w:ascii="宋体" w:hAnsi="宋体" w:eastAsia="宋体" w:cs="宋体"/>
                <w:kern w:val="1"/>
                <w:sz w:val="21"/>
                <w:szCs w:val="21"/>
                <w:lang w:eastAsia="zh-CN"/>
              </w:rPr>
              <w:t>；</w:t>
            </w:r>
            <w:r>
              <w:rPr>
                <w:rFonts w:hint="eastAsia" w:ascii="宋体" w:hAnsi="宋体" w:eastAsia="宋体" w:cs="宋体"/>
                <w:kern w:val="1"/>
                <w:sz w:val="21"/>
                <w:szCs w:val="21"/>
              </w:rPr>
              <w:t>人员变更及时交新员工资料</w:t>
            </w:r>
            <w:r>
              <w:rPr>
                <w:rFonts w:hint="eastAsia" w:ascii="宋体" w:hAnsi="宋体" w:eastAsia="宋体" w:cs="宋体"/>
                <w:kern w:val="1"/>
                <w:sz w:val="21"/>
                <w:szCs w:val="21"/>
                <w:lang w:eastAsia="zh-CN"/>
              </w:rPr>
              <w:t>；</w:t>
            </w:r>
            <w:r>
              <w:rPr>
                <w:rFonts w:hint="eastAsia" w:ascii="宋体" w:hAnsi="宋体" w:eastAsia="宋体" w:cs="宋体"/>
                <w:kern w:val="1"/>
                <w:sz w:val="21"/>
                <w:szCs w:val="21"/>
                <w:lang w:val="en-US" w:eastAsia="zh-CN"/>
              </w:rPr>
              <w:t>按医院院感防控管理规定执行，并按时提交所需材料。</w:t>
            </w:r>
          </w:p>
        </w:tc>
        <w:tc>
          <w:tcPr>
            <w:tcW w:w="344" w:type="dxa"/>
            <w:tcBorders>
              <w:top w:val="single" w:color="000000" w:sz="4" w:space="0"/>
              <w:left w:val="single" w:color="000000" w:sz="4" w:space="0"/>
              <w:bottom w:val="single" w:color="000000" w:sz="4" w:space="0"/>
              <w:right w:val="single" w:color="000000" w:sz="4" w:space="0"/>
            </w:tcBorders>
            <w:noWrap w:val="0"/>
            <w:vAlign w:val="center"/>
          </w:tcPr>
          <w:p w14:paraId="4AD10ED9">
            <w:pPr>
              <w:jc w:val="center"/>
              <w:rPr>
                <w:rFonts w:hint="eastAsia" w:ascii="宋体" w:hAnsi="宋体" w:eastAsia="宋体" w:cs="宋体"/>
                <w:kern w:val="1"/>
                <w:sz w:val="21"/>
                <w:szCs w:val="21"/>
              </w:rPr>
            </w:pPr>
            <w:r>
              <w:rPr>
                <w:rFonts w:hint="eastAsia" w:ascii="宋体" w:hAnsi="宋体" w:eastAsia="宋体" w:cs="宋体"/>
                <w:kern w:val="1"/>
                <w:sz w:val="21"/>
                <w:szCs w:val="21"/>
              </w:rPr>
              <w:t>6</w:t>
            </w:r>
          </w:p>
        </w:tc>
        <w:tc>
          <w:tcPr>
            <w:tcW w:w="2416" w:type="dxa"/>
            <w:tcBorders>
              <w:top w:val="single" w:color="000000" w:sz="4" w:space="0"/>
              <w:left w:val="single" w:color="000000" w:sz="4" w:space="0"/>
              <w:bottom w:val="single" w:color="000000" w:sz="4" w:space="0"/>
              <w:right w:val="single" w:color="000000" w:sz="4" w:space="0"/>
            </w:tcBorders>
            <w:noWrap w:val="0"/>
            <w:vAlign w:val="center"/>
          </w:tcPr>
          <w:p w14:paraId="3FF0A1D0">
            <w:pPr>
              <w:jc w:val="both"/>
              <w:rPr>
                <w:rFonts w:hint="eastAsia" w:ascii="宋体" w:hAnsi="宋体" w:eastAsia="宋体" w:cs="宋体"/>
                <w:kern w:val="1"/>
                <w:sz w:val="21"/>
                <w:szCs w:val="21"/>
              </w:rPr>
            </w:pPr>
            <w:r>
              <w:rPr>
                <w:rFonts w:hint="eastAsia" w:ascii="宋体" w:hAnsi="宋体" w:eastAsia="宋体" w:cs="宋体"/>
                <w:kern w:val="1"/>
                <w:sz w:val="21"/>
                <w:szCs w:val="21"/>
              </w:rPr>
              <w:t>没交或上交不及时一次扣2分。</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14:paraId="67D70BA5">
            <w:pPr>
              <w:rPr>
                <w:rFonts w:hint="eastAsia" w:ascii="宋体" w:hAnsi="宋体" w:eastAsia="宋体" w:cs="宋体"/>
                <w:kern w:val="1"/>
                <w:sz w:val="21"/>
                <w:szCs w:val="21"/>
              </w:rPr>
            </w:pP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0FD0ECA">
            <w:pPr>
              <w:jc w:val="center"/>
              <w:rPr>
                <w:rFonts w:hint="eastAsia" w:ascii="宋体" w:hAnsi="宋体" w:eastAsia="宋体" w:cs="宋体"/>
                <w:kern w:val="1"/>
                <w:sz w:val="21"/>
                <w:szCs w:val="21"/>
              </w:rPr>
            </w:pPr>
          </w:p>
        </w:tc>
      </w:tr>
      <w:tr w14:paraId="3B1A050E">
        <w:tblPrEx>
          <w:tblCellMar>
            <w:top w:w="57" w:type="dxa"/>
            <w:left w:w="57" w:type="dxa"/>
            <w:bottom w:w="57" w:type="dxa"/>
            <w:right w:w="57" w:type="dxa"/>
          </w:tblCellMar>
        </w:tblPrEx>
        <w:trPr>
          <w:trHeight w:val="1380" w:hRule="atLeast"/>
          <w:jc w:val="center"/>
        </w:trPr>
        <w:tc>
          <w:tcPr>
            <w:tcW w:w="455" w:type="dxa"/>
            <w:tcBorders>
              <w:top w:val="single" w:color="000000" w:sz="4" w:space="0"/>
              <w:left w:val="single" w:color="000000" w:sz="4" w:space="0"/>
              <w:bottom w:val="single" w:color="000000" w:sz="4" w:space="0"/>
              <w:right w:val="single" w:color="000000" w:sz="4" w:space="0"/>
            </w:tcBorders>
            <w:noWrap w:val="0"/>
            <w:vAlign w:val="center"/>
          </w:tcPr>
          <w:p w14:paraId="1998197F">
            <w:pPr>
              <w:jc w:val="center"/>
              <w:rPr>
                <w:rFonts w:hint="eastAsia" w:ascii="宋体" w:hAnsi="宋体" w:eastAsia="宋体" w:cs="宋体"/>
                <w:color w:val="auto"/>
                <w:kern w:val="1"/>
                <w:sz w:val="21"/>
                <w:szCs w:val="21"/>
              </w:rPr>
            </w:pPr>
            <w:r>
              <w:rPr>
                <w:rFonts w:hint="eastAsia" w:ascii="宋体" w:hAnsi="宋体" w:eastAsia="宋体" w:cs="宋体"/>
                <w:color w:val="auto"/>
                <w:kern w:val="1"/>
                <w:sz w:val="21"/>
                <w:szCs w:val="21"/>
              </w:rPr>
              <w:t>5</w:t>
            </w:r>
          </w:p>
        </w:tc>
        <w:tc>
          <w:tcPr>
            <w:tcW w:w="4920" w:type="dxa"/>
            <w:tcBorders>
              <w:top w:val="single" w:color="000000" w:sz="4" w:space="0"/>
              <w:left w:val="single" w:color="000000" w:sz="4" w:space="0"/>
              <w:bottom w:val="single" w:color="000000" w:sz="4" w:space="0"/>
              <w:right w:val="single" w:color="000000" w:sz="4" w:space="0"/>
            </w:tcBorders>
            <w:noWrap w:val="0"/>
            <w:vAlign w:val="center"/>
          </w:tcPr>
          <w:p w14:paraId="04606E1B">
            <w:pPr>
              <w:jc w:val="left"/>
              <w:rPr>
                <w:rFonts w:hint="eastAsia" w:ascii="宋体" w:hAnsi="宋体" w:eastAsia="宋体" w:cs="宋体"/>
                <w:color w:val="auto"/>
                <w:kern w:val="1"/>
                <w:sz w:val="21"/>
                <w:szCs w:val="21"/>
                <w:lang w:val="zh-CN"/>
              </w:rPr>
            </w:pPr>
            <w:r>
              <w:rPr>
                <w:rFonts w:hint="eastAsia" w:ascii="宋体" w:hAnsi="宋体" w:eastAsia="宋体" w:cs="宋体"/>
                <w:color w:val="auto"/>
                <w:kern w:val="1"/>
                <w:sz w:val="21"/>
                <w:szCs w:val="21"/>
              </w:rPr>
              <w:t>每天上、下午上班前清扫所负责辖区的卫生各一次，并做到随时保洁；垃圾桶洁净、无灰尘、无污渍，垃圾分类收集，每天按规定及时将垃圾送到指定的垃圾站，医疗垃圾分类称重扎口封闭后交接。</w:t>
            </w:r>
          </w:p>
        </w:tc>
        <w:tc>
          <w:tcPr>
            <w:tcW w:w="344" w:type="dxa"/>
            <w:tcBorders>
              <w:top w:val="single" w:color="000000" w:sz="4" w:space="0"/>
              <w:left w:val="single" w:color="000000" w:sz="4" w:space="0"/>
              <w:bottom w:val="single" w:color="000000" w:sz="4" w:space="0"/>
              <w:right w:val="single" w:color="000000" w:sz="4" w:space="0"/>
            </w:tcBorders>
            <w:noWrap w:val="0"/>
            <w:vAlign w:val="center"/>
          </w:tcPr>
          <w:p w14:paraId="442381B0">
            <w:pPr>
              <w:jc w:val="center"/>
              <w:rPr>
                <w:rFonts w:hint="eastAsia" w:ascii="宋体" w:hAnsi="宋体" w:eastAsia="宋体" w:cs="宋体"/>
                <w:color w:val="auto"/>
                <w:kern w:val="1"/>
                <w:sz w:val="21"/>
                <w:szCs w:val="21"/>
                <w:lang w:eastAsia="zh-CN"/>
              </w:rPr>
            </w:pPr>
            <w:r>
              <w:rPr>
                <w:rFonts w:hint="eastAsia" w:ascii="宋体" w:hAnsi="宋体" w:eastAsia="宋体" w:cs="宋体"/>
                <w:color w:val="auto"/>
                <w:kern w:val="1"/>
                <w:sz w:val="21"/>
                <w:szCs w:val="21"/>
                <w:lang w:val="en-US" w:eastAsia="zh-CN"/>
              </w:rPr>
              <w:t>8</w:t>
            </w:r>
          </w:p>
        </w:tc>
        <w:tc>
          <w:tcPr>
            <w:tcW w:w="2416" w:type="dxa"/>
            <w:tcBorders>
              <w:top w:val="single" w:color="000000" w:sz="4" w:space="0"/>
              <w:left w:val="single" w:color="000000" w:sz="4" w:space="0"/>
              <w:bottom w:val="single" w:color="000000" w:sz="4" w:space="0"/>
              <w:right w:val="single" w:color="000000" w:sz="4" w:space="0"/>
            </w:tcBorders>
            <w:noWrap w:val="0"/>
            <w:vAlign w:val="center"/>
          </w:tcPr>
          <w:p w14:paraId="565B8B6F">
            <w:pPr>
              <w:jc w:val="center"/>
              <w:rPr>
                <w:rFonts w:hint="eastAsia" w:ascii="宋体" w:hAnsi="宋体" w:eastAsia="宋体" w:cs="宋体"/>
                <w:color w:val="auto"/>
                <w:kern w:val="1"/>
                <w:sz w:val="21"/>
                <w:szCs w:val="21"/>
              </w:rPr>
            </w:pPr>
            <w:r>
              <w:rPr>
                <w:rFonts w:hint="eastAsia" w:ascii="宋体" w:hAnsi="宋体" w:eastAsia="宋体" w:cs="宋体"/>
                <w:color w:val="auto"/>
                <w:kern w:val="1"/>
                <w:sz w:val="21"/>
                <w:szCs w:val="21"/>
              </w:rPr>
              <w:t>未达标每项扣1分，医疗垃圾分类、称重、扎口封闭不处理好一次扣2分。</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14:paraId="7CF28EE0">
            <w:pPr>
              <w:rPr>
                <w:rFonts w:hint="eastAsia" w:ascii="宋体" w:hAnsi="宋体" w:eastAsia="宋体" w:cs="宋体"/>
                <w:color w:val="auto"/>
                <w:kern w:val="1"/>
                <w:sz w:val="21"/>
                <w:szCs w:val="21"/>
              </w:rPr>
            </w:pP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42016A9">
            <w:pPr>
              <w:jc w:val="center"/>
              <w:rPr>
                <w:rFonts w:hint="eastAsia" w:ascii="宋体" w:hAnsi="宋体" w:eastAsia="宋体" w:cs="宋体"/>
                <w:color w:val="FF0000"/>
                <w:kern w:val="1"/>
                <w:sz w:val="21"/>
                <w:szCs w:val="21"/>
              </w:rPr>
            </w:pPr>
          </w:p>
        </w:tc>
      </w:tr>
      <w:tr w14:paraId="4DE9B80B">
        <w:tblPrEx>
          <w:tblCellMar>
            <w:top w:w="57" w:type="dxa"/>
            <w:left w:w="57" w:type="dxa"/>
            <w:bottom w:w="57" w:type="dxa"/>
            <w:right w:w="57" w:type="dxa"/>
          </w:tblCellMar>
        </w:tblPrEx>
        <w:trPr>
          <w:trHeight w:val="1400" w:hRule="atLeast"/>
          <w:jc w:val="center"/>
        </w:trPr>
        <w:tc>
          <w:tcPr>
            <w:tcW w:w="455" w:type="dxa"/>
            <w:tcBorders>
              <w:top w:val="single" w:color="000000" w:sz="4" w:space="0"/>
              <w:left w:val="single" w:color="000000" w:sz="4" w:space="0"/>
              <w:bottom w:val="single" w:color="000000" w:sz="4" w:space="0"/>
              <w:right w:val="single" w:color="000000" w:sz="4" w:space="0"/>
            </w:tcBorders>
            <w:noWrap w:val="0"/>
            <w:vAlign w:val="center"/>
          </w:tcPr>
          <w:p w14:paraId="29BFFE79">
            <w:pPr>
              <w:jc w:val="center"/>
              <w:rPr>
                <w:rFonts w:hint="eastAsia" w:ascii="宋体" w:hAnsi="宋体" w:eastAsia="宋体" w:cs="宋体"/>
                <w:kern w:val="1"/>
                <w:sz w:val="21"/>
                <w:szCs w:val="21"/>
              </w:rPr>
            </w:pPr>
            <w:r>
              <w:rPr>
                <w:rFonts w:hint="eastAsia" w:ascii="宋体" w:hAnsi="宋体" w:eastAsia="宋体" w:cs="宋体"/>
                <w:kern w:val="1"/>
                <w:sz w:val="21"/>
                <w:szCs w:val="21"/>
              </w:rPr>
              <w:t>6</w:t>
            </w:r>
          </w:p>
        </w:tc>
        <w:tc>
          <w:tcPr>
            <w:tcW w:w="4920" w:type="dxa"/>
            <w:tcBorders>
              <w:top w:val="single" w:color="000000" w:sz="4" w:space="0"/>
              <w:left w:val="single" w:color="000000" w:sz="4" w:space="0"/>
              <w:bottom w:val="single" w:color="000000" w:sz="4" w:space="0"/>
              <w:right w:val="single" w:color="000000" w:sz="4" w:space="0"/>
            </w:tcBorders>
            <w:noWrap w:val="0"/>
            <w:vAlign w:val="center"/>
          </w:tcPr>
          <w:p w14:paraId="1ACF95A1">
            <w:pPr>
              <w:jc w:val="left"/>
              <w:rPr>
                <w:rFonts w:hint="eastAsia" w:ascii="宋体" w:hAnsi="宋体" w:eastAsia="宋体" w:cs="宋体"/>
                <w:kern w:val="1"/>
                <w:sz w:val="21"/>
                <w:szCs w:val="21"/>
                <w:lang w:val="zh-CN"/>
              </w:rPr>
            </w:pPr>
            <w:r>
              <w:rPr>
                <w:rFonts w:hint="eastAsia" w:ascii="宋体" w:hAnsi="宋体" w:eastAsia="宋体" w:cs="宋体"/>
                <w:kern w:val="1"/>
                <w:sz w:val="21"/>
                <w:szCs w:val="21"/>
              </w:rPr>
              <w:t>卫生间无异味、便池内无积存便垢，定期消毒、盐酸清洗；公共卫生间要做好清洁记录，并放置</w:t>
            </w:r>
            <w:r>
              <w:rPr>
                <w:rFonts w:hint="eastAsia" w:ascii="宋体" w:hAnsi="宋体" w:eastAsia="宋体" w:cs="宋体"/>
                <w:kern w:val="1"/>
                <w:sz w:val="21"/>
                <w:szCs w:val="21"/>
                <w:lang w:val="en-US" w:eastAsia="zh-CN"/>
              </w:rPr>
              <w:t>空气清新剂</w:t>
            </w:r>
            <w:r>
              <w:rPr>
                <w:rFonts w:hint="eastAsia" w:ascii="宋体" w:hAnsi="宋体" w:eastAsia="宋体" w:cs="宋体"/>
                <w:kern w:val="1"/>
                <w:sz w:val="21"/>
                <w:szCs w:val="21"/>
              </w:rPr>
              <w:t>；四壁瓷砖无污渍、无积灰，隔板/墙顶无积灰、无杂物，水箱内无大沉淀物、外无污渍。</w:t>
            </w:r>
          </w:p>
        </w:tc>
        <w:tc>
          <w:tcPr>
            <w:tcW w:w="344" w:type="dxa"/>
            <w:tcBorders>
              <w:top w:val="single" w:color="000000" w:sz="4" w:space="0"/>
              <w:left w:val="single" w:color="000000" w:sz="4" w:space="0"/>
              <w:bottom w:val="single" w:color="000000" w:sz="4" w:space="0"/>
              <w:right w:val="single" w:color="000000" w:sz="4" w:space="0"/>
            </w:tcBorders>
            <w:noWrap w:val="0"/>
            <w:vAlign w:val="center"/>
          </w:tcPr>
          <w:p w14:paraId="35EA0DF7">
            <w:pPr>
              <w:jc w:val="center"/>
              <w:rPr>
                <w:rFonts w:hint="eastAsia" w:ascii="宋体" w:hAnsi="宋体" w:eastAsia="宋体" w:cs="宋体"/>
                <w:kern w:val="1"/>
                <w:sz w:val="21"/>
                <w:szCs w:val="21"/>
              </w:rPr>
            </w:pPr>
            <w:r>
              <w:rPr>
                <w:rFonts w:hint="eastAsia" w:ascii="宋体" w:hAnsi="宋体" w:eastAsia="宋体" w:cs="宋体"/>
                <w:kern w:val="1"/>
                <w:sz w:val="21"/>
                <w:szCs w:val="21"/>
              </w:rPr>
              <w:t>3</w:t>
            </w:r>
          </w:p>
        </w:tc>
        <w:tc>
          <w:tcPr>
            <w:tcW w:w="2416" w:type="dxa"/>
            <w:tcBorders>
              <w:top w:val="single" w:color="000000" w:sz="4" w:space="0"/>
              <w:left w:val="single" w:color="000000" w:sz="4" w:space="0"/>
              <w:bottom w:val="single" w:color="000000" w:sz="4" w:space="0"/>
              <w:right w:val="single" w:color="000000" w:sz="4" w:space="0"/>
            </w:tcBorders>
            <w:noWrap w:val="0"/>
            <w:vAlign w:val="center"/>
          </w:tcPr>
          <w:p w14:paraId="6472C03E">
            <w:pPr>
              <w:jc w:val="left"/>
              <w:rPr>
                <w:rFonts w:hint="eastAsia" w:ascii="宋体" w:hAnsi="宋体" w:eastAsia="宋体" w:cs="宋体"/>
                <w:kern w:val="1"/>
                <w:sz w:val="21"/>
                <w:szCs w:val="21"/>
                <w:lang w:eastAsia="zh-CN"/>
              </w:rPr>
            </w:pPr>
            <w:r>
              <w:rPr>
                <w:rFonts w:hint="eastAsia" w:ascii="宋体" w:hAnsi="宋体" w:eastAsia="宋体" w:cs="宋体"/>
                <w:kern w:val="1"/>
                <w:sz w:val="21"/>
                <w:szCs w:val="21"/>
              </w:rPr>
              <w:t>未达标每项扣1分</w:t>
            </w:r>
            <w:r>
              <w:rPr>
                <w:rFonts w:hint="eastAsia" w:ascii="宋体" w:hAnsi="宋体" w:eastAsia="宋体" w:cs="宋体"/>
                <w:kern w:val="1"/>
                <w:sz w:val="21"/>
                <w:szCs w:val="21"/>
                <w:lang w:eastAsia="zh-CN"/>
              </w:rPr>
              <w:t>。</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14:paraId="594B78E8">
            <w:pPr>
              <w:bidi w:val="0"/>
              <w:rPr>
                <w:rFonts w:hint="eastAsia" w:ascii="宋体" w:hAnsi="宋体" w:eastAsia="宋体" w:cs="宋体"/>
                <w:kern w:val="1"/>
                <w:sz w:val="21"/>
                <w:szCs w:val="21"/>
                <w:lang w:val="en-US" w:eastAsia="zh-CN"/>
              </w:rPr>
            </w:pP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0550348">
            <w:pPr>
              <w:jc w:val="center"/>
              <w:rPr>
                <w:rFonts w:hint="eastAsia" w:ascii="宋体" w:hAnsi="宋体" w:eastAsia="宋体" w:cs="宋体"/>
                <w:kern w:val="1"/>
                <w:sz w:val="21"/>
                <w:szCs w:val="21"/>
                <w:lang w:val="en-US" w:eastAsia="zh-CN"/>
              </w:rPr>
            </w:pPr>
          </w:p>
        </w:tc>
      </w:tr>
      <w:tr w14:paraId="183DC955">
        <w:tblPrEx>
          <w:tblCellMar>
            <w:top w:w="57" w:type="dxa"/>
            <w:left w:w="57" w:type="dxa"/>
            <w:bottom w:w="57" w:type="dxa"/>
            <w:right w:w="57" w:type="dxa"/>
          </w:tblCellMar>
        </w:tblPrEx>
        <w:trPr>
          <w:trHeight w:val="722" w:hRule="atLeast"/>
          <w:jc w:val="center"/>
        </w:trPr>
        <w:tc>
          <w:tcPr>
            <w:tcW w:w="455" w:type="dxa"/>
            <w:tcBorders>
              <w:top w:val="single" w:color="000000" w:sz="4" w:space="0"/>
              <w:left w:val="single" w:color="000000" w:sz="4" w:space="0"/>
              <w:bottom w:val="single" w:color="000000" w:sz="4" w:space="0"/>
              <w:right w:val="single" w:color="000000" w:sz="4" w:space="0"/>
            </w:tcBorders>
            <w:noWrap w:val="0"/>
            <w:vAlign w:val="center"/>
          </w:tcPr>
          <w:p w14:paraId="2D9B8E3B">
            <w:pPr>
              <w:jc w:val="center"/>
              <w:rPr>
                <w:rFonts w:hint="eastAsia" w:ascii="宋体" w:hAnsi="宋体" w:eastAsia="宋体" w:cs="宋体"/>
                <w:kern w:val="1"/>
                <w:sz w:val="21"/>
                <w:szCs w:val="21"/>
              </w:rPr>
            </w:pPr>
            <w:r>
              <w:rPr>
                <w:rFonts w:hint="eastAsia" w:ascii="宋体" w:hAnsi="宋体" w:eastAsia="宋体" w:cs="宋体"/>
                <w:kern w:val="1"/>
                <w:sz w:val="21"/>
                <w:szCs w:val="21"/>
              </w:rPr>
              <w:t>7</w:t>
            </w:r>
          </w:p>
        </w:tc>
        <w:tc>
          <w:tcPr>
            <w:tcW w:w="4920" w:type="dxa"/>
            <w:tcBorders>
              <w:top w:val="single" w:color="000000" w:sz="4" w:space="0"/>
              <w:left w:val="single" w:color="000000" w:sz="4" w:space="0"/>
              <w:bottom w:val="single" w:color="000000" w:sz="4" w:space="0"/>
              <w:right w:val="single" w:color="000000" w:sz="4" w:space="0"/>
            </w:tcBorders>
            <w:noWrap w:val="0"/>
            <w:vAlign w:val="center"/>
          </w:tcPr>
          <w:p w14:paraId="4582A8D7">
            <w:pPr>
              <w:jc w:val="left"/>
              <w:rPr>
                <w:rFonts w:hint="eastAsia" w:ascii="宋体" w:hAnsi="宋体" w:eastAsia="宋体" w:cs="宋体"/>
                <w:kern w:val="1"/>
                <w:sz w:val="21"/>
                <w:szCs w:val="21"/>
                <w:lang w:val="zh-CN"/>
              </w:rPr>
            </w:pPr>
            <w:r>
              <w:rPr>
                <w:rFonts w:hint="eastAsia" w:ascii="宋体" w:hAnsi="宋体" w:eastAsia="宋体" w:cs="宋体"/>
                <w:kern w:val="1"/>
                <w:sz w:val="21"/>
                <w:szCs w:val="21"/>
              </w:rPr>
              <w:t>洗手盆四周及水龙头清洁无水迹，洗手盆下弯管、下水道无积尘、污渍;镜面无水迹，无锈迹。</w:t>
            </w:r>
          </w:p>
        </w:tc>
        <w:tc>
          <w:tcPr>
            <w:tcW w:w="344" w:type="dxa"/>
            <w:tcBorders>
              <w:top w:val="single" w:color="000000" w:sz="4" w:space="0"/>
              <w:left w:val="single" w:color="000000" w:sz="4" w:space="0"/>
              <w:bottom w:val="single" w:color="000000" w:sz="4" w:space="0"/>
              <w:right w:val="single" w:color="000000" w:sz="4" w:space="0"/>
            </w:tcBorders>
            <w:noWrap w:val="0"/>
            <w:vAlign w:val="center"/>
          </w:tcPr>
          <w:p w14:paraId="6253B62E">
            <w:pPr>
              <w:jc w:val="center"/>
              <w:rPr>
                <w:rFonts w:hint="eastAsia" w:ascii="宋体" w:hAnsi="宋体" w:eastAsia="宋体" w:cs="宋体"/>
                <w:kern w:val="1"/>
                <w:sz w:val="21"/>
                <w:szCs w:val="21"/>
              </w:rPr>
            </w:pPr>
            <w:r>
              <w:rPr>
                <w:rFonts w:hint="eastAsia" w:ascii="宋体" w:hAnsi="宋体" w:eastAsia="宋体" w:cs="宋体"/>
                <w:kern w:val="1"/>
                <w:sz w:val="21"/>
                <w:szCs w:val="21"/>
              </w:rPr>
              <w:t>2</w:t>
            </w:r>
          </w:p>
        </w:tc>
        <w:tc>
          <w:tcPr>
            <w:tcW w:w="2416" w:type="dxa"/>
            <w:tcBorders>
              <w:top w:val="single" w:color="000000" w:sz="4" w:space="0"/>
              <w:left w:val="single" w:color="000000" w:sz="4" w:space="0"/>
              <w:bottom w:val="single" w:color="000000" w:sz="4" w:space="0"/>
              <w:right w:val="single" w:color="000000" w:sz="4" w:space="0"/>
            </w:tcBorders>
            <w:noWrap w:val="0"/>
            <w:vAlign w:val="center"/>
          </w:tcPr>
          <w:p w14:paraId="1FC535F3">
            <w:pPr>
              <w:jc w:val="left"/>
              <w:rPr>
                <w:rFonts w:hint="eastAsia" w:ascii="宋体" w:hAnsi="宋体" w:eastAsia="宋体" w:cs="宋体"/>
                <w:kern w:val="1"/>
                <w:sz w:val="21"/>
                <w:szCs w:val="21"/>
                <w:lang w:eastAsia="zh-CN"/>
              </w:rPr>
            </w:pPr>
            <w:r>
              <w:rPr>
                <w:rFonts w:hint="eastAsia" w:ascii="宋体" w:hAnsi="宋体" w:eastAsia="宋体" w:cs="宋体"/>
                <w:kern w:val="1"/>
                <w:sz w:val="21"/>
                <w:szCs w:val="21"/>
              </w:rPr>
              <w:t>未达标每项扣1分</w:t>
            </w:r>
            <w:r>
              <w:rPr>
                <w:rFonts w:hint="eastAsia" w:ascii="宋体" w:hAnsi="宋体" w:eastAsia="宋体" w:cs="宋体"/>
                <w:kern w:val="1"/>
                <w:sz w:val="21"/>
                <w:szCs w:val="21"/>
                <w:lang w:eastAsia="zh-CN"/>
              </w:rPr>
              <w:t>。</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14:paraId="3A8BA786">
            <w:pPr>
              <w:jc w:val="center"/>
              <w:rPr>
                <w:rFonts w:hint="eastAsia" w:ascii="宋体" w:hAnsi="宋体" w:eastAsia="宋体" w:cs="宋体"/>
                <w:kern w:val="1"/>
                <w:sz w:val="21"/>
                <w:szCs w:val="21"/>
              </w:rPr>
            </w:pP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D1C238D">
            <w:pPr>
              <w:jc w:val="center"/>
              <w:rPr>
                <w:rFonts w:hint="eastAsia" w:ascii="宋体" w:hAnsi="宋体" w:eastAsia="宋体" w:cs="宋体"/>
                <w:kern w:val="1"/>
                <w:sz w:val="21"/>
                <w:szCs w:val="21"/>
              </w:rPr>
            </w:pPr>
          </w:p>
        </w:tc>
      </w:tr>
      <w:tr w14:paraId="6E657528">
        <w:tblPrEx>
          <w:tblCellMar>
            <w:top w:w="57" w:type="dxa"/>
            <w:left w:w="57" w:type="dxa"/>
            <w:bottom w:w="57" w:type="dxa"/>
            <w:right w:w="57" w:type="dxa"/>
          </w:tblCellMar>
        </w:tblPrEx>
        <w:trPr>
          <w:trHeight w:val="628" w:hRule="atLeast"/>
          <w:jc w:val="center"/>
        </w:trPr>
        <w:tc>
          <w:tcPr>
            <w:tcW w:w="455" w:type="dxa"/>
            <w:tcBorders>
              <w:top w:val="single" w:color="000000" w:sz="4" w:space="0"/>
              <w:left w:val="single" w:color="000000" w:sz="4" w:space="0"/>
              <w:bottom w:val="single" w:color="000000" w:sz="4" w:space="0"/>
              <w:right w:val="single" w:color="000000" w:sz="4" w:space="0"/>
            </w:tcBorders>
            <w:noWrap w:val="0"/>
            <w:vAlign w:val="center"/>
          </w:tcPr>
          <w:p w14:paraId="79024A60">
            <w:pPr>
              <w:jc w:val="center"/>
              <w:rPr>
                <w:rFonts w:hint="eastAsia" w:ascii="宋体" w:hAnsi="宋体" w:eastAsia="宋体" w:cs="宋体"/>
                <w:kern w:val="1"/>
                <w:sz w:val="21"/>
                <w:szCs w:val="21"/>
              </w:rPr>
            </w:pPr>
            <w:r>
              <w:rPr>
                <w:rFonts w:hint="eastAsia" w:ascii="宋体" w:hAnsi="宋体" w:eastAsia="宋体" w:cs="宋体"/>
                <w:kern w:val="1"/>
                <w:sz w:val="21"/>
                <w:szCs w:val="21"/>
              </w:rPr>
              <w:t>8</w:t>
            </w:r>
          </w:p>
        </w:tc>
        <w:tc>
          <w:tcPr>
            <w:tcW w:w="4920" w:type="dxa"/>
            <w:tcBorders>
              <w:top w:val="single" w:color="000000" w:sz="4" w:space="0"/>
              <w:left w:val="single" w:color="000000" w:sz="4" w:space="0"/>
              <w:bottom w:val="single" w:color="000000" w:sz="4" w:space="0"/>
              <w:right w:val="single" w:color="000000" w:sz="4" w:space="0"/>
            </w:tcBorders>
            <w:noWrap w:val="0"/>
            <w:vAlign w:val="center"/>
          </w:tcPr>
          <w:p w14:paraId="1FA49170">
            <w:pPr>
              <w:jc w:val="left"/>
              <w:rPr>
                <w:rFonts w:hint="eastAsia" w:ascii="宋体" w:hAnsi="宋体" w:eastAsia="宋体" w:cs="宋体"/>
                <w:kern w:val="1"/>
                <w:sz w:val="21"/>
                <w:szCs w:val="21"/>
                <w:lang w:val="zh-CN"/>
              </w:rPr>
            </w:pPr>
            <w:r>
              <w:rPr>
                <w:rFonts w:hint="eastAsia" w:ascii="宋体" w:hAnsi="宋体" w:eastAsia="宋体" w:cs="宋体"/>
                <w:kern w:val="1"/>
                <w:sz w:val="21"/>
                <w:szCs w:val="21"/>
              </w:rPr>
              <w:t>楼梯扶手、栏杆、病房内通道扶手每天用含氯消毒液擦拭2遍。</w:t>
            </w:r>
          </w:p>
        </w:tc>
        <w:tc>
          <w:tcPr>
            <w:tcW w:w="344" w:type="dxa"/>
            <w:tcBorders>
              <w:top w:val="single" w:color="000000" w:sz="4" w:space="0"/>
              <w:left w:val="single" w:color="000000" w:sz="4" w:space="0"/>
              <w:bottom w:val="single" w:color="000000" w:sz="4" w:space="0"/>
              <w:right w:val="single" w:color="000000" w:sz="4" w:space="0"/>
            </w:tcBorders>
            <w:noWrap w:val="0"/>
            <w:vAlign w:val="center"/>
          </w:tcPr>
          <w:p w14:paraId="3EA26828">
            <w:pPr>
              <w:jc w:val="center"/>
              <w:rPr>
                <w:rFonts w:hint="eastAsia" w:ascii="宋体" w:hAnsi="宋体" w:eastAsia="宋体" w:cs="宋体"/>
                <w:kern w:val="1"/>
                <w:sz w:val="21"/>
                <w:szCs w:val="21"/>
              </w:rPr>
            </w:pPr>
            <w:r>
              <w:rPr>
                <w:rFonts w:hint="eastAsia" w:ascii="宋体" w:hAnsi="宋体" w:eastAsia="宋体" w:cs="宋体"/>
                <w:kern w:val="1"/>
                <w:sz w:val="21"/>
                <w:szCs w:val="21"/>
              </w:rPr>
              <w:t>4</w:t>
            </w:r>
          </w:p>
        </w:tc>
        <w:tc>
          <w:tcPr>
            <w:tcW w:w="2416" w:type="dxa"/>
            <w:tcBorders>
              <w:top w:val="single" w:color="000000" w:sz="4" w:space="0"/>
              <w:left w:val="single" w:color="000000" w:sz="4" w:space="0"/>
              <w:bottom w:val="single" w:color="000000" w:sz="4" w:space="0"/>
              <w:right w:val="single" w:color="000000" w:sz="4" w:space="0"/>
            </w:tcBorders>
            <w:noWrap w:val="0"/>
            <w:vAlign w:val="center"/>
          </w:tcPr>
          <w:p w14:paraId="6FB3F597">
            <w:pPr>
              <w:jc w:val="left"/>
              <w:rPr>
                <w:rFonts w:hint="eastAsia" w:ascii="宋体" w:hAnsi="宋体" w:eastAsia="宋体" w:cs="宋体"/>
                <w:kern w:val="1"/>
                <w:sz w:val="21"/>
                <w:szCs w:val="21"/>
                <w:lang w:eastAsia="zh-CN"/>
              </w:rPr>
            </w:pPr>
            <w:r>
              <w:rPr>
                <w:rFonts w:hint="eastAsia" w:ascii="宋体" w:hAnsi="宋体" w:eastAsia="宋体" w:cs="宋体"/>
                <w:kern w:val="1"/>
                <w:sz w:val="21"/>
                <w:szCs w:val="21"/>
              </w:rPr>
              <w:t>未达标每项扣1分</w:t>
            </w:r>
            <w:r>
              <w:rPr>
                <w:rFonts w:hint="eastAsia" w:ascii="宋体" w:hAnsi="宋体" w:eastAsia="宋体" w:cs="宋体"/>
                <w:kern w:val="1"/>
                <w:sz w:val="21"/>
                <w:szCs w:val="21"/>
                <w:lang w:eastAsia="zh-CN"/>
              </w:rPr>
              <w:t>。</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14:paraId="30198377">
            <w:pPr>
              <w:jc w:val="center"/>
              <w:rPr>
                <w:rFonts w:hint="eastAsia" w:ascii="宋体" w:hAnsi="宋体" w:eastAsia="宋体" w:cs="宋体"/>
                <w:kern w:val="1"/>
                <w:sz w:val="21"/>
                <w:szCs w:val="21"/>
              </w:rPr>
            </w:pP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C223811">
            <w:pPr>
              <w:jc w:val="center"/>
              <w:rPr>
                <w:rFonts w:hint="eastAsia" w:ascii="宋体" w:hAnsi="宋体" w:eastAsia="宋体" w:cs="宋体"/>
                <w:kern w:val="1"/>
                <w:sz w:val="21"/>
                <w:szCs w:val="21"/>
              </w:rPr>
            </w:pPr>
          </w:p>
        </w:tc>
      </w:tr>
      <w:tr w14:paraId="19CD81F7">
        <w:tblPrEx>
          <w:tblCellMar>
            <w:top w:w="57" w:type="dxa"/>
            <w:left w:w="57" w:type="dxa"/>
            <w:bottom w:w="57" w:type="dxa"/>
            <w:right w:w="57" w:type="dxa"/>
          </w:tblCellMar>
        </w:tblPrEx>
        <w:trPr>
          <w:trHeight w:val="634" w:hRule="atLeast"/>
          <w:jc w:val="center"/>
        </w:trPr>
        <w:tc>
          <w:tcPr>
            <w:tcW w:w="455" w:type="dxa"/>
            <w:tcBorders>
              <w:top w:val="single" w:color="000000" w:sz="4" w:space="0"/>
              <w:left w:val="single" w:color="000000" w:sz="4" w:space="0"/>
              <w:bottom w:val="single" w:color="000000" w:sz="4" w:space="0"/>
              <w:right w:val="single" w:color="000000" w:sz="4" w:space="0"/>
            </w:tcBorders>
            <w:noWrap w:val="0"/>
            <w:vAlign w:val="center"/>
          </w:tcPr>
          <w:p w14:paraId="39489E77">
            <w:pPr>
              <w:jc w:val="center"/>
              <w:rPr>
                <w:rFonts w:hint="eastAsia" w:ascii="宋体" w:hAnsi="宋体" w:eastAsia="宋体" w:cs="宋体"/>
                <w:kern w:val="1"/>
                <w:sz w:val="21"/>
                <w:szCs w:val="21"/>
              </w:rPr>
            </w:pPr>
            <w:r>
              <w:rPr>
                <w:rFonts w:hint="eastAsia" w:ascii="宋体" w:hAnsi="宋体" w:eastAsia="宋体" w:cs="宋体"/>
                <w:kern w:val="1"/>
                <w:sz w:val="21"/>
                <w:szCs w:val="21"/>
              </w:rPr>
              <w:t>9</w:t>
            </w:r>
          </w:p>
        </w:tc>
        <w:tc>
          <w:tcPr>
            <w:tcW w:w="4920" w:type="dxa"/>
            <w:tcBorders>
              <w:top w:val="single" w:color="000000" w:sz="4" w:space="0"/>
              <w:left w:val="single" w:color="000000" w:sz="4" w:space="0"/>
              <w:bottom w:val="single" w:color="000000" w:sz="4" w:space="0"/>
              <w:right w:val="single" w:color="000000" w:sz="4" w:space="0"/>
            </w:tcBorders>
            <w:noWrap w:val="0"/>
            <w:vAlign w:val="center"/>
          </w:tcPr>
          <w:p w14:paraId="01A24B91">
            <w:pPr>
              <w:jc w:val="left"/>
              <w:rPr>
                <w:rFonts w:hint="eastAsia" w:ascii="宋体" w:hAnsi="宋体" w:eastAsia="宋体" w:cs="宋体"/>
                <w:kern w:val="1"/>
                <w:sz w:val="21"/>
                <w:szCs w:val="21"/>
                <w:lang w:val="zh-CN"/>
              </w:rPr>
            </w:pPr>
            <w:r>
              <w:rPr>
                <w:rFonts w:hint="eastAsia" w:ascii="宋体" w:hAnsi="宋体" w:eastAsia="宋体" w:cs="宋体"/>
                <w:kern w:val="1"/>
                <w:sz w:val="21"/>
                <w:szCs w:val="21"/>
              </w:rPr>
              <w:t>开关、门把手、衣柜、床头柜以及电梯按键每日用含氯消毒液擦拭2遍。</w:t>
            </w:r>
          </w:p>
        </w:tc>
        <w:tc>
          <w:tcPr>
            <w:tcW w:w="344" w:type="dxa"/>
            <w:tcBorders>
              <w:top w:val="single" w:color="000000" w:sz="4" w:space="0"/>
              <w:left w:val="single" w:color="000000" w:sz="4" w:space="0"/>
              <w:bottom w:val="single" w:color="000000" w:sz="4" w:space="0"/>
              <w:right w:val="single" w:color="000000" w:sz="4" w:space="0"/>
            </w:tcBorders>
            <w:noWrap w:val="0"/>
            <w:vAlign w:val="center"/>
          </w:tcPr>
          <w:p w14:paraId="09673D58">
            <w:pPr>
              <w:jc w:val="center"/>
              <w:rPr>
                <w:rFonts w:hint="eastAsia" w:ascii="宋体" w:hAnsi="宋体" w:eastAsia="宋体" w:cs="宋体"/>
                <w:kern w:val="1"/>
                <w:sz w:val="21"/>
                <w:szCs w:val="21"/>
              </w:rPr>
            </w:pPr>
            <w:r>
              <w:rPr>
                <w:rFonts w:hint="eastAsia" w:ascii="宋体" w:hAnsi="宋体" w:eastAsia="宋体" w:cs="宋体"/>
                <w:kern w:val="1"/>
                <w:sz w:val="21"/>
                <w:szCs w:val="21"/>
              </w:rPr>
              <w:t>4</w:t>
            </w:r>
          </w:p>
        </w:tc>
        <w:tc>
          <w:tcPr>
            <w:tcW w:w="2416" w:type="dxa"/>
            <w:tcBorders>
              <w:top w:val="single" w:color="000000" w:sz="4" w:space="0"/>
              <w:left w:val="single" w:color="000000" w:sz="4" w:space="0"/>
              <w:bottom w:val="single" w:color="000000" w:sz="4" w:space="0"/>
              <w:right w:val="single" w:color="000000" w:sz="4" w:space="0"/>
            </w:tcBorders>
            <w:noWrap w:val="0"/>
            <w:vAlign w:val="center"/>
          </w:tcPr>
          <w:p w14:paraId="41FCED99">
            <w:pPr>
              <w:jc w:val="left"/>
              <w:rPr>
                <w:rFonts w:hint="eastAsia" w:ascii="宋体" w:hAnsi="宋体" w:eastAsia="宋体" w:cs="宋体"/>
                <w:kern w:val="1"/>
                <w:sz w:val="21"/>
                <w:szCs w:val="21"/>
                <w:lang w:eastAsia="zh-CN"/>
              </w:rPr>
            </w:pPr>
            <w:r>
              <w:rPr>
                <w:rFonts w:hint="eastAsia" w:ascii="宋体" w:hAnsi="宋体" w:eastAsia="宋体" w:cs="宋体"/>
                <w:kern w:val="1"/>
                <w:sz w:val="21"/>
                <w:szCs w:val="21"/>
              </w:rPr>
              <w:t>未达标每项扣1分</w:t>
            </w:r>
            <w:r>
              <w:rPr>
                <w:rFonts w:hint="eastAsia" w:ascii="宋体" w:hAnsi="宋体" w:eastAsia="宋体" w:cs="宋体"/>
                <w:kern w:val="1"/>
                <w:sz w:val="21"/>
                <w:szCs w:val="21"/>
                <w:lang w:eastAsia="zh-CN"/>
              </w:rPr>
              <w:t>。</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14:paraId="48DD335E">
            <w:pPr>
              <w:jc w:val="center"/>
              <w:rPr>
                <w:rFonts w:hint="eastAsia" w:ascii="宋体" w:hAnsi="宋体" w:eastAsia="宋体" w:cs="宋体"/>
                <w:kern w:val="1"/>
                <w:sz w:val="21"/>
                <w:szCs w:val="21"/>
              </w:rPr>
            </w:pP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AB8558F">
            <w:pPr>
              <w:jc w:val="center"/>
              <w:rPr>
                <w:rFonts w:hint="eastAsia" w:ascii="宋体" w:hAnsi="宋体" w:eastAsia="宋体" w:cs="宋体"/>
                <w:kern w:val="1"/>
                <w:sz w:val="21"/>
                <w:szCs w:val="21"/>
              </w:rPr>
            </w:pPr>
          </w:p>
        </w:tc>
      </w:tr>
      <w:tr w14:paraId="46AFECFA">
        <w:tblPrEx>
          <w:tblCellMar>
            <w:top w:w="57" w:type="dxa"/>
            <w:left w:w="57" w:type="dxa"/>
            <w:bottom w:w="57" w:type="dxa"/>
            <w:right w:w="57" w:type="dxa"/>
          </w:tblCellMar>
        </w:tblPrEx>
        <w:trPr>
          <w:trHeight w:val="578" w:hRule="atLeast"/>
          <w:jc w:val="center"/>
        </w:trPr>
        <w:tc>
          <w:tcPr>
            <w:tcW w:w="455" w:type="dxa"/>
            <w:tcBorders>
              <w:top w:val="single" w:color="000000" w:sz="4" w:space="0"/>
              <w:left w:val="single" w:color="000000" w:sz="4" w:space="0"/>
              <w:bottom w:val="single" w:color="000000" w:sz="4" w:space="0"/>
              <w:right w:val="single" w:color="000000" w:sz="4" w:space="0"/>
            </w:tcBorders>
            <w:noWrap w:val="0"/>
            <w:vAlign w:val="center"/>
          </w:tcPr>
          <w:p w14:paraId="4A834268">
            <w:pPr>
              <w:jc w:val="center"/>
              <w:rPr>
                <w:rFonts w:hint="eastAsia" w:ascii="宋体" w:hAnsi="宋体" w:eastAsia="宋体" w:cs="宋体"/>
                <w:kern w:val="1"/>
                <w:sz w:val="21"/>
                <w:szCs w:val="21"/>
              </w:rPr>
            </w:pPr>
            <w:r>
              <w:rPr>
                <w:rFonts w:hint="eastAsia" w:ascii="宋体" w:hAnsi="宋体" w:eastAsia="宋体" w:cs="宋体"/>
                <w:kern w:val="1"/>
                <w:sz w:val="21"/>
                <w:szCs w:val="21"/>
              </w:rPr>
              <w:t>10</w:t>
            </w:r>
          </w:p>
        </w:tc>
        <w:tc>
          <w:tcPr>
            <w:tcW w:w="4920" w:type="dxa"/>
            <w:tcBorders>
              <w:top w:val="single" w:color="000000" w:sz="4" w:space="0"/>
              <w:left w:val="single" w:color="000000" w:sz="4" w:space="0"/>
              <w:bottom w:val="single" w:color="000000" w:sz="4" w:space="0"/>
              <w:right w:val="single" w:color="000000" w:sz="4" w:space="0"/>
            </w:tcBorders>
            <w:noWrap w:val="0"/>
            <w:vAlign w:val="center"/>
          </w:tcPr>
          <w:p w14:paraId="74E9C92C">
            <w:pPr>
              <w:jc w:val="left"/>
              <w:rPr>
                <w:rFonts w:hint="eastAsia" w:ascii="宋体" w:hAnsi="宋体" w:eastAsia="宋体" w:cs="宋体"/>
                <w:kern w:val="1"/>
                <w:sz w:val="21"/>
                <w:szCs w:val="21"/>
                <w:lang w:val="zh-CN"/>
              </w:rPr>
            </w:pPr>
            <w:r>
              <w:rPr>
                <w:rFonts w:hint="eastAsia" w:ascii="宋体" w:hAnsi="宋体" w:eastAsia="宋体" w:cs="宋体"/>
                <w:kern w:val="1"/>
                <w:sz w:val="21"/>
                <w:szCs w:val="21"/>
              </w:rPr>
              <w:t>墙壁、天花板无蜘蛛网、脚印、球印、痰迹；门窗玻璃整洁、明亮、无明显污渍。</w:t>
            </w:r>
          </w:p>
        </w:tc>
        <w:tc>
          <w:tcPr>
            <w:tcW w:w="344" w:type="dxa"/>
            <w:tcBorders>
              <w:top w:val="single" w:color="000000" w:sz="4" w:space="0"/>
              <w:left w:val="single" w:color="000000" w:sz="4" w:space="0"/>
              <w:bottom w:val="single" w:color="000000" w:sz="4" w:space="0"/>
              <w:right w:val="single" w:color="000000" w:sz="4" w:space="0"/>
            </w:tcBorders>
            <w:noWrap w:val="0"/>
            <w:vAlign w:val="center"/>
          </w:tcPr>
          <w:p w14:paraId="772E7908">
            <w:pPr>
              <w:jc w:val="center"/>
              <w:rPr>
                <w:rFonts w:hint="eastAsia" w:ascii="宋体" w:hAnsi="宋体" w:eastAsia="宋体" w:cs="宋体"/>
                <w:kern w:val="1"/>
                <w:sz w:val="21"/>
                <w:szCs w:val="21"/>
              </w:rPr>
            </w:pPr>
            <w:r>
              <w:rPr>
                <w:rFonts w:hint="eastAsia" w:ascii="宋体" w:hAnsi="宋体" w:eastAsia="宋体" w:cs="宋体"/>
                <w:kern w:val="1"/>
                <w:sz w:val="21"/>
                <w:szCs w:val="21"/>
              </w:rPr>
              <w:t>2</w:t>
            </w:r>
          </w:p>
        </w:tc>
        <w:tc>
          <w:tcPr>
            <w:tcW w:w="2416" w:type="dxa"/>
            <w:tcBorders>
              <w:top w:val="single" w:color="000000" w:sz="4" w:space="0"/>
              <w:left w:val="single" w:color="000000" w:sz="4" w:space="0"/>
              <w:bottom w:val="single" w:color="000000" w:sz="4" w:space="0"/>
              <w:right w:val="single" w:color="000000" w:sz="4" w:space="0"/>
            </w:tcBorders>
            <w:noWrap w:val="0"/>
            <w:vAlign w:val="center"/>
          </w:tcPr>
          <w:p w14:paraId="3D742BF4">
            <w:pPr>
              <w:jc w:val="left"/>
              <w:rPr>
                <w:rFonts w:hint="eastAsia" w:ascii="宋体" w:hAnsi="宋体" w:eastAsia="宋体" w:cs="宋体"/>
                <w:kern w:val="1"/>
                <w:sz w:val="21"/>
                <w:szCs w:val="21"/>
                <w:lang w:eastAsia="zh-CN"/>
              </w:rPr>
            </w:pPr>
            <w:r>
              <w:rPr>
                <w:rFonts w:hint="eastAsia" w:ascii="宋体" w:hAnsi="宋体" w:eastAsia="宋体" w:cs="宋体"/>
                <w:kern w:val="1"/>
                <w:sz w:val="21"/>
                <w:szCs w:val="21"/>
              </w:rPr>
              <w:t>未达标每项扣1分</w:t>
            </w:r>
            <w:r>
              <w:rPr>
                <w:rFonts w:hint="eastAsia" w:ascii="宋体" w:hAnsi="宋体" w:eastAsia="宋体" w:cs="宋体"/>
                <w:kern w:val="1"/>
                <w:sz w:val="21"/>
                <w:szCs w:val="21"/>
                <w:lang w:eastAsia="zh-CN"/>
              </w:rPr>
              <w:t>。</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14:paraId="60ECA574">
            <w:pPr>
              <w:jc w:val="center"/>
              <w:rPr>
                <w:rFonts w:hint="eastAsia" w:ascii="宋体" w:hAnsi="宋体" w:eastAsia="宋体" w:cs="宋体"/>
                <w:kern w:val="1"/>
                <w:sz w:val="21"/>
                <w:szCs w:val="21"/>
              </w:rPr>
            </w:pP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BB2B09A">
            <w:pPr>
              <w:jc w:val="center"/>
              <w:rPr>
                <w:rFonts w:hint="eastAsia" w:ascii="宋体" w:hAnsi="宋体" w:eastAsia="宋体" w:cs="宋体"/>
                <w:kern w:val="1"/>
                <w:sz w:val="21"/>
                <w:szCs w:val="21"/>
              </w:rPr>
            </w:pPr>
          </w:p>
        </w:tc>
      </w:tr>
      <w:tr w14:paraId="55BD2D3C">
        <w:tblPrEx>
          <w:tblCellMar>
            <w:top w:w="57" w:type="dxa"/>
            <w:left w:w="57" w:type="dxa"/>
            <w:bottom w:w="57" w:type="dxa"/>
            <w:right w:w="57" w:type="dxa"/>
          </w:tblCellMar>
        </w:tblPrEx>
        <w:trPr>
          <w:trHeight w:val="703" w:hRule="atLeast"/>
          <w:jc w:val="center"/>
        </w:trPr>
        <w:tc>
          <w:tcPr>
            <w:tcW w:w="455" w:type="dxa"/>
            <w:tcBorders>
              <w:top w:val="single" w:color="000000" w:sz="4" w:space="0"/>
              <w:left w:val="single" w:color="000000" w:sz="4" w:space="0"/>
              <w:bottom w:val="single" w:color="000000" w:sz="4" w:space="0"/>
              <w:right w:val="single" w:color="000000" w:sz="4" w:space="0"/>
            </w:tcBorders>
            <w:noWrap w:val="0"/>
            <w:vAlign w:val="center"/>
          </w:tcPr>
          <w:p w14:paraId="65AA1B84">
            <w:pPr>
              <w:jc w:val="center"/>
              <w:rPr>
                <w:rFonts w:hint="eastAsia" w:ascii="宋体" w:hAnsi="宋体" w:eastAsia="宋体" w:cs="宋体"/>
                <w:kern w:val="1"/>
                <w:sz w:val="21"/>
                <w:szCs w:val="21"/>
              </w:rPr>
            </w:pPr>
            <w:r>
              <w:rPr>
                <w:rFonts w:hint="eastAsia" w:ascii="宋体" w:hAnsi="宋体" w:eastAsia="宋体" w:cs="宋体"/>
                <w:kern w:val="1"/>
                <w:sz w:val="21"/>
                <w:szCs w:val="21"/>
              </w:rPr>
              <w:t>11</w:t>
            </w:r>
          </w:p>
        </w:tc>
        <w:tc>
          <w:tcPr>
            <w:tcW w:w="4920" w:type="dxa"/>
            <w:tcBorders>
              <w:top w:val="single" w:color="000000" w:sz="4" w:space="0"/>
              <w:left w:val="single" w:color="000000" w:sz="4" w:space="0"/>
              <w:bottom w:val="single" w:color="000000" w:sz="4" w:space="0"/>
              <w:right w:val="single" w:color="000000" w:sz="4" w:space="0"/>
            </w:tcBorders>
            <w:noWrap w:val="0"/>
            <w:vAlign w:val="center"/>
          </w:tcPr>
          <w:p w14:paraId="2EBFE4ED">
            <w:pPr>
              <w:jc w:val="left"/>
              <w:rPr>
                <w:rFonts w:hint="eastAsia" w:ascii="宋体" w:hAnsi="宋体" w:eastAsia="宋体" w:cs="宋体"/>
                <w:kern w:val="1"/>
                <w:sz w:val="21"/>
                <w:szCs w:val="21"/>
                <w:lang w:val="zh-CN"/>
              </w:rPr>
            </w:pPr>
            <w:r>
              <w:rPr>
                <w:rFonts w:hint="eastAsia" w:ascii="宋体" w:hAnsi="宋体" w:eastAsia="宋体" w:cs="宋体"/>
                <w:kern w:val="1"/>
                <w:sz w:val="21"/>
                <w:szCs w:val="21"/>
              </w:rPr>
              <w:t>电视、消防器材、配电箱、电表箱等</w:t>
            </w:r>
            <w:r>
              <w:rPr>
                <w:rFonts w:hint="eastAsia" w:ascii="宋体" w:hAnsi="宋体" w:eastAsia="宋体" w:cs="宋体"/>
                <w:kern w:val="1"/>
                <w:sz w:val="21"/>
                <w:szCs w:val="21"/>
                <w:lang w:val="en-US" w:eastAsia="zh-CN"/>
              </w:rPr>
              <w:t>表面</w:t>
            </w:r>
            <w:r>
              <w:rPr>
                <w:rFonts w:hint="eastAsia" w:ascii="宋体" w:hAnsi="宋体" w:eastAsia="宋体" w:cs="宋体"/>
                <w:kern w:val="1"/>
                <w:sz w:val="21"/>
                <w:szCs w:val="21"/>
              </w:rPr>
              <w:t>无灰尘、污渍，灯具无明显灰尘，透明度好。</w:t>
            </w:r>
          </w:p>
        </w:tc>
        <w:tc>
          <w:tcPr>
            <w:tcW w:w="344" w:type="dxa"/>
            <w:tcBorders>
              <w:top w:val="single" w:color="000000" w:sz="4" w:space="0"/>
              <w:left w:val="single" w:color="000000" w:sz="4" w:space="0"/>
              <w:bottom w:val="single" w:color="000000" w:sz="4" w:space="0"/>
              <w:right w:val="single" w:color="000000" w:sz="4" w:space="0"/>
            </w:tcBorders>
            <w:noWrap w:val="0"/>
            <w:vAlign w:val="center"/>
          </w:tcPr>
          <w:p w14:paraId="7CC0CE19">
            <w:pPr>
              <w:jc w:val="center"/>
              <w:rPr>
                <w:rFonts w:hint="eastAsia" w:ascii="宋体" w:hAnsi="宋体" w:eastAsia="宋体" w:cs="宋体"/>
                <w:kern w:val="1"/>
                <w:sz w:val="21"/>
                <w:szCs w:val="21"/>
              </w:rPr>
            </w:pPr>
            <w:r>
              <w:rPr>
                <w:rFonts w:hint="eastAsia" w:ascii="宋体" w:hAnsi="宋体" w:eastAsia="宋体" w:cs="宋体"/>
                <w:kern w:val="1"/>
                <w:sz w:val="21"/>
                <w:szCs w:val="21"/>
              </w:rPr>
              <w:t>2</w:t>
            </w:r>
          </w:p>
        </w:tc>
        <w:tc>
          <w:tcPr>
            <w:tcW w:w="2416" w:type="dxa"/>
            <w:tcBorders>
              <w:top w:val="single" w:color="000000" w:sz="4" w:space="0"/>
              <w:left w:val="single" w:color="000000" w:sz="4" w:space="0"/>
              <w:bottom w:val="single" w:color="000000" w:sz="4" w:space="0"/>
              <w:right w:val="single" w:color="000000" w:sz="4" w:space="0"/>
            </w:tcBorders>
            <w:noWrap w:val="0"/>
            <w:vAlign w:val="center"/>
          </w:tcPr>
          <w:p w14:paraId="176FB1BD">
            <w:pPr>
              <w:jc w:val="left"/>
              <w:rPr>
                <w:rFonts w:hint="eastAsia" w:ascii="宋体" w:hAnsi="宋体" w:eastAsia="宋体" w:cs="宋体"/>
                <w:color w:val="000000"/>
                <w:kern w:val="1"/>
                <w:sz w:val="21"/>
                <w:szCs w:val="21"/>
                <w:lang w:val="zh-CN" w:eastAsia="zh-CN"/>
              </w:rPr>
            </w:pPr>
            <w:r>
              <w:rPr>
                <w:rFonts w:hint="eastAsia" w:ascii="宋体" w:hAnsi="宋体" w:eastAsia="宋体" w:cs="宋体"/>
                <w:kern w:val="1"/>
                <w:sz w:val="21"/>
                <w:szCs w:val="21"/>
              </w:rPr>
              <w:t>未达标每项扣1分</w:t>
            </w:r>
            <w:r>
              <w:rPr>
                <w:rFonts w:hint="eastAsia" w:ascii="宋体" w:hAnsi="宋体" w:eastAsia="宋体" w:cs="宋体"/>
                <w:kern w:val="1"/>
                <w:sz w:val="21"/>
                <w:szCs w:val="21"/>
                <w:lang w:eastAsia="zh-CN"/>
              </w:rPr>
              <w:t>。</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14:paraId="15381D80">
            <w:pPr>
              <w:jc w:val="center"/>
              <w:rPr>
                <w:rFonts w:hint="eastAsia" w:ascii="宋体" w:hAnsi="宋体" w:eastAsia="宋体" w:cs="宋体"/>
                <w:kern w:val="1"/>
                <w:sz w:val="21"/>
                <w:szCs w:val="21"/>
              </w:rPr>
            </w:pP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72A582C">
            <w:pPr>
              <w:jc w:val="center"/>
              <w:rPr>
                <w:rFonts w:hint="eastAsia" w:ascii="宋体" w:hAnsi="宋体" w:eastAsia="宋体" w:cs="宋体"/>
                <w:kern w:val="1"/>
                <w:sz w:val="21"/>
                <w:szCs w:val="21"/>
              </w:rPr>
            </w:pPr>
          </w:p>
        </w:tc>
      </w:tr>
      <w:tr w14:paraId="5648B1ED">
        <w:tblPrEx>
          <w:tblCellMar>
            <w:top w:w="57" w:type="dxa"/>
            <w:left w:w="57" w:type="dxa"/>
            <w:bottom w:w="57" w:type="dxa"/>
            <w:right w:w="57" w:type="dxa"/>
          </w:tblCellMar>
        </w:tblPrEx>
        <w:trPr>
          <w:trHeight w:val="1170" w:hRule="atLeast"/>
          <w:jc w:val="center"/>
        </w:trPr>
        <w:tc>
          <w:tcPr>
            <w:tcW w:w="455" w:type="dxa"/>
            <w:tcBorders>
              <w:top w:val="single" w:color="000000" w:sz="4" w:space="0"/>
              <w:left w:val="single" w:color="000000" w:sz="4" w:space="0"/>
              <w:bottom w:val="single" w:color="000000" w:sz="4" w:space="0"/>
              <w:right w:val="single" w:color="000000" w:sz="4" w:space="0"/>
            </w:tcBorders>
            <w:noWrap w:val="0"/>
            <w:vAlign w:val="center"/>
          </w:tcPr>
          <w:p w14:paraId="6F735249">
            <w:pPr>
              <w:jc w:val="center"/>
              <w:rPr>
                <w:rFonts w:hint="eastAsia" w:ascii="宋体" w:hAnsi="宋体" w:eastAsia="宋体" w:cs="宋体"/>
                <w:kern w:val="1"/>
                <w:sz w:val="21"/>
                <w:szCs w:val="21"/>
              </w:rPr>
            </w:pPr>
            <w:r>
              <w:rPr>
                <w:rFonts w:hint="eastAsia" w:ascii="宋体" w:hAnsi="宋体" w:eastAsia="宋体" w:cs="宋体"/>
                <w:kern w:val="1"/>
                <w:sz w:val="21"/>
                <w:szCs w:val="21"/>
              </w:rPr>
              <w:t>12</w:t>
            </w:r>
          </w:p>
        </w:tc>
        <w:tc>
          <w:tcPr>
            <w:tcW w:w="4920" w:type="dxa"/>
            <w:tcBorders>
              <w:top w:val="single" w:color="000000" w:sz="4" w:space="0"/>
              <w:left w:val="single" w:color="000000" w:sz="4" w:space="0"/>
              <w:bottom w:val="single" w:color="000000" w:sz="4" w:space="0"/>
              <w:right w:val="single" w:color="000000" w:sz="4" w:space="0"/>
            </w:tcBorders>
            <w:noWrap w:val="0"/>
            <w:vAlign w:val="center"/>
          </w:tcPr>
          <w:p w14:paraId="48C4C0D6">
            <w:pPr>
              <w:jc w:val="left"/>
              <w:rPr>
                <w:rFonts w:hint="eastAsia" w:ascii="宋体" w:hAnsi="宋体" w:eastAsia="宋体" w:cs="宋体"/>
                <w:kern w:val="1"/>
                <w:sz w:val="21"/>
                <w:szCs w:val="21"/>
                <w:lang w:val="zh-CN"/>
              </w:rPr>
            </w:pPr>
            <w:r>
              <w:rPr>
                <w:rFonts w:hint="eastAsia" w:ascii="宋体" w:hAnsi="宋体" w:eastAsia="宋体" w:cs="宋体"/>
                <w:kern w:val="1"/>
                <w:sz w:val="21"/>
                <w:szCs w:val="21"/>
              </w:rPr>
              <w:t>窗帘、屏风每季度清洁一次，无污渍。有污渍时随时清洗</w:t>
            </w:r>
            <w:r>
              <w:rPr>
                <w:rFonts w:hint="eastAsia" w:ascii="宋体" w:hAnsi="宋体" w:eastAsia="宋体" w:cs="宋体"/>
                <w:kern w:val="1"/>
                <w:sz w:val="21"/>
                <w:szCs w:val="21"/>
                <w:lang w:eastAsia="zh-CN"/>
              </w:rPr>
              <w:t>；</w:t>
            </w:r>
            <w:r>
              <w:rPr>
                <w:rFonts w:hint="eastAsia" w:ascii="宋体" w:hAnsi="宋体" w:eastAsia="宋体" w:cs="宋体"/>
                <w:kern w:val="1"/>
                <w:sz w:val="21"/>
                <w:szCs w:val="21"/>
              </w:rPr>
              <w:t>室内地面（含PVC）每季度至少大清洁1次，外墙（幕墙）目视无污渍灰尘每年至少清洗2次。</w:t>
            </w:r>
          </w:p>
        </w:tc>
        <w:tc>
          <w:tcPr>
            <w:tcW w:w="344" w:type="dxa"/>
            <w:tcBorders>
              <w:top w:val="single" w:color="000000" w:sz="4" w:space="0"/>
              <w:left w:val="single" w:color="000000" w:sz="4" w:space="0"/>
              <w:bottom w:val="single" w:color="000000" w:sz="4" w:space="0"/>
              <w:right w:val="single" w:color="000000" w:sz="4" w:space="0"/>
            </w:tcBorders>
            <w:noWrap w:val="0"/>
            <w:vAlign w:val="center"/>
          </w:tcPr>
          <w:p w14:paraId="5FB2FBD6">
            <w:pPr>
              <w:jc w:val="center"/>
              <w:rPr>
                <w:rFonts w:hint="eastAsia" w:ascii="宋体" w:hAnsi="宋体" w:eastAsia="宋体" w:cs="宋体"/>
                <w:kern w:val="1"/>
                <w:sz w:val="21"/>
                <w:szCs w:val="21"/>
              </w:rPr>
            </w:pPr>
            <w:r>
              <w:rPr>
                <w:rFonts w:hint="eastAsia" w:ascii="宋体" w:hAnsi="宋体" w:eastAsia="宋体" w:cs="宋体"/>
                <w:kern w:val="1"/>
                <w:sz w:val="21"/>
                <w:szCs w:val="21"/>
              </w:rPr>
              <w:t>4</w:t>
            </w:r>
          </w:p>
        </w:tc>
        <w:tc>
          <w:tcPr>
            <w:tcW w:w="2416" w:type="dxa"/>
            <w:tcBorders>
              <w:top w:val="single" w:color="000000" w:sz="4" w:space="0"/>
              <w:left w:val="single" w:color="000000" w:sz="4" w:space="0"/>
              <w:bottom w:val="single" w:color="000000" w:sz="4" w:space="0"/>
              <w:right w:val="single" w:color="000000" w:sz="4" w:space="0"/>
            </w:tcBorders>
            <w:noWrap w:val="0"/>
            <w:vAlign w:val="center"/>
          </w:tcPr>
          <w:p w14:paraId="5B6A5774">
            <w:pPr>
              <w:jc w:val="left"/>
              <w:rPr>
                <w:rFonts w:hint="eastAsia" w:ascii="宋体" w:hAnsi="宋体" w:eastAsia="宋体" w:cs="宋体"/>
                <w:color w:val="000000"/>
                <w:kern w:val="1"/>
                <w:sz w:val="21"/>
                <w:szCs w:val="21"/>
                <w:lang w:eastAsia="zh-CN"/>
              </w:rPr>
            </w:pPr>
            <w:r>
              <w:rPr>
                <w:rFonts w:hint="eastAsia" w:ascii="宋体" w:hAnsi="宋体" w:eastAsia="宋体" w:cs="宋体"/>
                <w:color w:val="000000"/>
                <w:kern w:val="1"/>
                <w:sz w:val="21"/>
                <w:szCs w:val="21"/>
              </w:rPr>
              <w:t>未按规定时间清洗</w:t>
            </w:r>
            <w:r>
              <w:rPr>
                <w:rFonts w:hint="eastAsia" w:ascii="宋体" w:hAnsi="宋体" w:eastAsia="宋体" w:cs="宋体"/>
                <w:kern w:val="1"/>
                <w:sz w:val="21"/>
                <w:szCs w:val="21"/>
              </w:rPr>
              <w:t>，每次扣1分</w:t>
            </w:r>
            <w:r>
              <w:rPr>
                <w:rFonts w:hint="eastAsia" w:ascii="宋体" w:hAnsi="宋体" w:eastAsia="宋体" w:cs="宋体"/>
                <w:kern w:val="1"/>
                <w:sz w:val="21"/>
                <w:szCs w:val="21"/>
                <w:lang w:eastAsia="zh-CN"/>
              </w:rPr>
              <w:t>。</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14:paraId="0E2092D8">
            <w:pPr>
              <w:jc w:val="center"/>
              <w:rPr>
                <w:rFonts w:hint="eastAsia" w:ascii="宋体" w:hAnsi="宋体" w:eastAsia="宋体" w:cs="宋体"/>
                <w:kern w:val="1"/>
                <w:sz w:val="21"/>
                <w:szCs w:val="21"/>
              </w:rPr>
            </w:pP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A03838F">
            <w:pPr>
              <w:jc w:val="center"/>
              <w:rPr>
                <w:rFonts w:hint="eastAsia" w:ascii="宋体" w:hAnsi="宋体" w:eastAsia="宋体" w:cs="宋体"/>
                <w:kern w:val="1"/>
                <w:sz w:val="21"/>
                <w:szCs w:val="21"/>
              </w:rPr>
            </w:pPr>
          </w:p>
        </w:tc>
      </w:tr>
      <w:tr w14:paraId="21C63348">
        <w:tblPrEx>
          <w:tblCellMar>
            <w:top w:w="57" w:type="dxa"/>
            <w:left w:w="57" w:type="dxa"/>
            <w:bottom w:w="57" w:type="dxa"/>
            <w:right w:w="57" w:type="dxa"/>
          </w:tblCellMar>
        </w:tblPrEx>
        <w:trPr>
          <w:trHeight w:val="888" w:hRule="atLeast"/>
          <w:jc w:val="center"/>
        </w:trPr>
        <w:tc>
          <w:tcPr>
            <w:tcW w:w="455" w:type="dxa"/>
            <w:tcBorders>
              <w:top w:val="single" w:color="000000" w:sz="4" w:space="0"/>
              <w:left w:val="single" w:color="000000" w:sz="4" w:space="0"/>
              <w:bottom w:val="single" w:color="000000" w:sz="4" w:space="0"/>
              <w:right w:val="single" w:color="000000" w:sz="4" w:space="0"/>
            </w:tcBorders>
            <w:noWrap w:val="0"/>
            <w:vAlign w:val="center"/>
          </w:tcPr>
          <w:p w14:paraId="4A319B2F">
            <w:pPr>
              <w:jc w:val="center"/>
              <w:rPr>
                <w:rFonts w:hint="eastAsia" w:ascii="宋体" w:hAnsi="宋体" w:eastAsia="宋体" w:cs="宋体"/>
                <w:kern w:val="1"/>
                <w:sz w:val="21"/>
                <w:szCs w:val="21"/>
              </w:rPr>
            </w:pPr>
            <w:r>
              <w:rPr>
                <w:rFonts w:hint="eastAsia" w:ascii="宋体" w:hAnsi="宋体" w:eastAsia="宋体" w:cs="宋体"/>
                <w:kern w:val="1"/>
                <w:sz w:val="21"/>
                <w:szCs w:val="21"/>
              </w:rPr>
              <w:t>13</w:t>
            </w:r>
          </w:p>
        </w:tc>
        <w:tc>
          <w:tcPr>
            <w:tcW w:w="4920" w:type="dxa"/>
            <w:tcBorders>
              <w:top w:val="single" w:color="000000" w:sz="4" w:space="0"/>
              <w:left w:val="single" w:color="000000" w:sz="4" w:space="0"/>
              <w:bottom w:val="single" w:color="000000" w:sz="4" w:space="0"/>
              <w:right w:val="single" w:color="000000" w:sz="4" w:space="0"/>
            </w:tcBorders>
            <w:noWrap w:val="0"/>
            <w:vAlign w:val="center"/>
          </w:tcPr>
          <w:p w14:paraId="0949660E">
            <w:pPr>
              <w:jc w:val="left"/>
              <w:rPr>
                <w:rFonts w:hint="eastAsia" w:ascii="宋体" w:hAnsi="宋体" w:eastAsia="宋体" w:cs="宋体"/>
                <w:kern w:val="1"/>
                <w:sz w:val="21"/>
                <w:szCs w:val="21"/>
                <w:lang w:val="zh-CN" w:eastAsia="zh-CN"/>
              </w:rPr>
            </w:pPr>
            <w:r>
              <w:rPr>
                <w:rFonts w:hint="eastAsia" w:ascii="宋体" w:hAnsi="宋体" w:eastAsia="宋体" w:cs="宋体"/>
                <w:kern w:val="1"/>
                <w:sz w:val="21"/>
                <w:szCs w:val="21"/>
              </w:rPr>
              <w:t>全院外围保洁范围内地面/绿化带、墙角、步行梯等处肉眼可见的杂物、烟头、纸屑等杂物</w:t>
            </w:r>
            <w:r>
              <w:rPr>
                <w:rFonts w:hint="eastAsia" w:ascii="宋体" w:hAnsi="宋体" w:eastAsia="宋体" w:cs="宋体"/>
                <w:kern w:val="1"/>
                <w:sz w:val="21"/>
                <w:szCs w:val="21"/>
                <w:lang w:eastAsia="zh-CN"/>
              </w:rPr>
              <w:t>。</w:t>
            </w:r>
          </w:p>
        </w:tc>
        <w:tc>
          <w:tcPr>
            <w:tcW w:w="344" w:type="dxa"/>
            <w:tcBorders>
              <w:top w:val="single" w:color="000000" w:sz="4" w:space="0"/>
              <w:left w:val="single" w:color="000000" w:sz="4" w:space="0"/>
              <w:bottom w:val="single" w:color="000000" w:sz="4" w:space="0"/>
              <w:right w:val="single" w:color="000000" w:sz="4" w:space="0"/>
            </w:tcBorders>
            <w:noWrap w:val="0"/>
            <w:vAlign w:val="center"/>
          </w:tcPr>
          <w:p w14:paraId="2256B8A4">
            <w:pPr>
              <w:jc w:val="center"/>
              <w:rPr>
                <w:rFonts w:hint="eastAsia" w:ascii="宋体" w:hAnsi="宋体" w:eastAsia="宋体" w:cs="宋体"/>
                <w:kern w:val="1"/>
                <w:sz w:val="21"/>
                <w:szCs w:val="21"/>
              </w:rPr>
            </w:pPr>
            <w:r>
              <w:rPr>
                <w:rFonts w:hint="eastAsia" w:ascii="宋体" w:hAnsi="宋体" w:eastAsia="宋体" w:cs="宋体"/>
                <w:kern w:val="1"/>
                <w:sz w:val="21"/>
                <w:szCs w:val="21"/>
              </w:rPr>
              <w:t>2</w:t>
            </w:r>
          </w:p>
        </w:tc>
        <w:tc>
          <w:tcPr>
            <w:tcW w:w="2416" w:type="dxa"/>
            <w:tcBorders>
              <w:top w:val="single" w:color="000000" w:sz="4" w:space="0"/>
              <w:left w:val="single" w:color="000000" w:sz="4" w:space="0"/>
              <w:bottom w:val="single" w:color="000000" w:sz="4" w:space="0"/>
              <w:right w:val="single" w:color="000000" w:sz="4" w:space="0"/>
            </w:tcBorders>
            <w:noWrap w:val="0"/>
            <w:vAlign w:val="center"/>
          </w:tcPr>
          <w:p w14:paraId="051B7EAD">
            <w:pPr>
              <w:jc w:val="left"/>
              <w:rPr>
                <w:rFonts w:hint="eastAsia" w:ascii="宋体" w:hAnsi="宋体" w:eastAsia="宋体" w:cs="宋体"/>
                <w:color w:val="000000"/>
                <w:kern w:val="1"/>
                <w:sz w:val="21"/>
                <w:szCs w:val="21"/>
                <w:lang w:val="zh-CN" w:eastAsia="zh-CN"/>
              </w:rPr>
            </w:pPr>
            <w:r>
              <w:rPr>
                <w:rFonts w:hint="eastAsia" w:ascii="宋体" w:hAnsi="宋体" w:eastAsia="宋体" w:cs="宋体"/>
                <w:kern w:val="1"/>
                <w:sz w:val="21"/>
                <w:szCs w:val="21"/>
              </w:rPr>
              <w:t>未达标每项扣1分</w:t>
            </w:r>
            <w:r>
              <w:rPr>
                <w:rFonts w:hint="eastAsia" w:ascii="宋体" w:hAnsi="宋体" w:eastAsia="宋体" w:cs="宋体"/>
                <w:kern w:val="1"/>
                <w:sz w:val="21"/>
                <w:szCs w:val="21"/>
                <w:lang w:eastAsia="zh-CN"/>
              </w:rPr>
              <w:t>。</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14:paraId="2FEE0239">
            <w:pPr>
              <w:jc w:val="center"/>
              <w:rPr>
                <w:rFonts w:hint="eastAsia" w:ascii="宋体" w:hAnsi="宋体" w:eastAsia="宋体" w:cs="宋体"/>
                <w:sz w:val="21"/>
                <w:szCs w:val="21"/>
              </w:rPr>
            </w:pP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F9922D4">
            <w:pPr>
              <w:jc w:val="center"/>
              <w:rPr>
                <w:rFonts w:hint="eastAsia" w:ascii="宋体" w:hAnsi="宋体" w:eastAsia="宋体" w:cs="宋体"/>
                <w:kern w:val="1"/>
                <w:sz w:val="21"/>
                <w:szCs w:val="21"/>
              </w:rPr>
            </w:pPr>
          </w:p>
        </w:tc>
      </w:tr>
      <w:tr w14:paraId="27CB12A5">
        <w:tblPrEx>
          <w:tblCellMar>
            <w:top w:w="57" w:type="dxa"/>
            <w:left w:w="57" w:type="dxa"/>
            <w:bottom w:w="57" w:type="dxa"/>
            <w:right w:w="57" w:type="dxa"/>
          </w:tblCellMar>
        </w:tblPrEx>
        <w:trPr>
          <w:trHeight w:val="888" w:hRule="atLeast"/>
          <w:jc w:val="center"/>
        </w:trPr>
        <w:tc>
          <w:tcPr>
            <w:tcW w:w="455" w:type="dxa"/>
            <w:tcBorders>
              <w:top w:val="single" w:color="000000" w:sz="4" w:space="0"/>
              <w:left w:val="single" w:color="000000" w:sz="4" w:space="0"/>
              <w:bottom w:val="single" w:color="000000" w:sz="4" w:space="0"/>
              <w:right w:val="single" w:color="000000" w:sz="4" w:space="0"/>
            </w:tcBorders>
            <w:noWrap w:val="0"/>
            <w:vAlign w:val="center"/>
          </w:tcPr>
          <w:p w14:paraId="2E8F23B9">
            <w:pPr>
              <w:jc w:val="center"/>
              <w:rPr>
                <w:rFonts w:hint="eastAsia" w:ascii="宋体" w:hAnsi="宋体" w:eastAsia="宋体" w:cs="宋体"/>
                <w:kern w:val="1"/>
                <w:sz w:val="21"/>
                <w:szCs w:val="21"/>
              </w:rPr>
            </w:pPr>
            <w:r>
              <w:rPr>
                <w:rFonts w:hint="eastAsia" w:ascii="宋体" w:hAnsi="宋体" w:eastAsia="宋体" w:cs="宋体"/>
                <w:kern w:val="1"/>
                <w:sz w:val="21"/>
                <w:szCs w:val="21"/>
              </w:rPr>
              <w:t>14</w:t>
            </w:r>
          </w:p>
        </w:tc>
        <w:tc>
          <w:tcPr>
            <w:tcW w:w="4920" w:type="dxa"/>
            <w:tcBorders>
              <w:top w:val="single" w:color="000000" w:sz="4" w:space="0"/>
              <w:left w:val="single" w:color="000000" w:sz="4" w:space="0"/>
              <w:bottom w:val="single" w:color="000000" w:sz="4" w:space="0"/>
              <w:right w:val="single" w:color="000000" w:sz="4" w:space="0"/>
            </w:tcBorders>
            <w:noWrap w:val="0"/>
            <w:vAlign w:val="center"/>
          </w:tcPr>
          <w:p w14:paraId="0804132E">
            <w:pPr>
              <w:jc w:val="left"/>
              <w:rPr>
                <w:rFonts w:hint="eastAsia" w:ascii="宋体" w:hAnsi="宋体" w:eastAsia="宋体" w:cs="宋体"/>
                <w:kern w:val="1"/>
                <w:sz w:val="21"/>
                <w:szCs w:val="21"/>
                <w:lang w:val="zh-CN"/>
              </w:rPr>
            </w:pPr>
            <w:r>
              <w:rPr>
                <w:rFonts w:hint="eastAsia" w:ascii="宋体" w:hAnsi="宋体" w:eastAsia="宋体" w:cs="宋体"/>
                <w:kern w:val="1"/>
                <w:sz w:val="21"/>
                <w:szCs w:val="21"/>
              </w:rPr>
              <w:t>污水</w:t>
            </w:r>
            <w:r>
              <w:rPr>
                <w:rFonts w:hint="eastAsia" w:ascii="宋体" w:hAnsi="宋体" w:eastAsia="宋体" w:cs="宋体"/>
                <w:kern w:val="1"/>
                <w:sz w:val="21"/>
                <w:szCs w:val="21"/>
                <w:lang w:eastAsia="zh-CN"/>
              </w:rPr>
              <w:t>、</w:t>
            </w:r>
            <w:r>
              <w:rPr>
                <w:rFonts w:hint="eastAsia" w:ascii="宋体" w:hAnsi="宋体" w:eastAsia="宋体" w:cs="宋体"/>
                <w:kern w:val="1"/>
                <w:sz w:val="21"/>
                <w:szCs w:val="21"/>
              </w:rPr>
              <w:t>雨水排水通畅，无外溢，雨天后及时清理泥沙污垢。</w:t>
            </w:r>
          </w:p>
        </w:tc>
        <w:tc>
          <w:tcPr>
            <w:tcW w:w="344" w:type="dxa"/>
            <w:tcBorders>
              <w:top w:val="single" w:color="000000" w:sz="4" w:space="0"/>
              <w:left w:val="single" w:color="000000" w:sz="4" w:space="0"/>
              <w:bottom w:val="single" w:color="000000" w:sz="4" w:space="0"/>
              <w:right w:val="single" w:color="000000" w:sz="4" w:space="0"/>
            </w:tcBorders>
            <w:noWrap w:val="0"/>
            <w:vAlign w:val="center"/>
          </w:tcPr>
          <w:p w14:paraId="79664269">
            <w:pPr>
              <w:jc w:val="center"/>
              <w:rPr>
                <w:rFonts w:hint="eastAsia" w:ascii="宋体" w:hAnsi="宋体" w:eastAsia="宋体" w:cs="宋体"/>
                <w:kern w:val="1"/>
                <w:sz w:val="21"/>
                <w:szCs w:val="21"/>
              </w:rPr>
            </w:pPr>
            <w:r>
              <w:rPr>
                <w:rFonts w:hint="eastAsia" w:ascii="宋体" w:hAnsi="宋体" w:eastAsia="宋体" w:cs="宋体"/>
                <w:kern w:val="1"/>
                <w:sz w:val="21"/>
                <w:szCs w:val="21"/>
              </w:rPr>
              <w:t>2</w:t>
            </w:r>
          </w:p>
        </w:tc>
        <w:tc>
          <w:tcPr>
            <w:tcW w:w="2416" w:type="dxa"/>
            <w:tcBorders>
              <w:top w:val="single" w:color="000000" w:sz="4" w:space="0"/>
              <w:left w:val="single" w:color="000000" w:sz="4" w:space="0"/>
              <w:bottom w:val="single" w:color="000000" w:sz="4" w:space="0"/>
              <w:right w:val="single" w:color="000000" w:sz="4" w:space="0"/>
            </w:tcBorders>
            <w:noWrap w:val="0"/>
            <w:vAlign w:val="center"/>
          </w:tcPr>
          <w:p w14:paraId="6C16A13F">
            <w:pPr>
              <w:jc w:val="left"/>
              <w:rPr>
                <w:rFonts w:hint="eastAsia" w:ascii="宋体" w:hAnsi="宋体" w:eastAsia="宋体" w:cs="宋体"/>
                <w:color w:val="000000"/>
                <w:kern w:val="1"/>
                <w:sz w:val="21"/>
                <w:szCs w:val="21"/>
                <w:lang w:val="zh-CN" w:eastAsia="zh-CN"/>
              </w:rPr>
            </w:pPr>
            <w:r>
              <w:rPr>
                <w:rFonts w:hint="eastAsia" w:ascii="宋体" w:hAnsi="宋体" w:eastAsia="宋体" w:cs="宋体"/>
                <w:color w:val="000000"/>
                <w:kern w:val="1"/>
                <w:sz w:val="21"/>
                <w:szCs w:val="21"/>
              </w:rPr>
              <w:t>未按规定时间清洗</w:t>
            </w:r>
            <w:r>
              <w:rPr>
                <w:rFonts w:hint="eastAsia" w:ascii="宋体" w:hAnsi="宋体" w:eastAsia="宋体" w:cs="宋体"/>
                <w:kern w:val="1"/>
                <w:sz w:val="21"/>
                <w:szCs w:val="21"/>
              </w:rPr>
              <w:t>，每次扣1分</w:t>
            </w:r>
            <w:r>
              <w:rPr>
                <w:rFonts w:hint="eastAsia" w:ascii="宋体" w:hAnsi="宋体" w:eastAsia="宋体" w:cs="宋体"/>
                <w:kern w:val="1"/>
                <w:sz w:val="21"/>
                <w:szCs w:val="21"/>
                <w:lang w:eastAsia="zh-CN"/>
              </w:rPr>
              <w:t>。</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14:paraId="3F7E7FEC">
            <w:pPr>
              <w:jc w:val="center"/>
              <w:rPr>
                <w:rFonts w:hint="eastAsia" w:ascii="宋体" w:hAnsi="宋体" w:eastAsia="宋体" w:cs="宋体"/>
                <w:sz w:val="21"/>
                <w:szCs w:val="21"/>
              </w:rPr>
            </w:pP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7C7F2CB">
            <w:pPr>
              <w:jc w:val="center"/>
              <w:rPr>
                <w:rFonts w:hint="eastAsia" w:ascii="宋体" w:hAnsi="宋体" w:eastAsia="宋体" w:cs="宋体"/>
                <w:kern w:val="1"/>
                <w:sz w:val="21"/>
                <w:szCs w:val="21"/>
              </w:rPr>
            </w:pPr>
          </w:p>
        </w:tc>
      </w:tr>
      <w:tr w14:paraId="0851959E">
        <w:tblPrEx>
          <w:tblCellMar>
            <w:top w:w="57" w:type="dxa"/>
            <w:left w:w="57" w:type="dxa"/>
            <w:bottom w:w="57" w:type="dxa"/>
            <w:right w:w="57" w:type="dxa"/>
          </w:tblCellMar>
        </w:tblPrEx>
        <w:trPr>
          <w:trHeight w:val="1170" w:hRule="atLeast"/>
          <w:jc w:val="center"/>
        </w:trPr>
        <w:tc>
          <w:tcPr>
            <w:tcW w:w="455" w:type="dxa"/>
            <w:tcBorders>
              <w:top w:val="single" w:color="000000" w:sz="4" w:space="0"/>
              <w:left w:val="single" w:color="000000" w:sz="4" w:space="0"/>
              <w:bottom w:val="single" w:color="000000" w:sz="4" w:space="0"/>
              <w:right w:val="single" w:color="000000" w:sz="4" w:space="0"/>
            </w:tcBorders>
            <w:noWrap w:val="0"/>
            <w:vAlign w:val="center"/>
          </w:tcPr>
          <w:p w14:paraId="5D621173">
            <w:pPr>
              <w:jc w:val="center"/>
              <w:rPr>
                <w:rFonts w:hint="eastAsia" w:ascii="宋体" w:hAnsi="宋体" w:eastAsia="宋体" w:cs="宋体"/>
                <w:kern w:val="1"/>
                <w:sz w:val="21"/>
                <w:szCs w:val="21"/>
              </w:rPr>
            </w:pPr>
            <w:r>
              <w:rPr>
                <w:rFonts w:hint="eastAsia" w:ascii="宋体" w:hAnsi="宋体" w:eastAsia="宋体" w:cs="宋体"/>
                <w:kern w:val="1"/>
                <w:sz w:val="21"/>
                <w:szCs w:val="21"/>
              </w:rPr>
              <w:t>15</w:t>
            </w:r>
          </w:p>
        </w:tc>
        <w:tc>
          <w:tcPr>
            <w:tcW w:w="4920" w:type="dxa"/>
            <w:tcBorders>
              <w:top w:val="single" w:color="000000" w:sz="4" w:space="0"/>
              <w:left w:val="single" w:color="000000" w:sz="4" w:space="0"/>
              <w:bottom w:val="single" w:color="000000" w:sz="4" w:space="0"/>
              <w:right w:val="single" w:color="000000" w:sz="4" w:space="0"/>
            </w:tcBorders>
            <w:noWrap w:val="0"/>
            <w:vAlign w:val="center"/>
          </w:tcPr>
          <w:p w14:paraId="5807F1BB">
            <w:pPr>
              <w:jc w:val="left"/>
              <w:rPr>
                <w:rFonts w:hint="eastAsia" w:ascii="宋体" w:hAnsi="宋体" w:eastAsia="宋体" w:cs="宋体"/>
                <w:kern w:val="1"/>
                <w:sz w:val="21"/>
                <w:szCs w:val="21"/>
                <w:lang w:val="zh-CN"/>
              </w:rPr>
            </w:pPr>
            <w:r>
              <w:rPr>
                <w:rFonts w:hint="eastAsia" w:ascii="宋体" w:hAnsi="宋体" w:eastAsia="宋体" w:cs="宋体"/>
                <w:kern w:val="1"/>
                <w:sz w:val="21"/>
                <w:szCs w:val="21"/>
              </w:rPr>
              <w:t>标示牌、宣传栏、公共设施目视无明显灰尘，污渍，无乱张贴现象</w:t>
            </w:r>
            <w:r>
              <w:rPr>
                <w:rFonts w:hint="eastAsia" w:ascii="宋体" w:hAnsi="宋体" w:eastAsia="宋体" w:cs="宋体"/>
                <w:kern w:val="1"/>
                <w:sz w:val="21"/>
                <w:szCs w:val="21"/>
                <w:lang w:eastAsia="zh-CN"/>
              </w:rPr>
              <w:t>；</w:t>
            </w:r>
            <w:r>
              <w:rPr>
                <w:rFonts w:hint="eastAsia" w:ascii="宋体" w:hAnsi="宋体" w:eastAsia="宋体" w:cs="宋体"/>
                <w:kern w:val="1"/>
                <w:sz w:val="21"/>
                <w:szCs w:val="21"/>
              </w:rPr>
              <w:t>平台、雨棚</w:t>
            </w:r>
            <w:r>
              <w:rPr>
                <w:rFonts w:hint="eastAsia" w:ascii="宋体" w:hAnsi="宋体" w:eastAsia="宋体" w:cs="宋体"/>
                <w:kern w:val="1"/>
                <w:sz w:val="21"/>
                <w:szCs w:val="21"/>
                <w:lang w:eastAsia="zh-CN"/>
              </w:rPr>
              <w:t>、</w:t>
            </w:r>
            <w:r>
              <w:rPr>
                <w:rFonts w:hint="eastAsia" w:ascii="宋体" w:hAnsi="宋体" w:eastAsia="宋体" w:cs="宋体"/>
                <w:kern w:val="1"/>
                <w:sz w:val="21"/>
                <w:szCs w:val="21"/>
                <w:lang w:val="en-US" w:eastAsia="zh-CN"/>
              </w:rPr>
              <w:t>车棚、</w:t>
            </w:r>
            <w:r>
              <w:rPr>
                <w:rFonts w:hint="eastAsia" w:ascii="宋体" w:hAnsi="宋体" w:eastAsia="宋体" w:cs="宋体"/>
                <w:kern w:val="1"/>
                <w:sz w:val="21"/>
                <w:szCs w:val="21"/>
              </w:rPr>
              <w:t>楼顶无烟头</w:t>
            </w:r>
            <w:r>
              <w:rPr>
                <w:rFonts w:hint="eastAsia" w:ascii="宋体" w:hAnsi="宋体" w:eastAsia="宋体" w:cs="宋体"/>
                <w:kern w:val="1"/>
                <w:sz w:val="21"/>
                <w:szCs w:val="21"/>
                <w:lang w:eastAsia="zh-CN"/>
              </w:rPr>
              <w:t>、</w:t>
            </w:r>
            <w:r>
              <w:rPr>
                <w:rFonts w:hint="eastAsia" w:ascii="宋体" w:hAnsi="宋体" w:eastAsia="宋体" w:cs="宋体"/>
                <w:kern w:val="1"/>
                <w:sz w:val="21"/>
                <w:szCs w:val="21"/>
              </w:rPr>
              <w:t>垃圾</w:t>
            </w:r>
            <w:r>
              <w:rPr>
                <w:rFonts w:hint="eastAsia" w:ascii="宋体" w:hAnsi="宋体" w:eastAsia="宋体" w:cs="宋体"/>
                <w:kern w:val="1"/>
                <w:sz w:val="21"/>
                <w:szCs w:val="21"/>
                <w:lang w:eastAsia="zh-CN"/>
              </w:rPr>
              <w:t>、</w:t>
            </w:r>
            <w:r>
              <w:rPr>
                <w:rFonts w:hint="eastAsia" w:ascii="宋体" w:hAnsi="宋体" w:eastAsia="宋体" w:cs="宋体"/>
                <w:kern w:val="1"/>
                <w:sz w:val="21"/>
                <w:szCs w:val="21"/>
              </w:rPr>
              <w:t>杂物</w:t>
            </w:r>
            <w:r>
              <w:rPr>
                <w:rFonts w:hint="eastAsia" w:ascii="宋体" w:hAnsi="宋体" w:eastAsia="宋体" w:cs="宋体"/>
                <w:kern w:val="1"/>
                <w:sz w:val="21"/>
                <w:szCs w:val="21"/>
                <w:lang w:eastAsia="zh-CN"/>
              </w:rPr>
              <w:t>，</w:t>
            </w:r>
            <w:r>
              <w:rPr>
                <w:rFonts w:hint="eastAsia" w:ascii="宋体" w:hAnsi="宋体" w:eastAsia="宋体" w:cs="宋体"/>
                <w:kern w:val="1"/>
                <w:sz w:val="21"/>
                <w:szCs w:val="21"/>
              </w:rPr>
              <w:t>棚上无蜘蛛网。</w:t>
            </w:r>
          </w:p>
        </w:tc>
        <w:tc>
          <w:tcPr>
            <w:tcW w:w="344" w:type="dxa"/>
            <w:tcBorders>
              <w:top w:val="single" w:color="000000" w:sz="4" w:space="0"/>
              <w:left w:val="single" w:color="000000" w:sz="4" w:space="0"/>
              <w:bottom w:val="single" w:color="000000" w:sz="4" w:space="0"/>
              <w:right w:val="single" w:color="000000" w:sz="4" w:space="0"/>
            </w:tcBorders>
            <w:noWrap w:val="0"/>
            <w:vAlign w:val="center"/>
          </w:tcPr>
          <w:p w14:paraId="3B0BF02C">
            <w:pPr>
              <w:jc w:val="center"/>
              <w:rPr>
                <w:rFonts w:hint="eastAsia" w:ascii="宋体" w:hAnsi="宋体" w:eastAsia="宋体" w:cs="宋体"/>
                <w:kern w:val="1"/>
                <w:sz w:val="21"/>
                <w:szCs w:val="21"/>
              </w:rPr>
            </w:pPr>
            <w:r>
              <w:rPr>
                <w:rFonts w:hint="eastAsia" w:ascii="宋体" w:hAnsi="宋体" w:eastAsia="宋体" w:cs="宋体"/>
                <w:kern w:val="1"/>
                <w:sz w:val="21"/>
                <w:szCs w:val="21"/>
              </w:rPr>
              <w:t>4</w:t>
            </w:r>
          </w:p>
        </w:tc>
        <w:tc>
          <w:tcPr>
            <w:tcW w:w="2416" w:type="dxa"/>
            <w:tcBorders>
              <w:top w:val="single" w:color="000000" w:sz="4" w:space="0"/>
              <w:left w:val="single" w:color="000000" w:sz="4" w:space="0"/>
              <w:bottom w:val="single" w:color="000000" w:sz="4" w:space="0"/>
              <w:right w:val="single" w:color="000000" w:sz="4" w:space="0"/>
            </w:tcBorders>
            <w:noWrap w:val="0"/>
            <w:vAlign w:val="center"/>
          </w:tcPr>
          <w:p w14:paraId="7BFA5E1C">
            <w:pPr>
              <w:jc w:val="left"/>
              <w:rPr>
                <w:rFonts w:hint="eastAsia" w:ascii="宋体" w:hAnsi="宋体" w:eastAsia="宋体" w:cs="宋体"/>
                <w:sz w:val="21"/>
                <w:szCs w:val="21"/>
                <w:lang w:eastAsia="zh-CN"/>
              </w:rPr>
            </w:pPr>
            <w:r>
              <w:rPr>
                <w:rFonts w:hint="eastAsia" w:ascii="宋体" w:hAnsi="宋体" w:eastAsia="宋体" w:cs="宋体"/>
                <w:kern w:val="1"/>
                <w:sz w:val="21"/>
                <w:szCs w:val="21"/>
              </w:rPr>
              <w:t>未达标每项扣1分</w:t>
            </w:r>
            <w:r>
              <w:rPr>
                <w:rFonts w:hint="eastAsia" w:ascii="宋体" w:hAnsi="宋体" w:eastAsia="宋体" w:cs="宋体"/>
                <w:kern w:val="1"/>
                <w:sz w:val="21"/>
                <w:szCs w:val="21"/>
                <w:lang w:eastAsia="zh-CN"/>
              </w:rPr>
              <w:t>。</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14:paraId="6544E897">
            <w:pPr>
              <w:jc w:val="center"/>
              <w:rPr>
                <w:rFonts w:hint="eastAsia" w:ascii="宋体" w:hAnsi="宋体" w:eastAsia="宋体" w:cs="宋体"/>
                <w:sz w:val="21"/>
                <w:szCs w:val="21"/>
              </w:rPr>
            </w:pP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CB873B7">
            <w:pPr>
              <w:jc w:val="center"/>
              <w:rPr>
                <w:rFonts w:hint="eastAsia" w:ascii="宋体" w:hAnsi="宋体" w:eastAsia="宋体" w:cs="宋体"/>
                <w:kern w:val="1"/>
                <w:sz w:val="21"/>
                <w:szCs w:val="21"/>
              </w:rPr>
            </w:pPr>
          </w:p>
        </w:tc>
      </w:tr>
      <w:tr w14:paraId="286BB9ED">
        <w:tblPrEx>
          <w:tblCellMar>
            <w:top w:w="57" w:type="dxa"/>
            <w:left w:w="57" w:type="dxa"/>
            <w:bottom w:w="57" w:type="dxa"/>
            <w:right w:w="57" w:type="dxa"/>
          </w:tblCellMar>
        </w:tblPrEx>
        <w:trPr>
          <w:trHeight w:val="874" w:hRule="atLeast"/>
          <w:jc w:val="center"/>
        </w:trPr>
        <w:tc>
          <w:tcPr>
            <w:tcW w:w="455" w:type="dxa"/>
            <w:tcBorders>
              <w:top w:val="single" w:color="000000" w:sz="4" w:space="0"/>
              <w:left w:val="single" w:color="000000" w:sz="4" w:space="0"/>
              <w:bottom w:val="single" w:color="000000" w:sz="4" w:space="0"/>
              <w:right w:val="single" w:color="000000" w:sz="4" w:space="0"/>
            </w:tcBorders>
            <w:noWrap w:val="0"/>
            <w:vAlign w:val="center"/>
          </w:tcPr>
          <w:p w14:paraId="19AEBB9B">
            <w:pPr>
              <w:jc w:val="center"/>
              <w:rPr>
                <w:rFonts w:hint="eastAsia" w:ascii="宋体" w:hAnsi="宋体" w:eastAsia="宋体" w:cs="宋体"/>
                <w:kern w:val="1"/>
                <w:sz w:val="21"/>
                <w:szCs w:val="21"/>
              </w:rPr>
            </w:pPr>
            <w:r>
              <w:rPr>
                <w:rFonts w:hint="eastAsia" w:ascii="宋体" w:hAnsi="宋体" w:eastAsia="宋体" w:cs="宋体"/>
                <w:kern w:val="1"/>
                <w:sz w:val="21"/>
                <w:szCs w:val="21"/>
              </w:rPr>
              <w:t>16</w:t>
            </w:r>
          </w:p>
        </w:tc>
        <w:tc>
          <w:tcPr>
            <w:tcW w:w="4920" w:type="dxa"/>
            <w:tcBorders>
              <w:top w:val="single" w:color="000000" w:sz="4" w:space="0"/>
              <w:left w:val="single" w:color="000000" w:sz="4" w:space="0"/>
              <w:bottom w:val="single" w:color="000000" w:sz="4" w:space="0"/>
              <w:right w:val="single" w:color="000000" w:sz="4" w:space="0"/>
            </w:tcBorders>
            <w:noWrap w:val="0"/>
            <w:vAlign w:val="center"/>
          </w:tcPr>
          <w:p w14:paraId="369513D0">
            <w:pPr>
              <w:jc w:val="left"/>
              <w:rPr>
                <w:rFonts w:hint="eastAsia" w:ascii="宋体" w:hAnsi="宋体" w:eastAsia="宋体" w:cs="宋体"/>
                <w:kern w:val="1"/>
                <w:sz w:val="21"/>
                <w:szCs w:val="21"/>
                <w:lang w:val="zh-CN"/>
              </w:rPr>
            </w:pPr>
            <w:r>
              <w:rPr>
                <w:rFonts w:hint="eastAsia" w:ascii="宋体" w:hAnsi="宋体" w:eastAsia="宋体" w:cs="宋体"/>
                <w:kern w:val="1"/>
                <w:sz w:val="21"/>
                <w:szCs w:val="21"/>
              </w:rPr>
              <w:t>清洁电梯轿厢（1、</w:t>
            </w:r>
            <w:r>
              <w:rPr>
                <w:rFonts w:hint="eastAsia" w:ascii="宋体" w:hAnsi="宋体" w:eastAsia="宋体" w:cs="宋体"/>
                <w:kern w:val="1"/>
                <w:sz w:val="21"/>
                <w:szCs w:val="21"/>
                <w:lang w:val="en-US" w:eastAsia="zh-CN"/>
              </w:rPr>
              <w:t>4、6</w:t>
            </w:r>
            <w:r>
              <w:rPr>
                <w:rFonts w:hint="eastAsia" w:ascii="宋体" w:hAnsi="宋体" w:eastAsia="宋体" w:cs="宋体"/>
                <w:kern w:val="1"/>
                <w:sz w:val="21"/>
                <w:szCs w:val="21"/>
                <w:lang w:eastAsia="zh-CN"/>
              </w:rPr>
              <w:t>、</w:t>
            </w:r>
            <w:r>
              <w:rPr>
                <w:rFonts w:hint="eastAsia" w:ascii="宋体" w:hAnsi="宋体" w:eastAsia="宋体" w:cs="宋体"/>
                <w:kern w:val="1"/>
                <w:sz w:val="21"/>
                <w:szCs w:val="21"/>
                <w:lang w:val="en-US" w:eastAsia="zh-CN"/>
              </w:rPr>
              <w:t>7、10号楼</w:t>
            </w:r>
            <w:r>
              <w:rPr>
                <w:rFonts w:hint="eastAsia" w:ascii="宋体" w:hAnsi="宋体" w:eastAsia="宋体" w:cs="宋体"/>
                <w:kern w:val="1"/>
                <w:sz w:val="21"/>
                <w:szCs w:val="21"/>
              </w:rPr>
              <w:t>）、电梯厅及墙壁、开关门缝，做到随时保洁。</w:t>
            </w:r>
          </w:p>
        </w:tc>
        <w:tc>
          <w:tcPr>
            <w:tcW w:w="344" w:type="dxa"/>
            <w:tcBorders>
              <w:top w:val="single" w:color="000000" w:sz="4" w:space="0"/>
              <w:left w:val="single" w:color="000000" w:sz="4" w:space="0"/>
              <w:bottom w:val="single" w:color="000000" w:sz="4" w:space="0"/>
              <w:right w:val="single" w:color="000000" w:sz="4" w:space="0"/>
            </w:tcBorders>
            <w:noWrap w:val="0"/>
            <w:vAlign w:val="center"/>
          </w:tcPr>
          <w:p w14:paraId="1E920AF2">
            <w:pPr>
              <w:jc w:val="center"/>
              <w:rPr>
                <w:rFonts w:hint="eastAsia" w:ascii="宋体" w:hAnsi="宋体" w:eastAsia="宋体" w:cs="宋体"/>
                <w:kern w:val="1"/>
                <w:sz w:val="21"/>
                <w:szCs w:val="21"/>
              </w:rPr>
            </w:pPr>
            <w:r>
              <w:rPr>
                <w:rFonts w:hint="eastAsia" w:ascii="宋体" w:hAnsi="宋体" w:eastAsia="宋体" w:cs="宋体"/>
                <w:kern w:val="1"/>
                <w:sz w:val="21"/>
                <w:szCs w:val="21"/>
              </w:rPr>
              <w:t>3</w:t>
            </w:r>
          </w:p>
        </w:tc>
        <w:tc>
          <w:tcPr>
            <w:tcW w:w="2416" w:type="dxa"/>
            <w:tcBorders>
              <w:top w:val="single" w:color="000000" w:sz="4" w:space="0"/>
              <w:left w:val="single" w:color="000000" w:sz="4" w:space="0"/>
              <w:bottom w:val="single" w:color="000000" w:sz="4" w:space="0"/>
              <w:right w:val="single" w:color="000000" w:sz="4" w:space="0"/>
            </w:tcBorders>
            <w:noWrap w:val="0"/>
            <w:vAlign w:val="center"/>
          </w:tcPr>
          <w:p w14:paraId="4BEA8C31">
            <w:pPr>
              <w:jc w:val="both"/>
              <w:rPr>
                <w:rFonts w:hint="eastAsia" w:ascii="宋体" w:hAnsi="宋体" w:eastAsia="宋体" w:cs="宋体"/>
                <w:sz w:val="21"/>
                <w:szCs w:val="21"/>
                <w:lang w:eastAsia="zh-CN"/>
              </w:rPr>
            </w:pPr>
            <w:r>
              <w:rPr>
                <w:rFonts w:hint="eastAsia" w:ascii="宋体" w:hAnsi="宋体" w:eastAsia="宋体" w:cs="宋体"/>
                <w:kern w:val="1"/>
                <w:sz w:val="21"/>
                <w:szCs w:val="21"/>
              </w:rPr>
              <w:t>未达标每项扣1分</w:t>
            </w:r>
            <w:r>
              <w:rPr>
                <w:rFonts w:hint="eastAsia" w:ascii="宋体" w:hAnsi="宋体" w:eastAsia="宋体" w:cs="宋体"/>
                <w:kern w:val="1"/>
                <w:sz w:val="21"/>
                <w:szCs w:val="21"/>
                <w:lang w:eastAsia="zh-CN"/>
              </w:rPr>
              <w:t>。</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14:paraId="4EDEB17A">
            <w:pPr>
              <w:jc w:val="center"/>
              <w:rPr>
                <w:rFonts w:hint="eastAsia" w:ascii="宋体" w:hAnsi="宋体" w:eastAsia="宋体" w:cs="宋体"/>
                <w:sz w:val="21"/>
                <w:szCs w:val="21"/>
              </w:rPr>
            </w:pP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CA13B9B">
            <w:pPr>
              <w:jc w:val="center"/>
              <w:rPr>
                <w:rFonts w:hint="eastAsia" w:ascii="宋体" w:hAnsi="宋体" w:eastAsia="宋体" w:cs="宋体"/>
                <w:kern w:val="1"/>
                <w:sz w:val="21"/>
                <w:szCs w:val="21"/>
              </w:rPr>
            </w:pPr>
          </w:p>
        </w:tc>
      </w:tr>
      <w:tr w14:paraId="0A5917FD">
        <w:tblPrEx>
          <w:tblCellMar>
            <w:top w:w="57" w:type="dxa"/>
            <w:left w:w="57" w:type="dxa"/>
            <w:bottom w:w="57" w:type="dxa"/>
            <w:right w:w="57" w:type="dxa"/>
          </w:tblCellMar>
        </w:tblPrEx>
        <w:trPr>
          <w:trHeight w:val="823" w:hRule="atLeast"/>
          <w:jc w:val="center"/>
        </w:trPr>
        <w:tc>
          <w:tcPr>
            <w:tcW w:w="455" w:type="dxa"/>
            <w:tcBorders>
              <w:top w:val="single" w:color="000000" w:sz="4" w:space="0"/>
              <w:left w:val="single" w:color="000000" w:sz="4" w:space="0"/>
              <w:bottom w:val="single" w:color="000000" w:sz="4" w:space="0"/>
              <w:right w:val="single" w:color="000000" w:sz="4" w:space="0"/>
            </w:tcBorders>
            <w:noWrap w:val="0"/>
            <w:vAlign w:val="center"/>
          </w:tcPr>
          <w:p w14:paraId="4E4BF402">
            <w:pPr>
              <w:jc w:val="center"/>
              <w:rPr>
                <w:rFonts w:hint="eastAsia" w:ascii="宋体" w:hAnsi="宋体" w:eastAsia="宋体" w:cs="宋体"/>
                <w:kern w:val="1"/>
                <w:sz w:val="21"/>
                <w:szCs w:val="21"/>
              </w:rPr>
            </w:pPr>
            <w:r>
              <w:rPr>
                <w:rFonts w:hint="eastAsia" w:ascii="宋体" w:hAnsi="宋体" w:eastAsia="宋体" w:cs="宋体"/>
                <w:kern w:val="1"/>
                <w:sz w:val="21"/>
                <w:szCs w:val="21"/>
              </w:rPr>
              <w:t>17</w:t>
            </w:r>
          </w:p>
        </w:tc>
        <w:tc>
          <w:tcPr>
            <w:tcW w:w="4920" w:type="dxa"/>
            <w:tcBorders>
              <w:top w:val="single" w:color="000000" w:sz="4" w:space="0"/>
              <w:left w:val="single" w:color="000000" w:sz="4" w:space="0"/>
              <w:bottom w:val="single" w:color="000000" w:sz="4" w:space="0"/>
              <w:right w:val="single" w:color="000000" w:sz="4" w:space="0"/>
            </w:tcBorders>
            <w:noWrap w:val="0"/>
            <w:vAlign w:val="center"/>
          </w:tcPr>
          <w:p w14:paraId="4C238318">
            <w:pPr>
              <w:jc w:val="left"/>
              <w:rPr>
                <w:rFonts w:hint="eastAsia" w:ascii="宋体" w:hAnsi="宋体" w:eastAsia="宋体" w:cs="宋体"/>
                <w:kern w:val="1"/>
                <w:sz w:val="21"/>
                <w:szCs w:val="21"/>
                <w:lang w:val="zh-CN"/>
              </w:rPr>
            </w:pPr>
            <w:r>
              <w:rPr>
                <w:rFonts w:hint="eastAsia" w:ascii="宋体" w:hAnsi="宋体" w:eastAsia="宋体" w:cs="宋体"/>
                <w:kern w:val="1"/>
                <w:sz w:val="21"/>
                <w:szCs w:val="21"/>
              </w:rPr>
              <w:t>不得将公厕占为己用，厕所、楼梯底不得堆放各种杂物</w:t>
            </w:r>
            <w:r>
              <w:rPr>
                <w:rFonts w:hint="eastAsia" w:ascii="宋体" w:hAnsi="宋体" w:eastAsia="宋体" w:cs="宋体"/>
                <w:kern w:val="1"/>
                <w:sz w:val="21"/>
                <w:szCs w:val="21"/>
                <w:lang w:eastAsia="zh-CN"/>
              </w:rPr>
              <w:t>，</w:t>
            </w:r>
            <w:r>
              <w:rPr>
                <w:rFonts w:hint="eastAsia" w:ascii="宋体" w:hAnsi="宋体" w:eastAsia="宋体" w:cs="宋体"/>
                <w:kern w:val="1"/>
                <w:sz w:val="21"/>
                <w:szCs w:val="21"/>
                <w:lang w:val="en-US" w:eastAsia="zh-CN"/>
              </w:rPr>
              <w:t>地面不得堆放</w:t>
            </w:r>
            <w:r>
              <w:rPr>
                <w:rFonts w:hint="eastAsia" w:ascii="宋体" w:hAnsi="宋体" w:eastAsia="宋体" w:cs="宋体"/>
                <w:kern w:val="1"/>
                <w:sz w:val="21"/>
                <w:szCs w:val="21"/>
              </w:rPr>
              <w:t>医疗垃圾。</w:t>
            </w:r>
          </w:p>
        </w:tc>
        <w:tc>
          <w:tcPr>
            <w:tcW w:w="344" w:type="dxa"/>
            <w:tcBorders>
              <w:top w:val="single" w:color="000000" w:sz="4" w:space="0"/>
              <w:left w:val="single" w:color="000000" w:sz="4" w:space="0"/>
              <w:bottom w:val="single" w:color="000000" w:sz="4" w:space="0"/>
              <w:right w:val="single" w:color="000000" w:sz="4" w:space="0"/>
            </w:tcBorders>
            <w:noWrap w:val="0"/>
            <w:vAlign w:val="center"/>
          </w:tcPr>
          <w:p w14:paraId="21ABE435">
            <w:pPr>
              <w:jc w:val="center"/>
              <w:rPr>
                <w:rFonts w:hint="eastAsia" w:ascii="宋体" w:hAnsi="宋体" w:eastAsia="宋体" w:cs="宋体"/>
                <w:kern w:val="1"/>
                <w:sz w:val="21"/>
                <w:szCs w:val="21"/>
              </w:rPr>
            </w:pPr>
            <w:r>
              <w:rPr>
                <w:rFonts w:hint="eastAsia" w:ascii="宋体" w:hAnsi="宋体" w:eastAsia="宋体" w:cs="宋体"/>
                <w:kern w:val="1"/>
                <w:sz w:val="21"/>
                <w:szCs w:val="21"/>
              </w:rPr>
              <w:t>4</w:t>
            </w:r>
          </w:p>
        </w:tc>
        <w:tc>
          <w:tcPr>
            <w:tcW w:w="2416" w:type="dxa"/>
            <w:tcBorders>
              <w:top w:val="single" w:color="000000" w:sz="4" w:space="0"/>
              <w:left w:val="single" w:color="000000" w:sz="4" w:space="0"/>
              <w:bottom w:val="single" w:color="000000" w:sz="4" w:space="0"/>
              <w:right w:val="single" w:color="000000" w:sz="4" w:space="0"/>
            </w:tcBorders>
            <w:noWrap w:val="0"/>
            <w:vAlign w:val="center"/>
          </w:tcPr>
          <w:p w14:paraId="29FABFE8">
            <w:pPr>
              <w:jc w:val="both"/>
              <w:rPr>
                <w:rFonts w:hint="eastAsia" w:ascii="宋体" w:hAnsi="宋体" w:eastAsia="宋体" w:cs="宋体"/>
                <w:sz w:val="21"/>
                <w:szCs w:val="21"/>
                <w:lang w:eastAsia="zh-CN"/>
              </w:rPr>
            </w:pPr>
            <w:r>
              <w:rPr>
                <w:rFonts w:hint="eastAsia" w:ascii="宋体" w:hAnsi="宋体" w:eastAsia="宋体" w:cs="宋体"/>
                <w:kern w:val="1"/>
                <w:sz w:val="21"/>
                <w:szCs w:val="21"/>
              </w:rPr>
              <w:t>未达标每项扣1分</w:t>
            </w:r>
            <w:r>
              <w:rPr>
                <w:rFonts w:hint="eastAsia" w:ascii="宋体" w:hAnsi="宋体" w:eastAsia="宋体" w:cs="宋体"/>
                <w:kern w:val="1"/>
                <w:sz w:val="21"/>
                <w:szCs w:val="21"/>
                <w:lang w:eastAsia="zh-CN"/>
              </w:rPr>
              <w:t>。</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14:paraId="1B63D0BA">
            <w:pPr>
              <w:jc w:val="center"/>
              <w:rPr>
                <w:rFonts w:hint="eastAsia" w:ascii="宋体" w:hAnsi="宋体" w:eastAsia="宋体" w:cs="宋体"/>
                <w:sz w:val="21"/>
                <w:szCs w:val="21"/>
              </w:rPr>
            </w:pP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653439E">
            <w:pPr>
              <w:jc w:val="center"/>
              <w:rPr>
                <w:rFonts w:hint="eastAsia" w:ascii="宋体" w:hAnsi="宋体" w:eastAsia="宋体" w:cs="宋体"/>
                <w:kern w:val="1"/>
                <w:sz w:val="21"/>
                <w:szCs w:val="21"/>
              </w:rPr>
            </w:pPr>
          </w:p>
        </w:tc>
      </w:tr>
      <w:tr w14:paraId="4728F3D0">
        <w:tblPrEx>
          <w:tblCellMar>
            <w:top w:w="57" w:type="dxa"/>
            <w:left w:w="57" w:type="dxa"/>
            <w:bottom w:w="57" w:type="dxa"/>
            <w:right w:w="57" w:type="dxa"/>
          </w:tblCellMar>
        </w:tblPrEx>
        <w:trPr>
          <w:trHeight w:val="648" w:hRule="atLeast"/>
          <w:jc w:val="center"/>
        </w:trPr>
        <w:tc>
          <w:tcPr>
            <w:tcW w:w="455" w:type="dxa"/>
            <w:tcBorders>
              <w:top w:val="single" w:color="000000" w:sz="4" w:space="0"/>
              <w:left w:val="single" w:color="000000" w:sz="4" w:space="0"/>
              <w:bottom w:val="single" w:color="000000" w:sz="4" w:space="0"/>
              <w:right w:val="single" w:color="000000" w:sz="4" w:space="0"/>
            </w:tcBorders>
            <w:noWrap w:val="0"/>
            <w:vAlign w:val="center"/>
          </w:tcPr>
          <w:p w14:paraId="1926E05C">
            <w:pPr>
              <w:jc w:val="center"/>
              <w:rPr>
                <w:rFonts w:hint="eastAsia" w:ascii="宋体" w:hAnsi="宋体" w:eastAsia="宋体" w:cs="宋体"/>
                <w:kern w:val="1"/>
                <w:sz w:val="21"/>
                <w:szCs w:val="21"/>
              </w:rPr>
            </w:pPr>
            <w:r>
              <w:rPr>
                <w:rFonts w:hint="eastAsia" w:ascii="宋体" w:hAnsi="宋体" w:eastAsia="宋体" w:cs="宋体"/>
                <w:kern w:val="1"/>
                <w:sz w:val="21"/>
                <w:szCs w:val="21"/>
              </w:rPr>
              <w:t>18</w:t>
            </w:r>
          </w:p>
        </w:tc>
        <w:tc>
          <w:tcPr>
            <w:tcW w:w="4920" w:type="dxa"/>
            <w:tcBorders>
              <w:top w:val="single" w:color="000000" w:sz="4" w:space="0"/>
              <w:left w:val="single" w:color="000000" w:sz="4" w:space="0"/>
              <w:bottom w:val="single" w:color="000000" w:sz="4" w:space="0"/>
              <w:right w:val="single" w:color="000000" w:sz="4" w:space="0"/>
            </w:tcBorders>
            <w:noWrap w:val="0"/>
            <w:vAlign w:val="center"/>
          </w:tcPr>
          <w:p w14:paraId="0577AB07">
            <w:pPr>
              <w:jc w:val="left"/>
              <w:rPr>
                <w:rFonts w:hint="eastAsia" w:ascii="宋体" w:hAnsi="宋体" w:eastAsia="宋体" w:cs="宋体"/>
                <w:kern w:val="1"/>
                <w:sz w:val="21"/>
                <w:szCs w:val="21"/>
                <w:lang w:val="zh-CN"/>
              </w:rPr>
            </w:pPr>
            <w:r>
              <w:rPr>
                <w:rFonts w:hint="eastAsia" w:ascii="宋体" w:hAnsi="宋体" w:eastAsia="宋体" w:cs="宋体"/>
                <w:kern w:val="1"/>
                <w:sz w:val="21"/>
                <w:szCs w:val="21"/>
              </w:rPr>
              <w:t>打扫卫生时，注意节水、节电，如发现责任区或有损坏设备设施及时向后勤部报告。</w:t>
            </w:r>
          </w:p>
        </w:tc>
        <w:tc>
          <w:tcPr>
            <w:tcW w:w="344" w:type="dxa"/>
            <w:tcBorders>
              <w:top w:val="single" w:color="000000" w:sz="4" w:space="0"/>
              <w:left w:val="single" w:color="000000" w:sz="4" w:space="0"/>
              <w:bottom w:val="single" w:color="000000" w:sz="4" w:space="0"/>
              <w:right w:val="single" w:color="000000" w:sz="4" w:space="0"/>
            </w:tcBorders>
            <w:noWrap w:val="0"/>
            <w:vAlign w:val="center"/>
          </w:tcPr>
          <w:p w14:paraId="096C4479">
            <w:pPr>
              <w:jc w:val="center"/>
              <w:rPr>
                <w:rFonts w:hint="eastAsia" w:ascii="宋体" w:hAnsi="宋体" w:eastAsia="宋体" w:cs="宋体"/>
                <w:kern w:val="1"/>
                <w:sz w:val="21"/>
                <w:szCs w:val="21"/>
              </w:rPr>
            </w:pPr>
            <w:r>
              <w:rPr>
                <w:rFonts w:hint="eastAsia" w:ascii="宋体" w:hAnsi="宋体" w:eastAsia="宋体" w:cs="宋体"/>
                <w:kern w:val="1"/>
                <w:sz w:val="21"/>
                <w:szCs w:val="21"/>
              </w:rPr>
              <w:t>4</w:t>
            </w:r>
          </w:p>
        </w:tc>
        <w:tc>
          <w:tcPr>
            <w:tcW w:w="2416" w:type="dxa"/>
            <w:tcBorders>
              <w:top w:val="single" w:color="000000" w:sz="4" w:space="0"/>
              <w:left w:val="single" w:color="000000" w:sz="4" w:space="0"/>
              <w:bottom w:val="single" w:color="000000" w:sz="4" w:space="0"/>
              <w:right w:val="single" w:color="000000" w:sz="4" w:space="0"/>
            </w:tcBorders>
            <w:noWrap w:val="0"/>
            <w:vAlign w:val="center"/>
          </w:tcPr>
          <w:p w14:paraId="48B702ED">
            <w:pPr>
              <w:jc w:val="both"/>
              <w:rPr>
                <w:rFonts w:hint="eastAsia" w:ascii="宋体" w:hAnsi="宋体" w:eastAsia="宋体" w:cs="宋体"/>
                <w:sz w:val="21"/>
                <w:szCs w:val="21"/>
                <w:lang w:eastAsia="zh-CN"/>
              </w:rPr>
            </w:pPr>
            <w:r>
              <w:rPr>
                <w:rFonts w:hint="eastAsia" w:ascii="宋体" w:hAnsi="宋体" w:eastAsia="宋体" w:cs="宋体"/>
                <w:kern w:val="1"/>
                <w:sz w:val="21"/>
                <w:szCs w:val="21"/>
              </w:rPr>
              <w:t>未达标每项扣2分</w:t>
            </w:r>
            <w:r>
              <w:rPr>
                <w:rFonts w:hint="eastAsia" w:ascii="宋体" w:hAnsi="宋体" w:eastAsia="宋体" w:cs="宋体"/>
                <w:kern w:val="1"/>
                <w:sz w:val="21"/>
                <w:szCs w:val="21"/>
                <w:lang w:eastAsia="zh-CN"/>
              </w:rPr>
              <w:t>。</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14:paraId="339C469E">
            <w:pPr>
              <w:jc w:val="center"/>
              <w:rPr>
                <w:rFonts w:hint="eastAsia" w:ascii="宋体" w:hAnsi="宋体" w:eastAsia="宋体" w:cs="宋体"/>
                <w:sz w:val="21"/>
                <w:szCs w:val="21"/>
              </w:rPr>
            </w:pP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76EF4043">
            <w:pPr>
              <w:jc w:val="center"/>
              <w:rPr>
                <w:rFonts w:hint="eastAsia" w:ascii="宋体" w:hAnsi="宋体" w:eastAsia="宋体" w:cs="宋体"/>
                <w:kern w:val="1"/>
                <w:sz w:val="21"/>
                <w:szCs w:val="21"/>
              </w:rPr>
            </w:pPr>
          </w:p>
        </w:tc>
      </w:tr>
      <w:tr w14:paraId="008C465C">
        <w:tblPrEx>
          <w:tblCellMar>
            <w:top w:w="57" w:type="dxa"/>
            <w:left w:w="57" w:type="dxa"/>
            <w:bottom w:w="57" w:type="dxa"/>
            <w:right w:w="57" w:type="dxa"/>
          </w:tblCellMar>
        </w:tblPrEx>
        <w:trPr>
          <w:trHeight w:val="950" w:hRule="atLeast"/>
          <w:jc w:val="center"/>
        </w:trPr>
        <w:tc>
          <w:tcPr>
            <w:tcW w:w="455" w:type="dxa"/>
            <w:tcBorders>
              <w:top w:val="single" w:color="000000" w:sz="4" w:space="0"/>
              <w:left w:val="single" w:color="000000" w:sz="4" w:space="0"/>
              <w:bottom w:val="single" w:color="000000" w:sz="4" w:space="0"/>
              <w:right w:val="single" w:color="000000" w:sz="4" w:space="0"/>
            </w:tcBorders>
            <w:noWrap w:val="0"/>
            <w:vAlign w:val="center"/>
          </w:tcPr>
          <w:p w14:paraId="2265D304">
            <w:pPr>
              <w:jc w:val="center"/>
              <w:rPr>
                <w:rFonts w:hint="eastAsia" w:ascii="宋体" w:hAnsi="宋体" w:eastAsia="宋体" w:cs="宋体"/>
                <w:kern w:val="1"/>
                <w:sz w:val="21"/>
                <w:szCs w:val="21"/>
              </w:rPr>
            </w:pPr>
            <w:r>
              <w:rPr>
                <w:rFonts w:hint="eastAsia" w:ascii="宋体" w:hAnsi="宋体" w:eastAsia="宋体" w:cs="宋体"/>
                <w:kern w:val="1"/>
                <w:sz w:val="21"/>
                <w:szCs w:val="21"/>
              </w:rPr>
              <w:t>19</w:t>
            </w:r>
          </w:p>
        </w:tc>
        <w:tc>
          <w:tcPr>
            <w:tcW w:w="4920" w:type="dxa"/>
            <w:tcBorders>
              <w:top w:val="single" w:color="000000" w:sz="4" w:space="0"/>
              <w:left w:val="single" w:color="000000" w:sz="4" w:space="0"/>
              <w:bottom w:val="single" w:color="000000" w:sz="4" w:space="0"/>
              <w:right w:val="single" w:color="000000" w:sz="4" w:space="0"/>
            </w:tcBorders>
            <w:noWrap w:val="0"/>
            <w:vAlign w:val="center"/>
          </w:tcPr>
          <w:p w14:paraId="7BDA4B24">
            <w:pPr>
              <w:jc w:val="left"/>
              <w:rPr>
                <w:rFonts w:hint="eastAsia" w:ascii="宋体" w:hAnsi="宋体" w:eastAsia="宋体" w:cs="宋体"/>
                <w:kern w:val="1"/>
                <w:sz w:val="21"/>
                <w:szCs w:val="21"/>
                <w:lang w:val="zh-CN"/>
              </w:rPr>
            </w:pPr>
            <w:r>
              <w:rPr>
                <w:rFonts w:hint="eastAsia" w:ascii="宋体" w:hAnsi="宋体" w:eastAsia="宋体" w:cs="宋体"/>
                <w:kern w:val="1"/>
                <w:sz w:val="21"/>
                <w:szCs w:val="21"/>
              </w:rPr>
              <w:t>严格执行一床一巾一消毒制度，遵守保洁操作规程</w:t>
            </w:r>
            <w:r>
              <w:rPr>
                <w:rFonts w:hint="eastAsia" w:ascii="宋体" w:hAnsi="宋体" w:eastAsia="宋体" w:cs="宋体"/>
                <w:kern w:val="1"/>
                <w:sz w:val="21"/>
                <w:szCs w:val="21"/>
                <w:lang w:val="en-US" w:eastAsia="zh-CN"/>
              </w:rPr>
              <w:t>及</w:t>
            </w:r>
            <w:r>
              <w:rPr>
                <w:rFonts w:hint="eastAsia" w:ascii="宋体" w:hAnsi="宋体" w:eastAsia="宋体" w:cs="宋体"/>
                <w:kern w:val="1"/>
                <w:sz w:val="21"/>
                <w:szCs w:val="21"/>
              </w:rPr>
              <w:t>消毒隔离规范进行保洁作业，防止院内感染。</w:t>
            </w:r>
          </w:p>
        </w:tc>
        <w:tc>
          <w:tcPr>
            <w:tcW w:w="344" w:type="dxa"/>
            <w:tcBorders>
              <w:top w:val="single" w:color="000000" w:sz="4" w:space="0"/>
              <w:left w:val="single" w:color="000000" w:sz="4" w:space="0"/>
              <w:bottom w:val="single" w:color="000000" w:sz="4" w:space="0"/>
              <w:right w:val="single" w:color="000000" w:sz="4" w:space="0"/>
            </w:tcBorders>
            <w:noWrap w:val="0"/>
            <w:vAlign w:val="center"/>
          </w:tcPr>
          <w:p w14:paraId="03D4E569">
            <w:pPr>
              <w:jc w:val="center"/>
              <w:rPr>
                <w:rFonts w:hint="eastAsia" w:ascii="宋体" w:hAnsi="宋体" w:eastAsia="宋体" w:cs="宋体"/>
                <w:kern w:val="1"/>
                <w:sz w:val="21"/>
                <w:szCs w:val="21"/>
              </w:rPr>
            </w:pPr>
            <w:r>
              <w:rPr>
                <w:rFonts w:hint="eastAsia" w:ascii="宋体" w:hAnsi="宋体" w:eastAsia="宋体" w:cs="宋体"/>
                <w:kern w:val="1"/>
                <w:sz w:val="21"/>
                <w:szCs w:val="21"/>
              </w:rPr>
              <w:t>4</w:t>
            </w:r>
          </w:p>
        </w:tc>
        <w:tc>
          <w:tcPr>
            <w:tcW w:w="2416" w:type="dxa"/>
            <w:tcBorders>
              <w:top w:val="single" w:color="000000" w:sz="4" w:space="0"/>
              <w:left w:val="single" w:color="000000" w:sz="4" w:space="0"/>
              <w:bottom w:val="single" w:color="000000" w:sz="4" w:space="0"/>
              <w:right w:val="single" w:color="000000" w:sz="4" w:space="0"/>
            </w:tcBorders>
            <w:noWrap w:val="0"/>
            <w:vAlign w:val="center"/>
          </w:tcPr>
          <w:p w14:paraId="7483A8CE">
            <w:pPr>
              <w:jc w:val="both"/>
              <w:rPr>
                <w:rFonts w:hint="eastAsia" w:ascii="宋体" w:hAnsi="宋体" w:eastAsia="宋体" w:cs="宋体"/>
                <w:kern w:val="1"/>
                <w:sz w:val="21"/>
                <w:szCs w:val="21"/>
                <w:lang w:eastAsia="zh-CN"/>
              </w:rPr>
            </w:pPr>
            <w:r>
              <w:rPr>
                <w:rFonts w:hint="eastAsia" w:ascii="宋体" w:hAnsi="宋体" w:eastAsia="宋体" w:cs="宋体"/>
                <w:kern w:val="1"/>
                <w:sz w:val="21"/>
                <w:szCs w:val="21"/>
              </w:rPr>
              <w:t>未执行一床一巾一消毒制度每次扣1分，有交叉感染隐患每次扣3分</w:t>
            </w:r>
            <w:r>
              <w:rPr>
                <w:rFonts w:hint="eastAsia" w:ascii="宋体" w:hAnsi="宋体" w:eastAsia="宋体" w:cs="宋体"/>
                <w:kern w:val="1"/>
                <w:sz w:val="21"/>
                <w:szCs w:val="21"/>
                <w:lang w:eastAsia="zh-CN"/>
              </w:rPr>
              <w:t>。</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14:paraId="5B5B8215">
            <w:pPr>
              <w:jc w:val="center"/>
              <w:rPr>
                <w:rFonts w:hint="eastAsia" w:ascii="宋体" w:hAnsi="宋体" w:eastAsia="宋体" w:cs="宋体"/>
                <w:kern w:val="1"/>
                <w:sz w:val="21"/>
                <w:szCs w:val="21"/>
              </w:rPr>
            </w:pP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A8C1022">
            <w:pPr>
              <w:jc w:val="center"/>
              <w:rPr>
                <w:rFonts w:hint="eastAsia" w:ascii="宋体" w:hAnsi="宋体" w:eastAsia="宋体" w:cs="宋体"/>
                <w:kern w:val="1"/>
                <w:sz w:val="21"/>
                <w:szCs w:val="21"/>
              </w:rPr>
            </w:pPr>
          </w:p>
        </w:tc>
      </w:tr>
      <w:tr w14:paraId="7E989FDC">
        <w:tblPrEx>
          <w:tblCellMar>
            <w:top w:w="57" w:type="dxa"/>
            <w:left w:w="57" w:type="dxa"/>
            <w:bottom w:w="57" w:type="dxa"/>
            <w:right w:w="57" w:type="dxa"/>
          </w:tblCellMar>
        </w:tblPrEx>
        <w:trPr>
          <w:trHeight w:val="832" w:hRule="atLeast"/>
          <w:jc w:val="center"/>
        </w:trPr>
        <w:tc>
          <w:tcPr>
            <w:tcW w:w="455" w:type="dxa"/>
            <w:tcBorders>
              <w:top w:val="single" w:color="000000" w:sz="4" w:space="0"/>
              <w:left w:val="single" w:color="000000" w:sz="4" w:space="0"/>
              <w:bottom w:val="single" w:color="000000" w:sz="4" w:space="0"/>
              <w:right w:val="single" w:color="000000" w:sz="4" w:space="0"/>
            </w:tcBorders>
            <w:noWrap w:val="0"/>
            <w:vAlign w:val="center"/>
          </w:tcPr>
          <w:p w14:paraId="749C9A42">
            <w:pPr>
              <w:jc w:val="center"/>
              <w:rPr>
                <w:rFonts w:hint="eastAsia" w:ascii="宋体" w:hAnsi="宋体" w:eastAsia="宋体" w:cs="宋体"/>
                <w:kern w:val="1"/>
                <w:sz w:val="21"/>
                <w:szCs w:val="21"/>
              </w:rPr>
            </w:pPr>
            <w:r>
              <w:rPr>
                <w:rFonts w:hint="eastAsia" w:ascii="宋体" w:hAnsi="宋体" w:eastAsia="宋体" w:cs="宋体"/>
                <w:kern w:val="1"/>
                <w:sz w:val="21"/>
                <w:szCs w:val="21"/>
              </w:rPr>
              <w:t>20</w:t>
            </w:r>
          </w:p>
        </w:tc>
        <w:tc>
          <w:tcPr>
            <w:tcW w:w="4920" w:type="dxa"/>
            <w:tcBorders>
              <w:top w:val="single" w:color="000000" w:sz="4" w:space="0"/>
              <w:left w:val="single" w:color="000000" w:sz="4" w:space="0"/>
              <w:bottom w:val="single" w:color="000000" w:sz="4" w:space="0"/>
              <w:right w:val="single" w:color="000000" w:sz="4" w:space="0"/>
            </w:tcBorders>
            <w:noWrap w:val="0"/>
            <w:vAlign w:val="center"/>
          </w:tcPr>
          <w:p w14:paraId="55B64AD0">
            <w:pPr>
              <w:jc w:val="left"/>
              <w:rPr>
                <w:rFonts w:hint="eastAsia" w:ascii="宋体" w:hAnsi="宋体" w:eastAsia="宋体" w:cs="宋体"/>
                <w:kern w:val="1"/>
                <w:sz w:val="21"/>
                <w:szCs w:val="21"/>
                <w:lang w:val="zh-CN" w:eastAsia="zh-CN"/>
              </w:rPr>
            </w:pPr>
            <w:r>
              <w:rPr>
                <w:rFonts w:hint="eastAsia" w:ascii="宋体" w:hAnsi="宋体" w:eastAsia="宋体" w:cs="宋体"/>
                <w:kern w:val="1"/>
                <w:sz w:val="21"/>
                <w:szCs w:val="21"/>
              </w:rPr>
              <w:t>每月对责任区域内公共卫生进行大扫除，彻底清除门、窗玻璃、墙壁、灯具上的灰尘、蜘蛛网等污垢</w:t>
            </w:r>
            <w:r>
              <w:rPr>
                <w:rFonts w:hint="eastAsia" w:ascii="宋体" w:hAnsi="宋体" w:eastAsia="宋体" w:cs="宋体"/>
                <w:kern w:val="1"/>
                <w:sz w:val="21"/>
                <w:szCs w:val="21"/>
                <w:lang w:eastAsia="zh-CN"/>
              </w:rPr>
              <w:t>。</w:t>
            </w:r>
          </w:p>
        </w:tc>
        <w:tc>
          <w:tcPr>
            <w:tcW w:w="344" w:type="dxa"/>
            <w:tcBorders>
              <w:top w:val="single" w:color="000000" w:sz="4" w:space="0"/>
              <w:left w:val="single" w:color="000000" w:sz="4" w:space="0"/>
              <w:bottom w:val="single" w:color="000000" w:sz="4" w:space="0"/>
              <w:right w:val="single" w:color="000000" w:sz="4" w:space="0"/>
            </w:tcBorders>
            <w:noWrap w:val="0"/>
            <w:vAlign w:val="center"/>
          </w:tcPr>
          <w:p w14:paraId="2B9A545D">
            <w:pPr>
              <w:jc w:val="center"/>
              <w:rPr>
                <w:rFonts w:hint="eastAsia" w:ascii="宋体" w:hAnsi="宋体" w:eastAsia="宋体" w:cs="宋体"/>
                <w:kern w:val="1"/>
                <w:sz w:val="21"/>
                <w:szCs w:val="21"/>
              </w:rPr>
            </w:pPr>
            <w:r>
              <w:rPr>
                <w:rFonts w:hint="eastAsia" w:ascii="宋体" w:hAnsi="宋体" w:eastAsia="宋体" w:cs="宋体"/>
                <w:kern w:val="1"/>
                <w:sz w:val="21"/>
                <w:szCs w:val="21"/>
              </w:rPr>
              <w:t>2</w:t>
            </w:r>
          </w:p>
        </w:tc>
        <w:tc>
          <w:tcPr>
            <w:tcW w:w="2416" w:type="dxa"/>
            <w:tcBorders>
              <w:top w:val="single" w:color="000000" w:sz="4" w:space="0"/>
              <w:left w:val="single" w:color="000000" w:sz="4" w:space="0"/>
              <w:bottom w:val="single" w:color="000000" w:sz="4" w:space="0"/>
              <w:right w:val="single" w:color="000000" w:sz="4" w:space="0"/>
            </w:tcBorders>
            <w:noWrap w:val="0"/>
            <w:vAlign w:val="center"/>
          </w:tcPr>
          <w:p w14:paraId="3D9697DF">
            <w:pPr>
              <w:jc w:val="both"/>
              <w:rPr>
                <w:rFonts w:hint="eastAsia" w:ascii="宋体" w:hAnsi="宋体" w:eastAsia="宋体" w:cs="宋体"/>
                <w:sz w:val="21"/>
                <w:szCs w:val="21"/>
                <w:lang w:eastAsia="zh-CN"/>
              </w:rPr>
            </w:pPr>
            <w:r>
              <w:rPr>
                <w:rFonts w:hint="eastAsia" w:ascii="宋体" w:hAnsi="宋体" w:eastAsia="宋体" w:cs="宋体"/>
                <w:sz w:val="21"/>
                <w:szCs w:val="21"/>
              </w:rPr>
              <w:t>未进行大扫除扣4分</w:t>
            </w:r>
            <w:r>
              <w:rPr>
                <w:rFonts w:hint="eastAsia" w:ascii="宋体" w:hAnsi="宋体" w:eastAsia="宋体" w:cs="宋体"/>
                <w:sz w:val="21"/>
                <w:szCs w:val="21"/>
                <w:lang w:eastAsia="zh-CN"/>
              </w:rPr>
              <w:t>。</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14:paraId="4B7C008E">
            <w:pPr>
              <w:jc w:val="center"/>
              <w:rPr>
                <w:rFonts w:hint="eastAsia" w:ascii="宋体" w:hAnsi="宋体" w:eastAsia="宋体" w:cs="宋体"/>
                <w:sz w:val="21"/>
                <w:szCs w:val="21"/>
              </w:rPr>
            </w:pP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E6EA64E">
            <w:pPr>
              <w:jc w:val="center"/>
              <w:rPr>
                <w:rFonts w:hint="eastAsia" w:ascii="宋体" w:hAnsi="宋体" w:eastAsia="宋体" w:cs="宋体"/>
                <w:kern w:val="1"/>
                <w:sz w:val="21"/>
                <w:szCs w:val="21"/>
              </w:rPr>
            </w:pPr>
          </w:p>
        </w:tc>
      </w:tr>
      <w:tr w14:paraId="6986DF67">
        <w:tblPrEx>
          <w:tblCellMar>
            <w:top w:w="57" w:type="dxa"/>
            <w:left w:w="57" w:type="dxa"/>
            <w:bottom w:w="57" w:type="dxa"/>
            <w:right w:w="57" w:type="dxa"/>
          </w:tblCellMar>
        </w:tblPrEx>
        <w:trPr>
          <w:trHeight w:val="648" w:hRule="atLeast"/>
          <w:jc w:val="center"/>
        </w:trPr>
        <w:tc>
          <w:tcPr>
            <w:tcW w:w="455" w:type="dxa"/>
            <w:tcBorders>
              <w:top w:val="single" w:color="000000" w:sz="4" w:space="0"/>
              <w:left w:val="single" w:color="000000" w:sz="4" w:space="0"/>
              <w:bottom w:val="single" w:color="000000" w:sz="4" w:space="0"/>
              <w:right w:val="single" w:color="000000" w:sz="4" w:space="0"/>
            </w:tcBorders>
            <w:noWrap w:val="0"/>
            <w:vAlign w:val="center"/>
          </w:tcPr>
          <w:p w14:paraId="78EEBE85">
            <w:pPr>
              <w:jc w:val="center"/>
              <w:rPr>
                <w:rFonts w:hint="eastAsia" w:ascii="宋体" w:hAnsi="宋体" w:eastAsia="宋体" w:cs="宋体"/>
                <w:kern w:val="1"/>
                <w:sz w:val="21"/>
                <w:szCs w:val="21"/>
              </w:rPr>
            </w:pPr>
            <w:r>
              <w:rPr>
                <w:rFonts w:hint="eastAsia" w:ascii="宋体" w:hAnsi="宋体" w:eastAsia="宋体" w:cs="宋体"/>
                <w:kern w:val="1"/>
                <w:sz w:val="21"/>
                <w:szCs w:val="21"/>
              </w:rPr>
              <w:t>21</w:t>
            </w:r>
          </w:p>
        </w:tc>
        <w:tc>
          <w:tcPr>
            <w:tcW w:w="4920" w:type="dxa"/>
            <w:tcBorders>
              <w:top w:val="single" w:color="000000" w:sz="4" w:space="0"/>
              <w:left w:val="single" w:color="000000" w:sz="4" w:space="0"/>
              <w:bottom w:val="single" w:color="000000" w:sz="4" w:space="0"/>
              <w:right w:val="single" w:color="000000" w:sz="4" w:space="0"/>
            </w:tcBorders>
            <w:noWrap w:val="0"/>
            <w:vAlign w:val="center"/>
          </w:tcPr>
          <w:p w14:paraId="01DA8E28">
            <w:pPr>
              <w:jc w:val="left"/>
              <w:rPr>
                <w:rFonts w:hint="eastAsia" w:ascii="宋体" w:hAnsi="宋体" w:eastAsia="宋体" w:cs="宋体"/>
                <w:kern w:val="1"/>
                <w:sz w:val="21"/>
                <w:szCs w:val="21"/>
                <w:lang w:val="zh-CN"/>
              </w:rPr>
            </w:pPr>
            <w:r>
              <w:rPr>
                <w:rFonts w:hint="eastAsia" w:ascii="宋体" w:hAnsi="宋体" w:eastAsia="宋体" w:cs="宋体"/>
                <w:kern w:val="1"/>
                <w:sz w:val="21"/>
                <w:szCs w:val="21"/>
              </w:rPr>
              <w:t>每半小时巡查责任区卫生一次，确保清洁</w:t>
            </w:r>
            <w:r>
              <w:rPr>
                <w:rFonts w:hint="eastAsia" w:ascii="宋体" w:hAnsi="宋体" w:eastAsia="宋体" w:cs="宋体"/>
                <w:kern w:val="1"/>
                <w:sz w:val="21"/>
                <w:szCs w:val="21"/>
                <w:lang w:eastAsia="zh-CN"/>
              </w:rPr>
              <w:t>；</w:t>
            </w:r>
            <w:r>
              <w:rPr>
                <w:rFonts w:hint="eastAsia" w:ascii="宋体" w:hAnsi="宋体" w:eastAsia="宋体" w:cs="宋体"/>
                <w:kern w:val="1"/>
                <w:sz w:val="21"/>
                <w:szCs w:val="21"/>
              </w:rPr>
              <w:t>严禁在责任区乱挂晾衣物</w:t>
            </w:r>
            <w:r>
              <w:rPr>
                <w:rFonts w:hint="eastAsia" w:ascii="宋体" w:hAnsi="宋体" w:eastAsia="宋体" w:cs="宋体"/>
                <w:kern w:val="1"/>
                <w:sz w:val="21"/>
                <w:szCs w:val="21"/>
                <w:lang w:eastAsia="zh-CN"/>
              </w:rPr>
              <w:t>；</w:t>
            </w:r>
            <w:r>
              <w:rPr>
                <w:rFonts w:hint="eastAsia" w:ascii="宋体" w:hAnsi="宋体" w:eastAsia="宋体" w:cs="宋体"/>
                <w:kern w:val="1"/>
                <w:sz w:val="21"/>
                <w:szCs w:val="21"/>
              </w:rPr>
              <w:t>发现有蟑螂老鼠等“四害”及时向后勤部报告。</w:t>
            </w:r>
          </w:p>
        </w:tc>
        <w:tc>
          <w:tcPr>
            <w:tcW w:w="344" w:type="dxa"/>
            <w:tcBorders>
              <w:top w:val="single" w:color="000000" w:sz="4" w:space="0"/>
              <w:left w:val="single" w:color="000000" w:sz="4" w:space="0"/>
              <w:bottom w:val="single" w:color="000000" w:sz="4" w:space="0"/>
              <w:right w:val="single" w:color="000000" w:sz="4" w:space="0"/>
            </w:tcBorders>
            <w:noWrap w:val="0"/>
            <w:vAlign w:val="center"/>
          </w:tcPr>
          <w:p w14:paraId="337F9C26">
            <w:pPr>
              <w:jc w:val="center"/>
              <w:rPr>
                <w:rFonts w:hint="eastAsia" w:ascii="宋体" w:hAnsi="宋体" w:eastAsia="宋体" w:cs="宋体"/>
                <w:kern w:val="1"/>
                <w:sz w:val="21"/>
                <w:szCs w:val="21"/>
              </w:rPr>
            </w:pPr>
            <w:r>
              <w:rPr>
                <w:rFonts w:hint="eastAsia" w:ascii="宋体" w:hAnsi="宋体" w:eastAsia="宋体" w:cs="宋体"/>
                <w:kern w:val="1"/>
                <w:sz w:val="21"/>
                <w:szCs w:val="21"/>
              </w:rPr>
              <w:t>4</w:t>
            </w:r>
          </w:p>
        </w:tc>
        <w:tc>
          <w:tcPr>
            <w:tcW w:w="2416" w:type="dxa"/>
            <w:tcBorders>
              <w:top w:val="single" w:color="000000" w:sz="4" w:space="0"/>
              <w:left w:val="single" w:color="000000" w:sz="4" w:space="0"/>
              <w:bottom w:val="single" w:color="000000" w:sz="4" w:space="0"/>
              <w:right w:val="single" w:color="000000" w:sz="4" w:space="0"/>
            </w:tcBorders>
            <w:noWrap w:val="0"/>
            <w:vAlign w:val="center"/>
          </w:tcPr>
          <w:p w14:paraId="6779CAF7">
            <w:pPr>
              <w:jc w:val="left"/>
              <w:rPr>
                <w:rFonts w:hint="eastAsia" w:ascii="宋体" w:hAnsi="宋体" w:eastAsia="宋体" w:cs="宋体"/>
                <w:sz w:val="21"/>
                <w:szCs w:val="21"/>
                <w:lang w:eastAsia="zh-CN"/>
              </w:rPr>
            </w:pPr>
            <w:r>
              <w:rPr>
                <w:rFonts w:hint="eastAsia" w:ascii="宋体" w:hAnsi="宋体" w:eastAsia="宋体" w:cs="宋体"/>
                <w:sz w:val="21"/>
                <w:szCs w:val="21"/>
              </w:rPr>
              <w:t>不按时查看每次扣2分，不制止病人挂晾衣物每次扣1分，不及时报告一次扣1分</w:t>
            </w:r>
            <w:r>
              <w:rPr>
                <w:rFonts w:hint="eastAsia" w:ascii="宋体" w:hAnsi="宋体" w:eastAsia="宋体" w:cs="宋体"/>
                <w:sz w:val="21"/>
                <w:szCs w:val="21"/>
                <w:lang w:eastAsia="zh-CN"/>
              </w:rPr>
              <w:t>。</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14:paraId="59612CCF">
            <w:pPr>
              <w:jc w:val="center"/>
              <w:rPr>
                <w:rFonts w:hint="eastAsia" w:ascii="宋体" w:hAnsi="宋体" w:eastAsia="宋体" w:cs="宋体"/>
                <w:sz w:val="21"/>
                <w:szCs w:val="21"/>
              </w:rPr>
            </w:pP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A9FB125">
            <w:pPr>
              <w:jc w:val="center"/>
              <w:rPr>
                <w:rFonts w:hint="eastAsia" w:ascii="宋体" w:hAnsi="宋体" w:eastAsia="宋体" w:cs="宋体"/>
                <w:kern w:val="1"/>
                <w:sz w:val="21"/>
                <w:szCs w:val="21"/>
              </w:rPr>
            </w:pPr>
          </w:p>
        </w:tc>
      </w:tr>
      <w:tr w14:paraId="6E8F096D">
        <w:tblPrEx>
          <w:tblCellMar>
            <w:top w:w="57" w:type="dxa"/>
            <w:left w:w="57" w:type="dxa"/>
            <w:bottom w:w="57" w:type="dxa"/>
            <w:right w:w="57" w:type="dxa"/>
          </w:tblCellMar>
        </w:tblPrEx>
        <w:trPr>
          <w:trHeight w:val="682" w:hRule="atLeast"/>
          <w:jc w:val="center"/>
        </w:trPr>
        <w:tc>
          <w:tcPr>
            <w:tcW w:w="455" w:type="dxa"/>
            <w:tcBorders>
              <w:top w:val="single" w:color="000000" w:sz="4" w:space="0"/>
              <w:left w:val="single" w:color="000000" w:sz="4" w:space="0"/>
              <w:bottom w:val="single" w:color="000000" w:sz="4" w:space="0"/>
              <w:right w:val="single" w:color="000000" w:sz="4" w:space="0"/>
            </w:tcBorders>
            <w:noWrap w:val="0"/>
            <w:vAlign w:val="center"/>
          </w:tcPr>
          <w:p w14:paraId="014EC372">
            <w:pPr>
              <w:jc w:val="center"/>
              <w:rPr>
                <w:rFonts w:hint="eastAsia" w:ascii="宋体" w:hAnsi="宋体" w:eastAsia="宋体" w:cs="宋体"/>
                <w:kern w:val="1"/>
                <w:sz w:val="21"/>
                <w:szCs w:val="21"/>
              </w:rPr>
            </w:pPr>
            <w:r>
              <w:rPr>
                <w:rFonts w:hint="eastAsia" w:ascii="宋体" w:hAnsi="宋体" w:eastAsia="宋体" w:cs="宋体"/>
                <w:kern w:val="1"/>
                <w:sz w:val="21"/>
                <w:szCs w:val="21"/>
              </w:rPr>
              <w:t>22</w:t>
            </w:r>
          </w:p>
        </w:tc>
        <w:tc>
          <w:tcPr>
            <w:tcW w:w="4920" w:type="dxa"/>
            <w:tcBorders>
              <w:top w:val="single" w:color="000000" w:sz="4" w:space="0"/>
              <w:left w:val="single" w:color="000000" w:sz="4" w:space="0"/>
              <w:bottom w:val="single" w:color="000000" w:sz="4" w:space="0"/>
              <w:right w:val="single" w:color="000000" w:sz="4" w:space="0"/>
            </w:tcBorders>
            <w:noWrap w:val="0"/>
            <w:vAlign w:val="center"/>
          </w:tcPr>
          <w:p w14:paraId="6CBB49FD">
            <w:pPr>
              <w:jc w:val="left"/>
              <w:rPr>
                <w:rFonts w:hint="eastAsia" w:ascii="宋体" w:hAnsi="宋体" w:eastAsia="宋体" w:cs="宋体"/>
                <w:color w:val="000000"/>
                <w:kern w:val="1"/>
                <w:sz w:val="21"/>
                <w:szCs w:val="21"/>
                <w:lang w:val="zh-CN"/>
              </w:rPr>
            </w:pPr>
            <w:r>
              <w:rPr>
                <w:rFonts w:hint="eastAsia" w:ascii="宋体" w:hAnsi="宋体" w:eastAsia="宋体" w:cs="宋体"/>
                <w:kern w:val="1"/>
                <w:sz w:val="21"/>
                <w:szCs w:val="21"/>
              </w:rPr>
              <w:t>按相关规定清运医疗垃圾和生活垃圾，熟悉医疗废弃物管理制度及规定。</w:t>
            </w:r>
          </w:p>
        </w:tc>
        <w:tc>
          <w:tcPr>
            <w:tcW w:w="344" w:type="dxa"/>
            <w:tcBorders>
              <w:top w:val="single" w:color="000000" w:sz="4" w:space="0"/>
              <w:left w:val="single" w:color="000000" w:sz="4" w:space="0"/>
              <w:bottom w:val="single" w:color="000000" w:sz="4" w:space="0"/>
              <w:right w:val="single" w:color="000000" w:sz="4" w:space="0"/>
            </w:tcBorders>
            <w:noWrap w:val="0"/>
            <w:vAlign w:val="center"/>
          </w:tcPr>
          <w:p w14:paraId="720BB322">
            <w:pPr>
              <w:jc w:val="center"/>
              <w:rPr>
                <w:rFonts w:hint="eastAsia" w:ascii="宋体" w:hAnsi="宋体" w:eastAsia="宋体" w:cs="宋体"/>
                <w:kern w:val="1"/>
                <w:sz w:val="21"/>
                <w:szCs w:val="21"/>
              </w:rPr>
            </w:pPr>
            <w:r>
              <w:rPr>
                <w:rFonts w:hint="eastAsia" w:ascii="宋体" w:hAnsi="宋体" w:eastAsia="宋体" w:cs="宋体"/>
                <w:kern w:val="1"/>
                <w:sz w:val="21"/>
                <w:szCs w:val="21"/>
              </w:rPr>
              <w:t>4</w:t>
            </w:r>
          </w:p>
        </w:tc>
        <w:tc>
          <w:tcPr>
            <w:tcW w:w="2416" w:type="dxa"/>
            <w:tcBorders>
              <w:top w:val="single" w:color="000000" w:sz="4" w:space="0"/>
              <w:left w:val="single" w:color="000000" w:sz="4" w:space="0"/>
              <w:bottom w:val="single" w:color="000000" w:sz="4" w:space="0"/>
              <w:right w:val="single" w:color="000000" w:sz="4" w:space="0"/>
            </w:tcBorders>
            <w:noWrap w:val="0"/>
            <w:vAlign w:val="center"/>
          </w:tcPr>
          <w:p w14:paraId="3667BB68">
            <w:pPr>
              <w:jc w:val="left"/>
              <w:rPr>
                <w:rFonts w:hint="eastAsia" w:ascii="宋体" w:hAnsi="宋体" w:eastAsia="宋体" w:cs="宋体"/>
                <w:sz w:val="21"/>
                <w:szCs w:val="21"/>
                <w:lang w:eastAsia="zh-CN"/>
              </w:rPr>
            </w:pPr>
            <w:r>
              <w:rPr>
                <w:rFonts w:hint="eastAsia" w:ascii="宋体" w:hAnsi="宋体" w:eastAsia="宋体" w:cs="宋体"/>
                <w:kern w:val="1"/>
                <w:sz w:val="21"/>
                <w:szCs w:val="21"/>
              </w:rPr>
              <w:t>未达标每项扣2分</w:t>
            </w:r>
            <w:r>
              <w:rPr>
                <w:rFonts w:hint="eastAsia" w:ascii="宋体" w:hAnsi="宋体" w:eastAsia="宋体" w:cs="宋体"/>
                <w:kern w:val="1"/>
                <w:sz w:val="21"/>
                <w:szCs w:val="21"/>
                <w:lang w:eastAsia="zh-CN"/>
              </w:rPr>
              <w:t>。</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14:paraId="2BFA79CD">
            <w:pPr>
              <w:rPr>
                <w:rFonts w:hint="eastAsia" w:ascii="宋体" w:hAnsi="宋体" w:eastAsia="宋体" w:cs="宋体"/>
                <w:sz w:val="21"/>
                <w:szCs w:val="21"/>
                <w:lang w:val="en-US" w:eastAsia="zh-CN"/>
              </w:rPr>
            </w:pP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ED08FAE">
            <w:pPr>
              <w:jc w:val="center"/>
              <w:rPr>
                <w:rFonts w:hint="eastAsia" w:ascii="宋体" w:hAnsi="宋体" w:eastAsia="宋体" w:cs="宋体"/>
                <w:sz w:val="21"/>
                <w:szCs w:val="21"/>
                <w:lang w:val="en-US" w:eastAsia="zh-CN"/>
              </w:rPr>
            </w:pPr>
          </w:p>
        </w:tc>
      </w:tr>
      <w:tr w14:paraId="62E6A372">
        <w:tblPrEx>
          <w:tblCellMar>
            <w:top w:w="57" w:type="dxa"/>
            <w:left w:w="57" w:type="dxa"/>
            <w:bottom w:w="57" w:type="dxa"/>
            <w:right w:w="57" w:type="dxa"/>
          </w:tblCellMar>
        </w:tblPrEx>
        <w:trPr>
          <w:trHeight w:val="789" w:hRule="atLeast"/>
          <w:jc w:val="center"/>
        </w:trPr>
        <w:tc>
          <w:tcPr>
            <w:tcW w:w="455" w:type="dxa"/>
            <w:tcBorders>
              <w:top w:val="single" w:color="000000" w:sz="4" w:space="0"/>
              <w:left w:val="single" w:color="000000" w:sz="4" w:space="0"/>
              <w:bottom w:val="single" w:color="000000" w:sz="4" w:space="0"/>
              <w:right w:val="single" w:color="000000" w:sz="4" w:space="0"/>
            </w:tcBorders>
            <w:noWrap w:val="0"/>
            <w:vAlign w:val="center"/>
          </w:tcPr>
          <w:p w14:paraId="0AB7318A">
            <w:pPr>
              <w:jc w:val="center"/>
              <w:rPr>
                <w:rFonts w:hint="eastAsia" w:ascii="宋体" w:hAnsi="宋体" w:eastAsia="宋体" w:cs="宋体"/>
                <w:kern w:val="1"/>
                <w:sz w:val="21"/>
                <w:szCs w:val="21"/>
              </w:rPr>
            </w:pPr>
            <w:r>
              <w:rPr>
                <w:rFonts w:hint="eastAsia" w:ascii="宋体" w:hAnsi="宋体" w:eastAsia="宋体" w:cs="宋体"/>
                <w:kern w:val="1"/>
                <w:sz w:val="21"/>
                <w:szCs w:val="21"/>
              </w:rPr>
              <w:t>23</w:t>
            </w:r>
          </w:p>
        </w:tc>
        <w:tc>
          <w:tcPr>
            <w:tcW w:w="4920" w:type="dxa"/>
            <w:tcBorders>
              <w:top w:val="single" w:color="000000" w:sz="4" w:space="0"/>
              <w:left w:val="single" w:color="000000" w:sz="4" w:space="0"/>
              <w:bottom w:val="single" w:color="000000" w:sz="4" w:space="0"/>
              <w:right w:val="single" w:color="000000" w:sz="4" w:space="0"/>
            </w:tcBorders>
            <w:noWrap w:val="0"/>
            <w:vAlign w:val="center"/>
          </w:tcPr>
          <w:p w14:paraId="13B2E400">
            <w:pPr>
              <w:jc w:val="left"/>
              <w:rPr>
                <w:rFonts w:hint="eastAsia" w:ascii="宋体" w:hAnsi="宋体" w:eastAsia="宋体" w:cs="宋体"/>
                <w:color w:val="000000"/>
                <w:kern w:val="1"/>
                <w:sz w:val="21"/>
                <w:szCs w:val="21"/>
                <w:lang w:val="zh-CN"/>
              </w:rPr>
            </w:pPr>
            <w:r>
              <w:rPr>
                <w:rFonts w:hint="eastAsia" w:ascii="宋体" w:hAnsi="宋体" w:eastAsia="宋体" w:cs="宋体"/>
                <w:kern w:val="1"/>
                <w:sz w:val="21"/>
                <w:szCs w:val="21"/>
              </w:rPr>
              <w:t>按规定的项目/频率/周期清扫保洁，公共卫生区域地面无</w:t>
            </w:r>
            <w:r>
              <w:rPr>
                <w:rFonts w:hint="eastAsia" w:ascii="宋体" w:hAnsi="宋体" w:eastAsia="宋体" w:cs="宋体"/>
                <w:kern w:val="1"/>
                <w:sz w:val="21"/>
                <w:szCs w:val="21"/>
                <w:lang w:val="en-US" w:eastAsia="zh-CN"/>
              </w:rPr>
              <w:t>肉眼明显可见的</w:t>
            </w:r>
            <w:r>
              <w:rPr>
                <w:rFonts w:hint="eastAsia" w:ascii="宋体" w:hAnsi="宋体" w:eastAsia="宋体" w:cs="宋体"/>
                <w:kern w:val="1"/>
                <w:sz w:val="21"/>
                <w:szCs w:val="21"/>
              </w:rPr>
              <w:t>纸屑、痰迹</w:t>
            </w:r>
            <w:r>
              <w:rPr>
                <w:rFonts w:hint="eastAsia" w:ascii="宋体" w:hAnsi="宋体" w:eastAsia="宋体" w:cs="宋体"/>
                <w:kern w:val="1"/>
                <w:sz w:val="21"/>
                <w:szCs w:val="21"/>
                <w:lang w:val="en-US" w:eastAsia="zh-CN"/>
              </w:rPr>
              <w:t>等杂物</w:t>
            </w:r>
            <w:r>
              <w:rPr>
                <w:rFonts w:hint="eastAsia" w:ascii="宋体" w:hAnsi="宋体" w:eastAsia="宋体" w:cs="宋体"/>
                <w:kern w:val="1"/>
                <w:sz w:val="21"/>
                <w:szCs w:val="21"/>
              </w:rPr>
              <w:t>。</w:t>
            </w:r>
          </w:p>
        </w:tc>
        <w:tc>
          <w:tcPr>
            <w:tcW w:w="344" w:type="dxa"/>
            <w:tcBorders>
              <w:top w:val="single" w:color="000000" w:sz="4" w:space="0"/>
              <w:left w:val="single" w:color="000000" w:sz="4" w:space="0"/>
              <w:bottom w:val="single" w:color="000000" w:sz="4" w:space="0"/>
              <w:right w:val="single" w:color="000000" w:sz="4" w:space="0"/>
            </w:tcBorders>
            <w:noWrap w:val="0"/>
            <w:vAlign w:val="center"/>
          </w:tcPr>
          <w:p w14:paraId="59CCC062">
            <w:pPr>
              <w:jc w:val="center"/>
              <w:rPr>
                <w:rFonts w:hint="eastAsia" w:ascii="宋体" w:hAnsi="宋体" w:eastAsia="宋体" w:cs="宋体"/>
                <w:kern w:val="1"/>
                <w:sz w:val="21"/>
                <w:szCs w:val="21"/>
              </w:rPr>
            </w:pPr>
            <w:r>
              <w:rPr>
                <w:rFonts w:hint="eastAsia" w:ascii="宋体" w:hAnsi="宋体" w:eastAsia="宋体" w:cs="宋体"/>
                <w:kern w:val="1"/>
                <w:sz w:val="21"/>
                <w:szCs w:val="21"/>
              </w:rPr>
              <w:t>4</w:t>
            </w:r>
          </w:p>
        </w:tc>
        <w:tc>
          <w:tcPr>
            <w:tcW w:w="2416" w:type="dxa"/>
            <w:tcBorders>
              <w:top w:val="single" w:color="000000" w:sz="4" w:space="0"/>
              <w:left w:val="single" w:color="000000" w:sz="4" w:space="0"/>
              <w:bottom w:val="single" w:color="000000" w:sz="4" w:space="0"/>
              <w:right w:val="single" w:color="000000" w:sz="4" w:space="0"/>
            </w:tcBorders>
            <w:noWrap w:val="0"/>
            <w:vAlign w:val="center"/>
          </w:tcPr>
          <w:p w14:paraId="3333B804">
            <w:pPr>
              <w:jc w:val="left"/>
              <w:rPr>
                <w:rFonts w:hint="eastAsia" w:ascii="宋体" w:hAnsi="宋体" w:eastAsia="宋体" w:cs="宋体"/>
                <w:sz w:val="21"/>
                <w:szCs w:val="21"/>
                <w:lang w:eastAsia="zh-CN"/>
              </w:rPr>
            </w:pPr>
            <w:r>
              <w:rPr>
                <w:rFonts w:hint="eastAsia" w:ascii="宋体" w:hAnsi="宋体" w:eastAsia="宋体" w:cs="宋体"/>
                <w:kern w:val="1"/>
                <w:sz w:val="21"/>
                <w:szCs w:val="21"/>
              </w:rPr>
              <w:t>未达标每项扣2分</w:t>
            </w:r>
            <w:r>
              <w:rPr>
                <w:rFonts w:hint="eastAsia" w:ascii="宋体" w:hAnsi="宋体" w:eastAsia="宋体" w:cs="宋体"/>
                <w:kern w:val="1"/>
                <w:sz w:val="21"/>
                <w:szCs w:val="21"/>
                <w:lang w:eastAsia="zh-CN"/>
              </w:rPr>
              <w:t>。</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14:paraId="218FFBE8">
            <w:pPr>
              <w:jc w:val="center"/>
              <w:rPr>
                <w:rFonts w:hint="eastAsia" w:ascii="宋体" w:hAnsi="宋体" w:eastAsia="宋体" w:cs="宋体"/>
                <w:sz w:val="21"/>
                <w:szCs w:val="21"/>
              </w:rPr>
            </w:pP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69FBC22D">
            <w:pPr>
              <w:jc w:val="center"/>
              <w:rPr>
                <w:rFonts w:hint="eastAsia" w:ascii="宋体" w:hAnsi="宋体" w:eastAsia="宋体" w:cs="宋体"/>
                <w:sz w:val="21"/>
                <w:szCs w:val="21"/>
              </w:rPr>
            </w:pPr>
          </w:p>
        </w:tc>
      </w:tr>
      <w:tr w14:paraId="71214913">
        <w:tblPrEx>
          <w:tblCellMar>
            <w:top w:w="57" w:type="dxa"/>
            <w:left w:w="57" w:type="dxa"/>
            <w:bottom w:w="57" w:type="dxa"/>
            <w:right w:w="57" w:type="dxa"/>
          </w:tblCellMar>
        </w:tblPrEx>
        <w:trPr>
          <w:trHeight w:val="772" w:hRule="atLeast"/>
          <w:jc w:val="center"/>
        </w:trPr>
        <w:tc>
          <w:tcPr>
            <w:tcW w:w="455" w:type="dxa"/>
            <w:tcBorders>
              <w:top w:val="single" w:color="000000" w:sz="4" w:space="0"/>
              <w:left w:val="single" w:color="000000" w:sz="4" w:space="0"/>
              <w:bottom w:val="single" w:color="000000" w:sz="4" w:space="0"/>
              <w:right w:val="single" w:color="000000" w:sz="4" w:space="0"/>
            </w:tcBorders>
            <w:noWrap w:val="0"/>
            <w:vAlign w:val="center"/>
          </w:tcPr>
          <w:p w14:paraId="2C314D62">
            <w:pPr>
              <w:jc w:val="center"/>
              <w:rPr>
                <w:rFonts w:hint="eastAsia" w:ascii="宋体" w:hAnsi="宋体" w:eastAsia="宋体" w:cs="宋体"/>
                <w:kern w:val="1"/>
                <w:sz w:val="21"/>
                <w:szCs w:val="21"/>
              </w:rPr>
            </w:pPr>
            <w:r>
              <w:rPr>
                <w:rFonts w:hint="eastAsia" w:ascii="宋体" w:hAnsi="宋体" w:eastAsia="宋体" w:cs="宋体"/>
                <w:kern w:val="1"/>
                <w:sz w:val="21"/>
                <w:szCs w:val="21"/>
              </w:rPr>
              <w:t>24</w:t>
            </w:r>
          </w:p>
        </w:tc>
        <w:tc>
          <w:tcPr>
            <w:tcW w:w="4920" w:type="dxa"/>
            <w:tcBorders>
              <w:top w:val="single" w:color="000000" w:sz="4" w:space="0"/>
              <w:left w:val="single" w:color="000000" w:sz="4" w:space="0"/>
              <w:bottom w:val="single" w:color="000000" w:sz="4" w:space="0"/>
              <w:right w:val="single" w:color="000000" w:sz="4" w:space="0"/>
            </w:tcBorders>
            <w:noWrap w:val="0"/>
            <w:vAlign w:val="center"/>
          </w:tcPr>
          <w:p w14:paraId="38AED5FF">
            <w:pPr>
              <w:jc w:val="left"/>
              <w:rPr>
                <w:rFonts w:hint="eastAsia" w:ascii="宋体" w:hAnsi="宋体" w:eastAsia="宋体" w:cs="宋体"/>
                <w:color w:val="000000"/>
                <w:kern w:val="1"/>
                <w:sz w:val="21"/>
                <w:szCs w:val="21"/>
                <w:lang w:val="zh-CN"/>
              </w:rPr>
            </w:pPr>
            <w:r>
              <w:rPr>
                <w:rFonts w:hint="eastAsia" w:ascii="宋体" w:hAnsi="宋体" w:eastAsia="宋体" w:cs="宋体"/>
                <w:kern w:val="1"/>
                <w:sz w:val="21"/>
                <w:szCs w:val="21"/>
              </w:rPr>
              <w:t>服从医院及科室指导管理，不得与医院职工、病人顶撞、争吵。</w:t>
            </w:r>
          </w:p>
        </w:tc>
        <w:tc>
          <w:tcPr>
            <w:tcW w:w="344" w:type="dxa"/>
            <w:tcBorders>
              <w:top w:val="single" w:color="000000" w:sz="4" w:space="0"/>
              <w:left w:val="single" w:color="000000" w:sz="4" w:space="0"/>
              <w:bottom w:val="single" w:color="000000" w:sz="4" w:space="0"/>
              <w:right w:val="single" w:color="000000" w:sz="4" w:space="0"/>
            </w:tcBorders>
            <w:noWrap w:val="0"/>
            <w:vAlign w:val="center"/>
          </w:tcPr>
          <w:p w14:paraId="6EB62D76">
            <w:pPr>
              <w:jc w:val="center"/>
              <w:rPr>
                <w:rFonts w:hint="eastAsia" w:ascii="宋体" w:hAnsi="宋体" w:eastAsia="宋体" w:cs="宋体"/>
                <w:kern w:val="1"/>
                <w:sz w:val="21"/>
                <w:szCs w:val="21"/>
              </w:rPr>
            </w:pPr>
            <w:r>
              <w:rPr>
                <w:rFonts w:hint="eastAsia" w:ascii="宋体" w:hAnsi="宋体" w:eastAsia="宋体" w:cs="宋体"/>
                <w:kern w:val="1"/>
                <w:sz w:val="21"/>
                <w:szCs w:val="21"/>
              </w:rPr>
              <w:t>4</w:t>
            </w:r>
          </w:p>
        </w:tc>
        <w:tc>
          <w:tcPr>
            <w:tcW w:w="2416" w:type="dxa"/>
            <w:tcBorders>
              <w:top w:val="single" w:color="000000" w:sz="4" w:space="0"/>
              <w:left w:val="single" w:color="000000" w:sz="4" w:space="0"/>
              <w:bottom w:val="single" w:color="000000" w:sz="4" w:space="0"/>
              <w:right w:val="single" w:color="000000" w:sz="4" w:space="0"/>
            </w:tcBorders>
            <w:noWrap w:val="0"/>
            <w:vAlign w:val="center"/>
          </w:tcPr>
          <w:p w14:paraId="46DB5398">
            <w:pPr>
              <w:jc w:val="left"/>
              <w:rPr>
                <w:rFonts w:hint="eastAsia" w:ascii="宋体" w:hAnsi="宋体" w:eastAsia="宋体" w:cs="宋体"/>
                <w:sz w:val="21"/>
                <w:szCs w:val="21"/>
                <w:lang w:eastAsia="zh-CN"/>
              </w:rPr>
            </w:pPr>
            <w:r>
              <w:rPr>
                <w:rFonts w:hint="eastAsia" w:ascii="宋体" w:hAnsi="宋体" w:eastAsia="宋体" w:cs="宋体"/>
                <w:kern w:val="1"/>
                <w:sz w:val="21"/>
                <w:szCs w:val="21"/>
              </w:rPr>
              <w:t>未达标每项扣2分</w:t>
            </w:r>
            <w:r>
              <w:rPr>
                <w:rFonts w:hint="eastAsia" w:ascii="宋体" w:hAnsi="宋体" w:eastAsia="宋体" w:cs="宋体"/>
                <w:kern w:val="1"/>
                <w:sz w:val="21"/>
                <w:szCs w:val="21"/>
                <w:lang w:eastAsia="zh-CN"/>
              </w:rPr>
              <w:t>。</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14:paraId="01E3F1BD">
            <w:pPr>
              <w:jc w:val="center"/>
              <w:rPr>
                <w:rFonts w:hint="eastAsia" w:ascii="宋体" w:hAnsi="宋体" w:eastAsia="宋体" w:cs="宋体"/>
                <w:sz w:val="21"/>
                <w:szCs w:val="21"/>
              </w:rPr>
            </w:pP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1540054">
            <w:pPr>
              <w:jc w:val="center"/>
              <w:rPr>
                <w:rFonts w:hint="eastAsia" w:ascii="宋体" w:hAnsi="宋体" w:eastAsia="宋体" w:cs="宋体"/>
                <w:sz w:val="21"/>
                <w:szCs w:val="21"/>
              </w:rPr>
            </w:pPr>
          </w:p>
        </w:tc>
      </w:tr>
      <w:tr w14:paraId="0C6D2E76">
        <w:tblPrEx>
          <w:tblCellMar>
            <w:top w:w="57" w:type="dxa"/>
            <w:left w:w="57" w:type="dxa"/>
            <w:bottom w:w="57" w:type="dxa"/>
            <w:right w:w="57" w:type="dxa"/>
          </w:tblCellMar>
        </w:tblPrEx>
        <w:trPr>
          <w:trHeight w:val="90" w:hRule="atLeast"/>
          <w:jc w:val="center"/>
        </w:trPr>
        <w:tc>
          <w:tcPr>
            <w:tcW w:w="455" w:type="dxa"/>
            <w:tcBorders>
              <w:top w:val="single" w:color="000000" w:sz="4" w:space="0"/>
              <w:left w:val="single" w:color="000000" w:sz="4" w:space="0"/>
              <w:bottom w:val="single" w:color="000000" w:sz="4" w:space="0"/>
              <w:right w:val="single" w:color="000000" w:sz="4" w:space="0"/>
            </w:tcBorders>
            <w:noWrap w:val="0"/>
            <w:vAlign w:val="center"/>
          </w:tcPr>
          <w:p w14:paraId="3339AC08">
            <w:pPr>
              <w:jc w:val="center"/>
              <w:rPr>
                <w:rFonts w:hint="eastAsia" w:ascii="宋体" w:hAnsi="宋体" w:eastAsia="宋体" w:cs="宋体"/>
                <w:kern w:val="1"/>
                <w:sz w:val="21"/>
                <w:szCs w:val="21"/>
              </w:rPr>
            </w:pPr>
            <w:r>
              <w:rPr>
                <w:rFonts w:hint="eastAsia" w:ascii="宋体" w:hAnsi="宋体" w:eastAsia="宋体" w:cs="宋体"/>
                <w:kern w:val="1"/>
                <w:sz w:val="21"/>
                <w:szCs w:val="21"/>
              </w:rPr>
              <w:t>25</w:t>
            </w:r>
          </w:p>
        </w:tc>
        <w:tc>
          <w:tcPr>
            <w:tcW w:w="4920" w:type="dxa"/>
            <w:tcBorders>
              <w:top w:val="single" w:color="000000" w:sz="4" w:space="0"/>
              <w:left w:val="single" w:color="000000" w:sz="4" w:space="0"/>
              <w:bottom w:val="single" w:color="000000" w:sz="4" w:space="0"/>
              <w:right w:val="single" w:color="000000" w:sz="4" w:space="0"/>
            </w:tcBorders>
            <w:noWrap w:val="0"/>
            <w:vAlign w:val="center"/>
          </w:tcPr>
          <w:p w14:paraId="41E739EA">
            <w:pPr>
              <w:jc w:val="left"/>
              <w:rPr>
                <w:rFonts w:hint="eastAsia" w:ascii="宋体" w:hAnsi="宋体" w:eastAsia="宋体" w:cs="宋体"/>
                <w:color w:val="000000"/>
                <w:kern w:val="1"/>
                <w:sz w:val="21"/>
                <w:szCs w:val="21"/>
                <w:lang w:val="zh-CN"/>
              </w:rPr>
            </w:pPr>
            <w:r>
              <w:rPr>
                <w:rFonts w:hint="eastAsia" w:ascii="宋体" w:hAnsi="宋体" w:eastAsia="宋体" w:cs="宋体"/>
                <w:kern w:val="1"/>
                <w:sz w:val="21"/>
                <w:szCs w:val="21"/>
              </w:rPr>
              <w:t>每月</w:t>
            </w:r>
            <w:r>
              <w:rPr>
                <w:rFonts w:hint="eastAsia" w:ascii="宋体" w:hAnsi="宋体" w:eastAsia="宋体" w:cs="宋体"/>
                <w:kern w:val="1"/>
                <w:sz w:val="21"/>
                <w:szCs w:val="21"/>
                <w:lang w:val="en-US" w:eastAsia="zh-CN"/>
              </w:rPr>
              <w:t>临床科室对保洁工作进行满意度调查，分数90分为合格，每低于1分，扣100元</w:t>
            </w:r>
            <w:r>
              <w:rPr>
                <w:rFonts w:hint="eastAsia" w:ascii="宋体" w:hAnsi="宋体" w:eastAsia="宋体" w:cs="宋体"/>
                <w:kern w:val="1"/>
                <w:sz w:val="21"/>
                <w:szCs w:val="21"/>
              </w:rPr>
              <w:t>。</w:t>
            </w:r>
          </w:p>
        </w:tc>
        <w:tc>
          <w:tcPr>
            <w:tcW w:w="344" w:type="dxa"/>
            <w:tcBorders>
              <w:top w:val="single" w:color="000000" w:sz="4" w:space="0"/>
              <w:left w:val="single" w:color="000000" w:sz="4" w:space="0"/>
              <w:bottom w:val="single" w:color="000000" w:sz="4" w:space="0"/>
              <w:right w:val="single" w:color="000000" w:sz="4" w:space="0"/>
            </w:tcBorders>
            <w:noWrap w:val="0"/>
            <w:vAlign w:val="center"/>
          </w:tcPr>
          <w:p w14:paraId="5588C0FB">
            <w:pPr>
              <w:jc w:val="center"/>
              <w:rPr>
                <w:rFonts w:hint="eastAsia" w:ascii="宋体" w:hAnsi="宋体" w:eastAsia="宋体" w:cs="宋体"/>
                <w:kern w:val="1"/>
                <w:sz w:val="21"/>
                <w:szCs w:val="21"/>
              </w:rPr>
            </w:pPr>
            <w:r>
              <w:rPr>
                <w:rFonts w:hint="eastAsia" w:ascii="宋体" w:hAnsi="宋体" w:eastAsia="宋体" w:cs="宋体"/>
                <w:kern w:val="1"/>
                <w:sz w:val="21"/>
                <w:szCs w:val="21"/>
              </w:rPr>
              <w:t>4</w:t>
            </w:r>
          </w:p>
        </w:tc>
        <w:tc>
          <w:tcPr>
            <w:tcW w:w="2416" w:type="dxa"/>
            <w:tcBorders>
              <w:top w:val="single" w:color="000000" w:sz="4" w:space="0"/>
              <w:left w:val="single" w:color="000000" w:sz="4" w:space="0"/>
              <w:bottom w:val="single" w:color="000000" w:sz="4" w:space="0"/>
              <w:right w:val="single" w:color="000000" w:sz="4" w:space="0"/>
            </w:tcBorders>
            <w:noWrap w:val="0"/>
            <w:vAlign w:val="center"/>
          </w:tcPr>
          <w:p w14:paraId="1CE253DA">
            <w:pPr>
              <w:jc w:val="left"/>
              <w:rPr>
                <w:rFonts w:hint="eastAsia" w:ascii="宋体" w:hAnsi="宋体" w:eastAsia="宋体" w:cs="宋体"/>
                <w:sz w:val="21"/>
                <w:szCs w:val="21"/>
                <w:lang w:eastAsia="zh-CN"/>
              </w:rPr>
            </w:pPr>
            <w:r>
              <w:rPr>
                <w:rFonts w:hint="eastAsia" w:ascii="宋体" w:hAnsi="宋体" w:eastAsia="宋体" w:cs="宋体"/>
                <w:kern w:val="1"/>
                <w:sz w:val="21"/>
                <w:szCs w:val="21"/>
              </w:rPr>
              <w:t>未达标每项扣2分</w:t>
            </w:r>
            <w:r>
              <w:rPr>
                <w:rFonts w:hint="eastAsia" w:ascii="宋体" w:hAnsi="宋体" w:eastAsia="宋体" w:cs="宋体"/>
                <w:kern w:val="1"/>
                <w:sz w:val="21"/>
                <w:szCs w:val="21"/>
                <w:lang w:eastAsia="zh-CN"/>
              </w:rPr>
              <w:t>。</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14:paraId="41C5E0ED">
            <w:pPr>
              <w:jc w:val="center"/>
              <w:rPr>
                <w:rFonts w:hint="eastAsia" w:ascii="宋体" w:hAnsi="宋体" w:eastAsia="宋体" w:cs="宋体"/>
                <w:sz w:val="21"/>
                <w:szCs w:val="21"/>
              </w:rPr>
            </w:pP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6B18603">
            <w:pPr>
              <w:jc w:val="center"/>
              <w:rPr>
                <w:rFonts w:hint="eastAsia" w:ascii="宋体" w:hAnsi="宋体" w:eastAsia="宋体" w:cs="宋体"/>
                <w:sz w:val="21"/>
                <w:szCs w:val="21"/>
              </w:rPr>
            </w:pPr>
          </w:p>
        </w:tc>
      </w:tr>
      <w:tr w14:paraId="574EA1ED">
        <w:tblPrEx>
          <w:tblCellMar>
            <w:top w:w="57" w:type="dxa"/>
            <w:left w:w="57" w:type="dxa"/>
            <w:bottom w:w="57" w:type="dxa"/>
            <w:right w:w="57" w:type="dxa"/>
          </w:tblCellMar>
        </w:tblPrEx>
        <w:trPr>
          <w:trHeight w:val="990" w:hRule="atLeast"/>
          <w:jc w:val="center"/>
        </w:trPr>
        <w:tc>
          <w:tcPr>
            <w:tcW w:w="455" w:type="dxa"/>
            <w:tcBorders>
              <w:top w:val="single" w:color="000000" w:sz="4" w:space="0"/>
              <w:left w:val="single" w:color="000000" w:sz="4" w:space="0"/>
              <w:bottom w:val="single" w:color="000000" w:sz="4" w:space="0"/>
              <w:right w:val="single" w:color="000000" w:sz="4" w:space="0"/>
            </w:tcBorders>
            <w:noWrap w:val="0"/>
            <w:vAlign w:val="center"/>
          </w:tcPr>
          <w:p w14:paraId="768FAA9E">
            <w:pPr>
              <w:jc w:val="center"/>
              <w:rPr>
                <w:rFonts w:hint="eastAsia" w:ascii="宋体" w:hAnsi="宋体" w:eastAsia="宋体" w:cs="宋体"/>
                <w:color w:val="FF0000"/>
                <w:kern w:val="1"/>
                <w:sz w:val="21"/>
                <w:szCs w:val="21"/>
              </w:rPr>
            </w:pPr>
            <w:r>
              <w:rPr>
                <w:rFonts w:hint="eastAsia" w:ascii="宋体" w:hAnsi="宋体" w:eastAsia="宋体" w:cs="宋体"/>
                <w:color w:val="auto"/>
                <w:kern w:val="1"/>
                <w:sz w:val="21"/>
                <w:szCs w:val="21"/>
              </w:rPr>
              <w:t>26</w:t>
            </w:r>
          </w:p>
        </w:tc>
        <w:tc>
          <w:tcPr>
            <w:tcW w:w="4920" w:type="dxa"/>
            <w:tcBorders>
              <w:top w:val="single" w:color="000000" w:sz="4" w:space="0"/>
              <w:left w:val="single" w:color="000000" w:sz="4" w:space="0"/>
              <w:bottom w:val="single" w:color="000000" w:sz="4" w:space="0"/>
              <w:right w:val="single" w:color="000000" w:sz="4" w:space="0"/>
            </w:tcBorders>
            <w:noWrap w:val="0"/>
            <w:vAlign w:val="center"/>
          </w:tcPr>
          <w:p w14:paraId="4569C02E">
            <w:pPr>
              <w:jc w:val="left"/>
              <w:rPr>
                <w:rFonts w:hint="eastAsia" w:ascii="宋体" w:hAnsi="宋体" w:eastAsia="宋体" w:cs="宋体"/>
                <w:color w:val="FF0000"/>
                <w:kern w:val="1"/>
                <w:sz w:val="21"/>
                <w:szCs w:val="21"/>
                <w:lang w:val="zh-CN"/>
              </w:rPr>
            </w:pPr>
            <w:r>
              <w:rPr>
                <w:rFonts w:hint="eastAsia" w:ascii="宋体" w:hAnsi="宋体" w:eastAsia="宋体" w:cs="宋体"/>
                <w:kern w:val="1"/>
                <w:sz w:val="21"/>
                <w:szCs w:val="21"/>
              </w:rPr>
              <w:t>门/急诊、候诊区，急诊输液室的桌椅、分诊台早晚各用含氯消毒剂擦拭消毒一次；发热门诊环境消毒按相关规定执行。</w:t>
            </w:r>
          </w:p>
        </w:tc>
        <w:tc>
          <w:tcPr>
            <w:tcW w:w="344" w:type="dxa"/>
            <w:tcBorders>
              <w:top w:val="single" w:color="000000" w:sz="4" w:space="0"/>
              <w:left w:val="single" w:color="000000" w:sz="4" w:space="0"/>
              <w:bottom w:val="single" w:color="000000" w:sz="4" w:space="0"/>
              <w:right w:val="single" w:color="000000" w:sz="4" w:space="0"/>
            </w:tcBorders>
            <w:noWrap w:val="0"/>
            <w:vAlign w:val="center"/>
          </w:tcPr>
          <w:p w14:paraId="2EE4A004">
            <w:pPr>
              <w:jc w:val="center"/>
              <w:rPr>
                <w:rFonts w:hint="eastAsia" w:ascii="宋体" w:hAnsi="宋体" w:eastAsia="宋体" w:cs="宋体"/>
                <w:color w:val="auto"/>
                <w:kern w:val="1"/>
                <w:sz w:val="21"/>
                <w:szCs w:val="21"/>
              </w:rPr>
            </w:pPr>
            <w:r>
              <w:rPr>
                <w:rFonts w:hint="eastAsia" w:ascii="宋体" w:hAnsi="宋体" w:eastAsia="宋体" w:cs="宋体"/>
                <w:color w:val="auto"/>
                <w:kern w:val="1"/>
                <w:sz w:val="21"/>
                <w:szCs w:val="21"/>
              </w:rPr>
              <w:t>4</w:t>
            </w:r>
          </w:p>
        </w:tc>
        <w:tc>
          <w:tcPr>
            <w:tcW w:w="2416" w:type="dxa"/>
            <w:tcBorders>
              <w:top w:val="single" w:color="000000" w:sz="4" w:space="0"/>
              <w:left w:val="single" w:color="000000" w:sz="4" w:space="0"/>
              <w:bottom w:val="single" w:color="000000" w:sz="4" w:space="0"/>
              <w:right w:val="single" w:color="000000" w:sz="4" w:space="0"/>
            </w:tcBorders>
            <w:noWrap w:val="0"/>
            <w:vAlign w:val="center"/>
          </w:tcPr>
          <w:p w14:paraId="507CE66C">
            <w:pPr>
              <w:jc w:val="left"/>
              <w:rPr>
                <w:rFonts w:hint="eastAsia" w:ascii="宋体" w:hAnsi="宋体" w:eastAsia="宋体" w:cs="宋体"/>
                <w:color w:val="auto"/>
                <w:sz w:val="21"/>
                <w:szCs w:val="21"/>
                <w:lang w:eastAsia="zh-CN"/>
              </w:rPr>
            </w:pPr>
            <w:r>
              <w:rPr>
                <w:rFonts w:hint="eastAsia" w:ascii="宋体" w:hAnsi="宋体" w:eastAsia="宋体" w:cs="宋体"/>
                <w:color w:val="auto"/>
                <w:kern w:val="1"/>
                <w:sz w:val="21"/>
                <w:szCs w:val="21"/>
              </w:rPr>
              <w:t>未达标每项扣2分</w:t>
            </w:r>
            <w:r>
              <w:rPr>
                <w:rFonts w:hint="eastAsia" w:ascii="宋体" w:hAnsi="宋体" w:eastAsia="宋体" w:cs="宋体"/>
                <w:color w:val="auto"/>
                <w:kern w:val="1"/>
                <w:sz w:val="21"/>
                <w:szCs w:val="21"/>
                <w:lang w:eastAsia="zh-CN"/>
              </w:rPr>
              <w:t>。</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14:paraId="1B7937AC">
            <w:pPr>
              <w:jc w:val="center"/>
              <w:rPr>
                <w:rFonts w:hint="eastAsia" w:ascii="宋体" w:hAnsi="宋体" w:eastAsia="宋体" w:cs="宋体"/>
                <w:color w:val="FF0000"/>
                <w:sz w:val="21"/>
                <w:szCs w:val="21"/>
              </w:rPr>
            </w:pP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A3EF204">
            <w:pPr>
              <w:jc w:val="center"/>
              <w:rPr>
                <w:rFonts w:hint="eastAsia" w:ascii="宋体" w:hAnsi="宋体" w:eastAsia="宋体" w:cs="宋体"/>
                <w:sz w:val="21"/>
                <w:szCs w:val="21"/>
              </w:rPr>
            </w:pPr>
          </w:p>
        </w:tc>
      </w:tr>
      <w:tr w14:paraId="0581D767">
        <w:tblPrEx>
          <w:tblCellMar>
            <w:top w:w="57" w:type="dxa"/>
            <w:left w:w="57" w:type="dxa"/>
            <w:bottom w:w="57" w:type="dxa"/>
            <w:right w:w="57" w:type="dxa"/>
          </w:tblCellMar>
        </w:tblPrEx>
        <w:trPr>
          <w:trHeight w:val="624" w:hRule="atLeast"/>
          <w:jc w:val="center"/>
        </w:trPr>
        <w:tc>
          <w:tcPr>
            <w:tcW w:w="455" w:type="dxa"/>
            <w:tcBorders>
              <w:top w:val="single" w:color="000000" w:sz="4" w:space="0"/>
              <w:left w:val="single" w:color="000000" w:sz="4" w:space="0"/>
              <w:bottom w:val="single" w:color="000000" w:sz="4" w:space="0"/>
              <w:right w:val="single" w:color="000000" w:sz="4" w:space="0"/>
            </w:tcBorders>
            <w:noWrap w:val="0"/>
            <w:vAlign w:val="center"/>
          </w:tcPr>
          <w:p w14:paraId="750A6744">
            <w:pPr>
              <w:jc w:val="center"/>
              <w:rPr>
                <w:rFonts w:hint="eastAsia" w:ascii="宋体" w:hAnsi="宋体" w:eastAsia="宋体" w:cs="宋体"/>
                <w:kern w:val="1"/>
                <w:sz w:val="21"/>
                <w:szCs w:val="21"/>
              </w:rPr>
            </w:pPr>
            <w:r>
              <w:rPr>
                <w:rFonts w:hint="eastAsia" w:ascii="宋体" w:hAnsi="宋体" w:eastAsia="宋体" w:cs="宋体"/>
                <w:kern w:val="1"/>
                <w:sz w:val="21"/>
                <w:szCs w:val="21"/>
              </w:rPr>
              <w:t>27</w:t>
            </w:r>
          </w:p>
        </w:tc>
        <w:tc>
          <w:tcPr>
            <w:tcW w:w="4920" w:type="dxa"/>
            <w:tcBorders>
              <w:top w:val="single" w:color="000000" w:sz="4" w:space="0"/>
              <w:left w:val="single" w:color="000000" w:sz="4" w:space="0"/>
              <w:bottom w:val="single" w:color="000000" w:sz="4" w:space="0"/>
              <w:right w:val="single" w:color="000000" w:sz="4" w:space="0"/>
            </w:tcBorders>
            <w:noWrap w:val="0"/>
            <w:vAlign w:val="center"/>
          </w:tcPr>
          <w:p w14:paraId="0DEA5053">
            <w:pPr>
              <w:jc w:val="left"/>
              <w:rPr>
                <w:rFonts w:hint="eastAsia" w:ascii="宋体" w:hAnsi="宋体" w:eastAsia="宋体" w:cs="宋体"/>
                <w:color w:val="000000"/>
                <w:kern w:val="1"/>
                <w:sz w:val="21"/>
                <w:szCs w:val="21"/>
                <w:lang w:val="en-US" w:eastAsia="zh-CN"/>
              </w:rPr>
            </w:pPr>
            <w:r>
              <w:rPr>
                <w:rFonts w:hint="eastAsia" w:ascii="宋体" w:hAnsi="宋体" w:eastAsia="宋体" w:cs="宋体"/>
                <w:color w:val="000000"/>
                <w:kern w:val="1"/>
                <w:sz w:val="21"/>
                <w:szCs w:val="21"/>
              </w:rPr>
              <w:t>社会、媒体对医院保洁评价</w:t>
            </w:r>
            <w:r>
              <w:rPr>
                <w:rFonts w:hint="eastAsia" w:ascii="宋体" w:hAnsi="宋体" w:eastAsia="宋体" w:cs="宋体"/>
                <w:color w:val="000000"/>
                <w:kern w:val="1"/>
                <w:sz w:val="21"/>
                <w:szCs w:val="21"/>
                <w:lang w:eastAsia="zh-CN"/>
              </w:rPr>
              <w:t>，</w:t>
            </w:r>
            <w:r>
              <w:rPr>
                <w:rFonts w:hint="eastAsia" w:ascii="宋体" w:hAnsi="宋体" w:eastAsia="宋体" w:cs="宋体"/>
                <w:color w:val="000000"/>
                <w:kern w:val="1"/>
                <w:sz w:val="21"/>
                <w:szCs w:val="21"/>
                <w:lang w:val="en-US" w:eastAsia="zh-CN"/>
              </w:rPr>
              <w:t>是否有投诉。</w:t>
            </w:r>
          </w:p>
        </w:tc>
        <w:tc>
          <w:tcPr>
            <w:tcW w:w="344" w:type="dxa"/>
            <w:tcBorders>
              <w:top w:val="single" w:color="000000" w:sz="4" w:space="0"/>
              <w:left w:val="single" w:color="000000" w:sz="4" w:space="0"/>
              <w:bottom w:val="single" w:color="000000" w:sz="4" w:space="0"/>
              <w:right w:val="single" w:color="000000" w:sz="4" w:space="0"/>
            </w:tcBorders>
            <w:noWrap w:val="0"/>
            <w:vAlign w:val="center"/>
          </w:tcPr>
          <w:p w14:paraId="3EC0F51C">
            <w:pPr>
              <w:jc w:val="center"/>
              <w:rPr>
                <w:rFonts w:hint="eastAsia" w:ascii="宋体" w:hAnsi="宋体" w:eastAsia="宋体" w:cs="宋体"/>
                <w:kern w:val="1"/>
                <w:sz w:val="21"/>
                <w:szCs w:val="21"/>
              </w:rPr>
            </w:pPr>
            <w:r>
              <w:rPr>
                <w:rFonts w:hint="eastAsia" w:ascii="宋体" w:hAnsi="宋体" w:eastAsia="宋体" w:cs="宋体"/>
                <w:kern w:val="1"/>
                <w:sz w:val="21"/>
                <w:szCs w:val="21"/>
              </w:rPr>
              <w:t>4</w:t>
            </w:r>
          </w:p>
        </w:tc>
        <w:tc>
          <w:tcPr>
            <w:tcW w:w="2416" w:type="dxa"/>
            <w:tcBorders>
              <w:top w:val="single" w:color="000000" w:sz="4" w:space="0"/>
              <w:left w:val="single" w:color="000000" w:sz="4" w:space="0"/>
              <w:bottom w:val="single" w:color="000000" w:sz="4" w:space="0"/>
              <w:right w:val="single" w:color="000000" w:sz="4" w:space="0"/>
            </w:tcBorders>
            <w:noWrap w:val="0"/>
            <w:vAlign w:val="center"/>
          </w:tcPr>
          <w:p w14:paraId="6AA8FCCE">
            <w:pPr>
              <w:jc w:val="both"/>
              <w:rPr>
                <w:rFonts w:hint="eastAsia" w:ascii="宋体" w:hAnsi="宋体" w:eastAsia="宋体" w:cs="宋体"/>
                <w:sz w:val="21"/>
                <w:szCs w:val="21"/>
                <w:lang w:eastAsia="zh-CN"/>
              </w:rPr>
            </w:pPr>
            <w:r>
              <w:rPr>
                <w:rFonts w:hint="eastAsia" w:ascii="宋体" w:hAnsi="宋体" w:eastAsia="宋体" w:cs="宋体"/>
                <w:kern w:val="1"/>
                <w:sz w:val="21"/>
                <w:szCs w:val="21"/>
              </w:rPr>
              <w:t>未达标每项扣2分</w:t>
            </w:r>
            <w:r>
              <w:rPr>
                <w:rFonts w:hint="eastAsia" w:ascii="宋体" w:hAnsi="宋体" w:eastAsia="宋体" w:cs="宋体"/>
                <w:kern w:val="1"/>
                <w:sz w:val="21"/>
                <w:szCs w:val="21"/>
                <w:lang w:eastAsia="zh-CN"/>
              </w:rPr>
              <w:t>。</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14:paraId="0CA9A8A5">
            <w:pPr>
              <w:jc w:val="center"/>
              <w:rPr>
                <w:rFonts w:hint="eastAsia" w:ascii="宋体" w:hAnsi="宋体" w:eastAsia="宋体" w:cs="宋体"/>
                <w:sz w:val="21"/>
                <w:szCs w:val="21"/>
              </w:rPr>
            </w:pP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9633E37">
            <w:pPr>
              <w:jc w:val="center"/>
              <w:rPr>
                <w:rFonts w:hint="eastAsia" w:ascii="宋体" w:hAnsi="宋体" w:eastAsia="宋体" w:cs="宋体"/>
                <w:sz w:val="21"/>
                <w:szCs w:val="21"/>
              </w:rPr>
            </w:pPr>
          </w:p>
        </w:tc>
      </w:tr>
      <w:tr w14:paraId="3023B66F">
        <w:tblPrEx>
          <w:tblCellMar>
            <w:top w:w="57" w:type="dxa"/>
            <w:left w:w="57" w:type="dxa"/>
            <w:bottom w:w="57" w:type="dxa"/>
            <w:right w:w="57" w:type="dxa"/>
          </w:tblCellMar>
        </w:tblPrEx>
        <w:trPr>
          <w:trHeight w:val="575" w:hRule="atLeast"/>
          <w:jc w:val="center"/>
        </w:trPr>
        <w:tc>
          <w:tcPr>
            <w:tcW w:w="455" w:type="dxa"/>
            <w:tcBorders>
              <w:top w:val="single" w:color="000000" w:sz="4" w:space="0"/>
              <w:left w:val="single" w:color="000000" w:sz="4" w:space="0"/>
              <w:bottom w:val="single" w:color="000000" w:sz="4" w:space="0"/>
              <w:right w:val="single" w:color="000000" w:sz="4" w:space="0"/>
            </w:tcBorders>
            <w:noWrap w:val="0"/>
            <w:vAlign w:val="center"/>
          </w:tcPr>
          <w:p w14:paraId="6D794104">
            <w:pPr>
              <w:jc w:val="center"/>
              <w:rPr>
                <w:rFonts w:hint="eastAsia" w:ascii="宋体" w:hAnsi="宋体" w:eastAsia="宋体" w:cs="宋体"/>
                <w:kern w:val="1"/>
                <w:sz w:val="21"/>
                <w:szCs w:val="21"/>
              </w:rPr>
            </w:pPr>
            <w:r>
              <w:rPr>
                <w:rFonts w:hint="eastAsia" w:ascii="宋体" w:hAnsi="宋体" w:eastAsia="宋体" w:cs="宋体"/>
                <w:kern w:val="1"/>
                <w:sz w:val="21"/>
                <w:szCs w:val="21"/>
              </w:rPr>
              <w:t>28</w:t>
            </w:r>
          </w:p>
        </w:tc>
        <w:tc>
          <w:tcPr>
            <w:tcW w:w="4920" w:type="dxa"/>
            <w:tcBorders>
              <w:top w:val="single" w:color="000000" w:sz="4" w:space="0"/>
              <w:left w:val="single" w:color="000000" w:sz="4" w:space="0"/>
              <w:bottom w:val="single" w:color="000000" w:sz="4" w:space="0"/>
              <w:right w:val="single" w:color="000000" w:sz="4" w:space="0"/>
            </w:tcBorders>
            <w:noWrap w:val="0"/>
            <w:vAlign w:val="center"/>
          </w:tcPr>
          <w:p w14:paraId="1CDA6584">
            <w:pPr>
              <w:jc w:val="left"/>
              <w:rPr>
                <w:rFonts w:hint="eastAsia" w:ascii="宋体" w:hAnsi="宋体" w:eastAsia="宋体" w:cs="宋体"/>
                <w:color w:val="000000"/>
                <w:kern w:val="1"/>
                <w:sz w:val="21"/>
                <w:szCs w:val="21"/>
                <w:lang w:eastAsia="zh-CN"/>
              </w:rPr>
            </w:pPr>
            <w:r>
              <w:rPr>
                <w:rFonts w:hint="eastAsia" w:ascii="宋体" w:hAnsi="宋体" w:eastAsia="宋体" w:cs="宋体"/>
                <w:kern w:val="1"/>
                <w:sz w:val="21"/>
                <w:szCs w:val="21"/>
              </w:rPr>
              <w:t>配合院方或科室完成合理的其他工作安排</w:t>
            </w:r>
            <w:r>
              <w:rPr>
                <w:rFonts w:hint="eastAsia" w:ascii="宋体" w:hAnsi="宋体" w:eastAsia="宋体" w:cs="宋体"/>
                <w:kern w:val="1"/>
                <w:sz w:val="21"/>
                <w:szCs w:val="21"/>
                <w:lang w:eastAsia="zh-CN"/>
              </w:rPr>
              <w:t>。</w:t>
            </w:r>
          </w:p>
        </w:tc>
        <w:tc>
          <w:tcPr>
            <w:tcW w:w="344" w:type="dxa"/>
            <w:tcBorders>
              <w:top w:val="single" w:color="000000" w:sz="4" w:space="0"/>
              <w:left w:val="single" w:color="000000" w:sz="4" w:space="0"/>
              <w:bottom w:val="single" w:color="000000" w:sz="4" w:space="0"/>
              <w:right w:val="single" w:color="000000" w:sz="4" w:space="0"/>
            </w:tcBorders>
            <w:noWrap w:val="0"/>
            <w:vAlign w:val="center"/>
          </w:tcPr>
          <w:p w14:paraId="6C5FD792">
            <w:pPr>
              <w:jc w:val="center"/>
              <w:rPr>
                <w:rFonts w:hint="eastAsia" w:ascii="宋体" w:hAnsi="宋体" w:eastAsia="宋体" w:cs="宋体"/>
                <w:kern w:val="1"/>
                <w:sz w:val="21"/>
                <w:szCs w:val="21"/>
                <w:lang w:eastAsia="zh-CN"/>
              </w:rPr>
            </w:pPr>
            <w:r>
              <w:rPr>
                <w:rFonts w:hint="eastAsia" w:ascii="宋体" w:hAnsi="宋体" w:eastAsia="宋体" w:cs="宋体"/>
                <w:kern w:val="1"/>
                <w:sz w:val="21"/>
                <w:szCs w:val="21"/>
                <w:lang w:val="en-US" w:eastAsia="zh-CN"/>
              </w:rPr>
              <w:t>2</w:t>
            </w:r>
          </w:p>
        </w:tc>
        <w:tc>
          <w:tcPr>
            <w:tcW w:w="2416" w:type="dxa"/>
            <w:tcBorders>
              <w:top w:val="single" w:color="000000" w:sz="4" w:space="0"/>
              <w:left w:val="single" w:color="000000" w:sz="4" w:space="0"/>
              <w:bottom w:val="single" w:color="000000" w:sz="4" w:space="0"/>
              <w:right w:val="single" w:color="000000" w:sz="4" w:space="0"/>
            </w:tcBorders>
            <w:noWrap w:val="0"/>
            <w:vAlign w:val="center"/>
          </w:tcPr>
          <w:p w14:paraId="4C36A295">
            <w:pPr>
              <w:jc w:val="both"/>
              <w:rPr>
                <w:rFonts w:hint="eastAsia" w:ascii="宋体" w:hAnsi="宋体" w:eastAsia="宋体" w:cs="宋体"/>
                <w:sz w:val="21"/>
                <w:szCs w:val="21"/>
                <w:lang w:eastAsia="zh-CN"/>
              </w:rPr>
            </w:pPr>
            <w:r>
              <w:rPr>
                <w:rFonts w:hint="eastAsia" w:ascii="宋体" w:hAnsi="宋体" w:eastAsia="宋体" w:cs="宋体"/>
                <w:kern w:val="1"/>
                <w:sz w:val="21"/>
                <w:szCs w:val="21"/>
              </w:rPr>
              <w:t>未达标每项扣</w:t>
            </w:r>
            <w:r>
              <w:rPr>
                <w:rFonts w:hint="eastAsia" w:ascii="宋体" w:hAnsi="宋体" w:eastAsia="宋体" w:cs="宋体"/>
                <w:kern w:val="1"/>
                <w:sz w:val="21"/>
                <w:szCs w:val="21"/>
                <w:lang w:val="en-US" w:eastAsia="zh-CN"/>
              </w:rPr>
              <w:t>1</w:t>
            </w:r>
            <w:r>
              <w:rPr>
                <w:rFonts w:hint="eastAsia" w:ascii="宋体" w:hAnsi="宋体" w:eastAsia="宋体" w:cs="宋体"/>
                <w:kern w:val="1"/>
                <w:sz w:val="21"/>
                <w:szCs w:val="21"/>
              </w:rPr>
              <w:t>分</w:t>
            </w:r>
            <w:r>
              <w:rPr>
                <w:rFonts w:hint="eastAsia" w:ascii="宋体" w:hAnsi="宋体" w:eastAsia="宋体" w:cs="宋体"/>
                <w:kern w:val="1"/>
                <w:sz w:val="21"/>
                <w:szCs w:val="21"/>
                <w:lang w:eastAsia="zh-CN"/>
              </w:rPr>
              <w:t>。</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14:paraId="42E0181F">
            <w:pPr>
              <w:jc w:val="center"/>
              <w:rPr>
                <w:rFonts w:hint="eastAsia" w:ascii="宋体" w:hAnsi="宋体" w:eastAsia="宋体" w:cs="宋体"/>
                <w:sz w:val="21"/>
                <w:szCs w:val="21"/>
              </w:rPr>
            </w:pP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7E77B2E">
            <w:pPr>
              <w:jc w:val="center"/>
              <w:rPr>
                <w:rFonts w:hint="eastAsia" w:ascii="宋体" w:hAnsi="宋体" w:eastAsia="宋体" w:cs="宋体"/>
                <w:sz w:val="21"/>
                <w:szCs w:val="21"/>
              </w:rPr>
            </w:pPr>
          </w:p>
        </w:tc>
      </w:tr>
      <w:tr w14:paraId="4BF89394">
        <w:tblPrEx>
          <w:tblCellMar>
            <w:top w:w="57" w:type="dxa"/>
            <w:left w:w="57" w:type="dxa"/>
            <w:bottom w:w="57" w:type="dxa"/>
            <w:right w:w="57" w:type="dxa"/>
          </w:tblCellMar>
        </w:tblPrEx>
        <w:trPr>
          <w:trHeight w:val="428" w:hRule="atLeast"/>
          <w:jc w:val="center"/>
        </w:trPr>
        <w:tc>
          <w:tcPr>
            <w:tcW w:w="455" w:type="dxa"/>
            <w:tcBorders>
              <w:top w:val="single" w:color="000000" w:sz="4" w:space="0"/>
              <w:left w:val="single" w:color="000000" w:sz="4" w:space="0"/>
              <w:bottom w:val="single" w:color="000000" w:sz="4" w:space="0"/>
              <w:right w:val="single" w:color="000000" w:sz="4" w:space="0"/>
            </w:tcBorders>
            <w:noWrap w:val="0"/>
            <w:vAlign w:val="center"/>
          </w:tcPr>
          <w:p w14:paraId="1F3E1552">
            <w:pPr>
              <w:jc w:val="center"/>
              <w:rPr>
                <w:rFonts w:hint="eastAsia" w:ascii="宋体" w:hAnsi="宋体" w:eastAsia="宋体" w:cs="宋体"/>
                <w:color w:val="auto"/>
                <w:kern w:val="1"/>
                <w:sz w:val="21"/>
                <w:szCs w:val="21"/>
                <w:lang w:val="en-US" w:eastAsia="zh-CN"/>
              </w:rPr>
            </w:pPr>
            <w:r>
              <w:rPr>
                <w:rFonts w:hint="eastAsia" w:ascii="宋体" w:hAnsi="宋体" w:eastAsia="宋体" w:cs="宋体"/>
                <w:color w:val="auto"/>
                <w:kern w:val="1"/>
                <w:sz w:val="21"/>
                <w:szCs w:val="21"/>
                <w:lang w:val="en-US" w:eastAsia="zh-CN"/>
              </w:rPr>
              <w:t>29</w:t>
            </w:r>
          </w:p>
        </w:tc>
        <w:tc>
          <w:tcPr>
            <w:tcW w:w="4920" w:type="dxa"/>
            <w:tcBorders>
              <w:top w:val="single" w:color="000000" w:sz="4" w:space="0"/>
              <w:left w:val="single" w:color="000000" w:sz="4" w:space="0"/>
              <w:bottom w:val="single" w:color="000000" w:sz="4" w:space="0"/>
              <w:right w:val="single" w:color="000000" w:sz="4" w:space="0"/>
            </w:tcBorders>
            <w:noWrap w:val="0"/>
            <w:vAlign w:val="center"/>
          </w:tcPr>
          <w:p w14:paraId="702A8971">
            <w:pPr>
              <w:jc w:val="left"/>
              <w:rPr>
                <w:rFonts w:hint="eastAsia" w:ascii="宋体" w:hAnsi="宋体" w:eastAsia="宋体" w:cs="宋体"/>
                <w:color w:val="auto"/>
                <w:kern w:val="1"/>
                <w:sz w:val="21"/>
                <w:szCs w:val="21"/>
              </w:rPr>
            </w:pPr>
            <w:r>
              <w:rPr>
                <w:rFonts w:hint="eastAsia" w:ascii="宋体" w:hAnsi="宋体" w:eastAsia="宋体" w:cs="宋体"/>
                <w:color w:val="auto"/>
                <w:kern w:val="1"/>
                <w:sz w:val="21"/>
                <w:szCs w:val="21"/>
                <w:lang w:val="en-US" w:eastAsia="zh-CN"/>
              </w:rPr>
              <w:t>医院</w:t>
            </w:r>
            <w:r>
              <w:rPr>
                <w:rFonts w:hint="eastAsia" w:ascii="宋体" w:hAnsi="宋体" w:eastAsia="宋体" w:cs="宋体"/>
                <w:color w:val="auto"/>
                <w:kern w:val="1"/>
                <w:sz w:val="21"/>
                <w:szCs w:val="21"/>
              </w:rPr>
              <w:t>公共卫生区域地面无烟头，每发现一个烟头扣人民币2元。</w:t>
            </w:r>
          </w:p>
        </w:tc>
        <w:tc>
          <w:tcPr>
            <w:tcW w:w="344" w:type="dxa"/>
            <w:tcBorders>
              <w:top w:val="single" w:color="000000" w:sz="4" w:space="0"/>
              <w:left w:val="single" w:color="000000" w:sz="4" w:space="0"/>
              <w:bottom w:val="single" w:color="000000" w:sz="4" w:space="0"/>
              <w:right w:val="single" w:color="000000" w:sz="4" w:space="0"/>
            </w:tcBorders>
            <w:noWrap w:val="0"/>
            <w:vAlign w:val="center"/>
          </w:tcPr>
          <w:p w14:paraId="4F17A65E">
            <w:pPr>
              <w:jc w:val="center"/>
              <w:rPr>
                <w:rFonts w:hint="eastAsia" w:ascii="宋体" w:hAnsi="宋体" w:eastAsia="宋体" w:cs="宋体"/>
                <w:kern w:val="1"/>
                <w:sz w:val="21"/>
                <w:szCs w:val="21"/>
              </w:rPr>
            </w:pPr>
            <w:r>
              <w:rPr>
                <w:rFonts w:hint="eastAsia" w:ascii="宋体" w:hAnsi="宋体" w:eastAsia="宋体" w:cs="宋体"/>
                <w:kern w:val="1"/>
                <w:sz w:val="21"/>
                <w:szCs w:val="21"/>
              </w:rPr>
              <w:t>个数</w:t>
            </w:r>
          </w:p>
        </w:tc>
        <w:tc>
          <w:tcPr>
            <w:tcW w:w="2416" w:type="dxa"/>
            <w:tcBorders>
              <w:top w:val="single" w:color="000000" w:sz="4" w:space="0"/>
              <w:left w:val="single" w:color="000000" w:sz="4" w:space="0"/>
              <w:bottom w:val="single" w:color="000000" w:sz="4" w:space="0"/>
              <w:right w:val="single" w:color="000000" w:sz="4" w:space="0"/>
            </w:tcBorders>
            <w:noWrap w:val="0"/>
            <w:vAlign w:val="center"/>
          </w:tcPr>
          <w:p w14:paraId="78BECA30">
            <w:pPr>
              <w:bidi w:val="0"/>
              <w:rPr>
                <w:rFonts w:hint="eastAsia" w:ascii="宋体" w:hAnsi="宋体" w:eastAsia="宋体" w:cs="宋体"/>
                <w:sz w:val="21"/>
                <w:szCs w:val="21"/>
                <w:lang w:val="en-US" w:eastAsia="zh-CN"/>
              </w:rPr>
            </w:pPr>
          </w:p>
        </w:tc>
        <w:tc>
          <w:tcPr>
            <w:tcW w:w="1087" w:type="dxa"/>
            <w:tcBorders>
              <w:top w:val="single" w:color="000000" w:sz="4" w:space="0"/>
              <w:left w:val="single" w:color="000000" w:sz="4" w:space="0"/>
              <w:bottom w:val="single" w:color="000000" w:sz="4" w:space="0"/>
              <w:right w:val="single" w:color="000000" w:sz="4" w:space="0"/>
            </w:tcBorders>
            <w:noWrap w:val="0"/>
            <w:vAlign w:val="center"/>
          </w:tcPr>
          <w:p w14:paraId="6AF1C90C">
            <w:pPr>
              <w:jc w:val="center"/>
              <w:rPr>
                <w:rFonts w:hint="eastAsia" w:ascii="宋体" w:hAnsi="宋体" w:eastAsia="宋体" w:cs="宋体"/>
                <w:sz w:val="21"/>
                <w:szCs w:val="21"/>
              </w:rPr>
            </w:pPr>
            <w:r>
              <w:rPr>
                <w:rFonts w:hint="eastAsia" w:ascii="宋体" w:hAnsi="宋体" w:eastAsia="宋体" w:cs="宋体"/>
                <w:sz w:val="21"/>
                <w:szCs w:val="21"/>
              </w:rPr>
              <w:t>金额</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87625B4">
            <w:pPr>
              <w:jc w:val="left"/>
              <w:rPr>
                <w:rFonts w:hint="eastAsia" w:ascii="宋体" w:hAnsi="宋体" w:eastAsia="宋体" w:cs="宋体"/>
                <w:sz w:val="21"/>
                <w:szCs w:val="21"/>
              </w:rPr>
            </w:pPr>
            <w:r>
              <w:rPr>
                <w:rFonts w:hint="eastAsia" w:ascii="宋体" w:hAnsi="宋体" w:eastAsia="宋体" w:cs="宋体"/>
                <w:sz w:val="21"/>
                <w:szCs w:val="21"/>
                <w:lang w:val="en-US" w:eastAsia="zh-CN"/>
              </w:rPr>
              <w:t>扣款   元</w:t>
            </w:r>
          </w:p>
        </w:tc>
      </w:tr>
      <w:tr w14:paraId="5CEF2516">
        <w:tblPrEx>
          <w:tblCellMar>
            <w:top w:w="57" w:type="dxa"/>
            <w:left w:w="57" w:type="dxa"/>
            <w:bottom w:w="57" w:type="dxa"/>
            <w:right w:w="57" w:type="dxa"/>
          </w:tblCellMar>
        </w:tblPrEx>
        <w:trPr>
          <w:trHeight w:val="428" w:hRule="atLeast"/>
          <w:jc w:val="center"/>
        </w:trPr>
        <w:tc>
          <w:tcPr>
            <w:tcW w:w="10363" w:type="dxa"/>
            <w:gridSpan w:val="6"/>
            <w:tcBorders>
              <w:top w:val="single" w:color="000000" w:sz="4" w:space="0"/>
              <w:left w:val="single" w:color="000000" w:sz="4" w:space="0"/>
              <w:bottom w:val="single" w:color="000000" w:sz="4" w:space="0"/>
              <w:right w:val="single" w:color="000000" w:sz="4" w:space="0"/>
            </w:tcBorders>
            <w:noWrap w:val="0"/>
            <w:vAlign w:val="center"/>
          </w:tcPr>
          <w:p w14:paraId="4EDDC89B">
            <w:pPr>
              <w:ind w:left="0" w:leftChars="0"/>
              <w:jc w:val="both"/>
              <w:rPr>
                <w:rFonts w:hint="eastAsia" w:ascii="宋体" w:hAnsi="宋体" w:eastAsia="宋体" w:cs="宋体"/>
                <w:kern w:val="1"/>
                <w:sz w:val="21"/>
                <w:szCs w:val="21"/>
              </w:rPr>
            </w:pPr>
          </w:p>
          <w:p w14:paraId="4A0FD965">
            <w:pPr>
              <w:ind w:left="0" w:leftChars="0"/>
              <w:jc w:val="both"/>
              <w:rPr>
                <w:rFonts w:hint="eastAsia" w:ascii="宋体" w:hAnsi="宋体" w:eastAsia="宋体" w:cs="宋体"/>
                <w:kern w:val="1"/>
                <w:sz w:val="21"/>
                <w:szCs w:val="21"/>
                <w:lang w:val="en-US"/>
              </w:rPr>
            </w:pPr>
            <w:r>
              <w:rPr>
                <w:rFonts w:hint="eastAsia" w:ascii="宋体" w:hAnsi="宋体" w:eastAsia="宋体" w:cs="宋体"/>
                <w:kern w:val="1"/>
                <w:sz w:val="21"/>
                <w:szCs w:val="21"/>
              </w:rPr>
              <w:t>考核分数为</w:t>
            </w:r>
            <w:r>
              <w:rPr>
                <w:rFonts w:hint="eastAsia" w:ascii="宋体" w:hAnsi="宋体" w:eastAsia="宋体" w:cs="宋体"/>
                <w:kern w:val="1"/>
                <w:sz w:val="21"/>
                <w:szCs w:val="21"/>
                <w:lang w:val="en-US" w:eastAsia="zh-CN"/>
              </w:rPr>
              <w:t xml:space="preserve">    </w:t>
            </w:r>
            <w:r>
              <w:rPr>
                <w:rFonts w:hint="eastAsia" w:ascii="宋体" w:hAnsi="宋体" w:eastAsia="宋体" w:cs="宋体"/>
                <w:kern w:val="1"/>
                <w:sz w:val="21"/>
                <w:szCs w:val="21"/>
                <w:lang w:val="en-US"/>
              </w:rPr>
              <w:t>分。</w:t>
            </w:r>
          </w:p>
          <w:p w14:paraId="35276DA7">
            <w:pPr>
              <w:pStyle w:val="9"/>
              <w:rPr>
                <w:rFonts w:hint="eastAsia" w:ascii="宋体" w:hAnsi="宋体" w:eastAsia="宋体" w:cs="宋体"/>
                <w:sz w:val="21"/>
                <w:szCs w:val="21"/>
                <w:lang w:val="en-US"/>
              </w:rPr>
            </w:pPr>
          </w:p>
          <w:p w14:paraId="412D5455">
            <w:pPr>
              <w:pStyle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考核人：</w:t>
            </w:r>
          </w:p>
          <w:p w14:paraId="335CFFB4">
            <w:pPr>
              <w:pStyle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考核日期：</w:t>
            </w:r>
          </w:p>
          <w:p w14:paraId="50BB4322">
            <w:pPr>
              <w:ind w:left="0" w:leftChars="0"/>
              <w:jc w:val="both"/>
              <w:rPr>
                <w:rFonts w:hint="eastAsia" w:ascii="宋体" w:hAnsi="宋体" w:eastAsia="宋体" w:cs="宋体"/>
                <w:sz w:val="21"/>
                <w:szCs w:val="21"/>
              </w:rPr>
            </w:pPr>
          </w:p>
        </w:tc>
      </w:tr>
    </w:tbl>
    <w:p w14:paraId="0BFDA951">
      <w:pPr>
        <w:pStyle w:val="9"/>
        <w:numPr>
          <w:ilvl w:val="0"/>
          <w:numId w:val="0"/>
        </w:numPr>
        <w:spacing w:line="360" w:lineRule="auto"/>
        <w:ind w:leftChars="0"/>
        <w:outlineLvl w:val="1"/>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p>
    <w:p w14:paraId="644C738B">
      <w:pPr>
        <w:pStyle w:val="9"/>
        <w:numPr>
          <w:ilvl w:val="0"/>
          <w:numId w:val="0"/>
        </w:numPr>
        <w:spacing w:line="360" w:lineRule="auto"/>
        <w:ind w:leftChars="0"/>
        <w:outlineLvl w:val="1"/>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p>
    <w:bookmarkEnd w:id="153"/>
    <w:p w14:paraId="12420436">
      <w:pPr>
        <w:adjustRightInd w:val="0"/>
        <w:snapToGrid w:val="0"/>
        <w:spacing w:line="360" w:lineRule="auto"/>
        <w:ind w:firstLine="420" w:firstLineChars="200"/>
        <w:rPr>
          <w:rFonts w:hint="eastAsia" w:ascii="宋体" w:hAnsi="宋体" w:eastAsia="宋体" w:cs="宋体"/>
          <w:b/>
          <w:bCs/>
          <w:color w:val="000000" w:themeColor="text1"/>
          <w:sz w:val="21"/>
          <w:szCs w:val="21"/>
          <w:highlight w:val="none"/>
          <w:shd w:val="clear" w:color="auto" w:fill="auto"/>
          <w:lang w:eastAsia="zh-CN"/>
          <w14:textFill>
            <w14:solidFill>
              <w14:schemeClr w14:val="tx1"/>
            </w14:solidFill>
          </w14:textFill>
        </w:rPr>
      </w:pPr>
      <w:r>
        <w:rPr>
          <w:rFonts w:hint="eastAsia" w:ascii="宋体" w:hAnsi="宋体" w:eastAsia="宋体" w:cs="宋体"/>
          <w:b/>
          <w:bCs/>
          <w:color w:val="000000" w:themeColor="text1"/>
          <w:sz w:val="21"/>
          <w:szCs w:val="21"/>
          <w:highlight w:val="none"/>
          <w:shd w:val="clear" w:color="auto" w:fill="auto"/>
          <w:lang w:eastAsia="zh-CN"/>
          <w14:textFill>
            <w14:solidFill>
              <w14:schemeClr w14:val="tx1"/>
            </w14:solidFill>
          </w14:textFill>
        </w:rPr>
        <w:br w:type="page"/>
      </w:r>
    </w:p>
    <w:p w14:paraId="3123A349">
      <w:pPr>
        <w:pStyle w:val="3"/>
        <w:numPr>
          <w:ilvl w:val="0"/>
          <w:numId w:val="0"/>
        </w:numPr>
        <w:tabs>
          <w:tab w:val="left" w:pos="0"/>
        </w:tabs>
        <w:autoSpaceDE w:val="0"/>
        <w:autoSpaceDN w:val="0"/>
        <w:adjustRightInd w:val="0"/>
        <w:spacing w:before="0" w:after="0" w:line="360" w:lineRule="auto"/>
        <w:jc w:val="center"/>
        <w:rPr>
          <w:rFonts w:hint="eastAsia" w:ascii="宋体" w:hAnsi="宋体" w:eastAsia="宋体" w:cs="宋体"/>
          <w:color w:val="000000" w:themeColor="text1"/>
          <w:sz w:val="32"/>
          <w:szCs w:val="32"/>
          <w:highlight w:val="none"/>
          <w14:textFill>
            <w14:solidFill>
              <w14:schemeClr w14:val="tx1"/>
            </w14:solidFill>
          </w14:textFill>
        </w:rPr>
      </w:pPr>
      <w:bookmarkStart w:id="196" w:name="_Toc17850"/>
      <w:r>
        <w:rPr>
          <w:rFonts w:hint="eastAsia" w:ascii="宋体" w:hAnsi="宋体" w:eastAsia="宋体" w:cs="宋体"/>
          <w:color w:val="000000" w:themeColor="text1"/>
          <w:sz w:val="32"/>
          <w:szCs w:val="32"/>
          <w:highlight w:val="none"/>
          <w:lang w:eastAsia="zh-CN"/>
          <w14:textFill>
            <w14:solidFill>
              <w14:schemeClr w14:val="tx1"/>
            </w14:solidFill>
          </w14:textFill>
        </w:rPr>
        <w:t>第四章</w:t>
      </w:r>
      <w:r>
        <w:rPr>
          <w:rFonts w:hint="eastAsia" w:ascii="宋体" w:hAnsi="宋体" w:eastAsia="宋体" w:cs="宋体"/>
          <w:color w:val="000000" w:themeColor="text1"/>
          <w:sz w:val="32"/>
          <w:szCs w:val="32"/>
          <w:highlight w:val="none"/>
          <w:lang w:val="en-US" w:eastAsia="zh-CN"/>
          <w14:textFill>
            <w14:solidFill>
              <w14:schemeClr w14:val="tx1"/>
            </w14:solidFill>
          </w14:textFill>
        </w:rPr>
        <w:t xml:space="preserve"> </w:t>
      </w:r>
      <w:r>
        <w:rPr>
          <w:rFonts w:hint="eastAsia" w:ascii="宋体" w:hAnsi="宋体" w:eastAsia="宋体" w:cs="宋体"/>
          <w:color w:val="000000" w:themeColor="text1"/>
          <w:sz w:val="32"/>
          <w:szCs w:val="32"/>
          <w:highlight w:val="none"/>
          <w14:textFill>
            <w14:solidFill>
              <w14:schemeClr w14:val="tx1"/>
            </w14:solidFill>
          </w14:textFill>
        </w:rPr>
        <w:t>评审办法</w:t>
      </w:r>
      <w:bookmarkEnd w:id="149"/>
      <w:bookmarkEnd w:id="196"/>
    </w:p>
    <w:p w14:paraId="6F03687F">
      <w:pPr>
        <w:keepNext w:val="0"/>
        <w:keepLines w:val="0"/>
        <w:pageBreakBefore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一、评审依据</w:t>
      </w:r>
    </w:p>
    <w:p w14:paraId="4C2EEDAE">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 评审依据：磋商小组以磋商文件和响应文件为评审依据，对供应商的响应文件进行评审。</w:t>
      </w:r>
    </w:p>
    <w:p w14:paraId="53F26656">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 评审方式：以封闭方式进行评审。</w:t>
      </w:r>
    </w:p>
    <w:p w14:paraId="2625C8F2">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3.采购人和采购代理机构、竞争性磋商小组成员要严格遵守政府采购相关法律制度，依法履行各自职责，公正、客观、审慎地组织和参与评审工作。</w:t>
      </w:r>
    </w:p>
    <w:p w14:paraId="33BD7BC4">
      <w:pPr>
        <w:keepNext w:val="0"/>
        <w:keepLines w:val="0"/>
        <w:pageBreakBefore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二、评审办法</w:t>
      </w:r>
    </w:p>
    <w:p w14:paraId="528A4F44">
      <w:pPr>
        <w:keepNext w:val="0"/>
        <w:keepLines w:val="0"/>
        <w:pageBreakBefore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（一）对进入详评的，采用</w:t>
      </w:r>
      <w:r>
        <w:rPr>
          <w:rFonts w:hint="eastAsia" w:ascii="宋体" w:hAnsi="宋体" w:eastAsia="宋体" w:cs="宋体"/>
          <w:b/>
          <w:bCs/>
          <w:color w:val="000000" w:themeColor="text1"/>
          <w:sz w:val="21"/>
          <w:szCs w:val="21"/>
          <w:highlight w:val="none"/>
          <w14:textFill>
            <w14:solidFill>
              <w14:schemeClr w14:val="tx1"/>
            </w14:solidFill>
          </w14:textFill>
        </w:rPr>
        <w:t>综合评分法</w:t>
      </w:r>
      <w:r>
        <w:rPr>
          <w:rFonts w:hint="eastAsia" w:ascii="宋体" w:hAnsi="宋体" w:eastAsia="宋体" w:cs="宋体"/>
          <w:color w:val="000000" w:themeColor="text1"/>
          <w:sz w:val="21"/>
          <w:szCs w:val="21"/>
          <w:highlight w:val="none"/>
          <w14:textFill>
            <w14:solidFill>
              <w14:schemeClr w14:val="tx1"/>
            </w14:solidFill>
          </w14:textFill>
        </w:rPr>
        <w:t>。</w:t>
      </w:r>
    </w:p>
    <w:p w14:paraId="56C4B6B0">
      <w:pPr>
        <w:keepNext w:val="0"/>
        <w:keepLines w:val="0"/>
        <w:pageBreakBefore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（二）计分办法（</w:t>
      </w:r>
      <w:r>
        <w:rPr>
          <w:rFonts w:hint="eastAsia" w:ascii="宋体" w:hAnsi="宋体" w:eastAsia="宋体" w:cs="宋体"/>
          <w:bCs/>
          <w:color w:val="000000" w:themeColor="text1"/>
          <w:szCs w:val="21"/>
          <w:highlight w:val="none"/>
          <w14:textFill>
            <w14:solidFill>
              <w14:schemeClr w14:val="tx1"/>
            </w14:solidFill>
          </w14:textFill>
        </w:rPr>
        <w:t>按四舍五入取至百分位</w:t>
      </w:r>
      <w:r>
        <w:rPr>
          <w:rFonts w:hint="eastAsia" w:ascii="宋体" w:hAnsi="宋体" w:eastAsia="宋体" w:cs="宋体"/>
          <w:color w:val="000000" w:themeColor="text1"/>
          <w:sz w:val="21"/>
          <w:szCs w:val="21"/>
          <w:highlight w:val="none"/>
          <w14:textFill>
            <w14:solidFill>
              <w14:schemeClr w14:val="tx1"/>
            </w14:solidFill>
          </w14:textFill>
        </w:rPr>
        <w:t>）</w:t>
      </w:r>
    </w:p>
    <w:p w14:paraId="6627D652">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1、价格分……………………………………………………………………………………………………</w:t>
      </w:r>
      <w:r>
        <w:rPr>
          <w:rFonts w:hint="eastAsia" w:ascii="宋体" w:hAnsi="宋体" w:eastAsia="宋体" w:cs="宋体"/>
          <w:b/>
          <w:color w:val="000000" w:themeColor="text1"/>
          <w:szCs w:val="21"/>
          <w:highlight w:val="none"/>
          <w:lang w:eastAsia="zh-CN"/>
          <w14:textFill>
            <w14:solidFill>
              <w14:schemeClr w14:val="tx1"/>
            </w14:solidFill>
          </w14:textFill>
        </w:rPr>
        <w:t>满分</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30分</w:t>
      </w:r>
    </w:p>
    <w:p w14:paraId="0F01DCD4">
      <w:pPr>
        <w:numPr>
          <w:ilvl w:val="0"/>
          <w:numId w:val="0"/>
        </w:numPr>
        <w:spacing w:line="400" w:lineRule="exact"/>
        <w:ind w:firstLine="420" w:firstLineChars="200"/>
        <w:rPr>
          <w:rFonts w:hint="eastAsia" w:ascii="宋体" w:hAnsi="宋体" w:eastAsia="宋体" w:cs="宋体"/>
          <w:color w:val="000000" w:themeColor="text1"/>
          <w:highlight w:val="none"/>
          <w14:textFill>
            <w14:solidFill>
              <w14:schemeClr w14:val="tx1"/>
            </w14:solidFill>
          </w14:textFill>
        </w:rPr>
      </w:pPr>
      <w:bookmarkStart w:id="197" w:name="OLE_LINK19"/>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）以进入综合评分环节的最低的评审报价为基准价，基准价报价得分为</w:t>
      </w:r>
      <w:r>
        <w:rPr>
          <w:rFonts w:hint="eastAsia" w:ascii="宋体" w:hAnsi="宋体" w:eastAsia="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000000" w:themeColor="text1"/>
          <w:highlight w:val="none"/>
          <w14:textFill>
            <w14:solidFill>
              <w14:schemeClr w14:val="tx1"/>
            </w14:solidFill>
          </w14:textFill>
        </w:rPr>
        <w:t>分。</w:t>
      </w:r>
    </w:p>
    <w:p w14:paraId="27F5621F">
      <w:pPr>
        <w:numPr>
          <w:ilvl w:val="0"/>
          <w:numId w:val="0"/>
        </w:numPr>
        <w:spacing w:line="400" w:lineRule="exact"/>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）供应商磋商报价得分=（磋商基准价/供应商的评审报价）×</w:t>
      </w:r>
      <w:r>
        <w:rPr>
          <w:rFonts w:hint="eastAsia" w:ascii="宋体" w:hAnsi="宋体" w:eastAsia="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000000" w:themeColor="text1"/>
          <w:highlight w:val="none"/>
          <w14:textFill>
            <w14:solidFill>
              <w14:schemeClr w14:val="tx1"/>
            </w14:solidFill>
          </w14:textFill>
        </w:rPr>
        <w:t>分。</w:t>
      </w:r>
    </w:p>
    <w:bookmarkEnd w:id="197"/>
    <w:p w14:paraId="144CB1A2">
      <w:pPr>
        <w:pStyle w:val="12"/>
        <w:spacing w:line="400" w:lineRule="exac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2</w:t>
      </w:r>
      <w:r>
        <w:rPr>
          <w:rFonts w:hint="eastAsia" w:ascii="宋体" w:hAnsi="宋体" w:eastAsia="宋体" w:cs="宋体"/>
          <w:b/>
          <w:bCs/>
          <w:color w:val="000000" w:themeColor="text1"/>
          <w:szCs w:val="21"/>
          <w:highlight w:val="none"/>
          <w:lang w:eastAsia="zh-CN"/>
          <w14:textFill>
            <w14:solidFill>
              <w14:schemeClr w14:val="tx1"/>
            </w14:solidFill>
          </w14:textFill>
        </w:rPr>
        <w:t>、</w:t>
      </w:r>
      <w:r>
        <w:rPr>
          <w:rFonts w:hint="eastAsia" w:ascii="宋体" w:hAnsi="宋体" w:eastAsia="宋体" w:cs="宋体"/>
          <w:b/>
          <w:bCs/>
          <w:color w:val="000000" w:themeColor="text1"/>
          <w:szCs w:val="21"/>
          <w:highlight w:val="none"/>
          <w14:textFill>
            <w14:solidFill>
              <w14:schemeClr w14:val="tx1"/>
            </w14:solidFill>
          </w14:textFill>
        </w:rPr>
        <w:t>服务</w:t>
      </w:r>
      <w:r>
        <w:rPr>
          <w:rFonts w:hint="eastAsia" w:ascii="宋体" w:hAnsi="宋体" w:eastAsia="宋体" w:cs="宋体"/>
          <w:b/>
          <w:bCs/>
          <w:color w:val="000000" w:themeColor="text1"/>
          <w:szCs w:val="21"/>
          <w:highlight w:val="none"/>
          <w:lang w:eastAsia="zh-CN"/>
          <w14:textFill>
            <w14:solidFill>
              <w14:schemeClr w14:val="tx1"/>
            </w14:solidFill>
          </w14:textFill>
        </w:rPr>
        <w:t>方案分</w:t>
      </w:r>
      <w:r>
        <w:rPr>
          <w:rFonts w:hint="eastAsia" w:ascii="宋体" w:hAnsi="宋体" w:eastAsia="宋体" w:cs="宋体"/>
          <w:b/>
          <w:color w:val="000000" w:themeColor="text1"/>
          <w:szCs w:val="21"/>
          <w:highlight w:val="none"/>
          <w14:textFill>
            <w14:solidFill>
              <w14:schemeClr w14:val="tx1"/>
            </w14:solidFill>
          </w14:textFill>
        </w:rPr>
        <w:t>………………………………………………………………………………………………</w:t>
      </w:r>
      <w:r>
        <w:rPr>
          <w:rFonts w:hint="eastAsia" w:ascii="宋体" w:hAnsi="宋体" w:eastAsia="宋体" w:cs="宋体"/>
          <w:b/>
          <w:color w:val="000000" w:themeColor="text1"/>
          <w:szCs w:val="21"/>
          <w:highlight w:val="none"/>
          <w:lang w:eastAsia="zh-CN"/>
          <w14:textFill>
            <w14:solidFill>
              <w14:schemeClr w14:val="tx1"/>
            </w14:solidFill>
          </w14:textFill>
        </w:rPr>
        <w:t>满分</w:t>
      </w:r>
      <w:r>
        <w:rPr>
          <w:rFonts w:hint="eastAsia" w:ascii="宋体" w:hAnsi="宋体" w:eastAsia="宋体" w:cs="宋体"/>
          <w:b/>
          <w:bCs/>
          <w:color w:val="000000" w:themeColor="text1"/>
          <w:lang w:val="en-US" w:eastAsia="zh-CN"/>
          <w14:textFill>
            <w14:solidFill>
              <w14:schemeClr w14:val="tx1"/>
            </w14:solidFill>
          </w14:textFill>
        </w:rPr>
        <w:t>50</w:t>
      </w:r>
      <w:r>
        <w:rPr>
          <w:rFonts w:hint="eastAsia" w:ascii="宋体" w:hAnsi="宋体" w:eastAsia="宋体" w:cs="宋体"/>
          <w:b/>
          <w:bCs/>
          <w:color w:val="000000" w:themeColor="text1"/>
          <w:szCs w:val="21"/>
          <w:highlight w:val="none"/>
          <w14:textFill>
            <w14:solidFill>
              <w14:schemeClr w14:val="tx1"/>
            </w14:solidFill>
          </w14:textFill>
        </w:rPr>
        <w:t>分</w:t>
      </w:r>
    </w:p>
    <w:p w14:paraId="3BF25BF2">
      <w:pPr>
        <w:pStyle w:val="12"/>
        <w:spacing w:line="360" w:lineRule="auto"/>
        <w:ind w:firstLine="420" w:firstLineChars="200"/>
        <w:rPr>
          <w:rFonts w:hint="eastAsia" w:ascii="宋体" w:hAnsi="宋体" w:eastAsia="宋体" w:cs="宋体"/>
          <w:b/>
          <w:bCs/>
          <w:color w:val="000000" w:themeColor="text1"/>
          <w:kern w:val="0"/>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（1）</w:t>
      </w:r>
      <w:r>
        <w:rPr>
          <w:rFonts w:hint="eastAsia" w:ascii="宋体" w:hAnsi="宋体" w:eastAsia="宋体" w:cs="宋体"/>
          <w:b/>
          <w:bCs/>
          <w:color w:val="000000" w:themeColor="text1"/>
          <w14:textFill>
            <w14:solidFill>
              <w14:schemeClr w14:val="tx1"/>
            </w14:solidFill>
          </w14:textFill>
        </w:rPr>
        <w:t>保洁实施方案</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分（满分9分）</w:t>
      </w:r>
    </w:p>
    <w:p w14:paraId="2D9E005C">
      <w:pPr>
        <w:pStyle w:val="34"/>
        <w:adjustRightInd w:val="0"/>
        <w:snapToGrid w:val="0"/>
        <w:spacing w:line="400" w:lineRule="exact"/>
        <w:ind w:firstLine="378" w:firstLineChars="1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一档（</w:t>
      </w:r>
      <w:r>
        <w:rPr>
          <w:rFonts w:hint="eastAsia" w:ascii="宋体" w:hAnsi="宋体" w:eastAsia="宋体" w:cs="宋体"/>
          <w:color w:val="000000" w:themeColor="text1"/>
          <w:lang w:val="en-US" w:eastAsia="zh-CN"/>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分）：提供的保洁实施方案包含但不限于保洁流程（</w:t>
      </w:r>
      <w:r>
        <w:rPr>
          <w:rFonts w:hint="eastAsia" w:ascii="宋体" w:hAnsi="宋体" w:eastAsia="宋体" w:cs="宋体"/>
          <w:color w:val="000000" w:themeColor="text1"/>
          <w:lang w:val="en-US" w:eastAsia="zh-CN"/>
          <w14:textFill>
            <w14:solidFill>
              <w14:schemeClr w14:val="tx1"/>
            </w14:solidFill>
          </w14:textFill>
        </w:rPr>
        <w:t>业务综合楼、住院楼、门诊楼、检验科、手术室、供应室等特殊区域、道路</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室外</w:t>
      </w:r>
      <w:r>
        <w:rPr>
          <w:rFonts w:hint="eastAsia" w:ascii="宋体" w:hAnsi="宋体" w:eastAsia="宋体" w:cs="宋体"/>
          <w:color w:val="000000" w:themeColor="text1"/>
          <w14:textFill>
            <w14:solidFill>
              <w14:schemeClr w14:val="tx1"/>
            </w14:solidFill>
          </w14:textFill>
        </w:rPr>
        <w:t>等区域），符合本项目需求，但对本项目需求分析不足，</w:t>
      </w:r>
      <w:r>
        <w:rPr>
          <w:rFonts w:hint="eastAsia" w:ascii="宋体" w:hAnsi="宋体" w:eastAsia="宋体" w:cs="宋体"/>
          <w:color w:val="000000" w:themeColor="text1"/>
          <w:lang w:eastAsia="zh-Hans"/>
          <w14:textFill>
            <w14:solidFill>
              <w14:schemeClr w14:val="tx1"/>
            </w14:solidFill>
          </w14:textFill>
        </w:rPr>
        <w:t>针对性不强、对实际操作有欠缺、亮点不多，</w:t>
      </w:r>
      <w:r>
        <w:rPr>
          <w:rFonts w:hint="eastAsia" w:ascii="宋体" w:hAnsi="宋体" w:eastAsia="宋体" w:cs="宋体"/>
          <w:color w:val="000000" w:themeColor="text1"/>
          <w14:textFill>
            <w14:solidFill>
              <w14:schemeClr w14:val="tx1"/>
            </w14:solidFill>
          </w14:textFill>
        </w:rPr>
        <w:t>保洁实施方案内容深度不足，无明显可操作性和创新性。</w:t>
      </w:r>
    </w:p>
    <w:p w14:paraId="42D6D88A">
      <w:pPr>
        <w:spacing w:line="48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二档（</w:t>
      </w:r>
      <w:r>
        <w:rPr>
          <w:rFonts w:hint="eastAsia" w:ascii="宋体" w:hAnsi="宋体" w:eastAsia="宋体" w:cs="宋体"/>
          <w:color w:val="000000" w:themeColor="text1"/>
          <w:szCs w:val="21"/>
          <w:lang w:val="en-US" w:eastAsia="zh-CN"/>
          <w14:textFill>
            <w14:solidFill>
              <w14:schemeClr w14:val="tx1"/>
            </w14:solidFill>
          </w14:textFill>
        </w:rPr>
        <w:t>6</w:t>
      </w:r>
      <w:r>
        <w:rPr>
          <w:rFonts w:hint="eastAsia" w:ascii="宋体" w:hAnsi="宋体" w:eastAsia="宋体" w:cs="宋体"/>
          <w:color w:val="000000" w:themeColor="text1"/>
          <w:szCs w:val="21"/>
          <w14:textFill>
            <w14:solidFill>
              <w14:schemeClr w14:val="tx1"/>
            </w14:solidFill>
          </w14:textFill>
        </w:rPr>
        <w:t>分）：提供的保洁实施方案包含</w:t>
      </w:r>
      <w:r>
        <w:rPr>
          <w:rFonts w:hint="eastAsia" w:ascii="宋体" w:hAnsi="宋体" w:eastAsia="宋体" w:cs="宋体"/>
          <w:color w:val="000000" w:themeColor="text1"/>
          <w14:textFill>
            <w14:solidFill>
              <w14:schemeClr w14:val="tx1"/>
            </w14:solidFill>
          </w14:textFill>
        </w:rPr>
        <w:t>但不限于保洁流程</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业务综合楼、住院楼、门诊楼、检验科、手术室、供应室等特殊区域、道路</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室外</w:t>
      </w:r>
      <w:r>
        <w:rPr>
          <w:rFonts w:hint="eastAsia" w:ascii="宋体" w:hAnsi="宋体" w:eastAsia="宋体" w:cs="宋体"/>
          <w:color w:val="000000" w:themeColor="text1"/>
          <w14:textFill>
            <w14:solidFill>
              <w14:schemeClr w14:val="tx1"/>
            </w14:solidFill>
          </w14:textFill>
        </w:rPr>
        <w:t>等区域）、常规性保洁工作计划、特殊场地保洁计划、紧急事项保洁计划</w:t>
      </w:r>
      <w:r>
        <w:rPr>
          <w:rFonts w:hint="eastAsia" w:ascii="宋体" w:hAnsi="宋体" w:eastAsia="宋体" w:cs="宋体"/>
          <w:color w:val="000000" w:themeColor="text1"/>
          <w:lang w:eastAsia="zh-Hans"/>
          <w14:textFill>
            <w14:solidFill>
              <w14:schemeClr w14:val="tx1"/>
            </w14:solidFill>
          </w14:textFill>
        </w:rPr>
        <w:t>基本适用</w:t>
      </w:r>
      <w:r>
        <w:rPr>
          <w:rFonts w:hint="eastAsia" w:ascii="宋体" w:hAnsi="宋体" w:eastAsia="宋体" w:cs="宋体"/>
          <w:color w:val="000000" w:themeColor="text1"/>
          <w14:textFill>
            <w14:solidFill>
              <w14:schemeClr w14:val="tx1"/>
            </w14:solidFill>
          </w14:textFill>
        </w:rPr>
        <w:t>于</w:t>
      </w:r>
      <w:r>
        <w:rPr>
          <w:rFonts w:hint="eastAsia" w:ascii="宋体" w:hAnsi="宋体" w:eastAsia="宋体" w:cs="宋体"/>
          <w:color w:val="000000" w:themeColor="text1"/>
          <w:lang w:eastAsia="zh-Hans"/>
          <w14:textFill>
            <w14:solidFill>
              <w14:schemeClr w14:val="tx1"/>
            </w14:solidFill>
          </w14:textFill>
        </w:rPr>
        <w:t>项目需求，</w:t>
      </w:r>
      <w:r>
        <w:rPr>
          <w:rFonts w:hint="eastAsia" w:ascii="宋体" w:hAnsi="宋体" w:eastAsia="宋体" w:cs="宋体"/>
          <w:color w:val="000000" w:themeColor="text1"/>
          <w:szCs w:val="21"/>
          <w14:textFill>
            <w14:solidFill>
              <w14:schemeClr w14:val="tx1"/>
            </w14:solidFill>
          </w14:textFill>
        </w:rPr>
        <w:t>保洁实施</w:t>
      </w:r>
      <w:r>
        <w:rPr>
          <w:rFonts w:hint="eastAsia" w:ascii="宋体" w:hAnsi="宋体" w:eastAsia="宋体" w:cs="宋体"/>
          <w:color w:val="000000" w:themeColor="text1"/>
          <w:lang w:eastAsia="zh-Hans"/>
          <w14:textFill>
            <w14:solidFill>
              <w14:schemeClr w14:val="tx1"/>
            </w14:solidFill>
          </w14:textFill>
        </w:rPr>
        <w:t>方案架构基本完整，有针对性，方案内容详细合理</w:t>
      </w:r>
      <w:r>
        <w:rPr>
          <w:rFonts w:hint="eastAsia" w:ascii="宋体" w:hAnsi="宋体" w:eastAsia="宋体" w:cs="宋体"/>
          <w:color w:val="000000" w:themeColor="text1"/>
          <w14:textFill>
            <w14:solidFill>
              <w14:schemeClr w14:val="tx1"/>
            </w14:solidFill>
          </w14:textFill>
        </w:rPr>
        <w:t>，符合操作管理要求。</w:t>
      </w:r>
    </w:p>
    <w:p w14:paraId="62414304">
      <w:pPr>
        <w:spacing w:line="48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三档（</w:t>
      </w:r>
      <w:r>
        <w:rPr>
          <w:rFonts w:hint="eastAsia" w:ascii="宋体" w:hAnsi="宋体" w:eastAsia="宋体" w:cs="宋体"/>
          <w:color w:val="000000" w:themeColor="text1"/>
          <w:szCs w:val="21"/>
          <w:lang w:val="en-US" w:eastAsia="zh-CN"/>
          <w14:textFill>
            <w14:solidFill>
              <w14:schemeClr w14:val="tx1"/>
            </w14:solidFill>
          </w14:textFill>
        </w:rPr>
        <w:t>9</w:t>
      </w:r>
      <w:r>
        <w:rPr>
          <w:rFonts w:hint="eastAsia" w:ascii="宋体" w:hAnsi="宋体" w:eastAsia="宋体" w:cs="宋体"/>
          <w:color w:val="000000" w:themeColor="text1"/>
          <w:szCs w:val="21"/>
          <w14:textFill>
            <w14:solidFill>
              <w14:schemeClr w14:val="tx1"/>
            </w14:solidFill>
          </w14:textFill>
        </w:rPr>
        <w:t>分）：</w:t>
      </w:r>
      <w:r>
        <w:rPr>
          <w:rFonts w:hint="eastAsia" w:ascii="宋体" w:hAnsi="宋体" w:eastAsia="宋体" w:cs="宋体"/>
          <w:color w:val="000000" w:themeColor="text1"/>
          <w:lang w:eastAsia="zh-Hans"/>
          <w14:textFill>
            <w14:solidFill>
              <w14:schemeClr w14:val="tx1"/>
            </w14:solidFill>
          </w14:textFill>
        </w:rPr>
        <w:t>提供的</w:t>
      </w:r>
      <w:r>
        <w:rPr>
          <w:rFonts w:hint="eastAsia" w:ascii="宋体" w:hAnsi="宋体" w:eastAsia="宋体" w:cs="宋体"/>
          <w:color w:val="000000" w:themeColor="text1"/>
          <w:szCs w:val="21"/>
          <w14:textFill>
            <w14:solidFill>
              <w14:schemeClr w14:val="tx1"/>
            </w14:solidFill>
          </w14:textFill>
        </w:rPr>
        <w:t>保洁实施方案包含但</w:t>
      </w:r>
      <w:r>
        <w:rPr>
          <w:rFonts w:hint="eastAsia" w:ascii="宋体" w:hAnsi="宋体" w:eastAsia="宋体" w:cs="宋体"/>
          <w:color w:val="000000" w:themeColor="text1"/>
          <w14:textFill>
            <w14:solidFill>
              <w14:schemeClr w14:val="tx1"/>
            </w14:solidFill>
          </w14:textFill>
        </w:rPr>
        <w:t>不限于保洁流程</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业务综合楼、住院楼、门诊楼、检验科、手术室、供应室等特殊区域、道路</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室外</w:t>
      </w:r>
      <w:r>
        <w:rPr>
          <w:rFonts w:hint="eastAsia" w:ascii="宋体" w:hAnsi="宋体" w:eastAsia="宋体" w:cs="宋体"/>
          <w:color w:val="000000" w:themeColor="text1"/>
          <w14:textFill>
            <w14:solidFill>
              <w14:schemeClr w14:val="tx1"/>
            </w14:solidFill>
          </w14:textFill>
        </w:rPr>
        <w:t>等区域）、常规性保洁工作计划、特殊场地保洁计划、紧急事项保洁计划、保洁日常现场巡查、现场督导、保洁事项整改规定等</w:t>
      </w:r>
      <w:r>
        <w:rPr>
          <w:rFonts w:hint="eastAsia" w:ascii="宋体" w:hAnsi="宋体" w:eastAsia="宋体" w:cs="宋体"/>
          <w:color w:val="000000" w:themeColor="text1"/>
          <w:lang w:eastAsia="zh-Hans"/>
          <w14:textFill>
            <w14:solidFill>
              <w14:schemeClr w14:val="tx1"/>
            </w14:solidFill>
          </w14:textFill>
        </w:rPr>
        <w:t>完全适用于本项目需求</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保洁实施方案</w:t>
      </w:r>
      <w:r>
        <w:rPr>
          <w:rFonts w:hint="eastAsia" w:ascii="宋体" w:hAnsi="宋体" w:eastAsia="宋体" w:cs="宋体"/>
          <w:color w:val="000000" w:themeColor="text1"/>
          <w14:textFill>
            <w14:solidFill>
              <w14:schemeClr w14:val="tx1"/>
            </w14:solidFill>
          </w14:textFill>
        </w:rPr>
        <w:t>内容</w:t>
      </w:r>
      <w:r>
        <w:rPr>
          <w:rFonts w:hint="eastAsia" w:ascii="宋体" w:hAnsi="宋体" w:eastAsia="宋体" w:cs="宋体"/>
          <w:color w:val="000000" w:themeColor="text1"/>
          <w:lang w:eastAsia="zh-Hans"/>
          <w14:textFill>
            <w14:solidFill>
              <w14:schemeClr w14:val="tx1"/>
            </w14:solidFill>
          </w14:textFill>
        </w:rPr>
        <w:t>完整详细，科学合理，亮点多，具有较</w:t>
      </w:r>
      <w:r>
        <w:rPr>
          <w:rFonts w:hint="eastAsia" w:ascii="宋体" w:hAnsi="宋体" w:eastAsia="宋体" w:cs="宋体"/>
          <w:color w:val="000000" w:themeColor="text1"/>
          <w14:textFill>
            <w14:solidFill>
              <w14:schemeClr w14:val="tx1"/>
            </w14:solidFill>
          </w14:textFill>
        </w:rPr>
        <w:t>强的</w:t>
      </w:r>
      <w:r>
        <w:rPr>
          <w:rFonts w:hint="eastAsia" w:ascii="宋体" w:hAnsi="宋体" w:eastAsia="宋体" w:cs="宋体"/>
          <w:color w:val="000000" w:themeColor="text1"/>
          <w:lang w:eastAsia="zh-Hans"/>
          <w14:textFill>
            <w14:solidFill>
              <w14:schemeClr w14:val="tx1"/>
            </w14:solidFill>
          </w14:textFill>
        </w:rPr>
        <w:t>可操作性</w:t>
      </w:r>
      <w:r>
        <w:rPr>
          <w:rFonts w:hint="eastAsia" w:ascii="宋体" w:hAnsi="宋体" w:eastAsia="宋体" w:cs="宋体"/>
          <w:color w:val="000000" w:themeColor="text1"/>
          <w14:textFill>
            <w14:solidFill>
              <w14:schemeClr w14:val="tx1"/>
            </w14:solidFill>
          </w14:textFill>
        </w:rPr>
        <w:t>和创新点</w:t>
      </w:r>
      <w:r>
        <w:rPr>
          <w:rFonts w:hint="eastAsia" w:ascii="宋体" w:hAnsi="宋体" w:eastAsia="宋体" w:cs="宋体"/>
          <w:color w:val="000000" w:themeColor="text1"/>
          <w:szCs w:val="21"/>
          <w14:textFill>
            <w14:solidFill>
              <w14:schemeClr w14:val="tx1"/>
            </w14:solidFill>
          </w14:textFill>
        </w:rPr>
        <w:t>。</w:t>
      </w:r>
    </w:p>
    <w:p w14:paraId="1C64417D">
      <w:pPr>
        <w:ind w:firstLine="420" w:firstLineChars="200"/>
        <w:rPr>
          <w:rFonts w:hint="eastAsia" w:ascii="宋体" w:hAnsi="宋体" w:eastAsia="宋体" w:cs="宋体"/>
          <w:b/>
          <w:bCs/>
          <w:color w:val="000000" w:themeColor="text1"/>
          <w:lang w:val="en-US" w:eastAsia="zh-CN"/>
          <w14:textFill>
            <w14:solidFill>
              <w14:schemeClr w14:val="tx1"/>
            </w14:solidFill>
          </w14:textFill>
        </w:rPr>
      </w:pPr>
      <w:r>
        <w:rPr>
          <w:rFonts w:hint="eastAsia" w:ascii="宋体" w:hAnsi="宋体" w:eastAsia="宋体" w:cs="宋体"/>
          <w:b/>
          <w:bCs/>
          <w:color w:val="000000" w:themeColor="text1"/>
          <w:lang w:eastAsia="zh-CN"/>
          <w14:textFill>
            <w14:solidFill>
              <w14:schemeClr w14:val="tx1"/>
            </w14:solidFill>
          </w14:textFill>
        </w:rPr>
        <w:t>（</w:t>
      </w:r>
      <w:r>
        <w:rPr>
          <w:rFonts w:hint="eastAsia" w:ascii="宋体" w:hAnsi="宋体" w:eastAsia="宋体" w:cs="宋体"/>
          <w:b/>
          <w:bCs/>
          <w:color w:val="000000" w:themeColor="text1"/>
          <w:lang w:val="en-US" w:eastAsia="zh-CN"/>
          <w14:textFill>
            <w14:solidFill>
              <w14:schemeClr w14:val="tx1"/>
            </w14:solidFill>
          </w14:textFill>
        </w:rPr>
        <w:t>2</w:t>
      </w:r>
      <w:r>
        <w:rPr>
          <w:rFonts w:hint="eastAsia" w:ascii="宋体" w:hAnsi="宋体" w:eastAsia="宋体" w:cs="宋体"/>
          <w:b/>
          <w:bCs/>
          <w:color w:val="000000" w:themeColor="text1"/>
          <w:lang w:eastAsia="zh-CN"/>
          <w14:textFill>
            <w14:solidFill>
              <w14:schemeClr w14:val="tx1"/>
            </w14:solidFill>
          </w14:textFill>
        </w:rPr>
        <w:t>）管理规章制度</w:t>
      </w:r>
      <w:r>
        <w:rPr>
          <w:rFonts w:hint="eastAsia" w:ascii="宋体" w:hAnsi="宋体" w:eastAsia="宋体" w:cs="宋体"/>
          <w:b/>
          <w:bCs/>
          <w:color w:val="000000" w:themeColor="text1"/>
          <w:lang w:val="en-US" w:eastAsia="zh-CN"/>
          <w14:textFill>
            <w14:solidFill>
              <w14:schemeClr w14:val="tx1"/>
            </w14:solidFill>
          </w14:textFill>
        </w:rPr>
        <w:t>分（</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满分15分</w:t>
      </w:r>
      <w:r>
        <w:rPr>
          <w:rFonts w:hint="eastAsia" w:ascii="宋体" w:hAnsi="宋体" w:eastAsia="宋体" w:cs="宋体"/>
          <w:b/>
          <w:bCs/>
          <w:color w:val="000000" w:themeColor="text1"/>
          <w:lang w:val="en-US" w:eastAsia="zh-CN"/>
          <w14:textFill>
            <w14:solidFill>
              <w14:schemeClr w14:val="tx1"/>
            </w14:solidFill>
          </w14:textFill>
        </w:rPr>
        <w:t>）</w:t>
      </w:r>
    </w:p>
    <w:p w14:paraId="10F548EC">
      <w:pPr>
        <w:pStyle w:val="34"/>
        <w:spacing w:line="380" w:lineRule="exact"/>
        <w:ind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从综合管理制度、人事制度、考勤制度、奖惩制度、薪酬制度以及员工培训计划方案等内容：</w:t>
      </w:r>
    </w:p>
    <w:p w14:paraId="41E6A272">
      <w:pPr>
        <w:pStyle w:val="34"/>
        <w:spacing w:line="380" w:lineRule="exact"/>
        <w:ind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一档（</w:t>
      </w:r>
      <w:r>
        <w:rPr>
          <w:rFonts w:hint="eastAsia" w:ascii="宋体" w:hAnsi="宋体" w:eastAsia="宋体" w:cs="宋体"/>
          <w:color w:val="000000" w:themeColor="text1"/>
          <w:lang w:val="en-US" w:eastAsia="zh-CN"/>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分）：管理规章制度包含着装、交接班、考勤制度，人事制度、奖惩制度、薪酬制度，员工培训计划方案等内容较简单，可操作性差。</w:t>
      </w:r>
    </w:p>
    <w:p w14:paraId="530ED76B">
      <w:pPr>
        <w:pStyle w:val="34"/>
        <w:spacing w:line="380" w:lineRule="exact"/>
        <w:ind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二档（</w:t>
      </w:r>
      <w:r>
        <w:rPr>
          <w:rFonts w:hint="eastAsia" w:ascii="宋体" w:hAnsi="宋体" w:eastAsia="宋体" w:cs="宋体"/>
          <w:color w:val="000000" w:themeColor="text1"/>
          <w:lang w:val="en-US" w:eastAsia="zh-CN"/>
          <w14:textFill>
            <w14:solidFill>
              <w14:schemeClr w14:val="tx1"/>
            </w14:solidFill>
          </w14:textFill>
        </w:rPr>
        <w:t>10</w:t>
      </w:r>
      <w:r>
        <w:rPr>
          <w:rFonts w:hint="eastAsia" w:ascii="宋体" w:hAnsi="宋体" w:eastAsia="宋体" w:cs="宋体"/>
          <w:color w:val="000000" w:themeColor="text1"/>
          <w14:textFill>
            <w14:solidFill>
              <w14:schemeClr w14:val="tx1"/>
            </w14:solidFill>
          </w14:textFill>
        </w:rPr>
        <w:t>分）：管理规章制度包含着装、交接班、考勤制度，人事制度、奖惩制度、薪酬制度，员工培训计划（包含培训目标、培训方式、培训内容等），以上提供的内容有针对性，详细合理，基本满足本项目需求，可操作性强，能对实际工作发挥管理约束及指导作用。</w:t>
      </w:r>
    </w:p>
    <w:p w14:paraId="55B99602">
      <w:pPr>
        <w:pStyle w:val="34"/>
        <w:spacing w:line="380" w:lineRule="exact"/>
        <w:ind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三档（</w:t>
      </w:r>
      <w:r>
        <w:rPr>
          <w:rFonts w:hint="eastAsia" w:ascii="宋体" w:hAnsi="宋体" w:eastAsia="宋体" w:cs="宋体"/>
          <w:color w:val="000000" w:themeColor="text1"/>
          <w:lang w:val="en-US" w:eastAsia="zh-CN"/>
          <w14:textFill>
            <w14:solidFill>
              <w14:schemeClr w14:val="tx1"/>
            </w14:solidFill>
          </w14:textFill>
        </w:rPr>
        <w:t>15</w:t>
      </w:r>
      <w:r>
        <w:rPr>
          <w:rFonts w:hint="eastAsia" w:ascii="宋体" w:hAnsi="宋体" w:eastAsia="宋体" w:cs="宋体"/>
          <w:color w:val="000000" w:themeColor="text1"/>
          <w14:textFill>
            <w14:solidFill>
              <w14:schemeClr w14:val="tx1"/>
            </w14:solidFill>
          </w14:textFill>
        </w:rPr>
        <w:t>分）：管理规章制度包含着装、交接班、考勤制度，仪容仪表及个人卫生、岗位职责、月考核、人事制度、奖惩制度、高空操作规程管理规定、档案管理制度、薪酬制度，员工培训计划（包含培训目标、培训方式、培训内容等）等内容完全满足项目需求，管理规章制度及员工培训计划方案完整详细，科学合理，且具较高针对性，利于本项目相应区域的日常管理，对实际工作起到有效的指导作用。</w:t>
      </w:r>
    </w:p>
    <w:p w14:paraId="5FAB5ABF">
      <w:pPr>
        <w:ind w:firstLine="420" w:firstLineChars="200"/>
        <w:rPr>
          <w:rFonts w:hint="eastAsia" w:ascii="宋体" w:hAnsi="宋体" w:eastAsia="宋体" w:cs="宋体"/>
          <w:b/>
          <w:bCs/>
          <w:color w:val="000000" w:themeColor="text1"/>
          <w:lang w:eastAsia="zh-CN"/>
          <w14:textFill>
            <w14:solidFill>
              <w14:schemeClr w14:val="tx1"/>
            </w14:solidFill>
          </w14:textFill>
        </w:rPr>
      </w:pPr>
      <w:r>
        <w:rPr>
          <w:rFonts w:hint="eastAsia" w:ascii="宋体" w:hAnsi="宋体" w:eastAsia="宋体" w:cs="宋体"/>
          <w:b/>
          <w:bCs/>
          <w:color w:val="000000" w:themeColor="text1"/>
          <w:lang w:eastAsia="zh-CN"/>
          <w14:textFill>
            <w14:solidFill>
              <w14:schemeClr w14:val="tx1"/>
            </w14:solidFill>
          </w14:textFill>
        </w:rPr>
        <w:t>（</w:t>
      </w:r>
      <w:r>
        <w:rPr>
          <w:rFonts w:hint="eastAsia" w:ascii="宋体" w:hAnsi="宋体" w:eastAsia="宋体" w:cs="宋体"/>
          <w:b/>
          <w:bCs/>
          <w:color w:val="000000" w:themeColor="text1"/>
          <w:lang w:val="en-US" w:eastAsia="zh-CN"/>
          <w14:textFill>
            <w14:solidFill>
              <w14:schemeClr w14:val="tx1"/>
            </w14:solidFill>
          </w14:textFill>
        </w:rPr>
        <w:t>3</w:t>
      </w:r>
      <w:r>
        <w:rPr>
          <w:rFonts w:hint="eastAsia" w:ascii="宋体" w:hAnsi="宋体" w:eastAsia="宋体" w:cs="宋体"/>
          <w:b/>
          <w:bCs/>
          <w:color w:val="000000" w:themeColor="text1"/>
          <w:lang w:eastAsia="zh-CN"/>
          <w14:textFill>
            <w14:solidFill>
              <w14:schemeClr w14:val="tx1"/>
            </w14:solidFill>
          </w14:textFill>
        </w:rPr>
        <w:t>）</w:t>
      </w:r>
      <w:r>
        <w:rPr>
          <w:rFonts w:hint="eastAsia" w:ascii="宋体" w:hAnsi="宋体" w:eastAsia="宋体" w:cs="宋体"/>
          <w:b/>
          <w:bCs/>
          <w:color w:val="000000" w:themeColor="text1"/>
          <w:lang w:val="en-US" w:eastAsia="zh-CN"/>
          <w14:textFill>
            <w14:solidFill>
              <w14:schemeClr w14:val="tx1"/>
            </w14:solidFill>
          </w14:textFill>
        </w:rPr>
        <w:t>人员配置和智能化投入</w:t>
      </w:r>
      <w:r>
        <w:rPr>
          <w:rFonts w:hint="eastAsia" w:ascii="宋体" w:hAnsi="宋体" w:cs="宋体"/>
          <w:b/>
          <w:bCs/>
          <w:color w:val="000000" w:themeColor="text1"/>
          <w:lang w:val="en-US" w:eastAsia="zh-CN"/>
          <w14:textFill>
            <w14:solidFill>
              <w14:schemeClr w14:val="tx1"/>
            </w14:solidFill>
          </w14:textFill>
        </w:rPr>
        <w:t>分</w:t>
      </w:r>
      <w:r>
        <w:rPr>
          <w:rFonts w:hint="eastAsia" w:ascii="宋体" w:hAnsi="宋体" w:eastAsia="宋体" w:cs="宋体"/>
          <w:b/>
          <w:bCs/>
          <w:color w:val="000000" w:themeColor="text1"/>
          <w:lang w:eastAsia="zh-CN"/>
          <w14:textFill>
            <w14:solidFill>
              <w14:schemeClr w14:val="tx1"/>
            </w14:solidFill>
          </w14:textFill>
        </w:rPr>
        <w:t>（</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满分8分</w:t>
      </w:r>
      <w:r>
        <w:rPr>
          <w:rFonts w:hint="eastAsia" w:ascii="宋体" w:hAnsi="宋体" w:eastAsia="宋体" w:cs="宋体"/>
          <w:b/>
          <w:bCs/>
          <w:color w:val="000000" w:themeColor="text1"/>
          <w:lang w:eastAsia="zh-CN"/>
          <w14:textFill>
            <w14:solidFill>
              <w14:schemeClr w14:val="tx1"/>
            </w14:solidFill>
          </w14:textFill>
        </w:rPr>
        <w:t>）</w:t>
      </w:r>
    </w:p>
    <w:p w14:paraId="470B93DF">
      <w:pPr>
        <w:pStyle w:val="8"/>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①投标人拟投入本项目的物业主管具有本科及以上学历得2分；具有人力资源和社会保障部颁发的人力资源管理师及以上职称得3分，</w:t>
      </w:r>
      <w:r>
        <w:rPr>
          <w:rFonts w:hint="eastAsia" w:ascii="宋体" w:hAnsi="宋体" w:eastAsia="宋体" w:cs="宋体"/>
          <w:color w:val="000000" w:themeColor="text1"/>
          <w:szCs w:val="21"/>
          <w:lang w:val="en-US" w:eastAsia="zh-CN"/>
          <w14:textFill>
            <w14:solidFill>
              <w14:schemeClr w14:val="tx1"/>
            </w14:solidFill>
          </w14:textFill>
        </w:rPr>
        <w:t>本项</w:t>
      </w:r>
      <w:r>
        <w:rPr>
          <w:rFonts w:hint="eastAsia" w:ascii="宋体" w:hAnsi="宋体" w:eastAsia="宋体" w:cs="宋体"/>
          <w:color w:val="000000" w:themeColor="text1"/>
          <w:szCs w:val="21"/>
          <w14:textFill>
            <w14:solidFill>
              <w14:schemeClr w14:val="tx1"/>
            </w14:solidFill>
          </w14:textFill>
        </w:rPr>
        <w:t>满分5分。（该人员需提供</w:t>
      </w:r>
      <w:r>
        <w:rPr>
          <w:rFonts w:hint="eastAsia" w:ascii="宋体" w:hAnsi="宋体" w:eastAsia="宋体" w:cs="宋体"/>
          <w:color w:val="000000" w:themeColor="text1"/>
          <w:lang w:val="en-US" w:eastAsia="zh-CN"/>
          <w14:textFill>
            <w14:solidFill>
              <w14:schemeClr w14:val="tx1"/>
            </w14:solidFill>
          </w14:textFill>
        </w:rPr>
        <w:t>职称证书扫描件或职称电子证书</w:t>
      </w:r>
      <w:r>
        <w:rPr>
          <w:rFonts w:hint="eastAsia" w:ascii="宋体" w:hAnsi="宋体" w:eastAsia="宋体" w:cs="宋体"/>
          <w:color w:val="000000" w:themeColor="text1"/>
          <w:szCs w:val="21"/>
          <w14:textFill>
            <w14:solidFill>
              <w14:schemeClr w14:val="tx1"/>
            </w14:solidFill>
          </w14:textFill>
        </w:rPr>
        <w:t>，并提供近半年以来任意连续三个月的社保证明材料并加盖公章）</w:t>
      </w:r>
    </w:p>
    <w:p w14:paraId="05183259">
      <w:pPr>
        <w:spacing w:line="480" w:lineRule="exact"/>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②投标人拟投入智能化物业管理软件，具有环保保洁管理系统</w:t>
      </w:r>
      <w:r>
        <w:rPr>
          <w:rFonts w:hint="eastAsia" w:ascii="宋体" w:hAnsi="宋体" w:eastAsia="宋体" w:cs="宋体"/>
          <w:color w:val="000000" w:themeColor="text1"/>
          <w:szCs w:val="21"/>
          <w:lang w:val="en-US" w:eastAsia="zh-CN"/>
          <w14:textFill>
            <w14:solidFill>
              <w14:schemeClr w14:val="tx1"/>
            </w14:solidFill>
          </w14:textFill>
        </w:rPr>
        <w:t>或</w:t>
      </w:r>
      <w:r>
        <w:rPr>
          <w:rFonts w:hint="eastAsia" w:ascii="宋体" w:hAnsi="宋体" w:eastAsia="宋体" w:cs="宋体"/>
          <w:color w:val="000000" w:themeColor="text1"/>
          <w:szCs w:val="21"/>
          <w14:textFill>
            <w14:solidFill>
              <w14:schemeClr w14:val="tx1"/>
            </w14:solidFill>
          </w14:textFill>
        </w:rPr>
        <w:t>人力资源签到集成考勤系统</w:t>
      </w:r>
      <w:r>
        <w:rPr>
          <w:rFonts w:hint="eastAsia" w:ascii="宋体" w:hAnsi="宋体" w:eastAsia="宋体" w:cs="宋体"/>
          <w:color w:val="000000" w:themeColor="text1"/>
          <w:szCs w:val="21"/>
          <w:lang w:val="en-US" w:eastAsia="zh-CN"/>
          <w14:textFill>
            <w14:solidFill>
              <w14:schemeClr w14:val="tx1"/>
            </w14:solidFill>
          </w14:textFill>
        </w:rPr>
        <w:t>或</w:t>
      </w:r>
      <w:r>
        <w:rPr>
          <w:rFonts w:hint="eastAsia" w:ascii="宋体" w:hAnsi="宋体" w:eastAsia="宋体" w:cs="宋体"/>
          <w:color w:val="000000" w:themeColor="text1"/>
          <w:szCs w:val="21"/>
          <w14:textFill>
            <w14:solidFill>
              <w14:schemeClr w14:val="tx1"/>
            </w14:solidFill>
          </w14:textFill>
        </w:rPr>
        <w:t>服务品质巡查智能系统软件，每提供1项得</w:t>
      </w:r>
      <w:r>
        <w:rPr>
          <w:rFonts w:hint="eastAsia" w:ascii="宋体" w:hAnsi="宋体" w:eastAsia="宋体" w:cs="宋体"/>
          <w:color w:val="000000" w:themeColor="text1"/>
          <w:szCs w:val="21"/>
          <w:lang w:val="en-US" w:eastAsia="zh-CN"/>
          <w14:textFill>
            <w14:solidFill>
              <w14:schemeClr w14:val="tx1"/>
            </w14:solidFill>
          </w14:textFill>
        </w:rPr>
        <w:t>1</w:t>
      </w:r>
      <w:r>
        <w:rPr>
          <w:rFonts w:hint="eastAsia" w:ascii="宋体" w:hAnsi="宋体" w:eastAsia="宋体" w:cs="宋体"/>
          <w:color w:val="000000" w:themeColor="text1"/>
          <w:szCs w:val="21"/>
          <w14:textFill>
            <w14:solidFill>
              <w14:schemeClr w14:val="tx1"/>
            </w14:solidFill>
          </w14:textFill>
        </w:rPr>
        <w:t>分，满分</w:t>
      </w:r>
      <w:r>
        <w:rPr>
          <w:rFonts w:hint="eastAsia" w:ascii="宋体" w:hAnsi="宋体" w:eastAsia="宋体" w:cs="宋体"/>
          <w:color w:val="000000" w:themeColor="text1"/>
          <w:szCs w:val="21"/>
          <w:lang w:val="en-US" w:eastAsia="zh-CN"/>
          <w14:textFill>
            <w14:solidFill>
              <w14:schemeClr w14:val="tx1"/>
            </w14:solidFill>
          </w14:textFill>
        </w:rPr>
        <w:t>3</w:t>
      </w:r>
      <w:r>
        <w:rPr>
          <w:rFonts w:hint="eastAsia" w:ascii="宋体" w:hAnsi="宋体" w:eastAsia="宋体" w:cs="宋体"/>
          <w:color w:val="000000" w:themeColor="text1"/>
          <w:szCs w:val="21"/>
          <w14:textFill>
            <w14:solidFill>
              <w14:schemeClr w14:val="tx1"/>
            </w14:solidFill>
          </w14:textFill>
        </w:rPr>
        <w:t>分，不提供不得</w:t>
      </w:r>
      <w:r>
        <w:rPr>
          <w:rFonts w:hint="eastAsia" w:ascii="宋体" w:hAnsi="宋体" w:eastAsia="宋体" w:cs="宋体"/>
          <w:color w:val="000000" w:themeColor="text1"/>
          <w14:textFill>
            <w14:solidFill>
              <w14:schemeClr w14:val="tx1"/>
            </w14:solidFill>
          </w14:textFill>
        </w:rPr>
        <w:t>分。</w:t>
      </w:r>
    </w:p>
    <w:p w14:paraId="12330C6B">
      <w:pPr>
        <w:widowControl w:val="0"/>
        <w:numPr>
          <w:ilvl w:val="0"/>
          <w:numId w:val="0"/>
        </w:numPr>
        <w:autoSpaceDE w:val="0"/>
        <w:autoSpaceDN w:val="0"/>
        <w:adjustRightInd w:val="0"/>
        <w:snapToGrid w:val="0"/>
        <w:spacing w:line="440" w:lineRule="exact"/>
        <w:ind w:firstLine="420" w:firstLineChars="200"/>
        <w:jc w:val="left"/>
        <w:rPr>
          <w:rFonts w:hint="eastAsia" w:ascii="宋体" w:hAnsi="宋体" w:eastAsia="宋体" w:cs="宋体"/>
          <w:b/>
          <w:bCs/>
          <w:color w:val="000000" w:themeColor="text1"/>
          <w:lang w:val="en-US" w:eastAsia="zh-CN"/>
          <w14:textFill>
            <w14:solidFill>
              <w14:schemeClr w14:val="tx1"/>
            </w14:solidFill>
          </w14:textFill>
        </w:rPr>
      </w:pPr>
      <w:r>
        <w:rPr>
          <w:rFonts w:hint="eastAsia" w:ascii="宋体" w:hAnsi="宋体" w:eastAsia="宋体" w:cs="宋体"/>
          <w:b/>
          <w:bCs/>
          <w:color w:val="000000" w:themeColor="text1"/>
          <w:lang w:val="en-US" w:eastAsia="zh-CN"/>
          <w14:textFill>
            <w14:solidFill>
              <w14:schemeClr w14:val="tx1"/>
            </w14:solidFill>
          </w14:textFill>
        </w:rPr>
        <w:t>(4)拟投入设备分(</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满分9分</w:t>
      </w:r>
      <w:r>
        <w:rPr>
          <w:rFonts w:hint="eastAsia" w:ascii="宋体" w:hAnsi="宋体" w:eastAsia="宋体" w:cs="宋体"/>
          <w:b/>
          <w:bCs/>
          <w:color w:val="000000" w:themeColor="text1"/>
          <w:lang w:val="en-US" w:eastAsia="zh-CN"/>
          <w14:textFill>
            <w14:solidFill>
              <w14:schemeClr w14:val="tx1"/>
            </w14:solidFill>
          </w14:textFill>
        </w:rPr>
        <w:t>)</w:t>
      </w:r>
    </w:p>
    <w:p w14:paraId="6C6B1963">
      <w:pPr>
        <w:pStyle w:val="34"/>
        <w:spacing w:line="380" w:lineRule="exact"/>
        <w:ind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①拟投入本项目的驾驶式扫地机达到</w:t>
      </w:r>
      <w:r>
        <w:rPr>
          <w:rFonts w:hint="eastAsia" w:ascii="宋体" w:hAnsi="宋体" w:eastAsia="宋体" w:cs="宋体"/>
          <w:color w:val="000000" w:themeColor="text1"/>
          <w:lang w:val="en-US" w:eastAsia="zh-CN"/>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t>辆的得1分，每增加1辆加1分，本项满分3分。</w:t>
      </w:r>
    </w:p>
    <w:p w14:paraId="297596A0">
      <w:pPr>
        <w:pStyle w:val="34"/>
        <w:spacing w:line="380" w:lineRule="exact"/>
        <w:ind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②拟投入</w:t>
      </w:r>
      <w:r>
        <w:rPr>
          <w:rFonts w:hint="eastAsia" w:ascii="宋体" w:hAnsi="宋体" w:eastAsia="宋体" w:cs="宋体"/>
          <w:color w:val="000000" w:themeColor="text1"/>
          <w:lang w:val="en-US" w:eastAsia="zh-CN"/>
          <w14:textFill>
            <w14:solidFill>
              <w14:schemeClr w14:val="tx1"/>
            </w14:solidFill>
          </w14:textFill>
        </w:rPr>
        <w:t>设备</w:t>
      </w:r>
      <w:r>
        <w:rPr>
          <w:rFonts w:hint="eastAsia" w:ascii="宋体" w:hAnsi="宋体" w:eastAsia="宋体" w:cs="宋体"/>
          <w:color w:val="000000" w:themeColor="text1"/>
          <w14:textFill>
            <w14:solidFill>
              <w14:schemeClr w14:val="tx1"/>
            </w14:solidFill>
          </w14:textFill>
        </w:rPr>
        <w:t>中有手推式扫地机、洗衣机、吸水机，满分3分。具体内容如下：拟投入1辆手推式扫地机的得1分，满分1分；拟投入1</w:t>
      </w:r>
      <w:r>
        <w:rPr>
          <w:rFonts w:hint="eastAsia" w:ascii="宋体" w:hAnsi="宋体" w:eastAsia="宋体" w:cs="宋体"/>
          <w:color w:val="000000" w:themeColor="text1"/>
          <w:lang w:val="en-US" w:eastAsia="zh-CN"/>
          <w14:textFill>
            <w14:solidFill>
              <w14:schemeClr w14:val="tx1"/>
            </w14:solidFill>
          </w14:textFill>
        </w:rPr>
        <w:t>台</w:t>
      </w:r>
      <w:r>
        <w:rPr>
          <w:rFonts w:hint="eastAsia" w:ascii="宋体" w:hAnsi="宋体" w:eastAsia="宋体" w:cs="宋体"/>
          <w:color w:val="000000" w:themeColor="text1"/>
          <w14:textFill>
            <w14:solidFill>
              <w14:schemeClr w14:val="tx1"/>
            </w14:solidFill>
          </w14:textFill>
        </w:rPr>
        <w:t>洗衣机的得1分，满分1分；拟投入1</w:t>
      </w:r>
      <w:r>
        <w:rPr>
          <w:rFonts w:hint="eastAsia" w:ascii="宋体" w:hAnsi="宋体" w:eastAsia="宋体" w:cs="宋体"/>
          <w:color w:val="000000" w:themeColor="text1"/>
          <w:lang w:val="en-US" w:eastAsia="zh-CN"/>
          <w14:textFill>
            <w14:solidFill>
              <w14:schemeClr w14:val="tx1"/>
            </w14:solidFill>
          </w14:textFill>
        </w:rPr>
        <w:t>台</w:t>
      </w:r>
      <w:r>
        <w:rPr>
          <w:rFonts w:hint="eastAsia" w:ascii="宋体" w:hAnsi="宋体" w:eastAsia="宋体" w:cs="宋体"/>
          <w:color w:val="000000" w:themeColor="text1"/>
          <w14:textFill>
            <w14:solidFill>
              <w14:schemeClr w14:val="tx1"/>
            </w14:solidFill>
          </w14:textFill>
        </w:rPr>
        <w:t>吸水机的得1分，满分1分。</w:t>
      </w:r>
    </w:p>
    <w:p w14:paraId="0797C0C3">
      <w:pPr>
        <w:pStyle w:val="34"/>
        <w:spacing w:line="380" w:lineRule="exact"/>
        <w:ind w:firstLine="42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③</w:t>
      </w:r>
      <w:r>
        <w:rPr>
          <w:rFonts w:hint="eastAsia" w:ascii="宋体" w:hAnsi="宋体" w:eastAsia="宋体" w:cs="宋体"/>
          <w:color w:val="000000" w:themeColor="text1"/>
          <w:lang w:val="en-US" w:eastAsia="zh-CN"/>
          <w14:textFill>
            <w14:solidFill>
              <w14:schemeClr w14:val="tx1"/>
            </w14:solidFill>
          </w14:textFill>
        </w:rPr>
        <w:t>拟投入抛光机、打蜡机、</w:t>
      </w:r>
      <w:r>
        <w:rPr>
          <w:rFonts w:hint="eastAsia" w:ascii="宋体" w:hAnsi="宋体" w:eastAsia="宋体" w:cs="宋体"/>
          <w:color w:val="000000" w:themeColor="text1"/>
          <w:highlight w:val="none"/>
          <w14:textFill>
            <w14:solidFill>
              <w14:schemeClr w14:val="tx1"/>
            </w14:solidFill>
          </w14:textFill>
        </w:rPr>
        <w:t>洗地机</w:t>
      </w:r>
      <w:r>
        <w:rPr>
          <w:rFonts w:hint="eastAsia" w:ascii="宋体" w:hAnsi="宋体" w:eastAsia="宋体" w:cs="宋体"/>
          <w:color w:val="000000" w:themeColor="text1"/>
          <w:lang w:val="en-US" w:eastAsia="zh-CN"/>
          <w14:textFill>
            <w14:solidFill>
              <w14:schemeClr w14:val="tx1"/>
            </w14:solidFill>
          </w14:textFill>
        </w:rPr>
        <w:t>满分3分，具体内容如下：拟投入抛光机得1分，满分1分；拟投入打蜡机1台得1分，满分1分；拟投入</w:t>
      </w:r>
      <w:r>
        <w:rPr>
          <w:rFonts w:hint="eastAsia" w:ascii="宋体" w:hAnsi="宋体" w:eastAsia="宋体" w:cs="宋体"/>
          <w:color w:val="000000" w:themeColor="text1"/>
          <w14:textFill>
            <w14:solidFill>
              <w14:schemeClr w14:val="tx1"/>
            </w14:solidFill>
          </w14:textFill>
        </w:rPr>
        <w:t>洗地机</w:t>
      </w:r>
      <w:r>
        <w:rPr>
          <w:rFonts w:hint="eastAsia" w:ascii="宋体" w:hAnsi="宋体" w:eastAsia="宋体" w:cs="宋体"/>
          <w:color w:val="000000" w:themeColor="text1"/>
          <w:lang w:val="en-US" w:eastAsia="zh-CN"/>
          <w14:textFill>
            <w14:solidFill>
              <w14:schemeClr w14:val="tx1"/>
            </w14:solidFill>
          </w14:textFill>
        </w:rPr>
        <w:t>1台得1分，满分1分。</w:t>
      </w:r>
    </w:p>
    <w:p w14:paraId="7198136F">
      <w:pPr>
        <w:widowControl w:val="0"/>
        <w:numPr>
          <w:ilvl w:val="0"/>
          <w:numId w:val="0"/>
        </w:numPr>
        <w:autoSpaceDE w:val="0"/>
        <w:autoSpaceDN w:val="0"/>
        <w:adjustRightInd w:val="0"/>
        <w:snapToGrid w:val="0"/>
        <w:spacing w:line="440" w:lineRule="exact"/>
        <w:ind w:firstLine="420" w:firstLineChars="200"/>
        <w:jc w:val="left"/>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lang w:eastAsia="zh-CN"/>
          <w14:textFill>
            <w14:solidFill>
              <w14:schemeClr w14:val="tx1"/>
            </w14:solidFill>
          </w14:textFill>
        </w:rPr>
        <w:t>（</w:t>
      </w:r>
      <w:r>
        <w:rPr>
          <w:rFonts w:hint="eastAsia" w:ascii="宋体" w:hAnsi="宋体" w:eastAsia="宋体" w:cs="宋体"/>
          <w:b/>
          <w:bCs/>
          <w:color w:val="000000" w:themeColor="text1"/>
          <w:lang w:val="en-US" w:eastAsia="zh-CN"/>
          <w14:textFill>
            <w14:solidFill>
              <w14:schemeClr w14:val="tx1"/>
            </w14:solidFill>
          </w14:textFill>
        </w:rPr>
        <w:t>5</w:t>
      </w:r>
      <w:r>
        <w:rPr>
          <w:rFonts w:hint="eastAsia" w:ascii="宋体" w:hAnsi="宋体" w:eastAsia="宋体" w:cs="宋体"/>
          <w:b/>
          <w:bCs/>
          <w:color w:val="000000" w:themeColor="text1"/>
          <w:lang w:eastAsia="zh-CN"/>
          <w14:textFill>
            <w14:solidFill>
              <w14:schemeClr w14:val="tx1"/>
            </w14:solidFill>
          </w14:textFill>
        </w:rPr>
        <w:t>）</w:t>
      </w:r>
      <w:r>
        <w:rPr>
          <w:rFonts w:hint="eastAsia" w:ascii="宋体" w:hAnsi="宋体" w:eastAsia="宋体" w:cs="宋体"/>
          <w:b/>
          <w:bCs/>
          <w:color w:val="000000" w:themeColor="text1"/>
          <w14:textFill>
            <w14:solidFill>
              <w14:schemeClr w14:val="tx1"/>
            </w14:solidFill>
          </w14:textFill>
        </w:rPr>
        <w:t>应急处置预案分</w:t>
      </w:r>
      <w:r>
        <w:rPr>
          <w:rFonts w:hint="eastAsia" w:ascii="宋体" w:hAnsi="宋体" w:eastAsia="宋体" w:cs="宋体"/>
          <w:b/>
          <w:bCs/>
          <w:color w:val="000000" w:themeColor="text1"/>
          <w:lang w:val="en-US" w:eastAsia="zh-CN"/>
          <w14:textFill>
            <w14:solidFill>
              <w14:schemeClr w14:val="tx1"/>
            </w14:solidFill>
          </w14:textFill>
        </w:rPr>
        <w:t>(</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满分9分</w:t>
      </w:r>
      <w:r>
        <w:rPr>
          <w:rFonts w:hint="eastAsia" w:ascii="宋体" w:hAnsi="宋体" w:eastAsia="宋体" w:cs="宋体"/>
          <w:b/>
          <w:bCs/>
          <w:color w:val="000000" w:themeColor="text1"/>
          <w:lang w:val="en-US" w:eastAsia="zh-CN"/>
          <w14:textFill>
            <w14:solidFill>
              <w14:schemeClr w14:val="tx1"/>
            </w14:solidFill>
          </w14:textFill>
        </w:rPr>
        <w:t>)</w:t>
      </w:r>
    </w:p>
    <w:p w14:paraId="1D0122EB">
      <w:pPr>
        <w:pStyle w:val="34"/>
        <w:spacing w:line="380" w:lineRule="exact"/>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一档（3分）：（突发事件、暴雨应急、处理方法）内容基本合理、可行，措施有力；</w:t>
      </w:r>
    </w:p>
    <w:p w14:paraId="6D49C248">
      <w:pPr>
        <w:pStyle w:val="34"/>
        <w:spacing w:line="380" w:lineRule="exact"/>
        <w:ind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二档（6分）：（突发事件、暴雨应急、各类报警应急、处理方法）内容比较细致、合理、可行、严密，保障措施有力。</w:t>
      </w:r>
    </w:p>
    <w:p w14:paraId="7D770128">
      <w:pPr>
        <w:pStyle w:val="34"/>
        <w:spacing w:line="380" w:lineRule="exact"/>
        <w:ind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三档（9分）：（突发事件、暴雨应急、各类报警应急、处理方法、暴力事件应急方案）内容细致、合理、可行、严密，保障措施有力。</w:t>
      </w:r>
    </w:p>
    <w:p w14:paraId="249D544D">
      <w:pPr>
        <w:spacing w:line="360" w:lineRule="auto"/>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3、履约能力分…………………………………………………………………………………………</w:t>
      </w:r>
      <w:r>
        <w:rPr>
          <w:rFonts w:hint="eastAsia" w:ascii="宋体" w:hAnsi="宋体" w:eastAsia="宋体" w:cs="宋体"/>
          <w:b/>
          <w:color w:val="000000" w:themeColor="text1"/>
          <w:szCs w:val="21"/>
          <w:highlight w:val="none"/>
          <w14:textFill>
            <w14:solidFill>
              <w14:schemeClr w14:val="tx1"/>
            </w14:solidFill>
          </w14:textFill>
        </w:rPr>
        <w:t>……</w:t>
      </w:r>
      <w:r>
        <w:rPr>
          <w:rFonts w:hint="eastAsia" w:ascii="宋体" w:hAnsi="宋体" w:eastAsia="宋体" w:cs="宋体"/>
          <w:b/>
          <w:bCs/>
          <w:color w:val="000000" w:themeColor="text1"/>
          <w14:textFill>
            <w14:solidFill>
              <w14:schemeClr w14:val="tx1"/>
            </w14:solidFill>
          </w14:textFill>
        </w:rPr>
        <w:t>满分</w:t>
      </w:r>
      <w:r>
        <w:rPr>
          <w:rFonts w:hint="eastAsia" w:ascii="宋体" w:hAnsi="宋体" w:eastAsia="宋体" w:cs="宋体"/>
          <w:b/>
          <w:bCs/>
          <w:color w:val="000000" w:themeColor="text1"/>
          <w:lang w:val="en-US" w:eastAsia="zh-CN"/>
          <w14:textFill>
            <w14:solidFill>
              <w14:schemeClr w14:val="tx1"/>
            </w14:solidFill>
          </w14:textFill>
        </w:rPr>
        <w:t>11</w:t>
      </w:r>
      <w:r>
        <w:rPr>
          <w:rFonts w:hint="eastAsia" w:ascii="宋体" w:hAnsi="宋体" w:eastAsia="宋体" w:cs="宋体"/>
          <w:b/>
          <w:bCs/>
          <w:color w:val="000000" w:themeColor="text1"/>
          <w14:textFill>
            <w14:solidFill>
              <w14:schemeClr w14:val="tx1"/>
            </w14:solidFill>
          </w14:textFill>
        </w:rPr>
        <w:t>分</w:t>
      </w:r>
    </w:p>
    <w:p w14:paraId="7E5D99D9">
      <w:pPr>
        <w:widowControl w:val="0"/>
        <w:numPr>
          <w:ilvl w:val="0"/>
          <w:numId w:val="0"/>
        </w:numPr>
        <w:autoSpaceDE w:val="0"/>
        <w:autoSpaceDN w:val="0"/>
        <w:adjustRightInd w:val="0"/>
        <w:snapToGrid w:val="0"/>
        <w:spacing w:line="440" w:lineRule="exact"/>
        <w:ind w:firstLine="420" w:firstLineChars="200"/>
        <w:jc w:val="left"/>
        <w:rPr>
          <w:rFonts w:hint="eastAsia" w:ascii="宋体" w:hAnsi="宋体" w:eastAsia="宋体" w:cs="宋体"/>
          <w:b/>
          <w:bCs/>
          <w:color w:val="000000" w:themeColor="text1"/>
          <w:lang w:eastAsia="zh-CN"/>
          <w14:textFill>
            <w14:solidFill>
              <w14:schemeClr w14:val="tx1"/>
            </w14:solidFill>
          </w14:textFill>
        </w:rPr>
      </w:pPr>
      <w:r>
        <w:rPr>
          <w:rFonts w:hint="eastAsia" w:ascii="宋体" w:hAnsi="宋体" w:eastAsia="宋体" w:cs="宋体"/>
          <w:b/>
          <w:bCs/>
          <w:color w:val="000000" w:themeColor="text1"/>
          <w:lang w:eastAsia="zh-CN"/>
          <w14:textFill>
            <w14:solidFill>
              <w14:schemeClr w14:val="tx1"/>
            </w14:solidFill>
          </w14:textFill>
        </w:rPr>
        <w:t>（</w:t>
      </w:r>
      <w:r>
        <w:rPr>
          <w:rFonts w:hint="eastAsia" w:ascii="宋体" w:hAnsi="宋体" w:eastAsia="宋体" w:cs="宋体"/>
          <w:b/>
          <w:bCs/>
          <w:color w:val="000000" w:themeColor="text1"/>
          <w:lang w:val="en-US" w:eastAsia="zh-CN"/>
          <w14:textFill>
            <w14:solidFill>
              <w14:schemeClr w14:val="tx1"/>
            </w14:solidFill>
          </w14:textFill>
        </w:rPr>
        <w:t>1</w:t>
      </w:r>
      <w:r>
        <w:rPr>
          <w:rFonts w:hint="eastAsia" w:ascii="宋体" w:hAnsi="宋体" w:eastAsia="宋体" w:cs="宋体"/>
          <w:b/>
          <w:bCs/>
          <w:color w:val="000000" w:themeColor="text1"/>
          <w:lang w:eastAsia="zh-CN"/>
          <w14:textFill>
            <w14:solidFill>
              <w14:schemeClr w14:val="tx1"/>
            </w14:solidFill>
          </w14:textFill>
        </w:rPr>
        <w:t>）</w:t>
      </w:r>
      <w:r>
        <w:rPr>
          <w:rFonts w:hint="eastAsia" w:ascii="宋体" w:hAnsi="宋体" w:eastAsia="宋体" w:cs="宋体"/>
          <w:b/>
          <w:bCs/>
          <w:color w:val="000000" w:themeColor="text1"/>
          <w14:textFill>
            <w14:solidFill>
              <w14:schemeClr w14:val="tx1"/>
            </w14:solidFill>
          </w14:textFill>
        </w:rPr>
        <w:t>信誉分</w:t>
      </w:r>
    </w:p>
    <w:p w14:paraId="261CE415">
      <w:pPr>
        <w:autoSpaceDE w:val="0"/>
        <w:autoSpaceDN w:val="0"/>
        <w:adjustRightInd w:val="0"/>
        <w:spacing w:line="400" w:lineRule="atLeast"/>
        <w:ind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①投标人</w:t>
      </w:r>
      <w:r>
        <w:rPr>
          <w:rFonts w:hint="eastAsia" w:ascii="宋体" w:hAnsi="宋体" w:eastAsia="宋体" w:cs="宋体"/>
          <w:color w:val="000000" w:themeColor="text1"/>
          <w:sz w:val="21"/>
          <w:szCs w:val="21"/>
          <w:lang w:val="en-US" w:eastAsia="zh-CN"/>
          <w14:textFill>
            <w14:solidFill>
              <w14:schemeClr w14:val="tx1"/>
            </w14:solidFill>
          </w14:textFill>
        </w:rPr>
        <w:t>通过国家第三方认可的</w:t>
      </w:r>
      <w:r>
        <w:rPr>
          <w:rFonts w:hint="eastAsia" w:ascii="宋体" w:hAnsi="宋体" w:eastAsia="宋体" w:cs="宋体"/>
          <w:color w:val="000000" w:themeColor="text1"/>
          <w:sz w:val="21"/>
          <w:szCs w:val="21"/>
          <w14:textFill>
            <w14:solidFill>
              <w14:schemeClr w14:val="tx1"/>
            </w14:solidFill>
          </w14:textFill>
        </w:rPr>
        <w:t>社会责任管理体系认证</w:t>
      </w:r>
      <w:r>
        <w:rPr>
          <w:rFonts w:hint="eastAsia" w:ascii="宋体" w:hAnsi="宋体" w:eastAsia="宋体" w:cs="宋体"/>
          <w:color w:val="000000" w:themeColor="text1"/>
          <w:sz w:val="21"/>
          <w:szCs w:val="21"/>
          <w:lang w:eastAsia="zh-CN"/>
          <w14:textFill>
            <w14:solidFill>
              <w14:schemeClr w14:val="tx1"/>
            </w14:solidFill>
          </w14:textFill>
        </w:rPr>
        <w:t>的，</w:t>
      </w:r>
      <w:r>
        <w:rPr>
          <w:rFonts w:hint="eastAsia" w:ascii="宋体" w:hAnsi="宋体" w:eastAsia="宋体" w:cs="宋体"/>
          <w:color w:val="000000" w:themeColor="text1"/>
          <w:sz w:val="21"/>
          <w:szCs w:val="21"/>
          <w:lang w:val="en-US" w:eastAsia="zh-CN"/>
          <w14:textFill>
            <w14:solidFill>
              <w14:schemeClr w14:val="tx1"/>
            </w14:solidFill>
          </w14:textFill>
        </w:rPr>
        <w:t>得2分。</w:t>
      </w:r>
      <w:r>
        <w:rPr>
          <w:rFonts w:hint="eastAsia" w:ascii="宋体" w:hAnsi="宋体" w:eastAsia="宋体" w:cs="宋体"/>
          <w:color w:val="000000" w:themeColor="text1"/>
          <w:szCs w:val="21"/>
          <w:lang w:val="zh-CN"/>
          <w14:textFill>
            <w14:solidFill>
              <w14:schemeClr w14:val="tx1"/>
            </w14:solidFill>
          </w14:textFill>
        </w:rPr>
        <w:t>（投标文件中提供相关证明文件</w:t>
      </w:r>
      <w:r>
        <w:rPr>
          <w:rFonts w:hint="eastAsia" w:ascii="宋体" w:hAnsi="宋体" w:eastAsia="宋体" w:cs="宋体"/>
          <w:bCs/>
          <w:color w:val="000000" w:themeColor="text1"/>
          <w:lang w:val="en-US" w:eastAsia="zh-CN"/>
          <w14:textFill>
            <w14:solidFill>
              <w14:schemeClr w14:val="tx1"/>
            </w14:solidFill>
          </w14:textFill>
        </w:rPr>
        <w:t>扫描件</w:t>
      </w:r>
      <w:r>
        <w:rPr>
          <w:rFonts w:hint="eastAsia" w:ascii="宋体" w:hAnsi="宋体" w:eastAsia="宋体" w:cs="宋体"/>
          <w:color w:val="000000" w:themeColor="text1"/>
          <w:szCs w:val="21"/>
          <w:lang w:val="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w:t>
      </w:r>
    </w:p>
    <w:p w14:paraId="7EE15DE0">
      <w:pPr>
        <w:autoSpaceDE w:val="0"/>
        <w:autoSpaceDN w:val="0"/>
        <w:adjustRightInd w:val="0"/>
        <w:spacing w:line="400" w:lineRule="atLeast"/>
        <w:ind w:firstLine="42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②</w:t>
      </w:r>
      <w:r>
        <w:rPr>
          <w:rFonts w:hint="eastAsia" w:ascii="宋体" w:hAnsi="宋体" w:eastAsia="宋体" w:cs="宋体"/>
          <w:color w:val="000000" w:themeColor="text1"/>
          <w:sz w:val="21"/>
          <w:szCs w:val="21"/>
          <w:lang w:val="en-US" w:eastAsia="zh-CN"/>
          <w14:textFill>
            <w14:solidFill>
              <w14:schemeClr w14:val="tx1"/>
            </w14:solidFill>
          </w14:textFill>
        </w:rPr>
        <w:t>投标人具有</w:t>
      </w:r>
      <w:r>
        <w:rPr>
          <w:rFonts w:hint="eastAsia" w:ascii="宋体" w:hAnsi="宋体" w:eastAsia="宋体" w:cs="宋体"/>
          <w:color w:val="000000" w:themeColor="text1"/>
          <w:sz w:val="21"/>
          <w:szCs w:val="21"/>
          <w14:textFill>
            <w14:solidFill>
              <w14:schemeClr w14:val="tx1"/>
            </w14:solidFill>
          </w14:textFill>
        </w:rPr>
        <w:t>有效的质量管理体系（ISO9001或GB/T19001）认证证书</w:t>
      </w:r>
      <w:r>
        <w:rPr>
          <w:rFonts w:hint="eastAsia" w:ascii="宋体" w:hAnsi="宋体" w:eastAsia="宋体" w:cs="宋体"/>
          <w:color w:val="000000" w:themeColor="text1"/>
          <w:sz w:val="21"/>
          <w:szCs w:val="21"/>
          <w:lang w:eastAsia="zh-CN"/>
          <w14:textFill>
            <w14:solidFill>
              <w14:schemeClr w14:val="tx1"/>
            </w14:solidFill>
          </w14:textFill>
        </w:rPr>
        <w:t>，得</w:t>
      </w:r>
      <w:r>
        <w:rPr>
          <w:rFonts w:hint="eastAsia" w:ascii="宋体" w:hAnsi="宋体" w:eastAsia="宋体" w:cs="宋体"/>
          <w:color w:val="000000" w:themeColor="text1"/>
          <w:sz w:val="21"/>
          <w:szCs w:val="21"/>
          <w:lang w:val="en-US" w:eastAsia="zh-CN"/>
          <w14:textFill>
            <w14:solidFill>
              <w14:schemeClr w14:val="tx1"/>
            </w14:solidFill>
          </w14:textFill>
        </w:rPr>
        <w:t>2分。</w:t>
      </w:r>
      <w:r>
        <w:rPr>
          <w:rFonts w:hint="eastAsia" w:ascii="宋体" w:hAnsi="宋体" w:eastAsia="宋体" w:cs="宋体"/>
          <w:color w:val="000000" w:themeColor="text1"/>
          <w:szCs w:val="21"/>
          <w:lang w:val="zh-CN"/>
          <w14:textFill>
            <w14:solidFill>
              <w14:schemeClr w14:val="tx1"/>
            </w14:solidFill>
          </w14:textFill>
        </w:rPr>
        <w:t>（投标文件中提供相关证明文件</w:t>
      </w:r>
      <w:r>
        <w:rPr>
          <w:rFonts w:hint="eastAsia" w:ascii="宋体" w:hAnsi="宋体" w:eastAsia="宋体" w:cs="宋体"/>
          <w:bCs/>
          <w:color w:val="000000" w:themeColor="text1"/>
          <w:lang w:val="en-US" w:eastAsia="zh-CN"/>
          <w14:textFill>
            <w14:solidFill>
              <w14:schemeClr w14:val="tx1"/>
            </w14:solidFill>
          </w14:textFill>
        </w:rPr>
        <w:t>扫描件</w:t>
      </w:r>
      <w:r>
        <w:rPr>
          <w:rFonts w:hint="eastAsia" w:ascii="宋体" w:hAnsi="宋体" w:eastAsia="宋体" w:cs="宋体"/>
          <w:color w:val="000000" w:themeColor="text1"/>
          <w:szCs w:val="21"/>
          <w:lang w:val="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w:t>
      </w:r>
    </w:p>
    <w:p w14:paraId="15A3371E">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③投标人具有</w:t>
      </w:r>
      <w:r>
        <w:rPr>
          <w:rFonts w:hint="eastAsia" w:ascii="宋体" w:hAnsi="宋体" w:eastAsia="宋体" w:cs="宋体"/>
          <w:color w:val="000000" w:themeColor="text1"/>
          <w:sz w:val="21"/>
          <w:szCs w:val="21"/>
          <w14:textFill>
            <w14:solidFill>
              <w14:schemeClr w14:val="tx1"/>
            </w14:solidFill>
          </w14:textFill>
        </w:rPr>
        <w:t>有效的环境管理体系（ISO14001或GB/T24001）认证证书</w:t>
      </w:r>
      <w:r>
        <w:rPr>
          <w:rFonts w:hint="eastAsia" w:ascii="宋体" w:hAnsi="宋体" w:eastAsia="宋体" w:cs="宋体"/>
          <w:color w:val="000000" w:themeColor="text1"/>
          <w:sz w:val="21"/>
          <w:szCs w:val="21"/>
          <w:lang w:eastAsia="zh-CN"/>
          <w14:textFill>
            <w14:solidFill>
              <w14:schemeClr w14:val="tx1"/>
            </w14:solidFill>
          </w14:textFill>
        </w:rPr>
        <w:t>，得</w:t>
      </w:r>
      <w:r>
        <w:rPr>
          <w:rFonts w:hint="eastAsia" w:ascii="宋体" w:hAnsi="宋体" w:eastAsia="宋体" w:cs="宋体"/>
          <w:color w:val="000000" w:themeColor="text1"/>
          <w:sz w:val="21"/>
          <w:szCs w:val="21"/>
          <w:lang w:val="en-US" w:eastAsia="zh-CN"/>
          <w14:textFill>
            <w14:solidFill>
              <w14:schemeClr w14:val="tx1"/>
            </w14:solidFill>
          </w14:textFill>
        </w:rPr>
        <w:t>2分。</w:t>
      </w:r>
      <w:r>
        <w:rPr>
          <w:rFonts w:hint="eastAsia" w:ascii="宋体" w:hAnsi="宋体" w:eastAsia="宋体" w:cs="宋体"/>
          <w:color w:val="000000" w:themeColor="text1"/>
          <w:szCs w:val="21"/>
          <w:lang w:val="zh-CN"/>
          <w14:textFill>
            <w14:solidFill>
              <w14:schemeClr w14:val="tx1"/>
            </w14:solidFill>
          </w14:textFill>
        </w:rPr>
        <w:t>（投标文件中提供相关证明文件</w:t>
      </w:r>
      <w:r>
        <w:rPr>
          <w:rFonts w:hint="eastAsia" w:ascii="宋体" w:hAnsi="宋体" w:eastAsia="宋体" w:cs="宋体"/>
          <w:bCs/>
          <w:color w:val="000000" w:themeColor="text1"/>
          <w:lang w:val="en-US" w:eastAsia="zh-CN"/>
          <w14:textFill>
            <w14:solidFill>
              <w14:schemeClr w14:val="tx1"/>
            </w14:solidFill>
          </w14:textFill>
        </w:rPr>
        <w:t>扫描件</w:t>
      </w:r>
      <w:r>
        <w:rPr>
          <w:rFonts w:hint="eastAsia" w:ascii="宋体" w:hAnsi="宋体" w:eastAsia="宋体" w:cs="宋体"/>
          <w:color w:val="000000" w:themeColor="text1"/>
          <w:szCs w:val="21"/>
          <w:lang w:val="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w:t>
      </w:r>
    </w:p>
    <w:p w14:paraId="1E53008B">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④投标人具有</w:t>
      </w:r>
      <w:r>
        <w:rPr>
          <w:rFonts w:hint="eastAsia" w:ascii="宋体" w:hAnsi="宋体" w:eastAsia="宋体" w:cs="宋体"/>
          <w:color w:val="000000" w:themeColor="text1"/>
          <w:sz w:val="21"/>
          <w:szCs w:val="21"/>
          <w14:textFill>
            <w14:solidFill>
              <w14:schemeClr w14:val="tx1"/>
            </w14:solidFill>
          </w14:textFill>
        </w:rPr>
        <w:t>有效的职业健康安全管理体系（</w:t>
      </w:r>
      <w:r>
        <w:rPr>
          <w:rFonts w:hint="eastAsia" w:ascii="宋体" w:hAnsi="宋体" w:eastAsia="宋体" w:cs="宋体"/>
          <w:color w:val="000000" w:themeColor="text1"/>
          <w:sz w:val="21"/>
          <w:szCs w:val="21"/>
          <w:lang w:val="en-US" w:eastAsia="zh-CN"/>
          <w14:textFill>
            <w14:solidFill>
              <w14:schemeClr w14:val="tx1"/>
            </w14:solidFill>
          </w14:textFill>
        </w:rPr>
        <w:t>ISO45001</w:t>
      </w:r>
      <w:r>
        <w:rPr>
          <w:rFonts w:hint="eastAsia" w:ascii="宋体" w:hAnsi="宋体" w:eastAsia="宋体" w:cs="宋体"/>
          <w:color w:val="000000" w:themeColor="text1"/>
          <w:sz w:val="21"/>
          <w:szCs w:val="21"/>
          <w14:textFill>
            <w14:solidFill>
              <w14:schemeClr w14:val="tx1"/>
            </w14:solidFill>
          </w14:textFill>
        </w:rPr>
        <w:t>或GB/T</w:t>
      </w:r>
      <w:r>
        <w:rPr>
          <w:rFonts w:hint="eastAsia" w:ascii="宋体" w:hAnsi="宋体" w:eastAsia="宋体" w:cs="宋体"/>
          <w:color w:val="000000" w:themeColor="text1"/>
          <w:sz w:val="21"/>
          <w:szCs w:val="21"/>
          <w:lang w:val="en-US" w:eastAsia="zh-CN"/>
          <w14:textFill>
            <w14:solidFill>
              <w14:schemeClr w14:val="tx1"/>
            </w14:solidFill>
          </w14:textFill>
        </w:rPr>
        <w:t>45001</w:t>
      </w:r>
      <w:r>
        <w:rPr>
          <w:rFonts w:hint="eastAsia" w:ascii="宋体" w:hAnsi="宋体" w:eastAsia="宋体" w:cs="宋体"/>
          <w:color w:val="000000" w:themeColor="text1"/>
          <w:sz w:val="21"/>
          <w:szCs w:val="21"/>
          <w14:textFill>
            <w14:solidFill>
              <w14:schemeClr w14:val="tx1"/>
            </w14:solidFill>
          </w14:textFill>
        </w:rPr>
        <w:t>）认证证书</w:t>
      </w:r>
      <w:r>
        <w:rPr>
          <w:rFonts w:hint="eastAsia" w:ascii="宋体" w:hAnsi="宋体" w:eastAsia="宋体" w:cs="宋体"/>
          <w:color w:val="000000" w:themeColor="text1"/>
          <w:sz w:val="21"/>
          <w:szCs w:val="21"/>
          <w:lang w:eastAsia="zh-CN"/>
          <w14:textFill>
            <w14:solidFill>
              <w14:schemeClr w14:val="tx1"/>
            </w14:solidFill>
          </w14:textFill>
        </w:rPr>
        <w:t>，得</w:t>
      </w:r>
      <w:r>
        <w:rPr>
          <w:rFonts w:hint="eastAsia" w:ascii="宋体" w:hAnsi="宋体" w:eastAsia="宋体" w:cs="宋体"/>
          <w:color w:val="000000" w:themeColor="text1"/>
          <w:sz w:val="21"/>
          <w:szCs w:val="21"/>
          <w:lang w:val="en-US" w:eastAsia="zh-CN"/>
          <w14:textFill>
            <w14:solidFill>
              <w14:schemeClr w14:val="tx1"/>
            </w14:solidFill>
          </w14:textFill>
        </w:rPr>
        <w:t>2分。</w:t>
      </w:r>
      <w:r>
        <w:rPr>
          <w:rFonts w:hint="eastAsia" w:ascii="宋体" w:hAnsi="宋体" w:eastAsia="宋体" w:cs="宋体"/>
          <w:color w:val="000000" w:themeColor="text1"/>
          <w:szCs w:val="21"/>
          <w:lang w:val="zh-CN"/>
          <w14:textFill>
            <w14:solidFill>
              <w14:schemeClr w14:val="tx1"/>
            </w14:solidFill>
          </w14:textFill>
        </w:rPr>
        <w:t>（投标文件中提供相关证明文件</w:t>
      </w:r>
      <w:r>
        <w:rPr>
          <w:rFonts w:hint="eastAsia" w:ascii="宋体" w:hAnsi="宋体" w:eastAsia="宋体" w:cs="宋体"/>
          <w:bCs/>
          <w:color w:val="000000" w:themeColor="text1"/>
          <w:lang w:val="en-US" w:eastAsia="zh-CN"/>
          <w14:textFill>
            <w14:solidFill>
              <w14:schemeClr w14:val="tx1"/>
            </w14:solidFill>
          </w14:textFill>
        </w:rPr>
        <w:t>扫描件</w:t>
      </w:r>
      <w:r>
        <w:rPr>
          <w:rFonts w:hint="eastAsia" w:ascii="宋体" w:hAnsi="宋体" w:eastAsia="宋体" w:cs="宋体"/>
          <w:color w:val="000000" w:themeColor="text1"/>
          <w:szCs w:val="21"/>
          <w:lang w:val="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w:t>
      </w:r>
    </w:p>
    <w:p w14:paraId="1ED252CE">
      <w:pPr>
        <w:pStyle w:val="34"/>
        <w:spacing w:line="380" w:lineRule="exact"/>
        <w:ind w:firstLine="420"/>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lang w:eastAsia="zh-CN"/>
          <w14:textFill>
            <w14:solidFill>
              <w14:schemeClr w14:val="tx1"/>
            </w14:solidFill>
          </w14:textFill>
        </w:rPr>
        <w:t>（</w:t>
      </w:r>
      <w:r>
        <w:rPr>
          <w:rFonts w:hint="eastAsia" w:ascii="宋体" w:hAnsi="宋体" w:eastAsia="宋体" w:cs="宋体"/>
          <w:b/>
          <w:bCs/>
          <w:color w:val="000000" w:themeColor="text1"/>
          <w:lang w:val="en-US" w:eastAsia="zh-CN"/>
          <w14:textFill>
            <w14:solidFill>
              <w14:schemeClr w14:val="tx1"/>
            </w14:solidFill>
          </w14:textFill>
        </w:rPr>
        <w:t>2</w:t>
      </w:r>
      <w:r>
        <w:rPr>
          <w:rFonts w:hint="eastAsia" w:ascii="宋体" w:hAnsi="宋体" w:eastAsia="宋体" w:cs="宋体"/>
          <w:b/>
          <w:bCs/>
          <w:color w:val="000000" w:themeColor="text1"/>
          <w:lang w:eastAsia="zh-CN"/>
          <w14:textFill>
            <w14:solidFill>
              <w14:schemeClr w14:val="tx1"/>
            </w14:solidFill>
          </w14:textFill>
        </w:rPr>
        <w:t>）</w:t>
      </w:r>
      <w:r>
        <w:rPr>
          <w:rFonts w:hint="eastAsia" w:ascii="宋体" w:hAnsi="宋体" w:eastAsia="宋体" w:cs="宋体"/>
          <w:b/>
          <w:bCs/>
          <w:color w:val="000000" w:themeColor="text1"/>
          <w14:textFill>
            <w14:solidFill>
              <w14:schemeClr w14:val="tx1"/>
            </w14:solidFill>
          </w14:textFill>
        </w:rPr>
        <w:t>业绩分</w:t>
      </w:r>
    </w:p>
    <w:p w14:paraId="5EE13298">
      <w:pPr>
        <w:pStyle w:val="9"/>
        <w:keepNext w:val="0"/>
        <w:keepLines w:val="0"/>
        <w:pageBreakBefore w:val="0"/>
        <w:widowControl w:val="0"/>
        <w:kinsoku/>
        <w:wordWrap/>
        <w:overflowPunct/>
        <w:topLinePunct w:val="0"/>
        <w:autoSpaceDE/>
        <w:autoSpaceDN/>
        <w:bidi w:val="0"/>
        <w:adjustRightInd/>
        <w:spacing w:line="460" w:lineRule="exact"/>
        <w:ind w:firstLine="420" w:firstLineChars="200"/>
        <w:textAlignment w:val="auto"/>
        <w:outlineLvl w:val="9"/>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投标人自2023年1月1日以来同类业绩的相关证明材料（以中标、成交通知书或签订的采购合同扫描件为准，并能清晰反映所提供的服务类型、种类、金额），否则将不予计分；同一个编号的项目有两个或两个以上的分标中标的只算一次]，每提供一项得1分，满分3分。</w:t>
      </w:r>
    </w:p>
    <w:p w14:paraId="35AA4AA4">
      <w:pPr>
        <w:pStyle w:val="34"/>
        <w:spacing w:line="380" w:lineRule="exact"/>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lang w:val="en-US" w:eastAsia="zh-CN"/>
          <w14:textFill>
            <w14:solidFill>
              <w14:schemeClr w14:val="tx1"/>
            </w14:solidFill>
          </w14:textFill>
        </w:rPr>
        <w:t>4、</w:t>
      </w:r>
      <w:r>
        <w:rPr>
          <w:rFonts w:hint="eastAsia" w:ascii="宋体" w:hAnsi="宋体" w:eastAsia="宋体" w:cs="宋体"/>
          <w:b/>
          <w:bCs/>
          <w:color w:val="000000" w:themeColor="text1"/>
          <w14:textFill>
            <w14:solidFill>
              <w14:schemeClr w14:val="tx1"/>
            </w14:solidFill>
          </w14:textFill>
        </w:rPr>
        <w:t>服务承诺分</w:t>
      </w:r>
      <w:r>
        <w:rPr>
          <w:rFonts w:hint="eastAsia" w:ascii="宋体" w:hAnsi="宋体" w:eastAsia="宋体" w:cs="宋体"/>
          <w:b/>
          <w:color w:val="000000" w:themeColor="text1"/>
          <w:szCs w:val="21"/>
          <w14:textFill>
            <w14:solidFill>
              <w14:schemeClr w14:val="tx1"/>
            </w14:solidFill>
          </w14:textFill>
        </w:rPr>
        <w:t>…………………………………………………………………</w:t>
      </w:r>
      <w:r>
        <w:rPr>
          <w:rFonts w:hint="eastAsia" w:ascii="宋体" w:hAnsi="宋体" w:eastAsia="宋体" w:cs="宋体"/>
          <w:b/>
          <w:bCs/>
          <w:color w:val="000000" w:themeColor="text1"/>
          <w:szCs w:val="21"/>
          <w14:textFill>
            <w14:solidFill>
              <w14:schemeClr w14:val="tx1"/>
            </w14:solidFill>
          </w14:textFill>
        </w:rPr>
        <w:t>……………………</w:t>
      </w:r>
      <w:r>
        <w:rPr>
          <w:rFonts w:hint="eastAsia" w:ascii="宋体" w:hAnsi="宋体" w:eastAsia="宋体" w:cs="宋体"/>
          <w:b/>
          <w:color w:val="000000" w:themeColor="text1"/>
          <w:szCs w:val="21"/>
          <w:highlight w:val="none"/>
          <w14:textFill>
            <w14:solidFill>
              <w14:schemeClr w14:val="tx1"/>
            </w14:solidFill>
          </w14:textFill>
        </w:rPr>
        <w:t>…………</w:t>
      </w:r>
      <w:r>
        <w:rPr>
          <w:rFonts w:hint="eastAsia" w:ascii="宋体" w:hAnsi="宋体" w:eastAsia="宋体" w:cs="宋体"/>
          <w:b/>
          <w:color w:val="000000" w:themeColor="text1"/>
          <w:szCs w:val="21"/>
          <w14:textFill>
            <w14:solidFill>
              <w14:schemeClr w14:val="tx1"/>
            </w14:solidFill>
          </w14:textFill>
        </w:rPr>
        <w:t>满分</w:t>
      </w:r>
      <w:r>
        <w:rPr>
          <w:rFonts w:hint="eastAsia" w:ascii="宋体" w:hAnsi="宋体" w:eastAsia="宋体" w:cs="宋体"/>
          <w:b/>
          <w:color w:val="000000" w:themeColor="text1"/>
          <w:szCs w:val="21"/>
          <w:lang w:val="en-US" w:eastAsia="zh-CN"/>
          <w14:textFill>
            <w14:solidFill>
              <w14:schemeClr w14:val="tx1"/>
            </w14:solidFill>
          </w14:textFill>
        </w:rPr>
        <w:t>9</w:t>
      </w:r>
      <w:r>
        <w:rPr>
          <w:rFonts w:hint="eastAsia" w:ascii="宋体" w:hAnsi="宋体" w:eastAsia="宋体" w:cs="宋体"/>
          <w:b/>
          <w:color w:val="000000" w:themeColor="text1"/>
          <w:szCs w:val="21"/>
          <w14:textFill>
            <w14:solidFill>
              <w14:schemeClr w14:val="tx1"/>
            </w14:solidFill>
          </w14:textFill>
        </w:rPr>
        <w:t>分</w:t>
      </w:r>
    </w:p>
    <w:p w14:paraId="3DF01AB6">
      <w:pPr>
        <w:pStyle w:val="34"/>
        <w:spacing w:line="380" w:lineRule="exact"/>
        <w:ind w:firstLine="420" w:firstLineChars="200"/>
        <w:rPr>
          <w:rFonts w:hint="eastAsia" w:ascii="宋体" w:hAnsi="宋体" w:eastAsia="宋体" w:cs="宋体"/>
          <w:b/>
          <w:bCs/>
          <w:color w:val="000000" w:themeColor="text1"/>
          <w:lang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可包含①按国家法律法规开展各项服务及经营的承诺；②承诺做到招标文件要求</w:t>
      </w:r>
      <w:r>
        <w:rPr>
          <w:rFonts w:hint="eastAsia" w:ascii="宋体" w:hAnsi="宋体" w:eastAsia="宋体" w:cs="宋体"/>
          <w:color w:val="000000" w:themeColor="text1"/>
          <w:lang w:val="en-US" w:eastAsia="zh-CN"/>
          <w14:textFill>
            <w14:solidFill>
              <w14:schemeClr w14:val="tx1"/>
            </w14:solidFill>
          </w14:textFill>
        </w:rPr>
        <w:t>的服务目标</w:t>
      </w:r>
      <w:r>
        <w:rPr>
          <w:rFonts w:hint="eastAsia" w:ascii="宋体" w:hAnsi="宋体" w:eastAsia="宋体" w:cs="宋体"/>
          <w:color w:val="000000" w:themeColor="text1"/>
          <w14:textFill>
            <w14:solidFill>
              <w14:schemeClr w14:val="tx1"/>
            </w14:solidFill>
          </w14:textFill>
        </w:rPr>
        <w:t>及</w:t>
      </w:r>
      <w:r>
        <w:rPr>
          <w:rFonts w:hint="eastAsia" w:ascii="宋体" w:hAnsi="宋体" w:eastAsia="宋体" w:cs="宋体"/>
          <w:color w:val="000000" w:themeColor="text1"/>
          <w:lang w:val="en-US" w:eastAsia="zh-CN"/>
          <w14:textFill>
            <w14:solidFill>
              <w14:schemeClr w14:val="tx1"/>
            </w14:solidFill>
          </w14:textFill>
        </w:rPr>
        <w:t>项目人员稳定性</w:t>
      </w:r>
      <w:r>
        <w:rPr>
          <w:rFonts w:hint="eastAsia" w:ascii="宋体" w:hAnsi="宋体" w:eastAsia="宋体" w:cs="宋体"/>
          <w:color w:val="000000" w:themeColor="text1"/>
          <w14:textFill>
            <w14:solidFill>
              <w14:schemeClr w14:val="tx1"/>
            </w14:solidFill>
          </w14:textFill>
        </w:rPr>
        <w:t>；③服务态度、服务效率、服务质量承诺（包括投诉处理及回访率、管理人员专业培训合格率、对物业管理满意率等）；④其他服务承诺等</w:t>
      </w:r>
      <w:r>
        <w:rPr>
          <w:rFonts w:hint="eastAsia" w:ascii="宋体" w:hAnsi="宋体" w:eastAsia="宋体" w:cs="宋体"/>
          <w:color w:val="000000" w:themeColor="text1"/>
          <w:lang w:eastAsia="zh-CN"/>
          <w14:textFill>
            <w14:solidFill>
              <w14:schemeClr w14:val="tx1"/>
            </w14:solidFill>
          </w14:textFill>
        </w:rPr>
        <w:t>。</w:t>
      </w:r>
    </w:p>
    <w:p w14:paraId="2810BCA2">
      <w:pPr>
        <w:spacing w:line="480" w:lineRule="exact"/>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一档：（</w:t>
      </w:r>
      <w:r>
        <w:rPr>
          <w:rFonts w:hint="eastAsia" w:ascii="宋体" w:hAnsi="宋体" w:eastAsia="宋体" w:cs="宋体"/>
          <w:color w:val="000000" w:themeColor="text1"/>
          <w:lang w:val="en-US" w:eastAsia="zh-CN"/>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分）包含对项目诚信守法经营承诺、项目人员稳定承诺、服务目标承诺；</w:t>
      </w:r>
    </w:p>
    <w:p w14:paraId="283095A4">
      <w:pPr>
        <w:spacing w:line="480" w:lineRule="exact"/>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二档：（</w:t>
      </w:r>
      <w:r>
        <w:rPr>
          <w:rFonts w:hint="eastAsia" w:ascii="宋体" w:hAnsi="宋体" w:eastAsia="宋体" w:cs="宋体"/>
          <w:color w:val="000000" w:themeColor="text1"/>
          <w:lang w:val="en-US" w:eastAsia="zh-CN"/>
          <w14:textFill>
            <w14:solidFill>
              <w14:schemeClr w14:val="tx1"/>
            </w14:solidFill>
          </w14:textFill>
        </w:rPr>
        <w:t>6</w:t>
      </w:r>
      <w:r>
        <w:rPr>
          <w:rFonts w:hint="eastAsia" w:ascii="宋体" w:hAnsi="宋体" w:eastAsia="宋体" w:cs="宋体"/>
          <w:color w:val="000000" w:themeColor="text1"/>
          <w14:textFill>
            <w14:solidFill>
              <w14:schemeClr w14:val="tx1"/>
            </w14:solidFill>
          </w14:textFill>
        </w:rPr>
        <w:t xml:space="preserve">分）包含对项目诚信守法经营承诺、项目人员稳定承诺、服务目标承诺、服务质量承诺； </w:t>
      </w:r>
    </w:p>
    <w:p w14:paraId="5961CE28">
      <w:pPr>
        <w:spacing w:line="480" w:lineRule="exact"/>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三档：（</w:t>
      </w:r>
      <w:r>
        <w:rPr>
          <w:rFonts w:hint="eastAsia" w:ascii="宋体" w:hAnsi="宋体" w:eastAsia="宋体" w:cs="宋体"/>
          <w:color w:val="000000" w:themeColor="text1"/>
          <w:lang w:val="en-US" w:eastAsia="zh-CN"/>
          <w14:textFill>
            <w14:solidFill>
              <w14:schemeClr w14:val="tx1"/>
            </w14:solidFill>
          </w14:textFill>
        </w:rPr>
        <w:t>9</w:t>
      </w:r>
      <w:r>
        <w:rPr>
          <w:rFonts w:hint="eastAsia" w:ascii="宋体" w:hAnsi="宋体" w:eastAsia="宋体" w:cs="宋体"/>
          <w:color w:val="000000" w:themeColor="text1"/>
          <w14:textFill>
            <w14:solidFill>
              <w14:schemeClr w14:val="tx1"/>
            </w14:solidFill>
          </w14:textFill>
        </w:rPr>
        <w:t>分）包含对项目诚信守法经营承诺、项目人员稳定承诺、服务目标承诺、服务质量承诺、服务态度承诺、对投诉及责任事故的处理承诺。</w:t>
      </w:r>
    </w:p>
    <w:p w14:paraId="4E6C2789">
      <w:pPr>
        <w:spacing w:line="360" w:lineRule="auto"/>
        <w:rPr>
          <w:rFonts w:hint="eastAsia"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5</w:t>
      </w:r>
      <w:r>
        <w:rPr>
          <w:rFonts w:hint="eastAsia" w:ascii="宋体" w:hAnsi="宋体" w:eastAsia="宋体" w:cs="宋体"/>
          <w:b/>
          <w:color w:val="000000" w:themeColor="text1"/>
          <w:szCs w:val="21"/>
          <w:highlight w:val="none"/>
          <w:lang w:eastAsia="zh-CN"/>
          <w14:textFill>
            <w14:solidFill>
              <w14:schemeClr w14:val="tx1"/>
            </w14:solidFill>
          </w14:textFill>
        </w:rPr>
        <w:t>、</w:t>
      </w:r>
      <w:r>
        <w:rPr>
          <w:rFonts w:hint="eastAsia" w:ascii="宋体" w:hAnsi="宋体" w:eastAsia="宋体" w:cs="宋体"/>
          <w:b/>
          <w:color w:val="000000" w:themeColor="text1"/>
          <w:szCs w:val="21"/>
          <w:highlight w:val="none"/>
          <w14:textFill>
            <w14:solidFill>
              <w14:schemeClr w14:val="tx1"/>
            </w14:solidFill>
          </w14:textFill>
        </w:rPr>
        <w:t>综合得分＝1+2+3</w:t>
      </w:r>
      <w:r>
        <w:rPr>
          <w:rFonts w:hint="eastAsia" w:ascii="宋体" w:hAnsi="宋体" w:eastAsia="宋体" w:cs="宋体"/>
          <w:b/>
          <w:color w:val="000000" w:themeColor="text1"/>
          <w:szCs w:val="21"/>
          <w:highlight w:val="none"/>
          <w:lang w:val="en-US" w:eastAsia="zh-CN"/>
          <w14:textFill>
            <w14:solidFill>
              <w14:schemeClr w14:val="tx1"/>
            </w14:solidFill>
          </w14:textFill>
        </w:rPr>
        <w:t>+4</w:t>
      </w:r>
    </w:p>
    <w:p w14:paraId="58996B23">
      <w:pPr>
        <w:pStyle w:val="12"/>
        <w:tabs>
          <w:tab w:val="left" w:pos="4214"/>
        </w:tabs>
        <w:spacing w:line="360" w:lineRule="exact"/>
        <w:ind w:firstLine="420"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三、推荐及确定</w:t>
      </w:r>
      <w:r>
        <w:rPr>
          <w:rFonts w:hint="eastAsia" w:ascii="宋体" w:hAnsi="宋体" w:eastAsia="宋体" w:cs="宋体"/>
          <w:b/>
          <w:color w:val="000000" w:themeColor="text1"/>
          <w:szCs w:val="21"/>
          <w:highlight w:val="none"/>
          <w:lang w:val="en-US" w:eastAsia="zh-CN"/>
          <w14:textFill>
            <w14:solidFill>
              <w14:schemeClr w14:val="tx1"/>
            </w14:solidFill>
          </w14:textFill>
        </w:rPr>
        <w:t>成交</w:t>
      </w:r>
      <w:r>
        <w:rPr>
          <w:rFonts w:hint="eastAsia" w:ascii="宋体" w:hAnsi="宋体" w:eastAsia="宋体" w:cs="宋体"/>
          <w:b/>
          <w:color w:val="000000" w:themeColor="text1"/>
          <w:szCs w:val="21"/>
          <w:highlight w:val="none"/>
          <w14:textFill>
            <w14:solidFill>
              <w14:schemeClr w14:val="tx1"/>
            </w14:solidFill>
          </w14:textFill>
        </w:rPr>
        <w:t>候选供应商原则</w:t>
      </w:r>
    </w:p>
    <w:p w14:paraId="1E0B58C2">
      <w:pPr>
        <w:pStyle w:val="12"/>
        <w:tabs>
          <w:tab w:val="left" w:pos="4214"/>
        </w:tabs>
        <w:spacing w:line="3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（1）评标委员会根据综合得分由高到低排列次序，若得分相同时，按评标价由低到高顺序排列；得分相同且评标价也相同的由评标委员会按照抽签的方式决定排次次序。</w:t>
      </w:r>
    </w:p>
    <w:p w14:paraId="78228E6D">
      <w:pPr>
        <w:pStyle w:val="12"/>
        <w:tabs>
          <w:tab w:val="left" w:pos="4214"/>
        </w:tabs>
        <w:spacing w:line="3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（2）评标委员会可推荐前三名为</w:t>
      </w:r>
      <w:r>
        <w:rPr>
          <w:rFonts w:hint="eastAsia" w:ascii="宋体" w:hAnsi="宋体" w:eastAsia="宋体" w:cs="宋体"/>
          <w:color w:val="000000" w:themeColor="text1"/>
          <w:szCs w:val="21"/>
          <w:highlight w:val="none"/>
          <w:lang w:val="en-US" w:eastAsia="zh-CN"/>
          <w14:textFill>
            <w14:solidFill>
              <w14:schemeClr w14:val="tx1"/>
            </w14:solidFill>
          </w14:textFill>
        </w:rPr>
        <w:t>成交</w:t>
      </w:r>
      <w:r>
        <w:rPr>
          <w:rFonts w:hint="eastAsia" w:ascii="宋体" w:hAnsi="宋体" w:eastAsia="宋体" w:cs="宋体"/>
          <w:color w:val="000000" w:themeColor="text1"/>
          <w:szCs w:val="21"/>
          <w:highlight w:val="none"/>
          <w14:textFill>
            <w14:solidFill>
              <w14:schemeClr w14:val="tx1"/>
            </w14:solidFill>
          </w14:textFill>
        </w:rPr>
        <w:t>候选人，采购人应当确定评标委员会推荐排名第一的中标候选人为中标人。</w:t>
      </w:r>
    </w:p>
    <w:p w14:paraId="71297A19">
      <w:pPr>
        <w:pStyle w:val="12"/>
        <w:tabs>
          <w:tab w:val="left" w:pos="4214"/>
        </w:tabs>
        <w:spacing w:line="360" w:lineRule="exact"/>
        <w:ind w:firstLine="420"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（3）排名第一的</w:t>
      </w:r>
      <w:r>
        <w:rPr>
          <w:rFonts w:hint="eastAsia" w:ascii="宋体" w:hAnsi="宋体" w:eastAsia="宋体" w:cs="宋体"/>
          <w:color w:val="000000" w:themeColor="text1"/>
          <w:szCs w:val="21"/>
          <w:highlight w:val="none"/>
          <w:lang w:val="en-US" w:eastAsia="zh-CN"/>
          <w14:textFill>
            <w14:solidFill>
              <w14:schemeClr w14:val="tx1"/>
            </w14:solidFill>
          </w14:textFill>
        </w:rPr>
        <w:t>成交</w:t>
      </w:r>
      <w:r>
        <w:rPr>
          <w:rFonts w:hint="eastAsia" w:ascii="宋体" w:hAnsi="宋体" w:eastAsia="宋体" w:cs="宋体"/>
          <w:color w:val="000000" w:themeColor="text1"/>
          <w:szCs w:val="21"/>
          <w:highlight w:val="none"/>
          <w14:textFill>
            <w14:solidFill>
              <w14:schemeClr w14:val="tx1"/>
            </w14:solidFill>
          </w14:textFill>
        </w:rPr>
        <w:t>候选人放弃中标、因不可抗力提出不能履行合同，或者招标文件规定应当提交履约保证金而在规定的期限内未能提交的，或因失信行为被取消</w:t>
      </w:r>
      <w:r>
        <w:rPr>
          <w:rFonts w:hint="eastAsia" w:ascii="宋体" w:hAnsi="宋体" w:eastAsia="宋体" w:cs="宋体"/>
          <w:color w:val="000000" w:themeColor="text1"/>
          <w:szCs w:val="21"/>
          <w:highlight w:val="none"/>
          <w:lang w:val="en-US" w:eastAsia="zh-CN"/>
          <w14:textFill>
            <w14:solidFill>
              <w14:schemeClr w14:val="tx1"/>
            </w14:solidFill>
          </w14:textFill>
        </w:rPr>
        <w:t>成交</w:t>
      </w:r>
      <w:r>
        <w:rPr>
          <w:rFonts w:hint="eastAsia" w:ascii="宋体" w:hAnsi="宋体" w:eastAsia="宋体" w:cs="宋体"/>
          <w:color w:val="000000" w:themeColor="text1"/>
          <w:szCs w:val="21"/>
          <w:highlight w:val="none"/>
          <w14:textFill>
            <w14:solidFill>
              <w14:schemeClr w14:val="tx1"/>
            </w14:solidFill>
          </w14:textFill>
        </w:rPr>
        <w:t>候选人资格的，采购人可以确定排名第二的</w:t>
      </w:r>
      <w:r>
        <w:rPr>
          <w:rFonts w:hint="eastAsia" w:ascii="宋体" w:hAnsi="宋体" w:eastAsia="宋体" w:cs="宋体"/>
          <w:color w:val="000000" w:themeColor="text1"/>
          <w:szCs w:val="21"/>
          <w:highlight w:val="none"/>
          <w:lang w:val="en-US" w:eastAsia="zh-CN"/>
          <w14:textFill>
            <w14:solidFill>
              <w14:schemeClr w14:val="tx1"/>
            </w14:solidFill>
          </w14:textFill>
        </w:rPr>
        <w:t>成交</w:t>
      </w:r>
      <w:r>
        <w:rPr>
          <w:rFonts w:hint="eastAsia" w:ascii="宋体" w:hAnsi="宋体" w:eastAsia="宋体" w:cs="宋体"/>
          <w:color w:val="000000" w:themeColor="text1"/>
          <w:szCs w:val="21"/>
          <w:highlight w:val="none"/>
          <w14:textFill>
            <w14:solidFill>
              <w14:schemeClr w14:val="tx1"/>
            </w14:solidFill>
          </w14:textFill>
        </w:rPr>
        <w:t>候选人为中标人，并依此类推。</w:t>
      </w:r>
    </w:p>
    <w:p w14:paraId="6E0B1272">
      <w:pPr>
        <w:spacing w:line="390" w:lineRule="exact"/>
        <w:ind w:firstLine="424" w:firstLineChars="202"/>
        <w:jc w:val="lef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四、特别说明</w:t>
      </w:r>
    </w:p>
    <w:p w14:paraId="2D8658EA">
      <w:pPr>
        <w:spacing w:line="340" w:lineRule="exact"/>
        <w:ind w:firstLine="420" w:firstLineChars="200"/>
        <w:rPr>
          <w:rFonts w:hint="eastAsia" w:ascii="宋体" w:hAnsi="宋体" w:eastAsia="宋体" w:cs="宋体"/>
          <w:b/>
          <w:bCs/>
          <w:color w:val="000000" w:themeColor="text1"/>
          <w:szCs w:val="21"/>
          <w:highlight w:val="none"/>
          <w:u w:val="double"/>
          <w14:textFill>
            <w14:solidFill>
              <w14:schemeClr w14:val="tx1"/>
            </w14:solidFill>
          </w14:textFill>
        </w:rPr>
      </w:pPr>
      <w:r>
        <w:rPr>
          <w:rFonts w:hint="eastAsia" w:ascii="宋体" w:hAnsi="宋体" w:eastAsia="宋体" w:cs="宋体"/>
          <w:b/>
          <w:bCs/>
          <w:color w:val="000000" w:themeColor="text1"/>
          <w:szCs w:val="21"/>
          <w:highlight w:val="none"/>
          <w:u w:val="double"/>
          <w14:textFill>
            <w14:solidFill>
              <w14:schemeClr w14:val="tx1"/>
            </w14:solidFill>
          </w14:textFill>
        </w:rPr>
        <w:t>评审时，评标委员会认为投标人的报价明显低于其他通过符合性审查投标人的报价，有可能影响产品质量或者不能诚信履约的，应当在</w:t>
      </w:r>
      <w:r>
        <w:rPr>
          <w:rFonts w:hint="eastAsia" w:ascii="宋体" w:hAnsi="宋体" w:eastAsia="宋体" w:cs="宋体"/>
          <w:b/>
          <w:bCs/>
          <w:color w:val="000000" w:themeColor="text1"/>
          <w:szCs w:val="21"/>
          <w:highlight w:val="none"/>
          <w:u w:val="double"/>
          <w:lang w:val="en-US" w:eastAsia="zh-CN"/>
          <w14:textFill>
            <w14:solidFill>
              <w14:schemeClr w14:val="tx1"/>
            </w14:solidFill>
          </w14:textFill>
        </w:rPr>
        <w:t>评标委员会要求</w:t>
      </w:r>
      <w:r>
        <w:rPr>
          <w:rFonts w:hint="eastAsia" w:ascii="宋体" w:hAnsi="宋体" w:eastAsia="宋体" w:cs="宋体"/>
          <w:b/>
          <w:bCs/>
          <w:color w:val="000000" w:themeColor="text1"/>
          <w:szCs w:val="21"/>
          <w:highlight w:val="none"/>
          <w:u w:val="double"/>
          <w14:textFill>
            <w14:solidFill>
              <w14:schemeClr w14:val="tx1"/>
            </w14:solidFill>
          </w14:textFill>
        </w:rPr>
        <w:t>的时间内</w:t>
      </w:r>
      <w:r>
        <w:rPr>
          <w:rFonts w:hint="eastAsia" w:ascii="宋体" w:hAnsi="宋体" w:eastAsia="宋体" w:cs="宋体"/>
          <w:b/>
          <w:bCs/>
          <w:color w:val="000000" w:themeColor="text1"/>
          <w:szCs w:val="21"/>
          <w:highlight w:val="none"/>
          <w:u w:val="double"/>
          <w:lang w:val="en-US" w:eastAsia="zh-CN"/>
          <w14:textFill>
            <w14:solidFill>
              <w14:schemeClr w14:val="tx1"/>
            </w14:solidFill>
          </w14:textFill>
        </w:rPr>
        <w:t>按其要求</w:t>
      </w:r>
      <w:r>
        <w:rPr>
          <w:rFonts w:hint="eastAsia" w:ascii="宋体" w:hAnsi="宋体" w:eastAsia="宋体" w:cs="宋体"/>
          <w:b/>
          <w:bCs/>
          <w:color w:val="000000" w:themeColor="text1"/>
          <w:szCs w:val="21"/>
          <w:highlight w:val="none"/>
          <w:u w:val="double"/>
          <w14:textFill>
            <w14:solidFill>
              <w14:schemeClr w14:val="tx1"/>
            </w14:solidFill>
          </w14:textFill>
        </w:rPr>
        <w:t>提供书面说明，必要时提交相关证明材料；投标人不能证明其报价合理性的，评标委员会应当将其作为无效投标处理。</w:t>
      </w:r>
    </w:p>
    <w:p w14:paraId="63EF47E1">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34CF2FC0">
      <w:pPr>
        <w:pStyle w:val="4"/>
        <w:bidi w:val="0"/>
        <w:rPr>
          <w:rFonts w:hint="eastAsia"/>
          <w:color w:val="000000" w:themeColor="text1"/>
          <w:highlight w:val="none"/>
          <w14:textFill>
            <w14:solidFill>
              <w14:schemeClr w14:val="tx1"/>
            </w14:solidFill>
          </w14:textFill>
        </w:rPr>
      </w:pPr>
      <w:bookmarkStart w:id="198" w:name="_Toc11481"/>
      <w:bookmarkStart w:id="199" w:name="_Toc26794"/>
      <w:bookmarkStart w:id="200" w:name="_Toc9412"/>
      <w:r>
        <w:rPr>
          <w:rFonts w:hint="eastAsia"/>
          <w:color w:val="000000" w:themeColor="text1"/>
          <w:highlight w:val="none"/>
          <w14:textFill>
            <w14:solidFill>
              <w14:schemeClr w14:val="tx1"/>
            </w14:solidFill>
          </w14:textFill>
        </w:rPr>
        <w:t>附表</w:t>
      </w:r>
      <w:bookmarkEnd w:id="198"/>
      <w:bookmarkEnd w:id="199"/>
      <w:bookmarkEnd w:id="200"/>
    </w:p>
    <w:p w14:paraId="572BED04">
      <w:pPr>
        <w:keepNext w:val="0"/>
        <w:keepLines w:val="0"/>
        <w:pageBreakBefore w:val="0"/>
        <w:widowControl/>
        <w:kinsoku/>
        <w:wordWrap/>
        <w:overflowPunct/>
        <w:topLinePunct w:val="0"/>
        <w:autoSpaceDE/>
        <w:autoSpaceDN/>
        <w:bidi w:val="0"/>
        <w:snapToGrid/>
        <w:spacing w:before="156" w:beforeLines="50" w:after="156" w:afterLines="50" w:line="280" w:lineRule="exact"/>
        <w:ind w:right="0" w:rightChars="0"/>
        <w:jc w:val="center"/>
        <w:textAlignment w:val="auto"/>
        <w:outlineLvl w:val="9"/>
        <w:rPr>
          <w:rFonts w:hint="eastAsia" w:ascii="宋体" w:hAnsi="宋体" w:eastAsia="宋体" w:cs="宋体"/>
          <w:b/>
          <w:bCs/>
          <w:color w:val="000000" w:themeColor="text1"/>
          <w:kern w:val="0"/>
          <w:sz w:val="30"/>
          <w:szCs w:val="30"/>
          <w:highlight w:val="none"/>
          <w14:textFill>
            <w14:solidFill>
              <w14:schemeClr w14:val="tx1"/>
            </w14:solidFill>
          </w14:textFill>
        </w:rPr>
      </w:pPr>
      <w:bookmarkStart w:id="201" w:name="_Toc28361_WPSOffice_Level2"/>
      <w:r>
        <w:rPr>
          <w:rFonts w:hint="eastAsia" w:ascii="宋体" w:hAnsi="宋体" w:eastAsia="宋体" w:cs="宋体"/>
          <w:b/>
          <w:bCs/>
          <w:color w:val="000000" w:themeColor="text1"/>
          <w:kern w:val="0"/>
          <w:sz w:val="30"/>
          <w:szCs w:val="30"/>
          <w:highlight w:val="none"/>
          <w14:textFill>
            <w14:solidFill>
              <w14:schemeClr w14:val="tx1"/>
            </w14:solidFill>
          </w14:textFill>
        </w:rPr>
        <w:t>统计上大中小微型企业划分标准</w:t>
      </w:r>
      <w:bookmarkEnd w:id="201"/>
    </w:p>
    <w:tbl>
      <w:tblPr>
        <w:tblStyle w:val="20"/>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69438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FFFFFF"/>
            <w:vAlign w:val="center"/>
          </w:tcPr>
          <w:p w14:paraId="72C6F85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000000" w:themeColor="text1"/>
                <w:kern w:val="0"/>
                <w:sz w:val="18"/>
                <w:szCs w:val="21"/>
                <w:highlight w:val="none"/>
                <w14:textFill>
                  <w14:solidFill>
                    <w14:schemeClr w14:val="tx1"/>
                  </w14:solidFill>
                </w14:textFill>
              </w:rPr>
            </w:pPr>
            <w:r>
              <w:rPr>
                <w:rFonts w:hint="eastAsia" w:ascii="宋体" w:hAnsi="宋体" w:eastAsia="宋体" w:cs="宋体"/>
                <w:b/>
                <w:bCs/>
                <w:color w:val="000000" w:themeColor="text1"/>
                <w:kern w:val="0"/>
                <w:sz w:val="18"/>
                <w:szCs w:val="21"/>
                <w:highlight w:val="none"/>
                <w14:textFill>
                  <w14:solidFill>
                    <w14:schemeClr w14:val="tx1"/>
                  </w14:solidFill>
                </w14:textFill>
              </w:rPr>
              <w:t>行业名称</w:t>
            </w:r>
          </w:p>
        </w:tc>
        <w:tc>
          <w:tcPr>
            <w:tcW w:w="1369" w:type="dxa"/>
            <w:shd w:val="clear" w:color="auto" w:fill="FFFFFF"/>
            <w:vAlign w:val="center"/>
          </w:tcPr>
          <w:p w14:paraId="502536F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000000" w:themeColor="text1"/>
                <w:kern w:val="0"/>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14:textFill>
                  <w14:solidFill>
                    <w14:schemeClr w14:val="tx1"/>
                  </w14:solidFill>
                </w14:textFill>
              </w:rPr>
              <w:t>指标名称</w:t>
            </w:r>
          </w:p>
        </w:tc>
        <w:tc>
          <w:tcPr>
            <w:tcW w:w="709" w:type="dxa"/>
            <w:shd w:val="clear" w:color="auto" w:fill="FFFFFF"/>
            <w:vAlign w:val="center"/>
          </w:tcPr>
          <w:p w14:paraId="5A0D784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000000" w:themeColor="text1"/>
                <w:kern w:val="0"/>
                <w:sz w:val="18"/>
                <w:szCs w:val="18"/>
                <w:highlight w:val="none"/>
                <w:lang w:eastAsia="zh-CN"/>
                <w14:textFill>
                  <w14:solidFill>
                    <w14:schemeClr w14:val="tx1"/>
                  </w14:solidFill>
                </w14:textFill>
              </w:rPr>
            </w:pPr>
            <w:r>
              <w:rPr>
                <w:rFonts w:hint="eastAsia" w:ascii="宋体" w:hAnsi="宋体" w:eastAsia="宋体" w:cs="宋体"/>
                <w:b/>
                <w:bCs/>
                <w:color w:val="000000" w:themeColor="text1"/>
                <w:kern w:val="0"/>
                <w:sz w:val="18"/>
                <w:szCs w:val="18"/>
                <w:highlight w:val="none"/>
                <w14:textFill>
                  <w14:solidFill>
                    <w14:schemeClr w14:val="tx1"/>
                  </w14:solidFill>
                </w14:textFill>
              </w:rPr>
              <w:t>计量</w:t>
            </w:r>
          </w:p>
          <w:p w14:paraId="328AC4E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000000" w:themeColor="text1"/>
                <w:kern w:val="0"/>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14:textFill>
                  <w14:solidFill>
                    <w14:schemeClr w14:val="tx1"/>
                  </w14:solidFill>
                </w14:textFill>
              </w:rPr>
              <w:t>单位</w:t>
            </w:r>
          </w:p>
        </w:tc>
        <w:tc>
          <w:tcPr>
            <w:tcW w:w="1125" w:type="dxa"/>
            <w:shd w:val="clear" w:color="auto" w:fill="FFFFFF"/>
            <w:vAlign w:val="center"/>
          </w:tcPr>
          <w:p w14:paraId="5BF676C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000000" w:themeColor="text1"/>
                <w:kern w:val="0"/>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14:textFill>
                  <w14:solidFill>
                    <w14:schemeClr w14:val="tx1"/>
                  </w14:solidFill>
                </w14:textFill>
              </w:rPr>
              <w:t>大型</w:t>
            </w:r>
          </w:p>
        </w:tc>
        <w:tc>
          <w:tcPr>
            <w:tcW w:w="1701" w:type="dxa"/>
            <w:shd w:val="clear" w:color="auto" w:fill="FFFFFF"/>
            <w:vAlign w:val="center"/>
          </w:tcPr>
          <w:p w14:paraId="0A10A5B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000000" w:themeColor="text1"/>
                <w:kern w:val="0"/>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14:textFill>
                  <w14:solidFill>
                    <w14:schemeClr w14:val="tx1"/>
                  </w14:solidFill>
                </w14:textFill>
              </w:rPr>
              <w:t>中型</w:t>
            </w:r>
          </w:p>
        </w:tc>
        <w:tc>
          <w:tcPr>
            <w:tcW w:w="1426" w:type="dxa"/>
            <w:shd w:val="clear" w:color="auto" w:fill="FFFFFF"/>
            <w:vAlign w:val="center"/>
          </w:tcPr>
          <w:p w14:paraId="466C303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000000" w:themeColor="text1"/>
                <w:kern w:val="0"/>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14:textFill>
                  <w14:solidFill>
                    <w14:schemeClr w14:val="tx1"/>
                  </w14:solidFill>
                </w14:textFill>
              </w:rPr>
              <w:t>小型</w:t>
            </w:r>
          </w:p>
        </w:tc>
        <w:tc>
          <w:tcPr>
            <w:tcW w:w="992" w:type="dxa"/>
            <w:shd w:val="clear" w:color="auto" w:fill="FFFFFF"/>
            <w:vAlign w:val="center"/>
          </w:tcPr>
          <w:p w14:paraId="682D05B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000000" w:themeColor="text1"/>
                <w:kern w:val="0"/>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14:textFill>
                  <w14:solidFill>
                    <w14:schemeClr w14:val="tx1"/>
                  </w14:solidFill>
                </w14:textFill>
              </w:rPr>
              <w:t>微型</w:t>
            </w:r>
          </w:p>
        </w:tc>
      </w:tr>
      <w:tr w14:paraId="3A725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79E03AA2">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农、林、牧、渔业</w:t>
            </w:r>
          </w:p>
        </w:tc>
        <w:tc>
          <w:tcPr>
            <w:tcW w:w="1369" w:type="dxa"/>
            <w:vAlign w:val="center"/>
          </w:tcPr>
          <w:p w14:paraId="70C2375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营业收入(Y)</w:t>
            </w:r>
          </w:p>
        </w:tc>
        <w:tc>
          <w:tcPr>
            <w:tcW w:w="709" w:type="dxa"/>
            <w:vAlign w:val="center"/>
          </w:tcPr>
          <w:p w14:paraId="0F25A80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125" w:type="dxa"/>
            <w:vAlign w:val="center"/>
          </w:tcPr>
          <w:p w14:paraId="7D12227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Y≥20000</w:t>
            </w:r>
          </w:p>
        </w:tc>
        <w:tc>
          <w:tcPr>
            <w:tcW w:w="1701" w:type="dxa"/>
            <w:vAlign w:val="center"/>
          </w:tcPr>
          <w:p w14:paraId="5E0F2EF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500≤Y＜20000</w:t>
            </w:r>
          </w:p>
        </w:tc>
        <w:tc>
          <w:tcPr>
            <w:tcW w:w="1426" w:type="dxa"/>
            <w:vAlign w:val="center"/>
          </w:tcPr>
          <w:p w14:paraId="56F6D23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50≤Y＜500</w:t>
            </w:r>
          </w:p>
        </w:tc>
        <w:tc>
          <w:tcPr>
            <w:tcW w:w="992" w:type="dxa"/>
            <w:vAlign w:val="center"/>
          </w:tcPr>
          <w:p w14:paraId="529BE8E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Y＜50</w:t>
            </w:r>
          </w:p>
        </w:tc>
      </w:tr>
      <w:tr w14:paraId="00861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5A587F0">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 xml:space="preserve">工业 </w:t>
            </w:r>
            <w:r>
              <w:rPr>
                <w:rFonts w:hint="eastAsia" w:ascii="宋体" w:hAnsi="宋体" w:eastAsia="宋体" w:cs="宋体"/>
                <w:color w:val="auto"/>
                <w:kern w:val="0"/>
                <w:sz w:val="18"/>
                <w:szCs w:val="18"/>
              </w:rPr>
              <w:t xml:space="preserve"> </w:t>
            </w:r>
            <w:r>
              <w:rPr>
                <w:rFonts w:hint="eastAsia" w:ascii="宋体" w:hAnsi="宋体" w:eastAsia="宋体" w:cs="宋体"/>
                <w:color w:val="auto"/>
                <w:kern w:val="0"/>
                <w:sz w:val="18"/>
                <w:szCs w:val="18"/>
                <w:highlight w:val="none"/>
              </w:rPr>
              <w:t>※</w:t>
            </w:r>
          </w:p>
        </w:tc>
        <w:tc>
          <w:tcPr>
            <w:tcW w:w="1369" w:type="dxa"/>
            <w:vAlign w:val="center"/>
          </w:tcPr>
          <w:p w14:paraId="1155619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从业人员(X)</w:t>
            </w:r>
          </w:p>
        </w:tc>
        <w:tc>
          <w:tcPr>
            <w:tcW w:w="709" w:type="dxa"/>
            <w:vAlign w:val="center"/>
          </w:tcPr>
          <w:p w14:paraId="4ED8C4F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人</w:t>
            </w:r>
          </w:p>
        </w:tc>
        <w:tc>
          <w:tcPr>
            <w:tcW w:w="1125" w:type="dxa"/>
            <w:vAlign w:val="center"/>
          </w:tcPr>
          <w:p w14:paraId="13BA151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X≥1000</w:t>
            </w:r>
          </w:p>
        </w:tc>
        <w:tc>
          <w:tcPr>
            <w:tcW w:w="1701" w:type="dxa"/>
            <w:vAlign w:val="center"/>
          </w:tcPr>
          <w:p w14:paraId="789EE8A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300≤X＜1000</w:t>
            </w:r>
          </w:p>
        </w:tc>
        <w:tc>
          <w:tcPr>
            <w:tcW w:w="1426" w:type="dxa"/>
            <w:vAlign w:val="center"/>
          </w:tcPr>
          <w:p w14:paraId="13CA632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20≤X＜300</w:t>
            </w:r>
          </w:p>
        </w:tc>
        <w:tc>
          <w:tcPr>
            <w:tcW w:w="992" w:type="dxa"/>
            <w:vAlign w:val="center"/>
          </w:tcPr>
          <w:p w14:paraId="66993AF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X＜20</w:t>
            </w:r>
          </w:p>
        </w:tc>
      </w:tr>
      <w:tr w14:paraId="50790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83ED9D0">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p>
        </w:tc>
        <w:tc>
          <w:tcPr>
            <w:tcW w:w="1369" w:type="dxa"/>
            <w:vAlign w:val="center"/>
          </w:tcPr>
          <w:p w14:paraId="26E1584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营业收入(Y)</w:t>
            </w:r>
          </w:p>
        </w:tc>
        <w:tc>
          <w:tcPr>
            <w:tcW w:w="709" w:type="dxa"/>
            <w:vAlign w:val="center"/>
          </w:tcPr>
          <w:p w14:paraId="0116668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125" w:type="dxa"/>
            <w:vAlign w:val="center"/>
          </w:tcPr>
          <w:p w14:paraId="3AFAE97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Y≥40000</w:t>
            </w:r>
          </w:p>
        </w:tc>
        <w:tc>
          <w:tcPr>
            <w:tcW w:w="1701" w:type="dxa"/>
            <w:vAlign w:val="center"/>
          </w:tcPr>
          <w:p w14:paraId="36FF5C6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2000≤Y＜40000</w:t>
            </w:r>
          </w:p>
        </w:tc>
        <w:tc>
          <w:tcPr>
            <w:tcW w:w="1426" w:type="dxa"/>
            <w:vAlign w:val="center"/>
          </w:tcPr>
          <w:p w14:paraId="2DCBD63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300≤Y＜2000</w:t>
            </w:r>
          </w:p>
        </w:tc>
        <w:tc>
          <w:tcPr>
            <w:tcW w:w="992" w:type="dxa"/>
            <w:vAlign w:val="center"/>
          </w:tcPr>
          <w:p w14:paraId="39DE272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Y＜300</w:t>
            </w:r>
          </w:p>
        </w:tc>
      </w:tr>
      <w:tr w14:paraId="3C466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69B8A2A">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建筑业</w:t>
            </w:r>
          </w:p>
        </w:tc>
        <w:tc>
          <w:tcPr>
            <w:tcW w:w="1369" w:type="dxa"/>
            <w:vAlign w:val="center"/>
          </w:tcPr>
          <w:p w14:paraId="1B109FF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营业收入(Y)</w:t>
            </w:r>
          </w:p>
        </w:tc>
        <w:tc>
          <w:tcPr>
            <w:tcW w:w="709" w:type="dxa"/>
            <w:vAlign w:val="center"/>
          </w:tcPr>
          <w:p w14:paraId="74D3D90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125" w:type="dxa"/>
            <w:vAlign w:val="center"/>
          </w:tcPr>
          <w:p w14:paraId="504D3FC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Y≥80000</w:t>
            </w:r>
          </w:p>
        </w:tc>
        <w:tc>
          <w:tcPr>
            <w:tcW w:w="1701" w:type="dxa"/>
            <w:vAlign w:val="center"/>
          </w:tcPr>
          <w:p w14:paraId="603D6EA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6000≤Y＜80000</w:t>
            </w:r>
          </w:p>
        </w:tc>
        <w:tc>
          <w:tcPr>
            <w:tcW w:w="1426" w:type="dxa"/>
            <w:vAlign w:val="center"/>
          </w:tcPr>
          <w:p w14:paraId="37D5D93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300≤Y＜6000</w:t>
            </w:r>
          </w:p>
        </w:tc>
        <w:tc>
          <w:tcPr>
            <w:tcW w:w="992" w:type="dxa"/>
            <w:vAlign w:val="center"/>
          </w:tcPr>
          <w:p w14:paraId="67E38DA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Y＜300</w:t>
            </w:r>
          </w:p>
        </w:tc>
      </w:tr>
      <w:tr w14:paraId="34C78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0F3EFA9">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p>
        </w:tc>
        <w:tc>
          <w:tcPr>
            <w:tcW w:w="1369" w:type="dxa"/>
            <w:vAlign w:val="center"/>
          </w:tcPr>
          <w:p w14:paraId="65F6D87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资产总额(Z)</w:t>
            </w:r>
          </w:p>
        </w:tc>
        <w:tc>
          <w:tcPr>
            <w:tcW w:w="709" w:type="dxa"/>
            <w:vAlign w:val="center"/>
          </w:tcPr>
          <w:p w14:paraId="7A1E488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125" w:type="dxa"/>
            <w:vAlign w:val="center"/>
          </w:tcPr>
          <w:p w14:paraId="574BB74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Z≥80000</w:t>
            </w:r>
          </w:p>
        </w:tc>
        <w:tc>
          <w:tcPr>
            <w:tcW w:w="1701" w:type="dxa"/>
            <w:vAlign w:val="center"/>
          </w:tcPr>
          <w:p w14:paraId="605E02E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5000≤Z＜80000</w:t>
            </w:r>
          </w:p>
        </w:tc>
        <w:tc>
          <w:tcPr>
            <w:tcW w:w="1426" w:type="dxa"/>
            <w:vAlign w:val="center"/>
          </w:tcPr>
          <w:p w14:paraId="1814D72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300≤Z＜5000</w:t>
            </w:r>
          </w:p>
        </w:tc>
        <w:tc>
          <w:tcPr>
            <w:tcW w:w="992" w:type="dxa"/>
            <w:vAlign w:val="center"/>
          </w:tcPr>
          <w:p w14:paraId="3EDAC8E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Z＜300</w:t>
            </w:r>
          </w:p>
        </w:tc>
      </w:tr>
      <w:tr w14:paraId="5C034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263F8D25">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批发业</w:t>
            </w:r>
          </w:p>
        </w:tc>
        <w:tc>
          <w:tcPr>
            <w:tcW w:w="1369" w:type="dxa"/>
            <w:vAlign w:val="center"/>
          </w:tcPr>
          <w:p w14:paraId="0978E07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从业人员(X)</w:t>
            </w:r>
          </w:p>
        </w:tc>
        <w:tc>
          <w:tcPr>
            <w:tcW w:w="709" w:type="dxa"/>
            <w:vAlign w:val="center"/>
          </w:tcPr>
          <w:p w14:paraId="3ED1B10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人</w:t>
            </w:r>
          </w:p>
        </w:tc>
        <w:tc>
          <w:tcPr>
            <w:tcW w:w="1125" w:type="dxa"/>
            <w:vAlign w:val="center"/>
          </w:tcPr>
          <w:p w14:paraId="244A926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X≥200</w:t>
            </w:r>
          </w:p>
        </w:tc>
        <w:tc>
          <w:tcPr>
            <w:tcW w:w="1701" w:type="dxa"/>
            <w:vAlign w:val="center"/>
          </w:tcPr>
          <w:p w14:paraId="29D755F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20≤X＜200</w:t>
            </w:r>
          </w:p>
        </w:tc>
        <w:tc>
          <w:tcPr>
            <w:tcW w:w="1426" w:type="dxa"/>
            <w:vAlign w:val="center"/>
          </w:tcPr>
          <w:p w14:paraId="11CADC7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5≤X＜20</w:t>
            </w:r>
          </w:p>
        </w:tc>
        <w:tc>
          <w:tcPr>
            <w:tcW w:w="992" w:type="dxa"/>
            <w:vAlign w:val="center"/>
          </w:tcPr>
          <w:p w14:paraId="25B6982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X＜5</w:t>
            </w:r>
          </w:p>
        </w:tc>
      </w:tr>
      <w:tr w14:paraId="03B78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63CE41D">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p>
        </w:tc>
        <w:tc>
          <w:tcPr>
            <w:tcW w:w="1369" w:type="dxa"/>
            <w:vAlign w:val="center"/>
          </w:tcPr>
          <w:p w14:paraId="1013F4B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营业收入(Y)</w:t>
            </w:r>
          </w:p>
        </w:tc>
        <w:tc>
          <w:tcPr>
            <w:tcW w:w="709" w:type="dxa"/>
            <w:vAlign w:val="center"/>
          </w:tcPr>
          <w:p w14:paraId="42C047B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125" w:type="dxa"/>
            <w:vAlign w:val="center"/>
          </w:tcPr>
          <w:p w14:paraId="7BC115D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Y≥40000</w:t>
            </w:r>
          </w:p>
        </w:tc>
        <w:tc>
          <w:tcPr>
            <w:tcW w:w="1701" w:type="dxa"/>
            <w:vAlign w:val="center"/>
          </w:tcPr>
          <w:p w14:paraId="1DB4C23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5000≤Y＜40000</w:t>
            </w:r>
          </w:p>
        </w:tc>
        <w:tc>
          <w:tcPr>
            <w:tcW w:w="1426" w:type="dxa"/>
            <w:vAlign w:val="center"/>
          </w:tcPr>
          <w:p w14:paraId="421F7EC4">
            <w:pPr>
              <w:keepNext w:val="0"/>
              <w:keepLines w:val="0"/>
              <w:pageBreakBefore w:val="0"/>
              <w:widowControl/>
              <w:kinsoku/>
              <w:wordWrap/>
              <w:overflowPunct/>
              <w:topLinePunct w:val="0"/>
              <w:autoSpaceDE/>
              <w:autoSpaceDN/>
              <w:bidi w:val="0"/>
              <w:snapToGrid/>
              <w:spacing w:line="280" w:lineRule="exact"/>
              <w:ind w:left="-1" w:leftChars="-1" w:right="0" w:rightChars="0" w:hanging="1"/>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1000≤Y＜5000</w:t>
            </w:r>
          </w:p>
        </w:tc>
        <w:tc>
          <w:tcPr>
            <w:tcW w:w="992" w:type="dxa"/>
            <w:vAlign w:val="center"/>
          </w:tcPr>
          <w:p w14:paraId="59F051D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Y＜1000</w:t>
            </w:r>
          </w:p>
        </w:tc>
      </w:tr>
      <w:tr w14:paraId="15667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B35BAAA">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零售业</w:t>
            </w:r>
          </w:p>
        </w:tc>
        <w:tc>
          <w:tcPr>
            <w:tcW w:w="1369" w:type="dxa"/>
            <w:vAlign w:val="center"/>
          </w:tcPr>
          <w:p w14:paraId="0C8A9DD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从业人员(X)</w:t>
            </w:r>
          </w:p>
        </w:tc>
        <w:tc>
          <w:tcPr>
            <w:tcW w:w="709" w:type="dxa"/>
            <w:vAlign w:val="center"/>
          </w:tcPr>
          <w:p w14:paraId="5EC7888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人</w:t>
            </w:r>
          </w:p>
        </w:tc>
        <w:tc>
          <w:tcPr>
            <w:tcW w:w="1125" w:type="dxa"/>
            <w:vAlign w:val="center"/>
          </w:tcPr>
          <w:p w14:paraId="0F9C20B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X≥300</w:t>
            </w:r>
          </w:p>
        </w:tc>
        <w:tc>
          <w:tcPr>
            <w:tcW w:w="1701" w:type="dxa"/>
            <w:vAlign w:val="center"/>
          </w:tcPr>
          <w:p w14:paraId="184C18F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50≤X＜300</w:t>
            </w:r>
          </w:p>
        </w:tc>
        <w:tc>
          <w:tcPr>
            <w:tcW w:w="1426" w:type="dxa"/>
            <w:vAlign w:val="center"/>
          </w:tcPr>
          <w:p w14:paraId="6B7588DF">
            <w:pPr>
              <w:keepNext w:val="0"/>
              <w:keepLines w:val="0"/>
              <w:pageBreakBefore w:val="0"/>
              <w:widowControl/>
              <w:kinsoku/>
              <w:wordWrap/>
              <w:overflowPunct/>
              <w:topLinePunct w:val="0"/>
              <w:autoSpaceDE/>
              <w:autoSpaceDN/>
              <w:bidi w:val="0"/>
              <w:snapToGrid/>
              <w:spacing w:line="280" w:lineRule="exact"/>
              <w:ind w:left="-1" w:leftChars="-1" w:right="0" w:rightChars="0" w:hanging="1"/>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 xml:space="preserve">10≤X＜50 </w:t>
            </w:r>
          </w:p>
        </w:tc>
        <w:tc>
          <w:tcPr>
            <w:tcW w:w="992" w:type="dxa"/>
            <w:vAlign w:val="center"/>
          </w:tcPr>
          <w:p w14:paraId="6998529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X＜10</w:t>
            </w:r>
          </w:p>
        </w:tc>
      </w:tr>
      <w:tr w14:paraId="16439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BA72F6D">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p>
        </w:tc>
        <w:tc>
          <w:tcPr>
            <w:tcW w:w="1369" w:type="dxa"/>
            <w:vAlign w:val="center"/>
          </w:tcPr>
          <w:p w14:paraId="0AE411B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营业收入(Y)</w:t>
            </w:r>
          </w:p>
        </w:tc>
        <w:tc>
          <w:tcPr>
            <w:tcW w:w="709" w:type="dxa"/>
            <w:vAlign w:val="center"/>
          </w:tcPr>
          <w:p w14:paraId="18E9F99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125" w:type="dxa"/>
            <w:vAlign w:val="center"/>
          </w:tcPr>
          <w:p w14:paraId="4324D0F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Y≥20000</w:t>
            </w:r>
          </w:p>
        </w:tc>
        <w:tc>
          <w:tcPr>
            <w:tcW w:w="1701" w:type="dxa"/>
            <w:vAlign w:val="center"/>
          </w:tcPr>
          <w:p w14:paraId="045E681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500≤Y＜20000</w:t>
            </w:r>
          </w:p>
        </w:tc>
        <w:tc>
          <w:tcPr>
            <w:tcW w:w="1426" w:type="dxa"/>
            <w:vAlign w:val="center"/>
          </w:tcPr>
          <w:p w14:paraId="78949564">
            <w:pPr>
              <w:keepNext w:val="0"/>
              <w:keepLines w:val="0"/>
              <w:pageBreakBefore w:val="0"/>
              <w:widowControl/>
              <w:kinsoku/>
              <w:wordWrap/>
              <w:overflowPunct/>
              <w:topLinePunct w:val="0"/>
              <w:autoSpaceDE/>
              <w:autoSpaceDN/>
              <w:bidi w:val="0"/>
              <w:snapToGrid/>
              <w:spacing w:line="280" w:lineRule="exact"/>
              <w:ind w:left="-1" w:leftChars="-1" w:right="0" w:rightChars="0" w:hanging="1"/>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100≤Y＜500</w:t>
            </w:r>
          </w:p>
        </w:tc>
        <w:tc>
          <w:tcPr>
            <w:tcW w:w="992" w:type="dxa"/>
            <w:vAlign w:val="center"/>
          </w:tcPr>
          <w:p w14:paraId="5DEBF99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Y＜100</w:t>
            </w:r>
          </w:p>
        </w:tc>
      </w:tr>
      <w:tr w14:paraId="7EF5B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76BF82B">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交通运输业</w:t>
            </w:r>
            <w:r>
              <w:rPr>
                <w:rFonts w:hint="eastAsia" w:ascii="宋体" w:hAnsi="宋体" w:eastAsia="宋体" w:cs="宋体"/>
                <w:color w:val="auto"/>
                <w:kern w:val="0"/>
                <w:sz w:val="18"/>
                <w:szCs w:val="18"/>
              </w:rPr>
              <w:t xml:space="preserve"> </w:t>
            </w:r>
            <w:r>
              <w:rPr>
                <w:rFonts w:hint="eastAsia" w:ascii="宋体" w:hAnsi="宋体" w:eastAsia="宋体" w:cs="宋体"/>
                <w:color w:val="auto"/>
                <w:kern w:val="0"/>
                <w:sz w:val="18"/>
                <w:szCs w:val="18"/>
                <w:highlight w:val="none"/>
              </w:rPr>
              <w:t>※</w:t>
            </w:r>
          </w:p>
        </w:tc>
        <w:tc>
          <w:tcPr>
            <w:tcW w:w="1369" w:type="dxa"/>
            <w:vAlign w:val="center"/>
          </w:tcPr>
          <w:p w14:paraId="69C994C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从业人员(X)</w:t>
            </w:r>
          </w:p>
        </w:tc>
        <w:tc>
          <w:tcPr>
            <w:tcW w:w="709" w:type="dxa"/>
            <w:vAlign w:val="center"/>
          </w:tcPr>
          <w:p w14:paraId="62D796F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人</w:t>
            </w:r>
          </w:p>
        </w:tc>
        <w:tc>
          <w:tcPr>
            <w:tcW w:w="1125" w:type="dxa"/>
            <w:vAlign w:val="center"/>
          </w:tcPr>
          <w:p w14:paraId="328853F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X≥1000</w:t>
            </w:r>
          </w:p>
        </w:tc>
        <w:tc>
          <w:tcPr>
            <w:tcW w:w="1701" w:type="dxa"/>
            <w:vAlign w:val="center"/>
          </w:tcPr>
          <w:p w14:paraId="23A465E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300≤X＜1000</w:t>
            </w:r>
          </w:p>
        </w:tc>
        <w:tc>
          <w:tcPr>
            <w:tcW w:w="1426" w:type="dxa"/>
            <w:vAlign w:val="center"/>
          </w:tcPr>
          <w:p w14:paraId="445EECC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20≤X＜300</w:t>
            </w:r>
          </w:p>
        </w:tc>
        <w:tc>
          <w:tcPr>
            <w:tcW w:w="992" w:type="dxa"/>
            <w:vAlign w:val="center"/>
          </w:tcPr>
          <w:p w14:paraId="2B68A21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X＜20</w:t>
            </w:r>
          </w:p>
        </w:tc>
      </w:tr>
      <w:tr w14:paraId="29AF4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DD399C7">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p>
        </w:tc>
        <w:tc>
          <w:tcPr>
            <w:tcW w:w="1369" w:type="dxa"/>
            <w:vAlign w:val="center"/>
          </w:tcPr>
          <w:p w14:paraId="60D6543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营业收入(Y)</w:t>
            </w:r>
          </w:p>
        </w:tc>
        <w:tc>
          <w:tcPr>
            <w:tcW w:w="709" w:type="dxa"/>
            <w:vAlign w:val="center"/>
          </w:tcPr>
          <w:p w14:paraId="4A980BE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125" w:type="dxa"/>
            <w:vAlign w:val="center"/>
          </w:tcPr>
          <w:p w14:paraId="05CD019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Y≥30000</w:t>
            </w:r>
          </w:p>
        </w:tc>
        <w:tc>
          <w:tcPr>
            <w:tcW w:w="1701" w:type="dxa"/>
            <w:vAlign w:val="center"/>
          </w:tcPr>
          <w:p w14:paraId="4B15288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3000≤Y＜30000</w:t>
            </w:r>
          </w:p>
        </w:tc>
        <w:tc>
          <w:tcPr>
            <w:tcW w:w="1426" w:type="dxa"/>
            <w:vAlign w:val="center"/>
          </w:tcPr>
          <w:p w14:paraId="6A4A19D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200≤Y＜3000</w:t>
            </w:r>
          </w:p>
        </w:tc>
        <w:tc>
          <w:tcPr>
            <w:tcW w:w="992" w:type="dxa"/>
            <w:vAlign w:val="center"/>
          </w:tcPr>
          <w:p w14:paraId="28548C1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Y＜200</w:t>
            </w:r>
          </w:p>
        </w:tc>
      </w:tr>
      <w:tr w14:paraId="5F190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8E35162">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仓储业</w:t>
            </w:r>
            <w:r>
              <w:rPr>
                <w:rFonts w:hint="eastAsia" w:ascii="宋体" w:hAnsi="宋体" w:eastAsia="宋体" w:cs="宋体"/>
                <w:color w:val="auto"/>
                <w:kern w:val="0"/>
                <w:sz w:val="18"/>
                <w:szCs w:val="18"/>
              </w:rPr>
              <w:t xml:space="preserve"> </w:t>
            </w:r>
            <w:r>
              <w:rPr>
                <w:rFonts w:hint="eastAsia" w:ascii="宋体" w:hAnsi="宋体" w:eastAsia="宋体" w:cs="宋体"/>
                <w:color w:val="auto"/>
                <w:kern w:val="0"/>
                <w:sz w:val="18"/>
                <w:szCs w:val="18"/>
                <w:highlight w:val="none"/>
              </w:rPr>
              <w:t>※</w:t>
            </w:r>
          </w:p>
        </w:tc>
        <w:tc>
          <w:tcPr>
            <w:tcW w:w="1369" w:type="dxa"/>
            <w:vAlign w:val="center"/>
          </w:tcPr>
          <w:p w14:paraId="30C9FF9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从业人员(X)</w:t>
            </w:r>
          </w:p>
        </w:tc>
        <w:tc>
          <w:tcPr>
            <w:tcW w:w="709" w:type="dxa"/>
            <w:vAlign w:val="center"/>
          </w:tcPr>
          <w:p w14:paraId="21B8C35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人</w:t>
            </w:r>
          </w:p>
        </w:tc>
        <w:tc>
          <w:tcPr>
            <w:tcW w:w="1125" w:type="dxa"/>
            <w:vAlign w:val="center"/>
          </w:tcPr>
          <w:p w14:paraId="076A68C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X≥200</w:t>
            </w:r>
          </w:p>
        </w:tc>
        <w:tc>
          <w:tcPr>
            <w:tcW w:w="1701" w:type="dxa"/>
            <w:vAlign w:val="center"/>
          </w:tcPr>
          <w:p w14:paraId="6524AC18">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100≤X＜200</w:t>
            </w:r>
          </w:p>
        </w:tc>
        <w:tc>
          <w:tcPr>
            <w:tcW w:w="1426" w:type="dxa"/>
            <w:vAlign w:val="center"/>
          </w:tcPr>
          <w:p w14:paraId="5FC342D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20≤X＜100</w:t>
            </w:r>
          </w:p>
        </w:tc>
        <w:tc>
          <w:tcPr>
            <w:tcW w:w="992" w:type="dxa"/>
            <w:vAlign w:val="center"/>
          </w:tcPr>
          <w:p w14:paraId="28EDB65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X＜20</w:t>
            </w:r>
          </w:p>
        </w:tc>
      </w:tr>
      <w:tr w14:paraId="7F806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866A07F">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p>
        </w:tc>
        <w:tc>
          <w:tcPr>
            <w:tcW w:w="1369" w:type="dxa"/>
            <w:vAlign w:val="center"/>
          </w:tcPr>
          <w:p w14:paraId="60FC175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营业收入(Y)</w:t>
            </w:r>
          </w:p>
        </w:tc>
        <w:tc>
          <w:tcPr>
            <w:tcW w:w="709" w:type="dxa"/>
            <w:vAlign w:val="center"/>
          </w:tcPr>
          <w:p w14:paraId="45E08AD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125" w:type="dxa"/>
            <w:vAlign w:val="center"/>
          </w:tcPr>
          <w:p w14:paraId="474E663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Y≥30000</w:t>
            </w:r>
          </w:p>
        </w:tc>
        <w:tc>
          <w:tcPr>
            <w:tcW w:w="1701" w:type="dxa"/>
            <w:vAlign w:val="center"/>
          </w:tcPr>
          <w:p w14:paraId="5D6B3C3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1000≤Y＜30000</w:t>
            </w:r>
          </w:p>
        </w:tc>
        <w:tc>
          <w:tcPr>
            <w:tcW w:w="1426" w:type="dxa"/>
            <w:vAlign w:val="center"/>
          </w:tcPr>
          <w:p w14:paraId="4F7801F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100≤Y＜1000</w:t>
            </w:r>
          </w:p>
        </w:tc>
        <w:tc>
          <w:tcPr>
            <w:tcW w:w="992" w:type="dxa"/>
            <w:vAlign w:val="center"/>
          </w:tcPr>
          <w:p w14:paraId="2E72AC9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Y＜100</w:t>
            </w:r>
          </w:p>
        </w:tc>
      </w:tr>
      <w:tr w14:paraId="7AE23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24E33F96">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邮政业</w:t>
            </w:r>
          </w:p>
        </w:tc>
        <w:tc>
          <w:tcPr>
            <w:tcW w:w="1369" w:type="dxa"/>
            <w:vAlign w:val="center"/>
          </w:tcPr>
          <w:p w14:paraId="5C7323F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从业人员(X)</w:t>
            </w:r>
          </w:p>
        </w:tc>
        <w:tc>
          <w:tcPr>
            <w:tcW w:w="709" w:type="dxa"/>
            <w:vAlign w:val="center"/>
          </w:tcPr>
          <w:p w14:paraId="3B8CA88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人</w:t>
            </w:r>
          </w:p>
        </w:tc>
        <w:tc>
          <w:tcPr>
            <w:tcW w:w="1125" w:type="dxa"/>
            <w:vAlign w:val="center"/>
          </w:tcPr>
          <w:p w14:paraId="2E2E9D8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X≥1000</w:t>
            </w:r>
          </w:p>
        </w:tc>
        <w:tc>
          <w:tcPr>
            <w:tcW w:w="1701" w:type="dxa"/>
            <w:vAlign w:val="center"/>
          </w:tcPr>
          <w:p w14:paraId="6261CDF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300≤X＜1000</w:t>
            </w:r>
          </w:p>
        </w:tc>
        <w:tc>
          <w:tcPr>
            <w:tcW w:w="1426" w:type="dxa"/>
            <w:vAlign w:val="center"/>
          </w:tcPr>
          <w:p w14:paraId="69D4EF4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20≤X＜300</w:t>
            </w:r>
          </w:p>
        </w:tc>
        <w:tc>
          <w:tcPr>
            <w:tcW w:w="992" w:type="dxa"/>
            <w:vAlign w:val="center"/>
          </w:tcPr>
          <w:p w14:paraId="36AFB00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X＜20</w:t>
            </w:r>
          </w:p>
        </w:tc>
      </w:tr>
      <w:tr w14:paraId="5EE41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F48D8FE">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p>
        </w:tc>
        <w:tc>
          <w:tcPr>
            <w:tcW w:w="1369" w:type="dxa"/>
            <w:vAlign w:val="center"/>
          </w:tcPr>
          <w:p w14:paraId="326A240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营业收入(Y)</w:t>
            </w:r>
          </w:p>
        </w:tc>
        <w:tc>
          <w:tcPr>
            <w:tcW w:w="709" w:type="dxa"/>
            <w:vAlign w:val="center"/>
          </w:tcPr>
          <w:p w14:paraId="1916534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125" w:type="dxa"/>
            <w:vAlign w:val="center"/>
          </w:tcPr>
          <w:p w14:paraId="68E0E5F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Y≥30000</w:t>
            </w:r>
          </w:p>
        </w:tc>
        <w:tc>
          <w:tcPr>
            <w:tcW w:w="1701" w:type="dxa"/>
            <w:vAlign w:val="center"/>
          </w:tcPr>
          <w:p w14:paraId="50554EC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2000≤Y＜30000</w:t>
            </w:r>
          </w:p>
        </w:tc>
        <w:tc>
          <w:tcPr>
            <w:tcW w:w="1426" w:type="dxa"/>
            <w:vAlign w:val="center"/>
          </w:tcPr>
          <w:p w14:paraId="1057F2F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100≤Y＜2000</w:t>
            </w:r>
          </w:p>
        </w:tc>
        <w:tc>
          <w:tcPr>
            <w:tcW w:w="992" w:type="dxa"/>
            <w:vAlign w:val="center"/>
          </w:tcPr>
          <w:p w14:paraId="4D82557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Y＜100</w:t>
            </w:r>
          </w:p>
        </w:tc>
      </w:tr>
      <w:tr w14:paraId="4A51A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7F5C03E">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住宿业</w:t>
            </w:r>
          </w:p>
        </w:tc>
        <w:tc>
          <w:tcPr>
            <w:tcW w:w="1369" w:type="dxa"/>
            <w:vAlign w:val="center"/>
          </w:tcPr>
          <w:p w14:paraId="3DAEF2A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从业人员(X)</w:t>
            </w:r>
          </w:p>
        </w:tc>
        <w:tc>
          <w:tcPr>
            <w:tcW w:w="709" w:type="dxa"/>
            <w:vAlign w:val="center"/>
          </w:tcPr>
          <w:p w14:paraId="480C1B9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人</w:t>
            </w:r>
          </w:p>
        </w:tc>
        <w:tc>
          <w:tcPr>
            <w:tcW w:w="1125" w:type="dxa"/>
            <w:vAlign w:val="center"/>
          </w:tcPr>
          <w:p w14:paraId="0651F8E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X≥300</w:t>
            </w:r>
          </w:p>
        </w:tc>
        <w:tc>
          <w:tcPr>
            <w:tcW w:w="1701" w:type="dxa"/>
            <w:vAlign w:val="center"/>
          </w:tcPr>
          <w:p w14:paraId="30AE70A2">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100≤X＜300</w:t>
            </w:r>
          </w:p>
        </w:tc>
        <w:tc>
          <w:tcPr>
            <w:tcW w:w="1426" w:type="dxa"/>
            <w:vAlign w:val="center"/>
          </w:tcPr>
          <w:p w14:paraId="032D3FD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10≤X＜100</w:t>
            </w:r>
          </w:p>
        </w:tc>
        <w:tc>
          <w:tcPr>
            <w:tcW w:w="992" w:type="dxa"/>
            <w:vAlign w:val="center"/>
          </w:tcPr>
          <w:p w14:paraId="5261A01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X＜10</w:t>
            </w:r>
          </w:p>
        </w:tc>
      </w:tr>
      <w:tr w14:paraId="1EDA7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20AA1D6">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p>
        </w:tc>
        <w:tc>
          <w:tcPr>
            <w:tcW w:w="1369" w:type="dxa"/>
            <w:vAlign w:val="center"/>
          </w:tcPr>
          <w:p w14:paraId="644589D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营业收入(Y)</w:t>
            </w:r>
          </w:p>
        </w:tc>
        <w:tc>
          <w:tcPr>
            <w:tcW w:w="709" w:type="dxa"/>
            <w:vAlign w:val="center"/>
          </w:tcPr>
          <w:p w14:paraId="33DB04D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125" w:type="dxa"/>
            <w:vAlign w:val="center"/>
          </w:tcPr>
          <w:p w14:paraId="2FB5F7A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Y≥10000</w:t>
            </w:r>
          </w:p>
        </w:tc>
        <w:tc>
          <w:tcPr>
            <w:tcW w:w="1701" w:type="dxa"/>
            <w:vAlign w:val="center"/>
          </w:tcPr>
          <w:p w14:paraId="1C8CDA8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2000≤Y＜10000</w:t>
            </w:r>
          </w:p>
        </w:tc>
        <w:tc>
          <w:tcPr>
            <w:tcW w:w="1426" w:type="dxa"/>
            <w:vAlign w:val="center"/>
          </w:tcPr>
          <w:p w14:paraId="09FF2A7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100≤Y＜2000</w:t>
            </w:r>
          </w:p>
        </w:tc>
        <w:tc>
          <w:tcPr>
            <w:tcW w:w="992" w:type="dxa"/>
            <w:vAlign w:val="center"/>
          </w:tcPr>
          <w:p w14:paraId="734F63E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Y＜100</w:t>
            </w:r>
          </w:p>
        </w:tc>
      </w:tr>
      <w:tr w14:paraId="7CF70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E0841C0">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餐饮业</w:t>
            </w:r>
          </w:p>
        </w:tc>
        <w:tc>
          <w:tcPr>
            <w:tcW w:w="1369" w:type="dxa"/>
            <w:vAlign w:val="center"/>
          </w:tcPr>
          <w:p w14:paraId="5210826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从业人员(X)</w:t>
            </w:r>
          </w:p>
        </w:tc>
        <w:tc>
          <w:tcPr>
            <w:tcW w:w="709" w:type="dxa"/>
            <w:vAlign w:val="center"/>
          </w:tcPr>
          <w:p w14:paraId="23EBF93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人</w:t>
            </w:r>
          </w:p>
        </w:tc>
        <w:tc>
          <w:tcPr>
            <w:tcW w:w="1125" w:type="dxa"/>
            <w:vAlign w:val="center"/>
          </w:tcPr>
          <w:p w14:paraId="2106957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X≥300</w:t>
            </w:r>
          </w:p>
        </w:tc>
        <w:tc>
          <w:tcPr>
            <w:tcW w:w="1701" w:type="dxa"/>
            <w:vAlign w:val="center"/>
          </w:tcPr>
          <w:p w14:paraId="0F209E39">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 xml:space="preserve">100≤X＜300 </w:t>
            </w:r>
          </w:p>
        </w:tc>
        <w:tc>
          <w:tcPr>
            <w:tcW w:w="1426" w:type="dxa"/>
            <w:vAlign w:val="center"/>
          </w:tcPr>
          <w:p w14:paraId="5AE4482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10≤X＜100</w:t>
            </w:r>
          </w:p>
        </w:tc>
        <w:tc>
          <w:tcPr>
            <w:tcW w:w="992" w:type="dxa"/>
            <w:vAlign w:val="center"/>
          </w:tcPr>
          <w:p w14:paraId="0DCF139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X＜10</w:t>
            </w:r>
          </w:p>
        </w:tc>
      </w:tr>
      <w:tr w14:paraId="5F7A2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52AAC47">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p>
        </w:tc>
        <w:tc>
          <w:tcPr>
            <w:tcW w:w="1369" w:type="dxa"/>
            <w:vAlign w:val="center"/>
          </w:tcPr>
          <w:p w14:paraId="1017EF4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营业收入(Y)</w:t>
            </w:r>
          </w:p>
        </w:tc>
        <w:tc>
          <w:tcPr>
            <w:tcW w:w="709" w:type="dxa"/>
            <w:vAlign w:val="center"/>
          </w:tcPr>
          <w:p w14:paraId="2E3C2C5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125" w:type="dxa"/>
            <w:vAlign w:val="center"/>
          </w:tcPr>
          <w:p w14:paraId="79217CF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Y≥10000</w:t>
            </w:r>
          </w:p>
        </w:tc>
        <w:tc>
          <w:tcPr>
            <w:tcW w:w="1701" w:type="dxa"/>
            <w:vAlign w:val="center"/>
          </w:tcPr>
          <w:p w14:paraId="20F3F3B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2000≤Y＜10000</w:t>
            </w:r>
          </w:p>
        </w:tc>
        <w:tc>
          <w:tcPr>
            <w:tcW w:w="1426" w:type="dxa"/>
            <w:vAlign w:val="center"/>
          </w:tcPr>
          <w:p w14:paraId="7796A84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100≤Y＜2000</w:t>
            </w:r>
          </w:p>
        </w:tc>
        <w:tc>
          <w:tcPr>
            <w:tcW w:w="992" w:type="dxa"/>
            <w:vAlign w:val="center"/>
          </w:tcPr>
          <w:p w14:paraId="59F6CA1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Y＜100</w:t>
            </w:r>
          </w:p>
        </w:tc>
      </w:tr>
      <w:tr w14:paraId="7C641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4C999E6">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 xml:space="preserve">信息传输业 </w:t>
            </w:r>
            <w:r>
              <w:rPr>
                <w:rFonts w:hint="eastAsia" w:ascii="宋体" w:hAnsi="宋体" w:eastAsia="宋体" w:cs="宋体"/>
                <w:color w:val="auto"/>
                <w:kern w:val="0"/>
                <w:sz w:val="18"/>
                <w:szCs w:val="18"/>
              </w:rPr>
              <w:t xml:space="preserve"> </w:t>
            </w:r>
            <w:r>
              <w:rPr>
                <w:rFonts w:hint="eastAsia" w:ascii="宋体" w:hAnsi="宋体" w:eastAsia="宋体" w:cs="宋体"/>
                <w:color w:val="auto"/>
                <w:kern w:val="0"/>
                <w:sz w:val="18"/>
                <w:szCs w:val="18"/>
                <w:highlight w:val="none"/>
              </w:rPr>
              <w:t>※</w:t>
            </w:r>
          </w:p>
        </w:tc>
        <w:tc>
          <w:tcPr>
            <w:tcW w:w="1369" w:type="dxa"/>
            <w:vAlign w:val="center"/>
          </w:tcPr>
          <w:p w14:paraId="32131B8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从业人员(X)</w:t>
            </w:r>
          </w:p>
        </w:tc>
        <w:tc>
          <w:tcPr>
            <w:tcW w:w="709" w:type="dxa"/>
            <w:vAlign w:val="center"/>
          </w:tcPr>
          <w:p w14:paraId="74E580F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人</w:t>
            </w:r>
          </w:p>
        </w:tc>
        <w:tc>
          <w:tcPr>
            <w:tcW w:w="1125" w:type="dxa"/>
            <w:vAlign w:val="center"/>
          </w:tcPr>
          <w:p w14:paraId="7DE7E18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X≥2000</w:t>
            </w:r>
          </w:p>
        </w:tc>
        <w:tc>
          <w:tcPr>
            <w:tcW w:w="1701" w:type="dxa"/>
            <w:vAlign w:val="center"/>
          </w:tcPr>
          <w:p w14:paraId="56F0BDD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100≤X＜2000</w:t>
            </w:r>
          </w:p>
        </w:tc>
        <w:tc>
          <w:tcPr>
            <w:tcW w:w="1426" w:type="dxa"/>
            <w:vAlign w:val="center"/>
          </w:tcPr>
          <w:p w14:paraId="059663C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10≤X＜100</w:t>
            </w:r>
          </w:p>
        </w:tc>
        <w:tc>
          <w:tcPr>
            <w:tcW w:w="992" w:type="dxa"/>
            <w:vAlign w:val="center"/>
          </w:tcPr>
          <w:p w14:paraId="39F212C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X＜10</w:t>
            </w:r>
          </w:p>
        </w:tc>
      </w:tr>
      <w:tr w14:paraId="1FB4A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3B35225">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p>
        </w:tc>
        <w:tc>
          <w:tcPr>
            <w:tcW w:w="1369" w:type="dxa"/>
            <w:vAlign w:val="center"/>
          </w:tcPr>
          <w:p w14:paraId="1CA8E9F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营业收入(Y)</w:t>
            </w:r>
          </w:p>
        </w:tc>
        <w:tc>
          <w:tcPr>
            <w:tcW w:w="709" w:type="dxa"/>
            <w:vAlign w:val="center"/>
          </w:tcPr>
          <w:p w14:paraId="6737A38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125" w:type="dxa"/>
            <w:vAlign w:val="center"/>
          </w:tcPr>
          <w:p w14:paraId="64B8B52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Y≥100000</w:t>
            </w:r>
          </w:p>
        </w:tc>
        <w:tc>
          <w:tcPr>
            <w:tcW w:w="1701" w:type="dxa"/>
            <w:vAlign w:val="center"/>
          </w:tcPr>
          <w:p w14:paraId="729B632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1000≤Y＜100000</w:t>
            </w:r>
          </w:p>
        </w:tc>
        <w:tc>
          <w:tcPr>
            <w:tcW w:w="1426" w:type="dxa"/>
            <w:vAlign w:val="center"/>
          </w:tcPr>
          <w:p w14:paraId="34B9439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100≤Y＜1000</w:t>
            </w:r>
          </w:p>
        </w:tc>
        <w:tc>
          <w:tcPr>
            <w:tcW w:w="992" w:type="dxa"/>
            <w:vAlign w:val="center"/>
          </w:tcPr>
          <w:p w14:paraId="3E26AD9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Y＜100</w:t>
            </w:r>
          </w:p>
        </w:tc>
      </w:tr>
      <w:tr w14:paraId="3322F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1B7FDE4D">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000000" w:themeColor="text1"/>
                <w:spacing w:val="-12"/>
                <w:kern w:val="0"/>
                <w:sz w:val="18"/>
                <w:szCs w:val="18"/>
                <w:highlight w:val="none"/>
                <w14:textFill>
                  <w14:solidFill>
                    <w14:schemeClr w14:val="tx1"/>
                  </w14:solidFill>
                </w14:textFill>
              </w:rPr>
            </w:pPr>
            <w:r>
              <w:rPr>
                <w:rFonts w:hint="eastAsia" w:ascii="宋体" w:hAnsi="宋体" w:eastAsia="宋体" w:cs="宋体"/>
                <w:color w:val="000000" w:themeColor="text1"/>
                <w:spacing w:val="-12"/>
                <w:kern w:val="0"/>
                <w:sz w:val="18"/>
                <w:szCs w:val="18"/>
                <w:highlight w:val="none"/>
                <w14:textFill>
                  <w14:solidFill>
                    <w14:schemeClr w14:val="tx1"/>
                  </w14:solidFill>
                </w14:textFill>
              </w:rPr>
              <w:t>软件和信息技术服</w:t>
            </w:r>
            <w:r>
              <w:rPr>
                <w:rFonts w:hint="eastAsia" w:ascii="宋体" w:hAnsi="宋体" w:eastAsia="宋体" w:cs="宋体"/>
                <w:color w:val="000000" w:themeColor="text1"/>
                <w:kern w:val="0"/>
                <w:sz w:val="18"/>
                <w:szCs w:val="18"/>
                <w:highlight w:val="none"/>
                <w14:textFill>
                  <w14:solidFill>
                    <w14:schemeClr w14:val="tx1"/>
                  </w14:solidFill>
                </w14:textFill>
              </w:rPr>
              <w:t>务业</w:t>
            </w:r>
          </w:p>
        </w:tc>
        <w:tc>
          <w:tcPr>
            <w:tcW w:w="1369" w:type="dxa"/>
            <w:vAlign w:val="center"/>
          </w:tcPr>
          <w:p w14:paraId="4DA5D5A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从业人员(X)</w:t>
            </w:r>
          </w:p>
        </w:tc>
        <w:tc>
          <w:tcPr>
            <w:tcW w:w="709" w:type="dxa"/>
            <w:vAlign w:val="center"/>
          </w:tcPr>
          <w:p w14:paraId="1AEA5A7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人</w:t>
            </w:r>
          </w:p>
        </w:tc>
        <w:tc>
          <w:tcPr>
            <w:tcW w:w="1125" w:type="dxa"/>
            <w:vAlign w:val="center"/>
          </w:tcPr>
          <w:p w14:paraId="34B2109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X≥300</w:t>
            </w:r>
          </w:p>
        </w:tc>
        <w:tc>
          <w:tcPr>
            <w:tcW w:w="1701" w:type="dxa"/>
            <w:vAlign w:val="center"/>
          </w:tcPr>
          <w:p w14:paraId="76E2B635">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 xml:space="preserve">100≤X＜300 </w:t>
            </w:r>
          </w:p>
        </w:tc>
        <w:tc>
          <w:tcPr>
            <w:tcW w:w="1426" w:type="dxa"/>
            <w:vAlign w:val="center"/>
          </w:tcPr>
          <w:p w14:paraId="2BF5EE6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10≤X＜100</w:t>
            </w:r>
          </w:p>
        </w:tc>
        <w:tc>
          <w:tcPr>
            <w:tcW w:w="992" w:type="dxa"/>
            <w:vAlign w:val="center"/>
          </w:tcPr>
          <w:p w14:paraId="070F7E7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X＜10</w:t>
            </w:r>
          </w:p>
        </w:tc>
      </w:tr>
      <w:tr w14:paraId="40701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795B6BA0">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000000" w:themeColor="text1"/>
                <w:spacing w:val="-12"/>
                <w:kern w:val="0"/>
                <w:sz w:val="18"/>
                <w:szCs w:val="18"/>
                <w:highlight w:val="none"/>
                <w14:textFill>
                  <w14:solidFill>
                    <w14:schemeClr w14:val="tx1"/>
                  </w14:solidFill>
                </w14:textFill>
              </w:rPr>
            </w:pPr>
          </w:p>
        </w:tc>
        <w:tc>
          <w:tcPr>
            <w:tcW w:w="1369" w:type="dxa"/>
            <w:vAlign w:val="center"/>
          </w:tcPr>
          <w:p w14:paraId="0E44883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营业收入(Y)</w:t>
            </w:r>
          </w:p>
        </w:tc>
        <w:tc>
          <w:tcPr>
            <w:tcW w:w="709" w:type="dxa"/>
            <w:vAlign w:val="center"/>
          </w:tcPr>
          <w:p w14:paraId="5B16F46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125" w:type="dxa"/>
            <w:vAlign w:val="center"/>
          </w:tcPr>
          <w:p w14:paraId="173BD7B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Y≥10000</w:t>
            </w:r>
          </w:p>
        </w:tc>
        <w:tc>
          <w:tcPr>
            <w:tcW w:w="1701" w:type="dxa"/>
            <w:vAlign w:val="center"/>
          </w:tcPr>
          <w:p w14:paraId="47498AE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1000≤Y＜10000</w:t>
            </w:r>
          </w:p>
        </w:tc>
        <w:tc>
          <w:tcPr>
            <w:tcW w:w="1426" w:type="dxa"/>
            <w:vAlign w:val="center"/>
          </w:tcPr>
          <w:p w14:paraId="6C8296E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50≤Y＜1000</w:t>
            </w:r>
          </w:p>
        </w:tc>
        <w:tc>
          <w:tcPr>
            <w:tcW w:w="992" w:type="dxa"/>
            <w:vAlign w:val="center"/>
          </w:tcPr>
          <w:p w14:paraId="4E5EE7E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Y＜50</w:t>
            </w:r>
          </w:p>
        </w:tc>
      </w:tr>
      <w:tr w14:paraId="2F2ED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4D79C2A8">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房地产开发经营</w:t>
            </w:r>
          </w:p>
        </w:tc>
        <w:tc>
          <w:tcPr>
            <w:tcW w:w="1369" w:type="dxa"/>
            <w:vAlign w:val="center"/>
          </w:tcPr>
          <w:p w14:paraId="00A27C9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营业收入(Y)</w:t>
            </w:r>
          </w:p>
        </w:tc>
        <w:tc>
          <w:tcPr>
            <w:tcW w:w="709" w:type="dxa"/>
            <w:vAlign w:val="center"/>
          </w:tcPr>
          <w:p w14:paraId="3A762B4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125" w:type="dxa"/>
            <w:vAlign w:val="center"/>
          </w:tcPr>
          <w:p w14:paraId="75ED73C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Y≥200000</w:t>
            </w:r>
          </w:p>
        </w:tc>
        <w:tc>
          <w:tcPr>
            <w:tcW w:w="1701" w:type="dxa"/>
            <w:vAlign w:val="center"/>
          </w:tcPr>
          <w:p w14:paraId="3283123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1000≤Y＜200000</w:t>
            </w:r>
          </w:p>
        </w:tc>
        <w:tc>
          <w:tcPr>
            <w:tcW w:w="1426" w:type="dxa"/>
            <w:vAlign w:val="center"/>
          </w:tcPr>
          <w:p w14:paraId="76DAEFC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100≤Y＜1000</w:t>
            </w:r>
          </w:p>
        </w:tc>
        <w:tc>
          <w:tcPr>
            <w:tcW w:w="992" w:type="dxa"/>
            <w:vAlign w:val="center"/>
          </w:tcPr>
          <w:p w14:paraId="78CCC52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Y＜100</w:t>
            </w:r>
          </w:p>
        </w:tc>
      </w:tr>
      <w:tr w14:paraId="7C99F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5F674F00">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p>
        </w:tc>
        <w:tc>
          <w:tcPr>
            <w:tcW w:w="1369" w:type="dxa"/>
            <w:vAlign w:val="center"/>
          </w:tcPr>
          <w:p w14:paraId="445C055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资产总额(Z)</w:t>
            </w:r>
          </w:p>
        </w:tc>
        <w:tc>
          <w:tcPr>
            <w:tcW w:w="709" w:type="dxa"/>
            <w:vAlign w:val="center"/>
          </w:tcPr>
          <w:p w14:paraId="6E3E8B5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125" w:type="dxa"/>
            <w:vAlign w:val="center"/>
          </w:tcPr>
          <w:p w14:paraId="7E73A4A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Z≥10000</w:t>
            </w:r>
          </w:p>
        </w:tc>
        <w:tc>
          <w:tcPr>
            <w:tcW w:w="1701" w:type="dxa"/>
            <w:vAlign w:val="center"/>
          </w:tcPr>
          <w:p w14:paraId="5DB4556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5000≤Z＜10000</w:t>
            </w:r>
          </w:p>
        </w:tc>
        <w:tc>
          <w:tcPr>
            <w:tcW w:w="1426" w:type="dxa"/>
            <w:vAlign w:val="center"/>
          </w:tcPr>
          <w:p w14:paraId="70AE48A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2000≤Z＜5000</w:t>
            </w:r>
          </w:p>
        </w:tc>
        <w:tc>
          <w:tcPr>
            <w:tcW w:w="992" w:type="dxa"/>
            <w:vAlign w:val="center"/>
          </w:tcPr>
          <w:p w14:paraId="3312AB6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Z＜2000</w:t>
            </w:r>
          </w:p>
        </w:tc>
      </w:tr>
      <w:tr w14:paraId="564E5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7542EAAE">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物业管理</w:t>
            </w:r>
          </w:p>
        </w:tc>
        <w:tc>
          <w:tcPr>
            <w:tcW w:w="1369" w:type="dxa"/>
            <w:vAlign w:val="center"/>
          </w:tcPr>
          <w:p w14:paraId="1327EA2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从业人员(X)</w:t>
            </w:r>
          </w:p>
        </w:tc>
        <w:tc>
          <w:tcPr>
            <w:tcW w:w="709" w:type="dxa"/>
            <w:vAlign w:val="center"/>
          </w:tcPr>
          <w:p w14:paraId="483F189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人</w:t>
            </w:r>
          </w:p>
        </w:tc>
        <w:tc>
          <w:tcPr>
            <w:tcW w:w="1125" w:type="dxa"/>
            <w:vAlign w:val="center"/>
          </w:tcPr>
          <w:p w14:paraId="1C36077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X≥1000</w:t>
            </w:r>
          </w:p>
        </w:tc>
        <w:tc>
          <w:tcPr>
            <w:tcW w:w="1701" w:type="dxa"/>
            <w:vAlign w:val="center"/>
          </w:tcPr>
          <w:p w14:paraId="545DF3E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300≤X＜1000</w:t>
            </w:r>
          </w:p>
        </w:tc>
        <w:tc>
          <w:tcPr>
            <w:tcW w:w="1426" w:type="dxa"/>
            <w:vAlign w:val="center"/>
          </w:tcPr>
          <w:p w14:paraId="37CA2E6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100≤X＜300</w:t>
            </w:r>
          </w:p>
        </w:tc>
        <w:tc>
          <w:tcPr>
            <w:tcW w:w="992" w:type="dxa"/>
            <w:vAlign w:val="center"/>
          </w:tcPr>
          <w:p w14:paraId="47FB973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X＜100</w:t>
            </w:r>
          </w:p>
        </w:tc>
      </w:tr>
      <w:tr w14:paraId="1B728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728F4FDA">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p>
        </w:tc>
        <w:tc>
          <w:tcPr>
            <w:tcW w:w="1369" w:type="dxa"/>
            <w:vAlign w:val="center"/>
          </w:tcPr>
          <w:p w14:paraId="6A293B1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营业收入(Y)</w:t>
            </w:r>
          </w:p>
        </w:tc>
        <w:tc>
          <w:tcPr>
            <w:tcW w:w="709" w:type="dxa"/>
            <w:vAlign w:val="center"/>
          </w:tcPr>
          <w:p w14:paraId="1AD51CD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125" w:type="dxa"/>
            <w:vAlign w:val="center"/>
          </w:tcPr>
          <w:p w14:paraId="6324DB8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Y≥5000</w:t>
            </w:r>
          </w:p>
        </w:tc>
        <w:tc>
          <w:tcPr>
            <w:tcW w:w="1701" w:type="dxa"/>
            <w:vAlign w:val="center"/>
          </w:tcPr>
          <w:p w14:paraId="3613CDF6">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1000≤Y＜5000</w:t>
            </w:r>
          </w:p>
        </w:tc>
        <w:tc>
          <w:tcPr>
            <w:tcW w:w="1426" w:type="dxa"/>
            <w:vAlign w:val="center"/>
          </w:tcPr>
          <w:p w14:paraId="31233D7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500≤Y＜1000</w:t>
            </w:r>
          </w:p>
        </w:tc>
        <w:tc>
          <w:tcPr>
            <w:tcW w:w="992" w:type="dxa"/>
            <w:vAlign w:val="center"/>
          </w:tcPr>
          <w:p w14:paraId="30A2096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Y＜500</w:t>
            </w:r>
          </w:p>
        </w:tc>
      </w:tr>
      <w:tr w14:paraId="17B94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64F9544E">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租赁和商务服务业</w:t>
            </w:r>
          </w:p>
        </w:tc>
        <w:tc>
          <w:tcPr>
            <w:tcW w:w="1369" w:type="dxa"/>
            <w:vAlign w:val="center"/>
          </w:tcPr>
          <w:p w14:paraId="4EEAC69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从业人员(X)</w:t>
            </w:r>
          </w:p>
        </w:tc>
        <w:tc>
          <w:tcPr>
            <w:tcW w:w="709" w:type="dxa"/>
            <w:vAlign w:val="center"/>
          </w:tcPr>
          <w:p w14:paraId="36D7D8C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人</w:t>
            </w:r>
          </w:p>
        </w:tc>
        <w:tc>
          <w:tcPr>
            <w:tcW w:w="1125" w:type="dxa"/>
            <w:vAlign w:val="center"/>
          </w:tcPr>
          <w:p w14:paraId="7CB08A6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X≥300</w:t>
            </w:r>
          </w:p>
        </w:tc>
        <w:tc>
          <w:tcPr>
            <w:tcW w:w="1701" w:type="dxa"/>
            <w:vAlign w:val="center"/>
          </w:tcPr>
          <w:p w14:paraId="4BBCA249">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100≤X＜300</w:t>
            </w:r>
          </w:p>
        </w:tc>
        <w:tc>
          <w:tcPr>
            <w:tcW w:w="1426" w:type="dxa"/>
            <w:vAlign w:val="center"/>
          </w:tcPr>
          <w:p w14:paraId="15546A9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10≤X＜100</w:t>
            </w:r>
          </w:p>
        </w:tc>
        <w:tc>
          <w:tcPr>
            <w:tcW w:w="992" w:type="dxa"/>
            <w:vAlign w:val="center"/>
          </w:tcPr>
          <w:p w14:paraId="33E2C44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X＜10</w:t>
            </w:r>
          </w:p>
        </w:tc>
      </w:tr>
      <w:tr w14:paraId="7FBD4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6B233E79">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p>
        </w:tc>
        <w:tc>
          <w:tcPr>
            <w:tcW w:w="1369" w:type="dxa"/>
            <w:vAlign w:val="center"/>
          </w:tcPr>
          <w:p w14:paraId="0CE675D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资产总额(Z)</w:t>
            </w:r>
          </w:p>
        </w:tc>
        <w:tc>
          <w:tcPr>
            <w:tcW w:w="709" w:type="dxa"/>
            <w:vAlign w:val="center"/>
          </w:tcPr>
          <w:p w14:paraId="1295616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125" w:type="dxa"/>
            <w:vAlign w:val="center"/>
          </w:tcPr>
          <w:p w14:paraId="512AEAC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Z≥120000</w:t>
            </w:r>
          </w:p>
        </w:tc>
        <w:tc>
          <w:tcPr>
            <w:tcW w:w="1701" w:type="dxa"/>
            <w:vAlign w:val="center"/>
          </w:tcPr>
          <w:p w14:paraId="0481A22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8000≤Z＜120000</w:t>
            </w:r>
          </w:p>
        </w:tc>
        <w:tc>
          <w:tcPr>
            <w:tcW w:w="1426" w:type="dxa"/>
            <w:vAlign w:val="center"/>
          </w:tcPr>
          <w:p w14:paraId="649AAF6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100≤Z＜8000</w:t>
            </w:r>
          </w:p>
        </w:tc>
        <w:tc>
          <w:tcPr>
            <w:tcW w:w="992" w:type="dxa"/>
            <w:vAlign w:val="center"/>
          </w:tcPr>
          <w:p w14:paraId="466202B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Z＜100</w:t>
            </w:r>
          </w:p>
        </w:tc>
      </w:tr>
      <w:tr w14:paraId="4BFAF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0ADD8C67">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 xml:space="preserve">其他未列明行业 </w:t>
            </w:r>
            <w:r>
              <w:rPr>
                <w:rFonts w:hint="eastAsia" w:ascii="宋体" w:hAnsi="宋体" w:eastAsia="宋体" w:cs="宋体"/>
                <w:color w:val="auto"/>
                <w:kern w:val="0"/>
                <w:sz w:val="18"/>
                <w:szCs w:val="18"/>
              </w:rPr>
              <w:t xml:space="preserve"> </w:t>
            </w:r>
            <w:r>
              <w:rPr>
                <w:rFonts w:hint="eastAsia" w:ascii="宋体" w:hAnsi="宋体" w:eastAsia="宋体" w:cs="宋体"/>
                <w:color w:val="auto"/>
                <w:kern w:val="0"/>
                <w:sz w:val="18"/>
                <w:szCs w:val="18"/>
                <w:highlight w:val="none"/>
              </w:rPr>
              <w:t>※</w:t>
            </w:r>
          </w:p>
        </w:tc>
        <w:tc>
          <w:tcPr>
            <w:tcW w:w="1369" w:type="dxa"/>
            <w:vAlign w:val="center"/>
          </w:tcPr>
          <w:p w14:paraId="16FE83D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从业人员(X)</w:t>
            </w:r>
          </w:p>
        </w:tc>
        <w:tc>
          <w:tcPr>
            <w:tcW w:w="709" w:type="dxa"/>
            <w:vAlign w:val="center"/>
          </w:tcPr>
          <w:p w14:paraId="07E7482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人</w:t>
            </w:r>
          </w:p>
        </w:tc>
        <w:tc>
          <w:tcPr>
            <w:tcW w:w="1125" w:type="dxa"/>
            <w:vAlign w:val="center"/>
          </w:tcPr>
          <w:p w14:paraId="1294256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X≥300</w:t>
            </w:r>
          </w:p>
        </w:tc>
        <w:tc>
          <w:tcPr>
            <w:tcW w:w="1701" w:type="dxa"/>
            <w:vAlign w:val="center"/>
          </w:tcPr>
          <w:p w14:paraId="216ACB16">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100≤X＜300</w:t>
            </w:r>
          </w:p>
        </w:tc>
        <w:tc>
          <w:tcPr>
            <w:tcW w:w="1426" w:type="dxa"/>
            <w:vAlign w:val="center"/>
          </w:tcPr>
          <w:p w14:paraId="53BFE5A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10≤X＜100</w:t>
            </w:r>
          </w:p>
        </w:tc>
        <w:tc>
          <w:tcPr>
            <w:tcW w:w="992" w:type="dxa"/>
            <w:vAlign w:val="center"/>
          </w:tcPr>
          <w:p w14:paraId="0C3A1EA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X＜10</w:t>
            </w:r>
          </w:p>
        </w:tc>
      </w:tr>
    </w:tbl>
    <w:p w14:paraId="28D60DCC">
      <w:pPr>
        <w:keepNext w:val="0"/>
        <w:keepLines w:val="0"/>
        <w:pageBreakBefore w:val="0"/>
        <w:widowControl/>
        <w:kinsoku/>
        <w:wordWrap/>
        <w:overflowPunct/>
        <w:topLinePunct w:val="0"/>
        <w:autoSpaceDE/>
        <w:autoSpaceDN/>
        <w:bidi w:val="0"/>
        <w:snapToGrid/>
        <w:spacing w:beforeLines="0" w:afterLines="0" w:line="280" w:lineRule="exact"/>
        <w:ind w:right="0" w:rightChars="0"/>
        <w:textAlignment w:val="auto"/>
        <w:outlineLvl w:val="9"/>
        <w:rPr>
          <w:rFonts w:hint="eastAsia" w:ascii="宋体" w:hAnsi="宋体" w:eastAsia="宋体" w:cs="宋体"/>
          <w:color w:val="000000" w:themeColor="text1"/>
          <w:spacing w:val="8"/>
          <w:kern w:val="0"/>
          <w:sz w:val="24"/>
          <w:highlight w:val="none"/>
          <w14:textFill>
            <w14:solidFill>
              <w14:schemeClr w14:val="tx1"/>
            </w14:solidFill>
          </w14:textFill>
        </w:rPr>
      </w:pPr>
    </w:p>
    <w:p w14:paraId="7EEAE90B">
      <w:pPr>
        <w:keepNext w:val="0"/>
        <w:keepLines w:val="0"/>
        <w:pageBreakBefore w:val="0"/>
        <w:widowControl/>
        <w:kinsoku/>
        <w:wordWrap/>
        <w:overflowPunct/>
        <w:topLinePunct w:val="0"/>
        <w:autoSpaceDE/>
        <w:autoSpaceDN/>
        <w:bidi w:val="0"/>
        <w:snapToGrid/>
        <w:spacing w:beforeLines="0" w:afterLines="0" w:line="280" w:lineRule="exact"/>
        <w:ind w:right="0" w:rightChars="0"/>
        <w:textAlignment w:val="auto"/>
        <w:outlineLvl w:val="9"/>
        <w:rPr>
          <w:rFonts w:hint="eastAsia" w:ascii="宋体" w:hAnsi="宋体" w:eastAsia="宋体" w:cs="宋体"/>
          <w:color w:val="000000" w:themeColor="text1"/>
          <w:spacing w:val="8"/>
          <w:kern w:val="0"/>
          <w:sz w:val="24"/>
          <w:highlight w:val="none"/>
          <w14:textFill>
            <w14:solidFill>
              <w14:schemeClr w14:val="tx1"/>
            </w14:solidFill>
          </w14:textFill>
        </w:rPr>
      </w:pPr>
    </w:p>
    <w:p w14:paraId="051A65DA">
      <w:pPr>
        <w:keepNext w:val="0"/>
        <w:keepLines w:val="0"/>
        <w:pageBreakBefore w:val="0"/>
        <w:widowControl/>
        <w:kinsoku/>
        <w:wordWrap/>
        <w:overflowPunct/>
        <w:topLinePunct w:val="0"/>
        <w:autoSpaceDE/>
        <w:autoSpaceDN/>
        <w:bidi w:val="0"/>
        <w:snapToGrid/>
        <w:spacing w:beforeLines="0" w:afterLines="0" w:line="280" w:lineRule="exact"/>
        <w:ind w:right="0" w:rightChars="0"/>
        <w:textAlignment w:val="auto"/>
        <w:outlineLvl w:val="9"/>
        <w:rPr>
          <w:rFonts w:hint="eastAsia" w:ascii="宋体" w:hAnsi="宋体" w:eastAsia="宋体" w:cs="宋体"/>
          <w:color w:val="000000" w:themeColor="text1"/>
          <w:spacing w:val="8"/>
          <w:kern w:val="0"/>
          <w:sz w:val="24"/>
          <w:highlight w:val="none"/>
          <w14:textFill>
            <w14:solidFill>
              <w14:schemeClr w14:val="tx1"/>
            </w14:solidFill>
          </w14:textFill>
        </w:rPr>
      </w:pPr>
    </w:p>
    <w:p w14:paraId="78FCDA4E">
      <w:pPr>
        <w:keepNext w:val="0"/>
        <w:keepLines w:val="0"/>
        <w:pageBreakBefore w:val="0"/>
        <w:widowControl/>
        <w:kinsoku/>
        <w:wordWrap/>
        <w:overflowPunct/>
        <w:topLinePunct w:val="0"/>
        <w:autoSpaceDE/>
        <w:autoSpaceDN/>
        <w:bidi w:val="0"/>
        <w:snapToGrid/>
        <w:spacing w:beforeLines="0" w:afterLines="0" w:line="280" w:lineRule="exact"/>
        <w:ind w:right="0" w:rightChars="0"/>
        <w:textAlignment w:val="auto"/>
        <w:outlineLvl w:val="9"/>
        <w:rPr>
          <w:rFonts w:hint="eastAsia" w:ascii="宋体" w:hAnsi="宋体" w:eastAsia="宋体" w:cs="宋体"/>
          <w:color w:val="000000" w:themeColor="text1"/>
          <w:spacing w:val="8"/>
          <w:kern w:val="0"/>
          <w:sz w:val="24"/>
          <w:highlight w:val="none"/>
          <w14:textFill>
            <w14:solidFill>
              <w14:schemeClr w14:val="tx1"/>
            </w14:solidFill>
          </w14:textFill>
        </w:rPr>
      </w:pPr>
      <w:r>
        <w:rPr>
          <w:rFonts w:hint="eastAsia" w:ascii="宋体" w:hAnsi="宋体" w:eastAsia="宋体" w:cs="宋体"/>
          <w:color w:val="000000" w:themeColor="text1"/>
          <w:spacing w:val="8"/>
          <w:kern w:val="0"/>
          <w:sz w:val="24"/>
          <w:highlight w:val="none"/>
          <w14:textFill>
            <w14:solidFill>
              <w14:schemeClr w14:val="tx1"/>
            </w14:solidFill>
          </w14:textFill>
        </w:rPr>
        <w:t>说明：</w:t>
      </w:r>
    </w:p>
    <w:p w14:paraId="568E7778">
      <w:pPr>
        <w:pStyle w:val="12"/>
        <w:keepNext w:val="0"/>
        <w:keepLines w:val="0"/>
        <w:pageBreakBefore w:val="0"/>
        <w:kinsoku/>
        <w:wordWrap/>
        <w:overflowPunct/>
        <w:topLinePunct w:val="0"/>
        <w:autoSpaceDE/>
        <w:autoSpaceDN/>
        <w:bidi w:val="0"/>
        <w:adjustRightInd w:val="0"/>
        <w:snapToGrid/>
        <w:spacing w:beforeLines="0" w:afterLines="0" w:line="280" w:lineRule="exact"/>
        <w:ind w:right="0" w:rightChars="0" w:firstLine="512" w:firstLineChars="200"/>
        <w:contextualSpacing/>
        <w:textAlignment w:val="auto"/>
        <w:outlineLvl w:val="9"/>
        <w:rPr>
          <w:rFonts w:hint="eastAsia" w:ascii="宋体" w:hAnsi="宋体" w:eastAsia="宋体" w:cs="宋体"/>
          <w:color w:val="000000" w:themeColor="text1"/>
          <w:spacing w:val="8"/>
          <w:kern w:val="0"/>
          <w:sz w:val="24"/>
          <w:szCs w:val="24"/>
          <w:highlight w:val="none"/>
          <w14:textFill>
            <w14:solidFill>
              <w14:schemeClr w14:val="tx1"/>
            </w14:solidFill>
          </w14:textFill>
        </w:rPr>
      </w:pPr>
      <w:r>
        <w:rPr>
          <w:rFonts w:hint="eastAsia" w:ascii="宋体" w:hAnsi="宋体" w:eastAsia="宋体" w:cs="宋体"/>
          <w:color w:val="000000" w:themeColor="text1"/>
          <w:spacing w:val="8"/>
          <w:kern w:val="0"/>
          <w:sz w:val="24"/>
          <w:szCs w:val="24"/>
          <w:highlight w:val="none"/>
          <w14:textFill>
            <w14:solidFill>
              <w14:schemeClr w14:val="tx1"/>
            </w14:solidFill>
          </w14:textFill>
        </w:rPr>
        <w:t>1.大型、中型和小型企业须同时满足所列指标的下限，否则下划一档；微型企业只须满足所列指标中的一项即可。</w:t>
      </w:r>
    </w:p>
    <w:p w14:paraId="258861A1">
      <w:pPr>
        <w:pStyle w:val="12"/>
        <w:keepNext w:val="0"/>
        <w:keepLines w:val="0"/>
        <w:pageBreakBefore w:val="0"/>
        <w:kinsoku/>
        <w:wordWrap/>
        <w:overflowPunct/>
        <w:topLinePunct w:val="0"/>
        <w:autoSpaceDE/>
        <w:autoSpaceDN/>
        <w:bidi w:val="0"/>
        <w:adjustRightInd w:val="0"/>
        <w:snapToGrid/>
        <w:spacing w:beforeLines="0" w:afterLines="0" w:line="280" w:lineRule="exact"/>
        <w:ind w:right="0" w:rightChars="0" w:firstLine="512" w:firstLineChars="200"/>
        <w:contextualSpacing/>
        <w:textAlignment w:val="auto"/>
        <w:outlineLvl w:val="9"/>
        <w:rPr>
          <w:rFonts w:hint="eastAsia" w:ascii="宋体" w:hAnsi="宋体" w:eastAsia="宋体" w:cs="宋体"/>
          <w:color w:val="000000" w:themeColor="text1"/>
          <w:spacing w:val="8"/>
          <w:kern w:val="0"/>
          <w:sz w:val="24"/>
          <w:szCs w:val="24"/>
          <w:highlight w:val="none"/>
          <w14:textFill>
            <w14:solidFill>
              <w14:schemeClr w14:val="tx1"/>
            </w14:solidFill>
          </w14:textFill>
        </w:rPr>
      </w:pPr>
      <w:r>
        <w:rPr>
          <w:rFonts w:hint="eastAsia" w:ascii="宋体" w:hAnsi="宋体" w:eastAsia="宋体" w:cs="宋体"/>
          <w:color w:val="000000" w:themeColor="text1"/>
          <w:spacing w:val="8"/>
          <w:kern w:val="0"/>
          <w:sz w:val="24"/>
          <w:szCs w:val="24"/>
          <w:highlight w:val="none"/>
          <w14:textFill>
            <w14:solidFill>
              <w14:schemeClr w14:val="tx1"/>
            </w14:solidFill>
          </w14:textFill>
        </w:rPr>
        <w:t>2.附表中各行业的范围以《国民经济行业分类》（GB/T4754-2017）为准。带</w:t>
      </w:r>
      <w:r>
        <w:rPr>
          <w:rFonts w:hint="eastAsia" w:ascii="宋体" w:hAnsi="宋体" w:eastAsia="宋体" w:cs="宋体"/>
          <w:color w:val="auto"/>
          <w:kern w:val="0"/>
          <w:sz w:val="18"/>
          <w:szCs w:val="18"/>
        </w:rPr>
        <w:t xml:space="preserve"> </w:t>
      </w:r>
      <w:r>
        <w:rPr>
          <w:rFonts w:hint="eastAsia" w:ascii="宋体" w:hAnsi="宋体" w:eastAsia="宋体" w:cs="宋体"/>
          <w:color w:val="auto"/>
          <w:kern w:val="0"/>
          <w:sz w:val="18"/>
          <w:szCs w:val="18"/>
          <w:highlight w:val="none"/>
        </w:rPr>
        <w:t>※</w:t>
      </w:r>
      <w:r>
        <w:rPr>
          <w:rFonts w:hint="eastAsia" w:ascii="宋体" w:hAnsi="宋体" w:eastAsia="宋体" w:cs="宋体"/>
          <w:color w:val="000000" w:themeColor="text1"/>
          <w:spacing w:val="8"/>
          <w:kern w:val="0"/>
          <w:sz w:val="24"/>
          <w:szCs w:val="24"/>
          <w:highlight w:val="none"/>
          <w14:textFill>
            <w14:solidFill>
              <w14:schemeClr w14:val="tx1"/>
            </w14:solidFill>
          </w14:textFill>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6055699">
      <w:pPr>
        <w:pStyle w:val="12"/>
        <w:keepNext w:val="0"/>
        <w:keepLines w:val="0"/>
        <w:pageBreakBefore w:val="0"/>
        <w:kinsoku/>
        <w:wordWrap/>
        <w:overflowPunct/>
        <w:topLinePunct w:val="0"/>
        <w:autoSpaceDE/>
        <w:autoSpaceDN/>
        <w:bidi w:val="0"/>
        <w:snapToGrid/>
        <w:spacing w:beforeLines="0" w:afterLines="0" w:line="280" w:lineRule="exact"/>
        <w:ind w:right="0" w:rightChars="0" w:firstLine="512" w:firstLineChars="200"/>
        <w:textAlignment w:val="auto"/>
        <w:outlineLvl w:val="9"/>
        <w:rPr>
          <w:rFonts w:hint="eastAsia" w:ascii="宋体" w:hAnsi="宋体" w:eastAsia="宋体" w:cs="宋体"/>
          <w:color w:val="000000" w:themeColor="text1"/>
          <w:spacing w:val="8"/>
          <w:kern w:val="0"/>
          <w:sz w:val="24"/>
          <w:szCs w:val="24"/>
          <w:highlight w:val="none"/>
          <w14:textFill>
            <w14:solidFill>
              <w14:schemeClr w14:val="tx1"/>
            </w14:solidFill>
          </w14:textFill>
        </w:rPr>
      </w:pPr>
      <w:r>
        <w:rPr>
          <w:rFonts w:hint="eastAsia" w:ascii="宋体" w:hAnsi="宋体" w:eastAsia="宋体" w:cs="宋体"/>
          <w:color w:val="000000" w:themeColor="text1"/>
          <w:spacing w:val="8"/>
          <w:kern w:val="0"/>
          <w:sz w:val="24"/>
          <w:szCs w:val="24"/>
          <w:highlight w:val="none"/>
          <w14:textFill>
            <w14:solidFill>
              <w14:schemeClr w14:val="tx1"/>
            </w14:solidFill>
          </w14:textFill>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bookmarkStart w:id="202" w:name="_Toc8466"/>
      <w:bookmarkStart w:id="203" w:name="_Toc4774"/>
    </w:p>
    <w:p w14:paraId="70357E77">
      <w:pPr>
        <w:pStyle w:val="6"/>
        <w:rPr>
          <w:rFonts w:hint="eastAsia" w:ascii="宋体" w:hAnsi="宋体" w:eastAsia="宋体" w:cs="宋体"/>
          <w:color w:val="000000" w:themeColor="text1"/>
          <w:spacing w:val="8"/>
          <w:kern w:val="0"/>
          <w:sz w:val="24"/>
          <w:szCs w:val="24"/>
          <w:highlight w:val="none"/>
          <w14:textFill>
            <w14:solidFill>
              <w14:schemeClr w14:val="tx1"/>
            </w14:solidFill>
          </w14:textFill>
        </w:rPr>
      </w:pPr>
    </w:p>
    <w:p w14:paraId="57864E42">
      <w:pPr>
        <w:rPr>
          <w:rFonts w:hint="eastAsia" w:ascii="宋体" w:hAnsi="宋体" w:eastAsia="宋体" w:cs="宋体"/>
          <w:color w:val="000000" w:themeColor="text1"/>
          <w:spacing w:val="8"/>
          <w:kern w:val="0"/>
          <w:sz w:val="24"/>
          <w:szCs w:val="24"/>
          <w:highlight w:val="none"/>
          <w14:textFill>
            <w14:solidFill>
              <w14:schemeClr w14:val="tx1"/>
            </w14:solidFill>
          </w14:textFill>
        </w:rPr>
      </w:pPr>
    </w:p>
    <w:p w14:paraId="708E028F">
      <w:pPr>
        <w:pStyle w:val="24"/>
        <w:rPr>
          <w:rFonts w:hint="eastAsia" w:ascii="宋体" w:hAnsi="宋体" w:eastAsia="宋体" w:cs="宋体"/>
          <w:color w:val="000000" w:themeColor="text1"/>
          <w:highlight w:val="none"/>
          <w14:textFill>
            <w14:solidFill>
              <w14:schemeClr w14:val="tx1"/>
            </w14:solidFill>
          </w14:textFill>
        </w:rPr>
      </w:pPr>
    </w:p>
    <w:p w14:paraId="69DF1805">
      <w:pPr>
        <w:pStyle w:val="24"/>
        <w:rPr>
          <w:rFonts w:hint="eastAsia" w:ascii="宋体" w:hAnsi="宋体" w:eastAsia="宋体" w:cs="宋体"/>
          <w:color w:val="000000" w:themeColor="text1"/>
          <w:highlight w:val="none"/>
          <w14:textFill>
            <w14:solidFill>
              <w14:schemeClr w14:val="tx1"/>
            </w14:solidFill>
          </w14:textFill>
        </w:rPr>
      </w:pPr>
    </w:p>
    <w:p w14:paraId="53F05B1D">
      <w:pPr>
        <w:pStyle w:val="24"/>
        <w:rPr>
          <w:rFonts w:hint="eastAsia" w:ascii="宋体" w:hAnsi="宋体" w:eastAsia="宋体" w:cs="宋体"/>
          <w:color w:val="000000" w:themeColor="text1"/>
          <w:highlight w:val="none"/>
          <w14:textFill>
            <w14:solidFill>
              <w14:schemeClr w14:val="tx1"/>
            </w14:solidFill>
          </w14:textFill>
        </w:rPr>
      </w:pPr>
    </w:p>
    <w:p w14:paraId="210684DE">
      <w:pPr>
        <w:pStyle w:val="24"/>
        <w:rPr>
          <w:rFonts w:hint="eastAsia" w:ascii="宋体" w:hAnsi="宋体" w:eastAsia="宋体" w:cs="宋体"/>
          <w:color w:val="000000" w:themeColor="text1"/>
          <w:highlight w:val="none"/>
          <w14:textFill>
            <w14:solidFill>
              <w14:schemeClr w14:val="tx1"/>
            </w14:solidFill>
          </w14:textFill>
        </w:rPr>
      </w:pPr>
    </w:p>
    <w:p w14:paraId="5DE544B7">
      <w:pPr>
        <w:pStyle w:val="24"/>
        <w:rPr>
          <w:rFonts w:hint="eastAsia" w:ascii="宋体" w:hAnsi="宋体" w:eastAsia="宋体" w:cs="宋体"/>
          <w:color w:val="000000" w:themeColor="text1"/>
          <w:highlight w:val="none"/>
          <w14:textFill>
            <w14:solidFill>
              <w14:schemeClr w14:val="tx1"/>
            </w14:solidFill>
          </w14:textFill>
        </w:rPr>
      </w:pPr>
    </w:p>
    <w:p w14:paraId="5D383921">
      <w:pPr>
        <w:pStyle w:val="24"/>
        <w:rPr>
          <w:rFonts w:hint="eastAsia" w:ascii="宋体" w:hAnsi="宋体" w:eastAsia="宋体" w:cs="宋体"/>
          <w:color w:val="000000" w:themeColor="text1"/>
          <w:highlight w:val="none"/>
          <w14:textFill>
            <w14:solidFill>
              <w14:schemeClr w14:val="tx1"/>
            </w14:solidFill>
          </w14:textFill>
        </w:rPr>
      </w:pPr>
    </w:p>
    <w:p w14:paraId="0F2D4D6F">
      <w:pPr>
        <w:pStyle w:val="24"/>
        <w:rPr>
          <w:rFonts w:hint="eastAsia" w:ascii="宋体" w:hAnsi="宋体" w:eastAsia="宋体" w:cs="宋体"/>
          <w:color w:val="000000" w:themeColor="text1"/>
          <w:highlight w:val="none"/>
          <w14:textFill>
            <w14:solidFill>
              <w14:schemeClr w14:val="tx1"/>
            </w14:solidFill>
          </w14:textFill>
        </w:rPr>
      </w:pPr>
    </w:p>
    <w:p w14:paraId="66A60BDD">
      <w:pPr>
        <w:pStyle w:val="24"/>
        <w:rPr>
          <w:rFonts w:hint="eastAsia" w:ascii="宋体" w:hAnsi="宋体" w:eastAsia="宋体" w:cs="宋体"/>
          <w:color w:val="000000" w:themeColor="text1"/>
          <w:highlight w:val="none"/>
          <w14:textFill>
            <w14:solidFill>
              <w14:schemeClr w14:val="tx1"/>
            </w14:solidFill>
          </w14:textFill>
        </w:rPr>
      </w:pPr>
    </w:p>
    <w:p w14:paraId="014508DD">
      <w:pPr>
        <w:pStyle w:val="24"/>
        <w:rPr>
          <w:rFonts w:hint="eastAsia" w:ascii="宋体" w:hAnsi="宋体" w:eastAsia="宋体" w:cs="宋体"/>
          <w:color w:val="000000" w:themeColor="text1"/>
          <w:highlight w:val="none"/>
          <w14:textFill>
            <w14:solidFill>
              <w14:schemeClr w14:val="tx1"/>
            </w14:solidFill>
          </w14:textFill>
        </w:rPr>
      </w:pPr>
    </w:p>
    <w:p w14:paraId="05070829">
      <w:pPr>
        <w:pStyle w:val="24"/>
        <w:rPr>
          <w:rFonts w:hint="eastAsia" w:ascii="宋体" w:hAnsi="宋体" w:eastAsia="宋体" w:cs="宋体"/>
          <w:color w:val="000000" w:themeColor="text1"/>
          <w:highlight w:val="none"/>
          <w14:textFill>
            <w14:solidFill>
              <w14:schemeClr w14:val="tx1"/>
            </w14:solidFill>
          </w14:textFill>
        </w:rPr>
      </w:pPr>
    </w:p>
    <w:p w14:paraId="1438294B">
      <w:pPr>
        <w:pStyle w:val="24"/>
        <w:rPr>
          <w:rFonts w:hint="eastAsia" w:ascii="宋体" w:hAnsi="宋体" w:eastAsia="宋体" w:cs="宋体"/>
          <w:color w:val="000000" w:themeColor="text1"/>
          <w:highlight w:val="none"/>
          <w14:textFill>
            <w14:solidFill>
              <w14:schemeClr w14:val="tx1"/>
            </w14:solidFill>
          </w14:textFill>
        </w:rPr>
      </w:pPr>
    </w:p>
    <w:p w14:paraId="422A4C86">
      <w:pPr>
        <w:pStyle w:val="24"/>
        <w:rPr>
          <w:rFonts w:hint="eastAsia" w:ascii="宋体" w:hAnsi="宋体" w:eastAsia="宋体" w:cs="宋体"/>
          <w:color w:val="000000" w:themeColor="text1"/>
          <w:highlight w:val="none"/>
          <w14:textFill>
            <w14:solidFill>
              <w14:schemeClr w14:val="tx1"/>
            </w14:solidFill>
          </w14:textFill>
        </w:rPr>
      </w:pPr>
    </w:p>
    <w:p w14:paraId="22AA4B6C">
      <w:pPr>
        <w:pStyle w:val="24"/>
        <w:rPr>
          <w:rFonts w:hint="eastAsia" w:ascii="宋体" w:hAnsi="宋体" w:eastAsia="宋体" w:cs="宋体"/>
          <w:color w:val="000000" w:themeColor="text1"/>
          <w:highlight w:val="none"/>
          <w14:textFill>
            <w14:solidFill>
              <w14:schemeClr w14:val="tx1"/>
            </w14:solidFill>
          </w14:textFill>
        </w:rPr>
      </w:pPr>
    </w:p>
    <w:p w14:paraId="59645789">
      <w:pPr>
        <w:pStyle w:val="24"/>
        <w:rPr>
          <w:rFonts w:hint="eastAsia" w:ascii="宋体" w:hAnsi="宋体" w:eastAsia="宋体" w:cs="宋体"/>
          <w:color w:val="000000" w:themeColor="text1"/>
          <w:highlight w:val="none"/>
          <w14:textFill>
            <w14:solidFill>
              <w14:schemeClr w14:val="tx1"/>
            </w14:solidFill>
          </w14:textFill>
        </w:rPr>
      </w:pPr>
    </w:p>
    <w:p w14:paraId="3945D03A">
      <w:pPr>
        <w:pStyle w:val="24"/>
        <w:rPr>
          <w:rFonts w:hint="eastAsia" w:ascii="宋体" w:hAnsi="宋体" w:eastAsia="宋体" w:cs="宋体"/>
          <w:color w:val="000000" w:themeColor="text1"/>
          <w:highlight w:val="none"/>
          <w14:textFill>
            <w14:solidFill>
              <w14:schemeClr w14:val="tx1"/>
            </w14:solidFill>
          </w14:textFill>
        </w:rPr>
      </w:pPr>
    </w:p>
    <w:p w14:paraId="04E38116">
      <w:pPr>
        <w:pStyle w:val="24"/>
        <w:rPr>
          <w:rFonts w:hint="eastAsia" w:ascii="宋体" w:hAnsi="宋体" w:eastAsia="宋体" w:cs="宋体"/>
          <w:color w:val="000000" w:themeColor="text1"/>
          <w:highlight w:val="none"/>
          <w14:textFill>
            <w14:solidFill>
              <w14:schemeClr w14:val="tx1"/>
            </w14:solidFill>
          </w14:textFill>
        </w:rPr>
      </w:pPr>
    </w:p>
    <w:p w14:paraId="24CC1F1E">
      <w:pPr>
        <w:pStyle w:val="24"/>
        <w:rPr>
          <w:rFonts w:hint="eastAsia" w:ascii="宋体" w:hAnsi="宋体" w:eastAsia="宋体" w:cs="宋体"/>
          <w:color w:val="000000" w:themeColor="text1"/>
          <w:highlight w:val="none"/>
          <w14:textFill>
            <w14:solidFill>
              <w14:schemeClr w14:val="tx1"/>
            </w14:solidFill>
          </w14:textFill>
        </w:rPr>
      </w:pPr>
    </w:p>
    <w:p w14:paraId="148B1016">
      <w:pPr>
        <w:pStyle w:val="24"/>
        <w:rPr>
          <w:rFonts w:hint="eastAsia" w:ascii="宋体" w:hAnsi="宋体" w:eastAsia="宋体" w:cs="宋体"/>
          <w:color w:val="000000" w:themeColor="text1"/>
          <w:highlight w:val="none"/>
          <w14:textFill>
            <w14:solidFill>
              <w14:schemeClr w14:val="tx1"/>
            </w14:solidFill>
          </w14:textFill>
        </w:rPr>
      </w:pPr>
    </w:p>
    <w:p w14:paraId="70236028">
      <w:pPr>
        <w:pStyle w:val="24"/>
        <w:rPr>
          <w:rFonts w:hint="eastAsia" w:ascii="宋体" w:hAnsi="宋体" w:eastAsia="宋体" w:cs="宋体"/>
          <w:color w:val="000000" w:themeColor="text1"/>
          <w:highlight w:val="none"/>
          <w14:textFill>
            <w14:solidFill>
              <w14:schemeClr w14:val="tx1"/>
            </w14:solidFill>
          </w14:textFill>
        </w:rPr>
      </w:pPr>
    </w:p>
    <w:p w14:paraId="1468BA3A">
      <w:pPr>
        <w:pStyle w:val="24"/>
        <w:rPr>
          <w:rFonts w:hint="eastAsia" w:ascii="宋体" w:hAnsi="宋体" w:eastAsia="宋体" w:cs="宋体"/>
          <w:color w:val="000000" w:themeColor="text1"/>
          <w:highlight w:val="none"/>
          <w14:textFill>
            <w14:solidFill>
              <w14:schemeClr w14:val="tx1"/>
            </w14:solidFill>
          </w14:textFill>
        </w:rPr>
      </w:pPr>
    </w:p>
    <w:p w14:paraId="3584071F">
      <w:pPr>
        <w:pStyle w:val="24"/>
        <w:rPr>
          <w:rFonts w:hint="eastAsia" w:ascii="宋体" w:hAnsi="宋体" w:eastAsia="宋体" w:cs="宋体"/>
          <w:color w:val="000000" w:themeColor="text1"/>
          <w:highlight w:val="none"/>
          <w14:textFill>
            <w14:solidFill>
              <w14:schemeClr w14:val="tx1"/>
            </w14:solidFill>
          </w14:textFill>
        </w:rPr>
      </w:pPr>
    </w:p>
    <w:p w14:paraId="153156FD">
      <w:pPr>
        <w:pStyle w:val="24"/>
        <w:rPr>
          <w:rFonts w:hint="eastAsia" w:ascii="宋体" w:hAnsi="宋体" w:eastAsia="宋体" w:cs="宋体"/>
          <w:color w:val="000000" w:themeColor="text1"/>
          <w:highlight w:val="none"/>
          <w14:textFill>
            <w14:solidFill>
              <w14:schemeClr w14:val="tx1"/>
            </w14:solidFill>
          </w14:textFill>
        </w:rPr>
      </w:pPr>
    </w:p>
    <w:p w14:paraId="1222D1D6">
      <w:pPr>
        <w:pStyle w:val="24"/>
        <w:rPr>
          <w:rFonts w:hint="eastAsia" w:ascii="宋体" w:hAnsi="宋体" w:eastAsia="宋体" w:cs="宋体"/>
          <w:color w:val="000000" w:themeColor="text1"/>
          <w:highlight w:val="none"/>
          <w14:textFill>
            <w14:solidFill>
              <w14:schemeClr w14:val="tx1"/>
            </w14:solidFill>
          </w14:textFill>
        </w:rPr>
      </w:pPr>
    </w:p>
    <w:p w14:paraId="4A38663E">
      <w:pPr>
        <w:pStyle w:val="24"/>
        <w:rPr>
          <w:rFonts w:hint="eastAsia" w:ascii="宋体" w:hAnsi="宋体" w:eastAsia="宋体" w:cs="宋体"/>
          <w:color w:val="000000" w:themeColor="text1"/>
          <w:highlight w:val="none"/>
          <w14:textFill>
            <w14:solidFill>
              <w14:schemeClr w14:val="tx1"/>
            </w14:solidFill>
          </w14:textFill>
        </w:rPr>
      </w:pPr>
    </w:p>
    <w:p w14:paraId="17ED065A">
      <w:pPr>
        <w:rPr>
          <w:rFonts w:hint="eastAsia" w:ascii="宋体" w:hAnsi="宋体" w:eastAsia="宋体" w:cs="宋体"/>
          <w:color w:val="000000" w:themeColor="text1"/>
          <w:highlight w:val="none"/>
          <w14:textFill>
            <w14:solidFill>
              <w14:schemeClr w14:val="tx1"/>
            </w14:solidFill>
          </w14:textFill>
        </w:rPr>
      </w:pPr>
    </w:p>
    <w:p w14:paraId="6EB19312">
      <w:pPr>
        <w:pStyle w:val="3"/>
        <w:numPr>
          <w:ilvl w:val="0"/>
          <w:numId w:val="0"/>
        </w:numPr>
        <w:tabs>
          <w:tab w:val="left" w:pos="0"/>
        </w:tabs>
        <w:autoSpaceDE w:val="0"/>
        <w:autoSpaceDN w:val="0"/>
        <w:adjustRightInd w:val="0"/>
        <w:spacing w:before="0" w:after="0" w:line="360" w:lineRule="auto"/>
        <w:jc w:val="center"/>
        <w:rPr>
          <w:rFonts w:hint="eastAsia" w:ascii="宋体" w:hAnsi="宋体" w:eastAsia="宋体" w:cs="宋体"/>
          <w:color w:val="000000" w:themeColor="text1"/>
          <w:sz w:val="32"/>
          <w:szCs w:val="32"/>
          <w:highlight w:val="none"/>
          <w14:textFill>
            <w14:solidFill>
              <w14:schemeClr w14:val="tx1"/>
            </w14:solidFill>
          </w14:textFill>
        </w:rPr>
      </w:pPr>
      <w:bookmarkStart w:id="204" w:name="_Toc26643"/>
      <w:r>
        <w:rPr>
          <w:rFonts w:hint="eastAsia" w:ascii="宋体" w:hAnsi="宋体" w:eastAsia="宋体" w:cs="宋体"/>
          <w:color w:val="000000" w:themeColor="text1"/>
          <w:sz w:val="32"/>
          <w:szCs w:val="32"/>
          <w:highlight w:val="none"/>
          <w:lang w:eastAsia="zh-CN"/>
          <w14:textFill>
            <w14:solidFill>
              <w14:schemeClr w14:val="tx1"/>
            </w14:solidFill>
          </w14:textFill>
        </w:rPr>
        <w:t>第五章</w:t>
      </w:r>
      <w:r>
        <w:rPr>
          <w:rFonts w:hint="eastAsia" w:ascii="宋体" w:hAnsi="宋体" w:eastAsia="宋体" w:cs="宋体"/>
          <w:color w:val="000000" w:themeColor="text1"/>
          <w:sz w:val="32"/>
          <w:szCs w:val="32"/>
          <w:highlight w:val="none"/>
          <w:lang w:val="en-US" w:eastAsia="zh-CN"/>
          <w14:textFill>
            <w14:solidFill>
              <w14:schemeClr w14:val="tx1"/>
            </w14:solidFill>
          </w14:textFill>
        </w:rPr>
        <w:t xml:space="preserve"> </w:t>
      </w:r>
      <w:r>
        <w:rPr>
          <w:rFonts w:hint="eastAsia" w:ascii="宋体" w:hAnsi="宋体" w:eastAsia="宋体" w:cs="宋体"/>
          <w:color w:val="000000" w:themeColor="text1"/>
          <w:sz w:val="32"/>
          <w:szCs w:val="32"/>
          <w:highlight w:val="none"/>
          <w14:textFill>
            <w14:solidFill>
              <w14:schemeClr w14:val="tx1"/>
            </w14:solidFill>
          </w14:textFill>
        </w:rPr>
        <w:t>采购合同（合同主要条款及格式）</w:t>
      </w:r>
      <w:bookmarkEnd w:id="202"/>
      <w:bookmarkEnd w:id="203"/>
      <w:bookmarkEnd w:id="204"/>
    </w:p>
    <w:p w14:paraId="75BB0B97">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合同编号：</w:t>
      </w:r>
      <w:r>
        <w:rPr>
          <w:rFonts w:hint="eastAsia" w:ascii="宋体" w:hAnsi="宋体" w:eastAsia="宋体" w:cs="宋体"/>
          <w:color w:val="000000" w:themeColor="text1"/>
          <w:highlight w:val="none"/>
          <w:u w:val="single"/>
          <w14:textFill>
            <w14:solidFill>
              <w14:schemeClr w14:val="tx1"/>
            </w14:solidFill>
          </w14:textFill>
        </w:rPr>
        <w:t xml:space="preserve">                          </w:t>
      </w:r>
    </w:p>
    <w:p w14:paraId="1F554BD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项目名称：</w:t>
      </w:r>
      <w:r>
        <w:rPr>
          <w:rFonts w:hint="eastAsia" w:ascii="宋体" w:hAnsi="宋体" w:cs="宋体"/>
          <w:color w:val="000000" w:themeColor="text1"/>
          <w:sz w:val="21"/>
          <w:szCs w:val="21"/>
          <w:highlight w:val="none"/>
          <w:u w:val="single"/>
          <w:lang w:eastAsia="zh-CN"/>
          <w14:textFill>
            <w14:solidFill>
              <w14:schemeClr w14:val="tx1"/>
            </w14:solidFill>
          </w14:textFill>
        </w:rPr>
        <w:t>荔浦市妇幼保健院医院物业管理服务</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3DD4694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项目编号：</w:t>
      </w:r>
      <w:r>
        <w:rPr>
          <w:rFonts w:hint="eastAsia" w:ascii="宋体" w:hAnsi="宋体" w:cs="宋体"/>
          <w:color w:val="000000" w:themeColor="text1"/>
          <w:sz w:val="21"/>
          <w:szCs w:val="21"/>
          <w:highlight w:val="none"/>
          <w:u w:val="single"/>
          <w:lang w:eastAsia="zh-CN"/>
          <w14:textFill>
            <w14:solidFill>
              <w14:schemeClr w14:val="tx1"/>
            </w14:solidFill>
          </w14:textFill>
        </w:rPr>
        <w:t xml:space="preserve"> GLZC2025-C3-310047-GLSZ</w:t>
      </w:r>
    </w:p>
    <w:p w14:paraId="57866A29">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甲方</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u w:val="single"/>
          <w:lang w:val="en-US" w:eastAsia="zh-CN"/>
          <w14:textFill>
            <w14:solidFill>
              <w14:schemeClr w14:val="tx1"/>
            </w14:solidFill>
          </w14:textFill>
        </w:rPr>
        <w:t xml:space="preserve">荔浦市妇幼保健院            </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（采购人）</w:t>
      </w:r>
    </w:p>
    <w:p w14:paraId="1940C6DB">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乙方</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（成交供应商）</w:t>
      </w:r>
    </w:p>
    <w:p w14:paraId="428CA940">
      <w:pPr>
        <w:keepNext w:val="0"/>
        <w:keepLines w:val="0"/>
        <w:widowControl/>
        <w:suppressLineNumbers w:val="0"/>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根据《中华人民共和国政府采购法》</w:t>
      </w:r>
      <w:r>
        <w:rPr>
          <w:rFonts w:hint="eastAsia" w:ascii="宋体" w:hAnsi="宋体" w:eastAsia="宋体" w:cs="宋体"/>
          <w:color w:val="000000" w:themeColor="text1"/>
          <w:highlight w:val="none"/>
          <w:lang w:val="en-US" w:eastAsia="zh-CN"/>
          <w14:textFill>
            <w14:solidFill>
              <w14:schemeClr w14:val="tx1"/>
            </w14:solidFill>
          </w14:textFill>
        </w:rPr>
        <w:t>《中华人民共和国政府采购法实施条例》</w:t>
      </w:r>
      <w:r>
        <w:rPr>
          <w:rFonts w:hint="eastAsia" w:ascii="宋体" w:hAnsi="宋体" w:eastAsia="宋体" w:cs="宋体"/>
          <w:color w:val="000000" w:themeColor="text1"/>
          <w:highlight w:val="none"/>
          <w14:textFill>
            <w14:solidFill>
              <w14:schemeClr w14:val="tx1"/>
            </w14:solidFill>
          </w14:textFill>
        </w:rPr>
        <w:t>《中华人民共和国</w:t>
      </w:r>
      <w:r>
        <w:rPr>
          <w:rFonts w:hint="eastAsia" w:ascii="宋体" w:hAnsi="宋体" w:eastAsia="宋体" w:cs="宋体"/>
          <w:color w:val="000000" w:themeColor="text1"/>
          <w:highlight w:val="none"/>
          <w:lang w:val="en-US" w:eastAsia="zh-CN"/>
          <w14:textFill>
            <w14:solidFill>
              <w14:schemeClr w14:val="tx1"/>
            </w14:solidFill>
          </w14:textFill>
        </w:rPr>
        <w:t>民法典</w:t>
      </w:r>
      <w:r>
        <w:rPr>
          <w:rFonts w:hint="eastAsia" w:ascii="宋体" w:hAnsi="宋体" w:eastAsia="宋体" w:cs="宋体"/>
          <w:color w:val="000000" w:themeColor="text1"/>
          <w:highlight w:val="none"/>
          <w14:textFill>
            <w14:solidFill>
              <w14:schemeClr w14:val="tx1"/>
            </w14:solidFill>
          </w14:textFill>
        </w:rPr>
        <w:t>》等法律、法规规定，按照竞争性磋商文件（以下简称磋商文件）、竞争性磋商响应文件（以下简称响应文件）规定条款和成交供应商的承诺、甲乙双方签订本合同。</w:t>
      </w:r>
    </w:p>
    <w:p w14:paraId="29B4E166">
      <w:pPr>
        <w:pStyle w:val="2"/>
        <w:bidi w:val="0"/>
        <w:ind w:left="567" w:leftChars="200" w:hanging="147" w:hangingChars="70"/>
        <w:rPr>
          <w:rFonts w:hint="eastAsia" w:ascii="宋体" w:hAnsi="宋体" w:eastAsia="宋体" w:cs="宋体"/>
          <w:b/>
          <w:bCs w:val="0"/>
          <w:color w:val="000000" w:themeColor="text1"/>
          <w:sz w:val="21"/>
          <w:szCs w:val="21"/>
          <w:highlight w:val="none"/>
          <w14:textFill>
            <w14:solidFill>
              <w14:schemeClr w14:val="tx1"/>
            </w14:solidFill>
          </w14:textFill>
        </w:rPr>
      </w:pPr>
      <w:bookmarkStart w:id="205" w:name="_Toc30275"/>
      <w:bookmarkStart w:id="206" w:name="_Toc6427"/>
      <w:bookmarkStart w:id="207" w:name="_Toc20217"/>
      <w:r>
        <w:rPr>
          <w:rFonts w:hint="eastAsia" w:ascii="宋体" w:hAnsi="宋体" w:eastAsia="宋体" w:cs="宋体"/>
          <w:b/>
          <w:bCs w:val="0"/>
          <w:color w:val="000000" w:themeColor="text1"/>
          <w:sz w:val="21"/>
          <w:szCs w:val="21"/>
          <w:highlight w:val="none"/>
          <w14:textFill>
            <w14:solidFill>
              <w14:schemeClr w14:val="tx1"/>
            </w14:solidFill>
          </w14:textFill>
        </w:rPr>
        <w:t>第一条 合同文件</w:t>
      </w:r>
      <w:bookmarkEnd w:id="205"/>
      <w:bookmarkEnd w:id="206"/>
      <w:bookmarkEnd w:id="207"/>
    </w:p>
    <w:p w14:paraId="0A27253A">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1、本合同所附下列文件是构成本合同不可分割的部分：</w:t>
      </w:r>
    </w:p>
    <w:p w14:paraId="0D1FFB00">
      <w:pPr>
        <w:spacing w:line="360" w:lineRule="auto"/>
        <w:ind w:firstLine="315" w:firstLine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（1）成交供应商提交的</w:t>
      </w:r>
      <w:r>
        <w:rPr>
          <w:rFonts w:hint="eastAsia" w:ascii="宋体" w:hAnsi="宋体" w:eastAsia="宋体" w:cs="宋体"/>
          <w:color w:val="000000" w:themeColor="text1"/>
          <w:szCs w:val="21"/>
          <w:highlight w:val="none"/>
          <w14:textFill>
            <w14:solidFill>
              <w14:schemeClr w14:val="tx1"/>
            </w14:solidFill>
          </w14:textFill>
        </w:rPr>
        <w:t>磋商</w:t>
      </w:r>
      <w:r>
        <w:rPr>
          <w:rFonts w:hint="eastAsia" w:ascii="宋体" w:hAnsi="宋体" w:eastAsia="宋体" w:cs="宋体"/>
          <w:color w:val="000000" w:themeColor="text1"/>
          <w:highlight w:val="none"/>
          <w14:textFill>
            <w14:solidFill>
              <w14:schemeClr w14:val="tx1"/>
            </w14:solidFill>
          </w14:textFill>
        </w:rPr>
        <w:t>报价表、</w:t>
      </w:r>
      <w:r>
        <w:rPr>
          <w:rFonts w:hint="eastAsia" w:ascii="宋体" w:hAnsi="宋体" w:eastAsia="宋体" w:cs="宋体"/>
          <w:color w:val="000000" w:themeColor="text1"/>
          <w:szCs w:val="21"/>
          <w:highlight w:val="none"/>
          <w14:textFill>
            <w14:solidFill>
              <w14:schemeClr w14:val="tx1"/>
            </w14:solidFill>
          </w14:textFill>
        </w:rPr>
        <w:t>针对本项目的服务</w:t>
      </w:r>
      <w:r>
        <w:rPr>
          <w:rFonts w:hint="eastAsia" w:ascii="宋体" w:hAnsi="宋体" w:eastAsia="宋体" w:cs="宋体"/>
          <w:color w:val="000000" w:themeColor="text1"/>
          <w:szCs w:val="21"/>
          <w:highlight w:val="none"/>
          <w:lang w:eastAsia="zh-CN"/>
          <w14:textFill>
            <w14:solidFill>
              <w14:schemeClr w14:val="tx1"/>
            </w14:solidFill>
          </w14:textFill>
        </w:rPr>
        <w:t>承诺书</w:t>
      </w:r>
      <w:r>
        <w:rPr>
          <w:rFonts w:hint="eastAsia" w:ascii="宋体" w:hAnsi="宋体" w:eastAsia="宋体" w:cs="宋体"/>
          <w:color w:val="000000" w:themeColor="text1"/>
          <w:highlight w:val="none"/>
          <w14:textFill>
            <w14:solidFill>
              <w14:schemeClr w14:val="tx1"/>
            </w14:solidFill>
          </w14:textFill>
        </w:rPr>
        <w:t>；</w:t>
      </w:r>
    </w:p>
    <w:p w14:paraId="1D0B31F7">
      <w:pPr>
        <w:spacing w:line="360" w:lineRule="auto"/>
        <w:ind w:firstLine="315" w:firstLine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（2）成交通知书；</w:t>
      </w:r>
    </w:p>
    <w:p w14:paraId="42A87CF4">
      <w:pPr>
        <w:spacing w:line="360" w:lineRule="auto"/>
        <w:ind w:firstLine="315" w:firstLine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（3）本合同协议书及有关补充资料；</w:t>
      </w:r>
    </w:p>
    <w:p w14:paraId="13DD1BE4">
      <w:pPr>
        <w:spacing w:line="360" w:lineRule="auto"/>
        <w:ind w:firstLine="315" w:firstLine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（4）磋商文件的条款要求。</w:t>
      </w:r>
    </w:p>
    <w:p w14:paraId="1505D432">
      <w:pPr>
        <w:tabs>
          <w:tab w:val="left" w:pos="1305"/>
        </w:tabs>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2、合同价金额包括：服务过程中相关的一切费用。</w:t>
      </w:r>
    </w:p>
    <w:p w14:paraId="6273B860">
      <w:pPr>
        <w:pStyle w:val="2"/>
        <w:bidi w:val="0"/>
        <w:ind w:left="567" w:leftChars="200" w:hanging="147" w:hangingChars="70"/>
        <w:rPr>
          <w:rFonts w:hint="eastAsia" w:ascii="宋体" w:hAnsi="宋体" w:eastAsia="宋体" w:cs="宋体"/>
          <w:b/>
          <w:bCs w:val="0"/>
          <w:color w:val="000000" w:themeColor="text1"/>
          <w:sz w:val="21"/>
          <w:szCs w:val="21"/>
          <w:highlight w:val="none"/>
          <w14:textFill>
            <w14:solidFill>
              <w14:schemeClr w14:val="tx1"/>
            </w14:solidFill>
          </w14:textFill>
        </w:rPr>
      </w:pPr>
      <w:bookmarkStart w:id="208" w:name="_Toc103"/>
      <w:bookmarkStart w:id="209" w:name="_Toc28710"/>
      <w:bookmarkStart w:id="210" w:name="_Toc6972"/>
      <w:r>
        <w:rPr>
          <w:rFonts w:hint="eastAsia" w:ascii="宋体" w:hAnsi="宋体" w:eastAsia="宋体" w:cs="宋体"/>
          <w:b/>
          <w:bCs w:val="0"/>
          <w:color w:val="000000" w:themeColor="text1"/>
          <w:sz w:val="21"/>
          <w:szCs w:val="21"/>
          <w:highlight w:val="none"/>
          <w14:textFill>
            <w14:solidFill>
              <w14:schemeClr w14:val="tx1"/>
            </w14:solidFill>
          </w14:textFill>
        </w:rPr>
        <w:t>第二条　合同金额</w:t>
      </w:r>
      <w:bookmarkEnd w:id="208"/>
      <w:bookmarkEnd w:id="209"/>
      <w:bookmarkEnd w:id="210"/>
    </w:p>
    <w:p w14:paraId="7CE0B2A3">
      <w:pPr>
        <w:spacing w:line="360" w:lineRule="auto"/>
        <w:ind w:firstLine="411" w:firstLineChars="196"/>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根据《成交通知书》的成交内容，合同的总金额为：（大写）</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人民币（</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元）</w:t>
      </w:r>
    </w:p>
    <w:p w14:paraId="58269146">
      <w:pPr>
        <w:pStyle w:val="2"/>
        <w:bidi w:val="0"/>
        <w:ind w:left="567" w:leftChars="200" w:hanging="147" w:hangingChars="70"/>
        <w:rPr>
          <w:rFonts w:hint="eastAsia" w:ascii="宋体" w:hAnsi="宋体" w:eastAsia="宋体" w:cs="宋体"/>
          <w:b/>
          <w:bCs w:val="0"/>
          <w:color w:val="000000" w:themeColor="text1"/>
          <w:sz w:val="21"/>
          <w:szCs w:val="21"/>
          <w:highlight w:val="none"/>
          <w14:textFill>
            <w14:solidFill>
              <w14:schemeClr w14:val="tx1"/>
            </w14:solidFill>
          </w14:textFill>
        </w:rPr>
      </w:pPr>
      <w:bookmarkStart w:id="211" w:name="_Toc16138"/>
      <w:bookmarkStart w:id="212" w:name="_Toc9581"/>
      <w:bookmarkStart w:id="213" w:name="_Toc713"/>
      <w:r>
        <w:rPr>
          <w:rFonts w:hint="eastAsia" w:ascii="宋体" w:hAnsi="宋体" w:eastAsia="宋体" w:cs="宋体"/>
          <w:b/>
          <w:bCs w:val="0"/>
          <w:color w:val="000000" w:themeColor="text1"/>
          <w:sz w:val="21"/>
          <w:szCs w:val="21"/>
          <w:highlight w:val="none"/>
          <w14:textFill>
            <w14:solidFill>
              <w14:schemeClr w14:val="tx1"/>
            </w14:solidFill>
          </w14:textFill>
        </w:rPr>
        <w:t>第三条  服务保证</w:t>
      </w:r>
      <w:bookmarkEnd w:id="211"/>
      <w:bookmarkEnd w:id="212"/>
      <w:bookmarkEnd w:id="213"/>
    </w:p>
    <w:p w14:paraId="3F19B665">
      <w:pPr>
        <w:snapToGrid w:val="0"/>
        <w:spacing w:line="40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成交供应商应按</w:t>
      </w:r>
      <w:r>
        <w:rPr>
          <w:rFonts w:hint="eastAsia" w:ascii="宋体" w:hAnsi="宋体" w:eastAsia="宋体" w:cs="宋体"/>
          <w:color w:val="000000" w:themeColor="text1"/>
          <w:szCs w:val="21"/>
          <w:highlight w:val="none"/>
          <w:lang w:eastAsia="zh-CN"/>
          <w14:textFill>
            <w14:solidFill>
              <w14:schemeClr w14:val="tx1"/>
            </w14:solidFill>
          </w14:textFill>
        </w:rPr>
        <w:t>磋商文件、</w:t>
      </w:r>
      <w:r>
        <w:rPr>
          <w:rFonts w:hint="eastAsia" w:ascii="宋体" w:hAnsi="宋体" w:eastAsia="宋体" w:cs="宋体"/>
          <w:color w:val="000000" w:themeColor="text1"/>
          <w:szCs w:val="21"/>
          <w:highlight w:val="none"/>
          <w14:textFill>
            <w14:solidFill>
              <w14:schemeClr w14:val="tx1"/>
            </w14:solidFill>
          </w14:textFill>
        </w:rPr>
        <w:t>响应文件</w:t>
      </w:r>
      <w:r>
        <w:rPr>
          <w:rFonts w:hint="eastAsia" w:ascii="宋体" w:hAnsi="宋体" w:eastAsia="宋体" w:cs="宋体"/>
          <w:color w:val="000000" w:themeColor="text1"/>
          <w:szCs w:val="21"/>
          <w:highlight w:val="none"/>
          <w:lang w:eastAsia="zh-CN"/>
          <w14:textFill>
            <w14:solidFill>
              <w14:schemeClr w14:val="tx1"/>
            </w14:solidFill>
          </w14:textFill>
        </w:rPr>
        <w:t>和承诺</w:t>
      </w:r>
      <w:r>
        <w:rPr>
          <w:rFonts w:hint="eastAsia" w:ascii="宋体" w:hAnsi="宋体" w:eastAsia="宋体" w:cs="宋体"/>
          <w:color w:val="000000" w:themeColor="text1"/>
          <w:szCs w:val="21"/>
          <w:highlight w:val="none"/>
          <w14:textFill>
            <w14:solidFill>
              <w14:schemeClr w14:val="tx1"/>
            </w14:solidFill>
          </w14:textFill>
        </w:rPr>
        <w:t>规定的服务</w:t>
      </w:r>
      <w:r>
        <w:rPr>
          <w:rFonts w:hint="eastAsia" w:ascii="宋体" w:hAnsi="宋体" w:eastAsia="宋体" w:cs="宋体"/>
          <w:color w:val="000000" w:themeColor="text1"/>
          <w:szCs w:val="21"/>
          <w:highlight w:val="none"/>
          <w:lang w:eastAsia="zh-CN"/>
          <w14:textFill>
            <w14:solidFill>
              <w14:schemeClr w14:val="tx1"/>
            </w14:solidFill>
          </w14:textFill>
        </w:rPr>
        <w:t>内容</w:t>
      </w:r>
      <w:r>
        <w:rPr>
          <w:rFonts w:hint="eastAsia" w:ascii="宋体" w:hAnsi="宋体" w:eastAsia="宋体" w:cs="宋体"/>
          <w:color w:val="000000" w:themeColor="text1"/>
          <w:szCs w:val="21"/>
          <w:highlight w:val="none"/>
          <w14:textFill>
            <w14:solidFill>
              <w14:schemeClr w14:val="tx1"/>
            </w14:solidFill>
          </w14:textFill>
        </w:rPr>
        <w:t>向采购人提供相应服务。</w:t>
      </w:r>
    </w:p>
    <w:p w14:paraId="2378DD70">
      <w:pPr>
        <w:pStyle w:val="2"/>
        <w:bidi w:val="0"/>
        <w:ind w:left="567" w:leftChars="200" w:hanging="147" w:hangingChars="70"/>
        <w:rPr>
          <w:rFonts w:hint="eastAsia" w:ascii="宋体" w:hAnsi="宋体" w:eastAsia="宋体" w:cs="宋体"/>
          <w:b/>
          <w:bCs w:val="0"/>
          <w:color w:val="000000" w:themeColor="text1"/>
          <w:sz w:val="21"/>
          <w:szCs w:val="21"/>
          <w:highlight w:val="none"/>
          <w14:textFill>
            <w14:solidFill>
              <w14:schemeClr w14:val="tx1"/>
            </w14:solidFill>
          </w14:textFill>
        </w:rPr>
      </w:pPr>
      <w:bookmarkStart w:id="214" w:name="_Toc25056"/>
      <w:bookmarkStart w:id="215" w:name="_Toc7295"/>
      <w:bookmarkStart w:id="216" w:name="_Toc8669"/>
      <w:r>
        <w:rPr>
          <w:rFonts w:hint="eastAsia" w:ascii="宋体" w:hAnsi="宋体" w:eastAsia="宋体" w:cs="宋体"/>
          <w:b/>
          <w:bCs w:val="0"/>
          <w:color w:val="000000" w:themeColor="text1"/>
          <w:sz w:val="21"/>
          <w:szCs w:val="21"/>
          <w:highlight w:val="none"/>
          <w14:textFill>
            <w14:solidFill>
              <w14:schemeClr w14:val="tx1"/>
            </w14:solidFill>
          </w14:textFill>
        </w:rPr>
        <w:t>第四条  服务期限</w:t>
      </w:r>
      <w:bookmarkEnd w:id="214"/>
      <w:bookmarkEnd w:id="215"/>
      <w:bookmarkEnd w:id="216"/>
    </w:p>
    <w:p w14:paraId="32DB2328">
      <w:pPr>
        <w:spacing w:line="360" w:lineRule="auto"/>
        <w:ind w:firstLine="411" w:firstLineChars="196"/>
        <w:rPr>
          <w:rFonts w:hint="default" w:ascii="宋体" w:hAnsi="宋体" w:eastAsia="宋体" w:cs="宋体"/>
          <w:color w:val="000000" w:themeColor="text1"/>
          <w:szCs w:val="21"/>
          <w:highlight w:val="none"/>
          <w:u w:val="singl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服务期限:</w:t>
      </w:r>
      <w:r>
        <w:rPr>
          <w:rFonts w:hint="eastAsia" w:ascii="宋体" w:hAnsi="宋体" w:eastAsia="宋体" w:cs="宋体"/>
          <w:color w:val="000000" w:themeColor="text1"/>
          <w:szCs w:val="21"/>
          <w:highlight w:val="none"/>
          <w:u w:val="none"/>
          <w14:textFill>
            <w14:solidFill>
              <w14:schemeClr w14:val="tx1"/>
            </w14:solidFill>
          </w14:textFill>
        </w:rPr>
        <w:t xml:space="preserve"> </w:t>
      </w:r>
      <w:r>
        <w:rPr>
          <w:rFonts w:hint="eastAsia" w:ascii="宋体" w:hAnsi="宋体" w:cs="宋体"/>
          <w:color w:val="000000" w:themeColor="text1"/>
          <w:szCs w:val="21"/>
          <w:highlight w:val="none"/>
          <w:u w:val="none"/>
          <w:lang w:eastAsia="zh-CN"/>
          <w14:textFill>
            <w14:solidFill>
              <w14:schemeClr w14:val="tx1"/>
            </w14:solidFill>
          </w14:textFill>
        </w:rPr>
        <w:t>合同期限为</w:t>
      </w:r>
      <w:r>
        <w:rPr>
          <w:rFonts w:hint="eastAsia" w:ascii="宋体" w:hAnsi="宋体" w:cs="宋体"/>
          <w:color w:val="000000" w:themeColor="text1"/>
          <w:szCs w:val="21"/>
          <w:highlight w:val="none"/>
          <w:u w:val="none"/>
          <w:lang w:val="en-US" w:eastAsia="zh-CN"/>
          <w14:textFill>
            <w14:solidFill>
              <w14:schemeClr w14:val="tx1"/>
            </w14:solidFill>
          </w14:textFill>
        </w:rPr>
        <w:t>1年，自合同签订生效之日起至合同条款约定期满。</w:t>
      </w:r>
    </w:p>
    <w:p w14:paraId="73348F59">
      <w:pPr>
        <w:pStyle w:val="2"/>
        <w:bidi w:val="0"/>
        <w:ind w:left="567" w:leftChars="200" w:hanging="147" w:hangingChars="70"/>
        <w:rPr>
          <w:rFonts w:hint="eastAsia" w:ascii="宋体" w:hAnsi="宋体" w:eastAsia="宋体" w:cs="宋体"/>
          <w:b/>
          <w:bCs w:val="0"/>
          <w:color w:val="000000" w:themeColor="text1"/>
          <w:sz w:val="21"/>
          <w:szCs w:val="21"/>
          <w:highlight w:val="none"/>
          <w14:textFill>
            <w14:solidFill>
              <w14:schemeClr w14:val="tx1"/>
            </w14:solidFill>
          </w14:textFill>
        </w:rPr>
      </w:pPr>
      <w:bookmarkStart w:id="217" w:name="_Toc20411"/>
      <w:bookmarkStart w:id="218" w:name="_Toc25521"/>
      <w:bookmarkStart w:id="219" w:name="_Toc15179"/>
      <w:r>
        <w:rPr>
          <w:rFonts w:hint="eastAsia" w:ascii="宋体" w:hAnsi="宋体" w:eastAsia="宋体" w:cs="宋体"/>
          <w:b/>
          <w:bCs w:val="0"/>
          <w:color w:val="000000" w:themeColor="text1"/>
          <w:sz w:val="21"/>
          <w:szCs w:val="21"/>
          <w:highlight w:val="none"/>
          <w14:textFill>
            <w14:solidFill>
              <w14:schemeClr w14:val="tx1"/>
            </w14:solidFill>
          </w14:textFill>
        </w:rPr>
        <w:t>第五条  交付</w:t>
      </w:r>
      <w:bookmarkEnd w:id="217"/>
      <w:bookmarkEnd w:id="218"/>
      <w:bookmarkEnd w:id="219"/>
    </w:p>
    <w:p w14:paraId="1D1E2B08">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1、服务时间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、地点：</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w:t>
      </w:r>
    </w:p>
    <w:p w14:paraId="72E67E03">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2、成交供应商提供不符合磋商文件、响应文件和本合同规定的服务，采购人有权拒绝接受。</w:t>
      </w:r>
    </w:p>
    <w:p w14:paraId="10037946">
      <w:pPr>
        <w:pStyle w:val="2"/>
        <w:bidi w:val="0"/>
        <w:ind w:left="567" w:leftChars="200" w:hanging="147" w:hangingChars="70"/>
        <w:rPr>
          <w:rFonts w:hint="eastAsia" w:ascii="宋体" w:hAnsi="宋体" w:eastAsia="宋体" w:cs="宋体"/>
          <w:b/>
          <w:bCs w:val="0"/>
          <w:color w:val="000000" w:themeColor="text1"/>
          <w:sz w:val="21"/>
          <w:szCs w:val="21"/>
          <w:highlight w:val="none"/>
          <w14:textFill>
            <w14:solidFill>
              <w14:schemeClr w14:val="tx1"/>
            </w14:solidFill>
          </w14:textFill>
        </w:rPr>
      </w:pPr>
      <w:bookmarkStart w:id="220" w:name="_Toc19491"/>
      <w:bookmarkStart w:id="221" w:name="_Toc22519"/>
      <w:bookmarkStart w:id="222" w:name="_Toc8253"/>
      <w:r>
        <w:rPr>
          <w:rFonts w:hint="eastAsia" w:ascii="宋体" w:hAnsi="宋体" w:eastAsia="宋体" w:cs="宋体"/>
          <w:b/>
          <w:bCs w:val="0"/>
          <w:color w:val="000000" w:themeColor="text1"/>
          <w:sz w:val="21"/>
          <w:szCs w:val="21"/>
          <w:highlight w:val="none"/>
          <w14:textFill>
            <w14:solidFill>
              <w14:schemeClr w14:val="tx1"/>
            </w14:solidFill>
          </w14:textFill>
        </w:rPr>
        <w:t>第</w:t>
      </w:r>
      <w:r>
        <w:rPr>
          <w:rFonts w:hint="eastAsia" w:ascii="宋体" w:hAnsi="宋体" w:eastAsia="宋体" w:cs="宋体"/>
          <w:b/>
          <w:bCs w:val="0"/>
          <w:color w:val="000000" w:themeColor="text1"/>
          <w:sz w:val="21"/>
          <w:szCs w:val="21"/>
          <w:highlight w:val="none"/>
          <w:lang w:eastAsia="zh-CN"/>
          <w14:textFill>
            <w14:solidFill>
              <w14:schemeClr w14:val="tx1"/>
            </w14:solidFill>
          </w14:textFill>
        </w:rPr>
        <w:t>六</w:t>
      </w:r>
      <w:r>
        <w:rPr>
          <w:rFonts w:hint="eastAsia" w:ascii="宋体" w:hAnsi="宋体" w:eastAsia="宋体" w:cs="宋体"/>
          <w:b/>
          <w:bCs w:val="0"/>
          <w:color w:val="000000" w:themeColor="text1"/>
          <w:sz w:val="21"/>
          <w:szCs w:val="21"/>
          <w:highlight w:val="none"/>
          <w14:textFill>
            <w14:solidFill>
              <w14:schemeClr w14:val="tx1"/>
            </w14:solidFill>
          </w14:textFill>
        </w:rPr>
        <w:t>条  税费</w:t>
      </w:r>
      <w:bookmarkEnd w:id="220"/>
      <w:bookmarkEnd w:id="221"/>
      <w:bookmarkEnd w:id="222"/>
    </w:p>
    <w:p w14:paraId="045AFB67">
      <w:pPr>
        <w:spacing w:line="360" w:lineRule="auto"/>
        <w:ind w:firstLine="411" w:firstLineChars="196"/>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本合同执行中相关的一切税费均由成交供应商负担。</w:t>
      </w:r>
    </w:p>
    <w:p w14:paraId="65A6BBD8">
      <w:pPr>
        <w:pStyle w:val="2"/>
        <w:bidi w:val="0"/>
        <w:ind w:left="567" w:leftChars="200" w:hanging="147" w:hangingChars="70"/>
        <w:rPr>
          <w:rFonts w:hint="eastAsia" w:ascii="宋体" w:hAnsi="宋体" w:eastAsia="宋体" w:cs="宋体"/>
          <w:b/>
          <w:bCs w:val="0"/>
          <w:color w:val="000000" w:themeColor="text1"/>
          <w:sz w:val="21"/>
          <w:szCs w:val="21"/>
          <w:highlight w:val="none"/>
          <w14:textFill>
            <w14:solidFill>
              <w14:schemeClr w14:val="tx1"/>
            </w14:solidFill>
          </w14:textFill>
        </w:rPr>
      </w:pPr>
      <w:bookmarkStart w:id="223" w:name="_Toc11829"/>
      <w:bookmarkStart w:id="224" w:name="_Toc3846"/>
      <w:bookmarkStart w:id="225" w:name="_Toc31516"/>
      <w:r>
        <w:rPr>
          <w:rFonts w:hint="eastAsia" w:ascii="宋体" w:hAnsi="宋体" w:eastAsia="宋体" w:cs="宋体"/>
          <w:b/>
          <w:bCs w:val="0"/>
          <w:color w:val="000000" w:themeColor="text1"/>
          <w:sz w:val="21"/>
          <w:szCs w:val="21"/>
          <w:highlight w:val="none"/>
          <w14:textFill>
            <w14:solidFill>
              <w14:schemeClr w14:val="tx1"/>
            </w14:solidFill>
          </w14:textFill>
        </w:rPr>
        <w:t>第</w:t>
      </w:r>
      <w:r>
        <w:rPr>
          <w:rFonts w:hint="eastAsia" w:ascii="宋体" w:hAnsi="宋体" w:eastAsia="宋体" w:cs="宋体"/>
          <w:b/>
          <w:bCs w:val="0"/>
          <w:color w:val="000000" w:themeColor="text1"/>
          <w:sz w:val="21"/>
          <w:szCs w:val="21"/>
          <w:highlight w:val="none"/>
          <w:lang w:eastAsia="zh-CN"/>
          <w14:textFill>
            <w14:solidFill>
              <w14:schemeClr w14:val="tx1"/>
            </w14:solidFill>
          </w14:textFill>
        </w:rPr>
        <w:t>七</w:t>
      </w:r>
      <w:r>
        <w:rPr>
          <w:rFonts w:hint="eastAsia" w:ascii="宋体" w:hAnsi="宋体" w:eastAsia="宋体" w:cs="宋体"/>
          <w:b/>
          <w:bCs w:val="0"/>
          <w:color w:val="000000" w:themeColor="text1"/>
          <w:sz w:val="21"/>
          <w:szCs w:val="21"/>
          <w:highlight w:val="none"/>
          <w14:textFill>
            <w14:solidFill>
              <w14:schemeClr w14:val="tx1"/>
            </w14:solidFill>
          </w14:textFill>
        </w:rPr>
        <w:t>条  付款方式</w:t>
      </w:r>
      <w:bookmarkEnd w:id="223"/>
      <w:bookmarkEnd w:id="224"/>
      <w:bookmarkEnd w:id="225"/>
    </w:p>
    <w:p w14:paraId="08C524E9">
      <w:pPr>
        <w:keepNext w:val="0"/>
        <w:keepLines w:val="0"/>
        <w:pageBreakBefore w:val="0"/>
        <w:numPr>
          <w:ilvl w:val="0"/>
          <w:numId w:val="0"/>
        </w:numPr>
        <w:kinsoku/>
        <w:wordWrap/>
        <w:overflowPunct/>
        <w:topLinePunct w:val="0"/>
        <w:bidi w:val="0"/>
        <w:adjustRightInd w:val="0"/>
        <w:snapToGrid w:val="0"/>
        <w:spacing w:line="400" w:lineRule="exact"/>
        <w:ind w:left="420" w:leftChars="0"/>
        <w:textAlignment w:val="auto"/>
        <w:rPr>
          <w:rFonts w:hint="eastAsia" w:ascii="宋体" w:hAnsi="宋体" w:cs="宋体"/>
          <w:color w:val="auto"/>
          <w:szCs w:val="21"/>
          <w:highlight w:val="none"/>
        </w:rPr>
      </w:pPr>
      <w:bookmarkStart w:id="226" w:name="_Toc2652"/>
      <w:bookmarkStart w:id="227" w:name="_Toc7272"/>
      <w:r>
        <w:rPr>
          <w:rFonts w:hint="eastAsia" w:ascii="宋体" w:hAnsi="宋体" w:cs="宋体"/>
          <w:color w:val="auto"/>
          <w:szCs w:val="21"/>
          <w:highlight w:val="none"/>
        </w:rPr>
        <w:t>物业管理服务费按月度支付（中标金额1/12），于下月10号前提供正规税务发票给到</w:t>
      </w:r>
      <w:r>
        <w:rPr>
          <w:rFonts w:hint="eastAsia" w:ascii="宋体" w:hAnsi="宋体" w:cs="宋体"/>
          <w:color w:val="auto"/>
          <w:szCs w:val="21"/>
          <w:highlight w:val="none"/>
          <w:lang w:val="en-US" w:eastAsia="zh-CN"/>
        </w:rPr>
        <w:t>后勤</w:t>
      </w:r>
      <w:r>
        <w:rPr>
          <w:rFonts w:hint="eastAsia" w:ascii="宋体" w:hAnsi="宋体" w:cs="宋体"/>
          <w:color w:val="auto"/>
          <w:szCs w:val="21"/>
          <w:highlight w:val="none"/>
        </w:rPr>
        <w:t>，待医院审</w:t>
      </w:r>
    </w:p>
    <w:p w14:paraId="23FADB14">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auto"/>
          <w:szCs w:val="21"/>
          <w:highlight w:val="none"/>
        </w:rPr>
        <w:t>批流程完扣除相应罚款（如果上期有）后以转账方式支付当月物业管理服务费。</w:t>
      </w:r>
    </w:p>
    <w:p w14:paraId="1B8D7B1C">
      <w:pPr>
        <w:pStyle w:val="2"/>
        <w:bidi w:val="0"/>
        <w:ind w:left="567" w:leftChars="200" w:hanging="147" w:hangingChars="70"/>
        <w:rPr>
          <w:rFonts w:hint="eastAsia" w:ascii="宋体" w:hAnsi="宋体" w:eastAsia="宋体" w:cs="宋体"/>
          <w:b/>
          <w:bCs w:val="0"/>
          <w:color w:val="000000" w:themeColor="text1"/>
          <w:sz w:val="21"/>
          <w:szCs w:val="21"/>
          <w:highlight w:val="none"/>
          <w14:textFill>
            <w14:solidFill>
              <w14:schemeClr w14:val="tx1"/>
            </w14:solidFill>
          </w14:textFill>
        </w:rPr>
      </w:pPr>
      <w:bookmarkStart w:id="228" w:name="_Toc28345"/>
      <w:r>
        <w:rPr>
          <w:rFonts w:hint="eastAsia" w:ascii="宋体" w:hAnsi="宋体" w:eastAsia="宋体" w:cs="宋体"/>
          <w:b/>
          <w:bCs w:val="0"/>
          <w:color w:val="000000" w:themeColor="text1"/>
          <w:sz w:val="21"/>
          <w:szCs w:val="21"/>
          <w:highlight w:val="none"/>
          <w14:textFill>
            <w14:solidFill>
              <w14:schemeClr w14:val="tx1"/>
            </w14:solidFill>
          </w14:textFill>
        </w:rPr>
        <w:t>第</w:t>
      </w:r>
      <w:r>
        <w:rPr>
          <w:rFonts w:hint="eastAsia" w:ascii="宋体" w:hAnsi="宋体" w:eastAsia="宋体" w:cs="宋体"/>
          <w:b/>
          <w:bCs w:val="0"/>
          <w:color w:val="000000" w:themeColor="text1"/>
          <w:sz w:val="21"/>
          <w:szCs w:val="21"/>
          <w:highlight w:val="none"/>
          <w:lang w:eastAsia="zh-CN"/>
          <w14:textFill>
            <w14:solidFill>
              <w14:schemeClr w14:val="tx1"/>
            </w14:solidFill>
          </w14:textFill>
        </w:rPr>
        <w:t>八</w:t>
      </w:r>
      <w:r>
        <w:rPr>
          <w:rFonts w:hint="eastAsia" w:ascii="宋体" w:hAnsi="宋体" w:eastAsia="宋体" w:cs="宋体"/>
          <w:b/>
          <w:bCs w:val="0"/>
          <w:color w:val="000000" w:themeColor="text1"/>
          <w:sz w:val="21"/>
          <w:szCs w:val="21"/>
          <w:highlight w:val="none"/>
          <w14:textFill>
            <w14:solidFill>
              <w14:schemeClr w14:val="tx1"/>
            </w14:solidFill>
          </w14:textFill>
        </w:rPr>
        <w:t xml:space="preserve">条  </w:t>
      </w:r>
      <w:r>
        <w:rPr>
          <w:rFonts w:hint="eastAsia" w:ascii="宋体" w:hAnsi="宋体" w:eastAsia="宋体" w:cs="宋体"/>
          <w:b/>
          <w:bCs w:val="0"/>
          <w:color w:val="000000" w:themeColor="text1"/>
          <w:sz w:val="21"/>
          <w:szCs w:val="21"/>
          <w:highlight w:val="none"/>
          <w:lang w:eastAsia="zh-CN"/>
          <w14:textFill>
            <w14:solidFill>
              <w14:schemeClr w14:val="tx1"/>
            </w14:solidFill>
          </w14:textFill>
        </w:rPr>
        <w:t>履约保证金</w:t>
      </w:r>
      <w:bookmarkEnd w:id="228"/>
    </w:p>
    <w:p w14:paraId="096072C3">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lang w:val="en-US" w:eastAsia="zh-CN"/>
        </w:rPr>
      </w:pPr>
      <w:r>
        <w:rPr>
          <w:rFonts w:hint="eastAsia" w:ascii="宋体" w:hAnsi="宋体" w:cs="宋体"/>
          <w:kern w:val="0"/>
          <w:sz w:val="21"/>
          <w:szCs w:val="21"/>
          <w:lang w:val="en-US" w:eastAsia="zh-CN"/>
        </w:rPr>
        <w:t>为更好地履约，保证项目平稳有序。本项目针对中型企业收取合同金额的2%的履约保证金，小微企业免收履约保证金。</w:t>
      </w:r>
    </w:p>
    <w:p w14:paraId="3DC1FAB0">
      <w:pPr>
        <w:pStyle w:val="2"/>
        <w:bidi w:val="0"/>
        <w:ind w:left="567" w:leftChars="200" w:hanging="147" w:hangingChars="70"/>
        <w:rPr>
          <w:rFonts w:hint="eastAsia" w:ascii="宋体" w:hAnsi="宋体" w:eastAsia="宋体" w:cs="宋体"/>
          <w:b/>
          <w:bCs w:val="0"/>
          <w:color w:val="000000" w:themeColor="text1"/>
          <w:sz w:val="21"/>
          <w:szCs w:val="21"/>
          <w:highlight w:val="none"/>
          <w14:textFill>
            <w14:solidFill>
              <w14:schemeClr w14:val="tx1"/>
            </w14:solidFill>
          </w14:textFill>
        </w:rPr>
      </w:pPr>
      <w:bookmarkStart w:id="229" w:name="_Toc9343"/>
      <w:r>
        <w:rPr>
          <w:rFonts w:hint="eastAsia" w:ascii="宋体" w:hAnsi="宋体" w:eastAsia="宋体" w:cs="宋体"/>
          <w:b/>
          <w:bCs w:val="0"/>
          <w:color w:val="000000" w:themeColor="text1"/>
          <w:sz w:val="21"/>
          <w:szCs w:val="21"/>
          <w:highlight w:val="none"/>
          <w14:textFill>
            <w14:solidFill>
              <w14:schemeClr w14:val="tx1"/>
            </w14:solidFill>
          </w14:textFill>
        </w:rPr>
        <w:t>第</w:t>
      </w:r>
      <w:r>
        <w:rPr>
          <w:rFonts w:hint="eastAsia" w:ascii="宋体" w:hAnsi="宋体" w:cs="宋体"/>
          <w:b/>
          <w:bCs w:val="0"/>
          <w:color w:val="000000" w:themeColor="text1"/>
          <w:sz w:val="21"/>
          <w:szCs w:val="21"/>
          <w:highlight w:val="none"/>
          <w:lang w:eastAsia="zh-CN"/>
          <w14:textFill>
            <w14:solidFill>
              <w14:schemeClr w14:val="tx1"/>
            </w14:solidFill>
          </w14:textFill>
        </w:rPr>
        <w:t>九</w:t>
      </w:r>
      <w:r>
        <w:rPr>
          <w:rFonts w:hint="eastAsia" w:ascii="宋体" w:hAnsi="宋体" w:eastAsia="宋体" w:cs="宋体"/>
          <w:b/>
          <w:bCs w:val="0"/>
          <w:color w:val="000000" w:themeColor="text1"/>
          <w:sz w:val="21"/>
          <w:szCs w:val="21"/>
          <w:highlight w:val="none"/>
          <w14:textFill>
            <w14:solidFill>
              <w14:schemeClr w14:val="tx1"/>
            </w14:solidFill>
          </w14:textFill>
        </w:rPr>
        <w:t>条  违约责任</w:t>
      </w:r>
      <w:bookmarkEnd w:id="226"/>
      <w:bookmarkEnd w:id="227"/>
      <w:bookmarkEnd w:id="229"/>
    </w:p>
    <w:p w14:paraId="69C332B6">
      <w:pPr>
        <w:spacing w:line="38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乙方所提供的服务质量不合格的，应及时</w:t>
      </w:r>
      <w:r>
        <w:rPr>
          <w:rFonts w:hint="eastAsia" w:ascii="宋体" w:hAnsi="宋体" w:cs="宋体"/>
          <w:color w:val="000000" w:themeColor="text1"/>
          <w:szCs w:val="21"/>
          <w:highlight w:val="none"/>
          <w:lang w:eastAsia="zh-CN"/>
          <w14:textFill>
            <w14:solidFill>
              <w14:schemeClr w14:val="tx1"/>
            </w14:solidFill>
          </w14:textFill>
        </w:rPr>
        <w:t>调整</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调整</w:t>
      </w:r>
      <w:r>
        <w:rPr>
          <w:rFonts w:hint="eastAsia" w:ascii="宋体" w:hAnsi="宋体" w:cs="宋体"/>
          <w:color w:val="000000" w:themeColor="text1"/>
          <w:szCs w:val="21"/>
          <w:highlight w:val="none"/>
          <w14:textFill>
            <w14:solidFill>
              <w14:schemeClr w14:val="tx1"/>
            </w14:solidFill>
          </w14:textFill>
        </w:rPr>
        <w:t>不及时的按逾期处罚，乙方应向甲方支付合同金额</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违约金并赔偿甲方经济损失。</w:t>
      </w:r>
    </w:p>
    <w:p w14:paraId="2F57BD6B">
      <w:pPr>
        <w:spacing w:line="380" w:lineRule="exact"/>
        <w:ind w:firstLine="411" w:firstLineChars="196"/>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乙方提供的服务如果侵犯了第三方合法权益而引发的任何纠纷或诉讼，均由乙方负责交涉并承担全部责任。</w:t>
      </w:r>
    </w:p>
    <w:p w14:paraId="78748E40">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乙方无故延期服务交付的，每天向甲方偿付违约合同金额</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违约金，但违约金累计不得超过合同金额</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，超过</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天甲方有权解除合同，违约方承担因此给对方造成经济损失；甲方不能按期付款的，每天向乙方偿付延合同金额</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滞纳金，但滞纳金累计不得超过合同金额</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p>
    <w:p w14:paraId="2DE37F6D">
      <w:pPr>
        <w:spacing w:line="380" w:lineRule="exact"/>
        <w:ind w:firstLine="411" w:firstLineChars="196"/>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乙方未按本合同和投标文件中规定的服务承诺提供服务的，乙方应按本合同合同金额</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向甲方支付违约金。</w:t>
      </w:r>
    </w:p>
    <w:p w14:paraId="51D09750">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其他违约行为按照合同金额额</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收取违约金并赔偿经济损失。</w:t>
      </w:r>
    </w:p>
    <w:p w14:paraId="1751DE18">
      <w:pPr>
        <w:pStyle w:val="2"/>
        <w:bidi w:val="0"/>
        <w:ind w:left="567" w:leftChars="200" w:hanging="147" w:hangingChars="70"/>
        <w:rPr>
          <w:rFonts w:hint="eastAsia" w:ascii="宋体" w:hAnsi="宋体" w:eastAsia="宋体" w:cs="宋体"/>
          <w:b/>
          <w:bCs w:val="0"/>
          <w:color w:val="000000" w:themeColor="text1"/>
          <w:sz w:val="21"/>
          <w:szCs w:val="21"/>
          <w:highlight w:val="none"/>
          <w14:textFill>
            <w14:solidFill>
              <w14:schemeClr w14:val="tx1"/>
            </w14:solidFill>
          </w14:textFill>
        </w:rPr>
      </w:pPr>
      <w:bookmarkStart w:id="230" w:name="_Toc23229"/>
      <w:bookmarkStart w:id="231" w:name="_Toc8363"/>
      <w:bookmarkStart w:id="232" w:name="_Toc1538"/>
      <w:r>
        <w:rPr>
          <w:rFonts w:hint="eastAsia" w:ascii="宋体" w:hAnsi="宋体" w:eastAsia="宋体" w:cs="宋体"/>
          <w:b/>
          <w:bCs w:val="0"/>
          <w:color w:val="000000" w:themeColor="text1"/>
          <w:sz w:val="21"/>
          <w:szCs w:val="21"/>
          <w:highlight w:val="none"/>
          <w14:textFill>
            <w14:solidFill>
              <w14:schemeClr w14:val="tx1"/>
            </w14:solidFill>
          </w14:textFill>
        </w:rPr>
        <w:t>第</w:t>
      </w:r>
      <w:r>
        <w:rPr>
          <w:rFonts w:hint="eastAsia" w:ascii="宋体" w:hAnsi="宋体" w:cs="宋体"/>
          <w:b/>
          <w:bCs w:val="0"/>
          <w:color w:val="000000" w:themeColor="text1"/>
          <w:sz w:val="21"/>
          <w:szCs w:val="21"/>
          <w:highlight w:val="none"/>
          <w:lang w:eastAsia="zh-CN"/>
          <w14:textFill>
            <w14:solidFill>
              <w14:schemeClr w14:val="tx1"/>
            </w14:solidFill>
          </w14:textFill>
        </w:rPr>
        <w:t>十</w:t>
      </w:r>
      <w:r>
        <w:rPr>
          <w:rFonts w:hint="eastAsia" w:ascii="宋体" w:hAnsi="宋体" w:eastAsia="宋体" w:cs="宋体"/>
          <w:b/>
          <w:bCs w:val="0"/>
          <w:color w:val="000000" w:themeColor="text1"/>
          <w:sz w:val="21"/>
          <w:szCs w:val="21"/>
          <w:highlight w:val="none"/>
          <w14:textFill>
            <w14:solidFill>
              <w14:schemeClr w14:val="tx1"/>
            </w14:solidFill>
          </w14:textFill>
        </w:rPr>
        <w:t>条  不可抗力事件处理</w:t>
      </w:r>
      <w:bookmarkEnd w:id="230"/>
      <w:bookmarkEnd w:id="231"/>
      <w:bookmarkEnd w:id="232"/>
    </w:p>
    <w:p w14:paraId="698CC508">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1、在合同有效期内，成交供应商因不可抗力事件导致不能履行合同，则合同履行期可延长，其延长期与不可抗力影响期相同。</w:t>
      </w:r>
    </w:p>
    <w:p w14:paraId="77FF488B">
      <w:pPr>
        <w:numPr>
          <w:ilvl w:val="0"/>
          <w:numId w:val="11"/>
        </w:num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不可抗力事件发生后，应立即通知对方，并寄送有关权威机构出具的证明。</w:t>
      </w:r>
    </w:p>
    <w:p w14:paraId="1FF5281D">
      <w:pPr>
        <w:numPr>
          <w:ilvl w:val="0"/>
          <w:numId w:val="11"/>
        </w:num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不可抗力事件延续一百二十天以上，双方应通过友好协商，确定是否继续履行合同。</w:t>
      </w:r>
    </w:p>
    <w:p w14:paraId="78E95CFF">
      <w:pPr>
        <w:pStyle w:val="2"/>
        <w:bidi w:val="0"/>
        <w:ind w:left="567" w:leftChars="200" w:hanging="147" w:hangingChars="70"/>
        <w:rPr>
          <w:rFonts w:hint="eastAsia" w:ascii="宋体" w:hAnsi="宋体" w:eastAsia="宋体" w:cs="宋体"/>
          <w:b/>
          <w:bCs w:val="0"/>
          <w:color w:val="000000" w:themeColor="text1"/>
          <w:sz w:val="21"/>
          <w:szCs w:val="21"/>
          <w:highlight w:val="none"/>
          <w14:textFill>
            <w14:solidFill>
              <w14:schemeClr w14:val="tx1"/>
            </w14:solidFill>
          </w14:textFill>
        </w:rPr>
      </w:pPr>
      <w:bookmarkStart w:id="233" w:name="_Toc28352"/>
      <w:bookmarkStart w:id="234" w:name="_Toc7311"/>
      <w:bookmarkStart w:id="235" w:name="_Toc8638"/>
      <w:r>
        <w:rPr>
          <w:rFonts w:hint="eastAsia" w:ascii="宋体" w:hAnsi="宋体" w:eastAsia="宋体" w:cs="宋体"/>
          <w:b/>
          <w:bCs w:val="0"/>
          <w:color w:val="000000" w:themeColor="text1"/>
          <w:sz w:val="21"/>
          <w:szCs w:val="21"/>
          <w:highlight w:val="none"/>
          <w14:textFill>
            <w14:solidFill>
              <w14:schemeClr w14:val="tx1"/>
            </w14:solidFill>
          </w14:textFill>
        </w:rPr>
        <w:t>第</w:t>
      </w:r>
      <w:r>
        <w:rPr>
          <w:rFonts w:hint="eastAsia" w:ascii="宋体" w:hAnsi="宋体" w:eastAsia="宋体" w:cs="宋体"/>
          <w:b/>
          <w:bCs w:val="0"/>
          <w:color w:val="000000" w:themeColor="text1"/>
          <w:sz w:val="21"/>
          <w:szCs w:val="21"/>
          <w:highlight w:val="none"/>
          <w:lang w:eastAsia="zh-CN"/>
          <w14:textFill>
            <w14:solidFill>
              <w14:schemeClr w14:val="tx1"/>
            </w14:solidFill>
          </w14:textFill>
        </w:rPr>
        <w:t>十</w:t>
      </w:r>
      <w:r>
        <w:rPr>
          <w:rFonts w:hint="eastAsia" w:ascii="宋体" w:hAnsi="宋体" w:cs="宋体"/>
          <w:b/>
          <w:bCs w:val="0"/>
          <w:color w:val="000000" w:themeColor="text1"/>
          <w:sz w:val="21"/>
          <w:szCs w:val="21"/>
          <w:highlight w:val="none"/>
          <w:lang w:eastAsia="zh-CN"/>
          <w14:textFill>
            <w14:solidFill>
              <w14:schemeClr w14:val="tx1"/>
            </w14:solidFill>
          </w14:textFill>
        </w:rPr>
        <w:t>一</w:t>
      </w:r>
      <w:r>
        <w:rPr>
          <w:rFonts w:hint="eastAsia" w:ascii="宋体" w:hAnsi="宋体" w:eastAsia="宋体" w:cs="宋体"/>
          <w:b/>
          <w:bCs w:val="0"/>
          <w:color w:val="000000" w:themeColor="text1"/>
          <w:sz w:val="21"/>
          <w:szCs w:val="21"/>
          <w:highlight w:val="none"/>
          <w14:textFill>
            <w14:solidFill>
              <w14:schemeClr w14:val="tx1"/>
            </w14:solidFill>
          </w14:textFill>
        </w:rPr>
        <w:t>条  合同争议解决</w:t>
      </w:r>
      <w:bookmarkEnd w:id="233"/>
      <w:bookmarkEnd w:id="234"/>
      <w:bookmarkEnd w:id="235"/>
    </w:p>
    <w:p w14:paraId="16131AAB">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1、因服务问题发生争议的，应邀请国家认可的相关机构进行鉴定。服务符合要求的，鉴定费由采购人承担；服务不符合要求的，鉴定费由成交供应商承担。</w:t>
      </w:r>
    </w:p>
    <w:p w14:paraId="2818682F">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2、因履行本合同引起的或与本合同有关的争议，甲乙双方应首先通过友好协商解决，如果协商不能解决，可向向</w:t>
      </w:r>
      <w:r>
        <w:rPr>
          <w:rFonts w:hint="eastAsia" w:ascii="宋体" w:hAnsi="宋体" w:eastAsia="宋体" w:cs="宋体"/>
          <w:color w:val="000000" w:themeColor="text1"/>
          <w:highlight w:val="none"/>
          <w14:textFill>
            <w14:solidFill>
              <w14:schemeClr w14:val="tx1"/>
            </w14:solidFill>
          </w14:textFill>
        </w:rPr>
        <w:t>桂林市</w:t>
      </w:r>
      <w:r>
        <w:rPr>
          <w:rFonts w:hint="eastAsia" w:ascii="宋体" w:hAnsi="宋体" w:eastAsia="宋体" w:cs="宋体"/>
          <w:color w:val="000000" w:themeColor="text1"/>
          <w:szCs w:val="21"/>
          <w:highlight w:val="none"/>
          <w14:textFill>
            <w14:solidFill>
              <w14:schemeClr w14:val="tx1"/>
            </w14:solidFill>
          </w14:textFill>
        </w:rPr>
        <w:t>人民法院提起诉讼。</w:t>
      </w:r>
    </w:p>
    <w:p w14:paraId="6EC871B3">
      <w:pPr>
        <w:spacing w:line="360" w:lineRule="auto"/>
        <w:ind w:left="435"/>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3、诉讼期间，本合同继续履行。</w:t>
      </w:r>
    </w:p>
    <w:p w14:paraId="074540AC">
      <w:pPr>
        <w:pStyle w:val="2"/>
        <w:bidi w:val="0"/>
        <w:ind w:left="567" w:leftChars="200" w:hanging="147" w:hangingChars="70"/>
        <w:rPr>
          <w:rFonts w:hint="eastAsia" w:ascii="宋体" w:hAnsi="宋体" w:eastAsia="宋体" w:cs="宋体"/>
          <w:b/>
          <w:bCs w:val="0"/>
          <w:color w:val="000000" w:themeColor="text1"/>
          <w:sz w:val="21"/>
          <w:szCs w:val="21"/>
          <w:highlight w:val="none"/>
          <w14:textFill>
            <w14:solidFill>
              <w14:schemeClr w14:val="tx1"/>
            </w14:solidFill>
          </w14:textFill>
        </w:rPr>
      </w:pPr>
      <w:bookmarkStart w:id="236" w:name="_Toc17823"/>
      <w:bookmarkStart w:id="237" w:name="_Toc5677"/>
      <w:bookmarkStart w:id="238" w:name="_Toc27483"/>
      <w:r>
        <w:rPr>
          <w:rFonts w:hint="eastAsia" w:ascii="宋体" w:hAnsi="宋体" w:eastAsia="宋体" w:cs="宋体"/>
          <w:b/>
          <w:bCs w:val="0"/>
          <w:color w:val="000000" w:themeColor="text1"/>
          <w:sz w:val="21"/>
          <w:szCs w:val="21"/>
          <w:highlight w:val="none"/>
          <w14:textFill>
            <w14:solidFill>
              <w14:schemeClr w14:val="tx1"/>
            </w14:solidFill>
          </w14:textFill>
        </w:rPr>
        <w:t>第十</w:t>
      </w:r>
      <w:r>
        <w:rPr>
          <w:rFonts w:hint="eastAsia" w:ascii="宋体" w:hAnsi="宋体" w:cs="宋体"/>
          <w:b/>
          <w:bCs w:val="0"/>
          <w:color w:val="000000" w:themeColor="text1"/>
          <w:sz w:val="21"/>
          <w:szCs w:val="21"/>
          <w:highlight w:val="none"/>
          <w:lang w:eastAsia="zh-CN"/>
          <w14:textFill>
            <w14:solidFill>
              <w14:schemeClr w14:val="tx1"/>
            </w14:solidFill>
          </w14:textFill>
        </w:rPr>
        <w:t>二</w:t>
      </w:r>
      <w:r>
        <w:rPr>
          <w:rFonts w:hint="eastAsia" w:ascii="宋体" w:hAnsi="宋体" w:eastAsia="宋体" w:cs="宋体"/>
          <w:b/>
          <w:bCs w:val="0"/>
          <w:color w:val="000000" w:themeColor="text1"/>
          <w:sz w:val="21"/>
          <w:szCs w:val="21"/>
          <w:highlight w:val="none"/>
          <w14:textFill>
            <w14:solidFill>
              <w14:schemeClr w14:val="tx1"/>
            </w14:solidFill>
          </w14:textFill>
        </w:rPr>
        <w:t>条  合同生效及其它</w:t>
      </w:r>
      <w:bookmarkEnd w:id="236"/>
      <w:bookmarkEnd w:id="237"/>
      <w:bookmarkEnd w:id="238"/>
    </w:p>
    <w:p w14:paraId="6D06D1E4">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1、合同经甲乙双方法定代表人或授权代表签字并加盖单位公章后生效。</w:t>
      </w:r>
    </w:p>
    <w:p w14:paraId="4AC28D4C">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2、合同执行中涉及采购资金和采购内容修改或补充的，需</w:t>
      </w:r>
      <w:r>
        <w:rPr>
          <w:rFonts w:hint="eastAsia" w:ascii="宋体" w:hAnsi="宋体" w:cs="宋体"/>
          <w:color w:val="000000" w:themeColor="text1"/>
          <w:szCs w:val="21"/>
          <w:highlight w:val="none"/>
          <w:lang w:eastAsia="zh-CN"/>
          <w14:textFill>
            <w14:solidFill>
              <w14:schemeClr w14:val="tx1"/>
            </w14:solidFill>
          </w14:textFill>
        </w:rPr>
        <w:t>本级</w:t>
      </w:r>
      <w:r>
        <w:rPr>
          <w:rFonts w:hint="eastAsia" w:ascii="宋体" w:hAnsi="宋体" w:eastAsia="宋体" w:cs="宋体"/>
          <w:color w:val="000000" w:themeColor="text1"/>
          <w:szCs w:val="21"/>
          <w:highlight w:val="none"/>
          <w14:textFill>
            <w14:solidFill>
              <w14:schemeClr w14:val="tx1"/>
            </w14:solidFill>
          </w14:textFill>
        </w:rPr>
        <w:t>财政部门审批，并签订书面补充协议报</w:t>
      </w:r>
      <w:r>
        <w:rPr>
          <w:rFonts w:hint="eastAsia" w:ascii="宋体" w:hAnsi="宋体" w:eastAsia="宋体" w:cs="宋体"/>
          <w:color w:val="000000" w:themeColor="text1"/>
          <w:highlight w:val="none"/>
          <w:lang w:val="en-US" w:eastAsia="zh-CN"/>
          <w14:textFill>
            <w14:solidFill>
              <w14:schemeClr w14:val="tx1"/>
            </w14:solidFill>
          </w14:textFill>
        </w:rPr>
        <w:t>本级财政部门</w:t>
      </w:r>
      <w:r>
        <w:rPr>
          <w:rFonts w:hint="eastAsia" w:ascii="宋体" w:hAnsi="宋体" w:eastAsia="宋体" w:cs="宋体"/>
          <w:color w:val="000000" w:themeColor="text1"/>
          <w:szCs w:val="21"/>
          <w:highlight w:val="none"/>
          <w14:textFill>
            <w14:solidFill>
              <w14:schemeClr w14:val="tx1"/>
            </w14:solidFill>
          </w14:textFill>
        </w:rPr>
        <w:t>备案，方可作为主合同不可分割的一部分。</w:t>
      </w:r>
    </w:p>
    <w:p w14:paraId="601FA946">
      <w:pPr>
        <w:spacing w:line="360" w:lineRule="auto"/>
        <w:ind w:left="435"/>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3、本合同未尽事宜，遵照《</w:t>
      </w:r>
      <w:r>
        <w:rPr>
          <w:rFonts w:hint="eastAsia" w:ascii="宋体" w:hAnsi="宋体" w:eastAsia="宋体" w:cs="宋体"/>
          <w:color w:val="000000" w:themeColor="text1"/>
          <w:szCs w:val="21"/>
          <w:highlight w:val="none"/>
          <w:lang w:val="en-US" w:eastAsia="zh-CN"/>
          <w14:textFill>
            <w14:solidFill>
              <w14:schemeClr w14:val="tx1"/>
            </w14:solidFill>
          </w14:textFill>
        </w:rPr>
        <w:t>中华人民共和国民法典</w:t>
      </w:r>
      <w:r>
        <w:rPr>
          <w:rFonts w:hint="eastAsia" w:ascii="宋体" w:hAnsi="宋体" w:eastAsia="宋体" w:cs="宋体"/>
          <w:color w:val="000000" w:themeColor="text1"/>
          <w:szCs w:val="21"/>
          <w:highlight w:val="none"/>
          <w14:textFill>
            <w14:solidFill>
              <w14:schemeClr w14:val="tx1"/>
            </w14:solidFill>
          </w14:textFill>
        </w:rPr>
        <w:t>》有关条文执行。</w:t>
      </w:r>
    </w:p>
    <w:p w14:paraId="732C1B35">
      <w:pPr>
        <w:pStyle w:val="2"/>
        <w:bidi w:val="0"/>
        <w:ind w:left="567" w:leftChars="200" w:hanging="147" w:hangingChars="70"/>
        <w:rPr>
          <w:rFonts w:hint="eastAsia" w:ascii="宋体" w:hAnsi="宋体" w:eastAsia="宋体" w:cs="宋体"/>
          <w:b/>
          <w:bCs w:val="0"/>
          <w:color w:val="000000" w:themeColor="text1"/>
          <w:sz w:val="21"/>
          <w:szCs w:val="21"/>
          <w:highlight w:val="none"/>
          <w14:textFill>
            <w14:solidFill>
              <w14:schemeClr w14:val="tx1"/>
            </w14:solidFill>
          </w14:textFill>
        </w:rPr>
      </w:pPr>
      <w:bookmarkStart w:id="239" w:name="_Toc12956"/>
      <w:bookmarkStart w:id="240" w:name="_Toc7799"/>
      <w:bookmarkStart w:id="241" w:name="_Toc31438"/>
      <w:r>
        <w:rPr>
          <w:rFonts w:hint="eastAsia" w:ascii="宋体" w:hAnsi="宋体" w:eastAsia="宋体" w:cs="宋体"/>
          <w:b/>
          <w:bCs w:val="0"/>
          <w:color w:val="000000" w:themeColor="text1"/>
          <w:sz w:val="21"/>
          <w:szCs w:val="21"/>
          <w:highlight w:val="none"/>
          <w14:textFill>
            <w14:solidFill>
              <w14:schemeClr w14:val="tx1"/>
            </w14:solidFill>
          </w14:textFill>
        </w:rPr>
        <w:t>第十</w:t>
      </w:r>
      <w:r>
        <w:rPr>
          <w:rFonts w:hint="eastAsia" w:ascii="宋体" w:hAnsi="宋体" w:cs="宋体"/>
          <w:b/>
          <w:bCs w:val="0"/>
          <w:color w:val="000000" w:themeColor="text1"/>
          <w:sz w:val="21"/>
          <w:szCs w:val="21"/>
          <w:highlight w:val="none"/>
          <w:lang w:eastAsia="zh-CN"/>
          <w14:textFill>
            <w14:solidFill>
              <w14:schemeClr w14:val="tx1"/>
            </w14:solidFill>
          </w14:textFill>
        </w:rPr>
        <w:t>三</w:t>
      </w:r>
      <w:r>
        <w:rPr>
          <w:rFonts w:hint="eastAsia" w:ascii="宋体" w:hAnsi="宋体" w:eastAsia="宋体" w:cs="宋体"/>
          <w:b/>
          <w:bCs w:val="0"/>
          <w:color w:val="000000" w:themeColor="text1"/>
          <w:sz w:val="21"/>
          <w:szCs w:val="21"/>
          <w:highlight w:val="none"/>
          <w14:textFill>
            <w14:solidFill>
              <w14:schemeClr w14:val="tx1"/>
            </w14:solidFill>
          </w14:textFill>
        </w:rPr>
        <w:t>条  合同的变更、终止与转让</w:t>
      </w:r>
      <w:bookmarkEnd w:id="239"/>
      <w:bookmarkEnd w:id="240"/>
      <w:bookmarkEnd w:id="241"/>
    </w:p>
    <w:p w14:paraId="29ED1E62">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1、除《中华人民共和国政府采购法》第五十条规定的情形外，本合同一经签订，甲乙双方不得擅自变更，中止或终止。</w:t>
      </w:r>
    </w:p>
    <w:p w14:paraId="22E64B65">
      <w:pPr>
        <w:numPr>
          <w:ilvl w:val="0"/>
          <w:numId w:val="12"/>
        </w:num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成交供应商不得擅自转让其应履行的合同义务。</w:t>
      </w:r>
    </w:p>
    <w:p w14:paraId="1211D979">
      <w:pPr>
        <w:pStyle w:val="2"/>
        <w:bidi w:val="0"/>
        <w:ind w:left="567" w:leftChars="200" w:hanging="147" w:hangingChars="70"/>
        <w:rPr>
          <w:rFonts w:hint="eastAsia" w:ascii="宋体" w:hAnsi="宋体" w:eastAsia="宋体" w:cs="宋体"/>
          <w:b/>
          <w:bCs w:val="0"/>
          <w:color w:val="000000" w:themeColor="text1"/>
          <w:sz w:val="21"/>
          <w:szCs w:val="21"/>
          <w:highlight w:val="none"/>
          <w14:textFill>
            <w14:solidFill>
              <w14:schemeClr w14:val="tx1"/>
            </w14:solidFill>
          </w14:textFill>
        </w:rPr>
      </w:pPr>
      <w:bookmarkStart w:id="242" w:name="_Toc14327"/>
      <w:bookmarkStart w:id="243" w:name="_Toc32608"/>
      <w:bookmarkStart w:id="244" w:name="_Toc20249"/>
      <w:r>
        <w:rPr>
          <w:rFonts w:hint="eastAsia" w:ascii="宋体" w:hAnsi="宋体" w:eastAsia="宋体" w:cs="宋体"/>
          <w:b/>
          <w:bCs w:val="0"/>
          <w:color w:val="000000" w:themeColor="text1"/>
          <w:sz w:val="21"/>
          <w:szCs w:val="21"/>
          <w:highlight w:val="none"/>
          <w14:textFill>
            <w14:solidFill>
              <w14:schemeClr w14:val="tx1"/>
            </w14:solidFill>
          </w14:textFill>
        </w:rPr>
        <w:t>第十</w:t>
      </w:r>
      <w:r>
        <w:rPr>
          <w:rFonts w:hint="eastAsia" w:ascii="宋体" w:hAnsi="宋体" w:cs="宋体"/>
          <w:b/>
          <w:bCs w:val="0"/>
          <w:color w:val="000000" w:themeColor="text1"/>
          <w:sz w:val="21"/>
          <w:szCs w:val="21"/>
          <w:highlight w:val="none"/>
          <w:lang w:eastAsia="zh-CN"/>
          <w14:textFill>
            <w14:solidFill>
              <w14:schemeClr w14:val="tx1"/>
            </w14:solidFill>
          </w14:textFill>
        </w:rPr>
        <w:t>四</w:t>
      </w:r>
      <w:r>
        <w:rPr>
          <w:rFonts w:hint="eastAsia" w:ascii="宋体" w:hAnsi="宋体" w:eastAsia="宋体" w:cs="宋体"/>
          <w:b/>
          <w:bCs w:val="0"/>
          <w:color w:val="000000" w:themeColor="text1"/>
          <w:sz w:val="21"/>
          <w:szCs w:val="21"/>
          <w:highlight w:val="none"/>
          <w14:textFill>
            <w14:solidFill>
              <w14:schemeClr w14:val="tx1"/>
            </w14:solidFill>
          </w14:textFill>
        </w:rPr>
        <w:t>条  签订本合同依据</w:t>
      </w:r>
      <w:bookmarkEnd w:id="242"/>
      <w:bookmarkEnd w:id="243"/>
      <w:bookmarkEnd w:id="244"/>
    </w:p>
    <w:p w14:paraId="19C2EEBC">
      <w:pPr>
        <w:spacing w:line="360" w:lineRule="auto"/>
        <w:ind w:left="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1、竞争性磋商文件；</w:t>
      </w:r>
    </w:p>
    <w:p w14:paraId="12E4793F">
      <w:pPr>
        <w:spacing w:line="360" w:lineRule="auto"/>
        <w:ind w:left="224" w:leftChars="107" w:firstLine="210" w:firstLineChars="1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2、成交供应商</w:t>
      </w:r>
      <w:r>
        <w:rPr>
          <w:rFonts w:hint="eastAsia" w:ascii="宋体" w:hAnsi="宋体" w:eastAsia="宋体" w:cs="宋体"/>
          <w:color w:val="000000" w:themeColor="text1"/>
          <w:szCs w:val="21"/>
          <w:highlight w:val="none"/>
          <w:lang w:eastAsia="zh-CN"/>
          <w14:textFill>
            <w14:solidFill>
              <w14:schemeClr w14:val="tx1"/>
            </w14:solidFill>
          </w14:textFill>
        </w:rPr>
        <w:t>的响应（或应答）文件；</w:t>
      </w:r>
    </w:p>
    <w:p w14:paraId="53141425">
      <w:pPr>
        <w:spacing w:line="360" w:lineRule="auto"/>
        <w:ind w:left="224" w:leftChars="107" w:firstLine="210" w:firstLineChars="1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eastAsia="宋体" w:cs="宋体"/>
          <w:color w:val="000000" w:themeColor="text1"/>
          <w:szCs w:val="21"/>
          <w:highlight w:val="none"/>
          <w:lang w:eastAsia="zh-CN"/>
          <w14:textFill>
            <w14:solidFill>
              <w14:schemeClr w14:val="tx1"/>
            </w14:solidFill>
          </w14:textFill>
        </w:rPr>
        <w:t>服务</w:t>
      </w:r>
      <w:r>
        <w:rPr>
          <w:rFonts w:hint="eastAsia" w:ascii="宋体" w:hAnsi="宋体" w:eastAsia="宋体" w:cs="宋体"/>
          <w:color w:val="000000" w:themeColor="text1"/>
          <w:szCs w:val="21"/>
          <w:highlight w:val="none"/>
          <w14:textFill>
            <w14:solidFill>
              <w14:schemeClr w14:val="tx1"/>
            </w14:solidFill>
          </w14:textFill>
        </w:rPr>
        <w:t>承诺书；</w:t>
      </w:r>
    </w:p>
    <w:p w14:paraId="1BC884AA">
      <w:pPr>
        <w:spacing w:line="360" w:lineRule="auto"/>
        <w:ind w:left="224" w:leftChars="107" w:firstLine="210" w:firstLineChars="1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lang w:eastAsia="zh-CN"/>
          <w14:textFill>
            <w14:solidFill>
              <w14:schemeClr w14:val="tx1"/>
            </w14:solidFill>
          </w14:textFill>
        </w:rPr>
        <w:t>磋商中的磋商记录；</w:t>
      </w:r>
    </w:p>
    <w:p w14:paraId="76F048B6">
      <w:pPr>
        <w:spacing w:line="360" w:lineRule="auto"/>
        <w:ind w:left="224" w:leftChars="107" w:firstLine="210" w:firstLineChars="1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、成交通知书。</w:t>
      </w:r>
    </w:p>
    <w:p w14:paraId="70A05DF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政府采购合同双方自签订之日起</w:t>
      </w:r>
      <w:r>
        <w:rPr>
          <w:rFonts w:hint="eastAsia" w:ascii="宋体" w:hAnsi="宋体" w:cs="宋体"/>
          <w:color w:val="000000" w:themeColor="text1"/>
          <w:highlight w:val="none"/>
          <w:lang w:val="en-US" w:eastAsia="zh-CN"/>
          <w14:textFill>
            <w14:solidFill>
              <w14:schemeClr w14:val="tx1"/>
            </w14:solidFill>
          </w14:textFill>
        </w:rPr>
        <w:t>将自动存档于“广西政府采购云平台”上</w:t>
      </w:r>
      <w:r>
        <w:rPr>
          <w:rFonts w:hint="eastAsia" w:ascii="宋体" w:hAnsi="宋体" w:eastAsia="宋体" w:cs="宋体"/>
          <w:color w:val="000000" w:themeColor="text1"/>
          <w:highlight w:val="none"/>
          <w14:textFill>
            <w14:solidFill>
              <w14:schemeClr w14:val="tx1"/>
            </w14:solidFill>
          </w14:textFill>
        </w:rPr>
        <w:t>。采购人于合同签订之日起</w:t>
      </w:r>
      <w:r>
        <w:rPr>
          <w:rFonts w:hint="eastAsia" w:ascii="宋体" w:hAnsi="宋体" w:eastAsia="宋体" w:cs="宋体"/>
          <w:color w:val="000000" w:themeColor="text1"/>
          <w:highlight w:val="none"/>
          <w:lang w:val="en-US" w:eastAsia="zh-CN"/>
          <w14:textFill>
            <w14:solidFill>
              <w14:schemeClr w14:val="tx1"/>
            </w14:solidFill>
          </w14:textFill>
        </w:rPr>
        <w:t>七</w:t>
      </w:r>
      <w:r>
        <w:rPr>
          <w:rFonts w:hint="eastAsia" w:ascii="宋体" w:hAnsi="宋体" w:eastAsia="宋体" w:cs="宋体"/>
          <w:color w:val="000000" w:themeColor="text1"/>
          <w:highlight w:val="none"/>
          <w14:textFill>
            <w14:solidFill>
              <w14:schemeClr w14:val="tx1"/>
            </w14:solidFill>
          </w14:textFill>
        </w:rPr>
        <w:t>个工作日内将</w:t>
      </w:r>
      <w:r>
        <w:rPr>
          <w:rFonts w:hint="eastAsia" w:ascii="宋体" w:hAnsi="宋体" w:eastAsia="宋体" w:cs="宋体"/>
          <w:color w:val="000000" w:themeColor="text1"/>
          <w:highlight w:val="none"/>
          <w:lang w:val="en-US" w:eastAsia="zh-CN"/>
          <w14:textFill>
            <w14:solidFill>
              <w14:schemeClr w14:val="tx1"/>
            </w14:solidFill>
          </w14:textFill>
        </w:rPr>
        <w:t>一</w:t>
      </w:r>
      <w:r>
        <w:rPr>
          <w:rFonts w:hint="eastAsia" w:ascii="宋体" w:hAnsi="宋体" w:eastAsia="宋体" w:cs="宋体"/>
          <w:color w:val="000000" w:themeColor="text1"/>
          <w:highlight w:val="none"/>
          <w14:textFill>
            <w14:solidFill>
              <w14:schemeClr w14:val="tx1"/>
            </w14:solidFill>
          </w14:textFill>
        </w:rPr>
        <w:t>份合同原件送</w:t>
      </w:r>
      <w:r>
        <w:rPr>
          <w:rFonts w:hint="eastAsia" w:ascii="宋体" w:hAnsi="宋体" w:eastAsia="宋体" w:cs="宋体"/>
          <w:color w:val="000000" w:themeColor="text1"/>
          <w:highlight w:val="none"/>
          <w:lang w:val="en-US" w:eastAsia="zh-CN"/>
          <w14:textFill>
            <w14:solidFill>
              <w14:schemeClr w14:val="tx1"/>
            </w14:solidFill>
          </w14:textFill>
        </w:rPr>
        <w:t>本级财政部门</w:t>
      </w:r>
      <w:r>
        <w:rPr>
          <w:rFonts w:hint="eastAsia" w:ascii="宋体" w:hAnsi="宋体" w:eastAsia="宋体" w:cs="宋体"/>
          <w:color w:val="000000" w:themeColor="text1"/>
          <w:highlight w:val="none"/>
          <w14:textFill>
            <w14:solidFill>
              <w14:schemeClr w14:val="tx1"/>
            </w14:solidFill>
          </w14:textFill>
        </w:rPr>
        <w:t>备案。</w:t>
      </w:r>
    </w:p>
    <w:p w14:paraId="621C3662">
      <w:pPr>
        <w:spacing w:line="360" w:lineRule="auto"/>
        <w:rPr>
          <w:rFonts w:hint="eastAsia" w:ascii="宋体" w:hAnsi="宋体" w:eastAsia="宋体" w:cs="宋体"/>
          <w:color w:val="000000" w:themeColor="text1"/>
          <w:szCs w:val="21"/>
          <w:highlight w:val="none"/>
          <w14:textFill>
            <w14:solidFill>
              <w14:schemeClr w14:val="tx1"/>
            </w14:solidFill>
          </w14:textFill>
        </w:rPr>
      </w:pPr>
    </w:p>
    <w:p w14:paraId="6239F994">
      <w:pPr>
        <w:spacing w:line="360" w:lineRule="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采购人名称（公章）：</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成交供应商名称（公章）：</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4E62B094">
      <w:pPr>
        <w:spacing w:line="360" w:lineRule="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法定代表人：</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03D54579">
      <w:pPr>
        <w:tabs>
          <w:tab w:val="left" w:pos="4680"/>
        </w:tabs>
        <w:spacing w:line="360" w:lineRule="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委托代理人：</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委托代理人：</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4328C01F">
      <w:pPr>
        <w:tabs>
          <w:tab w:val="left" w:pos="5040"/>
        </w:tabs>
        <w:spacing w:line="360" w:lineRule="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  话：</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电   话： </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06C6CE23">
      <w:pPr>
        <w:tabs>
          <w:tab w:val="left" w:pos="5040"/>
        </w:tabs>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开户名称：</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开户名称：</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p>
    <w:p w14:paraId="2B4CE3CC">
      <w:pPr>
        <w:tabs>
          <w:tab w:val="left" w:pos="5040"/>
        </w:tabs>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开户银行：</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开户银行：</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p>
    <w:p w14:paraId="6B9ABED1">
      <w:pPr>
        <w:tabs>
          <w:tab w:val="left" w:pos="5040"/>
        </w:tabs>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银行账号：</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银行账号：</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p>
    <w:p w14:paraId="2BC98260">
      <w:pPr>
        <w:tabs>
          <w:tab w:val="left" w:pos="5040"/>
        </w:tabs>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    期：</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日    期：</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p>
    <w:p w14:paraId="5CA58DDF">
      <w:pPr>
        <w:rPr>
          <w:rFonts w:hint="eastAsia" w:ascii="宋体" w:hAnsi="宋体" w:eastAsia="宋体" w:cs="宋体"/>
          <w:color w:val="000000" w:themeColor="text1"/>
          <w:highlight w:val="none"/>
          <w14:textFill>
            <w14:solidFill>
              <w14:schemeClr w14:val="tx1"/>
            </w14:solidFill>
          </w14:textFill>
        </w:rPr>
      </w:pPr>
    </w:p>
    <w:p w14:paraId="5FF34319">
      <w:pPr>
        <w:pStyle w:val="9"/>
        <w:rPr>
          <w:rFonts w:hint="eastAsia" w:ascii="宋体" w:hAnsi="宋体" w:eastAsia="宋体" w:cs="宋体"/>
          <w:color w:val="000000" w:themeColor="text1"/>
          <w:highlight w:val="none"/>
          <w14:textFill>
            <w14:solidFill>
              <w14:schemeClr w14:val="tx1"/>
            </w14:solidFill>
          </w14:textFill>
        </w:rPr>
      </w:pPr>
    </w:p>
    <w:p w14:paraId="10C83D90">
      <w:pPr>
        <w:rPr>
          <w:rFonts w:hint="eastAsia" w:ascii="宋体" w:hAnsi="宋体" w:eastAsia="宋体" w:cs="宋体"/>
          <w:b/>
          <w:bCs/>
          <w:color w:val="000000" w:themeColor="text1"/>
          <w:kern w:val="44"/>
          <w:sz w:val="32"/>
          <w:szCs w:val="32"/>
          <w:highlight w:val="none"/>
          <w14:textFill>
            <w14:solidFill>
              <w14:schemeClr w14:val="tx1"/>
            </w14:solidFill>
          </w14:textFill>
        </w:rPr>
      </w:pPr>
      <w:bookmarkStart w:id="245" w:name="_Toc24269"/>
      <w:bookmarkStart w:id="246" w:name="_Toc10014"/>
      <w:r>
        <w:rPr>
          <w:rFonts w:hint="eastAsia" w:ascii="宋体" w:hAnsi="宋体" w:eastAsia="宋体" w:cs="宋体"/>
          <w:b/>
          <w:bCs/>
          <w:color w:val="000000" w:themeColor="text1"/>
          <w:kern w:val="44"/>
          <w:sz w:val="32"/>
          <w:szCs w:val="32"/>
          <w:highlight w:val="none"/>
          <w14:textFill>
            <w14:solidFill>
              <w14:schemeClr w14:val="tx1"/>
            </w14:solidFill>
          </w14:textFill>
        </w:rPr>
        <w:br w:type="page"/>
      </w:r>
    </w:p>
    <w:p w14:paraId="2A9257A3">
      <w:pPr>
        <w:pStyle w:val="2"/>
        <w:ind w:left="0" w:leftChars="0" w:firstLine="0" w:firstLineChars="0"/>
        <w:jc w:val="center"/>
        <w:rPr>
          <w:rFonts w:hint="eastAsia" w:ascii="宋体" w:hAnsi="宋体" w:eastAsia="宋体" w:cs="宋体"/>
          <w:b/>
          <w:bCs/>
          <w:color w:val="000000" w:themeColor="text1"/>
          <w:highlight w:val="none"/>
          <w14:textFill>
            <w14:solidFill>
              <w14:schemeClr w14:val="tx1"/>
            </w14:solidFill>
          </w14:textFill>
        </w:rPr>
      </w:pPr>
      <w:bookmarkStart w:id="247" w:name="_Toc20766"/>
      <w:r>
        <w:rPr>
          <w:rFonts w:hint="eastAsia" w:ascii="宋体" w:hAnsi="宋体" w:eastAsia="宋体" w:cs="宋体"/>
          <w:b/>
          <w:bCs/>
          <w:color w:val="000000" w:themeColor="text1"/>
          <w:kern w:val="44"/>
          <w:sz w:val="32"/>
          <w:szCs w:val="32"/>
          <w:highlight w:val="none"/>
          <w14:textFill>
            <w14:solidFill>
              <w14:schemeClr w14:val="tx1"/>
            </w14:solidFill>
          </w14:textFill>
        </w:rPr>
        <w:t xml:space="preserve">第六章  </w:t>
      </w:r>
      <w:bookmarkEnd w:id="245"/>
      <w:bookmarkEnd w:id="246"/>
      <w:bookmarkStart w:id="248" w:name="_Toc13185"/>
      <w:r>
        <w:rPr>
          <w:rFonts w:hint="eastAsia" w:ascii="宋体" w:hAnsi="宋体" w:eastAsia="宋体" w:cs="宋体"/>
          <w:b/>
          <w:bCs/>
          <w:color w:val="000000" w:themeColor="text1"/>
          <w:sz w:val="32"/>
          <w:szCs w:val="32"/>
          <w:highlight w:val="none"/>
          <w14:textFill>
            <w14:solidFill>
              <w14:schemeClr w14:val="tx1"/>
            </w14:solidFill>
          </w14:textFill>
        </w:rPr>
        <w:t>响应文件（格式）</w:t>
      </w:r>
      <w:bookmarkEnd w:id="247"/>
      <w:bookmarkEnd w:id="248"/>
    </w:p>
    <w:p w14:paraId="4BEB057D">
      <w:pPr>
        <w:rPr>
          <w:rFonts w:hint="eastAsia" w:ascii="宋体" w:hAnsi="宋体" w:eastAsia="宋体" w:cs="宋体"/>
          <w:color w:val="000000" w:themeColor="text1"/>
          <w:highlight w:val="none"/>
          <w14:textFill>
            <w14:solidFill>
              <w14:schemeClr w14:val="tx1"/>
            </w14:solidFill>
          </w14:textFill>
        </w:rPr>
      </w:pPr>
    </w:p>
    <w:p w14:paraId="5032BC78">
      <w:pPr>
        <w:pStyle w:val="12"/>
        <w:jc w:val="both"/>
        <w:rPr>
          <w:rFonts w:hint="eastAsia" w:ascii="宋体" w:hAnsi="宋体" w:eastAsia="宋体" w:cs="宋体"/>
          <w:b/>
          <w:color w:val="000000" w:themeColor="text1"/>
          <w:sz w:val="32"/>
          <w:highlight w:val="none"/>
          <w:lang w:eastAsia="zh-CN"/>
          <w14:textFill>
            <w14:solidFill>
              <w14:schemeClr w14:val="tx1"/>
            </w14:solidFill>
          </w14:textFill>
        </w:rPr>
      </w:pPr>
      <w:bookmarkStart w:id="249" w:name="_Toc18351"/>
      <w:bookmarkStart w:id="250" w:name="_Toc21496"/>
      <w:bookmarkStart w:id="251" w:name="_Toc497927069"/>
      <w:r>
        <w:rPr>
          <w:rFonts w:hint="eastAsia" w:ascii="宋体" w:hAnsi="宋体" w:eastAsia="宋体" w:cs="宋体"/>
          <w:b/>
          <w:color w:val="000000" w:themeColor="text1"/>
          <w:sz w:val="32"/>
          <w:highlight w:val="none"/>
          <w:lang w:eastAsia="zh-CN"/>
          <w14:textFill>
            <w14:solidFill>
              <w14:schemeClr w14:val="tx1"/>
            </w14:solidFill>
          </w14:textFill>
        </w:rPr>
        <w:t>一、响应文件袋（盒、箱）标记</w:t>
      </w:r>
      <w:bookmarkEnd w:id="249"/>
      <w:bookmarkEnd w:id="250"/>
      <w:bookmarkEnd w:id="251"/>
    </w:p>
    <w:p w14:paraId="01198FB1">
      <w:pPr>
        <w:adjustRightInd w:val="0"/>
        <w:snapToGrid w:val="0"/>
        <w:rPr>
          <w:rFonts w:hint="eastAsia" w:ascii="宋体" w:hAnsi="宋体" w:eastAsia="宋体" w:cs="宋体"/>
          <w:b/>
          <w:color w:val="000000" w:themeColor="text1"/>
          <w:sz w:val="44"/>
          <w:szCs w:val="44"/>
          <w:highlight w:val="none"/>
          <w14:textFill>
            <w14:solidFill>
              <w14:schemeClr w14:val="tx1"/>
            </w14:solidFill>
          </w14:textFill>
        </w:rPr>
      </w:pPr>
    </w:p>
    <w:p w14:paraId="1AAEE980">
      <w:pPr>
        <w:pStyle w:val="24"/>
        <w:rPr>
          <w:rFonts w:hint="eastAsia" w:ascii="宋体" w:hAnsi="宋体" w:eastAsia="宋体" w:cs="宋体"/>
          <w:color w:val="000000" w:themeColor="text1"/>
          <w:highlight w:val="none"/>
          <w14:textFill>
            <w14:solidFill>
              <w14:schemeClr w14:val="tx1"/>
            </w14:solidFill>
          </w14:textFill>
        </w:rPr>
      </w:pPr>
    </w:p>
    <w:p w14:paraId="733B6C6D">
      <w:pPr>
        <w:snapToGrid w:val="0"/>
        <w:spacing w:before="156" w:beforeLines="50" w:after="50"/>
        <w:jc w:val="center"/>
        <w:rPr>
          <w:rFonts w:hint="eastAsia" w:ascii="宋体" w:hAnsi="宋体" w:eastAsia="宋体" w:cs="宋体"/>
          <w:b/>
          <w:color w:val="000000" w:themeColor="text1"/>
          <w:sz w:val="36"/>
          <w:szCs w:val="36"/>
          <w:highlight w:val="none"/>
          <w14:textFill>
            <w14:solidFill>
              <w14:schemeClr w14:val="tx1"/>
            </w14:solidFill>
          </w14:textFill>
        </w:rPr>
      </w:pPr>
      <w:r>
        <w:rPr>
          <w:rFonts w:hint="eastAsia" w:ascii="宋体" w:hAnsi="宋体" w:eastAsia="宋体" w:cs="宋体"/>
          <w:b/>
          <w:color w:val="000000" w:themeColor="text1"/>
          <w:sz w:val="36"/>
          <w:szCs w:val="36"/>
          <w:highlight w:val="none"/>
          <w14:textFill>
            <w14:solidFill>
              <w14:schemeClr w14:val="tx1"/>
            </w14:solidFill>
          </w14:textFill>
        </w:rPr>
        <w:t>响 应 文 件</w:t>
      </w:r>
    </w:p>
    <w:p w14:paraId="0E9110E1">
      <w:pPr>
        <w:snapToGrid w:val="0"/>
        <w:spacing w:before="156" w:beforeLines="50" w:after="50"/>
        <w:ind w:firstLine="480" w:firstLineChars="150"/>
        <w:jc w:val="both"/>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32"/>
          <w:szCs w:val="32"/>
          <w:highlight w:val="none"/>
          <w:lang w:val="en-US" w:eastAsia="zh-CN"/>
          <w14:textFill>
            <w14:solidFill>
              <w14:schemeClr w14:val="tx1"/>
            </w14:solidFill>
          </w14:textFill>
        </w:rPr>
        <w:t xml:space="preserve">                       </w:t>
      </w:r>
    </w:p>
    <w:p w14:paraId="78ED10F4">
      <w:pPr>
        <w:snapToGrid w:val="0"/>
        <w:spacing w:before="156" w:beforeLines="50" w:after="50"/>
        <w:ind w:firstLine="420" w:firstLineChars="150"/>
        <w:rPr>
          <w:rFonts w:hint="eastAsia" w:ascii="宋体" w:hAnsi="宋体" w:eastAsia="宋体" w:cs="宋体"/>
          <w:b/>
          <w:color w:val="000000" w:themeColor="text1"/>
          <w:sz w:val="28"/>
          <w:szCs w:val="28"/>
          <w:highlight w:val="none"/>
          <w14:textFill>
            <w14:solidFill>
              <w14:schemeClr w14:val="tx1"/>
            </w14:solidFill>
          </w14:textFill>
        </w:rPr>
      </w:pPr>
    </w:p>
    <w:p w14:paraId="4BB9E858">
      <w:pPr>
        <w:snapToGrid w:val="0"/>
        <w:spacing w:before="156" w:beforeLines="50" w:after="50"/>
        <w:ind w:firstLine="420" w:firstLineChars="150"/>
        <w:rPr>
          <w:rFonts w:hint="eastAsia" w:ascii="宋体" w:hAnsi="宋体" w:eastAsia="宋体" w:cs="宋体"/>
          <w:b/>
          <w:color w:val="000000" w:themeColor="text1"/>
          <w:sz w:val="28"/>
          <w:szCs w:val="28"/>
          <w:highlight w:val="none"/>
          <w14:textFill>
            <w14:solidFill>
              <w14:schemeClr w14:val="tx1"/>
            </w14:solidFill>
          </w14:textFill>
        </w:rPr>
      </w:pPr>
    </w:p>
    <w:p w14:paraId="02EEA850">
      <w:pPr>
        <w:snapToGrid w:val="0"/>
        <w:spacing w:before="156" w:beforeLines="50" w:after="50"/>
        <w:jc w:val="center"/>
        <w:rPr>
          <w:rFonts w:hint="eastAsia" w:ascii="宋体" w:hAnsi="宋体" w:eastAsia="宋体" w:cs="宋体"/>
          <w:b/>
          <w:bCs w:val="0"/>
          <w:color w:val="000000" w:themeColor="text1"/>
          <w:sz w:val="28"/>
          <w:szCs w:val="28"/>
          <w:highlight w:val="none"/>
          <w:u w:val="single"/>
          <w:lang w:eastAsia="zh-CN"/>
          <w14:textFill>
            <w14:solidFill>
              <w14:schemeClr w14:val="tx1"/>
            </w14:solidFill>
          </w14:textFill>
        </w:rPr>
      </w:pPr>
      <w:r>
        <w:rPr>
          <w:rFonts w:hint="eastAsia" w:ascii="宋体" w:hAnsi="宋体" w:eastAsia="宋体" w:cs="宋体"/>
          <w:b/>
          <w:bCs w:val="0"/>
          <w:color w:val="000000" w:themeColor="text1"/>
          <w:sz w:val="28"/>
          <w:szCs w:val="28"/>
          <w:highlight w:val="none"/>
          <w14:textFill>
            <w14:solidFill>
              <w14:schemeClr w14:val="tx1"/>
            </w14:solidFill>
          </w14:textFill>
        </w:rPr>
        <w:t>项目名称：</w:t>
      </w:r>
      <w:r>
        <w:rPr>
          <w:rFonts w:hint="eastAsia" w:ascii="宋体" w:hAnsi="宋体" w:cs="宋体"/>
          <w:b/>
          <w:bCs w:val="0"/>
          <w:color w:val="000000" w:themeColor="text1"/>
          <w:sz w:val="28"/>
          <w:szCs w:val="28"/>
          <w:highlight w:val="none"/>
          <w:u w:val="single"/>
          <w:lang w:eastAsia="zh-CN"/>
          <w14:textFill>
            <w14:solidFill>
              <w14:schemeClr w14:val="tx1"/>
            </w14:solidFill>
          </w14:textFill>
        </w:rPr>
        <w:t>荔浦市妇幼保健院医院物业管理服务</w:t>
      </w:r>
    </w:p>
    <w:p w14:paraId="68EDFE0C">
      <w:pPr>
        <w:snapToGrid w:val="0"/>
        <w:spacing w:before="156" w:beforeLines="50" w:after="50"/>
        <w:ind w:firstLine="2693" w:firstLineChars="962"/>
        <w:jc w:val="center"/>
        <w:rPr>
          <w:rFonts w:hint="eastAsia" w:ascii="宋体" w:hAnsi="宋体" w:eastAsia="宋体" w:cs="宋体"/>
          <w:b/>
          <w:bCs w:val="0"/>
          <w:color w:val="000000" w:themeColor="text1"/>
          <w:sz w:val="28"/>
          <w:szCs w:val="28"/>
          <w:highlight w:val="none"/>
          <w14:textFill>
            <w14:solidFill>
              <w14:schemeClr w14:val="tx1"/>
            </w14:solidFill>
          </w14:textFill>
        </w:rPr>
      </w:pPr>
    </w:p>
    <w:p w14:paraId="09E097E9">
      <w:pPr>
        <w:snapToGrid w:val="0"/>
        <w:spacing w:before="156" w:beforeLines="50" w:after="50"/>
        <w:jc w:val="center"/>
        <w:rPr>
          <w:rFonts w:hint="eastAsia" w:ascii="宋体" w:hAnsi="宋体" w:eastAsia="宋体" w:cs="宋体"/>
          <w:b/>
          <w:bCs w:val="0"/>
          <w:color w:val="000000" w:themeColor="text1"/>
          <w:sz w:val="28"/>
          <w:szCs w:val="28"/>
          <w:highlight w:val="none"/>
          <w:lang w:eastAsia="zh-CN"/>
          <w14:textFill>
            <w14:solidFill>
              <w14:schemeClr w14:val="tx1"/>
            </w14:solidFill>
          </w14:textFill>
        </w:rPr>
      </w:pPr>
      <w:r>
        <w:rPr>
          <w:rFonts w:hint="eastAsia" w:ascii="宋体" w:hAnsi="宋体" w:eastAsia="宋体" w:cs="宋体"/>
          <w:b/>
          <w:bCs w:val="0"/>
          <w:color w:val="000000" w:themeColor="text1"/>
          <w:sz w:val="28"/>
          <w:szCs w:val="28"/>
          <w:highlight w:val="none"/>
          <w14:textFill>
            <w14:solidFill>
              <w14:schemeClr w14:val="tx1"/>
            </w14:solidFill>
          </w14:textFill>
        </w:rPr>
        <w:t>项目编号：</w:t>
      </w:r>
      <w:r>
        <w:rPr>
          <w:rFonts w:hint="eastAsia" w:ascii="宋体" w:hAnsi="宋体" w:cs="宋体"/>
          <w:b/>
          <w:bCs w:val="0"/>
          <w:color w:val="000000" w:themeColor="text1"/>
          <w:sz w:val="28"/>
          <w:szCs w:val="28"/>
          <w:highlight w:val="none"/>
          <w:u w:val="single"/>
          <w:lang w:eastAsia="zh-CN"/>
          <w14:textFill>
            <w14:solidFill>
              <w14:schemeClr w14:val="tx1"/>
            </w14:solidFill>
          </w14:textFill>
        </w:rPr>
        <w:t xml:space="preserve"> GLZC2025-C3-310047-GLSZ</w:t>
      </w:r>
    </w:p>
    <w:p w14:paraId="4F7252AF">
      <w:pPr>
        <w:rPr>
          <w:rFonts w:hint="eastAsia" w:ascii="宋体" w:hAnsi="宋体" w:eastAsia="宋体" w:cs="宋体"/>
          <w:b/>
          <w:color w:val="000000" w:themeColor="text1"/>
          <w:highlight w:val="none"/>
          <w14:textFill>
            <w14:solidFill>
              <w14:schemeClr w14:val="tx1"/>
            </w14:solidFill>
          </w14:textFill>
        </w:rPr>
      </w:pPr>
    </w:p>
    <w:p w14:paraId="5727A964">
      <w:pPr>
        <w:spacing w:line="400" w:lineRule="exact"/>
        <w:ind w:firstLine="2693" w:firstLineChars="962"/>
        <w:rPr>
          <w:rFonts w:hint="eastAsia" w:ascii="宋体" w:hAnsi="宋体" w:eastAsia="宋体" w:cs="宋体"/>
          <w:b/>
          <w:color w:val="000000" w:themeColor="text1"/>
          <w:sz w:val="28"/>
          <w:szCs w:val="28"/>
          <w:highlight w:val="none"/>
          <w14:textFill>
            <w14:solidFill>
              <w14:schemeClr w14:val="tx1"/>
            </w14:solidFill>
          </w14:textFill>
        </w:rPr>
      </w:pPr>
    </w:p>
    <w:p w14:paraId="09D3BAEB">
      <w:pPr>
        <w:pStyle w:val="24"/>
        <w:rPr>
          <w:rFonts w:hint="eastAsia" w:ascii="宋体" w:hAnsi="宋体" w:eastAsia="宋体" w:cs="宋体"/>
          <w:b/>
          <w:color w:val="000000" w:themeColor="text1"/>
          <w:sz w:val="28"/>
          <w:szCs w:val="28"/>
          <w:highlight w:val="none"/>
          <w14:textFill>
            <w14:solidFill>
              <w14:schemeClr w14:val="tx1"/>
            </w14:solidFill>
          </w14:textFill>
        </w:rPr>
      </w:pPr>
    </w:p>
    <w:p w14:paraId="38E16A66">
      <w:pPr>
        <w:pStyle w:val="24"/>
        <w:rPr>
          <w:rFonts w:hint="eastAsia" w:ascii="宋体" w:hAnsi="宋体" w:eastAsia="宋体" w:cs="宋体"/>
          <w:b/>
          <w:color w:val="000000" w:themeColor="text1"/>
          <w:sz w:val="28"/>
          <w:szCs w:val="28"/>
          <w:highlight w:val="none"/>
          <w14:textFill>
            <w14:solidFill>
              <w14:schemeClr w14:val="tx1"/>
            </w14:solidFill>
          </w14:textFill>
        </w:rPr>
      </w:pPr>
    </w:p>
    <w:p w14:paraId="77BE7651">
      <w:pPr>
        <w:pStyle w:val="24"/>
        <w:rPr>
          <w:rFonts w:hint="eastAsia" w:ascii="宋体" w:hAnsi="宋体" w:eastAsia="宋体" w:cs="宋体"/>
          <w:b/>
          <w:color w:val="000000" w:themeColor="text1"/>
          <w:sz w:val="28"/>
          <w:szCs w:val="28"/>
          <w:highlight w:val="none"/>
          <w14:textFill>
            <w14:solidFill>
              <w14:schemeClr w14:val="tx1"/>
            </w14:solidFill>
          </w14:textFill>
        </w:rPr>
      </w:pPr>
    </w:p>
    <w:p w14:paraId="50FF72E1">
      <w:pPr>
        <w:snapToGrid w:val="0"/>
        <w:spacing w:before="156" w:beforeLines="50" w:after="50"/>
        <w:ind w:firstLine="2693" w:firstLineChars="962"/>
        <w:rPr>
          <w:rFonts w:hint="eastAsia" w:ascii="宋体" w:hAnsi="宋体" w:eastAsia="宋体" w:cs="宋体"/>
          <w:b/>
          <w:color w:val="000000" w:themeColor="text1"/>
          <w:sz w:val="28"/>
          <w:szCs w:val="28"/>
          <w:highlight w:val="none"/>
          <w:u w:val="singl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采购代理机构：</w:t>
      </w:r>
      <w:r>
        <w:rPr>
          <w:rFonts w:hint="eastAsia" w:ascii="宋体" w:hAnsi="宋体" w:eastAsia="宋体" w:cs="宋体"/>
          <w:b/>
          <w:color w:val="000000" w:themeColor="text1"/>
          <w:sz w:val="28"/>
          <w:szCs w:val="28"/>
          <w:highlight w:val="none"/>
          <w:u w:val="single"/>
          <w14:textFill>
            <w14:solidFill>
              <w14:schemeClr w14:val="tx1"/>
            </w14:solidFill>
          </w14:textFill>
        </w:rPr>
        <w:t xml:space="preserve"> 桂林市政府集中采购中心   </w:t>
      </w:r>
    </w:p>
    <w:p w14:paraId="7D5C15DD">
      <w:pPr>
        <w:pStyle w:val="10"/>
        <w:ind w:left="980" w:hanging="560" w:hangingChars="200"/>
        <w:rPr>
          <w:rFonts w:hint="eastAsia" w:ascii="宋体" w:hAnsi="宋体" w:eastAsia="宋体" w:cs="宋体"/>
          <w:bCs/>
          <w:color w:val="000000" w:themeColor="text1"/>
          <w:sz w:val="28"/>
          <w:szCs w:val="28"/>
          <w:highlight w:val="none"/>
          <w14:textFill>
            <w14:solidFill>
              <w14:schemeClr w14:val="tx1"/>
            </w14:solidFill>
          </w14:textFill>
        </w:rPr>
      </w:pPr>
      <w:bookmarkStart w:id="252" w:name="_Toc4932_WPSOffice_Level2"/>
      <w:bookmarkStart w:id="253" w:name="_Toc20319_WPSOffice_Level2"/>
      <w:r>
        <w:rPr>
          <w:rFonts w:hint="eastAsia" w:ascii="宋体" w:hAnsi="宋体" w:eastAsia="宋体" w:cs="宋体"/>
          <w:bCs/>
          <w:color w:val="000000" w:themeColor="text1"/>
          <w:sz w:val="28"/>
          <w:szCs w:val="28"/>
          <w:highlight w:val="none"/>
          <w:lang w:eastAsia="zh-CN"/>
          <w14:textFill>
            <w14:solidFill>
              <w14:schemeClr w14:val="tx1"/>
            </w14:solidFill>
          </w14:textFill>
        </w:rPr>
        <w:t>磋商供应商</w:t>
      </w:r>
      <w:r>
        <w:rPr>
          <w:rFonts w:hint="eastAsia" w:ascii="宋体" w:hAnsi="宋体" w:eastAsia="宋体" w:cs="宋体"/>
          <w:bCs/>
          <w:color w:val="000000" w:themeColor="text1"/>
          <w:sz w:val="28"/>
          <w:szCs w:val="28"/>
          <w:highlight w:val="none"/>
          <w:lang w:val="en-US" w:eastAsia="zh-CN"/>
          <w14:textFill>
            <w14:solidFill>
              <w14:schemeClr w14:val="tx1"/>
            </w14:solidFill>
          </w14:textFill>
        </w:rPr>
        <w:t>[</w:t>
      </w:r>
      <w:r>
        <w:rPr>
          <w:rFonts w:hint="eastAsia" w:ascii="宋体" w:hAnsi="宋体" w:eastAsia="宋体" w:cs="宋体"/>
          <w:bCs/>
          <w:color w:val="000000" w:themeColor="text1"/>
          <w:sz w:val="28"/>
          <w:szCs w:val="28"/>
          <w:highlight w:val="none"/>
          <w14:textFill>
            <w14:solidFill>
              <w14:schemeClr w14:val="tx1"/>
            </w14:solidFill>
          </w14:textFill>
        </w:rPr>
        <w:t>公章</w:t>
      </w:r>
      <w:r>
        <w:rPr>
          <w:rFonts w:hint="eastAsia" w:ascii="宋体" w:hAnsi="宋体" w:eastAsia="宋体" w:cs="宋体"/>
          <w:bCs/>
          <w:color w:val="000000" w:themeColor="text1"/>
          <w:sz w:val="28"/>
          <w:szCs w:val="28"/>
          <w:highlight w:val="none"/>
          <w:lang w:val="en-US" w:eastAsia="zh-CN"/>
          <w14:textFill>
            <w14:solidFill>
              <w14:schemeClr w14:val="tx1"/>
            </w14:solidFill>
          </w14:textFill>
        </w:rPr>
        <w:t>(CA签章)</w:t>
      </w:r>
      <w:r>
        <w:rPr>
          <w:rFonts w:hint="eastAsia" w:ascii="宋体" w:hAnsi="宋体" w:eastAsia="宋体" w:cs="宋体"/>
          <w:bCs/>
          <w:color w:val="000000" w:themeColor="text1"/>
          <w:sz w:val="28"/>
          <w:szCs w:val="28"/>
          <w:highlight w:val="none"/>
          <w14:textFill>
            <w14:solidFill>
              <w14:schemeClr w14:val="tx1"/>
            </w14:solidFill>
          </w14:textFill>
        </w:rPr>
        <w:t>、自然人除外</w:t>
      </w:r>
      <w:r>
        <w:rPr>
          <w:rFonts w:hint="eastAsia" w:ascii="宋体" w:hAnsi="宋体" w:eastAsia="宋体" w:cs="宋体"/>
          <w:bCs/>
          <w:color w:val="000000" w:themeColor="text1"/>
          <w:sz w:val="28"/>
          <w:szCs w:val="28"/>
          <w:highlight w:val="none"/>
          <w:lang w:val="en-US" w:eastAsia="zh-CN"/>
          <w14:textFill>
            <w14:solidFill>
              <w14:schemeClr w14:val="tx1"/>
            </w14:solidFill>
          </w14:textFill>
        </w:rPr>
        <w:t>]</w:t>
      </w:r>
      <w:r>
        <w:rPr>
          <w:rFonts w:hint="eastAsia" w:ascii="宋体" w:hAnsi="宋体" w:eastAsia="宋体" w:cs="宋体"/>
          <w:bCs/>
          <w:color w:val="000000" w:themeColor="text1"/>
          <w:sz w:val="28"/>
          <w:szCs w:val="28"/>
          <w:highlight w:val="none"/>
          <w14:textFill>
            <w14:solidFill>
              <w14:schemeClr w14:val="tx1"/>
            </w14:solidFill>
          </w14:textFill>
        </w:rPr>
        <w:t>：</w:t>
      </w:r>
      <w:r>
        <w:rPr>
          <w:rFonts w:hint="eastAsia" w:ascii="宋体" w:hAnsi="宋体" w:eastAsia="宋体" w:cs="宋体"/>
          <w:bCs/>
          <w:color w:val="000000" w:themeColor="text1"/>
          <w:sz w:val="28"/>
          <w:szCs w:val="28"/>
          <w:highlight w:val="none"/>
          <w:u w:val="single"/>
          <w14:textFill>
            <w14:solidFill>
              <w14:schemeClr w14:val="tx1"/>
            </w14:solidFill>
          </w14:textFill>
        </w:rPr>
        <w:t xml:space="preserve">                       </w:t>
      </w:r>
      <w:bookmarkEnd w:id="252"/>
      <w:bookmarkEnd w:id="253"/>
      <w:r>
        <w:rPr>
          <w:rFonts w:hint="eastAsia" w:ascii="宋体" w:hAnsi="宋体" w:eastAsia="宋体" w:cs="宋体"/>
          <w:bCs/>
          <w:color w:val="000000" w:themeColor="text1"/>
          <w:sz w:val="28"/>
          <w:szCs w:val="28"/>
          <w:highlight w:val="none"/>
          <w:u w:val="single"/>
          <w14:textFill>
            <w14:solidFill>
              <w14:schemeClr w14:val="tx1"/>
            </w14:solidFill>
          </w14:textFill>
        </w:rPr>
        <w:t xml:space="preserve">       </w:t>
      </w:r>
    </w:p>
    <w:p w14:paraId="0F4F185B">
      <w:pPr>
        <w:pStyle w:val="12"/>
        <w:spacing w:line="320" w:lineRule="exact"/>
        <w:ind w:firstLine="420"/>
        <w:rPr>
          <w:rFonts w:hint="eastAsia" w:ascii="宋体" w:hAnsi="宋体" w:eastAsia="宋体" w:cs="宋体"/>
          <w:color w:val="000000" w:themeColor="text1"/>
          <w:sz w:val="28"/>
          <w:szCs w:val="28"/>
          <w:highlight w:val="none"/>
          <w:lang w:val="en-US" w:eastAsia="zh-CN"/>
          <w14:textFill>
            <w14:solidFill>
              <w14:schemeClr w14:val="tx1"/>
            </w14:solidFill>
          </w14:textFill>
        </w:rPr>
      </w:pPr>
      <w:bookmarkStart w:id="254" w:name="_Toc32056_WPSOffice_Level2"/>
      <w:bookmarkStart w:id="255" w:name="_Toc9622_WPSOffice_Level2"/>
      <w:r>
        <w:rPr>
          <w:rFonts w:hint="eastAsia" w:ascii="宋体" w:hAnsi="宋体" w:eastAsia="宋体" w:cs="宋体"/>
          <w:color w:val="000000" w:themeColor="text1"/>
          <w:sz w:val="28"/>
          <w:szCs w:val="28"/>
          <w:highlight w:val="none"/>
          <w14:textFill>
            <w14:solidFill>
              <w14:schemeClr w14:val="tx1"/>
            </w14:solidFill>
          </w14:textFill>
        </w:rPr>
        <w:t>法定代表人、负责人、自然人或相应的委托代理人签字</w:t>
      </w:r>
      <w:r>
        <w:rPr>
          <w:rFonts w:hint="eastAsia" w:ascii="宋体" w:hAnsi="宋体" w:eastAsia="宋体" w:cs="宋体"/>
          <w:color w:val="000000" w:themeColor="text1"/>
          <w:sz w:val="28"/>
          <w:szCs w:val="28"/>
          <w:highlight w:val="none"/>
          <w:lang w:val="en-US"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或盖章</w:t>
      </w:r>
      <w:r>
        <w:rPr>
          <w:rFonts w:hint="eastAsia" w:ascii="宋体" w:hAnsi="宋体" w:eastAsia="宋体" w:cs="宋体"/>
          <w:color w:val="000000" w:themeColor="text1"/>
          <w:sz w:val="28"/>
          <w:szCs w:val="28"/>
          <w:highlight w:val="none"/>
          <w:lang w:val="en-US" w:eastAsia="zh-CN"/>
          <w14:textFill>
            <w14:solidFill>
              <w14:schemeClr w14:val="tx1"/>
            </w14:solidFill>
          </w14:textFill>
        </w:rPr>
        <w:t>(CA签章)]</w:t>
      </w:r>
    </w:p>
    <w:p w14:paraId="1E609F69">
      <w:pPr>
        <w:pStyle w:val="10"/>
        <w:ind w:left="980" w:hanging="560" w:hangingChars="200"/>
        <w:rPr>
          <w:rFonts w:hint="eastAsia" w:ascii="宋体" w:hAnsi="宋体" w:eastAsia="宋体" w:cs="宋体"/>
          <w:color w:val="000000" w:themeColor="text1"/>
          <w:sz w:val="28"/>
          <w:szCs w:val="28"/>
          <w:highlight w:val="none"/>
          <w:u w:val="singl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（属自然人的应在签名处加盖大拇指指印</w:t>
      </w:r>
      <w:r>
        <w:rPr>
          <w:rFonts w:hint="eastAsia" w:ascii="宋体" w:hAnsi="宋体" w:eastAsia="宋体" w:cs="宋体"/>
          <w:color w:val="000000" w:themeColor="text1"/>
          <w:sz w:val="28"/>
          <w:szCs w:val="28"/>
          <w:highlight w:val="none"/>
          <w:lang w:eastAsia="zh-CN"/>
          <w14:textFill>
            <w14:solidFill>
              <w14:schemeClr w14:val="tx1"/>
            </w14:solidFill>
          </w14:textFill>
        </w:rPr>
        <w:t>或</w:t>
      </w:r>
      <w:r>
        <w:rPr>
          <w:rFonts w:hint="eastAsia" w:ascii="宋体" w:hAnsi="宋体" w:eastAsia="宋体" w:cs="宋体"/>
          <w:color w:val="000000" w:themeColor="text1"/>
          <w:sz w:val="28"/>
          <w:szCs w:val="28"/>
          <w:highlight w:val="none"/>
          <w:lang w:val="en-US" w:eastAsia="zh-CN"/>
          <w14:textFill>
            <w14:solidFill>
              <w14:schemeClr w14:val="tx1"/>
            </w14:solidFill>
          </w14:textFill>
        </w:rPr>
        <w:t>个人CA签章</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p>
    <w:p w14:paraId="017C31DE">
      <w:pPr>
        <w:pStyle w:val="10"/>
        <w:ind w:left="980" w:hanging="560" w:hangingChars="200"/>
        <w:rPr>
          <w:rFonts w:hint="eastAsia" w:ascii="宋体" w:hAnsi="宋体" w:eastAsia="宋体" w:cs="宋体"/>
          <w:bCs/>
          <w:color w:val="000000" w:themeColor="text1"/>
          <w:sz w:val="28"/>
          <w:szCs w:val="28"/>
          <w:highlight w:val="none"/>
          <w:u w:val="singl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联系电话：</w:t>
      </w:r>
      <w:bookmarkEnd w:id="254"/>
      <w:bookmarkEnd w:id="255"/>
      <w:r>
        <w:rPr>
          <w:rFonts w:hint="eastAsia" w:ascii="宋体" w:hAnsi="宋体" w:eastAsia="宋体" w:cs="宋体"/>
          <w:bCs/>
          <w:color w:val="000000" w:themeColor="text1"/>
          <w:sz w:val="28"/>
          <w:szCs w:val="28"/>
          <w:highlight w:val="none"/>
          <w:u w:val="single"/>
          <w14:textFill>
            <w14:solidFill>
              <w14:schemeClr w14:val="tx1"/>
            </w14:solidFill>
          </w14:textFill>
        </w:rPr>
        <w:t xml:space="preserve">                                                </w:t>
      </w:r>
    </w:p>
    <w:p w14:paraId="2C5E4251">
      <w:pPr>
        <w:pStyle w:val="10"/>
        <w:ind w:left="980" w:hanging="560" w:hangingChars="200"/>
        <w:rPr>
          <w:rFonts w:hint="eastAsia" w:ascii="宋体" w:hAnsi="宋体" w:eastAsia="宋体" w:cs="宋体"/>
          <w:bCs/>
          <w:color w:val="000000" w:themeColor="text1"/>
          <w:sz w:val="28"/>
          <w:szCs w:val="28"/>
          <w:highlight w:val="none"/>
          <w14:textFill>
            <w14:solidFill>
              <w14:schemeClr w14:val="tx1"/>
            </w14:solidFill>
          </w14:textFill>
        </w:rPr>
      </w:pPr>
      <w:bookmarkStart w:id="256" w:name="_Toc15933_WPSOffice_Level2"/>
      <w:bookmarkStart w:id="257" w:name="_Toc26465_WPSOffice_Level2"/>
      <w:r>
        <w:rPr>
          <w:rFonts w:hint="eastAsia" w:ascii="宋体" w:hAnsi="宋体" w:eastAsia="宋体" w:cs="宋体"/>
          <w:bCs/>
          <w:color w:val="000000" w:themeColor="text1"/>
          <w:sz w:val="28"/>
          <w:szCs w:val="28"/>
          <w:highlight w:val="none"/>
          <w14:textFill>
            <w14:solidFill>
              <w14:schemeClr w14:val="tx1"/>
            </w14:solidFill>
          </w14:textFill>
        </w:rPr>
        <w:t>日期：</w:t>
      </w:r>
      <w:r>
        <w:rPr>
          <w:rFonts w:hint="eastAsia" w:ascii="宋体" w:hAnsi="宋体" w:eastAsia="宋体" w:cs="宋体"/>
          <w:bCs/>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bCs/>
          <w:color w:val="000000" w:themeColor="text1"/>
          <w:sz w:val="28"/>
          <w:szCs w:val="28"/>
          <w:highlight w:val="none"/>
          <w14:textFill>
            <w14:solidFill>
              <w14:schemeClr w14:val="tx1"/>
            </w14:solidFill>
          </w14:textFill>
        </w:rPr>
        <w:t>年</w:t>
      </w:r>
      <w:r>
        <w:rPr>
          <w:rFonts w:hint="eastAsia" w:ascii="宋体" w:hAnsi="宋体" w:eastAsia="宋体" w:cs="宋体"/>
          <w:bCs/>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bCs/>
          <w:color w:val="000000" w:themeColor="text1"/>
          <w:sz w:val="28"/>
          <w:szCs w:val="28"/>
          <w:highlight w:val="none"/>
          <w14:textFill>
            <w14:solidFill>
              <w14:schemeClr w14:val="tx1"/>
            </w14:solidFill>
          </w14:textFill>
        </w:rPr>
        <w:t>月</w:t>
      </w:r>
      <w:r>
        <w:rPr>
          <w:rFonts w:hint="eastAsia" w:ascii="宋体" w:hAnsi="宋体" w:eastAsia="宋体" w:cs="宋体"/>
          <w:bCs/>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bCs/>
          <w:color w:val="000000" w:themeColor="text1"/>
          <w:sz w:val="28"/>
          <w:szCs w:val="28"/>
          <w:highlight w:val="none"/>
          <w14:textFill>
            <w14:solidFill>
              <w14:schemeClr w14:val="tx1"/>
            </w14:solidFill>
          </w14:textFill>
        </w:rPr>
        <w:t>日</w:t>
      </w:r>
      <w:bookmarkEnd w:id="256"/>
      <w:bookmarkEnd w:id="257"/>
    </w:p>
    <w:p w14:paraId="4D7BEC9A">
      <w:pPr>
        <w:pStyle w:val="10"/>
        <w:ind w:left="0" w:leftChars="0" w:firstLine="0" w:firstLineChars="0"/>
        <w:rPr>
          <w:rFonts w:hint="eastAsia" w:ascii="宋体" w:hAnsi="宋体" w:eastAsia="宋体" w:cs="宋体"/>
          <w:bCs/>
          <w:color w:val="000000" w:themeColor="text1"/>
          <w:sz w:val="28"/>
          <w:szCs w:val="28"/>
          <w:highlight w:val="none"/>
          <w14:textFill>
            <w14:solidFill>
              <w14:schemeClr w14:val="tx1"/>
            </w14:solidFill>
          </w14:textFill>
        </w:rPr>
      </w:pPr>
    </w:p>
    <w:p w14:paraId="343D869B">
      <w:pPr>
        <w:numPr>
          <w:ilvl w:val="0"/>
          <w:numId w:val="13"/>
        </w:numPr>
        <w:rPr>
          <w:rFonts w:hint="eastAsia" w:ascii="宋体" w:hAnsi="宋体" w:eastAsia="宋体" w:cs="宋体"/>
          <w:b/>
          <w:bCs/>
          <w:color w:val="000000" w:themeColor="text1"/>
          <w:sz w:val="32"/>
          <w:szCs w:val="32"/>
          <w:highlight w:val="none"/>
          <w14:textFill>
            <w14:solidFill>
              <w14:schemeClr w14:val="tx1"/>
            </w14:solidFill>
          </w14:textFill>
        </w:rPr>
      </w:pPr>
      <w:bookmarkStart w:id="258" w:name="_Toc21615"/>
      <w:bookmarkStart w:id="259" w:name="_Toc19430"/>
      <w:bookmarkStart w:id="260" w:name="_Toc497927070"/>
      <w:r>
        <w:rPr>
          <w:rFonts w:hint="eastAsia" w:ascii="宋体" w:hAnsi="宋体" w:eastAsia="宋体" w:cs="宋体"/>
          <w:b/>
          <w:bCs/>
          <w:color w:val="000000" w:themeColor="text1"/>
          <w:sz w:val="32"/>
          <w:szCs w:val="32"/>
          <w:highlight w:val="none"/>
          <w14:textFill>
            <w14:solidFill>
              <w14:schemeClr w14:val="tx1"/>
            </w14:solidFill>
          </w14:textFill>
        </w:rPr>
        <w:t>响应文件组成</w:t>
      </w:r>
      <w:bookmarkEnd w:id="258"/>
      <w:bookmarkEnd w:id="259"/>
      <w:bookmarkEnd w:id="260"/>
    </w:p>
    <w:p w14:paraId="6FB859D5">
      <w:pPr>
        <w:pStyle w:val="9"/>
        <w:numPr>
          <w:ilvl w:val="0"/>
          <w:numId w:val="0"/>
        </w:numPr>
        <w:rPr>
          <w:rFonts w:hint="eastAsia" w:ascii="宋体" w:hAnsi="宋体" w:eastAsia="宋体" w:cs="宋体"/>
          <w:color w:val="000000" w:themeColor="text1"/>
          <w:highlight w:val="none"/>
          <w14:textFill>
            <w14:solidFill>
              <w14:schemeClr w14:val="tx1"/>
            </w14:solidFill>
          </w14:textFill>
        </w:rPr>
      </w:pPr>
    </w:p>
    <w:p w14:paraId="6C7F3644">
      <w:pPr>
        <w:pStyle w:val="9"/>
        <w:numPr>
          <w:ilvl w:val="0"/>
          <w:numId w:val="0"/>
        </w:numPr>
        <w:rPr>
          <w:rFonts w:hint="eastAsia" w:ascii="宋体" w:hAnsi="宋体" w:eastAsia="宋体" w:cs="宋体"/>
          <w:color w:val="000000" w:themeColor="text1"/>
          <w:highlight w:val="none"/>
          <w14:textFill>
            <w14:solidFill>
              <w14:schemeClr w14:val="tx1"/>
            </w14:solidFill>
          </w14:textFill>
        </w:rPr>
      </w:pPr>
    </w:p>
    <w:p w14:paraId="0C37DEEB">
      <w:pPr>
        <w:numPr>
          <w:ilvl w:val="0"/>
          <w:numId w:val="0"/>
        </w:numPr>
        <w:spacing w:line="400" w:lineRule="exact"/>
        <w:rPr>
          <w:rFonts w:hint="eastAsia" w:ascii="宋体" w:hAnsi="宋体" w:eastAsia="宋体" w:cs="宋体"/>
          <w:b/>
          <w:bCs/>
          <w:color w:val="000000" w:themeColor="text1"/>
          <w:sz w:val="28"/>
          <w:szCs w:val="28"/>
          <w:highlight w:val="none"/>
          <w14:textFill>
            <w14:solidFill>
              <w14:schemeClr w14:val="tx1"/>
            </w14:solidFill>
          </w14:textFill>
        </w:rPr>
      </w:pPr>
    </w:p>
    <w:p w14:paraId="7CE68A9E">
      <w:pPr>
        <w:pStyle w:val="9"/>
        <w:rPr>
          <w:rFonts w:hint="eastAsia" w:ascii="宋体" w:hAnsi="宋体" w:eastAsia="宋体" w:cs="宋体"/>
          <w:b/>
          <w:bCs/>
          <w:color w:val="000000" w:themeColor="text1"/>
          <w:sz w:val="28"/>
          <w:szCs w:val="28"/>
          <w:highlight w:val="none"/>
          <w:lang w:eastAsia="zh-CN"/>
          <w14:textFill>
            <w14:solidFill>
              <w14:schemeClr w14:val="tx1"/>
            </w14:solidFill>
          </w14:textFill>
        </w:rPr>
      </w:pPr>
    </w:p>
    <w:p w14:paraId="21B19FD1">
      <w:pPr>
        <w:numPr>
          <w:ilvl w:val="0"/>
          <w:numId w:val="14"/>
        </w:numPr>
        <w:spacing w:line="400" w:lineRule="exact"/>
        <w:ind w:firstLine="565" w:firstLineChars="202"/>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资格性响应证明材料</w:t>
      </w:r>
    </w:p>
    <w:p w14:paraId="7777CD25">
      <w:pPr>
        <w:pStyle w:val="9"/>
        <w:rPr>
          <w:rFonts w:hint="eastAsia" w:ascii="宋体" w:hAnsi="宋体" w:eastAsia="宋体" w:cs="宋体"/>
          <w:b/>
          <w:bCs/>
          <w:color w:val="000000" w:themeColor="text1"/>
          <w:sz w:val="28"/>
          <w:szCs w:val="28"/>
          <w:highlight w:val="none"/>
          <w14:textFill>
            <w14:solidFill>
              <w14:schemeClr w14:val="tx1"/>
            </w14:solidFill>
          </w14:textFill>
        </w:rPr>
      </w:pPr>
    </w:p>
    <w:p w14:paraId="4A17198C">
      <w:pPr>
        <w:pStyle w:val="9"/>
        <w:rPr>
          <w:rFonts w:hint="eastAsia" w:ascii="宋体" w:hAnsi="宋体" w:eastAsia="宋体" w:cs="宋体"/>
          <w:b/>
          <w:bCs/>
          <w:color w:val="000000" w:themeColor="text1"/>
          <w:sz w:val="28"/>
          <w:szCs w:val="28"/>
          <w:highlight w:val="none"/>
          <w14:textFill>
            <w14:solidFill>
              <w14:schemeClr w14:val="tx1"/>
            </w14:solidFill>
          </w14:textFill>
        </w:rPr>
      </w:pPr>
    </w:p>
    <w:p w14:paraId="0C99075B">
      <w:pPr>
        <w:numPr>
          <w:ilvl w:val="0"/>
          <w:numId w:val="14"/>
        </w:numPr>
        <w:spacing w:line="400" w:lineRule="exact"/>
        <w:ind w:firstLine="565" w:firstLineChars="202"/>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符合性响应证明材料</w:t>
      </w:r>
    </w:p>
    <w:p w14:paraId="28E60AD2">
      <w:pPr>
        <w:pStyle w:val="9"/>
        <w:rPr>
          <w:rFonts w:hint="eastAsia" w:ascii="宋体" w:hAnsi="宋体" w:eastAsia="宋体" w:cs="宋体"/>
          <w:b/>
          <w:bCs/>
          <w:color w:val="000000" w:themeColor="text1"/>
          <w:sz w:val="28"/>
          <w:szCs w:val="28"/>
          <w:highlight w:val="none"/>
          <w14:textFill>
            <w14:solidFill>
              <w14:schemeClr w14:val="tx1"/>
            </w14:solidFill>
          </w14:textFill>
        </w:rPr>
      </w:pPr>
    </w:p>
    <w:p w14:paraId="65541AEB">
      <w:pPr>
        <w:pStyle w:val="9"/>
        <w:rPr>
          <w:rFonts w:hint="eastAsia" w:ascii="宋体" w:hAnsi="宋体" w:eastAsia="宋体" w:cs="宋体"/>
          <w:b/>
          <w:bCs/>
          <w:color w:val="000000" w:themeColor="text1"/>
          <w:sz w:val="28"/>
          <w:szCs w:val="28"/>
          <w:highlight w:val="none"/>
          <w14:textFill>
            <w14:solidFill>
              <w14:schemeClr w14:val="tx1"/>
            </w14:solidFill>
          </w14:textFill>
        </w:rPr>
      </w:pPr>
    </w:p>
    <w:p w14:paraId="0247B1CC">
      <w:pPr>
        <w:numPr>
          <w:ilvl w:val="0"/>
          <w:numId w:val="14"/>
        </w:numPr>
        <w:spacing w:line="400" w:lineRule="exact"/>
        <w:ind w:firstLine="565" w:firstLineChars="202"/>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其</w:t>
      </w:r>
      <w:r>
        <w:rPr>
          <w:rFonts w:hint="eastAsia" w:ascii="宋体" w:hAnsi="宋体" w:eastAsia="宋体" w:cs="宋体"/>
          <w:b/>
          <w:bCs/>
          <w:color w:val="000000" w:themeColor="text1"/>
          <w:sz w:val="28"/>
          <w:szCs w:val="28"/>
          <w:highlight w:val="none"/>
          <w:lang w:eastAsia="zh-CN"/>
          <w14:textFill>
            <w14:solidFill>
              <w14:schemeClr w14:val="tx1"/>
            </w14:solidFill>
          </w14:textFill>
        </w:rPr>
        <w:t>他</w:t>
      </w:r>
      <w:r>
        <w:rPr>
          <w:rFonts w:hint="eastAsia" w:ascii="宋体" w:hAnsi="宋体" w:eastAsia="宋体" w:cs="宋体"/>
          <w:b/>
          <w:bCs/>
          <w:color w:val="000000" w:themeColor="text1"/>
          <w:sz w:val="28"/>
          <w:szCs w:val="28"/>
          <w:highlight w:val="none"/>
          <w14:textFill>
            <w14:solidFill>
              <w14:schemeClr w14:val="tx1"/>
            </w14:solidFill>
          </w14:textFill>
        </w:rPr>
        <w:t>有效证明材料</w:t>
      </w:r>
    </w:p>
    <w:p w14:paraId="5883EFA4">
      <w:pPr>
        <w:pStyle w:val="24"/>
        <w:rPr>
          <w:rFonts w:hint="eastAsia" w:ascii="宋体" w:hAnsi="宋体" w:eastAsia="宋体" w:cs="宋体"/>
          <w:color w:val="000000" w:themeColor="text1"/>
          <w:highlight w:val="none"/>
          <w14:textFill>
            <w14:solidFill>
              <w14:schemeClr w14:val="tx1"/>
            </w14:solidFill>
          </w14:textFill>
        </w:rPr>
      </w:pPr>
    </w:p>
    <w:p w14:paraId="548F2164">
      <w:pPr>
        <w:tabs>
          <w:tab w:val="left" w:pos="5040"/>
        </w:tabs>
        <w:spacing w:line="400" w:lineRule="exact"/>
        <w:rPr>
          <w:rFonts w:hint="eastAsia" w:ascii="宋体" w:hAnsi="宋体" w:eastAsia="宋体" w:cs="宋体"/>
          <w:color w:val="000000" w:themeColor="text1"/>
          <w:szCs w:val="21"/>
          <w:highlight w:val="none"/>
          <w14:textFill>
            <w14:solidFill>
              <w14:schemeClr w14:val="tx1"/>
            </w14:solidFill>
          </w14:textFill>
        </w:rPr>
      </w:pPr>
    </w:p>
    <w:p w14:paraId="5A489C71">
      <w:pPr>
        <w:pStyle w:val="9"/>
        <w:rPr>
          <w:rFonts w:hint="eastAsia" w:ascii="宋体" w:hAnsi="宋体" w:eastAsia="宋体" w:cs="宋体"/>
          <w:color w:val="000000" w:themeColor="text1"/>
          <w:szCs w:val="21"/>
          <w:highlight w:val="none"/>
          <w14:textFill>
            <w14:solidFill>
              <w14:schemeClr w14:val="tx1"/>
            </w14:solidFill>
          </w14:textFill>
        </w:rPr>
      </w:pPr>
    </w:p>
    <w:p w14:paraId="3A9DA79B">
      <w:pPr>
        <w:pStyle w:val="9"/>
        <w:rPr>
          <w:rFonts w:hint="eastAsia" w:ascii="宋体" w:hAnsi="宋体" w:eastAsia="宋体" w:cs="宋体"/>
          <w:color w:val="000000" w:themeColor="text1"/>
          <w:szCs w:val="21"/>
          <w:highlight w:val="none"/>
          <w14:textFill>
            <w14:solidFill>
              <w14:schemeClr w14:val="tx1"/>
            </w14:solidFill>
          </w14:textFill>
        </w:rPr>
      </w:pPr>
    </w:p>
    <w:p w14:paraId="7EE63754">
      <w:pPr>
        <w:pStyle w:val="9"/>
        <w:rPr>
          <w:rFonts w:hint="eastAsia" w:ascii="宋体" w:hAnsi="宋体" w:eastAsia="宋体" w:cs="宋体"/>
          <w:color w:val="000000" w:themeColor="text1"/>
          <w:szCs w:val="21"/>
          <w:highlight w:val="none"/>
          <w14:textFill>
            <w14:solidFill>
              <w14:schemeClr w14:val="tx1"/>
            </w14:solidFill>
          </w14:textFill>
        </w:rPr>
      </w:pPr>
    </w:p>
    <w:p w14:paraId="5612DD07">
      <w:pPr>
        <w:pStyle w:val="9"/>
        <w:rPr>
          <w:rFonts w:hint="eastAsia" w:ascii="宋体" w:hAnsi="宋体" w:eastAsia="宋体" w:cs="宋体"/>
          <w:color w:val="000000" w:themeColor="text1"/>
          <w:szCs w:val="21"/>
          <w:highlight w:val="none"/>
          <w14:textFill>
            <w14:solidFill>
              <w14:schemeClr w14:val="tx1"/>
            </w14:solidFill>
          </w14:textFill>
        </w:rPr>
      </w:pPr>
    </w:p>
    <w:p w14:paraId="3657682B">
      <w:pPr>
        <w:rPr>
          <w:rFonts w:hint="eastAsia" w:ascii="宋体" w:hAnsi="宋体" w:eastAsia="宋体" w:cs="宋体"/>
          <w:color w:val="000000" w:themeColor="text1"/>
          <w:szCs w:val="21"/>
          <w:highlight w:val="none"/>
          <w14:textFill>
            <w14:solidFill>
              <w14:schemeClr w14:val="tx1"/>
            </w14:solidFill>
          </w14:textFill>
        </w:rPr>
      </w:pPr>
    </w:p>
    <w:p w14:paraId="59F7E929">
      <w:pPr>
        <w:pStyle w:val="24"/>
        <w:rPr>
          <w:rFonts w:hint="eastAsia" w:ascii="宋体" w:hAnsi="宋体" w:eastAsia="宋体" w:cs="宋体"/>
          <w:color w:val="000000" w:themeColor="text1"/>
          <w:szCs w:val="21"/>
          <w:highlight w:val="none"/>
          <w14:textFill>
            <w14:solidFill>
              <w14:schemeClr w14:val="tx1"/>
            </w14:solidFill>
          </w14:textFill>
        </w:rPr>
      </w:pPr>
    </w:p>
    <w:p w14:paraId="6AC75911">
      <w:pPr>
        <w:pStyle w:val="24"/>
        <w:rPr>
          <w:rFonts w:hint="eastAsia" w:ascii="宋体" w:hAnsi="宋体" w:eastAsia="宋体" w:cs="宋体"/>
          <w:color w:val="000000" w:themeColor="text1"/>
          <w:szCs w:val="21"/>
          <w:highlight w:val="none"/>
          <w14:textFill>
            <w14:solidFill>
              <w14:schemeClr w14:val="tx1"/>
            </w14:solidFill>
          </w14:textFill>
        </w:rPr>
      </w:pPr>
    </w:p>
    <w:p w14:paraId="286FB01A">
      <w:pPr>
        <w:pStyle w:val="24"/>
        <w:rPr>
          <w:rFonts w:hint="eastAsia" w:ascii="宋体" w:hAnsi="宋体" w:eastAsia="宋体" w:cs="宋体"/>
          <w:color w:val="000000" w:themeColor="text1"/>
          <w:szCs w:val="21"/>
          <w:highlight w:val="none"/>
          <w14:textFill>
            <w14:solidFill>
              <w14:schemeClr w14:val="tx1"/>
            </w14:solidFill>
          </w14:textFill>
        </w:rPr>
      </w:pPr>
    </w:p>
    <w:p w14:paraId="106E6A4A">
      <w:pPr>
        <w:pStyle w:val="24"/>
        <w:rPr>
          <w:rFonts w:hint="eastAsia" w:ascii="宋体" w:hAnsi="宋体" w:eastAsia="宋体" w:cs="宋体"/>
          <w:color w:val="000000" w:themeColor="text1"/>
          <w:szCs w:val="21"/>
          <w:highlight w:val="none"/>
          <w14:textFill>
            <w14:solidFill>
              <w14:schemeClr w14:val="tx1"/>
            </w14:solidFill>
          </w14:textFill>
        </w:rPr>
      </w:pPr>
    </w:p>
    <w:p w14:paraId="114A93A5">
      <w:pPr>
        <w:pStyle w:val="24"/>
        <w:rPr>
          <w:rFonts w:hint="eastAsia" w:ascii="宋体" w:hAnsi="宋体" w:eastAsia="宋体" w:cs="宋体"/>
          <w:color w:val="000000" w:themeColor="text1"/>
          <w:szCs w:val="21"/>
          <w:highlight w:val="none"/>
          <w14:textFill>
            <w14:solidFill>
              <w14:schemeClr w14:val="tx1"/>
            </w14:solidFill>
          </w14:textFill>
        </w:rPr>
      </w:pPr>
    </w:p>
    <w:p w14:paraId="2A885D60">
      <w:pPr>
        <w:pStyle w:val="24"/>
        <w:rPr>
          <w:rFonts w:hint="eastAsia" w:ascii="宋体" w:hAnsi="宋体" w:eastAsia="宋体" w:cs="宋体"/>
          <w:color w:val="000000" w:themeColor="text1"/>
          <w:szCs w:val="21"/>
          <w:highlight w:val="none"/>
          <w14:textFill>
            <w14:solidFill>
              <w14:schemeClr w14:val="tx1"/>
            </w14:solidFill>
          </w14:textFill>
        </w:rPr>
      </w:pPr>
    </w:p>
    <w:p w14:paraId="02C9AB7F">
      <w:pPr>
        <w:pStyle w:val="24"/>
        <w:rPr>
          <w:rFonts w:hint="eastAsia" w:ascii="宋体" w:hAnsi="宋体" w:eastAsia="宋体" w:cs="宋体"/>
          <w:color w:val="000000" w:themeColor="text1"/>
          <w:szCs w:val="21"/>
          <w:highlight w:val="none"/>
          <w14:textFill>
            <w14:solidFill>
              <w14:schemeClr w14:val="tx1"/>
            </w14:solidFill>
          </w14:textFill>
        </w:rPr>
      </w:pPr>
    </w:p>
    <w:p w14:paraId="579CCABD">
      <w:pPr>
        <w:pStyle w:val="24"/>
        <w:rPr>
          <w:rFonts w:hint="eastAsia" w:ascii="宋体" w:hAnsi="宋体" w:eastAsia="宋体" w:cs="宋体"/>
          <w:color w:val="000000" w:themeColor="text1"/>
          <w:szCs w:val="21"/>
          <w:highlight w:val="none"/>
          <w14:textFill>
            <w14:solidFill>
              <w14:schemeClr w14:val="tx1"/>
            </w14:solidFill>
          </w14:textFill>
        </w:rPr>
      </w:pPr>
    </w:p>
    <w:p w14:paraId="0A39E003">
      <w:pPr>
        <w:pStyle w:val="24"/>
        <w:rPr>
          <w:rFonts w:hint="eastAsia" w:ascii="宋体" w:hAnsi="宋体" w:eastAsia="宋体" w:cs="宋体"/>
          <w:color w:val="000000" w:themeColor="text1"/>
          <w:szCs w:val="21"/>
          <w:highlight w:val="none"/>
          <w14:textFill>
            <w14:solidFill>
              <w14:schemeClr w14:val="tx1"/>
            </w14:solidFill>
          </w14:textFill>
        </w:rPr>
      </w:pPr>
    </w:p>
    <w:p w14:paraId="2DA174F4">
      <w:pPr>
        <w:pStyle w:val="24"/>
        <w:rPr>
          <w:rFonts w:hint="eastAsia" w:ascii="宋体" w:hAnsi="宋体" w:eastAsia="宋体" w:cs="宋体"/>
          <w:color w:val="000000" w:themeColor="text1"/>
          <w:szCs w:val="21"/>
          <w:highlight w:val="none"/>
          <w14:textFill>
            <w14:solidFill>
              <w14:schemeClr w14:val="tx1"/>
            </w14:solidFill>
          </w14:textFill>
        </w:rPr>
      </w:pPr>
    </w:p>
    <w:p w14:paraId="75CE6DC1">
      <w:pPr>
        <w:pStyle w:val="24"/>
        <w:rPr>
          <w:rFonts w:hint="eastAsia" w:ascii="宋体" w:hAnsi="宋体" w:eastAsia="宋体" w:cs="宋体"/>
          <w:color w:val="000000" w:themeColor="text1"/>
          <w:szCs w:val="21"/>
          <w:highlight w:val="none"/>
          <w14:textFill>
            <w14:solidFill>
              <w14:schemeClr w14:val="tx1"/>
            </w14:solidFill>
          </w14:textFill>
        </w:rPr>
      </w:pPr>
    </w:p>
    <w:p w14:paraId="2F43B92E">
      <w:pPr>
        <w:pStyle w:val="24"/>
        <w:rPr>
          <w:rFonts w:hint="eastAsia" w:ascii="宋体" w:hAnsi="宋体" w:eastAsia="宋体" w:cs="宋体"/>
          <w:color w:val="000000" w:themeColor="text1"/>
          <w:szCs w:val="21"/>
          <w:highlight w:val="none"/>
          <w14:textFill>
            <w14:solidFill>
              <w14:schemeClr w14:val="tx1"/>
            </w14:solidFill>
          </w14:textFill>
        </w:rPr>
      </w:pPr>
    </w:p>
    <w:p w14:paraId="480BE356">
      <w:pPr>
        <w:pStyle w:val="24"/>
        <w:rPr>
          <w:rFonts w:hint="eastAsia" w:ascii="宋体" w:hAnsi="宋体" w:eastAsia="宋体" w:cs="宋体"/>
          <w:color w:val="000000" w:themeColor="text1"/>
          <w:szCs w:val="21"/>
          <w:highlight w:val="none"/>
          <w14:textFill>
            <w14:solidFill>
              <w14:schemeClr w14:val="tx1"/>
            </w14:solidFill>
          </w14:textFill>
        </w:rPr>
      </w:pPr>
    </w:p>
    <w:p w14:paraId="4974F114">
      <w:pPr>
        <w:pStyle w:val="24"/>
        <w:rPr>
          <w:rFonts w:hint="eastAsia" w:ascii="宋体" w:hAnsi="宋体" w:eastAsia="宋体" w:cs="宋体"/>
          <w:color w:val="000000" w:themeColor="text1"/>
          <w:szCs w:val="21"/>
          <w:highlight w:val="none"/>
          <w14:textFill>
            <w14:solidFill>
              <w14:schemeClr w14:val="tx1"/>
            </w14:solidFill>
          </w14:textFill>
        </w:rPr>
      </w:pPr>
    </w:p>
    <w:p w14:paraId="714F94BC">
      <w:pPr>
        <w:rPr>
          <w:rFonts w:hint="eastAsia" w:ascii="宋体" w:hAnsi="宋体" w:eastAsia="宋体" w:cs="宋体"/>
          <w:color w:val="000000" w:themeColor="text1"/>
          <w:highlight w:val="none"/>
          <w:lang w:eastAsia="zh-CN"/>
          <w14:textFill>
            <w14:solidFill>
              <w14:schemeClr w14:val="tx1"/>
            </w14:solidFill>
          </w14:textFill>
        </w:rPr>
      </w:pPr>
      <w:bookmarkStart w:id="261" w:name="_Toc11067"/>
      <w:bookmarkStart w:id="262" w:name="_Toc7185"/>
      <w:bookmarkStart w:id="263" w:name="_Toc497927071"/>
    </w:p>
    <w:p w14:paraId="7F1DABC7">
      <w:pPr>
        <w:pStyle w:val="5"/>
        <w:numPr>
          <w:ilvl w:val="0"/>
          <w:numId w:val="0"/>
        </w:numPr>
        <w:jc w:val="center"/>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lang w:eastAsia="zh-CN"/>
          <w14:textFill>
            <w14:solidFill>
              <w14:schemeClr w14:val="tx1"/>
            </w14:solidFill>
          </w14:textFill>
        </w:rPr>
        <w:t>（</w:t>
      </w:r>
      <w:r>
        <w:rPr>
          <w:rFonts w:hint="eastAsia" w:ascii="宋体" w:hAnsi="宋体" w:cs="宋体"/>
          <w:color w:val="000000" w:themeColor="text1"/>
          <w:sz w:val="32"/>
          <w:szCs w:val="32"/>
          <w:highlight w:val="none"/>
          <w:lang w:eastAsia="zh-CN"/>
          <w14:textFill>
            <w14:solidFill>
              <w14:schemeClr w14:val="tx1"/>
            </w14:solidFill>
          </w14:textFill>
        </w:rPr>
        <w:t>一</w:t>
      </w:r>
      <w:r>
        <w:rPr>
          <w:rFonts w:hint="eastAsia" w:ascii="宋体" w:hAnsi="宋体" w:eastAsia="宋体" w:cs="宋体"/>
          <w:color w:val="000000" w:themeColor="text1"/>
          <w:sz w:val="32"/>
          <w:szCs w:val="32"/>
          <w:highlight w:val="none"/>
          <w:lang w:eastAsia="zh-CN"/>
          <w14:textFill>
            <w14:solidFill>
              <w14:schemeClr w14:val="tx1"/>
            </w14:solidFill>
          </w14:textFill>
        </w:rPr>
        <w:t>）</w:t>
      </w:r>
      <w:r>
        <w:rPr>
          <w:rFonts w:hint="eastAsia" w:ascii="宋体" w:hAnsi="宋体" w:eastAsia="宋体" w:cs="宋体"/>
          <w:color w:val="000000" w:themeColor="text1"/>
          <w:sz w:val="32"/>
          <w:szCs w:val="32"/>
          <w:highlight w:val="none"/>
          <w14:textFill>
            <w14:solidFill>
              <w14:schemeClr w14:val="tx1"/>
            </w14:solidFill>
          </w14:textFill>
        </w:rPr>
        <w:t>资格性响应证明材料目录</w:t>
      </w:r>
      <w:bookmarkEnd w:id="261"/>
      <w:bookmarkEnd w:id="262"/>
      <w:bookmarkEnd w:id="263"/>
    </w:p>
    <w:p w14:paraId="708C6E4D">
      <w:pPr>
        <w:rPr>
          <w:rFonts w:hint="eastAsia" w:ascii="宋体" w:hAnsi="宋体" w:eastAsia="宋体" w:cs="宋体"/>
          <w:color w:val="000000" w:themeColor="text1"/>
          <w:highlight w:val="none"/>
          <w14:textFill>
            <w14:solidFill>
              <w14:schemeClr w14:val="tx1"/>
            </w14:solidFill>
          </w14:textFill>
        </w:rPr>
      </w:pPr>
    </w:p>
    <w:p w14:paraId="5B0A7573">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.供应商相应的法定代表人、负责人、自然人身份证正反两面</w:t>
      </w:r>
      <w:r>
        <w:rPr>
          <w:rFonts w:hint="eastAsia" w:ascii="宋体" w:hAnsi="宋体" w:cs="宋体"/>
          <w:color w:val="000000" w:themeColor="text1"/>
          <w:sz w:val="24"/>
          <w:highlight w:val="none"/>
          <w:lang w:eastAsia="zh-CN"/>
          <w14:textFill>
            <w14:solidFill>
              <w14:schemeClr w14:val="tx1"/>
            </w14:solidFill>
          </w14:textFill>
        </w:rPr>
        <w:t>扫描件</w:t>
      </w:r>
      <w:r>
        <w:rPr>
          <w:rFonts w:hint="eastAsia" w:ascii="宋体" w:hAnsi="宋体" w:eastAsia="宋体" w:cs="宋体"/>
          <w:b/>
          <w:bCs/>
          <w:color w:val="000000" w:themeColor="text1"/>
          <w:sz w:val="24"/>
          <w:highlight w:val="none"/>
          <w14:textFill>
            <w14:solidFill>
              <w14:schemeClr w14:val="tx1"/>
            </w14:solidFill>
          </w14:textFill>
        </w:rPr>
        <w:t>（必须提供）</w:t>
      </w:r>
      <w:r>
        <w:rPr>
          <w:rFonts w:hint="eastAsia" w:ascii="宋体" w:hAnsi="宋体" w:eastAsia="宋体" w:cs="宋体"/>
          <w:color w:val="000000" w:themeColor="text1"/>
          <w:sz w:val="24"/>
          <w:highlight w:val="none"/>
          <w14:textFill>
            <w14:solidFill>
              <w14:schemeClr w14:val="tx1"/>
            </w14:solidFill>
          </w14:textFill>
        </w:rPr>
        <w:t>；</w:t>
      </w:r>
    </w:p>
    <w:p w14:paraId="1615A39D">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.供应商的授权委托书原件、委托代理人身份证正反面</w:t>
      </w:r>
      <w:r>
        <w:rPr>
          <w:rFonts w:hint="eastAsia" w:ascii="宋体" w:hAnsi="宋体" w:cs="宋体"/>
          <w:color w:val="000000" w:themeColor="text1"/>
          <w:sz w:val="24"/>
          <w:highlight w:val="none"/>
          <w:lang w:eastAsia="zh-CN"/>
          <w14:textFill>
            <w14:solidFill>
              <w14:schemeClr w14:val="tx1"/>
            </w14:solidFill>
          </w14:textFill>
        </w:rPr>
        <w:t>扫描件</w:t>
      </w:r>
      <w:r>
        <w:rPr>
          <w:rFonts w:hint="eastAsia" w:ascii="宋体" w:hAnsi="宋体" w:eastAsia="宋体" w:cs="宋体"/>
          <w:color w:val="000000" w:themeColor="text1"/>
          <w:sz w:val="24"/>
          <w:highlight w:val="none"/>
          <w14:textFill>
            <w14:solidFill>
              <w14:schemeClr w14:val="tx1"/>
            </w14:solidFill>
          </w14:textFill>
        </w:rPr>
        <w:t>以及由县级以上（含县级）社会养老保险经办机构出具的供应商为委托代理人交纳的响应文件递交截止时间前</w:t>
      </w:r>
      <w:r>
        <w:rPr>
          <w:rFonts w:hint="eastAsia" w:ascii="宋体" w:hAnsi="宋体" w:cs="宋体"/>
          <w:color w:val="000000" w:themeColor="text1"/>
          <w:sz w:val="24"/>
          <w:highlight w:val="none"/>
          <w:lang w:eastAsia="zh-CN"/>
          <w14:textFill>
            <w14:solidFill>
              <w14:schemeClr w14:val="tx1"/>
            </w14:solidFill>
          </w14:textFill>
        </w:rPr>
        <w:t>三个月内任意一个月</w:t>
      </w:r>
      <w:r>
        <w:rPr>
          <w:rFonts w:hint="eastAsia" w:ascii="宋体" w:hAnsi="宋体" w:cs="宋体"/>
          <w:color w:val="000000" w:themeColor="text1"/>
          <w:sz w:val="24"/>
          <w:highlight w:val="none"/>
          <w:lang w:val="en-US" w:eastAsia="zh-CN"/>
          <w14:textFill>
            <w14:solidFill>
              <w14:schemeClr w14:val="tx1"/>
            </w14:solidFill>
          </w14:textFill>
        </w:rPr>
        <w:t>养老保险</w:t>
      </w:r>
      <w:r>
        <w:rPr>
          <w:rFonts w:hint="eastAsia" w:ascii="宋体" w:hAnsi="宋体" w:eastAsia="宋体" w:cs="宋体"/>
          <w:color w:val="000000" w:themeColor="text1"/>
          <w:sz w:val="24"/>
          <w:highlight w:val="none"/>
          <w14:textFill>
            <w14:solidFill>
              <w14:schemeClr w14:val="tx1"/>
            </w14:solidFill>
          </w14:textFill>
        </w:rPr>
        <w:t>证明</w:t>
      </w:r>
      <w:r>
        <w:rPr>
          <w:rFonts w:hint="eastAsia" w:ascii="宋体" w:hAnsi="宋体" w:cs="宋体"/>
          <w:color w:val="000000" w:themeColor="text1"/>
          <w:sz w:val="24"/>
          <w:highlight w:val="none"/>
          <w:lang w:eastAsia="zh-CN"/>
          <w14:textFill>
            <w14:solidFill>
              <w14:schemeClr w14:val="tx1"/>
            </w14:solidFill>
          </w14:textFill>
        </w:rPr>
        <w:t>扫描件</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除供应商为以下</w:t>
      </w:r>
      <w:r>
        <w:rPr>
          <w:rFonts w:hint="eastAsia" w:ascii="宋体" w:hAnsi="宋体" w:cs="宋体"/>
          <w:color w:val="000000" w:themeColor="text1"/>
          <w:sz w:val="24"/>
          <w:highlight w:val="none"/>
          <w:lang w:val="en-US" w:eastAsia="zh-CN"/>
          <w14:textFill>
            <w14:solidFill>
              <w14:schemeClr w14:val="tx1"/>
            </w14:solidFill>
          </w14:textFill>
        </w:rPr>
        <w:t>四</w:t>
      </w:r>
      <w:r>
        <w:rPr>
          <w:rFonts w:hint="eastAsia" w:ascii="宋体" w:hAnsi="宋体" w:eastAsia="宋体" w:cs="宋体"/>
          <w:color w:val="000000" w:themeColor="text1"/>
          <w:sz w:val="24"/>
          <w:highlight w:val="none"/>
          <w14:textFill>
            <w14:solidFill>
              <w14:schemeClr w14:val="tx1"/>
            </w14:solidFill>
          </w14:textFill>
        </w:rPr>
        <w:t>种情形的：</w:t>
      </w:r>
    </w:p>
    <w:p w14:paraId="6B9A5378">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 如供应商为截标时间前60日以内成立的公司，可以提供供应商与委托代理人签订的劳动合同</w:t>
      </w:r>
      <w:r>
        <w:rPr>
          <w:rFonts w:hint="eastAsia" w:ascii="宋体" w:hAnsi="宋体" w:cs="宋体"/>
          <w:color w:val="000000" w:themeColor="text1"/>
          <w:sz w:val="24"/>
          <w:highlight w:val="none"/>
          <w:lang w:eastAsia="zh-CN"/>
          <w14:textFill>
            <w14:solidFill>
              <w14:schemeClr w14:val="tx1"/>
            </w14:solidFill>
          </w14:textFill>
        </w:rPr>
        <w:t>扫描件</w:t>
      </w:r>
      <w:r>
        <w:rPr>
          <w:rFonts w:hint="eastAsia" w:ascii="宋体" w:hAnsi="宋体" w:eastAsia="宋体" w:cs="宋体"/>
          <w:color w:val="000000" w:themeColor="text1"/>
          <w:sz w:val="24"/>
          <w:highlight w:val="none"/>
          <w14:textFill>
            <w14:solidFill>
              <w14:schemeClr w14:val="tx1"/>
            </w14:solidFill>
          </w14:textFill>
        </w:rPr>
        <w:t>代替</w:t>
      </w:r>
      <w:r>
        <w:rPr>
          <w:rFonts w:hint="eastAsia" w:ascii="宋体" w:hAnsi="宋体" w:cs="宋体"/>
          <w:color w:val="000000" w:themeColor="text1"/>
          <w:sz w:val="24"/>
          <w:highlight w:val="none"/>
          <w:lang w:val="en-US" w:eastAsia="zh-CN"/>
          <w14:textFill>
            <w14:solidFill>
              <w14:schemeClr w14:val="tx1"/>
            </w14:solidFill>
          </w14:textFill>
        </w:rPr>
        <w:t>养老保险</w:t>
      </w:r>
      <w:r>
        <w:rPr>
          <w:rFonts w:hint="eastAsia" w:ascii="宋体" w:hAnsi="宋体" w:eastAsia="宋体" w:cs="宋体"/>
          <w:color w:val="000000" w:themeColor="text1"/>
          <w:sz w:val="24"/>
          <w:highlight w:val="none"/>
          <w14:textFill>
            <w14:solidFill>
              <w14:schemeClr w14:val="tx1"/>
            </w14:solidFill>
          </w14:textFill>
        </w:rPr>
        <w:t>证明</w:t>
      </w:r>
      <w:r>
        <w:rPr>
          <w:rFonts w:hint="eastAsia" w:ascii="宋体" w:hAnsi="宋体" w:cs="宋体"/>
          <w:color w:val="000000" w:themeColor="text1"/>
          <w:sz w:val="24"/>
          <w:highlight w:val="none"/>
          <w:lang w:eastAsia="zh-CN"/>
          <w14:textFill>
            <w14:solidFill>
              <w14:schemeClr w14:val="tx1"/>
            </w14:solidFill>
          </w14:textFill>
        </w:rPr>
        <w:t>扫描件</w:t>
      </w:r>
      <w:r>
        <w:rPr>
          <w:rFonts w:hint="eastAsia" w:ascii="宋体" w:hAnsi="宋体" w:eastAsia="宋体" w:cs="宋体"/>
          <w:color w:val="000000" w:themeColor="text1"/>
          <w:sz w:val="24"/>
          <w:highlight w:val="none"/>
          <w14:textFill>
            <w14:solidFill>
              <w14:schemeClr w14:val="tx1"/>
            </w14:solidFill>
          </w14:textFill>
        </w:rPr>
        <w:t>；</w:t>
      </w:r>
    </w:p>
    <w:p w14:paraId="4DCB7E23">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（2）如供应商为事业单位，可以提供事业单位机构编制管理证</w:t>
      </w:r>
      <w:r>
        <w:rPr>
          <w:rFonts w:hint="eastAsia" w:ascii="宋体" w:hAnsi="宋体" w:cs="宋体"/>
          <w:color w:val="000000" w:themeColor="text1"/>
          <w:sz w:val="24"/>
          <w:highlight w:val="none"/>
          <w:lang w:eastAsia="zh-CN"/>
          <w14:textFill>
            <w14:solidFill>
              <w14:schemeClr w14:val="tx1"/>
            </w14:solidFill>
          </w14:textFill>
        </w:rPr>
        <w:t>扫描件</w:t>
      </w:r>
      <w:r>
        <w:rPr>
          <w:rFonts w:hint="eastAsia" w:ascii="宋体" w:hAnsi="宋体" w:eastAsia="宋体" w:cs="宋体"/>
          <w:color w:val="000000" w:themeColor="text1"/>
          <w:sz w:val="24"/>
          <w:highlight w:val="none"/>
          <w14:textFill>
            <w14:solidFill>
              <w14:schemeClr w14:val="tx1"/>
            </w14:solidFill>
          </w14:textFill>
        </w:rPr>
        <w:t>或事业单位机构为其发放工资的工资条</w:t>
      </w:r>
      <w:r>
        <w:rPr>
          <w:rFonts w:hint="eastAsia" w:ascii="宋体" w:hAnsi="宋体" w:cs="宋体"/>
          <w:color w:val="000000" w:themeColor="text1"/>
          <w:sz w:val="24"/>
          <w:highlight w:val="none"/>
          <w:lang w:eastAsia="zh-CN"/>
          <w14:textFill>
            <w14:solidFill>
              <w14:schemeClr w14:val="tx1"/>
            </w14:solidFill>
          </w14:textFill>
        </w:rPr>
        <w:t>扫描件</w:t>
      </w:r>
      <w:r>
        <w:rPr>
          <w:rFonts w:hint="eastAsia" w:ascii="宋体" w:hAnsi="宋体" w:eastAsia="宋体" w:cs="宋体"/>
          <w:color w:val="000000" w:themeColor="text1"/>
          <w:sz w:val="24"/>
          <w:highlight w:val="none"/>
          <w14:textFill>
            <w14:solidFill>
              <w14:schemeClr w14:val="tx1"/>
            </w14:solidFill>
          </w14:textFill>
        </w:rPr>
        <w:t>代替</w:t>
      </w:r>
      <w:r>
        <w:rPr>
          <w:rFonts w:hint="eastAsia" w:ascii="宋体" w:hAnsi="宋体" w:cs="宋体"/>
          <w:color w:val="000000" w:themeColor="text1"/>
          <w:sz w:val="24"/>
          <w:highlight w:val="none"/>
          <w:lang w:val="en-US" w:eastAsia="zh-CN"/>
          <w14:textFill>
            <w14:solidFill>
              <w14:schemeClr w14:val="tx1"/>
            </w14:solidFill>
          </w14:textFill>
        </w:rPr>
        <w:t>养老保险</w:t>
      </w:r>
      <w:r>
        <w:rPr>
          <w:rFonts w:hint="eastAsia" w:ascii="宋体" w:hAnsi="宋体" w:eastAsia="宋体" w:cs="宋体"/>
          <w:color w:val="000000" w:themeColor="text1"/>
          <w:sz w:val="24"/>
          <w:highlight w:val="none"/>
          <w14:textFill>
            <w14:solidFill>
              <w14:schemeClr w14:val="tx1"/>
            </w14:solidFill>
          </w14:textFill>
        </w:rPr>
        <w:t>证明</w:t>
      </w:r>
      <w:r>
        <w:rPr>
          <w:rFonts w:hint="eastAsia" w:ascii="宋体" w:hAnsi="宋体" w:cs="宋体"/>
          <w:color w:val="000000" w:themeColor="text1"/>
          <w:sz w:val="24"/>
          <w:highlight w:val="none"/>
          <w:lang w:eastAsia="zh-CN"/>
          <w14:textFill>
            <w14:solidFill>
              <w14:schemeClr w14:val="tx1"/>
            </w14:solidFill>
          </w14:textFill>
        </w:rPr>
        <w:t>扫描件</w:t>
      </w:r>
      <w:r>
        <w:rPr>
          <w:rFonts w:hint="eastAsia" w:ascii="宋体" w:hAnsi="宋体" w:eastAsia="宋体" w:cs="宋体"/>
          <w:color w:val="000000" w:themeColor="text1"/>
          <w:sz w:val="24"/>
          <w:highlight w:val="none"/>
          <w14:textFill>
            <w14:solidFill>
              <w14:schemeClr w14:val="tx1"/>
            </w14:solidFill>
          </w14:textFill>
        </w:rPr>
        <w:t>；</w:t>
      </w:r>
    </w:p>
    <w:p w14:paraId="53D21098">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lang w:eastAsia="zh-CN"/>
          <w14:textFill>
            <w14:solidFill>
              <w14:schemeClr w14:val="tx1"/>
            </w14:solidFill>
          </w14:textFill>
        </w:rPr>
        <w:t>如委托代理人为免缴纳养老保险人员，提供免缴纳养老保险的证明材料扫描件</w:t>
      </w:r>
      <w:r>
        <w:rPr>
          <w:rFonts w:hint="eastAsia" w:ascii="宋体" w:hAnsi="宋体" w:eastAsia="宋体" w:cs="宋体"/>
          <w:color w:val="000000" w:themeColor="text1"/>
          <w:sz w:val="24"/>
          <w:highlight w:val="none"/>
          <w14:textFill>
            <w14:solidFill>
              <w14:schemeClr w14:val="tx1"/>
            </w14:solidFill>
          </w14:textFill>
        </w:rPr>
        <w:t>及供应商与委托代理人签订的劳动合同</w:t>
      </w:r>
      <w:r>
        <w:rPr>
          <w:rFonts w:hint="eastAsia" w:ascii="宋体" w:hAnsi="宋体" w:cs="宋体"/>
          <w:color w:val="000000" w:themeColor="text1"/>
          <w:sz w:val="24"/>
          <w:highlight w:val="none"/>
          <w:lang w:eastAsia="zh-CN"/>
          <w14:textFill>
            <w14:solidFill>
              <w14:schemeClr w14:val="tx1"/>
            </w14:solidFill>
          </w14:textFill>
        </w:rPr>
        <w:t>扫描件</w:t>
      </w:r>
      <w:r>
        <w:rPr>
          <w:rFonts w:hint="eastAsia" w:ascii="宋体" w:hAnsi="宋体" w:eastAsia="宋体" w:cs="宋体"/>
          <w:color w:val="000000" w:themeColor="text1"/>
          <w:sz w:val="24"/>
          <w:highlight w:val="none"/>
          <w14:textFill>
            <w14:solidFill>
              <w14:schemeClr w14:val="tx1"/>
            </w14:solidFill>
          </w14:textFill>
        </w:rPr>
        <w:t>代替</w:t>
      </w:r>
      <w:r>
        <w:rPr>
          <w:rFonts w:hint="eastAsia" w:ascii="宋体" w:hAnsi="宋体" w:cs="宋体"/>
          <w:color w:val="000000" w:themeColor="text1"/>
          <w:sz w:val="24"/>
          <w:highlight w:val="none"/>
          <w:lang w:val="en-US" w:eastAsia="zh-CN"/>
          <w14:textFill>
            <w14:solidFill>
              <w14:schemeClr w14:val="tx1"/>
            </w14:solidFill>
          </w14:textFill>
        </w:rPr>
        <w:t>养老保险</w:t>
      </w:r>
      <w:r>
        <w:rPr>
          <w:rFonts w:hint="eastAsia" w:ascii="宋体" w:hAnsi="宋体" w:eastAsia="宋体" w:cs="宋体"/>
          <w:color w:val="000000" w:themeColor="text1"/>
          <w:sz w:val="24"/>
          <w:highlight w:val="none"/>
          <w14:textFill>
            <w14:solidFill>
              <w14:schemeClr w14:val="tx1"/>
            </w14:solidFill>
          </w14:textFill>
        </w:rPr>
        <w:t>证明</w:t>
      </w:r>
      <w:r>
        <w:rPr>
          <w:rFonts w:hint="eastAsia" w:ascii="宋体" w:hAnsi="宋体" w:cs="宋体"/>
          <w:color w:val="000000" w:themeColor="text1"/>
          <w:sz w:val="24"/>
          <w:highlight w:val="none"/>
          <w:lang w:eastAsia="zh-CN"/>
          <w14:textFill>
            <w14:solidFill>
              <w14:schemeClr w14:val="tx1"/>
            </w14:solidFill>
          </w14:textFill>
        </w:rPr>
        <w:t>扫描件</w:t>
      </w:r>
      <w:r>
        <w:rPr>
          <w:rFonts w:hint="eastAsia" w:ascii="宋体" w:hAnsi="宋体" w:eastAsia="宋体" w:cs="宋体"/>
          <w:color w:val="000000" w:themeColor="text1"/>
          <w:sz w:val="24"/>
          <w:highlight w:val="none"/>
          <w14:textFill>
            <w14:solidFill>
              <w14:schemeClr w14:val="tx1"/>
            </w14:solidFill>
          </w14:textFill>
        </w:rPr>
        <w:t>。</w:t>
      </w:r>
    </w:p>
    <w:p w14:paraId="2A91CA0E">
      <w:pPr>
        <w:spacing w:beforeLines="-2147483648" w:afterLines="-2147483648"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val="en-US" w:eastAsia="zh-CN"/>
          <w14:textFill>
            <w14:solidFill>
              <w14:schemeClr w14:val="tx1"/>
            </w14:solidFill>
          </w14:textFill>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p>
    <w:p w14:paraId="1D3860E7">
      <w:pPr>
        <w:spacing w:beforeLines="-2147483648" w:afterLines="-2147483648" w:line="360" w:lineRule="auto"/>
        <w:ind w:firstLine="480" w:firstLineChars="200"/>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【属自然人的应提供由县级以上（含县级）社会养老保险经办机构出具的自然人本人及委托代理人所交纳的响应文件递交截止时间前</w:t>
      </w:r>
      <w:r>
        <w:rPr>
          <w:rFonts w:hint="eastAsia" w:ascii="宋体" w:hAnsi="宋体" w:cs="宋体"/>
          <w:b/>
          <w:bCs/>
          <w:color w:val="000000" w:themeColor="text1"/>
          <w:sz w:val="24"/>
          <w:szCs w:val="24"/>
          <w:highlight w:val="none"/>
          <w:lang w:eastAsia="zh-CN"/>
          <w14:textFill>
            <w14:solidFill>
              <w14:schemeClr w14:val="tx1"/>
            </w14:solidFill>
          </w14:textFill>
        </w:rPr>
        <w:t>三个月内任意一个月养老保险证明扫描件，</w:t>
      </w:r>
      <w:r>
        <w:rPr>
          <w:rFonts w:hint="eastAsia" w:ascii="宋体" w:hAnsi="宋体" w:cs="宋体"/>
          <w:b/>
          <w:bCs/>
          <w:color w:val="000000" w:themeColor="text1"/>
          <w:sz w:val="24"/>
          <w:szCs w:val="24"/>
          <w:highlight w:val="none"/>
          <w:lang w:val="en-US" w:eastAsia="zh-CN"/>
          <w14:textFill>
            <w14:solidFill>
              <w14:schemeClr w14:val="tx1"/>
            </w14:solidFill>
          </w14:textFill>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b/>
          <w:bCs/>
          <w:color w:val="000000" w:themeColor="text1"/>
          <w:sz w:val="24"/>
          <w:szCs w:val="24"/>
          <w:highlight w:val="none"/>
          <w14:textFill>
            <w14:solidFill>
              <w14:schemeClr w14:val="tx1"/>
            </w14:solidFill>
          </w14:textFill>
        </w:rPr>
        <w:t>】（委托代理时必须提供；如为联合体的，授权委托书原件须由牵头人出具）</w:t>
      </w:r>
    </w:p>
    <w:p w14:paraId="739890D5">
      <w:pPr>
        <w:spacing w:line="360" w:lineRule="auto"/>
        <w:ind w:firstLine="480" w:firstLineChars="200"/>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3.供应商参加政府采购活动前3年内在经营活动中没有重大违法记录及有关信用信息的书面声明或专项信用报告</w:t>
      </w:r>
      <w:r>
        <w:rPr>
          <w:rFonts w:hint="eastAsia" w:ascii="宋体" w:hAnsi="宋体" w:eastAsia="宋体" w:cs="宋体"/>
          <w:b/>
          <w:bCs/>
          <w:color w:val="000000" w:themeColor="text1"/>
          <w:sz w:val="24"/>
          <w:highlight w:val="none"/>
          <w14:textFill>
            <w14:solidFill>
              <w14:schemeClr w14:val="tx1"/>
            </w14:solidFill>
          </w14:textFill>
        </w:rPr>
        <w:t>（必须提供）；</w:t>
      </w:r>
    </w:p>
    <w:p w14:paraId="67A1289E">
      <w:pPr>
        <w:spacing w:line="360" w:lineRule="auto"/>
        <w:ind w:firstLine="480" w:firstLineChars="200"/>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.供应商的法人或者其他组织营业执照等证明文件</w:t>
      </w:r>
      <w:r>
        <w:rPr>
          <w:rFonts w:hint="eastAsia" w:ascii="宋体" w:hAnsi="宋体" w:cs="宋体"/>
          <w:color w:val="000000" w:themeColor="text1"/>
          <w:sz w:val="24"/>
          <w:highlight w:val="none"/>
          <w:lang w:eastAsia="zh-CN"/>
          <w14:textFill>
            <w14:solidFill>
              <w14:schemeClr w14:val="tx1"/>
            </w14:solidFill>
          </w14:textFill>
        </w:rPr>
        <w:t>扫描件</w:t>
      </w:r>
      <w:r>
        <w:rPr>
          <w:rFonts w:hint="eastAsia" w:ascii="宋体" w:hAnsi="宋体" w:eastAsia="宋体" w:cs="宋体"/>
          <w:b/>
          <w:bCs/>
          <w:color w:val="000000" w:themeColor="text1"/>
          <w:sz w:val="24"/>
          <w:highlight w:val="none"/>
          <w14:textFill>
            <w14:solidFill>
              <w14:schemeClr w14:val="tx1"/>
            </w14:solidFill>
          </w14:textFill>
        </w:rPr>
        <w:t>（必须提供，自然人除外）；</w:t>
      </w:r>
    </w:p>
    <w:p w14:paraId="7BEAC98A">
      <w:pPr>
        <w:spacing w:line="360" w:lineRule="auto"/>
        <w:ind w:firstLine="480" w:firstLineChars="200"/>
        <w:rPr>
          <w:rFonts w:hint="eastAsia"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5.</w:t>
      </w:r>
      <w:r>
        <w:rPr>
          <w:rFonts w:hint="eastAsia" w:ascii="宋体" w:hAnsi="宋体" w:cs="宋体"/>
          <w:color w:val="000000" w:themeColor="text1"/>
          <w:sz w:val="24"/>
          <w:highlight w:val="none"/>
          <w:lang w:val="en-US" w:eastAsia="zh-CN"/>
          <w14:textFill>
            <w14:solidFill>
              <w14:schemeClr w14:val="tx1"/>
            </w14:solidFill>
          </w14:textFill>
        </w:rPr>
        <w:t>财务状况报告</w:t>
      </w:r>
      <w:r>
        <w:rPr>
          <w:rFonts w:hint="eastAsia" w:ascii="宋体" w:hAnsi="宋体" w:cs="宋体"/>
          <w:b/>
          <w:bCs/>
          <w:color w:val="000000" w:themeColor="text1"/>
          <w:sz w:val="24"/>
          <w:highlight w:val="none"/>
          <w:lang w:val="en-US" w:eastAsia="zh-CN"/>
          <w14:textFill>
            <w14:solidFill>
              <w14:schemeClr w14:val="tx1"/>
            </w14:solidFill>
          </w14:textFill>
        </w:rPr>
        <w:t>（格式自拟，必须提供）</w:t>
      </w:r>
      <w:r>
        <w:rPr>
          <w:rFonts w:hint="eastAsia" w:ascii="宋体" w:hAnsi="宋体" w:eastAsia="宋体" w:cs="宋体"/>
          <w:b/>
          <w:bCs/>
          <w:color w:val="000000" w:themeColor="text1"/>
          <w:sz w:val="24"/>
          <w:highlight w:val="none"/>
          <w:lang w:val="en-US" w:eastAsia="zh-CN"/>
          <w14:textFill>
            <w14:solidFill>
              <w14:schemeClr w14:val="tx1"/>
            </w14:solidFill>
          </w14:textFill>
        </w:rPr>
        <w:t>；</w:t>
      </w:r>
    </w:p>
    <w:p w14:paraId="78546846">
      <w:pPr>
        <w:spacing w:line="360" w:lineRule="auto"/>
        <w:ind w:firstLine="480" w:firstLineChars="200"/>
        <w:rPr>
          <w:rFonts w:hint="eastAsia"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6.供应商近半年内任意一个月或任一季度依法缴纳税收的证明材料【增值税发票(税收完税证明)或企业所得税完税证明或税务部门出具的免税证明或税务部门出具的无欠税证明】扫描件</w:t>
      </w:r>
      <w:r>
        <w:rPr>
          <w:rFonts w:hint="eastAsia" w:ascii="宋体" w:hAnsi="宋体" w:eastAsia="宋体" w:cs="宋体"/>
          <w:b/>
          <w:bCs/>
          <w:color w:val="000000" w:themeColor="text1"/>
          <w:sz w:val="24"/>
          <w:highlight w:val="none"/>
          <w:lang w:val="en-US" w:eastAsia="zh-CN"/>
          <w14:textFill>
            <w14:solidFill>
              <w14:schemeClr w14:val="tx1"/>
            </w14:solidFill>
          </w14:textFill>
        </w:rPr>
        <w:t>（必须提供）。</w:t>
      </w:r>
    </w:p>
    <w:p w14:paraId="178B4915">
      <w:pPr>
        <w:spacing w:line="360" w:lineRule="auto"/>
        <w:ind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7</w:t>
      </w:r>
      <w:r>
        <w:rPr>
          <w:rFonts w:hint="eastAsia" w:ascii="宋体" w:hAnsi="宋体" w:eastAsia="宋体" w:cs="宋体"/>
          <w:color w:val="000000" w:themeColor="text1"/>
          <w:sz w:val="24"/>
          <w:highlight w:val="none"/>
          <w:lang w:val="en-US" w:eastAsia="zh-CN"/>
          <w14:textFill>
            <w14:solidFill>
              <w14:schemeClr w14:val="tx1"/>
            </w14:solidFill>
          </w14:textFill>
        </w:rPr>
        <w:t>.《中小企业声明函》（见附件）</w:t>
      </w:r>
      <w:r>
        <w:rPr>
          <w:rFonts w:hint="eastAsia" w:ascii="宋体" w:hAnsi="宋体" w:eastAsia="宋体" w:cs="宋体"/>
          <w:b/>
          <w:bCs/>
          <w:color w:val="000000" w:themeColor="text1"/>
          <w:sz w:val="24"/>
          <w:highlight w:val="none"/>
          <w14:textFill>
            <w14:solidFill>
              <w14:schemeClr w14:val="tx1"/>
            </w14:solidFill>
          </w14:textFill>
        </w:rPr>
        <w:t>（</w:t>
      </w:r>
      <w:r>
        <w:rPr>
          <w:rFonts w:hint="eastAsia" w:ascii="宋体" w:hAnsi="宋体" w:eastAsia="宋体" w:cs="宋体"/>
          <w:b/>
          <w:bCs/>
          <w:color w:val="000000" w:themeColor="text1"/>
          <w:sz w:val="24"/>
          <w:highlight w:val="none"/>
          <w:lang w:val="en-US" w:eastAsia="zh-CN"/>
          <w14:textFill>
            <w14:solidFill>
              <w14:schemeClr w14:val="tx1"/>
            </w14:solidFill>
          </w14:textFill>
        </w:rPr>
        <w:t>除监狱企业及残疾人福利性单位外，必须提供</w:t>
      </w:r>
      <w:r>
        <w:rPr>
          <w:rFonts w:hint="eastAsia" w:ascii="宋体" w:hAnsi="宋体" w:eastAsia="宋体" w:cs="宋体"/>
          <w:b/>
          <w:bCs/>
          <w:color w:val="000000" w:themeColor="text1"/>
          <w:sz w:val="24"/>
          <w:highlight w:val="none"/>
          <w14:textFill>
            <w14:solidFill>
              <w14:schemeClr w14:val="tx1"/>
            </w14:solidFill>
          </w14:textFill>
        </w:rPr>
        <w:t>）；</w:t>
      </w:r>
    </w:p>
    <w:p w14:paraId="7414014E">
      <w:pPr>
        <w:spacing w:line="360" w:lineRule="auto"/>
        <w:ind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8</w:t>
      </w:r>
      <w:r>
        <w:rPr>
          <w:rFonts w:hint="eastAsia" w:ascii="宋体" w:hAnsi="宋体" w:eastAsia="宋体" w:cs="宋体"/>
          <w:color w:val="000000" w:themeColor="text1"/>
          <w:sz w:val="24"/>
          <w:highlight w:val="none"/>
          <w:lang w:val="en-US" w:eastAsia="zh-CN"/>
          <w14:textFill>
            <w14:solidFill>
              <w14:schemeClr w14:val="tx1"/>
            </w14:solidFill>
          </w14:textFill>
        </w:rPr>
        <w:t>.如提供服务的供应商属于监狱企业的，应当提供由省级以上监狱管理局、戒毒管理局等（含新疆生产建设兵团）出具的属于监狱企业的证明文件</w:t>
      </w:r>
      <w:r>
        <w:rPr>
          <w:rFonts w:hint="eastAsia" w:ascii="宋体" w:hAnsi="宋体" w:eastAsia="宋体" w:cs="宋体"/>
          <w:b/>
          <w:bCs/>
          <w:color w:val="000000" w:themeColor="text1"/>
          <w:sz w:val="24"/>
          <w:highlight w:val="none"/>
          <w14:textFill>
            <w14:solidFill>
              <w14:schemeClr w14:val="tx1"/>
            </w14:solidFill>
          </w14:textFill>
        </w:rPr>
        <w:t>（</w:t>
      </w:r>
      <w:r>
        <w:rPr>
          <w:rFonts w:hint="eastAsia" w:ascii="宋体" w:hAnsi="宋体" w:eastAsia="宋体" w:cs="宋体"/>
          <w:b/>
          <w:bCs/>
          <w:color w:val="000000" w:themeColor="text1"/>
          <w:sz w:val="24"/>
          <w:highlight w:val="none"/>
          <w:lang w:val="en-US" w:eastAsia="zh-CN"/>
          <w14:textFill>
            <w14:solidFill>
              <w14:schemeClr w14:val="tx1"/>
            </w14:solidFill>
          </w14:textFill>
        </w:rPr>
        <w:t>如供应商属于监狱企业的，则必须提供</w:t>
      </w:r>
      <w:r>
        <w:rPr>
          <w:rFonts w:hint="eastAsia" w:ascii="宋体" w:hAnsi="宋体" w:eastAsia="宋体" w:cs="宋体"/>
          <w:b/>
          <w:bCs/>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w:t>
      </w:r>
    </w:p>
    <w:p w14:paraId="5BBE7D9B">
      <w:pPr>
        <w:spacing w:line="360" w:lineRule="auto"/>
        <w:ind w:firstLine="480" w:firstLineChars="20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9</w:t>
      </w:r>
      <w:r>
        <w:rPr>
          <w:rFonts w:hint="eastAsia" w:ascii="宋体" w:hAnsi="宋体" w:eastAsia="宋体" w:cs="宋体"/>
          <w:color w:val="000000" w:themeColor="text1"/>
          <w:sz w:val="24"/>
          <w:highlight w:val="none"/>
          <w:lang w:val="en-US" w:eastAsia="zh-CN"/>
          <w14:textFill>
            <w14:solidFill>
              <w14:schemeClr w14:val="tx1"/>
            </w14:solidFill>
          </w14:textFill>
        </w:rPr>
        <w:t>.符合条件的残疾人福利性单位在参加政府采购活动时，应当提供《残疾人福利性单位声明函》（见附件），并对声明的真实性负责；</w:t>
      </w:r>
      <w:r>
        <w:rPr>
          <w:rFonts w:hint="eastAsia" w:ascii="宋体" w:hAnsi="宋体" w:eastAsia="宋体" w:cs="宋体"/>
          <w:b/>
          <w:bCs/>
          <w:color w:val="000000" w:themeColor="text1"/>
          <w:sz w:val="24"/>
          <w:highlight w:val="none"/>
          <w14:textFill>
            <w14:solidFill>
              <w14:schemeClr w14:val="tx1"/>
            </w14:solidFill>
          </w14:textFill>
        </w:rPr>
        <w:t>（</w:t>
      </w:r>
      <w:r>
        <w:rPr>
          <w:rFonts w:hint="eastAsia" w:ascii="宋体" w:hAnsi="宋体" w:eastAsia="宋体" w:cs="宋体"/>
          <w:b/>
          <w:bCs/>
          <w:color w:val="000000" w:themeColor="text1"/>
          <w:sz w:val="24"/>
          <w:highlight w:val="none"/>
          <w:lang w:val="en-US" w:eastAsia="zh-CN"/>
          <w14:textFill>
            <w14:solidFill>
              <w14:schemeClr w14:val="tx1"/>
            </w14:solidFill>
          </w14:textFill>
        </w:rPr>
        <w:t>如供应商属于残疾人福利性单位的，则必须提供</w:t>
      </w:r>
      <w:r>
        <w:rPr>
          <w:rFonts w:hint="eastAsia" w:ascii="宋体" w:hAnsi="宋体" w:eastAsia="宋体" w:cs="宋体"/>
          <w:b/>
          <w:bCs/>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w:t>
      </w:r>
    </w:p>
    <w:p w14:paraId="5B9E536F">
      <w:pPr>
        <w:pStyle w:val="2"/>
        <w:rPr>
          <w:rFonts w:hint="eastAsia" w:ascii="宋体" w:hAnsi="宋体" w:eastAsia="宋体" w:cs="宋体"/>
          <w:color w:val="000000" w:themeColor="text1"/>
          <w:sz w:val="24"/>
          <w:highlight w:val="none"/>
          <w14:textFill>
            <w14:solidFill>
              <w14:schemeClr w14:val="tx1"/>
            </w14:solidFill>
          </w14:textFill>
        </w:rPr>
      </w:pPr>
    </w:p>
    <w:p w14:paraId="1714862F">
      <w:pPr>
        <w:rPr>
          <w:rFonts w:hint="eastAsia" w:ascii="宋体" w:hAnsi="宋体" w:eastAsia="宋体" w:cs="宋体"/>
          <w:color w:val="000000" w:themeColor="text1"/>
          <w:sz w:val="24"/>
          <w:highlight w:val="none"/>
          <w14:textFill>
            <w14:solidFill>
              <w14:schemeClr w14:val="tx1"/>
            </w14:solidFill>
          </w14:textFill>
        </w:rPr>
      </w:pPr>
    </w:p>
    <w:p w14:paraId="6C19CFA8">
      <w:pPr>
        <w:pStyle w:val="9"/>
        <w:rPr>
          <w:rFonts w:hint="eastAsia" w:ascii="宋体" w:hAnsi="宋体" w:eastAsia="宋体" w:cs="宋体"/>
          <w:color w:val="000000" w:themeColor="text1"/>
          <w:sz w:val="24"/>
          <w:highlight w:val="none"/>
          <w14:textFill>
            <w14:solidFill>
              <w14:schemeClr w14:val="tx1"/>
            </w14:solidFill>
          </w14:textFill>
        </w:rPr>
      </w:pPr>
    </w:p>
    <w:p w14:paraId="5FA0AC82">
      <w:pP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br w:type="page"/>
      </w:r>
    </w:p>
    <w:p w14:paraId="2851F852">
      <w:pPr>
        <w:spacing w:line="440" w:lineRule="atLeast"/>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1</w:t>
      </w:r>
      <w:r>
        <w:rPr>
          <w:rFonts w:hint="eastAsia" w:ascii="宋体" w:hAnsi="宋体" w:eastAsia="宋体" w:cs="宋体"/>
          <w:b/>
          <w:color w:val="000000" w:themeColor="text1"/>
          <w:sz w:val="28"/>
          <w:szCs w:val="28"/>
          <w:highlight w:val="none"/>
          <w14:textFill>
            <w14:solidFill>
              <w14:schemeClr w14:val="tx1"/>
            </w14:solidFill>
          </w14:textFill>
        </w:rPr>
        <w:t>.供应商相应的法定代表人、负责人、自然人身份证正反两面</w:t>
      </w:r>
      <w:r>
        <w:rPr>
          <w:rFonts w:hint="eastAsia" w:ascii="宋体" w:hAnsi="宋体" w:cs="宋体"/>
          <w:b/>
          <w:color w:val="000000" w:themeColor="text1"/>
          <w:sz w:val="28"/>
          <w:szCs w:val="28"/>
          <w:highlight w:val="none"/>
          <w:lang w:eastAsia="zh-CN"/>
          <w14:textFill>
            <w14:solidFill>
              <w14:schemeClr w14:val="tx1"/>
            </w14:solidFill>
          </w14:textFill>
        </w:rPr>
        <w:t>扫描件</w:t>
      </w:r>
      <w:r>
        <w:rPr>
          <w:rFonts w:hint="eastAsia" w:ascii="宋体" w:hAnsi="宋体" w:eastAsia="宋体" w:cs="宋体"/>
          <w:b/>
          <w:color w:val="000000" w:themeColor="text1"/>
          <w:sz w:val="28"/>
          <w:szCs w:val="28"/>
          <w:highlight w:val="none"/>
          <w14:textFill>
            <w14:solidFill>
              <w14:schemeClr w14:val="tx1"/>
            </w14:solidFill>
          </w14:textFill>
        </w:rPr>
        <w:t>（必须提供）；</w:t>
      </w:r>
    </w:p>
    <w:p w14:paraId="43987F35">
      <w:pPr>
        <w:spacing w:line="440" w:lineRule="atLeast"/>
        <w:rPr>
          <w:rFonts w:hint="eastAsia" w:ascii="宋体" w:hAnsi="宋体" w:eastAsia="宋体" w:cs="宋体"/>
          <w:b/>
          <w:color w:val="000000" w:themeColor="text1"/>
          <w:sz w:val="28"/>
          <w:szCs w:val="28"/>
          <w:highlight w:val="none"/>
          <w14:textFill>
            <w14:solidFill>
              <w14:schemeClr w14:val="tx1"/>
            </w14:solidFill>
          </w14:textFill>
        </w:rPr>
      </w:pPr>
    </w:p>
    <w:p w14:paraId="20A756A4">
      <w:pPr>
        <w:spacing w:line="440" w:lineRule="atLeast"/>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2</w:t>
      </w:r>
      <w:r>
        <w:rPr>
          <w:rFonts w:hint="eastAsia" w:ascii="宋体" w:hAnsi="宋体" w:eastAsia="宋体" w:cs="宋体"/>
          <w:b/>
          <w:color w:val="000000" w:themeColor="text1"/>
          <w:sz w:val="28"/>
          <w:szCs w:val="28"/>
          <w:highlight w:val="none"/>
          <w14:textFill>
            <w14:solidFill>
              <w14:schemeClr w14:val="tx1"/>
            </w14:solidFill>
          </w14:textFill>
        </w:rPr>
        <w:t>.供应商的授权委托书原件、委托代理人身份证正反面</w:t>
      </w:r>
      <w:r>
        <w:rPr>
          <w:rFonts w:hint="eastAsia" w:ascii="宋体" w:hAnsi="宋体" w:cs="宋体"/>
          <w:b/>
          <w:color w:val="000000" w:themeColor="text1"/>
          <w:sz w:val="28"/>
          <w:szCs w:val="28"/>
          <w:highlight w:val="none"/>
          <w:lang w:eastAsia="zh-CN"/>
          <w14:textFill>
            <w14:solidFill>
              <w14:schemeClr w14:val="tx1"/>
            </w14:solidFill>
          </w14:textFill>
        </w:rPr>
        <w:t>扫描件</w:t>
      </w:r>
      <w:r>
        <w:rPr>
          <w:rFonts w:hint="eastAsia" w:ascii="宋体" w:hAnsi="宋体" w:eastAsia="宋体" w:cs="宋体"/>
          <w:b/>
          <w:color w:val="000000" w:themeColor="text1"/>
          <w:sz w:val="28"/>
          <w:szCs w:val="28"/>
          <w:highlight w:val="none"/>
          <w14:textFill>
            <w14:solidFill>
              <w14:schemeClr w14:val="tx1"/>
            </w14:solidFill>
          </w14:textFill>
        </w:rPr>
        <w:t>以及由县级以上（含县级）社会养老保险经办机构出具的供应商为委托代理人交纳的响应文件递交截止时间前</w:t>
      </w:r>
      <w:r>
        <w:rPr>
          <w:rFonts w:hint="eastAsia" w:ascii="宋体" w:hAnsi="宋体" w:cs="宋体"/>
          <w:b/>
          <w:color w:val="000000" w:themeColor="text1"/>
          <w:sz w:val="28"/>
          <w:szCs w:val="28"/>
          <w:highlight w:val="none"/>
          <w:lang w:eastAsia="zh-CN"/>
          <w14:textFill>
            <w14:solidFill>
              <w14:schemeClr w14:val="tx1"/>
            </w14:solidFill>
          </w14:textFill>
        </w:rPr>
        <w:t>三个月内任意一个月</w:t>
      </w:r>
      <w:r>
        <w:rPr>
          <w:rFonts w:hint="eastAsia" w:ascii="宋体" w:hAnsi="宋体" w:cs="宋体"/>
          <w:b/>
          <w:color w:val="000000" w:themeColor="text1"/>
          <w:sz w:val="28"/>
          <w:szCs w:val="28"/>
          <w:highlight w:val="none"/>
          <w:lang w:val="en-US" w:eastAsia="zh-CN"/>
          <w14:textFill>
            <w14:solidFill>
              <w14:schemeClr w14:val="tx1"/>
            </w14:solidFill>
          </w14:textFill>
        </w:rPr>
        <w:t>养老保险</w:t>
      </w:r>
      <w:r>
        <w:rPr>
          <w:rFonts w:hint="eastAsia" w:ascii="宋体" w:hAnsi="宋体" w:eastAsia="宋体" w:cs="宋体"/>
          <w:b/>
          <w:color w:val="000000" w:themeColor="text1"/>
          <w:sz w:val="28"/>
          <w:szCs w:val="28"/>
          <w:highlight w:val="none"/>
          <w14:textFill>
            <w14:solidFill>
              <w14:schemeClr w14:val="tx1"/>
            </w14:solidFill>
          </w14:textFill>
        </w:rPr>
        <w:t>证明</w:t>
      </w:r>
      <w:r>
        <w:rPr>
          <w:rFonts w:hint="eastAsia" w:ascii="宋体" w:hAnsi="宋体" w:cs="宋体"/>
          <w:b/>
          <w:color w:val="000000" w:themeColor="text1"/>
          <w:sz w:val="28"/>
          <w:szCs w:val="28"/>
          <w:highlight w:val="none"/>
          <w:lang w:eastAsia="zh-CN"/>
          <w14:textFill>
            <w14:solidFill>
              <w14:schemeClr w14:val="tx1"/>
            </w14:solidFill>
          </w14:textFill>
        </w:rPr>
        <w:t>扫描件</w:t>
      </w:r>
      <w:r>
        <w:rPr>
          <w:rFonts w:hint="eastAsia" w:ascii="宋体" w:hAnsi="宋体" w:eastAsia="宋体" w:cs="宋体"/>
          <w:b/>
          <w:color w:val="000000" w:themeColor="text1"/>
          <w:sz w:val="28"/>
          <w:szCs w:val="28"/>
          <w:highlight w:val="none"/>
          <w:lang w:eastAsia="zh-CN"/>
          <w14:textFill>
            <w14:solidFill>
              <w14:schemeClr w14:val="tx1"/>
            </w14:solidFill>
          </w14:textFill>
        </w:rPr>
        <w:t>，</w:t>
      </w:r>
      <w:r>
        <w:rPr>
          <w:rFonts w:hint="eastAsia" w:ascii="宋体" w:hAnsi="宋体" w:eastAsia="宋体" w:cs="宋体"/>
          <w:b/>
          <w:color w:val="000000" w:themeColor="text1"/>
          <w:sz w:val="28"/>
          <w:szCs w:val="28"/>
          <w:highlight w:val="none"/>
          <w14:textFill>
            <w14:solidFill>
              <w14:schemeClr w14:val="tx1"/>
            </w14:solidFill>
          </w14:textFill>
        </w:rPr>
        <w:t>除供应商为以下</w:t>
      </w:r>
      <w:r>
        <w:rPr>
          <w:rFonts w:hint="eastAsia" w:ascii="宋体" w:hAnsi="宋体" w:cs="宋体"/>
          <w:b/>
          <w:color w:val="000000" w:themeColor="text1"/>
          <w:sz w:val="28"/>
          <w:szCs w:val="28"/>
          <w:highlight w:val="none"/>
          <w:lang w:val="en-US" w:eastAsia="zh-CN"/>
          <w14:textFill>
            <w14:solidFill>
              <w14:schemeClr w14:val="tx1"/>
            </w14:solidFill>
          </w14:textFill>
        </w:rPr>
        <w:t>四</w:t>
      </w:r>
      <w:r>
        <w:rPr>
          <w:rFonts w:hint="eastAsia" w:ascii="宋体" w:hAnsi="宋体" w:eastAsia="宋体" w:cs="宋体"/>
          <w:b/>
          <w:color w:val="000000" w:themeColor="text1"/>
          <w:sz w:val="28"/>
          <w:szCs w:val="28"/>
          <w:highlight w:val="none"/>
          <w14:textFill>
            <w14:solidFill>
              <w14:schemeClr w14:val="tx1"/>
            </w14:solidFill>
          </w14:textFill>
        </w:rPr>
        <w:t>种情形的：</w:t>
      </w:r>
    </w:p>
    <w:p w14:paraId="4CE02AC2">
      <w:pPr>
        <w:spacing w:line="440" w:lineRule="atLeast"/>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（1） 如供应商为截标时间前60日以内成立的公司，可以提供供应商与委托代理人签订的劳动合同</w:t>
      </w:r>
      <w:r>
        <w:rPr>
          <w:rFonts w:hint="eastAsia" w:ascii="宋体" w:hAnsi="宋体" w:cs="宋体"/>
          <w:b/>
          <w:color w:val="000000" w:themeColor="text1"/>
          <w:sz w:val="28"/>
          <w:szCs w:val="28"/>
          <w:highlight w:val="none"/>
          <w:lang w:eastAsia="zh-CN"/>
          <w14:textFill>
            <w14:solidFill>
              <w14:schemeClr w14:val="tx1"/>
            </w14:solidFill>
          </w14:textFill>
        </w:rPr>
        <w:t>扫描件</w:t>
      </w:r>
      <w:r>
        <w:rPr>
          <w:rFonts w:hint="eastAsia" w:ascii="宋体" w:hAnsi="宋体" w:eastAsia="宋体" w:cs="宋体"/>
          <w:b/>
          <w:color w:val="000000" w:themeColor="text1"/>
          <w:sz w:val="28"/>
          <w:szCs w:val="28"/>
          <w:highlight w:val="none"/>
          <w14:textFill>
            <w14:solidFill>
              <w14:schemeClr w14:val="tx1"/>
            </w14:solidFill>
          </w14:textFill>
        </w:rPr>
        <w:t>代替</w:t>
      </w:r>
      <w:r>
        <w:rPr>
          <w:rFonts w:hint="eastAsia" w:ascii="宋体" w:hAnsi="宋体" w:cs="宋体"/>
          <w:b/>
          <w:color w:val="000000" w:themeColor="text1"/>
          <w:sz w:val="28"/>
          <w:szCs w:val="28"/>
          <w:highlight w:val="none"/>
          <w:lang w:val="en-US" w:eastAsia="zh-CN"/>
          <w14:textFill>
            <w14:solidFill>
              <w14:schemeClr w14:val="tx1"/>
            </w14:solidFill>
          </w14:textFill>
        </w:rPr>
        <w:t>养老保险</w:t>
      </w:r>
      <w:r>
        <w:rPr>
          <w:rFonts w:hint="eastAsia" w:ascii="宋体" w:hAnsi="宋体" w:eastAsia="宋体" w:cs="宋体"/>
          <w:b/>
          <w:color w:val="000000" w:themeColor="text1"/>
          <w:sz w:val="28"/>
          <w:szCs w:val="28"/>
          <w:highlight w:val="none"/>
          <w14:textFill>
            <w14:solidFill>
              <w14:schemeClr w14:val="tx1"/>
            </w14:solidFill>
          </w14:textFill>
        </w:rPr>
        <w:t>证明</w:t>
      </w:r>
      <w:r>
        <w:rPr>
          <w:rFonts w:hint="eastAsia" w:ascii="宋体" w:hAnsi="宋体" w:cs="宋体"/>
          <w:b/>
          <w:color w:val="000000" w:themeColor="text1"/>
          <w:sz w:val="28"/>
          <w:szCs w:val="28"/>
          <w:highlight w:val="none"/>
          <w:lang w:eastAsia="zh-CN"/>
          <w14:textFill>
            <w14:solidFill>
              <w14:schemeClr w14:val="tx1"/>
            </w14:solidFill>
          </w14:textFill>
        </w:rPr>
        <w:t>扫描件</w:t>
      </w:r>
      <w:r>
        <w:rPr>
          <w:rFonts w:hint="eastAsia" w:ascii="宋体" w:hAnsi="宋体" w:eastAsia="宋体" w:cs="宋体"/>
          <w:b/>
          <w:color w:val="000000" w:themeColor="text1"/>
          <w:sz w:val="28"/>
          <w:szCs w:val="28"/>
          <w:highlight w:val="none"/>
          <w14:textFill>
            <w14:solidFill>
              <w14:schemeClr w14:val="tx1"/>
            </w14:solidFill>
          </w14:textFill>
        </w:rPr>
        <w:t>；</w:t>
      </w:r>
    </w:p>
    <w:p w14:paraId="6C28AFEC">
      <w:pPr>
        <w:spacing w:line="440" w:lineRule="atLeast"/>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（2）如供应商为事业单位，可以提供事业单位机构编制管理证</w:t>
      </w:r>
      <w:r>
        <w:rPr>
          <w:rFonts w:hint="eastAsia" w:ascii="宋体" w:hAnsi="宋体" w:cs="宋体"/>
          <w:b/>
          <w:color w:val="000000" w:themeColor="text1"/>
          <w:sz w:val="28"/>
          <w:szCs w:val="28"/>
          <w:highlight w:val="none"/>
          <w:lang w:eastAsia="zh-CN"/>
          <w14:textFill>
            <w14:solidFill>
              <w14:schemeClr w14:val="tx1"/>
            </w14:solidFill>
          </w14:textFill>
        </w:rPr>
        <w:t>扫描件</w:t>
      </w:r>
      <w:r>
        <w:rPr>
          <w:rFonts w:hint="eastAsia" w:ascii="宋体" w:hAnsi="宋体" w:eastAsia="宋体" w:cs="宋体"/>
          <w:b/>
          <w:color w:val="000000" w:themeColor="text1"/>
          <w:sz w:val="28"/>
          <w:szCs w:val="28"/>
          <w:highlight w:val="none"/>
          <w14:textFill>
            <w14:solidFill>
              <w14:schemeClr w14:val="tx1"/>
            </w14:solidFill>
          </w14:textFill>
        </w:rPr>
        <w:t>或事业单位机构为其发放工资的工资条</w:t>
      </w:r>
      <w:r>
        <w:rPr>
          <w:rFonts w:hint="eastAsia" w:ascii="宋体" w:hAnsi="宋体" w:cs="宋体"/>
          <w:b/>
          <w:color w:val="000000" w:themeColor="text1"/>
          <w:sz w:val="28"/>
          <w:szCs w:val="28"/>
          <w:highlight w:val="none"/>
          <w:lang w:eastAsia="zh-CN"/>
          <w14:textFill>
            <w14:solidFill>
              <w14:schemeClr w14:val="tx1"/>
            </w14:solidFill>
          </w14:textFill>
        </w:rPr>
        <w:t>扫描件</w:t>
      </w:r>
      <w:r>
        <w:rPr>
          <w:rFonts w:hint="eastAsia" w:ascii="宋体" w:hAnsi="宋体" w:eastAsia="宋体" w:cs="宋体"/>
          <w:b/>
          <w:color w:val="000000" w:themeColor="text1"/>
          <w:sz w:val="28"/>
          <w:szCs w:val="28"/>
          <w:highlight w:val="none"/>
          <w14:textFill>
            <w14:solidFill>
              <w14:schemeClr w14:val="tx1"/>
            </w14:solidFill>
          </w14:textFill>
        </w:rPr>
        <w:t>代替</w:t>
      </w:r>
      <w:r>
        <w:rPr>
          <w:rFonts w:hint="eastAsia" w:ascii="宋体" w:hAnsi="宋体" w:cs="宋体"/>
          <w:b/>
          <w:color w:val="000000" w:themeColor="text1"/>
          <w:sz w:val="28"/>
          <w:szCs w:val="28"/>
          <w:highlight w:val="none"/>
          <w:lang w:val="en-US" w:eastAsia="zh-CN"/>
          <w14:textFill>
            <w14:solidFill>
              <w14:schemeClr w14:val="tx1"/>
            </w14:solidFill>
          </w14:textFill>
        </w:rPr>
        <w:t>养老保险</w:t>
      </w:r>
      <w:r>
        <w:rPr>
          <w:rFonts w:hint="eastAsia" w:ascii="宋体" w:hAnsi="宋体" w:eastAsia="宋体" w:cs="宋体"/>
          <w:b/>
          <w:color w:val="000000" w:themeColor="text1"/>
          <w:sz w:val="28"/>
          <w:szCs w:val="28"/>
          <w:highlight w:val="none"/>
          <w14:textFill>
            <w14:solidFill>
              <w14:schemeClr w14:val="tx1"/>
            </w14:solidFill>
          </w14:textFill>
        </w:rPr>
        <w:t>证明</w:t>
      </w:r>
      <w:r>
        <w:rPr>
          <w:rFonts w:hint="eastAsia" w:ascii="宋体" w:hAnsi="宋体" w:cs="宋体"/>
          <w:b/>
          <w:color w:val="000000" w:themeColor="text1"/>
          <w:sz w:val="28"/>
          <w:szCs w:val="28"/>
          <w:highlight w:val="none"/>
          <w:lang w:eastAsia="zh-CN"/>
          <w14:textFill>
            <w14:solidFill>
              <w14:schemeClr w14:val="tx1"/>
            </w14:solidFill>
          </w14:textFill>
        </w:rPr>
        <w:t>扫描件</w:t>
      </w:r>
      <w:r>
        <w:rPr>
          <w:rFonts w:hint="eastAsia" w:ascii="宋体" w:hAnsi="宋体" w:eastAsia="宋体" w:cs="宋体"/>
          <w:b/>
          <w:color w:val="000000" w:themeColor="text1"/>
          <w:sz w:val="28"/>
          <w:szCs w:val="28"/>
          <w:highlight w:val="none"/>
          <w14:textFill>
            <w14:solidFill>
              <w14:schemeClr w14:val="tx1"/>
            </w14:solidFill>
          </w14:textFill>
        </w:rPr>
        <w:t>；</w:t>
      </w:r>
    </w:p>
    <w:p w14:paraId="0D0FF331">
      <w:pPr>
        <w:spacing w:line="440" w:lineRule="atLeast"/>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（3）</w:t>
      </w:r>
      <w:r>
        <w:rPr>
          <w:rFonts w:hint="eastAsia" w:ascii="宋体" w:hAnsi="宋体" w:cs="宋体"/>
          <w:b/>
          <w:color w:val="000000" w:themeColor="text1"/>
          <w:sz w:val="28"/>
          <w:szCs w:val="28"/>
          <w:highlight w:val="none"/>
          <w:lang w:eastAsia="zh-CN"/>
          <w14:textFill>
            <w14:solidFill>
              <w14:schemeClr w14:val="tx1"/>
            </w14:solidFill>
          </w14:textFill>
        </w:rPr>
        <w:t>如委托代理人为免缴纳养老保险人员，提供免缴纳养老保险的证明材料扫描件</w:t>
      </w:r>
      <w:r>
        <w:rPr>
          <w:rFonts w:hint="eastAsia" w:ascii="宋体" w:hAnsi="宋体" w:eastAsia="宋体" w:cs="宋体"/>
          <w:b/>
          <w:color w:val="000000" w:themeColor="text1"/>
          <w:sz w:val="28"/>
          <w:szCs w:val="28"/>
          <w:highlight w:val="none"/>
          <w14:textFill>
            <w14:solidFill>
              <w14:schemeClr w14:val="tx1"/>
            </w14:solidFill>
          </w14:textFill>
        </w:rPr>
        <w:t>及供应商与委托代理人签订的劳动合同</w:t>
      </w:r>
      <w:r>
        <w:rPr>
          <w:rFonts w:hint="eastAsia" w:ascii="宋体" w:hAnsi="宋体" w:cs="宋体"/>
          <w:b/>
          <w:color w:val="000000" w:themeColor="text1"/>
          <w:sz w:val="28"/>
          <w:szCs w:val="28"/>
          <w:highlight w:val="none"/>
          <w:lang w:eastAsia="zh-CN"/>
          <w14:textFill>
            <w14:solidFill>
              <w14:schemeClr w14:val="tx1"/>
            </w14:solidFill>
          </w14:textFill>
        </w:rPr>
        <w:t>扫描件</w:t>
      </w:r>
      <w:r>
        <w:rPr>
          <w:rFonts w:hint="eastAsia" w:ascii="宋体" w:hAnsi="宋体" w:eastAsia="宋体" w:cs="宋体"/>
          <w:b/>
          <w:color w:val="000000" w:themeColor="text1"/>
          <w:sz w:val="28"/>
          <w:szCs w:val="28"/>
          <w:highlight w:val="none"/>
          <w14:textFill>
            <w14:solidFill>
              <w14:schemeClr w14:val="tx1"/>
            </w14:solidFill>
          </w14:textFill>
        </w:rPr>
        <w:t>代替</w:t>
      </w:r>
      <w:r>
        <w:rPr>
          <w:rFonts w:hint="eastAsia" w:ascii="宋体" w:hAnsi="宋体" w:cs="宋体"/>
          <w:b/>
          <w:color w:val="000000" w:themeColor="text1"/>
          <w:sz w:val="28"/>
          <w:szCs w:val="28"/>
          <w:highlight w:val="none"/>
          <w:lang w:val="en-US" w:eastAsia="zh-CN"/>
          <w14:textFill>
            <w14:solidFill>
              <w14:schemeClr w14:val="tx1"/>
            </w14:solidFill>
          </w14:textFill>
        </w:rPr>
        <w:t>养老保险</w:t>
      </w:r>
      <w:r>
        <w:rPr>
          <w:rFonts w:hint="eastAsia" w:ascii="宋体" w:hAnsi="宋体" w:eastAsia="宋体" w:cs="宋体"/>
          <w:b/>
          <w:color w:val="000000" w:themeColor="text1"/>
          <w:sz w:val="28"/>
          <w:szCs w:val="28"/>
          <w:highlight w:val="none"/>
          <w14:textFill>
            <w14:solidFill>
              <w14:schemeClr w14:val="tx1"/>
            </w14:solidFill>
          </w14:textFill>
        </w:rPr>
        <w:t>证明</w:t>
      </w:r>
      <w:r>
        <w:rPr>
          <w:rFonts w:hint="eastAsia" w:ascii="宋体" w:hAnsi="宋体" w:cs="宋体"/>
          <w:b/>
          <w:color w:val="000000" w:themeColor="text1"/>
          <w:sz w:val="28"/>
          <w:szCs w:val="28"/>
          <w:highlight w:val="none"/>
          <w:lang w:eastAsia="zh-CN"/>
          <w14:textFill>
            <w14:solidFill>
              <w14:schemeClr w14:val="tx1"/>
            </w14:solidFill>
          </w14:textFill>
        </w:rPr>
        <w:t>扫描件</w:t>
      </w:r>
      <w:r>
        <w:rPr>
          <w:rFonts w:hint="eastAsia" w:ascii="宋体" w:hAnsi="宋体" w:eastAsia="宋体" w:cs="宋体"/>
          <w:b/>
          <w:color w:val="000000" w:themeColor="text1"/>
          <w:sz w:val="28"/>
          <w:szCs w:val="28"/>
          <w:highlight w:val="none"/>
          <w14:textFill>
            <w14:solidFill>
              <w14:schemeClr w14:val="tx1"/>
            </w14:solidFill>
          </w14:textFill>
        </w:rPr>
        <w:t>。</w:t>
      </w:r>
    </w:p>
    <w:p w14:paraId="7956DFDB">
      <w:pPr>
        <w:spacing w:line="440" w:lineRule="atLeast"/>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lang w:val="en-US" w:eastAsia="zh-CN"/>
          <w14:textFill>
            <w14:solidFill>
              <w14:schemeClr w14:val="tx1"/>
            </w14:solidFill>
          </w14:textFill>
        </w:rPr>
        <w:t>（4）</w:t>
      </w:r>
      <w:r>
        <w:rPr>
          <w:rFonts w:hint="eastAsia" w:ascii="宋体" w:hAnsi="宋体" w:eastAsia="宋体" w:cs="宋体"/>
          <w:b/>
          <w:color w:val="000000" w:themeColor="text1"/>
          <w:sz w:val="28"/>
          <w:szCs w:val="28"/>
          <w:highlight w:val="none"/>
          <w:lang w:val="en-US" w:eastAsia="zh-CN"/>
          <w14:textFill>
            <w14:solidFill>
              <w14:schemeClr w14:val="tx1"/>
            </w14:solidFill>
          </w14:textFill>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p>
    <w:p w14:paraId="49D3A2AF">
      <w:pPr>
        <w:spacing w:line="440" w:lineRule="atLeast"/>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【属自然人的应提供由县级以上（含县级）社会养老保险经办机构出具的自然人本人及委托代理人所交纳的响应文件递交截止时间前</w:t>
      </w:r>
      <w:r>
        <w:rPr>
          <w:rFonts w:hint="eastAsia" w:ascii="宋体" w:hAnsi="宋体" w:eastAsia="宋体" w:cs="宋体"/>
          <w:b/>
          <w:color w:val="000000" w:themeColor="text1"/>
          <w:sz w:val="28"/>
          <w:szCs w:val="28"/>
          <w:highlight w:val="none"/>
          <w:lang w:eastAsia="zh-CN"/>
          <w14:textFill>
            <w14:solidFill>
              <w14:schemeClr w14:val="tx1"/>
            </w14:solidFill>
          </w14:textFill>
        </w:rPr>
        <w:t>三个月内任意一个月养老保险证明</w:t>
      </w:r>
      <w:r>
        <w:rPr>
          <w:rFonts w:hint="eastAsia" w:ascii="宋体" w:hAnsi="宋体" w:cs="宋体"/>
          <w:b/>
          <w:color w:val="000000" w:themeColor="text1"/>
          <w:sz w:val="28"/>
          <w:szCs w:val="28"/>
          <w:highlight w:val="none"/>
          <w:lang w:eastAsia="zh-CN"/>
          <w14:textFill>
            <w14:solidFill>
              <w14:schemeClr w14:val="tx1"/>
            </w14:solidFill>
          </w14:textFill>
        </w:rPr>
        <w:t>扫描件</w:t>
      </w:r>
      <w:r>
        <w:rPr>
          <w:rFonts w:hint="eastAsia" w:ascii="宋体" w:hAnsi="宋体" w:eastAsia="宋体" w:cs="宋体"/>
          <w:b/>
          <w:color w:val="000000" w:themeColor="text1"/>
          <w:sz w:val="28"/>
          <w:szCs w:val="28"/>
          <w:highlight w:val="none"/>
          <w:lang w:eastAsia="zh-CN"/>
          <w14:textFill>
            <w14:solidFill>
              <w14:schemeClr w14:val="tx1"/>
            </w14:solidFill>
          </w14:textFill>
        </w:rPr>
        <w:t>，</w:t>
      </w:r>
      <w:r>
        <w:rPr>
          <w:rFonts w:hint="eastAsia" w:ascii="宋体" w:hAnsi="宋体" w:eastAsia="宋体" w:cs="宋体"/>
          <w:b/>
          <w:color w:val="000000" w:themeColor="text1"/>
          <w:sz w:val="28"/>
          <w:szCs w:val="28"/>
          <w:highlight w:val="none"/>
          <w:lang w:val="en-US" w:eastAsia="zh-CN"/>
          <w14:textFill>
            <w14:solidFill>
              <w14:schemeClr w14:val="tx1"/>
            </w14:solidFill>
          </w14:textFill>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b/>
          <w:color w:val="000000" w:themeColor="text1"/>
          <w:sz w:val="28"/>
          <w:szCs w:val="28"/>
          <w:highlight w:val="none"/>
          <w14:textFill>
            <w14:solidFill>
              <w14:schemeClr w14:val="tx1"/>
            </w14:solidFill>
          </w14:textFill>
        </w:rPr>
        <w:t>】（委托代理时必须提供；如为联合体的，授权委托书原件须由牵头人出具）</w:t>
      </w:r>
    </w:p>
    <w:p w14:paraId="082F1D2F">
      <w:pPr>
        <w:rPr>
          <w:rFonts w:hint="eastAsia" w:ascii="宋体" w:hAnsi="宋体" w:eastAsia="宋体" w:cs="宋体"/>
          <w:b/>
          <w:color w:val="000000" w:themeColor="text1"/>
          <w:sz w:val="32"/>
          <w:highlight w:val="none"/>
          <w14:textFill>
            <w14:solidFill>
              <w14:schemeClr w14:val="tx1"/>
            </w14:solidFill>
          </w14:textFill>
        </w:rPr>
      </w:pPr>
      <w:r>
        <w:rPr>
          <w:rFonts w:hint="eastAsia" w:ascii="宋体" w:hAnsi="宋体" w:eastAsia="宋体" w:cs="宋体"/>
          <w:b/>
          <w:color w:val="000000" w:themeColor="text1"/>
          <w:sz w:val="32"/>
          <w:highlight w:val="none"/>
          <w14:textFill>
            <w14:solidFill>
              <w14:schemeClr w14:val="tx1"/>
            </w14:solidFill>
          </w14:textFill>
        </w:rPr>
        <w:br w:type="page"/>
      </w:r>
    </w:p>
    <w:p w14:paraId="2507D862">
      <w:pPr>
        <w:pStyle w:val="12"/>
        <w:rPr>
          <w:rFonts w:hint="eastAsia" w:ascii="宋体" w:hAnsi="宋体" w:eastAsia="宋体" w:cs="宋体"/>
          <w:b/>
          <w:color w:val="000000" w:themeColor="text1"/>
          <w:sz w:val="32"/>
          <w:highlight w:val="none"/>
          <w14:textFill>
            <w14:solidFill>
              <w14:schemeClr w14:val="tx1"/>
            </w14:solidFill>
          </w14:textFill>
        </w:rPr>
      </w:pPr>
      <w:r>
        <w:rPr>
          <w:rFonts w:hint="eastAsia" w:ascii="宋体" w:hAnsi="宋体" w:eastAsia="宋体" w:cs="宋体"/>
          <w:b/>
          <w:color w:val="000000" w:themeColor="text1"/>
          <w:sz w:val="32"/>
          <w:highlight w:val="none"/>
          <w14:textFill>
            <w14:solidFill>
              <w14:schemeClr w14:val="tx1"/>
            </w14:solidFill>
          </w14:textFill>
        </w:rPr>
        <w:t xml:space="preserve">附件：            </w:t>
      </w:r>
    </w:p>
    <w:p w14:paraId="114FE42A">
      <w:pPr>
        <w:pStyle w:val="12"/>
        <w:ind w:firstLine="627" w:firstLineChars="196"/>
        <w:jc w:val="center"/>
        <w:rPr>
          <w:rFonts w:hint="eastAsia" w:ascii="宋体" w:hAnsi="宋体" w:eastAsia="宋体" w:cs="宋体"/>
          <w:b/>
          <w:color w:val="000000" w:themeColor="text1"/>
          <w:sz w:val="32"/>
          <w:highlight w:val="none"/>
          <w14:textFill>
            <w14:solidFill>
              <w14:schemeClr w14:val="tx1"/>
            </w14:solidFill>
          </w14:textFill>
        </w:rPr>
      </w:pPr>
      <w:bookmarkStart w:id="264" w:name="_Toc964_WPSOffice_Level1"/>
      <w:bookmarkStart w:id="265" w:name="_Toc5420_WPSOffice_Level1"/>
      <w:r>
        <w:rPr>
          <w:rFonts w:hint="eastAsia" w:ascii="宋体" w:hAnsi="宋体" w:eastAsia="宋体" w:cs="宋体"/>
          <w:b/>
          <w:color w:val="000000" w:themeColor="text1"/>
          <w:sz w:val="32"/>
          <w:highlight w:val="none"/>
          <w14:textFill>
            <w14:solidFill>
              <w14:schemeClr w14:val="tx1"/>
            </w14:solidFill>
          </w14:textFill>
        </w:rPr>
        <w:t>授权委托书（格式一）</w:t>
      </w:r>
      <w:bookmarkEnd w:id="264"/>
      <w:bookmarkEnd w:id="265"/>
    </w:p>
    <w:p w14:paraId="7B96C9D2">
      <w:pPr>
        <w:pStyle w:val="12"/>
        <w:rPr>
          <w:rFonts w:hint="eastAsia" w:ascii="宋体" w:hAnsi="宋体" w:eastAsia="宋体" w:cs="宋体"/>
          <w:color w:val="000000" w:themeColor="text1"/>
          <w:highlight w:val="none"/>
          <w14:textFill>
            <w14:solidFill>
              <w14:schemeClr w14:val="tx1"/>
            </w14:solidFill>
          </w14:textFill>
        </w:rPr>
      </w:pPr>
    </w:p>
    <w:p w14:paraId="2F0A92A5">
      <w:pPr>
        <w:spacing w:line="40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致：</w:t>
      </w:r>
      <w:r>
        <w:rPr>
          <w:rFonts w:hint="eastAsia" w:ascii="宋体" w:hAnsi="宋体" w:eastAsia="宋体" w:cs="宋体"/>
          <w:color w:val="000000" w:themeColor="text1"/>
          <w:szCs w:val="21"/>
          <w:highlight w:val="none"/>
          <w:u w:val="single"/>
          <w14:textFill>
            <w14:solidFill>
              <w14:schemeClr w14:val="tx1"/>
            </w14:solidFill>
          </w14:textFill>
        </w:rPr>
        <w:t xml:space="preserve"> 桂林市政府集中采购中心 </w:t>
      </w:r>
    </w:p>
    <w:p w14:paraId="30A863FB">
      <w:pPr>
        <w:spacing w:line="400" w:lineRule="exact"/>
        <w:rPr>
          <w:rFonts w:hint="eastAsia" w:ascii="宋体" w:hAnsi="宋体" w:eastAsia="宋体" w:cs="宋体"/>
          <w:color w:val="000000" w:themeColor="text1"/>
          <w:szCs w:val="21"/>
          <w:highlight w:val="none"/>
          <w14:textFill>
            <w14:solidFill>
              <w14:schemeClr w14:val="tx1"/>
            </w14:solidFill>
          </w14:textFill>
        </w:rPr>
      </w:pPr>
    </w:p>
    <w:p w14:paraId="30259B78">
      <w:pPr>
        <w:pStyle w:val="12"/>
        <w:spacing w:line="400" w:lineRule="exact"/>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我</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（姓名）系</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（供应商名称）的法定代表人（负责人），现授权委托本单位在职职工</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（姓 名）以我公司名义参加</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highlight w:val="none"/>
          <w:u w:val="single"/>
          <w14:textFill>
            <w14:solidFill>
              <w14:schemeClr w14:val="tx1"/>
            </w14:solidFill>
          </w14:textFill>
        </w:rPr>
        <w:t xml:space="preserve">（项目名称及项目编号）        </w:t>
      </w:r>
      <w:r>
        <w:rPr>
          <w:rFonts w:hint="eastAsia" w:ascii="宋体" w:hAnsi="宋体" w:eastAsia="宋体" w:cs="宋体"/>
          <w:color w:val="000000" w:themeColor="text1"/>
          <w:highlight w:val="none"/>
          <w14:textFill>
            <w14:solidFill>
              <w14:schemeClr w14:val="tx1"/>
            </w14:solidFill>
          </w14:textFill>
        </w:rPr>
        <w:t>项目的磋商活动，并代表我方全权办理针对上述项目的磋商、签约等具体事务和签署相关文件。</w:t>
      </w:r>
    </w:p>
    <w:p w14:paraId="2F104758">
      <w:pPr>
        <w:pStyle w:val="12"/>
        <w:spacing w:line="400" w:lineRule="exact"/>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我方对被授权人的签字事项负全部责任。</w:t>
      </w:r>
    </w:p>
    <w:p w14:paraId="5CBE5B06">
      <w:pPr>
        <w:pStyle w:val="12"/>
        <w:spacing w:line="400" w:lineRule="exact"/>
        <w:ind w:firstLine="420" w:firstLineChars="200"/>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授权委托代理期限：从</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 xml:space="preserve">月 </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 xml:space="preserve"> 日起至</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 xml:space="preserve">月 </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日止。</w:t>
      </w:r>
    </w:p>
    <w:p w14:paraId="19486B6A">
      <w:pPr>
        <w:pStyle w:val="12"/>
        <w:spacing w:line="400" w:lineRule="exac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p>
    <w:p w14:paraId="41F369F7">
      <w:pPr>
        <w:spacing w:line="400" w:lineRule="exact"/>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 xml:space="preserve">代理人无转委托权,特此委托。 </w:t>
      </w:r>
    </w:p>
    <w:p w14:paraId="3AC2AE77">
      <w:pPr>
        <w:spacing w:line="400" w:lineRule="exact"/>
        <w:ind w:firstLine="420" w:firstLineChars="200"/>
        <w:rPr>
          <w:rFonts w:hint="eastAsia" w:ascii="宋体" w:hAnsi="宋体" w:eastAsia="宋体" w:cs="宋体"/>
          <w:color w:val="000000" w:themeColor="text1"/>
          <w:kern w:val="0"/>
          <w:highlight w:val="none"/>
          <w14:textFill>
            <w14:solidFill>
              <w14:schemeClr w14:val="tx1"/>
            </w14:solidFill>
          </w14:textFill>
        </w:rPr>
      </w:pPr>
    </w:p>
    <w:p w14:paraId="165CA431">
      <w:pPr>
        <w:spacing w:line="40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我已在下面签字，以资证明。</w:t>
      </w:r>
    </w:p>
    <w:p w14:paraId="273FD48E">
      <w:pPr>
        <w:spacing w:line="40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06AD5783">
      <w:pPr>
        <w:spacing w:line="40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05006F42">
      <w:pPr>
        <w:snapToGrid w:val="0"/>
        <w:spacing w:line="400" w:lineRule="exact"/>
        <w:ind w:firstLine="42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磋商供应商</w:t>
      </w:r>
      <w:r>
        <w:rPr>
          <w:rFonts w:hint="eastAsia" w:ascii="宋体" w:hAnsi="宋体" w:eastAsia="宋体" w:cs="宋体"/>
          <w:color w:val="000000" w:themeColor="text1"/>
          <w:szCs w:val="21"/>
          <w:highlight w:val="none"/>
          <w:lang w:val="en-US" w:eastAsia="zh-CN"/>
          <w14:textFill>
            <w14:solidFill>
              <w14:schemeClr w14:val="tx1"/>
            </w14:solidFill>
          </w14:textFill>
        </w:rPr>
        <w:t>[公章</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CA签章</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7A9E48DB">
      <w:pPr>
        <w:snapToGrid w:val="0"/>
        <w:spacing w:line="400" w:lineRule="exact"/>
        <w:ind w:firstLine="420"/>
        <w:rPr>
          <w:rFonts w:hint="eastAsia" w:ascii="宋体" w:hAnsi="宋体" w:eastAsia="宋体" w:cs="宋体"/>
          <w:color w:val="000000" w:themeColor="text1"/>
          <w:szCs w:val="21"/>
          <w:highlight w:val="none"/>
          <w14:textFill>
            <w14:solidFill>
              <w14:schemeClr w14:val="tx1"/>
            </w14:solidFill>
          </w14:textFill>
        </w:rPr>
      </w:pPr>
    </w:p>
    <w:p w14:paraId="5C7750A9">
      <w:pPr>
        <w:snapToGrid w:val="0"/>
        <w:spacing w:line="40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法定代表人（负责人）签字（或</w:t>
      </w:r>
      <w:r>
        <w:rPr>
          <w:rFonts w:hint="eastAsia" w:ascii="宋体" w:hAnsi="宋体" w:eastAsia="宋体" w:cs="宋体"/>
          <w:color w:val="000000" w:themeColor="text1"/>
          <w:szCs w:val="21"/>
          <w:highlight w:val="none"/>
          <w:lang w:eastAsia="zh-CN"/>
          <w14:textFill>
            <w14:solidFill>
              <w14:schemeClr w14:val="tx1"/>
            </w14:solidFill>
          </w14:textFill>
        </w:rPr>
        <w:t>个人</w:t>
      </w:r>
      <w:r>
        <w:rPr>
          <w:rFonts w:hint="eastAsia" w:ascii="宋体" w:hAnsi="宋体" w:eastAsia="宋体" w:cs="宋体"/>
          <w:color w:val="000000" w:themeColor="text1"/>
          <w:szCs w:val="21"/>
          <w:highlight w:val="none"/>
          <w:lang w:val="en-US" w:eastAsia="zh-CN"/>
          <w14:textFill>
            <w14:solidFill>
              <w14:schemeClr w14:val="tx1"/>
            </w14:solidFill>
          </w14:textFill>
        </w:rPr>
        <w:t>CA签章</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日</w:t>
      </w:r>
    </w:p>
    <w:p w14:paraId="3D86E45C">
      <w:pPr>
        <w:snapToGrid w:val="0"/>
        <w:spacing w:line="400" w:lineRule="exact"/>
        <w:ind w:firstLine="420"/>
        <w:rPr>
          <w:rFonts w:hint="eastAsia" w:ascii="宋体" w:hAnsi="宋体" w:eastAsia="宋体" w:cs="宋体"/>
          <w:color w:val="000000" w:themeColor="text1"/>
          <w:szCs w:val="21"/>
          <w:highlight w:val="none"/>
          <w14:textFill>
            <w14:solidFill>
              <w14:schemeClr w14:val="tx1"/>
            </w14:solidFill>
          </w14:textFill>
        </w:rPr>
      </w:pPr>
    </w:p>
    <w:p w14:paraId="1C8853C7">
      <w:pPr>
        <w:pStyle w:val="9"/>
        <w:rPr>
          <w:rFonts w:hint="eastAsia" w:ascii="宋体" w:hAnsi="宋体" w:eastAsia="宋体" w:cs="宋体"/>
          <w:color w:val="000000" w:themeColor="text1"/>
          <w:highlight w:val="none"/>
          <w14:textFill>
            <w14:solidFill>
              <w14:schemeClr w14:val="tx1"/>
            </w14:solidFill>
          </w14:textFill>
        </w:rPr>
      </w:pPr>
    </w:p>
    <w:p w14:paraId="1B3AF14A">
      <w:pPr>
        <w:pStyle w:val="12"/>
        <w:spacing w:line="340" w:lineRule="exact"/>
        <w:ind w:firstLine="480" w:firstLineChars="200"/>
        <w:rPr>
          <w:rFonts w:hint="eastAsia" w:hAnsi="宋体" w:cs="宋体"/>
          <w:b/>
          <w:color w:val="000000" w:themeColor="text1"/>
          <w:sz w:val="24"/>
          <w:highlight w:val="none"/>
          <w:lang w:val="en-US" w:eastAsia="zh-CN"/>
          <w14:textFill>
            <w14:solidFill>
              <w14:schemeClr w14:val="tx1"/>
            </w14:solidFill>
          </w14:textFill>
        </w:rPr>
      </w:pPr>
      <w:r>
        <w:rPr>
          <w:rFonts w:hint="eastAsia" w:ascii="宋体" w:hAnsi="宋体" w:eastAsia="宋体" w:cs="宋体"/>
          <w:b/>
          <w:color w:val="000000" w:themeColor="text1"/>
          <w:sz w:val="24"/>
          <w:highlight w:val="none"/>
          <w:lang w:val="en-US" w:eastAsia="zh-CN"/>
          <w14:textFill>
            <w14:solidFill>
              <w14:schemeClr w14:val="tx1"/>
            </w14:solidFill>
          </w14:textFill>
        </w:rPr>
        <w:t>注：投标人的授权委托书原件、委托代理人身份证正反面</w:t>
      </w:r>
      <w:r>
        <w:rPr>
          <w:rFonts w:hint="eastAsia" w:hAnsi="宋体" w:cs="宋体"/>
          <w:b/>
          <w:color w:val="000000" w:themeColor="text1"/>
          <w:sz w:val="24"/>
          <w:highlight w:val="none"/>
          <w:lang w:val="en-US" w:eastAsia="zh-CN"/>
          <w14:textFill>
            <w14:solidFill>
              <w14:schemeClr w14:val="tx1"/>
            </w14:solidFill>
          </w14:textFill>
        </w:rPr>
        <w:t>扫描件</w:t>
      </w:r>
      <w:r>
        <w:rPr>
          <w:rFonts w:hint="eastAsia" w:ascii="宋体" w:hAnsi="宋体" w:eastAsia="宋体" w:cs="宋体"/>
          <w:b/>
          <w:color w:val="000000" w:themeColor="text1"/>
          <w:sz w:val="24"/>
          <w:highlight w:val="none"/>
          <w:lang w:val="en-US" w:eastAsia="zh-CN"/>
          <w14:textFill>
            <w14:solidFill>
              <w14:schemeClr w14:val="tx1"/>
            </w14:solidFill>
          </w14:textFill>
        </w:rPr>
        <w:t>以及由县级以上（含县级）社会养老保险经办机构出具的投标人为委托代理人交纳的开标截止时间前</w:t>
      </w:r>
      <w:r>
        <w:rPr>
          <w:rFonts w:hint="eastAsia" w:hAnsi="宋体" w:cs="宋体"/>
          <w:b/>
          <w:color w:val="000000" w:themeColor="text1"/>
          <w:sz w:val="24"/>
          <w:highlight w:val="none"/>
          <w:lang w:val="en-US" w:eastAsia="zh-CN"/>
          <w14:textFill>
            <w14:solidFill>
              <w14:schemeClr w14:val="tx1"/>
            </w14:solidFill>
          </w14:textFill>
        </w:rPr>
        <w:t>三个月内任意一个月养老保险</w:t>
      </w:r>
      <w:r>
        <w:rPr>
          <w:rFonts w:hint="eastAsia" w:ascii="宋体" w:hAnsi="宋体" w:eastAsia="宋体" w:cs="宋体"/>
          <w:b/>
          <w:color w:val="000000" w:themeColor="text1"/>
          <w:sz w:val="24"/>
          <w:highlight w:val="none"/>
          <w:lang w:val="en-US" w:eastAsia="zh-CN"/>
          <w14:textFill>
            <w14:solidFill>
              <w14:schemeClr w14:val="tx1"/>
            </w14:solidFill>
          </w14:textFill>
        </w:rPr>
        <w:t>证明</w:t>
      </w:r>
      <w:r>
        <w:rPr>
          <w:rFonts w:hint="eastAsia" w:hAnsi="宋体" w:cs="宋体"/>
          <w:b/>
          <w:color w:val="000000" w:themeColor="text1"/>
          <w:sz w:val="24"/>
          <w:highlight w:val="none"/>
          <w:lang w:val="en-US" w:eastAsia="zh-CN"/>
          <w14:textFill>
            <w14:solidFill>
              <w14:schemeClr w14:val="tx1"/>
            </w14:solidFill>
          </w14:textFill>
        </w:rPr>
        <w:t>扫描件</w:t>
      </w:r>
      <w:r>
        <w:rPr>
          <w:rFonts w:hint="eastAsia" w:ascii="宋体" w:hAnsi="宋体" w:eastAsia="宋体" w:cs="宋体"/>
          <w:b/>
          <w:color w:val="000000" w:themeColor="text1"/>
          <w:sz w:val="24"/>
          <w:highlight w:val="none"/>
          <w:lang w:val="en-US" w:eastAsia="zh-CN"/>
          <w14:textFill>
            <w14:solidFill>
              <w14:schemeClr w14:val="tx1"/>
            </w14:solidFill>
          </w14:textFill>
        </w:rPr>
        <w:t>（如投标人为截标时间前60日以内成立的公司，可以提供投标人与委托代理人签订的劳动合同</w:t>
      </w:r>
      <w:r>
        <w:rPr>
          <w:rFonts w:hint="eastAsia" w:hAnsi="宋体" w:cs="宋体"/>
          <w:b/>
          <w:color w:val="000000" w:themeColor="text1"/>
          <w:sz w:val="24"/>
          <w:highlight w:val="none"/>
          <w:lang w:val="en-US" w:eastAsia="zh-CN"/>
          <w14:textFill>
            <w14:solidFill>
              <w14:schemeClr w14:val="tx1"/>
            </w14:solidFill>
          </w14:textFill>
        </w:rPr>
        <w:t>扫描件</w:t>
      </w:r>
      <w:r>
        <w:rPr>
          <w:rFonts w:hint="eastAsia" w:ascii="宋体" w:hAnsi="宋体" w:eastAsia="宋体" w:cs="宋体"/>
          <w:b/>
          <w:color w:val="000000" w:themeColor="text1"/>
          <w:sz w:val="24"/>
          <w:highlight w:val="none"/>
          <w:lang w:val="en-US" w:eastAsia="zh-CN"/>
          <w14:textFill>
            <w14:solidFill>
              <w14:schemeClr w14:val="tx1"/>
            </w14:solidFill>
          </w14:textFill>
        </w:rPr>
        <w:t>代替</w:t>
      </w:r>
      <w:r>
        <w:rPr>
          <w:rFonts w:hint="eastAsia" w:hAnsi="宋体" w:cs="宋体"/>
          <w:b/>
          <w:color w:val="000000" w:themeColor="text1"/>
          <w:sz w:val="24"/>
          <w:highlight w:val="none"/>
          <w:lang w:val="en-US" w:eastAsia="zh-CN"/>
          <w14:textFill>
            <w14:solidFill>
              <w14:schemeClr w14:val="tx1"/>
            </w14:solidFill>
          </w14:textFill>
        </w:rPr>
        <w:t>养老保险</w:t>
      </w:r>
      <w:r>
        <w:rPr>
          <w:rFonts w:hint="eastAsia" w:ascii="宋体" w:hAnsi="宋体" w:eastAsia="宋体" w:cs="宋体"/>
          <w:b/>
          <w:color w:val="000000" w:themeColor="text1"/>
          <w:sz w:val="24"/>
          <w:highlight w:val="none"/>
          <w:lang w:val="en-US" w:eastAsia="zh-CN"/>
          <w14:textFill>
            <w14:solidFill>
              <w14:schemeClr w14:val="tx1"/>
            </w14:solidFill>
          </w14:textFill>
        </w:rPr>
        <w:t>证明</w:t>
      </w:r>
      <w:r>
        <w:rPr>
          <w:rFonts w:hint="eastAsia" w:hAnsi="宋体" w:cs="宋体"/>
          <w:b/>
          <w:color w:val="000000" w:themeColor="text1"/>
          <w:sz w:val="24"/>
          <w:highlight w:val="none"/>
          <w:lang w:val="en-US" w:eastAsia="zh-CN"/>
          <w14:textFill>
            <w14:solidFill>
              <w14:schemeClr w14:val="tx1"/>
            </w14:solidFill>
          </w14:textFill>
        </w:rPr>
        <w:t>扫描件</w:t>
      </w:r>
      <w:r>
        <w:rPr>
          <w:rFonts w:hint="eastAsia" w:ascii="宋体" w:hAnsi="宋体" w:eastAsia="宋体" w:cs="宋体"/>
          <w:b/>
          <w:color w:val="000000" w:themeColor="text1"/>
          <w:sz w:val="24"/>
          <w:highlight w:val="none"/>
          <w:lang w:val="en-US" w:eastAsia="zh-CN"/>
          <w14:textFill>
            <w14:solidFill>
              <w14:schemeClr w14:val="tx1"/>
            </w14:solidFill>
          </w14:textFill>
        </w:rPr>
        <w:t>；如投标人为事业单位，可以提供事业单位机构编制管理证</w:t>
      </w:r>
      <w:r>
        <w:rPr>
          <w:rFonts w:hint="eastAsia" w:hAnsi="宋体" w:cs="宋体"/>
          <w:b/>
          <w:color w:val="000000" w:themeColor="text1"/>
          <w:sz w:val="24"/>
          <w:highlight w:val="none"/>
          <w:lang w:val="en-US" w:eastAsia="zh-CN"/>
          <w14:textFill>
            <w14:solidFill>
              <w14:schemeClr w14:val="tx1"/>
            </w14:solidFill>
          </w14:textFill>
        </w:rPr>
        <w:t>扫描件</w:t>
      </w:r>
      <w:r>
        <w:rPr>
          <w:rFonts w:hint="eastAsia" w:ascii="宋体" w:hAnsi="宋体" w:eastAsia="宋体" w:cs="宋体"/>
          <w:b/>
          <w:color w:val="000000" w:themeColor="text1"/>
          <w:sz w:val="24"/>
          <w:highlight w:val="none"/>
          <w:lang w:val="en-US" w:eastAsia="zh-CN"/>
          <w14:textFill>
            <w14:solidFill>
              <w14:schemeClr w14:val="tx1"/>
            </w14:solidFill>
          </w14:textFill>
        </w:rPr>
        <w:t>或事业单位机构为其发放工资的工资条</w:t>
      </w:r>
      <w:r>
        <w:rPr>
          <w:rFonts w:hint="eastAsia" w:hAnsi="宋体" w:cs="宋体"/>
          <w:b/>
          <w:color w:val="000000" w:themeColor="text1"/>
          <w:sz w:val="24"/>
          <w:highlight w:val="none"/>
          <w:lang w:val="en-US" w:eastAsia="zh-CN"/>
          <w14:textFill>
            <w14:solidFill>
              <w14:schemeClr w14:val="tx1"/>
            </w14:solidFill>
          </w14:textFill>
        </w:rPr>
        <w:t>扫描件</w:t>
      </w:r>
      <w:r>
        <w:rPr>
          <w:rFonts w:hint="eastAsia" w:ascii="宋体" w:hAnsi="宋体" w:eastAsia="宋体" w:cs="宋体"/>
          <w:b/>
          <w:color w:val="000000" w:themeColor="text1"/>
          <w:sz w:val="24"/>
          <w:highlight w:val="none"/>
          <w:lang w:val="en-US" w:eastAsia="zh-CN"/>
          <w14:textFill>
            <w14:solidFill>
              <w14:schemeClr w14:val="tx1"/>
            </w14:solidFill>
          </w14:textFill>
        </w:rPr>
        <w:t>代替</w:t>
      </w:r>
      <w:r>
        <w:rPr>
          <w:rFonts w:hint="eastAsia" w:hAnsi="宋体" w:cs="宋体"/>
          <w:b/>
          <w:color w:val="000000" w:themeColor="text1"/>
          <w:sz w:val="24"/>
          <w:highlight w:val="none"/>
          <w:lang w:val="en-US" w:eastAsia="zh-CN"/>
          <w14:textFill>
            <w14:solidFill>
              <w14:schemeClr w14:val="tx1"/>
            </w14:solidFill>
          </w14:textFill>
        </w:rPr>
        <w:t>养老保险</w:t>
      </w:r>
      <w:r>
        <w:rPr>
          <w:rFonts w:hint="eastAsia" w:ascii="宋体" w:hAnsi="宋体" w:eastAsia="宋体" w:cs="宋体"/>
          <w:b/>
          <w:color w:val="000000" w:themeColor="text1"/>
          <w:sz w:val="24"/>
          <w:highlight w:val="none"/>
          <w:lang w:val="en-US" w:eastAsia="zh-CN"/>
          <w14:textFill>
            <w14:solidFill>
              <w14:schemeClr w14:val="tx1"/>
            </w14:solidFill>
          </w14:textFill>
        </w:rPr>
        <w:t>证明</w:t>
      </w:r>
      <w:r>
        <w:rPr>
          <w:rFonts w:hint="eastAsia" w:hAnsi="宋体" w:cs="宋体"/>
          <w:b/>
          <w:color w:val="000000" w:themeColor="text1"/>
          <w:sz w:val="24"/>
          <w:highlight w:val="none"/>
          <w:lang w:val="en-US" w:eastAsia="zh-CN"/>
          <w14:textFill>
            <w14:solidFill>
              <w14:schemeClr w14:val="tx1"/>
            </w14:solidFill>
          </w14:textFill>
        </w:rPr>
        <w:t>扫描件</w:t>
      </w:r>
      <w:r>
        <w:rPr>
          <w:rFonts w:hint="eastAsia" w:ascii="宋体" w:hAnsi="宋体" w:eastAsia="宋体" w:cs="宋体"/>
          <w:b/>
          <w:color w:val="000000" w:themeColor="text1"/>
          <w:sz w:val="24"/>
          <w:highlight w:val="none"/>
          <w:lang w:val="en-US" w:eastAsia="zh-CN"/>
          <w14:textFill>
            <w14:solidFill>
              <w14:schemeClr w14:val="tx1"/>
            </w14:solidFill>
          </w14:textFill>
        </w:rPr>
        <w:t>；</w:t>
      </w:r>
      <w:r>
        <w:rPr>
          <w:rFonts w:hint="eastAsia" w:hAnsi="宋体" w:cs="宋体"/>
          <w:b/>
          <w:color w:val="000000" w:themeColor="text1"/>
          <w:sz w:val="24"/>
          <w:highlight w:val="none"/>
          <w:lang w:val="en-US" w:eastAsia="zh-CN"/>
          <w14:textFill>
            <w14:solidFill>
              <w14:schemeClr w14:val="tx1"/>
            </w14:solidFill>
          </w14:textFill>
        </w:rPr>
        <w:t>如委托代理人为免缴纳养老保险人员，提供免缴纳养老保险的证明材料扫描件；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委托代理时必须提供。</w:t>
      </w:r>
    </w:p>
    <w:p w14:paraId="6FB58F89">
      <w:pPr>
        <w:rPr>
          <w:rFonts w:hint="eastAsia"/>
          <w:color w:val="000000" w:themeColor="text1"/>
          <w:highlight w:val="none"/>
          <w14:textFill>
            <w14:solidFill>
              <w14:schemeClr w14:val="tx1"/>
            </w14:solidFill>
          </w14:textFill>
        </w:rPr>
      </w:pPr>
    </w:p>
    <w:p w14:paraId="081A99D2">
      <w:pPr>
        <w:rPr>
          <w:rFonts w:hint="eastAsia" w:ascii="宋体" w:hAnsi="宋体" w:eastAsia="宋体" w:cs="宋体"/>
          <w:b/>
          <w:color w:val="000000" w:themeColor="text1"/>
          <w:sz w:val="32"/>
          <w:highlight w:val="none"/>
          <w14:textFill>
            <w14:solidFill>
              <w14:schemeClr w14:val="tx1"/>
            </w14:solidFill>
          </w14:textFill>
        </w:rPr>
      </w:pPr>
      <w:bookmarkStart w:id="266" w:name="_Toc21370_WPSOffice_Level1"/>
      <w:bookmarkStart w:id="267" w:name="_Toc6975_WPSOffice_Level1"/>
      <w:r>
        <w:rPr>
          <w:rFonts w:hint="eastAsia" w:ascii="宋体" w:hAnsi="宋体" w:eastAsia="宋体" w:cs="宋体"/>
          <w:b/>
          <w:color w:val="000000" w:themeColor="text1"/>
          <w:sz w:val="32"/>
          <w:highlight w:val="none"/>
          <w14:textFill>
            <w14:solidFill>
              <w14:schemeClr w14:val="tx1"/>
            </w14:solidFill>
          </w14:textFill>
        </w:rPr>
        <w:br w:type="page"/>
      </w:r>
    </w:p>
    <w:p w14:paraId="7301F8DB">
      <w:pPr>
        <w:pStyle w:val="12"/>
        <w:jc w:val="center"/>
        <w:rPr>
          <w:rFonts w:hint="eastAsia" w:ascii="宋体" w:hAnsi="宋体" w:eastAsia="宋体" w:cs="宋体"/>
          <w:b/>
          <w:color w:val="000000" w:themeColor="text1"/>
          <w:sz w:val="32"/>
          <w:highlight w:val="none"/>
          <w14:textFill>
            <w14:solidFill>
              <w14:schemeClr w14:val="tx1"/>
            </w14:solidFill>
          </w14:textFill>
        </w:rPr>
      </w:pPr>
      <w:r>
        <w:rPr>
          <w:rFonts w:hint="eastAsia" w:ascii="宋体" w:hAnsi="宋体" w:eastAsia="宋体" w:cs="宋体"/>
          <w:b/>
          <w:color w:val="000000" w:themeColor="text1"/>
          <w:sz w:val="32"/>
          <w:highlight w:val="none"/>
          <w14:textFill>
            <w14:solidFill>
              <w14:schemeClr w14:val="tx1"/>
            </w14:solidFill>
          </w14:textFill>
        </w:rPr>
        <w:t>授权委托书（格式二）</w:t>
      </w:r>
      <w:bookmarkEnd w:id="266"/>
      <w:bookmarkEnd w:id="267"/>
    </w:p>
    <w:p w14:paraId="682BE7BF">
      <w:pPr>
        <w:pStyle w:val="12"/>
        <w:jc w:val="both"/>
        <w:rPr>
          <w:rFonts w:hint="eastAsia" w:ascii="宋体" w:hAnsi="宋体" w:eastAsia="宋体" w:cs="宋体"/>
          <w:b/>
          <w:color w:val="000000" w:themeColor="text1"/>
          <w:sz w:val="32"/>
          <w:highlight w:val="none"/>
          <w14:textFill>
            <w14:solidFill>
              <w14:schemeClr w14:val="tx1"/>
            </w14:solidFill>
          </w14:textFill>
        </w:rPr>
      </w:pPr>
    </w:p>
    <w:p w14:paraId="5393902E">
      <w:pPr>
        <w:pStyle w:val="12"/>
        <w:jc w:val="both"/>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致</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桂林市政府集中采购中心 </w:t>
      </w:r>
    </w:p>
    <w:p w14:paraId="3D5808B6">
      <w:pPr>
        <w:rPr>
          <w:rFonts w:hint="eastAsia" w:ascii="宋体" w:hAnsi="宋体" w:eastAsia="宋体" w:cs="宋体"/>
          <w:color w:val="000000" w:themeColor="text1"/>
          <w:highlight w:val="none"/>
          <w14:textFill>
            <w14:solidFill>
              <w14:schemeClr w14:val="tx1"/>
            </w14:solidFill>
          </w14:textFill>
        </w:rPr>
      </w:pPr>
    </w:p>
    <w:p w14:paraId="2B22303E">
      <w:pPr>
        <w:pStyle w:val="12"/>
        <w:spacing w:line="340" w:lineRule="exact"/>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我</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（姓名）系自然人，现授权委托</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kern w:val="0"/>
          <w:highlight w:val="none"/>
          <w14:textFill>
            <w14:solidFill>
              <w14:schemeClr w14:val="tx1"/>
            </w14:solidFill>
          </w14:textFill>
        </w:rPr>
        <w:t>（姓 名）以本人名义参加</w:t>
      </w:r>
      <w:r>
        <w:rPr>
          <w:rFonts w:hint="eastAsia" w:ascii="宋体" w:hAnsi="宋体" w:eastAsia="宋体" w:cs="宋体"/>
          <w:color w:val="000000" w:themeColor="text1"/>
          <w:kern w:val="0"/>
          <w:highlight w:val="none"/>
          <w:u w:val="single"/>
          <w14:textFill>
            <w14:solidFill>
              <w14:schemeClr w14:val="tx1"/>
            </w14:solidFill>
          </w14:textFill>
        </w:rPr>
        <w:t xml:space="preserve">      </w:t>
      </w:r>
      <w:r>
        <w:rPr>
          <w:rFonts w:hint="eastAsia" w:ascii="宋体" w:hAnsi="宋体" w:eastAsia="宋体" w:cs="宋体"/>
          <w:color w:val="000000" w:themeColor="text1"/>
          <w:highlight w:val="none"/>
          <w:u w:val="single"/>
          <w14:textFill>
            <w14:solidFill>
              <w14:schemeClr w14:val="tx1"/>
            </w14:solidFill>
          </w14:textFill>
        </w:rPr>
        <w:t xml:space="preserve">（项目名称及项目编号）        </w:t>
      </w:r>
      <w:r>
        <w:rPr>
          <w:rFonts w:hint="eastAsia" w:ascii="宋体" w:hAnsi="宋体" w:eastAsia="宋体" w:cs="宋体"/>
          <w:color w:val="000000" w:themeColor="text1"/>
          <w:highlight w:val="none"/>
          <w14:textFill>
            <w14:solidFill>
              <w14:schemeClr w14:val="tx1"/>
            </w14:solidFill>
          </w14:textFill>
        </w:rPr>
        <w:t>项目的磋商活动，并代表本人全权办理针对上述项目的磋商、签约等具体事务和签署相关文件。</w:t>
      </w:r>
    </w:p>
    <w:p w14:paraId="790A31C1">
      <w:pPr>
        <w:pStyle w:val="12"/>
        <w:spacing w:line="340" w:lineRule="exact"/>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本人对被授权人的签字事项负全部责任。</w:t>
      </w:r>
    </w:p>
    <w:p w14:paraId="029507D6">
      <w:pPr>
        <w:pStyle w:val="12"/>
        <w:spacing w:line="340" w:lineRule="exact"/>
        <w:ind w:firstLine="420" w:firstLineChars="200"/>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授权委托代理期限：从</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 xml:space="preserve">月 </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 xml:space="preserve"> 日起至</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 xml:space="preserve">月 </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日止。</w:t>
      </w:r>
    </w:p>
    <w:p w14:paraId="17B3818E">
      <w:pPr>
        <w:pStyle w:val="12"/>
        <w:spacing w:line="340" w:lineRule="exac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p>
    <w:p w14:paraId="0F15C151">
      <w:pPr>
        <w:spacing w:line="340" w:lineRule="exact"/>
        <w:ind w:firstLine="420" w:firstLineChars="20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 xml:space="preserve">代理人无转委托权,特此委托。 </w:t>
      </w:r>
    </w:p>
    <w:p w14:paraId="16C34703">
      <w:pPr>
        <w:spacing w:line="340" w:lineRule="exact"/>
        <w:ind w:firstLine="420" w:firstLineChars="200"/>
        <w:rPr>
          <w:rFonts w:hint="eastAsia" w:ascii="宋体" w:hAnsi="宋体" w:eastAsia="宋体" w:cs="宋体"/>
          <w:color w:val="000000" w:themeColor="text1"/>
          <w:kern w:val="0"/>
          <w:highlight w:val="none"/>
          <w14:textFill>
            <w14:solidFill>
              <w14:schemeClr w14:val="tx1"/>
            </w14:solidFill>
          </w14:textFill>
        </w:rPr>
      </w:pPr>
    </w:p>
    <w:p w14:paraId="777A6E40">
      <w:pPr>
        <w:spacing w:line="34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我已在下面签字，以资证明。</w:t>
      </w:r>
    </w:p>
    <w:p w14:paraId="6562E0DD">
      <w:pPr>
        <w:spacing w:line="34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425E4439">
      <w:pPr>
        <w:snapToGrid w:val="0"/>
        <w:spacing w:line="34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自然人签字并在签名处加盖大拇指指印</w:t>
      </w:r>
      <w:r>
        <w:rPr>
          <w:rFonts w:hint="eastAsia" w:ascii="宋体" w:hAnsi="宋体" w:eastAsia="宋体" w:cs="宋体"/>
          <w:color w:val="000000" w:themeColor="text1"/>
          <w:szCs w:val="21"/>
          <w:highlight w:val="none"/>
          <w:lang w:eastAsia="zh-CN"/>
          <w14:textFill>
            <w14:solidFill>
              <w14:schemeClr w14:val="tx1"/>
            </w14:solidFill>
          </w14:textFill>
        </w:rPr>
        <w:t>或个人</w:t>
      </w:r>
      <w:r>
        <w:rPr>
          <w:rFonts w:hint="eastAsia" w:ascii="宋体" w:hAnsi="宋体" w:eastAsia="宋体" w:cs="宋体"/>
          <w:color w:val="000000" w:themeColor="text1"/>
          <w:szCs w:val="21"/>
          <w:highlight w:val="none"/>
          <w:lang w:val="en-US" w:eastAsia="zh-CN"/>
          <w14:textFill>
            <w14:solidFill>
              <w14:schemeClr w14:val="tx1"/>
            </w14:solidFill>
          </w14:textFill>
        </w:rPr>
        <w:t>CA签章</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日</w:t>
      </w:r>
    </w:p>
    <w:p w14:paraId="53B73675">
      <w:pPr>
        <w:pStyle w:val="12"/>
        <w:spacing w:line="400" w:lineRule="exact"/>
        <w:ind w:left="420" w:leftChars="200"/>
        <w:rPr>
          <w:rFonts w:hint="eastAsia" w:ascii="宋体" w:hAnsi="宋体" w:eastAsia="宋体" w:cs="宋体"/>
          <w:color w:val="000000" w:themeColor="text1"/>
          <w:szCs w:val="21"/>
          <w:highlight w:val="none"/>
          <w14:textFill>
            <w14:solidFill>
              <w14:schemeClr w14:val="tx1"/>
            </w14:solidFill>
          </w14:textFill>
        </w:rPr>
      </w:pPr>
    </w:p>
    <w:p w14:paraId="25548341">
      <w:pPr>
        <w:pStyle w:val="12"/>
        <w:spacing w:line="400" w:lineRule="exact"/>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附：委托代理人身份证正反面</w:t>
      </w:r>
      <w:r>
        <w:rPr>
          <w:rFonts w:hint="eastAsia" w:hAnsi="宋体" w:cs="宋体"/>
          <w:b/>
          <w:color w:val="000000" w:themeColor="text1"/>
          <w:szCs w:val="21"/>
          <w:highlight w:val="none"/>
          <w:lang w:eastAsia="zh-CN"/>
          <w14:textFill>
            <w14:solidFill>
              <w14:schemeClr w14:val="tx1"/>
            </w14:solidFill>
          </w14:textFill>
        </w:rPr>
        <w:t>扫描件</w:t>
      </w:r>
    </w:p>
    <w:p w14:paraId="5AA0D1D6">
      <w:pPr>
        <w:rPr>
          <w:rFonts w:hint="eastAsia" w:ascii="宋体" w:hAnsi="宋体" w:eastAsia="宋体" w:cs="宋体"/>
          <w:b/>
          <w:color w:val="000000" w:themeColor="text1"/>
          <w:szCs w:val="21"/>
          <w:highlight w:val="none"/>
          <w14:textFill>
            <w14:solidFill>
              <w14:schemeClr w14:val="tx1"/>
            </w14:solidFill>
          </w14:textFill>
        </w:rPr>
      </w:pPr>
    </w:p>
    <w:p w14:paraId="09691916">
      <w:pPr>
        <w:pStyle w:val="9"/>
        <w:rPr>
          <w:rFonts w:hint="eastAsia" w:ascii="宋体" w:hAnsi="宋体" w:eastAsia="宋体" w:cs="宋体"/>
          <w:b/>
          <w:color w:val="000000" w:themeColor="text1"/>
          <w:szCs w:val="21"/>
          <w:highlight w:val="none"/>
          <w14:textFill>
            <w14:solidFill>
              <w14:schemeClr w14:val="tx1"/>
            </w14:solidFill>
          </w14:textFill>
        </w:rPr>
      </w:pPr>
    </w:p>
    <w:p w14:paraId="780C552B">
      <w:pPr>
        <w:pStyle w:val="9"/>
        <w:rPr>
          <w:rFonts w:hint="eastAsia" w:ascii="宋体" w:hAnsi="宋体" w:eastAsia="宋体" w:cs="宋体"/>
          <w:b/>
          <w:color w:val="000000" w:themeColor="text1"/>
          <w:szCs w:val="21"/>
          <w:highlight w:val="none"/>
          <w14:textFill>
            <w14:solidFill>
              <w14:schemeClr w14:val="tx1"/>
            </w14:solidFill>
          </w14:textFill>
        </w:rPr>
      </w:pPr>
    </w:p>
    <w:p w14:paraId="52F33BFC">
      <w:pPr>
        <w:pStyle w:val="9"/>
        <w:rPr>
          <w:rFonts w:hint="eastAsia" w:ascii="宋体" w:hAnsi="宋体" w:eastAsia="宋体" w:cs="宋体"/>
          <w:b/>
          <w:color w:val="000000" w:themeColor="text1"/>
          <w:szCs w:val="21"/>
          <w:highlight w:val="none"/>
          <w14:textFill>
            <w14:solidFill>
              <w14:schemeClr w14:val="tx1"/>
            </w14:solidFill>
          </w14:textFill>
        </w:rPr>
      </w:pPr>
    </w:p>
    <w:p w14:paraId="52A55771">
      <w:pPr>
        <w:pStyle w:val="9"/>
        <w:rPr>
          <w:rFonts w:hint="eastAsia" w:ascii="宋体" w:hAnsi="宋体" w:eastAsia="宋体" w:cs="宋体"/>
          <w:b/>
          <w:color w:val="000000" w:themeColor="text1"/>
          <w:szCs w:val="21"/>
          <w:highlight w:val="none"/>
          <w14:textFill>
            <w14:solidFill>
              <w14:schemeClr w14:val="tx1"/>
            </w14:solidFill>
          </w14:textFill>
        </w:rPr>
      </w:pPr>
    </w:p>
    <w:p w14:paraId="5A2B16DF">
      <w:pPr>
        <w:pStyle w:val="9"/>
        <w:rPr>
          <w:rFonts w:hint="eastAsia" w:ascii="宋体" w:hAnsi="宋体" w:eastAsia="宋体" w:cs="宋体"/>
          <w:b/>
          <w:color w:val="000000" w:themeColor="text1"/>
          <w:szCs w:val="21"/>
          <w:highlight w:val="none"/>
          <w14:textFill>
            <w14:solidFill>
              <w14:schemeClr w14:val="tx1"/>
            </w14:solidFill>
          </w14:textFill>
        </w:rPr>
      </w:pPr>
    </w:p>
    <w:p w14:paraId="58A202F3">
      <w:pPr>
        <w:pStyle w:val="9"/>
        <w:rPr>
          <w:rFonts w:hint="eastAsia" w:ascii="宋体" w:hAnsi="宋体" w:eastAsia="宋体" w:cs="宋体"/>
          <w:b/>
          <w:color w:val="000000" w:themeColor="text1"/>
          <w:szCs w:val="21"/>
          <w:highlight w:val="none"/>
          <w14:textFill>
            <w14:solidFill>
              <w14:schemeClr w14:val="tx1"/>
            </w14:solidFill>
          </w14:textFill>
        </w:rPr>
      </w:pPr>
    </w:p>
    <w:p w14:paraId="39A7AEED">
      <w:pPr>
        <w:pStyle w:val="9"/>
        <w:rPr>
          <w:rFonts w:hint="eastAsia" w:ascii="宋体" w:hAnsi="宋体" w:eastAsia="宋体" w:cs="宋体"/>
          <w:b/>
          <w:color w:val="000000" w:themeColor="text1"/>
          <w:szCs w:val="21"/>
          <w:highlight w:val="none"/>
          <w14:textFill>
            <w14:solidFill>
              <w14:schemeClr w14:val="tx1"/>
            </w14:solidFill>
          </w14:textFill>
        </w:rPr>
      </w:pPr>
    </w:p>
    <w:p w14:paraId="691F8134">
      <w:pPr>
        <w:pStyle w:val="9"/>
        <w:rPr>
          <w:rFonts w:hint="eastAsia" w:ascii="宋体" w:hAnsi="宋体" w:eastAsia="宋体" w:cs="宋体"/>
          <w:b/>
          <w:color w:val="000000" w:themeColor="text1"/>
          <w:szCs w:val="21"/>
          <w:highlight w:val="none"/>
          <w14:textFill>
            <w14:solidFill>
              <w14:schemeClr w14:val="tx1"/>
            </w14:solidFill>
          </w14:textFill>
        </w:rPr>
      </w:pPr>
    </w:p>
    <w:p w14:paraId="6F66B416">
      <w:pPr>
        <w:pStyle w:val="9"/>
        <w:rPr>
          <w:rFonts w:hint="eastAsia" w:ascii="宋体" w:hAnsi="宋体" w:eastAsia="宋体" w:cs="宋体"/>
          <w:b/>
          <w:color w:val="000000" w:themeColor="text1"/>
          <w:szCs w:val="21"/>
          <w:highlight w:val="none"/>
          <w14:textFill>
            <w14:solidFill>
              <w14:schemeClr w14:val="tx1"/>
            </w14:solidFill>
          </w14:textFill>
        </w:rPr>
      </w:pPr>
    </w:p>
    <w:p w14:paraId="75827DD1">
      <w:pPr>
        <w:pStyle w:val="9"/>
        <w:rPr>
          <w:rFonts w:hint="eastAsia" w:ascii="宋体" w:hAnsi="宋体" w:eastAsia="宋体" w:cs="宋体"/>
          <w:b/>
          <w:color w:val="000000" w:themeColor="text1"/>
          <w:szCs w:val="21"/>
          <w:highlight w:val="none"/>
          <w14:textFill>
            <w14:solidFill>
              <w14:schemeClr w14:val="tx1"/>
            </w14:solidFill>
          </w14:textFill>
        </w:rPr>
      </w:pPr>
    </w:p>
    <w:p w14:paraId="69615325">
      <w:pPr>
        <w:pStyle w:val="9"/>
        <w:rPr>
          <w:rFonts w:hint="eastAsia" w:ascii="宋体" w:hAnsi="宋体" w:eastAsia="宋体" w:cs="宋体"/>
          <w:b/>
          <w:color w:val="000000" w:themeColor="text1"/>
          <w:szCs w:val="21"/>
          <w:highlight w:val="none"/>
          <w14:textFill>
            <w14:solidFill>
              <w14:schemeClr w14:val="tx1"/>
            </w14:solidFill>
          </w14:textFill>
        </w:rPr>
      </w:pPr>
    </w:p>
    <w:p w14:paraId="0C51FC55">
      <w:pPr>
        <w:pStyle w:val="9"/>
        <w:rPr>
          <w:rFonts w:hint="eastAsia" w:ascii="宋体" w:hAnsi="宋体" w:eastAsia="宋体" w:cs="宋体"/>
          <w:b/>
          <w:color w:val="000000" w:themeColor="text1"/>
          <w:szCs w:val="21"/>
          <w:highlight w:val="none"/>
          <w14:textFill>
            <w14:solidFill>
              <w14:schemeClr w14:val="tx1"/>
            </w14:solidFill>
          </w14:textFill>
        </w:rPr>
      </w:pPr>
    </w:p>
    <w:p w14:paraId="5D0AC945">
      <w:pPr>
        <w:pStyle w:val="9"/>
        <w:rPr>
          <w:rFonts w:hint="eastAsia" w:ascii="宋体" w:hAnsi="宋体" w:eastAsia="宋体" w:cs="宋体"/>
          <w:b/>
          <w:color w:val="000000" w:themeColor="text1"/>
          <w:szCs w:val="21"/>
          <w:highlight w:val="none"/>
          <w14:textFill>
            <w14:solidFill>
              <w14:schemeClr w14:val="tx1"/>
            </w14:solidFill>
          </w14:textFill>
        </w:rPr>
      </w:pPr>
    </w:p>
    <w:p w14:paraId="5C11E434">
      <w:pPr>
        <w:pStyle w:val="9"/>
        <w:rPr>
          <w:rFonts w:hint="eastAsia" w:ascii="宋体" w:hAnsi="宋体" w:eastAsia="宋体" w:cs="宋体"/>
          <w:b/>
          <w:color w:val="000000" w:themeColor="text1"/>
          <w:szCs w:val="21"/>
          <w:highlight w:val="none"/>
          <w14:textFill>
            <w14:solidFill>
              <w14:schemeClr w14:val="tx1"/>
            </w14:solidFill>
          </w14:textFill>
        </w:rPr>
      </w:pPr>
    </w:p>
    <w:p w14:paraId="2BCD2008">
      <w:pPr>
        <w:pStyle w:val="9"/>
        <w:rPr>
          <w:rFonts w:hint="eastAsia" w:ascii="宋体" w:hAnsi="宋体" w:eastAsia="宋体" w:cs="宋体"/>
          <w:b/>
          <w:color w:val="000000" w:themeColor="text1"/>
          <w:szCs w:val="21"/>
          <w:highlight w:val="none"/>
          <w14:textFill>
            <w14:solidFill>
              <w14:schemeClr w14:val="tx1"/>
            </w14:solidFill>
          </w14:textFill>
        </w:rPr>
      </w:pPr>
    </w:p>
    <w:p w14:paraId="1AFAA607">
      <w:pPr>
        <w:pStyle w:val="9"/>
        <w:rPr>
          <w:rFonts w:hint="eastAsia" w:ascii="宋体" w:hAnsi="宋体" w:eastAsia="宋体" w:cs="宋体"/>
          <w:b/>
          <w:color w:val="000000" w:themeColor="text1"/>
          <w:szCs w:val="21"/>
          <w:highlight w:val="none"/>
          <w14:textFill>
            <w14:solidFill>
              <w14:schemeClr w14:val="tx1"/>
            </w14:solidFill>
          </w14:textFill>
        </w:rPr>
      </w:pPr>
    </w:p>
    <w:p w14:paraId="285DB37E">
      <w:pPr>
        <w:pStyle w:val="9"/>
        <w:rPr>
          <w:rFonts w:hint="eastAsia" w:ascii="宋体" w:hAnsi="宋体" w:eastAsia="宋体" w:cs="宋体"/>
          <w:b/>
          <w:color w:val="000000" w:themeColor="text1"/>
          <w:szCs w:val="21"/>
          <w:highlight w:val="none"/>
          <w14:textFill>
            <w14:solidFill>
              <w14:schemeClr w14:val="tx1"/>
            </w14:solidFill>
          </w14:textFill>
        </w:rPr>
      </w:pPr>
    </w:p>
    <w:p w14:paraId="1B58848F">
      <w:pPr>
        <w:pStyle w:val="9"/>
        <w:rPr>
          <w:rFonts w:hint="eastAsia" w:ascii="宋体" w:hAnsi="宋体" w:eastAsia="宋体" w:cs="宋体"/>
          <w:b/>
          <w:color w:val="000000" w:themeColor="text1"/>
          <w:szCs w:val="21"/>
          <w:highlight w:val="none"/>
          <w14:textFill>
            <w14:solidFill>
              <w14:schemeClr w14:val="tx1"/>
            </w14:solidFill>
          </w14:textFill>
        </w:rPr>
      </w:pPr>
    </w:p>
    <w:p w14:paraId="52DFB6E4">
      <w:pPr>
        <w:pStyle w:val="9"/>
        <w:rPr>
          <w:rFonts w:hint="eastAsia" w:ascii="宋体" w:hAnsi="宋体" w:eastAsia="宋体" w:cs="宋体"/>
          <w:b/>
          <w:color w:val="000000" w:themeColor="text1"/>
          <w:szCs w:val="21"/>
          <w:highlight w:val="none"/>
          <w14:textFill>
            <w14:solidFill>
              <w14:schemeClr w14:val="tx1"/>
            </w14:solidFill>
          </w14:textFill>
        </w:rPr>
      </w:pPr>
    </w:p>
    <w:p w14:paraId="3A1AF664">
      <w:pPr>
        <w:pStyle w:val="9"/>
        <w:rPr>
          <w:rFonts w:hint="eastAsia" w:ascii="宋体" w:hAnsi="宋体" w:eastAsia="宋体" w:cs="宋体"/>
          <w:b/>
          <w:color w:val="000000" w:themeColor="text1"/>
          <w:szCs w:val="21"/>
          <w:highlight w:val="none"/>
          <w14:textFill>
            <w14:solidFill>
              <w14:schemeClr w14:val="tx1"/>
            </w14:solidFill>
          </w14:textFill>
        </w:rPr>
      </w:pPr>
    </w:p>
    <w:p w14:paraId="26807BA5">
      <w:pPr>
        <w:rPr>
          <w:rFonts w:hint="eastAsia" w:ascii="宋体" w:hAnsi="宋体" w:eastAsia="宋体" w:cs="宋体"/>
          <w:b/>
          <w:color w:val="000000" w:themeColor="text1"/>
          <w:szCs w:val="21"/>
          <w:highlight w:val="none"/>
          <w14:textFill>
            <w14:solidFill>
              <w14:schemeClr w14:val="tx1"/>
            </w14:solidFill>
          </w14:textFill>
        </w:rPr>
      </w:pPr>
    </w:p>
    <w:p w14:paraId="5E622271">
      <w:pPr>
        <w:rPr>
          <w:rFonts w:hint="eastAsia" w:ascii="宋体" w:hAnsi="宋体" w:eastAsia="宋体" w:cs="宋体"/>
          <w:color w:val="000000" w:themeColor="text1"/>
          <w:highlight w:val="none"/>
          <w14:textFill>
            <w14:solidFill>
              <w14:schemeClr w14:val="tx1"/>
            </w14:solidFill>
          </w14:textFill>
        </w:rPr>
      </w:pPr>
    </w:p>
    <w:p w14:paraId="7634940D">
      <w:pPr>
        <w:spacing w:line="440" w:lineRule="atLeast"/>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lang w:val="en-US" w:eastAsia="zh-CN"/>
          <w14:textFill>
            <w14:solidFill>
              <w14:schemeClr w14:val="tx1"/>
            </w14:solidFill>
          </w14:textFill>
        </w:rPr>
        <w:t>3.供应商参加政府采购活动前3年内在经营活动中没有重大违法记录及有关信用信息的书面声明或专项信用报告</w:t>
      </w:r>
      <w:r>
        <w:rPr>
          <w:rFonts w:hint="eastAsia" w:ascii="宋体" w:hAnsi="宋体" w:eastAsia="宋体" w:cs="宋体"/>
          <w:b/>
          <w:color w:val="000000" w:themeColor="text1"/>
          <w:sz w:val="28"/>
          <w:szCs w:val="28"/>
          <w:highlight w:val="none"/>
          <w14:textFill>
            <w14:solidFill>
              <w14:schemeClr w14:val="tx1"/>
            </w14:solidFill>
          </w14:textFill>
        </w:rPr>
        <w:t>（必须提供）；</w:t>
      </w:r>
    </w:p>
    <w:p w14:paraId="401A7781">
      <w:pPr>
        <w:pStyle w:val="12"/>
        <w:spacing w:line="400" w:lineRule="exact"/>
        <w:ind w:left="420" w:leftChars="200" w:firstLine="156" w:firstLineChars="49"/>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 xml:space="preserve">                       </w:t>
      </w:r>
    </w:p>
    <w:p w14:paraId="4D7BFBD2">
      <w:pPr>
        <w:pStyle w:val="12"/>
        <w:spacing w:line="400" w:lineRule="exact"/>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附件：</w:t>
      </w:r>
    </w:p>
    <w:p w14:paraId="4392DEB9">
      <w:pPr>
        <w:pStyle w:val="12"/>
        <w:spacing w:line="400" w:lineRule="exact"/>
        <w:jc w:val="center"/>
        <w:rPr>
          <w:rFonts w:hint="eastAsia" w:ascii="宋体" w:hAnsi="宋体" w:eastAsia="宋体" w:cs="宋体"/>
          <w:b/>
          <w:color w:val="000000" w:themeColor="text1"/>
          <w:sz w:val="32"/>
          <w:szCs w:val="32"/>
          <w:highlight w:val="none"/>
          <w14:textFill>
            <w14:solidFill>
              <w14:schemeClr w14:val="tx1"/>
            </w14:solidFill>
          </w14:textFill>
        </w:rPr>
      </w:pPr>
      <w:bookmarkStart w:id="268" w:name="_Toc30304_WPSOffice_Level1"/>
      <w:bookmarkStart w:id="269" w:name="_Toc30890_WPSOffice_Level1"/>
      <w:r>
        <w:rPr>
          <w:rFonts w:hint="eastAsia" w:ascii="宋体" w:hAnsi="宋体" w:eastAsia="宋体" w:cs="宋体"/>
          <w:b/>
          <w:color w:val="000000" w:themeColor="text1"/>
          <w:sz w:val="32"/>
          <w:szCs w:val="32"/>
          <w:highlight w:val="none"/>
          <w14:textFill>
            <w14:solidFill>
              <w14:schemeClr w14:val="tx1"/>
            </w14:solidFill>
          </w14:textFill>
        </w:rPr>
        <w:t>声   明</w:t>
      </w:r>
      <w:bookmarkEnd w:id="268"/>
      <w:bookmarkEnd w:id="269"/>
    </w:p>
    <w:p w14:paraId="65514B04">
      <w:pPr>
        <w:pStyle w:val="12"/>
        <w:spacing w:line="400" w:lineRule="exact"/>
        <w:jc w:val="both"/>
        <w:rPr>
          <w:rFonts w:hint="eastAsia" w:ascii="宋体" w:hAnsi="宋体" w:eastAsia="宋体" w:cs="宋体"/>
          <w:b/>
          <w:color w:val="000000" w:themeColor="text1"/>
          <w:sz w:val="32"/>
          <w:szCs w:val="32"/>
          <w:highlight w:val="none"/>
          <w14:textFill>
            <w14:solidFill>
              <w14:schemeClr w14:val="tx1"/>
            </w14:solidFill>
          </w14:textFill>
        </w:rPr>
      </w:pPr>
    </w:p>
    <w:p w14:paraId="58DB6F03">
      <w:pPr>
        <w:pStyle w:val="12"/>
        <w:spacing w:line="400" w:lineRule="exact"/>
        <w:jc w:val="both"/>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致</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桂林市政府集中采购中心 </w:t>
      </w:r>
    </w:p>
    <w:p w14:paraId="713B43B0">
      <w:pPr>
        <w:rPr>
          <w:rFonts w:hint="eastAsia" w:ascii="宋体" w:hAnsi="宋体" w:eastAsia="宋体" w:cs="宋体"/>
          <w:color w:val="000000" w:themeColor="text1"/>
          <w:szCs w:val="21"/>
          <w:highlight w:val="none"/>
          <w:u w:val="single"/>
          <w14:textFill>
            <w14:solidFill>
              <w14:schemeClr w14:val="tx1"/>
            </w14:solidFill>
          </w14:textFill>
        </w:rPr>
      </w:pPr>
    </w:p>
    <w:p w14:paraId="128EA691">
      <w:pPr>
        <w:pStyle w:val="9"/>
        <w:rPr>
          <w:rFonts w:hint="eastAsia" w:ascii="宋体" w:hAnsi="宋体" w:eastAsia="宋体" w:cs="宋体"/>
          <w:color w:val="000000" w:themeColor="text1"/>
          <w:highlight w:val="none"/>
          <w14:textFill>
            <w14:solidFill>
              <w14:schemeClr w14:val="tx1"/>
            </w14:solidFill>
          </w14:textFill>
        </w:rPr>
      </w:pPr>
    </w:p>
    <w:p w14:paraId="74E6A022">
      <w:pPr>
        <w:pStyle w:val="12"/>
        <w:spacing w:line="400" w:lineRule="exact"/>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52BF3A79">
      <w:pPr>
        <w:rPr>
          <w:rFonts w:hint="eastAsia" w:ascii="宋体" w:hAnsi="宋体" w:eastAsia="宋体" w:cs="宋体"/>
          <w:color w:val="000000" w:themeColor="text1"/>
          <w:highlight w:val="none"/>
          <w14:textFill>
            <w14:solidFill>
              <w14:schemeClr w14:val="tx1"/>
            </w14:solidFill>
          </w14:textFill>
        </w:rPr>
      </w:pPr>
    </w:p>
    <w:p w14:paraId="5D0AF156">
      <w:pPr>
        <w:snapToGrid w:val="0"/>
        <w:spacing w:line="400" w:lineRule="exact"/>
        <w:ind w:firstLine="1890" w:firstLineChars="9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磋商供应商</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公章</w:t>
      </w:r>
      <w:r>
        <w:rPr>
          <w:rFonts w:hint="eastAsia" w:ascii="宋体" w:hAnsi="宋体" w:eastAsia="宋体" w:cs="宋体"/>
          <w:color w:val="000000" w:themeColor="text1"/>
          <w:szCs w:val="21"/>
          <w:highlight w:val="none"/>
          <w:lang w:val="en-US" w:eastAsia="zh-CN"/>
          <w14:textFill>
            <w14:solidFill>
              <w14:schemeClr w14:val="tx1"/>
            </w14:solidFill>
          </w14:textFill>
        </w:rPr>
        <w:t>(CA签章)</w:t>
      </w:r>
      <w:r>
        <w:rPr>
          <w:rFonts w:hint="eastAsia" w:ascii="宋体" w:hAnsi="宋体" w:eastAsia="宋体" w:cs="宋体"/>
          <w:color w:val="000000" w:themeColor="text1"/>
          <w:szCs w:val="21"/>
          <w:highlight w:val="none"/>
          <w14:textFill>
            <w14:solidFill>
              <w14:schemeClr w14:val="tx1"/>
            </w14:solidFill>
          </w14:textFill>
        </w:rPr>
        <w:t>，自然人</w:t>
      </w:r>
      <w:r>
        <w:rPr>
          <w:rFonts w:hint="eastAsia" w:ascii="宋体" w:hAnsi="宋体" w:eastAsia="宋体" w:cs="宋体"/>
          <w:color w:val="000000" w:themeColor="text1"/>
          <w:szCs w:val="21"/>
          <w:highlight w:val="none"/>
          <w:lang w:eastAsia="zh-CN"/>
          <w14:textFill>
            <w14:solidFill>
              <w14:schemeClr w14:val="tx1"/>
            </w14:solidFill>
          </w14:textFill>
        </w:rPr>
        <w:t>签字或个人</w:t>
      </w:r>
      <w:r>
        <w:rPr>
          <w:rFonts w:hint="eastAsia" w:ascii="宋体" w:hAnsi="宋体" w:eastAsia="宋体" w:cs="宋体"/>
          <w:color w:val="000000" w:themeColor="text1"/>
          <w:szCs w:val="21"/>
          <w:highlight w:val="none"/>
          <w:lang w:val="en-US" w:eastAsia="zh-CN"/>
          <w14:textFill>
            <w14:solidFill>
              <w14:schemeClr w14:val="tx1"/>
            </w14:solidFill>
          </w14:textFill>
        </w:rPr>
        <w:t>CA签章]</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03CB8CF8">
      <w:pPr>
        <w:pStyle w:val="12"/>
        <w:ind w:firstLine="3990" w:firstLineChars="1900"/>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日          期：</w:t>
      </w:r>
      <w:r>
        <w:rPr>
          <w:rFonts w:hint="eastAsia" w:ascii="宋体" w:hAnsi="宋体" w:eastAsia="宋体" w:cs="宋体"/>
          <w:color w:val="000000" w:themeColor="text1"/>
          <w:highlight w:val="none"/>
          <w:u w:val="single"/>
          <w14:textFill>
            <w14:solidFill>
              <w14:schemeClr w14:val="tx1"/>
            </w14:solidFill>
          </w14:textFill>
        </w:rPr>
        <w:t xml:space="preserve">                            </w:t>
      </w:r>
    </w:p>
    <w:p w14:paraId="7D9C8E21">
      <w:pPr>
        <w:pStyle w:val="12"/>
        <w:spacing w:line="340" w:lineRule="exact"/>
        <w:rPr>
          <w:rFonts w:hint="eastAsia" w:ascii="宋体" w:hAnsi="宋体" w:eastAsia="宋体" w:cs="宋体"/>
          <w:b/>
          <w:color w:val="000000" w:themeColor="text1"/>
          <w:sz w:val="28"/>
          <w:szCs w:val="28"/>
          <w:highlight w:val="none"/>
          <w14:textFill>
            <w14:solidFill>
              <w14:schemeClr w14:val="tx1"/>
            </w14:solidFill>
          </w14:textFill>
        </w:rPr>
      </w:pPr>
    </w:p>
    <w:p w14:paraId="6FDE43B6">
      <w:pPr>
        <w:pStyle w:val="12"/>
        <w:spacing w:line="340" w:lineRule="exact"/>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4</w:t>
      </w:r>
      <w:r>
        <w:rPr>
          <w:rFonts w:hint="eastAsia" w:ascii="宋体" w:hAnsi="宋体" w:eastAsia="宋体" w:cs="宋体"/>
          <w:b/>
          <w:color w:val="000000" w:themeColor="text1"/>
          <w:sz w:val="28"/>
          <w:szCs w:val="28"/>
          <w:highlight w:val="none"/>
          <w14:textFill>
            <w14:solidFill>
              <w14:schemeClr w14:val="tx1"/>
            </w14:solidFill>
          </w14:textFill>
        </w:rPr>
        <w:t>.供应商的法人或者其他组织营业执照等证明文件</w:t>
      </w:r>
      <w:r>
        <w:rPr>
          <w:rFonts w:hint="eastAsia" w:hAnsi="宋体" w:cs="宋体"/>
          <w:b/>
          <w:color w:val="000000" w:themeColor="text1"/>
          <w:sz w:val="28"/>
          <w:szCs w:val="28"/>
          <w:highlight w:val="none"/>
          <w:lang w:eastAsia="zh-CN"/>
          <w14:textFill>
            <w14:solidFill>
              <w14:schemeClr w14:val="tx1"/>
            </w14:solidFill>
          </w14:textFill>
        </w:rPr>
        <w:t>扫描件</w:t>
      </w:r>
      <w:r>
        <w:rPr>
          <w:rFonts w:hint="eastAsia" w:ascii="宋体" w:hAnsi="宋体" w:eastAsia="宋体" w:cs="宋体"/>
          <w:b/>
          <w:color w:val="000000" w:themeColor="text1"/>
          <w:sz w:val="28"/>
          <w:szCs w:val="28"/>
          <w:highlight w:val="none"/>
          <w14:textFill>
            <w14:solidFill>
              <w14:schemeClr w14:val="tx1"/>
            </w14:solidFill>
          </w14:textFill>
        </w:rPr>
        <w:t>（必须提供，自然人除外）；</w:t>
      </w:r>
    </w:p>
    <w:p w14:paraId="2C5B3883">
      <w:pPr>
        <w:tabs>
          <w:tab w:val="left" w:pos="1305"/>
        </w:tabs>
        <w:spacing w:line="340" w:lineRule="exact"/>
        <w:rPr>
          <w:rFonts w:hint="eastAsia" w:ascii="宋体" w:hAnsi="宋体" w:eastAsia="宋体" w:cs="宋体"/>
          <w:b/>
          <w:color w:val="000000" w:themeColor="text1"/>
          <w:szCs w:val="21"/>
          <w:highlight w:val="none"/>
          <w14:textFill>
            <w14:solidFill>
              <w14:schemeClr w14:val="tx1"/>
            </w14:solidFill>
          </w14:textFill>
        </w:rPr>
      </w:pPr>
    </w:p>
    <w:p w14:paraId="084E1F52">
      <w:pPr>
        <w:rPr>
          <w:rFonts w:hint="eastAsia" w:ascii="宋体" w:hAnsi="宋体" w:eastAsia="宋体" w:cs="宋体"/>
          <w:b/>
          <w:bCs/>
          <w:color w:val="000000" w:themeColor="text1"/>
          <w:sz w:val="28"/>
          <w:szCs w:val="28"/>
          <w:highlight w:val="none"/>
          <w:lang w:eastAsia="zh-CN"/>
          <w14:textFill>
            <w14:solidFill>
              <w14:schemeClr w14:val="tx1"/>
            </w14:solidFill>
          </w14:textFill>
        </w:rPr>
      </w:pPr>
      <w:r>
        <w:rPr>
          <w:rFonts w:hint="eastAsia" w:ascii="宋体" w:hAnsi="宋体" w:cs="宋体"/>
          <w:b/>
          <w:color w:val="000000" w:themeColor="text1"/>
          <w:szCs w:val="21"/>
          <w:highlight w:val="none"/>
          <w:lang w:eastAsia="zh-CN"/>
          <w14:textFill>
            <w14:solidFill>
              <w14:schemeClr w14:val="tx1"/>
            </w14:solidFill>
          </w14:textFill>
        </w:rPr>
        <w:t>注：供应商为企业（包括合伙企业），应提供市场监管部门（登记机关）注册的有效“企业法人营业执照”或“营业执照；供应商为事业单位，应提供有效的“事业单位法人证书”；供应商为非企业专业服务机构的，应提供执业许可证等证明文件；供应商为个体工商户，应提供有效的“个体工商户营业执照”。（所需材料均为扫描件）</w:t>
      </w:r>
    </w:p>
    <w:p w14:paraId="4D2E08CB">
      <w:pPr>
        <w:pStyle w:val="12"/>
        <w:spacing w:line="340" w:lineRule="exact"/>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5.</w:t>
      </w:r>
      <w:r>
        <w:rPr>
          <w:rFonts w:hint="eastAsia" w:hAnsi="宋体" w:cs="宋体"/>
          <w:b/>
          <w:color w:val="000000" w:themeColor="text1"/>
          <w:sz w:val="28"/>
          <w:szCs w:val="28"/>
          <w:highlight w:val="none"/>
          <w:lang w:val="en-US" w:eastAsia="zh-CN"/>
          <w14:textFill>
            <w14:solidFill>
              <w14:schemeClr w14:val="tx1"/>
            </w14:solidFill>
          </w14:textFill>
        </w:rPr>
        <w:t>财务状况报告（格式自拟，必须提供）</w:t>
      </w:r>
      <w:r>
        <w:rPr>
          <w:rFonts w:hint="eastAsia" w:ascii="宋体" w:hAnsi="宋体" w:eastAsia="宋体" w:cs="宋体"/>
          <w:b/>
          <w:color w:val="000000" w:themeColor="text1"/>
          <w:sz w:val="28"/>
          <w:szCs w:val="28"/>
          <w:highlight w:val="none"/>
          <w:lang w:val="en-US" w:eastAsia="zh-CN"/>
          <w14:textFill>
            <w14:solidFill>
              <w14:schemeClr w14:val="tx1"/>
            </w14:solidFill>
          </w14:textFill>
        </w:rPr>
        <w:t>；</w:t>
      </w:r>
    </w:p>
    <w:p w14:paraId="427ACFCE">
      <w:pPr>
        <w:pStyle w:val="12"/>
        <w:spacing w:line="340" w:lineRule="exact"/>
        <w:rPr>
          <w:rFonts w:hint="eastAsia" w:ascii="宋体" w:hAnsi="宋体" w:eastAsia="宋体" w:cs="宋体"/>
          <w:b/>
          <w:color w:val="000000" w:themeColor="text1"/>
          <w:sz w:val="28"/>
          <w:szCs w:val="28"/>
          <w:highlight w:val="none"/>
          <w14:textFill>
            <w14:solidFill>
              <w14:schemeClr w14:val="tx1"/>
            </w14:solidFill>
          </w14:textFill>
        </w:rPr>
      </w:pPr>
    </w:p>
    <w:p w14:paraId="437F9B83">
      <w:pPr>
        <w:pStyle w:val="6"/>
        <w:rPr>
          <w:rFonts w:hint="eastAsia" w:ascii="宋体" w:hAnsi="宋体" w:eastAsia="宋体" w:cs="宋体"/>
          <w:color w:val="000000" w:themeColor="text1"/>
          <w:highlight w:val="none"/>
          <w14:textFill>
            <w14:solidFill>
              <w14:schemeClr w14:val="tx1"/>
            </w14:solidFill>
          </w14:textFill>
        </w:rPr>
      </w:pPr>
    </w:p>
    <w:p w14:paraId="3CE899CB">
      <w:pPr>
        <w:pStyle w:val="6"/>
        <w:numPr>
          <w:ilvl w:val="0"/>
          <w:numId w:val="0"/>
        </w:numP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6.供应商近半年内任意一个月或任一季度依法缴纳税收的证明材料【增值税发票(税收完税证明)或企业所得税完税证明或税务部门出具的免税证明或税务部门出具的无欠税证明】扫描件</w:t>
      </w:r>
      <w:r>
        <w:rPr>
          <w:rFonts w:hint="eastAsia" w:ascii="宋体" w:hAnsi="宋体" w:cs="宋体"/>
          <w:b/>
          <w:color w:val="000000" w:themeColor="text1"/>
          <w:sz w:val="28"/>
          <w:szCs w:val="28"/>
          <w:highlight w:val="none"/>
          <w:lang w:val="en-US" w:eastAsia="zh-CN"/>
          <w14:textFill>
            <w14:solidFill>
              <w14:schemeClr w14:val="tx1"/>
            </w14:solidFill>
          </w14:textFill>
        </w:rPr>
        <w:t>（</w:t>
      </w:r>
      <w:r>
        <w:rPr>
          <w:rFonts w:hint="eastAsia" w:ascii="宋体" w:hAnsi="宋体" w:eastAsia="宋体" w:cs="宋体"/>
          <w:b/>
          <w:color w:val="000000" w:themeColor="text1"/>
          <w:sz w:val="28"/>
          <w:szCs w:val="28"/>
          <w:highlight w:val="none"/>
          <w:lang w:val="en-US" w:eastAsia="zh-CN"/>
          <w14:textFill>
            <w14:solidFill>
              <w14:schemeClr w14:val="tx1"/>
            </w14:solidFill>
          </w14:textFill>
        </w:rPr>
        <w:t>必须提供）</w:t>
      </w:r>
      <w:r>
        <w:rPr>
          <w:rFonts w:hint="eastAsia" w:ascii="宋体" w:hAnsi="宋体" w:cs="宋体"/>
          <w:b/>
          <w:color w:val="000000" w:themeColor="text1"/>
          <w:sz w:val="28"/>
          <w:szCs w:val="28"/>
          <w:highlight w:val="none"/>
          <w:lang w:val="en-US" w:eastAsia="zh-CN"/>
          <w14:textFill>
            <w14:solidFill>
              <w14:schemeClr w14:val="tx1"/>
            </w14:solidFill>
          </w14:textFill>
        </w:rPr>
        <w:t>；</w:t>
      </w:r>
    </w:p>
    <w:p w14:paraId="0341F736">
      <w:pPr>
        <w:rPr>
          <w:rFonts w:hint="eastAsia" w:hAnsi="宋体" w:cs="宋体"/>
          <w:b/>
          <w:color w:val="000000" w:themeColor="text1"/>
          <w:sz w:val="28"/>
          <w:szCs w:val="28"/>
          <w:highlight w:val="none"/>
          <w:lang w:val="en-US" w:eastAsia="zh-CN"/>
          <w14:textFill>
            <w14:solidFill>
              <w14:schemeClr w14:val="tx1"/>
            </w14:solidFill>
          </w14:textFill>
        </w:rPr>
      </w:pPr>
      <w:r>
        <w:rPr>
          <w:rFonts w:hint="eastAsia" w:hAnsi="宋体" w:cs="宋体"/>
          <w:b/>
          <w:color w:val="000000" w:themeColor="text1"/>
          <w:sz w:val="28"/>
          <w:szCs w:val="28"/>
          <w:highlight w:val="none"/>
          <w:lang w:val="en-US" w:eastAsia="zh-CN"/>
          <w14:textFill>
            <w14:solidFill>
              <w14:schemeClr w14:val="tx1"/>
            </w14:solidFill>
          </w14:textFill>
        </w:rPr>
        <w:br w:type="page"/>
      </w:r>
    </w:p>
    <w:p w14:paraId="07277F57">
      <w:pPr>
        <w:pStyle w:val="12"/>
        <w:numPr>
          <w:ilvl w:val="0"/>
          <w:numId w:val="0"/>
        </w:numPr>
        <w:spacing w:line="340" w:lineRule="exact"/>
        <w:ind w:leftChars="0"/>
        <w:rPr>
          <w:rFonts w:hint="eastAsia" w:ascii="宋体" w:hAnsi="宋体" w:eastAsia="宋体" w:cs="宋体"/>
          <w:b/>
          <w:color w:val="000000" w:themeColor="text1"/>
          <w:sz w:val="28"/>
          <w:szCs w:val="28"/>
          <w:highlight w:val="none"/>
          <w14:textFill>
            <w14:solidFill>
              <w14:schemeClr w14:val="tx1"/>
            </w14:solidFill>
          </w14:textFill>
        </w:rPr>
      </w:pPr>
      <w:r>
        <w:rPr>
          <w:rFonts w:hint="eastAsia" w:hAnsi="宋体" w:cs="宋体"/>
          <w:b/>
          <w:color w:val="000000" w:themeColor="text1"/>
          <w:sz w:val="28"/>
          <w:szCs w:val="28"/>
          <w:highlight w:val="none"/>
          <w:lang w:val="en-US" w:eastAsia="zh-CN"/>
          <w14:textFill>
            <w14:solidFill>
              <w14:schemeClr w14:val="tx1"/>
            </w14:solidFill>
          </w14:textFill>
        </w:rPr>
        <w:t>7</w:t>
      </w:r>
      <w:r>
        <w:rPr>
          <w:rFonts w:hint="eastAsia" w:ascii="宋体" w:hAnsi="宋体" w:eastAsia="宋体" w:cs="宋体"/>
          <w:b/>
          <w:color w:val="000000" w:themeColor="text1"/>
          <w:sz w:val="28"/>
          <w:szCs w:val="28"/>
          <w:highlight w:val="none"/>
          <w:lang w:val="en-US" w:eastAsia="zh-CN"/>
          <w14:textFill>
            <w14:solidFill>
              <w14:schemeClr w14:val="tx1"/>
            </w14:solidFill>
          </w14:textFill>
        </w:rPr>
        <w:t>.</w:t>
      </w:r>
      <w:r>
        <w:rPr>
          <w:rFonts w:hint="eastAsia" w:ascii="宋体" w:hAnsi="宋体" w:eastAsia="宋体" w:cs="宋体"/>
          <w:b/>
          <w:color w:val="000000" w:themeColor="text1"/>
          <w:sz w:val="28"/>
          <w:szCs w:val="28"/>
          <w:highlight w:val="none"/>
          <w14:textFill>
            <w14:solidFill>
              <w14:schemeClr w14:val="tx1"/>
            </w14:solidFill>
          </w14:textFill>
        </w:rPr>
        <w:t>《中小企业声明函》（见附件）（</w:t>
      </w:r>
      <w:r>
        <w:rPr>
          <w:rFonts w:hint="eastAsia" w:ascii="宋体" w:hAnsi="宋体" w:eastAsia="宋体" w:cs="宋体"/>
          <w:b/>
          <w:color w:val="000000" w:themeColor="text1"/>
          <w:sz w:val="28"/>
          <w:szCs w:val="28"/>
          <w:highlight w:val="none"/>
          <w:lang w:val="en-US" w:eastAsia="zh-CN"/>
          <w14:textFill>
            <w14:solidFill>
              <w14:schemeClr w14:val="tx1"/>
            </w14:solidFill>
          </w14:textFill>
        </w:rPr>
        <w:t>除监狱企业及残疾人福利性单位外，必须提供</w:t>
      </w:r>
      <w:r>
        <w:rPr>
          <w:rFonts w:hint="eastAsia" w:ascii="宋体" w:hAnsi="宋体" w:eastAsia="宋体" w:cs="宋体"/>
          <w:b/>
          <w:color w:val="000000" w:themeColor="text1"/>
          <w:sz w:val="28"/>
          <w:szCs w:val="28"/>
          <w:highlight w:val="none"/>
          <w14:textFill>
            <w14:solidFill>
              <w14:schemeClr w14:val="tx1"/>
            </w14:solidFill>
          </w14:textFill>
        </w:rPr>
        <w:t>）；</w:t>
      </w:r>
    </w:p>
    <w:p w14:paraId="7C4AF7D8">
      <w:pPr>
        <w:pStyle w:val="12"/>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附件：</w:t>
      </w:r>
    </w:p>
    <w:p w14:paraId="4E47FE05">
      <w:pPr>
        <w:pStyle w:val="12"/>
        <w:spacing w:line="44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中小企业声明函</w:t>
      </w:r>
    </w:p>
    <w:p w14:paraId="6F814D40">
      <w:pPr>
        <w:pStyle w:val="12"/>
        <w:spacing w:line="440" w:lineRule="exact"/>
        <w:ind w:firstLine="504" w:firstLineChars="200"/>
        <w:rPr>
          <w:rFonts w:hint="eastAsia" w:ascii="宋体" w:hAnsi="宋体" w:eastAsia="宋体" w:cs="宋体"/>
          <w:color w:val="000000" w:themeColor="text1"/>
          <w:spacing w:val="6"/>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6"/>
          <w:kern w:val="2"/>
          <w:sz w:val="24"/>
          <w:szCs w:val="24"/>
          <w:highlight w:val="none"/>
          <w:lang w:val="en-US" w:eastAsia="zh-CN" w:bidi="ar-SA"/>
          <w14:textFill>
            <w14:solidFill>
              <w14:schemeClr w14:val="tx1"/>
            </w14:solidFill>
          </w14:textFill>
        </w:rPr>
        <w:t>本公司（联合体）郑重声明，根据《政府采购促进中小企业发展管理办法》（财库﹝2020﹞46 号）的规定，本公司（联合体）参加（</w:t>
      </w:r>
      <w:r>
        <w:rPr>
          <w:rFonts w:hint="eastAsia" w:ascii="宋体" w:hAnsi="宋体" w:eastAsia="宋体" w:cs="宋体"/>
          <w:color w:val="000000" w:themeColor="text1"/>
          <w:spacing w:val="6"/>
          <w:kern w:val="2"/>
          <w:sz w:val="24"/>
          <w:szCs w:val="24"/>
          <w:highlight w:val="none"/>
          <w:u w:val="single"/>
          <w:lang w:val="en-US" w:eastAsia="zh-CN" w:bidi="ar-SA"/>
          <w14:textFill>
            <w14:solidFill>
              <w14:schemeClr w14:val="tx1"/>
            </w14:solidFill>
          </w14:textFill>
        </w:rPr>
        <w:t>单位名称</w:t>
      </w:r>
      <w:r>
        <w:rPr>
          <w:rFonts w:hint="eastAsia" w:ascii="宋体" w:hAnsi="宋体" w:eastAsia="宋体" w:cs="宋体"/>
          <w:color w:val="000000" w:themeColor="text1"/>
          <w:spacing w:val="6"/>
          <w:kern w:val="2"/>
          <w:sz w:val="24"/>
          <w:szCs w:val="24"/>
          <w:highlight w:val="none"/>
          <w:lang w:val="en-US" w:eastAsia="zh-CN" w:bidi="ar-SA"/>
          <w14:textFill>
            <w14:solidFill>
              <w14:schemeClr w14:val="tx1"/>
            </w14:solidFill>
          </w14:textFill>
        </w:rPr>
        <w:t>）的（</w:t>
      </w:r>
      <w:r>
        <w:rPr>
          <w:rFonts w:hint="eastAsia" w:ascii="宋体" w:hAnsi="宋体" w:eastAsia="宋体" w:cs="宋体"/>
          <w:color w:val="000000" w:themeColor="text1"/>
          <w:spacing w:val="6"/>
          <w:kern w:val="2"/>
          <w:sz w:val="24"/>
          <w:szCs w:val="24"/>
          <w:highlight w:val="none"/>
          <w:u w:val="single"/>
          <w:lang w:val="en-US" w:eastAsia="zh-CN" w:bidi="ar-SA"/>
          <w14:textFill>
            <w14:solidFill>
              <w14:schemeClr w14:val="tx1"/>
            </w14:solidFill>
          </w14:textFill>
        </w:rPr>
        <w:t>项目名称</w:t>
      </w:r>
      <w:r>
        <w:rPr>
          <w:rFonts w:hint="eastAsia" w:ascii="宋体" w:hAnsi="宋体" w:eastAsia="宋体" w:cs="宋体"/>
          <w:color w:val="000000" w:themeColor="text1"/>
          <w:spacing w:val="6"/>
          <w:kern w:val="2"/>
          <w:sz w:val="24"/>
          <w:szCs w:val="24"/>
          <w:highlight w:val="none"/>
          <w:lang w:val="en-US" w:eastAsia="zh-CN" w:bidi="ar-SA"/>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6D15FDB0">
      <w:pPr>
        <w:pStyle w:val="12"/>
        <w:numPr>
          <w:ilvl w:val="0"/>
          <w:numId w:val="0"/>
        </w:numPr>
        <w:spacing w:line="440" w:lineRule="exact"/>
        <w:ind w:firstLine="504" w:firstLineChars="20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pacing w:val="6"/>
          <w:kern w:val="2"/>
          <w:sz w:val="24"/>
          <w:szCs w:val="24"/>
          <w:highlight w:val="none"/>
          <w:u w:val="none"/>
          <w:lang w:val="en-US" w:eastAsia="zh-CN" w:bidi="ar-SA"/>
          <w14:textFill>
            <w14:solidFill>
              <w14:schemeClr w14:val="tx1"/>
            </w14:solidFill>
          </w14:textFill>
        </w:rPr>
        <w:t>1.</w:t>
      </w:r>
      <w:r>
        <w:rPr>
          <w:rFonts w:hint="eastAsia" w:ascii="宋体" w:hAnsi="宋体" w:eastAsia="宋体" w:cs="宋体"/>
          <w:color w:val="000000" w:themeColor="text1"/>
          <w:spacing w:val="6"/>
          <w:kern w:val="2"/>
          <w:sz w:val="24"/>
          <w:szCs w:val="24"/>
          <w:highlight w:val="none"/>
          <w:u w:val="single"/>
          <w:lang w:val="en-US" w:eastAsia="zh-CN" w:bidi="ar-SA"/>
          <w14:textFill>
            <w14:solidFill>
              <w14:schemeClr w14:val="tx1"/>
            </w14:solidFill>
          </w14:textFill>
        </w:rPr>
        <w:t xml:space="preserve">（标的名称） </w:t>
      </w:r>
      <w:r>
        <w:rPr>
          <w:rFonts w:hint="eastAsia" w:ascii="宋体" w:hAnsi="宋体" w:eastAsia="宋体" w:cs="宋体"/>
          <w:color w:val="000000" w:themeColor="text1"/>
          <w:spacing w:val="6"/>
          <w:kern w:val="2"/>
          <w:sz w:val="24"/>
          <w:szCs w:val="24"/>
          <w:highlight w:val="none"/>
          <w:lang w:val="en-US" w:eastAsia="zh-CN" w:bidi="ar-SA"/>
          <w14:textFill>
            <w14:solidFill>
              <w14:schemeClr w14:val="tx1"/>
            </w14:solidFill>
          </w14:textFill>
        </w:rPr>
        <w:t>，属于</w:t>
      </w:r>
      <w:r>
        <w:rPr>
          <w:rFonts w:hint="eastAsia" w:ascii="宋体" w:hAnsi="宋体" w:eastAsia="宋体" w:cs="宋体"/>
          <w:color w:val="000000" w:themeColor="text1"/>
          <w:spacing w:val="6"/>
          <w:kern w:val="2"/>
          <w:sz w:val="24"/>
          <w:szCs w:val="24"/>
          <w:highlight w:val="none"/>
          <w:u w:val="single"/>
          <w:lang w:val="en-US" w:eastAsia="zh-CN" w:bidi="ar-SA"/>
          <w14:textFill>
            <w14:solidFill>
              <w14:schemeClr w14:val="tx1"/>
            </w14:solidFill>
          </w14:textFill>
        </w:rPr>
        <w:t>（采购文件中明确的所属行业）</w:t>
      </w:r>
      <w:r>
        <w:rPr>
          <w:rFonts w:hint="eastAsia" w:ascii="宋体" w:hAnsi="宋体" w:eastAsia="宋体" w:cs="宋体"/>
          <w:color w:val="000000" w:themeColor="text1"/>
          <w:spacing w:val="6"/>
          <w:kern w:val="2"/>
          <w:sz w:val="24"/>
          <w:szCs w:val="24"/>
          <w:highlight w:val="none"/>
          <w:lang w:val="en-US" w:eastAsia="zh-CN" w:bidi="ar-SA"/>
          <w14:textFill>
            <w14:solidFill>
              <w14:schemeClr w14:val="tx1"/>
            </w14:solidFill>
          </w14:textFill>
        </w:rPr>
        <w:t>； 承建（承接）企业为（</w:t>
      </w:r>
      <w:r>
        <w:rPr>
          <w:rFonts w:hint="eastAsia" w:ascii="宋体" w:hAnsi="宋体" w:eastAsia="宋体" w:cs="宋体"/>
          <w:color w:val="000000" w:themeColor="text1"/>
          <w:spacing w:val="6"/>
          <w:kern w:val="2"/>
          <w:sz w:val="24"/>
          <w:szCs w:val="24"/>
          <w:highlight w:val="none"/>
          <w:u w:val="single"/>
          <w:lang w:val="en-US" w:eastAsia="zh-CN" w:bidi="ar-SA"/>
          <w14:textFill>
            <w14:solidFill>
              <w14:schemeClr w14:val="tx1"/>
            </w14:solidFill>
          </w14:textFill>
        </w:rPr>
        <w:t>企业名称</w:t>
      </w:r>
      <w:r>
        <w:rPr>
          <w:rFonts w:hint="eastAsia" w:ascii="宋体" w:hAnsi="宋体" w:eastAsia="宋体" w:cs="宋体"/>
          <w:color w:val="000000" w:themeColor="text1"/>
          <w:spacing w:val="6"/>
          <w:kern w:val="2"/>
          <w:sz w:val="24"/>
          <w:szCs w:val="24"/>
          <w:highlight w:val="none"/>
          <w:lang w:val="en-US" w:eastAsia="zh-CN" w:bidi="ar-SA"/>
          <w14:textFill>
            <w14:solidFill>
              <w14:schemeClr w14:val="tx1"/>
            </w14:solidFill>
          </w14:textFill>
        </w:rPr>
        <w:t>），从业人员</w:t>
      </w:r>
      <w:r>
        <w:rPr>
          <w:rFonts w:hint="eastAsia" w:ascii="宋体" w:hAnsi="宋体" w:eastAsia="宋体" w:cs="宋体"/>
          <w:color w:val="000000" w:themeColor="text1"/>
          <w:spacing w:val="6"/>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spacing w:val="6"/>
          <w:kern w:val="2"/>
          <w:sz w:val="24"/>
          <w:szCs w:val="24"/>
          <w:highlight w:val="none"/>
          <w:lang w:val="en-US" w:eastAsia="zh-CN" w:bidi="ar-SA"/>
          <w14:textFill>
            <w14:solidFill>
              <w14:schemeClr w14:val="tx1"/>
            </w14:solidFill>
          </w14:textFill>
        </w:rPr>
        <w:t>人，营业 收入为</w:t>
      </w:r>
      <w:r>
        <w:rPr>
          <w:rFonts w:hint="eastAsia" w:ascii="宋体" w:hAnsi="宋体" w:eastAsia="宋体" w:cs="宋体"/>
          <w:color w:val="000000" w:themeColor="text1"/>
          <w:spacing w:val="6"/>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spacing w:val="6"/>
          <w:kern w:val="2"/>
          <w:sz w:val="24"/>
          <w:szCs w:val="24"/>
          <w:highlight w:val="none"/>
          <w:lang w:val="en-US" w:eastAsia="zh-CN" w:bidi="ar-SA"/>
          <w14:textFill>
            <w14:solidFill>
              <w14:schemeClr w14:val="tx1"/>
            </w14:solidFill>
          </w14:textFill>
        </w:rPr>
        <w:t>万元，资产总额为 万元，属于（</w:t>
      </w:r>
      <w:r>
        <w:rPr>
          <w:rFonts w:hint="eastAsia" w:ascii="宋体" w:hAnsi="宋体" w:eastAsia="宋体" w:cs="宋体"/>
          <w:color w:val="000000" w:themeColor="text1"/>
          <w:spacing w:val="6"/>
          <w:kern w:val="2"/>
          <w:sz w:val="24"/>
          <w:szCs w:val="24"/>
          <w:highlight w:val="none"/>
          <w:u w:val="single"/>
          <w:lang w:val="en-US" w:eastAsia="zh-CN" w:bidi="ar-SA"/>
          <w14:textFill>
            <w14:solidFill>
              <w14:schemeClr w14:val="tx1"/>
            </w14:solidFill>
          </w14:textFill>
        </w:rPr>
        <w:t>中型企业、 小型企业、微型企业</w:t>
      </w:r>
      <w:r>
        <w:rPr>
          <w:rFonts w:hint="eastAsia" w:ascii="宋体" w:hAnsi="宋体" w:eastAsia="宋体" w:cs="宋体"/>
          <w:color w:val="000000" w:themeColor="text1"/>
          <w:spacing w:val="6"/>
          <w:kern w:val="2"/>
          <w:sz w:val="24"/>
          <w:szCs w:val="24"/>
          <w:highlight w:val="none"/>
          <w:lang w:val="en-US" w:eastAsia="zh-CN" w:bidi="ar-SA"/>
          <w14:textFill>
            <w14:solidFill>
              <w14:schemeClr w14:val="tx1"/>
            </w14:solidFill>
          </w14:textFill>
        </w:rPr>
        <w:t>）</w:t>
      </w:r>
    </w:p>
    <w:p w14:paraId="62A0C4DC">
      <w:pPr>
        <w:keepNext w:val="0"/>
        <w:keepLines w:val="0"/>
        <w:widowControl/>
        <w:suppressLineNumbers w:val="0"/>
        <w:ind w:firstLine="504" w:firstLineChars="200"/>
        <w:jc w:val="left"/>
        <w:rPr>
          <w:rFonts w:hint="eastAsia" w:ascii="宋体" w:hAnsi="宋体" w:eastAsia="宋体" w:cs="宋体"/>
          <w:color w:val="000000" w:themeColor="text1"/>
          <w:spacing w:val="6"/>
          <w:kern w:val="2"/>
          <w:sz w:val="24"/>
          <w:szCs w:val="24"/>
          <w:highlight w:val="none"/>
          <w:u w:val="none"/>
          <w:lang w:val="en-US" w:eastAsia="zh-CN" w:bidi="ar-SA"/>
          <w14:textFill>
            <w14:solidFill>
              <w14:schemeClr w14:val="tx1"/>
            </w14:solidFill>
          </w14:textFill>
        </w:rPr>
      </w:pPr>
      <w:r>
        <w:rPr>
          <w:rFonts w:hint="eastAsia" w:ascii="宋体" w:hAnsi="宋体" w:eastAsia="宋体" w:cs="宋体"/>
          <w:color w:val="000000" w:themeColor="text1"/>
          <w:spacing w:val="6"/>
          <w:kern w:val="2"/>
          <w:sz w:val="24"/>
          <w:szCs w:val="24"/>
          <w:highlight w:val="none"/>
          <w:u w:val="none"/>
          <w:lang w:val="en-US" w:eastAsia="zh-CN" w:bidi="ar-SA"/>
          <w14:textFill>
            <w14:solidFill>
              <w14:schemeClr w14:val="tx1"/>
            </w14:solidFill>
          </w14:textFill>
        </w:rPr>
        <w:t>2.</w:t>
      </w:r>
      <w:r>
        <w:rPr>
          <w:rFonts w:hint="eastAsia" w:ascii="宋体" w:hAnsi="宋体" w:eastAsia="宋体" w:cs="宋体"/>
          <w:color w:val="000000" w:themeColor="text1"/>
          <w:spacing w:val="6"/>
          <w:kern w:val="2"/>
          <w:sz w:val="24"/>
          <w:szCs w:val="24"/>
          <w:highlight w:val="none"/>
          <w:u w:val="single"/>
          <w:lang w:val="en-US" w:eastAsia="zh-CN" w:bidi="ar-SA"/>
          <w14:textFill>
            <w14:solidFill>
              <w14:schemeClr w14:val="tx1"/>
            </w14:solidFill>
          </w14:textFill>
        </w:rPr>
        <w:t xml:space="preserve">（标的名称） </w:t>
      </w:r>
      <w:r>
        <w:rPr>
          <w:rFonts w:hint="eastAsia" w:ascii="宋体" w:hAnsi="宋体" w:eastAsia="宋体" w:cs="宋体"/>
          <w:color w:val="000000" w:themeColor="text1"/>
          <w:spacing w:val="6"/>
          <w:kern w:val="2"/>
          <w:sz w:val="24"/>
          <w:szCs w:val="24"/>
          <w:highlight w:val="none"/>
          <w:u w:val="none"/>
          <w:lang w:val="en-US" w:eastAsia="zh-CN" w:bidi="ar-SA"/>
          <w14:textFill>
            <w14:solidFill>
              <w14:schemeClr w14:val="tx1"/>
            </w14:solidFill>
          </w14:textFill>
        </w:rPr>
        <w:t>，属于</w:t>
      </w:r>
      <w:r>
        <w:rPr>
          <w:rFonts w:hint="eastAsia" w:ascii="宋体" w:hAnsi="宋体" w:eastAsia="宋体" w:cs="宋体"/>
          <w:color w:val="000000" w:themeColor="text1"/>
          <w:spacing w:val="6"/>
          <w:kern w:val="2"/>
          <w:sz w:val="24"/>
          <w:szCs w:val="24"/>
          <w:highlight w:val="none"/>
          <w:u w:val="single"/>
          <w:lang w:val="en-US" w:eastAsia="zh-CN" w:bidi="ar-SA"/>
          <w14:textFill>
            <w14:solidFill>
              <w14:schemeClr w14:val="tx1"/>
            </w14:solidFill>
          </w14:textFill>
        </w:rPr>
        <w:t>（采购文件中明确的所属行业）</w:t>
      </w:r>
      <w:r>
        <w:rPr>
          <w:rFonts w:hint="eastAsia" w:ascii="宋体" w:hAnsi="宋体" w:eastAsia="宋体" w:cs="宋体"/>
          <w:color w:val="000000" w:themeColor="text1"/>
          <w:spacing w:val="6"/>
          <w:kern w:val="2"/>
          <w:sz w:val="24"/>
          <w:szCs w:val="24"/>
          <w:highlight w:val="none"/>
          <w:u w:val="none"/>
          <w:lang w:val="en-US" w:eastAsia="zh-CN" w:bidi="ar-SA"/>
          <w14:textFill>
            <w14:solidFill>
              <w14:schemeClr w14:val="tx1"/>
            </w14:solidFill>
          </w14:textFill>
        </w:rPr>
        <w:t>；承建（承接）企业为（</w:t>
      </w:r>
      <w:r>
        <w:rPr>
          <w:rFonts w:hint="eastAsia" w:ascii="宋体" w:hAnsi="宋体" w:eastAsia="宋体" w:cs="宋体"/>
          <w:color w:val="000000" w:themeColor="text1"/>
          <w:spacing w:val="6"/>
          <w:kern w:val="2"/>
          <w:sz w:val="24"/>
          <w:szCs w:val="24"/>
          <w:highlight w:val="none"/>
          <w:u w:val="single"/>
          <w:lang w:val="en-US" w:eastAsia="zh-CN" w:bidi="ar-SA"/>
          <w14:textFill>
            <w14:solidFill>
              <w14:schemeClr w14:val="tx1"/>
            </w14:solidFill>
          </w14:textFill>
        </w:rPr>
        <w:t>企业名称</w:t>
      </w:r>
      <w:r>
        <w:rPr>
          <w:rFonts w:hint="eastAsia" w:ascii="宋体" w:hAnsi="宋体" w:eastAsia="宋体" w:cs="宋体"/>
          <w:color w:val="000000" w:themeColor="text1"/>
          <w:spacing w:val="6"/>
          <w:kern w:val="2"/>
          <w:sz w:val="24"/>
          <w:szCs w:val="24"/>
          <w:highlight w:val="none"/>
          <w:u w:val="none"/>
          <w:lang w:val="en-US" w:eastAsia="zh-CN" w:bidi="ar-SA"/>
          <w14:textFill>
            <w14:solidFill>
              <w14:schemeClr w14:val="tx1"/>
            </w14:solidFill>
          </w14:textFill>
        </w:rPr>
        <w:t>），从业人员</w:t>
      </w:r>
      <w:r>
        <w:rPr>
          <w:rFonts w:hint="eastAsia" w:ascii="宋体" w:hAnsi="宋体" w:eastAsia="宋体" w:cs="宋体"/>
          <w:color w:val="000000" w:themeColor="text1"/>
          <w:spacing w:val="6"/>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spacing w:val="6"/>
          <w:kern w:val="2"/>
          <w:sz w:val="24"/>
          <w:szCs w:val="24"/>
          <w:highlight w:val="none"/>
          <w:u w:val="none"/>
          <w:lang w:val="en-US" w:eastAsia="zh-CN" w:bidi="ar-SA"/>
          <w14:textFill>
            <w14:solidFill>
              <w14:schemeClr w14:val="tx1"/>
            </w14:solidFill>
          </w14:textFill>
        </w:rPr>
        <w:t>人，营业收入为</w:t>
      </w:r>
      <w:r>
        <w:rPr>
          <w:rFonts w:hint="eastAsia" w:ascii="宋体" w:hAnsi="宋体" w:eastAsia="宋体" w:cs="宋体"/>
          <w:color w:val="000000" w:themeColor="text1"/>
          <w:spacing w:val="6"/>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spacing w:val="6"/>
          <w:kern w:val="2"/>
          <w:sz w:val="24"/>
          <w:szCs w:val="24"/>
          <w:highlight w:val="none"/>
          <w:u w:val="none"/>
          <w:lang w:val="en-US" w:eastAsia="zh-CN" w:bidi="ar-SA"/>
          <w14:textFill>
            <w14:solidFill>
              <w14:schemeClr w14:val="tx1"/>
            </w14:solidFill>
          </w14:textFill>
        </w:rPr>
        <w:t>万元，资产总额为</w:t>
      </w:r>
      <w:r>
        <w:rPr>
          <w:rFonts w:hint="eastAsia" w:ascii="宋体" w:hAnsi="宋体" w:eastAsia="宋体" w:cs="宋体"/>
          <w:color w:val="000000" w:themeColor="text1"/>
          <w:spacing w:val="6"/>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spacing w:val="6"/>
          <w:kern w:val="2"/>
          <w:sz w:val="24"/>
          <w:szCs w:val="24"/>
          <w:highlight w:val="none"/>
          <w:u w:val="none"/>
          <w:lang w:val="en-US" w:eastAsia="zh-CN" w:bidi="ar-SA"/>
          <w14:textFill>
            <w14:solidFill>
              <w14:schemeClr w14:val="tx1"/>
            </w14:solidFill>
          </w14:textFill>
        </w:rPr>
        <w:t>万元，属于（</w:t>
      </w:r>
      <w:r>
        <w:rPr>
          <w:rFonts w:hint="eastAsia" w:ascii="宋体" w:hAnsi="宋体" w:eastAsia="宋体" w:cs="宋体"/>
          <w:color w:val="000000" w:themeColor="text1"/>
          <w:spacing w:val="6"/>
          <w:kern w:val="2"/>
          <w:sz w:val="24"/>
          <w:szCs w:val="24"/>
          <w:highlight w:val="none"/>
          <w:u w:val="single"/>
          <w:lang w:val="en-US" w:eastAsia="zh-CN" w:bidi="ar-SA"/>
          <w14:textFill>
            <w14:solidFill>
              <w14:schemeClr w14:val="tx1"/>
            </w14:solidFill>
          </w14:textFill>
        </w:rPr>
        <w:t>中型企业、 小型企业、微型企业</w:t>
      </w:r>
      <w:r>
        <w:rPr>
          <w:rFonts w:hint="eastAsia" w:ascii="宋体" w:hAnsi="宋体" w:eastAsia="宋体" w:cs="宋体"/>
          <w:color w:val="000000" w:themeColor="text1"/>
          <w:spacing w:val="6"/>
          <w:kern w:val="2"/>
          <w:sz w:val="24"/>
          <w:szCs w:val="24"/>
          <w:highlight w:val="none"/>
          <w:u w:val="none"/>
          <w:lang w:val="en-US" w:eastAsia="zh-CN" w:bidi="ar-SA"/>
          <w14:textFill>
            <w14:solidFill>
              <w14:schemeClr w14:val="tx1"/>
            </w14:solidFill>
          </w14:textFill>
        </w:rPr>
        <w:t>）；</w:t>
      </w:r>
    </w:p>
    <w:p w14:paraId="17B29348">
      <w:pPr>
        <w:pStyle w:val="6"/>
        <w:ind w:left="0" w:leftChars="0" w:firstLine="0" w:firstLineChars="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w:t>
      </w:r>
    </w:p>
    <w:p w14:paraId="716FFF68">
      <w:pPr>
        <w:keepNext w:val="0"/>
        <w:keepLines w:val="0"/>
        <w:widowControl/>
        <w:suppressLineNumbers w:val="0"/>
        <w:jc w:val="left"/>
        <w:rPr>
          <w:rFonts w:hint="eastAsia" w:ascii="宋体" w:hAnsi="宋体" w:eastAsia="宋体" w:cs="宋体"/>
          <w:color w:val="000000" w:themeColor="text1"/>
          <w:spacing w:val="6"/>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6"/>
          <w:kern w:val="2"/>
          <w:sz w:val="24"/>
          <w:szCs w:val="24"/>
          <w:highlight w:val="none"/>
          <w:lang w:val="en-US" w:eastAsia="zh-CN" w:bidi="ar-SA"/>
          <w14:textFill>
            <w14:solidFill>
              <w14:schemeClr w14:val="tx1"/>
            </w14:solidFill>
          </w14:textFill>
        </w:rPr>
        <w:t>以上企业，不属于大企业的分支机构，不存在控股股东为大企业的情形，也不存在与大企业的负责人为同一人的情形。</w:t>
      </w:r>
    </w:p>
    <w:p w14:paraId="6DD8A9EA">
      <w:pPr>
        <w:keepNext w:val="0"/>
        <w:keepLines w:val="0"/>
        <w:widowControl/>
        <w:suppressLineNumbers w:val="0"/>
        <w:jc w:val="left"/>
        <w:rPr>
          <w:rFonts w:hint="eastAsia" w:ascii="宋体" w:hAnsi="宋体" w:eastAsia="宋体" w:cs="宋体"/>
          <w:color w:val="000000" w:themeColor="text1"/>
          <w:spacing w:val="6"/>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6"/>
          <w:kern w:val="2"/>
          <w:sz w:val="24"/>
          <w:szCs w:val="24"/>
          <w:highlight w:val="none"/>
          <w:lang w:val="en-US" w:eastAsia="zh-CN" w:bidi="ar-SA"/>
          <w14:textFill>
            <w14:solidFill>
              <w14:schemeClr w14:val="tx1"/>
            </w14:solidFill>
          </w14:textFill>
        </w:rPr>
        <w:t xml:space="preserve">本企业对上述声明内容的真实性负责。如有虚假，将依法承担相应责任。 </w:t>
      </w:r>
    </w:p>
    <w:p w14:paraId="2A5F3E6A">
      <w:pPr>
        <w:pStyle w:val="8"/>
        <w:ind w:firstLine="5796" w:firstLineChars="2300"/>
        <w:rPr>
          <w:rFonts w:hint="eastAsia" w:ascii="宋体" w:hAnsi="宋体" w:eastAsia="宋体" w:cs="宋体"/>
          <w:color w:val="000000" w:themeColor="text1"/>
          <w:spacing w:val="6"/>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6"/>
          <w:kern w:val="2"/>
          <w:sz w:val="24"/>
          <w:szCs w:val="24"/>
          <w:highlight w:val="none"/>
          <w:lang w:val="en-US" w:eastAsia="zh-CN" w:bidi="ar-SA"/>
          <w14:textFill>
            <w14:solidFill>
              <w14:schemeClr w14:val="tx1"/>
            </w14:solidFill>
          </w14:textFill>
        </w:rPr>
        <w:t>企业名称（</w:t>
      </w:r>
      <w:r>
        <w:rPr>
          <w:rFonts w:hint="eastAsia" w:ascii="宋体" w:hAnsi="宋体" w:eastAsia="宋体" w:cs="宋体"/>
          <w:color w:val="000000" w:themeColor="text1"/>
          <w:sz w:val="24"/>
          <w:szCs w:val="24"/>
          <w:highlight w:val="none"/>
          <w:lang w:val="en-US" w:eastAsia="zh-CN"/>
          <w14:textFill>
            <w14:solidFill>
              <w14:schemeClr w14:val="tx1"/>
            </w14:solidFill>
          </w14:textFill>
        </w:rPr>
        <w:t>CA签章</w:t>
      </w:r>
      <w:r>
        <w:rPr>
          <w:rFonts w:hint="eastAsia" w:ascii="宋体" w:hAnsi="宋体" w:eastAsia="宋体" w:cs="宋体"/>
          <w:color w:val="000000" w:themeColor="text1"/>
          <w:spacing w:val="6"/>
          <w:kern w:val="2"/>
          <w:sz w:val="24"/>
          <w:szCs w:val="24"/>
          <w:highlight w:val="none"/>
          <w:lang w:val="en-US" w:eastAsia="zh-CN" w:bidi="ar-SA"/>
          <w14:textFill>
            <w14:solidFill>
              <w14:schemeClr w14:val="tx1"/>
            </w14:solidFill>
          </w14:textFill>
        </w:rPr>
        <w:t xml:space="preserve">）： </w:t>
      </w:r>
    </w:p>
    <w:p w14:paraId="58101FA1">
      <w:pPr>
        <w:keepNext w:val="0"/>
        <w:keepLines w:val="0"/>
        <w:widowControl/>
        <w:suppressLineNumbers w:val="0"/>
        <w:ind w:firstLine="5796" w:firstLineChars="2300"/>
        <w:jc w:val="left"/>
        <w:rPr>
          <w:rFonts w:hint="eastAsia" w:ascii="宋体" w:hAnsi="宋体" w:eastAsia="宋体" w:cs="宋体"/>
          <w:color w:val="000000" w:themeColor="text1"/>
          <w:spacing w:val="6"/>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6"/>
          <w:kern w:val="2"/>
          <w:sz w:val="24"/>
          <w:szCs w:val="24"/>
          <w:highlight w:val="none"/>
          <w:lang w:val="en-US" w:eastAsia="zh-CN" w:bidi="ar-SA"/>
          <w14:textFill>
            <w14:solidFill>
              <w14:schemeClr w14:val="tx1"/>
            </w14:solidFill>
          </w14:textFill>
        </w:rPr>
        <w:t>日 期：</w:t>
      </w:r>
    </w:p>
    <w:p w14:paraId="4A74C685">
      <w:pPr>
        <w:pStyle w:val="6"/>
        <w:ind w:left="0" w:leftChars="0" w:firstLine="0" w:firstLineChars="0"/>
        <w:rPr>
          <w:rFonts w:hint="eastAsia" w:ascii="宋体" w:hAnsi="宋体" w:eastAsia="宋体" w:cs="宋体"/>
          <w:color w:val="000000" w:themeColor="text1"/>
          <w:highlight w:val="none"/>
          <w:lang w:val="en-US" w:eastAsia="zh-CN"/>
          <w14:textFill>
            <w14:solidFill>
              <w14:schemeClr w14:val="tx1"/>
            </w14:solidFill>
          </w14:textFill>
        </w:rPr>
      </w:pPr>
    </w:p>
    <w:p w14:paraId="00802AF5">
      <w:pPr>
        <w:keepNext w:val="0"/>
        <w:keepLines w:val="0"/>
        <w:widowControl/>
        <w:suppressLineNumbers w:val="0"/>
        <w:jc w:val="left"/>
        <w:rPr>
          <w:rFonts w:hint="eastAsia" w:ascii="宋体" w:hAnsi="宋体" w:eastAsia="宋体" w:cs="宋体"/>
          <w:color w:val="000000" w:themeColor="text1"/>
          <w:highlight w:val="none"/>
          <w14:textFill>
            <w14:solidFill>
              <w14:schemeClr w14:val="tx1"/>
            </w14:solidFill>
          </w14:textFill>
        </w:rPr>
      </w:pPr>
    </w:p>
    <w:p w14:paraId="459C0A29">
      <w:pPr>
        <w:keepNext w:val="0"/>
        <w:keepLines w:val="0"/>
        <w:widowControl/>
        <w:suppressLineNumbers w:val="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t>从业人员、营业收入、资产总额填报上一年度数据，无上一年度数据的新成立企业可不填报。</w:t>
      </w:r>
    </w:p>
    <w:p w14:paraId="526DB387">
      <w:pPr>
        <w:pStyle w:val="12"/>
        <w:spacing w:line="440" w:lineRule="exact"/>
        <w:ind w:firstLine="504" w:firstLineChars="200"/>
        <w:rPr>
          <w:rFonts w:hint="eastAsia" w:ascii="宋体" w:hAnsi="宋体" w:eastAsia="宋体" w:cs="宋体"/>
          <w:color w:val="000000" w:themeColor="text1"/>
          <w:spacing w:val="6"/>
          <w:kern w:val="2"/>
          <w:sz w:val="24"/>
          <w:szCs w:val="24"/>
          <w:highlight w:val="none"/>
          <w:lang w:val="en-US" w:eastAsia="zh-CN" w:bidi="ar-SA"/>
          <w14:textFill>
            <w14:solidFill>
              <w14:schemeClr w14:val="tx1"/>
            </w14:solidFill>
          </w14:textFill>
        </w:rPr>
      </w:pPr>
    </w:p>
    <w:p w14:paraId="67DEA936">
      <w:pPr>
        <w:pStyle w:val="12"/>
        <w:spacing w:line="440" w:lineRule="exact"/>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p>
    <w:p w14:paraId="0D3D155A">
      <w:pPr>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62A3E408">
      <w:pPr>
        <w:rPr>
          <w:rFonts w:hint="eastAsia"/>
          <w:color w:val="000000" w:themeColor="text1"/>
          <w:highlight w:val="none"/>
          <w:lang w:val="en-US" w:eastAsia="zh-CN"/>
          <w14:textFill>
            <w14:solidFill>
              <w14:schemeClr w14:val="tx1"/>
            </w14:solidFill>
          </w14:textFill>
        </w:rPr>
      </w:pPr>
    </w:p>
    <w:p w14:paraId="362275A9">
      <w:pPr>
        <w:rPr>
          <w:rFonts w:hint="eastAsia" w:ascii="宋体" w:hAnsi="宋体" w:eastAsia="宋体" w:cs="宋体"/>
          <w:color w:val="000000" w:themeColor="text1"/>
          <w:highlight w:val="none"/>
          <w:lang w:val="en-US" w:eastAsia="zh-CN"/>
          <w14:textFill>
            <w14:solidFill>
              <w14:schemeClr w14:val="tx1"/>
            </w14:solidFill>
          </w14:textFill>
        </w:rPr>
      </w:pPr>
    </w:p>
    <w:p w14:paraId="3C629C79">
      <w:pPr>
        <w:pStyle w:val="12"/>
        <w:numPr>
          <w:ilvl w:val="0"/>
          <w:numId w:val="0"/>
        </w:numPr>
        <w:spacing w:line="340" w:lineRule="exact"/>
        <w:rPr>
          <w:rFonts w:hint="eastAsia" w:ascii="宋体" w:hAnsi="宋体" w:eastAsia="宋体" w:cs="宋体"/>
          <w:b/>
          <w:color w:val="000000" w:themeColor="text1"/>
          <w:sz w:val="28"/>
          <w:szCs w:val="28"/>
          <w:highlight w:val="none"/>
          <w14:textFill>
            <w14:solidFill>
              <w14:schemeClr w14:val="tx1"/>
            </w14:solidFill>
          </w14:textFill>
        </w:rPr>
      </w:pPr>
      <w:r>
        <w:rPr>
          <w:rFonts w:hint="eastAsia" w:hAnsi="宋体" w:cs="宋体"/>
          <w:b/>
          <w:color w:val="000000" w:themeColor="text1"/>
          <w:sz w:val="28"/>
          <w:szCs w:val="28"/>
          <w:highlight w:val="none"/>
          <w:lang w:val="en-US" w:eastAsia="zh-CN"/>
          <w14:textFill>
            <w14:solidFill>
              <w14:schemeClr w14:val="tx1"/>
            </w14:solidFill>
          </w14:textFill>
        </w:rPr>
        <w:t>8.</w:t>
      </w:r>
      <w:r>
        <w:rPr>
          <w:rFonts w:hint="eastAsia" w:ascii="宋体" w:hAnsi="宋体" w:eastAsia="宋体" w:cs="宋体"/>
          <w:b/>
          <w:color w:val="000000" w:themeColor="text1"/>
          <w:sz w:val="28"/>
          <w:szCs w:val="28"/>
          <w:highlight w:val="none"/>
          <w:lang w:val="en-US" w:eastAsia="zh-CN"/>
          <w14:textFill>
            <w14:solidFill>
              <w14:schemeClr w14:val="tx1"/>
            </w14:solidFill>
          </w14:textFill>
        </w:rPr>
        <w:t>如提供服务的供应商属于监狱企业的，应当提供由省级以上监狱管理局、戒毒管理局等（含新疆生产建设兵团）</w:t>
      </w:r>
      <w:r>
        <w:rPr>
          <w:rFonts w:hint="eastAsia" w:ascii="宋体" w:hAnsi="宋体" w:eastAsia="宋体" w:cs="宋体"/>
          <w:b/>
          <w:color w:val="000000" w:themeColor="text1"/>
          <w:sz w:val="28"/>
          <w:szCs w:val="28"/>
          <w:highlight w:val="none"/>
          <w14:textFill>
            <w14:solidFill>
              <w14:schemeClr w14:val="tx1"/>
            </w14:solidFill>
          </w14:textFill>
        </w:rPr>
        <w:t>出具的属于监狱企业的证明文件（</w:t>
      </w:r>
      <w:r>
        <w:rPr>
          <w:rFonts w:hint="eastAsia" w:ascii="宋体" w:hAnsi="宋体" w:eastAsia="宋体" w:cs="宋体"/>
          <w:b/>
          <w:color w:val="000000" w:themeColor="text1"/>
          <w:sz w:val="28"/>
          <w:szCs w:val="28"/>
          <w:highlight w:val="none"/>
          <w:lang w:val="en-US" w:eastAsia="zh-CN"/>
          <w14:textFill>
            <w14:solidFill>
              <w14:schemeClr w14:val="tx1"/>
            </w14:solidFill>
          </w14:textFill>
        </w:rPr>
        <w:t>如供应商属于监狱企业的，</w:t>
      </w:r>
      <w:r>
        <w:rPr>
          <w:rFonts w:hint="eastAsia" w:hAnsi="宋体" w:cs="宋体"/>
          <w:b/>
          <w:color w:val="000000" w:themeColor="text1"/>
          <w:sz w:val="28"/>
          <w:szCs w:val="28"/>
          <w:highlight w:val="none"/>
          <w:lang w:val="en-US" w:eastAsia="zh-CN"/>
          <w14:textFill>
            <w14:solidFill>
              <w14:schemeClr w14:val="tx1"/>
            </w14:solidFill>
          </w14:textFill>
        </w:rPr>
        <w:t>必须提供</w:t>
      </w:r>
      <w:r>
        <w:rPr>
          <w:rFonts w:hint="eastAsia" w:ascii="宋体" w:hAnsi="宋体" w:eastAsia="宋体" w:cs="宋体"/>
          <w:b/>
          <w:color w:val="000000" w:themeColor="text1"/>
          <w:sz w:val="28"/>
          <w:szCs w:val="28"/>
          <w:highlight w:val="none"/>
          <w14:textFill>
            <w14:solidFill>
              <w14:schemeClr w14:val="tx1"/>
            </w14:solidFill>
          </w14:textFill>
        </w:rPr>
        <w:t>）；</w:t>
      </w:r>
    </w:p>
    <w:p w14:paraId="7743C527">
      <w:pPr>
        <w:pStyle w:val="6"/>
        <w:rPr>
          <w:rFonts w:hint="eastAsia" w:ascii="宋体" w:hAnsi="宋体" w:eastAsia="宋体" w:cs="宋体"/>
          <w:color w:val="000000" w:themeColor="text1"/>
          <w:highlight w:val="none"/>
          <w14:textFill>
            <w14:solidFill>
              <w14:schemeClr w14:val="tx1"/>
            </w14:solidFill>
          </w14:textFill>
        </w:rPr>
      </w:pPr>
    </w:p>
    <w:p w14:paraId="30E0BF7A">
      <w:pPr>
        <w:pStyle w:val="12"/>
        <w:numPr>
          <w:ilvl w:val="0"/>
          <w:numId w:val="0"/>
        </w:numPr>
        <w:spacing w:line="340" w:lineRule="exact"/>
        <w:ind w:leftChars="0"/>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77072EE3">
      <w:pPr>
        <w:pStyle w:val="6"/>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7A1BFDBD">
      <w:pPr>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56483F7C">
      <w:pPr>
        <w:pStyle w:val="24"/>
        <w:rPr>
          <w:rFonts w:hint="eastAsia" w:ascii="宋体" w:hAnsi="宋体" w:eastAsia="宋体" w:cs="宋体"/>
          <w:color w:val="000000" w:themeColor="text1"/>
          <w:highlight w:val="none"/>
          <w:lang w:val="en-US" w:eastAsia="zh-CN"/>
          <w14:textFill>
            <w14:solidFill>
              <w14:schemeClr w14:val="tx1"/>
            </w14:solidFill>
          </w14:textFill>
        </w:rPr>
      </w:pPr>
    </w:p>
    <w:p w14:paraId="5ED46A0A">
      <w:pPr>
        <w:rPr>
          <w:rFonts w:hint="eastAsia" w:ascii="宋体" w:hAnsi="宋体" w:eastAsia="宋体" w:cs="宋体"/>
          <w:color w:val="000000" w:themeColor="text1"/>
          <w:highlight w:val="none"/>
          <w:lang w:val="en-US" w:eastAsia="zh-CN"/>
          <w14:textFill>
            <w14:solidFill>
              <w14:schemeClr w14:val="tx1"/>
            </w14:solidFill>
          </w14:textFill>
        </w:rPr>
      </w:pPr>
    </w:p>
    <w:p w14:paraId="57950C5A">
      <w:pPr>
        <w:pStyle w:val="12"/>
        <w:numPr>
          <w:ilvl w:val="0"/>
          <w:numId w:val="0"/>
        </w:numPr>
        <w:spacing w:line="340" w:lineRule="exact"/>
        <w:ind w:leftChars="0"/>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55899903">
      <w:pPr>
        <w:pStyle w:val="12"/>
        <w:numPr>
          <w:ilvl w:val="0"/>
          <w:numId w:val="0"/>
        </w:numPr>
        <w:spacing w:line="340" w:lineRule="exact"/>
        <w:ind w:leftChars="0"/>
        <w:rPr>
          <w:rFonts w:hint="eastAsia" w:ascii="宋体" w:hAnsi="宋体" w:eastAsia="宋体" w:cs="宋体"/>
          <w:b/>
          <w:color w:val="000000" w:themeColor="text1"/>
          <w:sz w:val="28"/>
          <w:szCs w:val="28"/>
          <w:highlight w:val="none"/>
          <w14:textFill>
            <w14:solidFill>
              <w14:schemeClr w14:val="tx1"/>
            </w14:solidFill>
          </w14:textFill>
        </w:rPr>
      </w:pPr>
      <w:r>
        <w:rPr>
          <w:rFonts w:hint="eastAsia" w:hAnsi="宋体" w:cs="宋体"/>
          <w:b/>
          <w:color w:val="000000" w:themeColor="text1"/>
          <w:sz w:val="28"/>
          <w:szCs w:val="28"/>
          <w:highlight w:val="none"/>
          <w:lang w:val="en-US" w:eastAsia="zh-CN"/>
          <w14:textFill>
            <w14:solidFill>
              <w14:schemeClr w14:val="tx1"/>
            </w14:solidFill>
          </w14:textFill>
        </w:rPr>
        <w:t>9.</w:t>
      </w:r>
      <w:r>
        <w:rPr>
          <w:rFonts w:hint="eastAsia" w:ascii="宋体" w:hAnsi="宋体" w:eastAsia="宋体" w:cs="宋体"/>
          <w:b/>
          <w:color w:val="000000" w:themeColor="text1"/>
          <w:sz w:val="28"/>
          <w:szCs w:val="28"/>
          <w:highlight w:val="none"/>
          <w14:textFill>
            <w14:solidFill>
              <w14:schemeClr w14:val="tx1"/>
            </w14:solidFill>
          </w14:textFill>
        </w:rPr>
        <w:t>《残疾人福利性单位声明函》（见附件）（</w:t>
      </w:r>
      <w:r>
        <w:rPr>
          <w:rFonts w:hint="eastAsia" w:ascii="宋体" w:hAnsi="宋体" w:eastAsia="宋体" w:cs="宋体"/>
          <w:b/>
          <w:color w:val="000000" w:themeColor="text1"/>
          <w:sz w:val="28"/>
          <w:szCs w:val="28"/>
          <w:highlight w:val="none"/>
          <w:lang w:val="en-US" w:eastAsia="zh-CN"/>
          <w14:textFill>
            <w14:solidFill>
              <w14:schemeClr w14:val="tx1"/>
            </w14:solidFill>
          </w14:textFill>
        </w:rPr>
        <w:t>如供应商属于残疾人福利性单位的，</w:t>
      </w:r>
      <w:r>
        <w:rPr>
          <w:rFonts w:hint="eastAsia" w:hAnsi="宋体" w:cs="宋体"/>
          <w:b/>
          <w:color w:val="000000" w:themeColor="text1"/>
          <w:sz w:val="28"/>
          <w:szCs w:val="28"/>
          <w:highlight w:val="none"/>
          <w:lang w:val="en-US" w:eastAsia="zh-CN"/>
          <w14:textFill>
            <w14:solidFill>
              <w14:schemeClr w14:val="tx1"/>
            </w14:solidFill>
          </w14:textFill>
        </w:rPr>
        <w:t>必须提供</w:t>
      </w:r>
      <w:r>
        <w:rPr>
          <w:rFonts w:hint="eastAsia" w:ascii="宋体" w:hAnsi="宋体" w:eastAsia="宋体" w:cs="宋体"/>
          <w:b/>
          <w:color w:val="000000" w:themeColor="text1"/>
          <w:sz w:val="28"/>
          <w:szCs w:val="28"/>
          <w:highlight w:val="none"/>
          <w14:textFill>
            <w14:solidFill>
              <w14:schemeClr w14:val="tx1"/>
            </w14:solidFill>
          </w14:textFill>
        </w:rPr>
        <w:t>）</w:t>
      </w:r>
    </w:p>
    <w:p w14:paraId="72A03C3B">
      <w:pPr>
        <w:tabs>
          <w:tab w:val="left" w:pos="1305"/>
        </w:tabs>
        <w:rPr>
          <w:rFonts w:hint="eastAsia" w:ascii="宋体" w:hAnsi="宋体" w:eastAsia="宋体" w:cs="宋体"/>
          <w:b/>
          <w:color w:val="000000" w:themeColor="text1"/>
          <w:sz w:val="32"/>
          <w:szCs w:val="32"/>
          <w:highlight w:val="none"/>
          <w14:textFill>
            <w14:solidFill>
              <w14:schemeClr w14:val="tx1"/>
            </w14:solidFill>
          </w14:textFill>
        </w:rPr>
      </w:pPr>
    </w:p>
    <w:p w14:paraId="40844AFC">
      <w:pPr>
        <w:pStyle w:val="24"/>
        <w:rPr>
          <w:rFonts w:hint="eastAsia" w:ascii="宋体" w:hAnsi="宋体" w:eastAsia="宋体" w:cs="宋体"/>
          <w:b/>
          <w:color w:val="000000" w:themeColor="text1"/>
          <w:spacing w:val="6"/>
          <w:sz w:val="28"/>
          <w:szCs w:val="28"/>
          <w:highlight w:val="none"/>
          <w14:textFill>
            <w14:solidFill>
              <w14:schemeClr w14:val="tx1"/>
            </w14:solidFill>
          </w14:textFill>
        </w:rPr>
      </w:pPr>
    </w:p>
    <w:p w14:paraId="75619808">
      <w:pPr>
        <w:spacing w:line="588" w:lineRule="exact"/>
        <w:jc w:val="center"/>
        <w:rPr>
          <w:rFonts w:hint="eastAsia" w:ascii="宋体" w:hAnsi="宋体" w:eastAsia="宋体" w:cs="宋体"/>
          <w:b/>
          <w:color w:val="000000" w:themeColor="text1"/>
          <w:spacing w:val="6"/>
          <w:sz w:val="28"/>
          <w:szCs w:val="28"/>
          <w:highlight w:val="none"/>
          <w14:textFill>
            <w14:solidFill>
              <w14:schemeClr w14:val="tx1"/>
            </w14:solidFill>
          </w14:textFill>
        </w:rPr>
      </w:pPr>
      <w:r>
        <w:rPr>
          <w:rFonts w:hint="eastAsia" w:ascii="宋体" w:hAnsi="宋体" w:eastAsia="宋体" w:cs="宋体"/>
          <w:b/>
          <w:color w:val="000000" w:themeColor="text1"/>
          <w:spacing w:val="6"/>
          <w:sz w:val="28"/>
          <w:szCs w:val="28"/>
          <w:highlight w:val="none"/>
          <w14:textFill>
            <w14:solidFill>
              <w14:schemeClr w14:val="tx1"/>
            </w14:solidFill>
          </w14:textFill>
        </w:rPr>
        <w:t>残疾人福利性单位声明函</w:t>
      </w:r>
    </w:p>
    <w:p w14:paraId="64AFEA2A">
      <w:pPr>
        <w:spacing w:line="588" w:lineRule="exact"/>
        <w:ind w:firstLine="504" w:firstLineChars="200"/>
        <w:rPr>
          <w:rFonts w:hint="eastAsia" w:ascii="宋体" w:hAnsi="宋体" w:eastAsia="宋体" w:cs="宋体"/>
          <w:color w:val="000000" w:themeColor="text1"/>
          <w:spacing w:val="6"/>
          <w:sz w:val="24"/>
          <w:highlight w:val="none"/>
          <w14:textFill>
            <w14:solidFill>
              <w14:schemeClr w14:val="tx1"/>
            </w14:solidFill>
          </w14:textFill>
        </w:rPr>
      </w:pPr>
      <w:r>
        <w:rPr>
          <w:rFonts w:hint="eastAsia" w:ascii="宋体" w:hAnsi="宋体" w:eastAsia="宋体" w:cs="宋体"/>
          <w:color w:val="000000" w:themeColor="text1"/>
          <w:spacing w:val="6"/>
          <w:sz w:val="24"/>
          <w:highlight w:val="none"/>
          <w14:textFill>
            <w14:solidFill>
              <w14:schemeClr w14:val="tx1"/>
            </w14:solidFill>
          </w14:textFill>
        </w:rPr>
        <w:t>本单位郑重声明，根据《财政部 民政部 中国残疾人联合会关于促进残疾人就业政府采购政策的通知》（财库</w:t>
      </w:r>
      <w:r>
        <w:rPr>
          <w:rFonts w:hint="eastAsia" w:ascii="宋体" w:hAnsi="宋体" w:eastAsia="宋体" w:cs="宋体"/>
          <w:color w:val="000000" w:themeColor="text1"/>
          <w:sz w:val="24"/>
          <w:highlight w:val="none"/>
          <w14:textFill>
            <w14:solidFill>
              <w14:schemeClr w14:val="tx1"/>
            </w14:solidFill>
          </w14:textFill>
        </w:rPr>
        <w:t>〔2017〕141</w:t>
      </w:r>
      <w:r>
        <w:rPr>
          <w:rFonts w:hint="eastAsia" w:ascii="宋体" w:hAnsi="宋体" w:eastAsia="宋体" w:cs="宋体"/>
          <w:color w:val="000000" w:themeColor="text1"/>
          <w:spacing w:val="6"/>
          <w:sz w:val="24"/>
          <w:highlight w:val="none"/>
          <w14:textFill>
            <w14:solidFill>
              <w14:schemeClr w14:val="tx1"/>
            </w14:solidFill>
          </w14:textFill>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CF29065">
      <w:pPr>
        <w:spacing w:line="588" w:lineRule="exact"/>
        <w:ind w:firstLine="504" w:firstLineChars="200"/>
        <w:rPr>
          <w:rFonts w:hint="eastAsia" w:ascii="宋体" w:hAnsi="宋体" w:eastAsia="宋体" w:cs="宋体"/>
          <w:color w:val="000000" w:themeColor="text1"/>
          <w:spacing w:val="6"/>
          <w:sz w:val="24"/>
          <w:highlight w:val="none"/>
          <w14:textFill>
            <w14:solidFill>
              <w14:schemeClr w14:val="tx1"/>
            </w14:solidFill>
          </w14:textFill>
        </w:rPr>
      </w:pPr>
      <w:r>
        <w:rPr>
          <w:rFonts w:hint="eastAsia" w:ascii="宋体" w:hAnsi="宋体" w:eastAsia="宋体" w:cs="宋体"/>
          <w:color w:val="000000" w:themeColor="text1"/>
          <w:spacing w:val="6"/>
          <w:sz w:val="24"/>
          <w:highlight w:val="none"/>
          <w14:textFill>
            <w14:solidFill>
              <w14:schemeClr w14:val="tx1"/>
            </w14:solidFill>
          </w14:textFill>
        </w:rPr>
        <w:t>本单位对上述声明的真实性负责。如有虚假，将依法承担相应责任。</w:t>
      </w:r>
    </w:p>
    <w:p w14:paraId="69169F37">
      <w:pPr>
        <w:rPr>
          <w:rFonts w:hint="eastAsia" w:ascii="宋体" w:hAnsi="宋体" w:eastAsia="宋体" w:cs="宋体"/>
          <w:color w:val="000000" w:themeColor="text1"/>
          <w:highlight w:val="none"/>
          <w14:textFill>
            <w14:solidFill>
              <w14:schemeClr w14:val="tx1"/>
            </w14:solidFill>
          </w14:textFill>
        </w:rPr>
      </w:pPr>
    </w:p>
    <w:p w14:paraId="442C81EC">
      <w:pPr>
        <w:tabs>
          <w:tab w:val="left" w:pos="4860"/>
        </w:tabs>
        <w:spacing w:line="588" w:lineRule="exact"/>
        <w:ind w:right="1560" w:firstLine="584" w:firstLineChars="200"/>
        <w:jc w:val="center"/>
        <w:rPr>
          <w:rFonts w:hint="eastAsia" w:ascii="宋体" w:hAnsi="宋体" w:eastAsia="宋体" w:cs="宋体"/>
          <w:color w:val="000000" w:themeColor="text1"/>
          <w:spacing w:val="6"/>
          <w:sz w:val="24"/>
          <w:highlight w:val="none"/>
          <w14:textFill>
            <w14:solidFill>
              <w14:schemeClr w14:val="tx1"/>
            </w14:solidFill>
          </w14:textFill>
        </w:rPr>
      </w:pPr>
      <w:r>
        <w:rPr>
          <w:rFonts w:hint="eastAsia" w:ascii="宋体" w:hAnsi="宋体" w:eastAsia="宋体" w:cs="宋体"/>
          <w:color w:val="000000" w:themeColor="text1"/>
          <w:spacing w:val="6"/>
          <w:sz w:val="28"/>
          <w:szCs w:val="28"/>
          <w:highlight w:val="none"/>
          <w14:textFill>
            <w14:solidFill>
              <w14:schemeClr w14:val="tx1"/>
            </w14:solidFill>
          </w14:textFill>
        </w:rPr>
        <w:t xml:space="preserve">          </w:t>
      </w:r>
      <w:r>
        <w:rPr>
          <w:rFonts w:hint="eastAsia" w:ascii="宋体" w:hAnsi="宋体" w:eastAsia="宋体" w:cs="宋体"/>
          <w:color w:val="000000" w:themeColor="text1"/>
          <w:spacing w:val="6"/>
          <w:sz w:val="24"/>
          <w:highlight w:val="none"/>
          <w14:textFill>
            <w14:solidFill>
              <w14:schemeClr w14:val="tx1"/>
            </w14:solidFill>
          </w14:textFill>
        </w:rPr>
        <w:t xml:space="preserve">  单位名称</w:t>
      </w:r>
      <w:r>
        <w:rPr>
          <w:rFonts w:hint="eastAsia" w:ascii="宋体" w:hAnsi="宋体" w:eastAsia="宋体" w:cs="宋体"/>
          <w:color w:val="000000" w:themeColor="text1"/>
          <w:spacing w:val="6"/>
          <w:kern w:val="2"/>
          <w:sz w:val="24"/>
          <w:szCs w:val="24"/>
          <w:highlight w:val="none"/>
          <w:lang w:val="en-US" w:eastAsia="zh-CN" w:bidi="ar-SA"/>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CA签章</w:t>
      </w:r>
      <w:r>
        <w:rPr>
          <w:rFonts w:hint="eastAsia" w:ascii="宋体" w:hAnsi="宋体" w:eastAsia="宋体" w:cs="宋体"/>
          <w:color w:val="000000" w:themeColor="text1"/>
          <w:spacing w:val="6"/>
          <w:kern w:val="2"/>
          <w:sz w:val="24"/>
          <w:szCs w:val="24"/>
          <w:highlight w:val="none"/>
          <w:lang w:val="en-US" w:eastAsia="zh-CN" w:bidi="ar-SA"/>
          <w14:textFill>
            <w14:solidFill>
              <w14:schemeClr w14:val="tx1"/>
            </w14:solidFill>
          </w14:textFill>
        </w:rPr>
        <w:t>）：</w:t>
      </w:r>
    </w:p>
    <w:p w14:paraId="05EF7C3E">
      <w:pPr>
        <w:pStyle w:val="12"/>
        <w:ind w:firstLine="4032" w:firstLineChars="1600"/>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日    期：  年  月  日</w:t>
      </w:r>
    </w:p>
    <w:p w14:paraId="0E1ED8CF">
      <w:pPr>
        <w:rPr>
          <w:rFonts w:hint="eastAsia" w:ascii="宋体" w:hAnsi="宋体" w:eastAsia="宋体" w:cs="宋体"/>
          <w:color w:val="000000" w:themeColor="text1"/>
          <w:spacing w:val="6"/>
          <w:sz w:val="24"/>
          <w:szCs w:val="24"/>
          <w:highlight w:val="none"/>
          <w14:textFill>
            <w14:solidFill>
              <w14:schemeClr w14:val="tx1"/>
            </w14:solidFill>
          </w14:textFill>
        </w:rPr>
      </w:pPr>
    </w:p>
    <w:p w14:paraId="64C48E8A">
      <w:pPr>
        <w:pStyle w:val="9"/>
        <w:rPr>
          <w:rFonts w:hint="eastAsia" w:ascii="宋体" w:hAnsi="宋体" w:eastAsia="宋体" w:cs="宋体"/>
          <w:color w:val="000000" w:themeColor="text1"/>
          <w:highlight w:val="none"/>
          <w14:textFill>
            <w14:solidFill>
              <w14:schemeClr w14:val="tx1"/>
            </w14:solidFill>
          </w14:textFill>
        </w:rPr>
      </w:pPr>
    </w:p>
    <w:p w14:paraId="02088F8E">
      <w:pPr>
        <w:pStyle w:val="9"/>
        <w:rPr>
          <w:rFonts w:hint="eastAsia" w:ascii="宋体" w:hAnsi="宋体" w:eastAsia="宋体" w:cs="宋体"/>
          <w:color w:val="000000" w:themeColor="text1"/>
          <w:highlight w:val="none"/>
          <w14:textFill>
            <w14:solidFill>
              <w14:schemeClr w14:val="tx1"/>
            </w14:solidFill>
          </w14:textFill>
        </w:rPr>
      </w:pPr>
    </w:p>
    <w:p w14:paraId="1FFBF3DE">
      <w:pPr>
        <w:pStyle w:val="9"/>
        <w:rPr>
          <w:rFonts w:hint="eastAsia" w:ascii="宋体" w:hAnsi="宋体" w:eastAsia="宋体" w:cs="宋体"/>
          <w:color w:val="000000" w:themeColor="text1"/>
          <w:highlight w:val="none"/>
          <w14:textFill>
            <w14:solidFill>
              <w14:schemeClr w14:val="tx1"/>
            </w14:solidFill>
          </w14:textFill>
        </w:rPr>
      </w:pPr>
    </w:p>
    <w:p w14:paraId="1CFD53DA">
      <w:pPr>
        <w:tabs>
          <w:tab w:val="left" w:pos="1305"/>
        </w:tabs>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注：</w:t>
      </w:r>
      <w:r>
        <w:rPr>
          <w:rFonts w:hint="eastAsia" w:ascii="宋体" w:hAnsi="宋体" w:cs="宋体"/>
          <w:b/>
          <w:color w:val="000000" w:themeColor="text1"/>
          <w:szCs w:val="21"/>
          <w:highlight w:val="none"/>
          <w:lang w:eastAsia="zh-CN"/>
          <w14:textFill>
            <w14:solidFill>
              <w14:schemeClr w14:val="tx1"/>
            </w14:solidFill>
          </w14:textFill>
        </w:rPr>
        <w:t>中标</w:t>
      </w:r>
      <w:r>
        <w:rPr>
          <w:rFonts w:hint="eastAsia" w:ascii="宋体" w:hAnsi="宋体" w:eastAsia="宋体" w:cs="宋体"/>
          <w:b/>
          <w:color w:val="000000" w:themeColor="text1"/>
          <w:szCs w:val="21"/>
          <w:highlight w:val="none"/>
          <w14:textFill>
            <w14:solidFill>
              <w14:schemeClr w14:val="tx1"/>
            </w14:solidFill>
          </w14:textFill>
        </w:rPr>
        <w:t>、成交供应商为残疾人福利性单位的，采购人或者其委托的采购代理机构应当随</w:t>
      </w:r>
      <w:r>
        <w:rPr>
          <w:rFonts w:hint="eastAsia" w:ascii="宋体" w:hAnsi="宋体" w:cs="宋体"/>
          <w:b/>
          <w:color w:val="000000" w:themeColor="text1"/>
          <w:szCs w:val="21"/>
          <w:highlight w:val="none"/>
          <w:lang w:eastAsia="zh-CN"/>
          <w14:textFill>
            <w14:solidFill>
              <w14:schemeClr w14:val="tx1"/>
            </w14:solidFill>
          </w14:textFill>
        </w:rPr>
        <w:t>中标</w:t>
      </w:r>
      <w:r>
        <w:rPr>
          <w:rFonts w:hint="eastAsia" w:ascii="宋体" w:hAnsi="宋体" w:eastAsia="宋体" w:cs="宋体"/>
          <w:b/>
          <w:color w:val="000000" w:themeColor="text1"/>
          <w:szCs w:val="21"/>
          <w:highlight w:val="none"/>
          <w14:textFill>
            <w14:solidFill>
              <w14:schemeClr w14:val="tx1"/>
            </w14:solidFill>
          </w14:textFill>
        </w:rPr>
        <w:t>、成交结果同时公告其《残疾人福利性单位声明函》，接受社会监督</w:t>
      </w:r>
      <w:r>
        <w:rPr>
          <w:rFonts w:hint="eastAsia" w:ascii="宋体" w:hAnsi="宋体" w:eastAsia="宋体" w:cs="宋体"/>
          <w:color w:val="000000" w:themeColor="text1"/>
          <w:sz w:val="24"/>
          <w:highlight w:val="none"/>
          <w14:textFill>
            <w14:solidFill>
              <w14:schemeClr w14:val="tx1"/>
            </w14:solidFill>
          </w14:textFill>
        </w:rPr>
        <w:t>。</w:t>
      </w:r>
    </w:p>
    <w:p w14:paraId="29CF90CA">
      <w:pPr>
        <w:pStyle w:val="24"/>
        <w:rPr>
          <w:rFonts w:hint="eastAsia" w:ascii="宋体" w:hAnsi="宋体" w:eastAsia="宋体" w:cs="宋体"/>
          <w:color w:val="000000" w:themeColor="text1"/>
          <w:highlight w:val="none"/>
          <w14:textFill>
            <w14:solidFill>
              <w14:schemeClr w14:val="tx1"/>
            </w14:solidFill>
          </w14:textFill>
        </w:rPr>
      </w:pPr>
    </w:p>
    <w:p w14:paraId="7B35AFDA">
      <w:pPr>
        <w:rPr>
          <w:rFonts w:hint="eastAsia" w:ascii="宋体" w:hAnsi="宋体" w:eastAsia="宋体" w:cs="宋体"/>
          <w:color w:val="000000" w:themeColor="text1"/>
          <w:sz w:val="32"/>
          <w:szCs w:val="32"/>
          <w:highlight w:val="none"/>
          <w:lang w:eastAsia="zh-CN"/>
          <w14:textFill>
            <w14:solidFill>
              <w14:schemeClr w14:val="tx1"/>
            </w14:solidFill>
          </w14:textFill>
        </w:rPr>
      </w:pPr>
      <w:r>
        <w:rPr>
          <w:rFonts w:hint="eastAsia" w:ascii="宋体" w:hAnsi="宋体" w:eastAsia="宋体" w:cs="宋体"/>
          <w:color w:val="000000" w:themeColor="text1"/>
          <w:sz w:val="32"/>
          <w:szCs w:val="32"/>
          <w:highlight w:val="none"/>
          <w:lang w:eastAsia="zh-CN"/>
          <w14:textFill>
            <w14:solidFill>
              <w14:schemeClr w14:val="tx1"/>
            </w14:solidFill>
          </w14:textFill>
        </w:rPr>
        <w:br w:type="page"/>
      </w:r>
    </w:p>
    <w:p w14:paraId="7A53E5C3">
      <w:pPr>
        <w:pStyle w:val="5"/>
        <w:numPr>
          <w:ilvl w:val="0"/>
          <w:numId w:val="0"/>
        </w:numPr>
        <w:jc w:val="center"/>
        <w:rPr>
          <w:rFonts w:hint="eastAsia" w:ascii="宋体" w:hAnsi="宋体" w:eastAsia="宋体" w:cs="宋体"/>
          <w:color w:val="000000" w:themeColor="text1"/>
          <w:sz w:val="32"/>
          <w:szCs w:val="32"/>
          <w:highlight w:val="none"/>
          <w:lang w:eastAsia="zh-CN"/>
          <w14:textFill>
            <w14:solidFill>
              <w14:schemeClr w14:val="tx1"/>
            </w14:solidFill>
          </w14:textFill>
        </w:rPr>
      </w:pPr>
      <w:r>
        <w:rPr>
          <w:rFonts w:hint="eastAsia" w:ascii="宋体" w:hAnsi="宋体" w:eastAsia="宋体" w:cs="宋体"/>
          <w:color w:val="000000" w:themeColor="text1"/>
          <w:sz w:val="32"/>
          <w:szCs w:val="32"/>
          <w:highlight w:val="none"/>
          <w:lang w:eastAsia="zh-CN"/>
          <w14:textFill>
            <w14:solidFill>
              <w14:schemeClr w14:val="tx1"/>
            </w14:solidFill>
          </w14:textFill>
        </w:rPr>
        <w:t>（二）符合性响应证明材料目录</w:t>
      </w:r>
    </w:p>
    <w:p w14:paraId="7569C5AE">
      <w:pPr>
        <w:numPr>
          <w:ilvl w:val="0"/>
          <w:numId w:val="15"/>
        </w:numPr>
        <w:spacing w:line="360" w:lineRule="auto"/>
        <w:ind w:left="-60" w:leftChars="0" w:firstLine="480" w:firstLineChars="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响应函</w:t>
      </w:r>
      <w:r>
        <w:rPr>
          <w:rFonts w:hint="eastAsia" w:ascii="宋体" w:hAnsi="宋体" w:eastAsia="宋体" w:cs="宋体"/>
          <w:b/>
          <w:bCs/>
          <w:color w:val="000000" w:themeColor="text1"/>
          <w:sz w:val="24"/>
          <w:highlight w:val="none"/>
          <w14:textFill>
            <w14:solidFill>
              <w14:schemeClr w14:val="tx1"/>
            </w14:solidFill>
          </w14:textFill>
        </w:rPr>
        <w:t>（格式见附件）（必须提供</w:t>
      </w:r>
      <w:r>
        <w:rPr>
          <w:color w:val="000000" w:themeColor="text1"/>
          <w:highlight w:val="none"/>
          <w14:textFill>
            <w14:solidFill>
              <w14:schemeClr w14:val="tx1"/>
            </w14:solidFill>
          </w14:textFill>
        </w:rPr>
        <w:t>）</w:t>
      </w:r>
      <w:r>
        <w:rPr>
          <w:rFonts w:hint="eastAsia" w:ascii="宋体" w:hAnsi="宋体" w:eastAsia="宋体" w:cs="宋体"/>
          <w:b/>
          <w:bCs/>
          <w:color w:val="000000" w:themeColor="text1"/>
          <w:sz w:val="24"/>
          <w:highlight w:val="none"/>
          <w:lang w:eastAsia="zh-CN"/>
          <w14:textFill>
            <w14:solidFill>
              <w14:schemeClr w14:val="tx1"/>
            </w14:solidFill>
          </w14:textFill>
        </w:rPr>
        <w:t>；</w:t>
      </w:r>
    </w:p>
    <w:p w14:paraId="35962ECE">
      <w:pPr>
        <w:spacing w:line="360" w:lineRule="auto"/>
        <w:rPr>
          <w:rFonts w:hint="default" w:ascii="宋体" w:hAnsi="宋体" w:eastAsia="宋体" w:cs="宋体"/>
          <w:color w:val="000000" w:themeColor="text1"/>
          <w:sz w:val="24"/>
          <w:highlight w:val="none"/>
          <w:lang w:val="en-US" w:eastAsia="zh-CN"/>
          <w14:textFill>
            <w14:solidFill>
              <w14:schemeClr w14:val="tx1"/>
            </w14:solidFill>
          </w14:textFill>
        </w:rPr>
      </w:pPr>
    </w:p>
    <w:p w14:paraId="3B5427F8">
      <w:pPr>
        <w:numPr>
          <w:ilvl w:val="0"/>
          <w:numId w:val="15"/>
        </w:numPr>
        <w:spacing w:line="360" w:lineRule="auto"/>
        <w:ind w:left="-60" w:leftChars="0" w:firstLine="480" w:firstLineChars="0"/>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磋商报价表</w:t>
      </w:r>
      <w:r>
        <w:rPr>
          <w:rFonts w:hint="eastAsia" w:ascii="宋体" w:hAnsi="宋体" w:eastAsia="宋体" w:cs="宋体"/>
          <w:b/>
          <w:bCs/>
          <w:color w:val="000000" w:themeColor="text1"/>
          <w:sz w:val="24"/>
          <w:highlight w:val="none"/>
          <w14:textFill>
            <w14:solidFill>
              <w14:schemeClr w14:val="tx1"/>
            </w14:solidFill>
          </w14:textFill>
        </w:rPr>
        <w:t>（格式见附件）（必须提供）；</w:t>
      </w:r>
    </w:p>
    <w:p w14:paraId="09E85DFA">
      <w:pPr>
        <w:pStyle w:val="9"/>
        <w:rPr>
          <w:rFonts w:hint="eastAsia" w:ascii="宋体" w:hAnsi="宋体" w:eastAsia="宋体" w:cs="宋体"/>
          <w:color w:val="000000" w:themeColor="text1"/>
          <w:highlight w:val="none"/>
          <w14:textFill>
            <w14:solidFill>
              <w14:schemeClr w14:val="tx1"/>
            </w14:solidFill>
          </w14:textFill>
        </w:rPr>
      </w:pPr>
    </w:p>
    <w:p w14:paraId="2B1DC6B3">
      <w:pPr>
        <w:numPr>
          <w:ilvl w:val="0"/>
          <w:numId w:val="15"/>
        </w:numPr>
        <w:spacing w:line="360" w:lineRule="auto"/>
        <w:ind w:left="-60" w:leftChars="0" w:firstLine="480" w:firstLineChars="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14:textFill>
            <w14:solidFill>
              <w14:schemeClr w14:val="tx1"/>
            </w14:solidFill>
          </w14:textFill>
        </w:rPr>
        <w:t>服务（技术）响应、商务偏离情况说明表</w:t>
      </w:r>
      <w:r>
        <w:rPr>
          <w:rFonts w:hint="eastAsia" w:ascii="宋体" w:hAnsi="宋体" w:eastAsia="宋体" w:cs="宋体"/>
          <w:b/>
          <w:bCs/>
          <w:color w:val="000000" w:themeColor="text1"/>
          <w:sz w:val="24"/>
          <w:highlight w:val="none"/>
          <w14:textFill>
            <w14:solidFill>
              <w14:schemeClr w14:val="tx1"/>
            </w14:solidFill>
          </w14:textFill>
        </w:rPr>
        <w:t>（格式见附件）（必须提供）；</w:t>
      </w:r>
    </w:p>
    <w:p w14:paraId="653469FB">
      <w:pPr>
        <w:pStyle w:val="9"/>
        <w:rPr>
          <w:rFonts w:hint="eastAsia" w:ascii="宋体" w:hAnsi="宋体" w:eastAsia="宋体" w:cs="宋体"/>
          <w:color w:val="000000" w:themeColor="text1"/>
          <w:highlight w:val="none"/>
          <w14:textFill>
            <w14:solidFill>
              <w14:schemeClr w14:val="tx1"/>
            </w14:solidFill>
          </w14:textFill>
        </w:rPr>
      </w:pPr>
    </w:p>
    <w:p w14:paraId="482CBE36">
      <w:pPr>
        <w:numPr>
          <w:ilvl w:val="0"/>
          <w:numId w:val="15"/>
        </w:numPr>
        <w:spacing w:line="360" w:lineRule="auto"/>
        <w:ind w:left="-60" w:leftChars="0" w:firstLine="480" w:firstLineChars="0"/>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服务承诺书</w:t>
      </w:r>
      <w:r>
        <w:rPr>
          <w:rFonts w:hint="eastAsia" w:ascii="宋体" w:hAnsi="宋体" w:eastAsia="宋体" w:cs="宋体"/>
          <w:color w:val="000000" w:themeColor="text1"/>
          <w:sz w:val="24"/>
          <w:highlight w:val="none"/>
          <w14:textFill>
            <w14:solidFill>
              <w14:schemeClr w14:val="tx1"/>
            </w14:solidFill>
          </w14:textFill>
        </w:rPr>
        <w:t>（由供应商根据本项目采购需求、特点及供应商自身的处理能力自行编写，承诺书内容至少应包括“采购需求”的所有服务条款）</w:t>
      </w:r>
      <w:r>
        <w:rPr>
          <w:rFonts w:hint="eastAsia" w:ascii="宋体" w:hAnsi="宋体" w:eastAsia="宋体" w:cs="宋体"/>
          <w:b/>
          <w:bCs/>
          <w:color w:val="000000" w:themeColor="text1"/>
          <w:sz w:val="24"/>
          <w:highlight w:val="none"/>
          <w14:textFill>
            <w14:solidFill>
              <w14:schemeClr w14:val="tx1"/>
            </w14:solidFill>
          </w14:textFill>
        </w:rPr>
        <w:t>（格式见附件）（必须提供）；</w:t>
      </w:r>
    </w:p>
    <w:p w14:paraId="6C0BB034">
      <w:pPr>
        <w:numPr>
          <w:ilvl w:val="0"/>
          <w:numId w:val="0"/>
        </w:numPr>
        <w:spacing w:line="360" w:lineRule="auto"/>
        <w:ind w:left="420" w:leftChars="0"/>
        <w:rPr>
          <w:rFonts w:hint="eastAsia" w:ascii="宋体" w:hAnsi="宋体" w:eastAsia="宋体" w:cs="宋体"/>
          <w:b/>
          <w:bCs/>
          <w:color w:val="000000" w:themeColor="text1"/>
          <w:sz w:val="24"/>
          <w:highlight w:val="none"/>
          <w14:textFill>
            <w14:solidFill>
              <w14:schemeClr w14:val="tx1"/>
            </w14:solidFill>
          </w14:textFill>
        </w:rPr>
      </w:pPr>
    </w:p>
    <w:p w14:paraId="12F3A5E8">
      <w:pPr>
        <w:numPr>
          <w:ilvl w:val="0"/>
          <w:numId w:val="15"/>
        </w:numPr>
        <w:spacing w:line="360" w:lineRule="auto"/>
        <w:ind w:left="-60" w:leftChars="0" w:firstLine="480" w:firstLineChars="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针对本项目的</w:t>
      </w:r>
      <w:r>
        <w:rPr>
          <w:rFonts w:hint="eastAsia" w:ascii="宋体" w:hAnsi="宋体" w:eastAsia="宋体" w:cs="宋体"/>
          <w:color w:val="000000" w:themeColor="text1"/>
          <w:sz w:val="24"/>
          <w:highlight w:val="none"/>
          <w:lang w:eastAsia="zh-CN"/>
          <w14:textFill>
            <w14:solidFill>
              <w14:schemeClr w14:val="tx1"/>
            </w14:solidFill>
          </w14:textFill>
        </w:rPr>
        <w:t>服务方案（格式见附件）</w:t>
      </w:r>
      <w:r>
        <w:rPr>
          <w:rFonts w:hint="eastAsia" w:ascii="宋体" w:hAnsi="宋体" w:eastAsia="宋体" w:cs="宋体"/>
          <w:b/>
          <w:bCs/>
          <w:color w:val="000000" w:themeColor="text1"/>
          <w:sz w:val="24"/>
          <w:highlight w:val="none"/>
          <w:lang w:eastAsia="zh-CN"/>
          <w14:textFill>
            <w14:solidFill>
              <w14:schemeClr w14:val="tx1"/>
            </w14:solidFill>
          </w14:textFill>
        </w:rPr>
        <w:t>（必须提供）</w:t>
      </w:r>
      <w:r>
        <w:rPr>
          <w:rFonts w:hint="eastAsia" w:ascii="宋体" w:hAnsi="宋体" w:eastAsia="宋体" w:cs="宋体"/>
          <w:color w:val="000000" w:themeColor="text1"/>
          <w:sz w:val="24"/>
          <w:highlight w:val="none"/>
          <w:lang w:eastAsia="zh-CN"/>
          <w14:textFill>
            <w14:solidFill>
              <w14:schemeClr w14:val="tx1"/>
            </w14:solidFill>
          </w14:textFill>
        </w:rPr>
        <w:t>。</w:t>
      </w:r>
    </w:p>
    <w:p w14:paraId="043BE187">
      <w:pPr>
        <w:pStyle w:val="12"/>
        <w:numPr>
          <w:ilvl w:val="0"/>
          <w:numId w:val="0"/>
        </w:numPr>
        <w:spacing w:line="340" w:lineRule="exact"/>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79D30F52">
      <w:pPr>
        <w:pStyle w:val="12"/>
        <w:numPr>
          <w:ilvl w:val="0"/>
          <w:numId w:val="0"/>
        </w:numPr>
        <w:spacing w:line="340" w:lineRule="exact"/>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411DE768">
      <w:pPr>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023B03B6">
      <w:pPr>
        <w:pStyle w:val="9"/>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65382F06">
      <w:pPr>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213F4B8E">
      <w:pPr>
        <w:pStyle w:val="9"/>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5C144520">
      <w:pPr>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7C377E8C">
      <w:pPr>
        <w:pStyle w:val="9"/>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7DF6415F">
      <w:pPr>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062862A2">
      <w:pPr>
        <w:pStyle w:val="9"/>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0271A984">
      <w:pPr>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7D90F083">
      <w:pPr>
        <w:pStyle w:val="9"/>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7826554D">
      <w:pPr>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460DA44D">
      <w:pPr>
        <w:pStyle w:val="9"/>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2E3E70AC">
      <w:pPr>
        <w:pStyle w:val="9"/>
        <w:rPr>
          <w:rFonts w:hint="eastAsia"/>
          <w:color w:val="000000" w:themeColor="text1"/>
          <w:highlight w:val="none"/>
          <w:lang w:val="en-US" w:eastAsia="zh-CN"/>
          <w14:textFill>
            <w14:solidFill>
              <w14:schemeClr w14:val="tx1"/>
            </w14:solidFill>
          </w14:textFill>
        </w:rPr>
      </w:pPr>
    </w:p>
    <w:p w14:paraId="608DC7D7">
      <w:pPr>
        <w:numPr>
          <w:ilvl w:val="0"/>
          <w:numId w:val="0"/>
        </w:numPr>
        <w:spacing w:line="400" w:lineRule="exact"/>
        <w:rPr>
          <w:rFonts w:hint="eastAsia" w:ascii="宋体" w:hAnsi="宋体" w:eastAsia="宋体" w:cs="宋体"/>
          <w:b/>
          <w:bCs/>
          <w:color w:val="000000" w:themeColor="text1"/>
          <w:sz w:val="28"/>
          <w:szCs w:val="28"/>
          <w:highlight w:val="none"/>
          <w14:textFill>
            <w14:solidFill>
              <w14:schemeClr w14:val="tx1"/>
            </w14:solidFill>
          </w14:textFill>
        </w:rPr>
      </w:pPr>
      <w:bookmarkStart w:id="270" w:name="_Toc17617"/>
      <w:bookmarkStart w:id="271" w:name="_Toc497927072"/>
      <w:bookmarkStart w:id="272" w:name="_Toc12920"/>
      <w:r>
        <w:rPr>
          <w:rFonts w:hint="eastAsia" w:ascii="宋体" w:hAnsi="宋体" w:cs="宋体"/>
          <w:b/>
          <w:bCs/>
          <w:color w:val="000000" w:themeColor="text1"/>
          <w:sz w:val="28"/>
          <w:szCs w:val="28"/>
          <w:highlight w:val="none"/>
          <w:lang w:val="en-US" w:eastAsia="zh-CN"/>
          <w14:textFill>
            <w14:solidFill>
              <w14:schemeClr w14:val="tx1"/>
            </w14:solidFill>
          </w14:textFill>
        </w:rPr>
        <w:t>1.</w:t>
      </w:r>
      <w:r>
        <w:rPr>
          <w:rFonts w:hint="eastAsia" w:ascii="宋体" w:hAnsi="宋体" w:eastAsia="宋体" w:cs="宋体"/>
          <w:b/>
          <w:bCs/>
          <w:color w:val="000000" w:themeColor="text1"/>
          <w:sz w:val="28"/>
          <w:szCs w:val="28"/>
          <w:highlight w:val="none"/>
          <w14:textFill>
            <w14:solidFill>
              <w14:schemeClr w14:val="tx1"/>
            </w14:solidFill>
          </w14:textFill>
        </w:rPr>
        <w:t>响应函（格式见附件）（必须提供）</w:t>
      </w:r>
      <w:bookmarkEnd w:id="270"/>
      <w:bookmarkEnd w:id="271"/>
      <w:bookmarkEnd w:id="272"/>
    </w:p>
    <w:p w14:paraId="5E13115C">
      <w:pPr>
        <w:pStyle w:val="24"/>
        <w:rPr>
          <w:rFonts w:hint="eastAsia" w:ascii="宋体" w:hAnsi="宋体" w:eastAsia="宋体" w:cs="宋体"/>
          <w:color w:val="000000" w:themeColor="text1"/>
          <w:highlight w:val="none"/>
          <w14:textFill>
            <w14:solidFill>
              <w14:schemeClr w14:val="tx1"/>
            </w14:solidFill>
          </w14:textFill>
        </w:rPr>
      </w:pPr>
    </w:p>
    <w:p w14:paraId="0BD0B5CA">
      <w:pPr>
        <w:pStyle w:val="12"/>
        <w:rPr>
          <w:rFonts w:hint="eastAsia" w:ascii="宋体" w:hAnsi="宋体" w:eastAsia="宋体" w:cs="宋体"/>
          <w:b/>
          <w:color w:val="000000" w:themeColor="text1"/>
          <w:sz w:val="32"/>
          <w:highlight w:val="none"/>
          <w14:textFill>
            <w14:solidFill>
              <w14:schemeClr w14:val="tx1"/>
            </w14:solidFill>
          </w14:textFill>
        </w:rPr>
      </w:pPr>
      <w:r>
        <w:rPr>
          <w:rFonts w:hint="eastAsia" w:ascii="宋体" w:hAnsi="宋体" w:eastAsia="宋体" w:cs="宋体"/>
          <w:b/>
          <w:color w:val="000000" w:themeColor="text1"/>
          <w:sz w:val="32"/>
          <w:highlight w:val="none"/>
          <w14:textFill>
            <w14:solidFill>
              <w14:schemeClr w14:val="tx1"/>
            </w14:solidFill>
          </w14:textFill>
        </w:rPr>
        <w:t>附件：</w:t>
      </w:r>
    </w:p>
    <w:p w14:paraId="0AD2A349">
      <w:pPr>
        <w:pStyle w:val="12"/>
        <w:ind w:firstLine="800" w:firstLineChars="250"/>
        <w:jc w:val="center"/>
        <w:rPr>
          <w:rFonts w:hint="eastAsia" w:ascii="宋体" w:hAnsi="宋体" w:eastAsia="宋体" w:cs="宋体"/>
          <w:b/>
          <w:color w:val="000000" w:themeColor="text1"/>
          <w:sz w:val="32"/>
          <w:highlight w:val="none"/>
          <w14:textFill>
            <w14:solidFill>
              <w14:schemeClr w14:val="tx1"/>
            </w14:solidFill>
          </w14:textFill>
        </w:rPr>
      </w:pPr>
      <w:bookmarkStart w:id="273" w:name="_Toc17832_WPSOffice_Level1"/>
      <w:bookmarkStart w:id="274" w:name="_Toc7273_WPSOffice_Level1"/>
      <w:r>
        <w:rPr>
          <w:rFonts w:hint="eastAsia" w:ascii="宋体" w:hAnsi="宋体" w:eastAsia="宋体" w:cs="宋体"/>
          <w:b/>
          <w:color w:val="000000" w:themeColor="text1"/>
          <w:sz w:val="32"/>
          <w:highlight w:val="none"/>
          <w14:textFill>
            <w14:solidFill>
              <w14:schemeClr w14:val="tx1"/>
            </w14:solidFill>
          </w14:textFill>
        </w:rPr>
        <w:t>响 应 函 （格 式）</w:t>
      </w:r>
      <w:bookmarkEnd w:id="273"/>
      <w:bookmarkEnd w:id="274"/>
    </w:p>
    <w:p w14:paraId="04AAC986">
      <w:pPr>
        <w:spacing w:line="240" w:lineRule="exact"/>
        <w:jc w:val="center"/>
        <w:rPr>
          <w:rFonts w:hint="eastAsia" w:ascii="宋体" w:hAnsi="宋体" w:eastAsia="宋体" w:cs="宋体"/>
          <w:color w:val="000000" w:themeColor="text1"/>
          <w:sz w:val="32"/>
          <w:highlight w:val="none"/>
          <w14:textFill>
            <w14:solidFill>
              <w14:schemeClr w14:val="tx1"/>
            </w14:solidFill>
          </w14:textFill>
        </w:rPr>
      </w:pPr>
    </w:p>
    <w:p w14:paraId="214F38A1">
      <w:pPr>
        <w:spacing w:line="40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致</w:t>
      </w:r>
      <w:r>
        <w:rPr>
          <w:rFonts w:hint="eastAsia" w:ascii="宋体" w:hAnsi="宋体" w:eastAsia="宋体" w:cs="宋体"/>
          <w:color w:val="000000" w:themeColor="text1"/>
          <w:szCs w:val="21"/>
          <w:highlight w:val="none"/>
          <w:u w:val="single"/>
          <w14:textFill>
            <w14:solidFill>
              <w14:schemeClr w14:val="tx1"/>
            </w14:solidFill>
          </w14:textFill>
        </w:rPr>
        <w:t>：桂林市政府集中采购中心</w:t>
      </w:r>
    </w:p>
    <w:p w14:paraId="3DB34080">
      <w:pPr>
        <w:spacing w:line="400" w:lineRule="exact"/>
        <w:rPr>
          <w:rFonts w:hint="eastAsia" w:ascii="宋体" w:hAnsi="宋体" w:eastAsia="宋体" w:cs="宋体"/>
          <w:color w:val="000000" w:themeColor="text1"/>
          <w:szCs w:val="21"/>
          <w:highlight w:val="none"/>
          <w14:textFill>
            <w14:solidFill>
              <w14:schemeClr w14:val="tx1"/>
            </w14:solidFill>
          </w14:textFill>
        </w:rPr>
      </w:pPr>
    </w:p>
    <w:p w14:paraId="6E8EDA3B">
      <w:pPr>
        <w:pStyle w:val="12"/>
        <w:spacing w:line="360" w:lineRule="exact"/>
        <w:ind w:firstLine="42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根据贵方</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项目竞争性磋商文件，项目编号：</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，签字代表</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 xml:space="preserve">（姓名）经正式授权并代表供应商 </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供应商单位名称），提交</w:t>
      </w:r>
      <w:r>
        <w:rPr>
          <w:rFonts w:hint="eastAsia" w:ascii="宋体" w:hAnsi="宋体" w:eastAsia="宋体" w:cs="宋体"/>
          <w:color w:val="000000" w:themeColor="text1"/>
          <w:highlight w:val="none"/>
          <w:lang w:eastAsia="zh-CN"/>
          <w14:textFill>
            <w14:solidFill>
              <w14:schemeClr w14:val="tx1"/>
            </w14:solidFill>
          </w14:textFill>
        </w:rPr>
        <w:t>电子</w:t>
      </w:r>
      <w:r>
        <w:rPr>
          <w:rFonts w:hint="eastAsia" w:ascii="宋体" w:hAnsi="宋体" w:eastAsia="宋体" w:cs="宋体"/>
          <w:color w:val="000000" w:themeColor="text1"/>
          <w:highlight w:val="none"/>
          <w14:textFill>
            <w14:solidFill>
              <w14:schemeClr w14:val="tx1"/>
            </w14:solidFill>
          </w14:textFill>
        </w:rPr>
        <w:t>响应文件</w:t>
      </w:r>
      <w:r>
        <w:rPr>
          <w:rFonts w:hint="eastAsia" w:ascii="宋体" w:hAnsi="宋体" w:eastAsia="宋体" w:cs="宋体"/>
          <w:color w:val="000000" w:themeColor="text1"/>
          <w:highlight w:val="none"/>
          <w:lang w:eastAsia="zh-CN"/>
          <w14:textFill>
            <w14:solidFill>
              <w14:schemeClr w14:val="tx1"/>
            </w14:solidFill>
          </w14:textFill>
        </w:rPr>
        <w:t>。</w:t>
      </w:r>
    </w:p>
    <w:p w14:paraId="4EF87257">
      <w:pPr>
        <w:pStyle w:val="12"/>
        <w:spacing w:line="360" w:lineRule="exact"/>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据此函，签字代表宣布同意如下：</w:t>
      </w:r>
    </w:p>
    <w:p w14:paraId="147BB873">
      <w:pPr>
        <w:pStyle w:val="12"/>
        <w:spacing w:line="360" w:lineRule="exact"/>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 按磋商文件采购需求和磋商报价表：</w:t>
      </w:r>
    </w:p>
    <w:p w14:paraId="3E58FB70">
      <w:pPr>
        <w:pStyle w:val="12"/>
        <w:spacing w:line="360" w:lineRule="exact"/>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磋商总报价（大写）</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元人民币(</w:t>
      </w:r>
      <w:r>
        <w:rPr>
          <w:rFonts w:hint="eastAsia" w:hAnsi="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w:t>
      </w:r>
    </w:p>
    <w:p w14:paraId="4367B93A">
      <w:pPr>
        <w:pStyle w:val="12"/>
        <w:spacing w:line="360" w:lineRule="exact"/>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2.我方承诺已具备磋商文件规定的供应商资格条件。</w:t>
      </w:r>
    </w:p>
    <w:p w14:paraId="6E5FD5A5">
      <w:pPr>
        <w:pStyle w:val="12"/>
        <w:spacing w:line="360" w:lineRule="exact"/>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3.我方已详细审核磋商文件，包括修改文件（如有的话）和有关附件，将自行承担因对全部磋商文件理解不正确或误解而产生的相应后果。</w:t>
      </w:r>
    </w:p>
    <w:p w14:paraId="5107BFB4">
      <w:pPr>
        <w:pStyle w:val="12"/>
        <w:spacing w:line="360" w:lineRule="exact"/>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 响应文件有效期为</w:t>
      </w:r>
      <w:r>
        <w:rPr>
          <w:rFonts w:hint="eastAsia" w:ascii="宋体" w:hAnsi="宋体" w:eastAsia="宋体" w:cs="宋体"/>
          <w:color w:val="000000" w:themeColor="text1"/>
          <w:szCs w:val="21"/>
          <w:highlight w:val="none"/>
          <w14:textFill>
            <w14:solidFill>
              <w14:schemeClr w14:val="tx1"/>
            </w14:solidFill>
          </w14:textFill>
        </w:rPr>
        <w:t>响应文件递交截止时间之日起90天。</w:t>
      </w:r>
    </w:p>
    <w:p w14:paraId="21752869">
      <w:pPr>
        <w:pStyle w:val="12"/>
        <w:spacing w:line="360" w:lineRule="exact"/>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 如我方成交：</w:t>
      </w:r>
    </w:p>
    <w:p w14:paraId="51C77DB3">
      <w:pPr>
        <w:pStyle w:val="12"/>
        <w:spacing w:line="360" w:lineRule="exact"/>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（1）我方承诺在收到成交通知书后，在成交通知书规定的期限内与采购人签订合同。</w:t>
      </w:r>
    </w:p>
    <w:p w14:paraId="122E99E6">
      <w:pPr>
        <w:pStyle w:val="12"/>
        <w:spacing w:line="36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（2）我方承诺按照磋商文件规定递交履约担保。</w:t>
      </w:r>
    </w:p>
    <w:p w14:paraId="72D2EB9C">
      <w:pPr>
        <w:pStyle w:val="12"/>
        <w:spacing w:line="36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（3）我方承诺本响应文件至本项目合同履行完毕止均保持有效，按磋商文件及政府采购法律、法规的规定履行合同责任和义务。</w:t>
      </w:r>
    </w:p>
    <w:p w14:paraId="18A6F385">
      <w:pPr>
        <w:pStyle w:val="12"/>
        <w:spacing w:line="36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与本项目有关的正式通讯地址为：</w:t>
      </w:r>
    </w:p>
    <w:p w14:paraId="6AB2EE83">
      <w:pPr>
        <w:rPr>
          <w:rFonts w:hint="eastAsia" w:ascii="宋体" w:hAnsi="宋体" w:eastAsia="宋体" w:cs="宋体"/>
          <w:color w:val="000000" w:themeColor="text1"/>
          <w:sz w:val="21"/>
          <w:szCs w:val="21"/>
          <w:highlight w:val="none"/>
          <w14:textFill>
            <w14:solidFill>
              <w14:schemeClr w14:val="tx1"/>
            </w14:solidFill>
          </w14:textFill>
        </w:rPr>
      </w:pPr>
    </w:p>
    <w:p w14:paraId="1A6E1A2C">
      <w:pPr>
        <w:pStyle w:val="12"/>
        <w:spacing w:line="320" w:lineRule="exact"/>
        <w:ind w:firstLine="420"/>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地址：</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邮编：</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电话、传真：</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731B6F25">
      <w:pPr>
        <w:pStyle w:val="12"/>
        <w:spacing w:line="32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开户名称：</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2EC15074">
      <w:pPr>
        <w:pStyle w:val="12"/>
        <w:spacing w:line="32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开户银行：</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2F0CE85A">
      <w:pPr>
        <w:pStyle w:val="12"/>
        <w:spacing w:line="32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账号：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5865BE8D">
      <w:pPr>
        <w:pStyle w:val="12"/>
        <w:spacing w:line="320" w:lineRule="exact"/>
        <w:ind w:firstLine="420"/>
        <w:rPr>
          <w:rFonts w:hint="eastAsia" w:ascii="宋体" w:hAnsi="宋体" w:eastAsia="宋体" w:cs="宋体"/>
          <w:bCs/>
          <w:color w:val="000000" w:themeColor="text1"/>
          <w:sz w:val="21"/>
          <w:szCs w:val="21"/>
          <w:highlight w:val="none"/>
          <w:u w:val="singl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bCs/>
          <w:color w:val="000000" w:themeColor="text1"/>
          <w:sz w:val="21"/>
          <w:szCs w:val="21"/>
          <w:highlight w:val="none"/>
          <w14:textFill>
            <w14:solidFill>
              <w14:schemeClr w14:val="tx1"/>
            </w14:solidFill>
          </w14:textFill>
        </w:rPr>
        <w:t>公章</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(CA签章)</w:t>
      </w:r>
      <w:r>
        <w:rPr>
          <w:rFonts w:hint="eastAsia" w:ascii="宋体" w:hAnsi="宋体" w:eastAsia="宋体" w:cs="宋体"/>
          <w:bCs/>
          <w:color w:val="000000" w:themeColor="text1"/>
          <w:sz w:val="21"/>
          <w:szCs w:val="21"/>
          <w:highlight w:val="none"/>
          <w14:textFill>
            <w14:solidFill>
              <w14:schemeClr w14:val="tx1"/>
            </w14:solidFill>
          </w14:textFill>
        </w:rPr>
        <w:t>、自然人除外</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w:t>
      </w:r>
      <w:r>
        <w:rPr>
          <w:rFonts w:hint="eastAsia" w:ascii="宋体" w:hAnsi="宋体" w:eastAsia="宋体" w:cs="宋体"/>
          <w:bCs/>
          <w:color w:val="000000" w:themeColor="text1"/>
          <w:sz w:val="21"/>
          <w:szCs w:val="21"/>
          <w:highlight w:val="none"/>
          <w:u w:val="single"/>
          <w14:textFill>
            <w14:solidFill>
              <w14:schemeClr w14:val="tx1"/>
            </w14:solidFill>
          </w14:textFill>
        </w:rPr>
        <w:t xml:space="preserve">                              </w:t>
      </w:r>
    </w:p>
    <w:p w14:paraId="4D07F8D9">
      <w:pPr>
        <w:pStyle w:val="12"/>
        <w:spacing w:line="320" w:lineRule="exact"/>
        <w:ind w:firstLine="420"/>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法定代表人、负责人、自然人或相应的委托代理人签字</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或盖章</w:t>
      </w:r>
      <w:r>
        <w:rPr>
          <w:rFonts w:hint="eastAsia" w:ascii="宋体" w:hAnsi="宋体" w:eastAsia="宋体" w:cs="宋体"/>
          <w:color w:val="000000" w:themeColor="text1"/>
          <w:sz w:val="21"/>
          <w:szCs w:val="21"/>
          <w:highlight w:val="none"/>
          <w:lang w:val="en-US" w:eastAsia="zh-CN"/>
          <w14:textFill>
            <w14:solidFill>
              <w14:schemeClr w14:val="tx1"/>
            </w14:solidFill>
          </w14:textFill>
        </w:rPr>
        <w:t>(CA签章)]</w:t>
      </w:r>
      <w:r>
        <w:rPr>
          <w:rFonts w:hint="eastAsia" w:ascii="宋体" w:hAnsi="宋体" w:eastAsia="宋体" w:cs="宋体"/>
          <w:color w:val="000000" w:themeColor="text1"/>
          <w:sz w:val="21"/>
          <w:szCs w:val="21"/>
          <w:highlight w:val="none"/>
          <w14:textFill>
            <w14:solidFill>
              <w14:schemeClr w14:val="tx1"/>
            </w14:solidFill>
          </w14:textFill>
        </w:rPr>
        <w:t>（属自然人的应在签名处加盖大拇指指印</w:t>
      </w:r>
      <w:r>
        <w:rPr>
          <w:rFonts w:hint="eastAsia" w:ascii="宋体" w:hAnsi="宋体" w:eastAsia="宋体" w:cs="宋体"/>
          <w:color w:val="000000" w:themeColor="text1"/>
          <w:sz w:val="21"/>
          <w:szCs w:val="21"/>
          <w:highlight w:val="none"/>
          <w:lang w:eastAsia="zh-CN"/>
          <w14:textFill>
            <w14:solidFill>
              <w14:schemeClr w14:val="tx1"/>
            </w14:solidFill>
          </w14:textFill>
        </w:rPr>
        <w:t>或</w:t>
      </w:r>
      <w:r>
        <w:rPr>
          <w:rFonts w:hint="eastAsia" w:ascii="宋体" w:hAnsi="宋体" w:eastAsia="宋体" w:cs="宋体"/>
          <w:color w:val="000000" w:themeColor="text1"/>
          <w:sz w:val="21"/>
          <w:szCs w:val="21"/>
          <w:highlight w:val="none"/>
          <w:lang w:val="en-US" w:eastAsia="zh-CN"/>
          <w14:textFill>
            <w14:solidFill>
              <w14:schemeClr w14:val="tx1"/>
            </w14:solidFill>
          </w14:textFill>
        </w:rPr>
        <w:t>个人CA签章</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5112AA46">
      <w:pPr>
        <w:pStyle w:val="12"/>
        <w:spacing w:line="320" w:lineRule="exact"/>
        <w:ind w:firstLine="420"/>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响应</w:t>
      </w:r>
      <w:r>
        <w:rPr>
          <w:rFonts w:hint="eastAsia" w:ascii="宋体" w:hAnsi="宋体" w:eastAsia="宋体" w:cs="宋体"/>
          <w:color w:val="000000" w:themeColor="text1"/>
          <w:sz w:val="21"/>
          <w:szCs w:val="21"/>
          <w:highlight w:val="none"/>
          <w14:textFill>
            <w14:solidFill>
              <w14:schemeClr w14:val="tx1"/>
            </w14:solidFill>
          </w14:textFill>
        </w:rPr>
        <w:t>日期：</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492EFD32">
      <w:pPr>
        <w:pStyle w:val="6"/>
        <w:rPr>
          <w:rFonts w:hint="eastAsia" w:ascii="宋体" w:hAnsi="宋体" w:eastAsia="宋体" w:cs="宋体"/>
          <w:color w:val="000000" w:themeColor="text1"/>
          <w:sz w:val="21"/>
          <w:szCs w:val="21"/>
          <w:highlight w:val="none"/>
          <w:u w:val="single"/>
          <w14:textFill>
            <w14:solidFill>
              <w14:schemeClr w14:val="tx1"/>
            </w14:solidFill>
          </w14:textFill>
        </w:rPr>
      </w:pPr>
    </w:p>
    <w:p w14:paraId="7B3C7A5B">
      <w:pPr>
        <w:rPr>
          <w:rFonts w:hint="eastAsia" w:ascii="宋体" w:hAnsi="宋体" w:eastAsia="宋体" w:cs="宋体"/>
          <w:color w:val="000000" w:themeColor="text1"/>
          <w:sz w:val="21"/>
          <w:szCs w:val="21"/>
          <w:highlight w:val="none"/>
          <w:u w:val="single"/>
          <w14:textFill>
            <w14:solidFill>
              <w14:schemeClr w14:val="tx1"/>
            </w14:solidFill>
          </w14:textFill>
        </w:rPr>
      </w:pPr>
    </w:p>
    <w:p w14:paraId="33FCE14F">
      <w:pPr>
        <w:pStyle w:val="2"/>
        <w:rPr>
          <w:rFonts w:hint="eastAsia" w:ascii="宋体" w:hAnsi="宋体" w:eastAsia="宋体" w:cs="宋体"/>
          <w:color w:val="000000" w:themeColor="text1"/>
          <w:sz w:val="21"/>
          <w:szCs w:val="21"/>
          <w:highlight w:val="none"/>
          <w:u w:val="single"/>
          <w14:textFill>
            <w14:solidFill>
              <w14:schemeClr w14:val="tx1"/>
            </w14:solidFill>
          </w14:textFill>
        </w:rPr>
      </w:pPr>
    </w:p>
    <w:p w14:paraId="7034EBC3">
      <w:pPr>
        <w:rPr>
          <w:rFonts w:hint="eastAsia" w:ascii="宋体" w:hAnsi="宋体" w:eastAsia="宋体" w:cs="宋体"/>
          <w:color w:val="000000" w:themeColor="text1"/>
          <w:sz w:val="21"/>
          <w:szCs w:val="21"/>
          <w:highlight w:val="none"/>
          <w:u w:val="single"/>
          <w14:textFill>
            <w14:solidFill>
              <w14:schemeClr w14:val="tx1"/>
            </w14:solidFill>
          </w14:textFill>
        </w:rPr>
      </w:pPr>
    </w:p>
    <w:p w14:paraId="1C6FE5D9">
      <w:pPr>
        <w:pStyle w:val="2"/>
        <w:rPr>
          <w:rFonts w:hint="eastAsia"/>
          <w:color w:val="000000" w:themeColor="text1"/>
          <w:highlight w:val="none"/>
          <w14:textFill>
            <w14:solidFill>
              <w14:schemeClr w14:val="tx1"/>
            </w14:solidFill>
          </w14:textFill>
        </w:rPr>
      </w:pPr>
    </w:p>
    <w:p w14:paraId="0C665C57">
      <w:pPr>
        <w:pStyle w:val="12"/>
        <w:numPr>
          <w:ilvl w:val="0"/>
          <w:numId w:val="0"/>
        </w:numPr>
        <w:spacing w:line="340" w:lineRule="exact"/>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4BCF9A8F">
      <w:pPr>
        <w:pStyle w:val="12"/>
        <w:numPr>
          <w:ilvl w:val="0"/>
          <w:numId w:val="0"/>
        </w:numPr>
        <w:spacing w:line="340" w:lineRule="exact"/>
        <w:rPr>
          <w:rFonts w:hint="eastAsia" w:ascii="宋体" w:hAnsi="宋体" w:eastAsia="宋体" w:cs="宋体"/>
          <w:color w:val="000000" w:themeColor="text1"/>
          <w:highlight w:val="none"/>
          <w14:textFill>
            <w14:solidFill>
              <w14:schemeClr w14:val="tx1"/>
            </w14:solidFill>
          </w14:textFill>
        </w:rPr>
      </w:pPr>
      <w:r>
        <w:rPr>
          <w:rFonts w:hint="eastAsia" w:hAnsi="宋体" w:cs="宋体"/>
          <w:b/>
          <w:color w:val="000000" w:themeColor="text1"/>
          <w:sz w:val="28"/>
          <w:szCs w:val="28"/>
          <w:highlight w:val="none"/>
          <w:lang w:val="en-US" w:eastAsia="zh-CN"/>
          <w14:textFill>
            <w14:solidFill>
              <w14:schemeClr w14:val="tx1"/>
            </w14:solidFill>
          </w14:textFill>
        </w:rPr>
        <w:t>2</w:t>
      </w:r>
      <w:r>
        <w:rPr>
          <w:rFonts w:hint="eastAsia" w:ascii="宋体" w:hAnsi="宋体" w:eastAsia="宋体" w:cs="宋体"/>
          <w:b/>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8"/>
          <w:szCs w:val="28"/>
          <w:highlight w:val="none"/>
          <w14:textFill>
            <w14:solidFill>
              <w14:schemeClr w14:val="tx1"/>
            </w14:solidFill>
          </w14:textFill>
        </w:rPr>
        <w:t>磋商报价表（必须提供）；</w:t>
      </w:r>
    </w:p>
    <w:p w14:paraId="7E84BF88">
      <w:pPr>
        <w:pStyle w:val="12"/>
        <w:spacing w:line="320" w:lineRule="exact"/>
        <w:jc w:val="left"/>
        <w:rPr>
          <w:rFonts w:hint="eastAsia" w:ascii="宋体" w:hAnsi="宋体" w:eastAsia="宋体" w:cs="宋体"/>
          <w:b/>
          <w:color w:val="000000" w:themeColor="text1"/>
          <w:sz w:val="28"/>
          <w:szCs w:val="28"/>
          <w:highlight w:val="none"/>
          <w14:textFill>
            <w14:solidFill>
              <w14:schemeClr w14:val="tx1"/>
            </w14:solidFill>
          </w14:textFill>
        </w:rPr>
      </w:pPr>
    </w:p>
    <w:p w14:paraId="55A9FB0F">
      <w:pPr>
        <w:pStyle w:val="6"/>
        <w:ind w:left="0" w:leftChars="0" w:firstLine="0" w:firstLineChars="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t>附件：</w:t>
      </w:r>
    </w:p>
    <w:p w14:paraId="4042C0A8">
      <w:pPr>
        <w:pStyle w:val="12"/>
        <w:keepNext w:val="0"/>
        <w:keepLines w:val="0"/>
        <w:pageBreakBefore w:val="0"/>
        <w:widowControl w:val="0"/>
        <w:kinsoku/>
        <w:wordWrap/>
        <w:overflowPunct/>
        <w:topLinePunct w:val="0"/>
        <w:autoSpaceDE/>
        <w:autoSpaceDN/>
        <w:bidi w:val="0"/>
        <w:adjustRightInd/>
        <w:snapToGrid/>
        <w:spacing w:line="480" w:lineRule="exact"/>
        <w:ind w:left="420"/>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t>磋商报价表（格式）</w:t>
      </w:r>
    </w:p>
    <w:tbl>
      <w:tblPr>
        <w:tblStyle w:val="20"/>
        <w:tblW w:w="967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6"/>
        <w:gridCol w:w="1570"/>
        <w:gridCol w:w="1740"/>
        <w:gridCol w:w="780"/>
        <w:gridCol w:w="855"/>
        <w:gridCol w:w="810"/>
        <w:gridCol w:w="1785"/>
        <w:gridCol w:w="1710"/>
      </w:tblGrid>
      <w:tr w14:paraId="6F62C8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426" w:type="dxa"/>
            <w:tcBorders>
              <w:top w:val="single" w:color="auto" w:sz="4" w:space="0"/>
              <w:bottom w:val="single" w:color="auto" w:sz="4" w:space="0"/>
              <w:right w:val="single" w:color="auto" w:sz="4" w:space="0"/>
            </w:tcBorders>
            <w:vAlign w:val="center"/>
          </w:tcPr>
          <w:p w14:paraId="4B03A884">
            <w:pPr>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项号</w:t>
            </w:r>
          </w:p>
        </w:tc>
        <w:tc>
          <w:tcPr>
            <w:tcW w:w="1570" w:type="dxa"/>
            <w:tcBorders>
              <w:top w:val="single" w:color="auto" w:sz="4" w:space="0"/>
              <w:left w:val="single" w:color="auto" w:sz="4" w:space="0"/>
              <w:bottom w:val="single" w:color="auto" w:sz="4" w:space="0"/>
              <w:right w:val="single" w:color="auto" w:sz="4" w:space="0"/>
            </w:tcBorders>
            <w:vAlign w:val="center"/>
          </w:tcPr>
          <w:p w14:paraId="77D0CF6B">
            <w:pPr>
              <w:spacing w:line="2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采购内容名称</w:t>
            </w:r>
          </w:p>
        </w:tc>
        <w:tc>
          <w:tcPr>
            <w:tcW w:w="1740" w:type="dxa"/>
            <w:tcBorders>
              <w:top w:val="single" w:color="auto" w:sz="4" w:space="0"/>
              <w:left w:val="single" w:color="auto" w:sz="4" w:space="0"/>
              <w:bottom w:val="single" w:color="auto" w:sz="4" w:space="0"/>
              <w:right w:val="single" w:color="auto" w:sz="4" w:space="0"/>
            </w:tcBorders>
            <w:vAlign w:val="center"/>
          </w:tcPr>
          <w:p w14:paraId="025AE23B">
            <w:pPr>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服务内容及承诺</w:t>
            </w:r>
          </w:p>
        </w:tc>
        <w:tc>
          <w:tcPr>
            <w:tcW w:w="780" w:type="dxa"/>
            <w:tcBorders>
              <w:top w:val="single" w:color="auto" w:sz="4" w:space="0"/>
              <w:left w:val="single" w:color="auto" w:sz="4" w:space="0"/>
              <w:bottom w:val="single" w:color="auto" w:sz="4" w:space="0"/>
              <w:right w:val="single" w:color="auto" w:sz="4" w:space="0"/>
            </w:tcBorders>
            <w:vAlign w:val="center"/>
          </w:tcPr>
          <w:p w14:paraId="0D44EB21">
            <w:pPr>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数量①</w:t>
            </w:r>
          </w:p>
        </w:tc>
        <w:tc>
          <w:tcPr>
            <w:tcW w:w="855" w:type="dxa"/>
            <w:tcBorders>
              <w:top w:val="single" w:color="auto" w:sz="4" w:space="0"/>
              <w:left w:val="single" w:color="auto" w:sz="4" w:space="0"/>
              <w:bottom w:val="single" w:color="auto" w:sz="4" w:space="0"/>
              <w:right w:val="single" w:color="auto" w:sz="4" w:space="0"/>
            </w:tcBorders>
            <w:vAlign w:val="center"/>
          </w:tcPr>
          <w:p w14:paraId="6AD12B81">
            <w:pPr>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单位</w:t>
            </w:r>
          </w:p>
        </w:tc>
        <w:tc>
          <w:tcPr>
            <w:tcW w:w="810" w:type="dxa"/>
            <w:tcBorders>
              <w:top w:val="single" w:color="auto" w:sz="4" w:space="0"/>
              <w:left w:val="single" w:color="auto" w:sz="4" w:space="0"/>
              <w:bottom w:val="single" w:color="auto" w:sz="4" w:space="0"/>
              <w:right w:val="single" w:color="auto" w:sz="4" w:space="0"/>
            </w:tcBorders>
            <w:vAlign w:val="center"/>
          </w:tcPr>
          <w:p w14:paraId="2503AB4A">
            <w:pPr>
              <w:spacing w:line="30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单价②</w:t>
            </w:r>
          </w:p>
        </w:tc>
        <w:tc>
          <w:tcPr>
            <w:tcW w:w="1785" w:type="dxa"/>
            <w:tcBorders>
              <w:top w:val="single" w:color="auto" w:sz="4" w:space="0"/>
              <w:left w:val="single" w:color="auto" w:sz="4" w:space="0"/>
              <w:bottom w:val="single" w:color="auto" w:sz="4" w:space="0"/>
              <w:right w:val="single" w:color="auto" w:sz="4" w:space="0"/>
            </w:tcBorders>
            <w:vAlign w:val="center"/>
          </w:tcPr>
          <w:p w14:paraId="4916D6D5">
            <w:pPr>
              <w:spacing w:line="30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单项合计</w:t>
            </w:r>
            <w:r>
              <w:rPr>
                <w:rFonts w:hint="eastAsia" w:ascii="宋体" w:hAnsi="宋体" w:eastAsia="宋体" w:cs="宋体"/>
                <w:color w:val="000000" w:themeColor="text1"/>
                <w:highlight w:val="none"/>
                <w:lang w:val="en-US" w:eastAsia="zh-CN"/>
                <w14:textFill>
                  <w14:solidFill>
                    <w14:schemeClr w14:val="tx1"/>
                  </w14:solidFill>
                </w14:textFill>
              </w:rPr>
              <w:t>=数量×单价</w:t>
            </w:r>
          </w:p>
          <w:p w14:paraId="29894D4A">
            <w:pPr>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③=</w:t>
            </w:r>
            <w:r>
              <w:rPr>
                <w:rFonts w:hint="eastAsia" w:ascii="宋体" w:hAnsi="宋体" w:eastAsia="宋体" w:cs="宋体"/>
                <w:color w:val="000000" w:themeColor="text1"/>
                <w:sz w:val="21"/>
                <w:szCs w:val="21"/>
                <w:highlight w:val="none"/>
                <w14:textFill>
                  <w14:solidFill>
                    <w14:schemeClr w14:val="tx1"/>
                  </w14:solidFill>
                </w14:textFill>
              </w:rPr>
              <w:t>①</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②</w:t>
            </w:r>
          </w:p>
        </w:tc>
        <w:tc>
          <w:tcPr>
            <w:tcW w:w="1710" w:type="dxa"/>
            <w:tcBorders>
              <w:top w:val="single" w:color="auto" w:sz="4" w:space="0"/>
              <w:bottom w:val="single" w:color="auto" w:sz="4" w:space="0"/>
            </w:tcBorders>
            <w:vAlign w:val="center"/>
          </w:tcPr>
          <w:p w14:paraId="056DF9C2">
            <w:pPr>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备注</w:t>
            </w:r>
          </w:p>
        </w:tc>
      </w:tr>
      <w:tr w14:paraId="615561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exact"/>
        </w:trPr>
        <w:tc>
          <w:tcPr>
            <w:tcW w:w="426" w:type="dxa"/>
            <w:tcBorders>
              <w:top w:val="single" w:color="auto" w:sz="4" w:space="0"/>
              <w:bottom w:val="single" w:color="auto" w:sz="4" w:space="0"/>
              <w:right w:val="single" w:color="auto" w:sz="4" w:space="0"/>
            </w:tcBorders>
            <w:vAlign w:val="center"/>
          </w:tcPr>
          <w:p w14:paraId="3C22B004">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570" w:type="dxa"/>
            <w:tcBorders>
              <w:top w:val="single" w:color="auto" w:sz="4" w:space="0"/>
              <w:left w:val="single" w:color="auto" w:sz="4" w:space="0"/>
              <w:bottom w:val="single" w:color="auto" w:sz="4" w:space="0"/>
              <w:right w:val="single" w:color="auto" w:sz="4" w:space="0"/>
            </w:tcBorders>
            <w:vAlign w:val="center"/>
          </w:tcPr>
          <w:p w14:paraId="00C62861">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740" w:type="dxa"/>
            <w:tcBorders>
              <w:top w:val="single" w:color="auto" w:sz="4" w:space="0"/>
              <w:left w:val="single" w:color="auto" w:sz="4" w:space="0"/>
              <w:bottom w:val="single" w:color="auto" w:sz="4" w:space="0"/>
              <w:right w:val="single" w:color="auto" w:sz="4" w:space="0"/>
            </w:tcBorders>
            <w:vAlign w:val="center"/>
          </w:tcPr>
          <w:p w14:paraId="1956F0E0">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80" w:type="dxa"/>
            <w:tcBorders>
              <w:top w:val="single" w:color="auto" w:sz="4" w:space="0"/>
              <w:left w:val="single" w:color="auto" w:sz="4" w:space="0"/>
              <w:bottom w:val="single" w:color="auto" w:sz="4" w:space="0"/>
              <w:right w:val="single" w:color="auto" w:sz="4" w:space="0"/>
            </w:tcBorders>
            <w:vAlign w:val="center"/>
          </w:tcPr>
          <w:p w14:paraId="4DB54884">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55" w:type="dxa"/>
            <w:tcBorders>
              <w:top w:val="single" w:color="auto" w:sz="4" w:space="0"/>
              <w:left w:val="single" w:color="auto" w:sz="4" w:space="0"/>
              <w:bottom w:val="single" w:color="auto" w:sz="4" w:space="0"/>
              <w:right w:val="single" w:color="auto" w:sz="4" w:space="0"/>
            </w:tcBorders>
            <w:vAlign w:val="center"/>
          </w:tcPr>
          <w:p w14:paraId="56C8BEEE">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10" w:type="dxa"/>
            <w:tcBorders>
              <w:top w:val="single" w:color="auto" w:sz="4" w:space="0"/>
              <w:left w:val="single" w:color="auto" w:sz="4" w:space="0"/>
              <w:bottom w:val="single" w:color="auto" w:sz="4" w:space="0"/>
              <w:right w:val="single" w:color="auto" w:sz="4" w:space="0"/>
            </w:tcBorders>
            <w:vAlign w:val="center"/>
          </w:tcPr>
          <w:p w14:paraId="26E624FD">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785" w:type="dxa"/>
            <w:tcBorders>
              <w:top w:val="single" w:color="auto" w:sz="4" w:space="0"/>
              <w:left w:val="single" w:color="auto" w:sz="4" w:space="0"/>
              <w:bottom w:val="single" w:color="auto" w:sz="4" w:space="0"/>
              <w:right w:val="single" w:color="auto" w:sz="4" w:space="0"/>
            </w:tcBorders>
            <w:vAlign w:val="center"/>
          </w:tcPr>
          <w:p w14:paraId="34749AB1">
            <w:pPr>
              <w:spacing w:line="300" w:lineRule="exact"/>
              <w:jc w:val="center"/>
              <w:rPr>
                <w:rFonts w:hint="eastAsia" w:ascii="宋体" w:hAnsi="宋体" w:eastAsia="宋体" w:cs="宋体"/>
                <w:b/>
                <w:bCs/>
                <w:color w:val="000000" w:themeColor="text1"/>
                <w:sz w:val="21"/>
                <w:szCs w:val="21"/>
                <w:highlight w:val="none"/>
                <w14:textFill>
                  <w14:solidFill>
                    <w14:schemeClr w14:val="tx1"/>
                  </w14:solidFill>
                </w14:textFill>
              </w:rPr>
            </w:pPr>
          </w:p>
        </w:tc>
        <w:tc>
          <w:tcPr>
            <w:tcW w:w="1710" w:type="dxa"/>
            <w:tcBorders>
              <w:top w:val="single" w:color="auto" w:sz="4" w:space="0"/>
              <w:bottom w:val="single" w:color="auto" w:sz="4" w:space="0"/>
            </w:tcBorders>
            <w:vAlign w:val="center"/>
          </w:tcPr>
          <w:p w14:paraId="2BC0E39A">
            <w:pPr>
              <w:spacing w:line="300" w:lineRule="exact"/>
              <w:jc w:val="center"/>
              <w:rPr>
                <w:rFonts w:hint="eastAsia" w:ascii="宋体" w:hAnsi="宋体" w:eastAsia="宋体" w:cs="宋体"/>
                <w:b/>
                <w:bCs/>
                <w:color w:val="000000" w:themeColor="text1"/>
                <w:sz w:val="21"/>
                <w:szCs w:val="21"/>
                <w:highlight w:val="none"/>
                <w14:textFill>
                  <w14:solidFill>
                    <w14:schemeClr w14:val="tx1"/>
                  </w14:solidFill>
                </w14:textFill>
              </w:rPr>
            </w:pPr>
          </w:p>
        </w:tc>
      </w:tr>
      <w:tr w14:paraId="04379A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exact"/>
        </w:trPr>
        <w:tc>
          <w:tcPr>
            <w:tcW w:w="426" w:type="dxa"/>
            <w:tcBorders>
              <w:top w:val="single" w:color="auto" w:sz="4" w:space="0"/>
              <w:bottom w:val="single" w:color="auto" w:sz="4" w:space="0"/>
              <w:right w:val="single" w:color="auto" w:sz="4" w:space="0"/>
            </w:tcBorders>
            <w:vAlign w:val="center"/>
          </w:tcPr>
          <w:p w14:paraId="4E991245">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570" w:type="dxa"/>
            <w:tcBorders>
              <w:top w:val="single" w:color="auto" w:sz="4" w:space="0"/>
              <w:left w:val="single" w:color="auto" w:sz="4" w:space="0"/>
              <w:bottom w:val="single" w:color="auto" w:sz="4" w:space="0"/>
              <w:right w:val="single" w:color="auto" w:sz="4" w:space="0"/>
            </w:tcBorders>
            <w:vAlign w:val="center"/>
          </w:tcPr>
          <w:p w14:paraId="2D097309">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740" w:type="dxa"/>
            <w:tcBorders>
              <w:top w:val="single" w:color="auto" w:sz="4" w:space="0"/>
              <w:left w:val="single" w:color="auto" w:sz="4" w:space="0"/>
              <w:bottom w:val="single" w:color="auto" w:sz="4" w:space="0"/>
              <w:right w:val="single" w:color="auto" w:sz="4" w:space="0"/>
            </w:tcBorders>
            <w:vAlign w:val="center"/>
          </w:tcPr>
          <w:p w14:paraId="2D25AAFE">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80" w:type="dxa"/>
            <w:tcBorders>
              <w:top w:val="single" w:color="auto" w:sz="4" w:space="0"/>
              <w:left w:val="single" w:color="auto" w:sz="4" w:space="0"/>
              <w:bottom w:val="single" w:color="auto" w:sz="4" w:space="0"/>
              <w:right w:val="single" w:color="auto" w:sz="4" w:space="0"/>
            </w:tcBorders>
            <w:vAlign w:val="center"/>
          </w:tcPr>
          <w:p w14:paraId="7ECA7CAA">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55" w:type="dxa"/>
            <w:tcBorders>
              <w:top w:val="single" w:color="auto" w:sz="4" w:space="0"/>
              <w:left w:val="single" w:color="auto" w:sz="4" w:space="0"/>
              <w:bottom w:val="single" w:color="auto" w:sz="4" w:space="0"/>
              <w:right w:val="single" w:color="auto" w:sz="4" w:space="0"/>
            </w:tcBorders>
            <w:vAlign w:val="center"/>
          </w:tcPr>
          <w:p w14:paraId="3A5EEEAB">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10" w:type="dxa"/>
            <w:tcBorders>
              <w:top w:val="single" w:color="auto" w:sz="4" w:space="0"/>
              <w:left w:val="single" w:color="auto" w:sz="4" w:space="0"/>
              <w:bottom w:val="single" w:color="auto" w:sz="4" w:space="0"/>
              <w:right w:val="single" w:color="auto" w:sz="4" w:space="0"/>
            </w:tcBorders>
            <w:vAlign w:val="center"/>
          </w:tcPr>
          <w:p w14:paraId="3A2E7248">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785" w:type="dxa"/>
            <w:tcBorders>
              <w:top w:val="single" w:color="auto" w:sz="4" w:space="0"/>
              <w:left w:val="single" w:color="auto" w:sz="4" w:space="0"/>
              <w:bottom w:val="single" w:color="auto" w:sz="4" w:space="0"/>
              <w:right w:val="single" w:color="auto" w:sz="4" w:space="0"/>
            </w:tcBorders>
            <w:vAlign w:val="center"/>
          </w:tcPr>
          <w:p w14:paraId="0380C06B">
            <w:pPr>
              <w:spacing w:line="300" w:lineRule="exact"/>
              <w:jc w:val="center"/>
              <w:rPr>
                <w:rFonts w:hint="eastAsia" w:ascii="宋体" w:hAnsi="宋体" w:eastAsia="宋体" w:cs="宋体"/>
                <w:b/>
                <w:bCs/>
                <w:color w:val="000000" w:themeColor="text1"/>
                <w:sz w:val="21"/>
                <w:szCs w:val="21"/>
                <w:highlight w:val="none"/>
                <w14:textFill>
                  <w14:solidFill>
                    <w14:schemeClr w14:val="tx1"/>
                  </w14:solidFill>
                </w14:textFill>
              </w:rPr>
            </w:pPr>
          </w:p>
        </w:tc>
        <w:tc>
          <w:tcPr>
            <w:tcW w:w="1710" w:type="dxa"/>
            <w:tcBorders>
              <w:top w:val="single" w:color="auto" w:sz="4" w:space="0"/>
              <w:bottom w:val="single" w:color="auto" w:sz="4" w:space="0"/>
            </w:tcBorders>
            <w:vAlign w:val="center"/>
          </w:tcPr>
          <w:p w14:paraId="16D1D7D9">
            <w:pPr>
              <w:spacing w:line="300" w:lineRule="exact"/>
              <w:jc w:val="center"/>
              <w:rPr>
                <w:rFonts w:hint="eastAsia" w:ascii="宋体" w:hAnsi="宋体" w:eastAsia="宋体" w:cs="宋体"/>
                <w:b/>
                <w:bCs/>
                <w:color w:val="000000" w:themeColor="text1"/>
                <w:sz w:val="21"/>
                <w:szCs w:val="21"/>
                <w:highlight w:val="none"/>
                <w14:textFill>
                  <w14:solidFill>
                    <w14:schemeClr w14:val="tx1"/>
                  </w14:solidFill>
                </w14:textFill>
              </w:rPr>
            </w:pPr>
          </w:p>
        </w:tc>
      </w:tr>
      <w:tr w14:paraId="68F737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exact"/>
        </w:trPr>
        <w:tc>
          <w:tcPr>
            <w:tcW w:w="426" w:type="dxa"/>
            <w:tcBorders>
              <w:top w:val="single" w:color="auto" w:sz="4" w:space="0"/>
              <w:bottom w:val="single" w:color="auto" w:sz="4" w:space="0"/>
              <w:right w:val="single" w:color="auto" w:sz="4" w:space="0"/>
            </w:tcBorders>
            <w:vAlign w:val="center"/>
          </w:tcPr>
          <w:p w14:paraId="49AF29FA">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570" w:type="dxa"/>
            <w:tcBorders>
              <w:top w:val="single" w:color="auto" w:sz="4" w:space="0"/>
              <w:left w:val="single" w:color="auto" w:sz="4" w:space="0"/>
              <w:bottom w:val="single" w:color="auto" w:sz="4" w:space="0"/>
              <w:right w:val="single" w:color="auto" w:sz="4" w:space="0"/>
            </w:tcBorders>
            <w:vAlign w:val="center"/>
          </w:tcPr>
          <w:p w14:paraId="531F5308">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740" w:type="dxa"/>
            <w:tcBorders>
              <w:top w:val="single" w:color="auto" w:sz="4" w:space="0"/>
              <w:left w:val="single" w:color="auto" w:sz="4" w:space="0"/>
              <w:bottom w:val="single" w:color="auto" w:sz="4" w:space="0"/>
              <w:right w:val="single" w:color="auto" w:sz="4" w:space="0"/>
            </w:tcBorders>
            <w:vAlign w:val="center"/>
          </w:tcPr>
          <w:p w14:paraId="047B547B">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80" w:type="dxa"/>
            <w:tcBorders>
              <w:top w:val="single" w:color="auto" w:sz="4" w:space="0"/>
              <w:left w:val="single" w:color="auto" w:sz="4" w:space="0"/>
              <w:bottom w:val="single" w:color="auto" w:sz="4" w:space="0"/>
              <w:right w:val="single" w:color="auto" w:sz="4" w:space="0"/>
            </w:tcBorders>
            <w:vAlign w:val="center"/>
          </w:tcPr>
          <w:p w14:paraId="1D31D27F">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55" w:type="dxa"/>
            <w:tcBorders>
              <w:top w:val="single" w:color="auto" w:sz="4" w:space="0"/>
              <w:left w:val="single" w:color="auto" w:sz="4" w:space="0"/>
              <w:bottom w:val="single" w:color="auto" w:sz="4" w:space="0"/>
              <w:right w:val="single" w:color="auto" w:sz="4" w:space="0"/>
            </w:tcBorders>
            <w:vAlign w:val="center"/>
          </w:tcPr>
          <w:p w14:paraId="2BE4F2A7">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10" w:type="dxa"/>
            <w:tcBorders>
              <w:top w:val="single" w:color="auto" w:sz="4" w:space="0"/>
              <w:left w:val="single" w:color="auto" w:sz="4" w:space="0"/>
              <w:bottom w:val="single" w:color="auto" w:sz="4" w:space="0"/>
              <w:right w:val="single" w:color="auto" w:sz="4" w:space="0"/>
            </w:tcBorders>
            <w:vAlign w:val="center"/>
          </w:tcPr>
          <w:p w14:paraId="57E19C8F">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785" w:type="dxa"/>
            <w:tcBorders>
              <w:top w:val="single" w:color="auto" w:sz="4" w:space="0"/>
              <w:left w:val="single" w:color="auto" w:sz="4" w:space="0"/>
              <w:bottom w:val="single" w:color="auto" w:sz="4" w:space="0"/>
              <w:right w:val="single" w:color="auto" w:sz="4" w:space="0"/>
            </w:tcBorders>
            <w:vAlign w:val="center"/>
          </w:tcPr>
          <w:p w14:paraId="6E3A11A3">
            <w:pPr>
              <w:spacing w:line="300" w:lineRule="exact"/>
              <w:jc w:val="center"/>
              <w:rPr>
                <w:rFonts w:hint="eastAsia" w:ascii="宋体" w:hAnsi="宋体" w:eastAsia="宋体" w:cs="宋体"/>
                <w:b/>
                <w:bCs/>
                <w:color w:val="000000" w:themeColor="text1"/>
                <w:sz w:val="21"/>
                <w:szCs w:val="21"/>
                <w:highlight w:val="none"/>
                <w14:textFill>
                  <w14:solidFill>
                    <w14:schemeClr w14:val="tx1"/>
                  </w14:solidFill>
                </w14:textFill>
              </w:rPr>
            </w:pPr>
          </w:p>
        </w:tc>
        <w:tc>
          <w:tcPr>
            <w:tcW w:w="1710" w:type="dxa"/>
            <w:tcBorders>
              <w:top w:val="single" w:color="auto" w:sz="4" w:space="0"/>
              <w:bottom w:val="single" w:color="auto" w:sz="4" w:space="0"/>
            </w:tcBorders>
            <w:vAlign w:val="center"/>
          </w:tcPr>
          <w:p w14:paraId="5FA108B9">
            <w:pPr>
              <w:spacing w:line="300" w:lineRule="exact"/>
              <w:jc w:val="center"/>
              <w:rPr>
                <w:rFonts w:hint="eastAsia" w:ascii="宋体" w:hAnsi="宋体" w:eastAsia="宋体" w:cs="宋体"/>
                <w:b/>
                <w:bCs/>
                <w:color w:val="000000" w:themeColor="text1"/>
                <w:sz w:val="21"/>
                <w:szCs w:val="21"/>
                <w:highlight w:val="none"/>
                <w14:textFill>
                  <w14:solidFill>
                    <w14:schemeClr w14:val="tx1"/>
                  </w14:solidFill>
                </w14:textFill>
              </w:rPr>
            </w:pPr>
          </w:p>
        </w:tc>
      </w:tr>
      <w:tr w14:paraId="53AA2F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exact"/>
        </w:trPr>
        <w:tc>
          <w:tcPr>
            <w:tcW w:w="426" w:type="dxa"/>
            <w:tcBorders>
              <w:top w:val="single" w:color="auto" w:sz="4" w:space="0"/>
              <w:bottom w:val="single" w:color="auto" w:sz="4" w:space="0"/>
              <w:right w:val="single" w:color="auto" w:sz="4" w:space="0"/>
            </w:tcBorders>
            <w:vAlign w:val="center"/>
          </w:tcPr>
          <w:p w14:paraId="39C1A42C">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1570" w:type="dxa"/>
            <w:tcBorders>
              <w:top w:val="single" w:color="auto" w:sz="4" w:space="0"/>
              <w:left w:val="single" w:color="auto" w:sz="4" w:space="0"/>
              <w:bottom w:val="single" w:color="auto" w:sz="4" w:space="0"/>
              <w:right w:val="single" w:color="auto" w:sz="4" w:space="0"/>
            </w:tcBorders>
            <w:vAlign w:val="center"/>
          </w:tcPr>
          <w:p w14:paraId="2AFF2A00">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740" w:type="dxa"/>
            <w:tcBorders>
              <w:top w:val="single" w:color="auto" w:sz="4" w:space="0"/>
              <w:left w:val="single" w:color="auto" w:sz="4" w:space="0"/>
              <w:bottom w:val="single" w:color="auto" w:sz="4" w:space="0"/>
              <w:right w:val="single" w:color="auto" w:sz="4" w:space="0"/>
            </w:tcBorders>
            <w:vAlign w:val="center"/>
          </w:tcPr>
          <w:p w14:paraId="12409B38">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80" w:type="dxa"/>
            <w:tcBorders>
              <w:top w:val="single" w:color="auto" w:sz="4" w:space="0"/>
              <w:left w:val="single" w:color="auto" w:sz="4" w:space="0"/>
              <w:bottom w:val="single" w:color="auto" w:sz="4" w:space="0"/>
              <w:right w:val="single" w:color="auto" w:sz="4" w:space="0"/>
            </w:tcBorders>
            <w:vAlign w:val="center"/>
          </w:tcPr>
          <w:p w14:paraId="00F63305">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55" w:type="dxa"/>
            <w:tcBorders>
              <w:top w:val="single" w:color="auto" w:sz="4" w:space="0"/>
              <w:left w:val="single" w:color="auto" w:sz="4" w:space="0"/>
              <w:bottom w:val="single" w:color="auto" w:sz="4" w:space="0"/>
              <w:right w:val="single" w:color="auto" w:sz="4" w:space="0"/>
            </w:tcBorders>
            <w:vAlign w:val="center"/>
          </w:tcPr>
          <w:p w14:paraId="5A9D6BE0">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10" w:type="dxa"/>
            <w:tcBorders>
              <w:top w:val="single" w:color="auto" w:sz="4" w:space="0"/>
              <w:left w:val="single" w:color="auto" w:sz="4" w:space="0"/>
              <w:bottom w:val="single" w:color="auto" w:sz="4" w:space="0"/>
              <w:right w:val="single" w:color="auto" w:sz="4" w:space="0"/>
            </w:tcBorders>
            <w:vAlign w:val="center"/>
          </w:tcPr>
          <w:p w14:paraId="12B9E6DD">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785" w:type="dxa"/>
            <w:tcBorders>
              <w:top w:val="single" w:color="auto" w:sz="4" w:space="0"/>
              <w:left w:val="single" w:color="auto" w:sz="4" w:space="0"/>
              <w:bottom w:val="single" w:color="auto" w:sz="4" w:space="0"/>
              <w:right w:val="single" w:color="auto" w:sz="4" w:space="0"/>
            </w:tcBorders>
            <w:vAlign w:val="center"/>
          </w:tcPr>
          <w:p w14:paraId="392A9D20">
            <w:pPr>
              <w:spacing w:line="300" w:lineRule="exact"/>
              <w:jc w:val="center"/>
              <w:rPr>
                <w:rFonts w:hint="eastAsia" w:ascii="宋体" w:hAnsi="宋体" w:eastAsia="宋体" w:cs="宋体"/>
                <w:b/>
                <w:bCs/>
                <w:color w:val="000000" w:themeColor="text1"/>
                <w:sz w:val="21"/>
                <w:szCs w:val="21"/>
                <w:highlight w:val="none"/>
                <w14:textFill>
                  <w14:solidFill>
                    <w14:schemeClr w14:val="tx1"/>
                  </w14:solidFill>
                </w14:textFill>
              </w:rPr>
            </w:pPr>
          </w:p>
        </w:tc>
        <w:tc>
          <w:tcPr>
            <w:tcW w:w="1710" w:type="dxa"/>
            <w:tcBorders>
              <w:top w:val="single" w:color="auto" w:sz="4" w:space="0"/>
              <w:bottom w:val="single" w:color="auto" w:sz="4" w:space="0"/>
            </w:tcBorders>
            <w:vAlign w:val="center"/>
          </w:tcPr>
          <w:p w14:paraId="59FB4E57">
            <w:pPr>
              <w:spacing w:line="300" w:lineRule="exact"/>
              <w:jc w:val="center"/>
              <w:rPr>
                <w:rFonts w:hint="eastAsia" w:ascii="宋体" w:hAnsi="宋体" w:eastAsia="宋体" w:cs="宋体"/>
                <w:b/>
                <w:bCs/>
                <w:color w:val="000000" w:themeColor="text1"/>
                <w:sz w:val="21"/>
                <w:szCs w:val="21"/>
                <w:highlight w:val="none"/>
                <w14:textFill>
                  <w14:solidFill>
                    <w14:schemeClr w14:val="tx1"/>
                  </w14:solidFill>
                </w14:textFill>
              </w:rPr>
            </w:pPr>
          </w:p>
        </w:tc>
      </w:tr>
      <w:tr w14:paraId="22CDA1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0" w:hRule="atLeast"/>
        </w:trPr>
        <w:tc>
          <w:tcPr>
            <w:tcW w:w="9676" w:type="dxa"/>
            <w:gridSpan w:val="8"/>
            <w:tcBorders>
              <w:top w:val="single" w:color="auto" w:sz="4" w:space="0"/>
              <w:bottom w:val="single" w:color="auto" w:sz="4" w:space="0"/>
            </w:tcBorders>
            <w:vAlign w:val="center"/>
          </w:tcPr>
          <w:p w14:paraId="40443495">
            <w:pPr>
              <w:spacing w:line="300" w:lineRule="exact"/>
              <w:rPr>
                <w:rFonts w:hint="eastAsia" w:ascii="宋体" w:hAnsi="宋体" w:eastAsia="宋体" w:cs="宋体"/>
                <w:color w:val="000000" w:themeColor="text1"/>
                <w:spacing w:val="-6"/>
                <w:sz w:val="21"/>
                <w:szCs w:val="21"/>
                <w:highlight w:val="none"/>
                <w14:textFill>
                  <w14:solidFill>
                    <w14:schemeClr w14:val="tx1"/>
                  </w14:solidFill>
                </w14:textFill>
              </w:rPr>
            </w:pPr>
            <w:r>
              <w:rPr>
                <w:rFonts w:hint="eastAsia" w:ascii="宋体" w:hAnsi="宋体" w:cs="宋体"/>
                <w:color w:val="000000" w:themeColor="text1"/>
                <w:spacing w:val="-6"/>
                <w:sz w:val="21"/>
                <w:szCs w:val="21"/>
                <w:highlight w:val="none"/>
                <w:lang w:eastAsia="zh-CN"/>
                <w14:textFill>
                  <w14:solidFill>
                    <w14:schemeClr w14:val="tx1"/>
                  </w14:solidFill>
                </w14:textFill>
              </w:rPr>
              <w:t>磋商</w:t>
            </w:r>
            <w:r>
              <w:rPr>
                <w:rFonts w:hint="eastAsia" w:ascii="宋体" w:hAnsi="宋体" w:eastAsia="宋体" w:cs="宋体"/>
                <w:color w:val="000000" w:themeColor="text1"/>
                <w:spacing w:val="-6"/>
                <w:sz w:val="21"/>
                <w:szCs w:val="21"/>
                <w:highlight w:val="none"/>
                <w14:textFill>
                  <w14:solidFill>
                    <w14:schemeClr w14:val="tx1"/>
                  </w14:solidFill>
                </w14:textFill>
              </w:rPr>
              <w:t xml:space="preserve">总报价（大写）：人民币               </w:t>
            </w:r>
            <w:r>
              <w:rPr>
                <w:rFonts w:hint="eastAsia" w:ascii="宋体" w:hAnsi="宋体" w:eastAsia="宋体" w:cs="宋体"/>
                <w:color w:val="000000" w:themeColor="text1"/>
                <w:spacing w:val="-6"/>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6"/>
                <w:sz w:val="21"/>
                <w:szCs w:val="21"/>
                <w:highlight w:val="none"/>
                <w14:textFill>
                  <w14:solidFill>
                    <w14:schemeClr w14:val="tx1"/>
                  </w14:solidFill>
                </w14:textFill>
              </w:rPr>
              <w:t xml:space="preserve">                   （</w:t>
            </w:r>
            <w:r>
              <w:rPr>
                <w:rFonts w:hint="eastAsia" w:ascii="宋体" w:hAnsi="宋体" w:eastAsia="宋体" w:cs="宋体"/>
                <w:color w:val="000000" w:themeColor="text1"/>
                <w:spacing w:val="-6"/>
                <w:sz w:val="21"/>
                <w:szCs w:val="21"/>
                <w:highlight w:val="none"/>
                <w:lang w:val="en-US" w:eastAsia="zh-CN"/>
                <w14:textFill>
                  <w14:solidFill>
                    <w14:schemeClr w14:val="tx1"/>
                  </w14:solidFill>
                </w14:textFill>
              </w:rPr>
              <w:t>¥</w:t>
            </w:r>
            <w:r>
              <w:rPr>
                <w:rFonts w:hint="eastAsia" w:ascii="宋体" w:hAnsi="宋体" w:eastAsia="宋体" w:cs="宋体"/>
                <w:color w:val="000000" w:themeColor="text1"/>
                <w:spacing w:val="-6"/>
                <w:sz w:val="21"/>
                <w:szCs w:val="21"/>
                <w:highlight w:val="none"/>
                <w14:textFill>
                  <w14:solidFill>
                    <w14:schemeClr w14:val="tx1"/>
                  </w14:solidFill>
                </w14:textFill>
              </w:rPr>
              <w:t xml:space="preserve">                   ）</w:t>
            </w:r>
          </w:p>
        </w:tc>
      </w:tr>
      <w:tr w14:paraId="2ECDFC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trPr>
        <w:tc>
          <w:tcPr>
            <w:tcW w:w="9676" w:type="dxa"/>
            <w:gridSpan w:val="8"/>
            <w:tcBorders>
              <w:top w:val="single" w:color="auto" w:sz="4" w:space="0"/>
              <w:bottom w:val="single" w:color="auto" w:sz="4" w:space="0"/>
            </w:tcBorders>
            <w:vAlign w:val="center"/>
          </w:tcPr>
          <w:p w14:paraId="70D81CED">
            <w:pPr>
              <w:spacing w:line="300" w:lineRule="exact"/>
              <w:rPr>
                <w:rFonts w:hint="eastAsia" w:ascii="宋体" w:hAnsi="宋体" w:eastAsia="宋体" w:cs="宋体"/>
                <w:b w:val="0"/>
                <w:bCs w:val="0"/>
                <w:color w:val="000000" w:themeColor="text1"/>
                <w:spacing w:val="-6"/>
                <w:sz w:val="21"/>
                <w:szCs w:val="21"/>
                <w:highlight w:val="none"/>
                <w14:textFill>
                  <w14:solidFill>
                    <w14:schemeClr w14:val="tx1"/>
                  </w14:solidFill>
                </w14:textFill>
              </w:rPr>
            </w:pPr>
            <w:r>
              <w:rPr>
                <w:rFonts w:hint="eastAsia" w:ascii="宋体" w:hAnsi="宋体" w:eastAsia="宋体" w:cs="宋体"/>
                <w:b w:val="0"/>
                <w:bCs w:val="0"/>
                <w:color w:val="000000" w:themeColor="text1"/>
                <w:spacing w:val="-6"/>
                <w:sz w:val="21"/>
                <w:szCs w:val="21"/>
                <w:highlight w:val="none"/>
                <w14:textFill>
                  <w14:solidFill>
                    <w14:schemeClr w14:val="tx1"/>
                  </w14:solidFill>
                </w14:textFill>
              </w:rPr>
              <w:t>服务时间：</w:t>
            </w:r>
          </w:p>
        </w:tc>
      </w:tr>
      <w:tr w14:paraId="439D3E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1" w:hRule="atLeast"/>
        </w:trPr>
        <w:tc>
          <w:tcPr>
            <w:tcW w:w="9676" w:type="dxa"/>
            <w:gridSpan w:val="8"/>
            <w:tcBorders>
              <w:top w:val="single" w:color="auto" w:sz="4" w:space="0"/>
              <w:bottom w:val="single" w:color="auto" w:sz="4" w:space="0"/>
            </w:tcBorders>
            <w:vAlign w:val="center"/>
          </w:tcPr>
          <w:p w14:paraId="3FCEA9D1">
            <w:pPr>
              <w:spacing w:line="34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说明：</w:t>
            </w:r>
            <w:r>
              <w:rPr>
                <w:rFonts w:hint="eastAsia" w:ascii="宋体" w:hAnsi="宋体" w:cs="宋体"/>
                <w:color w:val="000000" w:themeColor="text1"/>
                <w:spacing w:val="-6"/>
                <w:sz w:val="21"/>
                <w:szCs w:val="21"/>
                <w:highlight w:val="none"/>
                <w:lang w:eastAsia="zh-CN"/>
                <w14:textFill>
                  <w14:solidFill>
                    <w14:schemeClr w14:val="tx1"/>
                  </w14:solidFill>
                </w14:textFill>
              </w:rPr>
              <w:t>磋商</w:t>
            </w:r>
            <w:r>
              <w:rPr>
                <w:rFonts w:hint="eastAsia" w:ascii="宋体" w:hAnsi="宋体" w:eastAsia="宋体" w:cs="宋体"/>
                <w:color w:val="000000" w:themeColor="text1"/>
                <w:sz w:val="21"/>
                <w:szCs w:val="21"/>
                <w:highlight w:val="none"/>
                <w14:textFill>
                  <w14:solidFill>
                    <w14:schemeClr w14:val="tx1"/>
                  </w14:solidFill>
                </w14:textFill>
              </w:rPr>
              <w:t>报价指本次招标采购范围内</w:t>
            </w:r>
            <w:r>
              <w:rPr>
                <w:rFonts w:hint="eastAsia" w:ascii="宋体" w:hAnsi="宋体" w:eastAsia="宋体" w:cs="宋体"/>
                <w:color w:val="000000" w:themeColor="text1"/>
                <w:sz w:val="21"/>
                <w:szCs w:val="21"/>
                <w:highlight w:val="none"/>
                <w:lang w:val="en-US" w:eastAsia="zh-CN"/>
                <w14:textFill>
                  <w14:solidFill>
                    <w14:schemeClr w14:val="tx1"/>
                  </w14:solidFill>
                </w14:textFill>
              </w:rPr>
              <w:t>服务</w:t>
            </w:r>
            <w:r>
              <w:rPr>
                <w:rFonts w:hint="eastAsia" w:ascii="宋体" w:hAnsi="宋体" w:eastAsia="宋体" w:cs="宋体"/>
                <w:color w:val="000000" w:themeColor="text1"/>
                <w:sz w:val="21"/>
                <w:szCs w:val="21"/>
                <w:highlight w:val="none"/>
                <w14:textFill>
                  <w14:solidFill>
                    <w14:schemeClr w14:val="tx1"/>
                  </w14:solidFill>
                </w14:textFill>
              </w:rPr>
              <w:t>价款、</w:t>
            </w:r>
            <w:r>
              <w:rPr>
                <w:rFonts w:hint="eastAsia" w:ascii="宋体" w:hAnsi="宋体" w:eastAsia="宋体" w:cs="宋体"/>
                <w:color w:val="000000" w:themeColor="text1"/>
                <w:sz w:val="21"/>
                <w:szCs w:val="21"/>
                <w:highlight w:val="none"/>
                <w:lang w:val="en-US" w:eastAsia="zh-CN"/>
                <w14:textFill>
                  <w14:solidFill>
                    <w14:schemeClr w14:val="tx1"/>
                  </w14:solidFill>
                </w14:textFill>
              </w:rPr>
              <w:t>服务</w:t>
            </w:r>
            <w:r>
              <w:rPr>
                <w:rFonts w:hint="eastAsia" w:ascii="宋体" w:hAnsi="宋体" w:eastAsia="宋体" w:cs="宋体"/>
                <w:color w:val="000000" w:themeColor="text1"/>
                <w:sz w:val="21"/>
                <w:szCs w:val="21"/>
                <w:highlight w:val="none"/>
                <w14:textFill>
                  <w14:solidFill>
                    <w14:schemeClr w14:val="tx1"/>
                  </w14:solidFill>
                </w14:textFill>
              </w:rPr>
              <w:t>随配标准附件、包装、运输、装卸、保险、税金、及其他所有成本费用的总和；</w:t>
            </w:r>
            <w:r>
              <w:rPr>
                <w:rFonts w:hint="eastAsia" w:ascii="宋体" w:hAnsi="宋体" w:cs="宋体"/>
                <w:color w:val="000000" w:themeColor="text1"/>
                <w:sz w:val="21"/>
                <w:szCs w:val="21"/>
                <w:highlight w:val="none"/>
                <w:lang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综合考虑在报价中。</w:t>
            </w:r>
          </w:p>
        </w:tc>
      </w:tr>
    </w:tbl>
    <w:p w14:paraId="595A6122">
      <w:pPr>
        <w:spacing w:line="340" w:lineRule="exact"/>
        <w:rPr>
          <w:rFonts w:hint="eastAsia" w:ascii="宋体" w:hAnsi="宋体" w:eastAsia="宋体" w:cs="宋体"/>
          <w:color w:val="000000" w:themeColor="text1"/>
          <w:szCs w:val="21"/>
          <w:highlight w:val="none"/>
          <w14:textFill>
            <w14:solidFill>
              <w14:schemeClr w14:val="tx1"/>
            </w14:solidFill>
          </w14:textFill>
        </w:rPr>
      </w:pPr>
    </w:p>
    <w:p w14:paraId="678B511D">
      <w:pPr>
        <w:spacing w:line="340" w:lineRule="exact"/>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CA签章</w:t>
      </w:r>
      <w:r>
        <w:rPr>
          <w:rFonts w:hint="eastAsia" w:ascii="宋体" w:hAnsi="宋体" w:eastAsia="宋体" w:cs="宋体"/>
          <w:color w:val="000000" w:themeColor="text1"/>
          <w:szCs w:val="21"/>
          <w:highlight w:val="none"/>
          <w14:textFill>
            <w14:solidFill>
              <w14:schemeClr w14:val="tx1"/>
            </w14:solidFill>
          </w14:textFill>
        </w:rPr>
        <w:t>，自然人除外）：</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7E929CFB">
      <w:pPr>
        <w:spacing w:line="340" w:lineRule="exact"/>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法定代表人、负责人、自然人或相应的委托代理人签字或</w:t>
      </w:r>
      <w:r>
        <w:rPr>
          <w:rFonts w:hint="eastAsia" w:ascii="宋体" w:hAnsi="宋体" w:eastAsia="宋体" w:cs="宋体"/>
          <w:color w:val="000000" w:themeColor="text1"/>
          <w:highlight w:val="none"/>
          <w:lang w:eastAsia="zh-CN"/>
          <w14:textFill>
            <w14:solidFill>
              <w14:schemeClr w14:val="tx1"/>
            </w14:solidFill>
          </w14:textFill>
        </w:rPr>
        <w:t>个人</w:t>
      </w:r>
      <w:r>
        <w:rPr>
          <w:rFonts w:hint="eastAsia" w:ascii="宋体" w:hAnsi="宋体" w:eastAsia="宋体" w:cs="宋体"/>
          <w:color w:val="000000" w:themeColor="text1"/>
          <w:highlight w:val="none"/>
          <w:lang w:val="en-US" w:eastAsia="zh-CN"/>
          <w14:textFill>
            <w14:solidFill>
              <w14:schemeClr w14:val="tx1"/>
            </w14:solidFill>
          </w14:textFill>
        </w:rPr>
        <w:t>CA签章</w:t>
      </w:r>
      <w:r>
        <w:rPr>
          <w:rFonts w:hint="eastAsia" w:ascii="宋体" w:hAnsi="宋体" w:eastAsia="宋体" w:cs="宋体"/>
          <w:color w:val="000000" w:themeColor="text1"/>
          <w:highlight w:val="none"/>
          <w14:textFill>
            <w14:solidFill>
              <w14:schemeClr w14:val="tx1"/>
            </w14:solidFill>
          </w14:textFill>
        </w:rPr>
        <w:t>（属自然人的应在签名处加盖食指指印</w:t>
      </w:r>
      <w:r>
        <w:rPr>
          <w:rFonts w:hint="eastAsia" w:ascii="宋体" w:hAnsi="宋体" w:eastAsia="宋体" w:cs="宋体"/>
          <w:color w:val="000000" w:themeColor="text1"/>
          <w:highlight w:val="none"/>
          <w:lang w:eastAsia="zh-CN"/>
          <w14:textFill>
            <w14:solidFill>
              <w14:schemeClr w14:val="tx1"/>
            </w14:solidFill>
          </w14:textFill>
        </w:rPr>
        <w:t>或个人</w:t>
      </w:r>
      <w:r>
        <w:rPr>
          <w:rFonts w:hint="eastAsia" w:ascii="宋体" w:hAnsi="宋体" w:eastAsia="宋体" w:cs="宋体"/>
          <w:color w:val="000000" w:themeColor="text1"/>
          <w:highlight w:val="none"/>
          <w:lang w:val="en-US" w:eastAsia="zh-CN"/>
          <w14:textFill>
            <w14:solidFill>
              <w14:schemeClr w14:val="tx1"/>
            </w14:solidFill>
          </w14:textFill>
        </w:rPr>
        <w:t>CA签章</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1B98815A">
      <w:pPr>
        <w:tabs>
          <w:tab w:val="left" w:pos="1305"/>
        </w:tabs>
        <w:spacing w:line="340" w:lineRule="exact"/>
        <w:rPr>
          <w:rFonts w:hint="eastAsia" w:ascii="宋体" w:hAnsi="宋体" w:eastAsia="宋体" w:cs="宋体"/>
          <w:bCs/>
          <w:color w:val="000000" w:themeColor="text1"/>
          <w:sz w:val="21"/>
          <w:szCs w:val="21"/>
          <w:highlight w:val="none"/>
          <w14:textFill>
            <w14:solidFill>
              <w14:schemeClr w14:val="tx1"/>
            </w14:solidFill>
          </w14:textFill>
        </w:rPr>
      </w:pPr>
    </w:p>
    <w:p w14:paraId="6DB65E21">
      <w:pPr>
        <w:tabs>
          <w:tab w:val="left" w:pos="1305"/>
        </w:tabs>
        <w:spacing w:line="340" w:lineRule="exac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注</w:t>
      </w: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1.各</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必须就“采购需求”中所投分标的所有内容作完整唯一报价，否则，其投标将被拒绝。投标文件只允许有一个报价。</w:t>
      </w:r>
    </w:p>
    <w:p w14:paraId="61C4D755">
      <w:pPr>
        <w:pStyle w:val="12"/>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应根据所投</w:t>
      </w:r>
      <w:r>
        <w:rPr>
          <w:rFonts w:hint="eastAsia" w:ascii="宋体" w:hAnsi="宋体" w:eastAsia="宋体" w:cs="宋体"/>
          <w:color w:val="000000" w:themeColor="text1"/>
          <w:sz w:val="21"/>
          <w:szCs w:val="21"/>
          <w:highlight w:val="none"/>
          <w:lang w:val="en-US" w:eastAsia="zh-CN"/>
          <w14:textFill>
            <w14:solidFill>
              <w14:schemeClr w14:val="tx1"/>
            </w14:solidFill>
          </w14:textFill>
        </w:rPr>
        <w:t>项目</w:t>
      </w:r>
      <w:r>
        <w:rPr>
          <w:rFonts w:hint="eastAsia" w:ascii="宋体" w:hAnsi="宋体" w:eastAsia="宋体" w:cs="宋体"/>
          <w:color w:val="000000" w:themeColor="text1"/>
          <w:sz w:val="21"/>
          <w:szCs w:val="21"/>
          <w:highlight w:val="none"/>
          <w14:textFill>
            <w14:solidFill>
              <w14:schemeClr w14:val="tx1"/>
            </w14:solidFill>
          </w14:textFill>
        </w:rPr>
        <w:t>如实填写投标报价表</w:t>
      </w:r>
      <w:r>
        <w:rPr>
          <w:rFonts w:hint="eastAsia" w:ascii="宋体" w:hAnsi="宋体" w:eastAsia="宋体" w:cs="宋体"/>
          <w:bCs/>
          <w:color w:val="000000" w:themeColor="text1"/>
          <w:sz w:val="21"/>
          <w:szCs w:val="21"/>
          <w:highlight w:val="none"/>
          <w14:textFill>
            <w14:solidFill>
              <w14:schemeClr w14:val="tx1"/>
            </w14:solidFill>
          </w14:textFill>
        </w:rPr>
        <w:t>的各项内容。</w:t>
      </w:r>
    </w:p>
    <w:p w14:paraId="55BBE8D6">
      <w:pPr>
        <w:ind w:firstLine="420" w:firstLineChars="200"/>
        <w:rPr>
          <w:rFonts w:hint="eastAsia" w:ascii="宋体" w:hAnsi="宋体" w:eastAsia="宋体" w:cs="宋体"/>
          <w:b/>
          <w:bCs/>
          <w:color w:val="000000" w:themeColor="text1"/>
          <w:sz w:val="32"/>
          <w:szCs w:val="32"/>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cs="宋体"/>
          <w:color w:val="000000" w:themeColor="text1"/>
          <w:highlight w:val="none"/>
          <w:lang w:eastAsia="zh-CN"/>
          <w14:textFill>
            <w14:solidFill>
              <w14:schemeClr w14:val="tx1"/>
            </w14:solidFill>
          </w14:textFill>
        </w:rPr>
        <w:t>磋商</w:t>
      </w:r>
      <w:r>
        <w:rPr>
          <w:rFonts w:hint="eastAsia" w:ascii="宋体" w:hAnsi="宋体" w:eastAsia="宋体" w:cs="宋体"/>
          <w:color w:val="000000" w:themeColor="text1"/>
          <w:highlight w:val="none"/>
          <w14:textFill>
            <w14:solidFill>
              <w14:schemeClr w14:val="tx1"/>
            </w14:solidFill>
          </w14:textFill>
        </w:rPr>
        <w:t>报价表须由法定代表人负责人、自然人或相应的委托代理人签字或</w:t>
      </w:r>
      <w:r>
        <w:rPr>
          <w:rFonts w:hint="eastAsia" w:ascii="宋体" w:hAnsi="宋体" w:eastAsia="宋体" w:cs="宋体"/>
          <w:color w:val="000000" w:themeColor="text1"/>
          <w:highlight w:val="none"/>
          <w:lang w:eastAsia="zh-CN"/>
          <w14:textFill>
            <w14:solidFill>
              <w14:schemeClr w14:val="tx1"/>
            </w14:solidFill>
          </w14:textFill>
        </w:rPr>
        <w:t>个人</w:t>
      </w:r>
      <w:r>
        <w:rPr>
          <w:rFonts w:hint="eastAsia" w:ascii="宋体" w:hAnsi="宋体" w:eastAsia="宋体" w:cs="宋体"/>
          <w:color w:val="000000" w:themeColor="text1"/>
          <w:highlight w:val="none"/>
          <w:lang w:val="en-US" w:eastAsia="zh-CN"/>
          <w14:textFill>
            <w14:solidFill>
              <w14:schemeClr w14:val="tx1"/>
            </w14:solidFill>
          </w14:textFill>
        </w:rPr>
        <w:t>CA签章</w:t>
      </w:r>
      <w:r>
        <w:rPr>
          <w:rFonts w:hint="eastAsia" w:ascii="宋体" w:hAnsi="宋体" w:eastAsia="宋体" w:cs="宋体"/>
          <w:color w:val="000000" w:themeColor="text1"/>
          <w:highlight w:val="none"/>
          <w14:textFill>
            <w14:solidFill>
              <w14:schemeClr w14:val="tx1"/>
            </w14:solidFill>
          </w14:textFill>
        </w:rPr>
        <w:t>（属自然人的应在签名处加盖食指指印</w:t>
      </w:r>
      <w:r>
        <w:rPr>
          <w:rFonts w:hint="eastAsia" w:ascii="宋体" w:hAnsi="宋体" w:eastAsia="宋体" w:cs="宋体"/>
          <w:color w:val="000000" w:themeColor="text1"/>
          <w:highlight w:val="none"/>
          <w:lang w:eastAsia="zh-CN"/>
          <w14:textFill>
            <w14:solidFill>
              <w14:schemeClr w14:val="tx1"/>
            </w14:solidFill>
          </w14:textFill>
        </w:rPr>
        <w:t>或个人</w:t>
      </w:r>
      <w:r>
        <w:rPr>
          <w:rFonts w:hint="eastAsia" w:ascii="宋体" w:hAnsi="宋体" w:eastAsia="宋体" w:cs="宋体"/>
          <w:color w:val="000000" w:themeColor="text1"/>
          <w:highlight w:val="none"/>
          <w:lang w:val="en-US" w:eastAsia="zh-CN"/>
          <w14:textFill>
            <w14:solidFill>
              <w14:schemeClr w14:val="tx1"/>
            </w14:solidFill>
          </w14:textFill>
        </w:rPr>
        <w:t>CA签章</w:t>
      </w:r>
      <w:r>
        <w:rPr>
          <w:rFonts w:hint="eastAsia" w:ascii="宋体" w:hAnsi="宋体" w:eastAsia="宋体" w:cs="宋体"/>
          <w:color w:val="000000" w:themeColor="text1"/>
          <w:highlight w:val="none"/>
          <w14:textFill>
            <w14:solidFill>
              <w14:schemeClr w14:val="tx1"/>
            </w14:solidFill>
          </w14:textFill>
        </w:rPr>
        <w:t>）并加盖投标人</w:t>
      </w:r>
      <w:r>
        <w:rPr>
          <w:rFonts w:hint="eastAsia" w:ascii="宋体" w:hAnsi="宋体" w:eastAsia="宋体" w:cs="宋体"/>
          <w:color w:val="000000" w:themeColor="text1"/>
          <w:highlight w:val="none"/>
          <w:lang w:val="en-US" w:eastAsia="zh-CN"/>
          <w14:textFill>
            <w14:solidFill>
              <w14:schemeClr w14:val="tx1"/>
            </w14:solidFill>
          </w14:textFill>
        </w:rPr>
        <w:t>CA签章</w:t>
      </w:r>
      <w:r>
        <w:rPr>
          <w:rFonts w:hint="eastAsia" w:ascii="宋体" w:hAnsi="宋体" w:eastAsia="宋体" w:cs="宋体"/>
          <w:color w:val="000000" w:themeColor="text1"/>
          <w:highlight w:val="none"/>
          <w14:textFill>
            <w14:solidFill>
              <w14:schemeClr w14:val="tx1"/>
            </w14:solidFill>
          </w14:textFill>
        </w:rPr>
        <w:t>（自然人除外）。</w:t>
      </w:r>
      <w:r>
        <w:rPr>
          <w:rFonts w:hint="eastAsia" w:ascii="宋体" w:hAnsi="宋体" w:eastAsia="宋体" w:cs="宋体"/>
          <w:b/>
          <w:color w:val="000000" w:themeColor="text1"/>
          <w:highlight w:val="none"/>
          <w14:textFill>
            <w14:solidFill>
              <w14:schemeClr w14:val="tx1"/>
            </w14:solidFill>
          </w14:textFill>
        </w:rPr>
        <w:t>当本表由多页构成时，需逐页加盖投标人公章（属自然人的须逐页签字</w:t>
      </w:r>
      <w:r>
        <w:rPr>
          <w:rFonts w:hint="eastAsia" w:ascii="宋体" w:hAnsi="宋体" w:eastAsia="宋体" w:cs="宋体"/>
          <w:b/>
          <w:color w:val="000000" w:themeColor="text1"/>
          <w:highlight w:val="none"/>
          <w:lang w:eastAsia="zh-CN"/>
          <w14:textFill>
            <w14:solidFill>
              <w14:schemeClr w14:val="tx1"/>
            </w14:solidFill>
          </w14:textFill>
        </w:rPr>
        <w:t>或个人</w:t>
      </w:r>
      <w:r>
        <w:rPr>
          <w:rFonts w:hint="eastAsia" w:ascii="宋体" w:hAnsi="宋体" w:eastAsia="宋体" w:cs="宋体"/>
          <w:b/>
          <w:color w:val="000000" w:themeColor="text1"/>
          <w:highlight w:val="none"/>
          <w:lang w:val="en-US" w:eastAsia="zh-CN"/>
          <w14:textFill>
            <w14:solidFill>
              <w14:schemeClr w14:val="tx1"/>
            </w14:solidFill>
          </w14:textFill>
        </w:rPr>
        <w:t>CA签章</w:t>
      </w:r>
      <w:r>
        <w:rPr>
          <w:rFonts w:hint="eastAsia" w:ascii="宋体" w:hAnsi="宋体" w:eastAsia="宋体" w:cs="宋体"/>
          <w:b/>
          <w:color w:val="000000" w:themeColor="text1"/>
          <w:highlight w:val="none"/>
          <w14:textFill>
            <w14:solidFill>
              <w14:schemeClr w14:val="tx1"/>
            </w14:solidFill>
          </w14:textFill>
        </w:rPr>
        <w:t>）</w:t>
      </w:r>
    </w:p>
    <w:p w14:paraId="326BD4CD">
      <w:pPr>
        <w:rPr>
          <w:rFonts w:hint="eastAsia" w:ascii="宋体" w:hAnsi="宋体" w:eastAsia="宋体" w:cs="宋体"/>
          <w:b/>
          <w:bCs/>
          <w:color w:val="000000" w:themeColor="text1"/>
          <w:sz w:val="32"/>
          <w:szCs w:val="32"/>
          <w:highlight w:val="none"/>
          <w14:textFill>
            <w14:solidFill>
              <w14:schemeClr w14:val="tx1"/>
            </w14:solidFill>
          </w14:textFill>
        </w:rPr>
      </w:pPr>
    </w:p>
    <w:p w14:paraId="201A1641">
      <w:pPr>
        <w:pStyle w:val="8"/>
        <w:rPr>
          <w:rFonts w:hint="eastAsia" w:ascii="宋体" w:hAnsi="宋体" w:eastAsia="宋体" w:cs="宋体"/>
          <w:color w:val="000000" w:themeColor="text1"/>
          <w:highlight w:val="none"/>
          <w14:textFill>
            <w14:solidFill>
              <w14:schemeClr w14:val="tx1"/>
            </w14:solidFill>
          </w14:textFill>
        </w:rPr>
        <w:sectPr>
          <w:headerReference r:id="rId6" w:type="default"/>
          <w:footerReference r:id="rId7" w:type="default"/>
          <w:pgSz w:w="11906" w:h="16838"/>
          <w:pgMar w:top="1440" w:right="935" w:bottom="1440" w:left="777" w:header="850" w:footer="992" w:gutter="0"/>
          <w:pgNumType w:fmt="numberInDash" w:start="1"/>
          <w:cols w:space="0" w:num="1"/>
          <w:rtlGutter w:val="0"/>
          <w:docGrid w:type="linesAndChars" w:linePitch="317" w:charSpace="0"/>
        </w:sectPr>
      </w:pPr>
    </w:p>
    <w:p w14:paraId="78D5BB08">
      <w:pPr>
        <w:pStyle w:val="12"/>
        <w:numPr>
          <w:ilvl w:val="0"/>
          <w:numId w:val="0"/>
        </w:numPr>
        <w:spacing w:line="340" w:lineRule="exact"/>
        <w:rPr>
          <w:rFonts w:hint="eastAsia" w:ascii="宋体" w:hAnsi="宋体" w:eastAsia="宋体" w:cs="宋体"/>
          <w:b/>
          <w:color w:val="000000" w:themeColor="text1"/>
          <w:sz w:val="28"/>
          <w:szCs w:val="28"/>
          <w:highlight w:val="none"/>
          <w14:textFill>
            <w14:solidFill>
              <w14:schemeClr w14:val="tx1"/>
            </w14:solidFill>
          </w14:textFill>
        </w:rPr>
      </w:pPr>
      <w:r>
        <w:rPr>
          <w:rFonts w:hint="eastAsia" w:hAnsi="宋体" w:cs="宋体"/>
          <w:b/>
          <w:color w:val="000000" w:themeColor="text1"/>
          <w:sz w:val="28"/>
          <w:szCs w:val="28"/>
          <w:highlight w:val="none"/>
          <w:lang w:val="en-US" w:eastAsia="zh-CN"/>
          <w14:textFill>
            <w14:solidFill>
              <w14:schemeClr w14:val="tx1"/>
            </w14:solidFill>
          </w14:textFill>
        </w:rPr>
        <w:t>3.服务(技术)响应、</w:t>
      </w:r>
      <w:r>
        <w:rPr>
          <w:rFonts w:hint="eastAsia" w:ascii="宋体" w:hAnsi="宋体" w:eastAsia="宋体" w:cs="宋体"/>
          <w:b/>
          <w:color w:val="000000" w:themeColor="text1"/>
          <w:sz w:val="28"/>
          <w:szCs w:val="28"/>
          <w:highlight w:val="none"/>
          <w14:textFill>
            <w14:solidFill>
              <w14:schemeClr w14:val="tx1"/>
            </w14:solidFill>
          </w14:textFill>
        </w:rPr>
        <w:t>商务偏离情况说明表</w:t>
      </w:r>
      <w:r>
        <w:rPr>
          <w:rFonts w:hint="eastAsia" w:ascii="宋体" w:hAnsi="宋体" w:eastAsia="宋体" w:cs="宋体"/>
          <w:b/>
          <w:color w:val="000000" w:themeColor="text1"/>
          <w:sz w:val="28"/>
          <w:szCs w:val="28"/>
          <w:highlight w:val="none"/>
          <w:lang w:eastAsia="zh-CN"/>
          <w14:textFill>
            <w14:solidFill>
              <w14:schemeClr w14:val="tx1"/>
            </w14:solidFill>
          </w14:textFill>
        </w:rPr>
        <w:t>（格式见附件）</w:t>
      </w:r>
      <w:r>
        <w:rPr>
          <w:rFonts w:hint="eastAsia" w:ascii="宋体" w:hAnsi="宋体" w:eastAsia="宋体" w:cs="宋体"/>
          <w:b/>
          <w:color w:val="000000" w:themeColor="text1"/>
          <w:sz w:val="28"/>
          <w:szCs w:val="28"/>
          <w:highlight w:val="none"/>
          <w14:textFill>
            <w14:solidFill>
              <w14:schemeClr w14:val="tx1"/>
            </w14:solidFill>
          </w14:textFill>
        </w:rPr>
        <w:t>(必须提供)；</w:t>
      </w:r>
    </w:p>
    <w:p w14:paraId="3E1300DE">
      <w:pPr>
        <w:rPr>
          <w:rFonts w:hint="eastAsia" w:ascii="宋体" w:hAnsi="宋体" w:eastAsia="宋体" w:cs="宋体"/>
          <w:color w:val="000000" w:themeColor="text1"/>
          <w:highlight w:val="none"/>
          <w14:textFill>
            <w14:solidFill>
              <w14:schemeClr w14:val="tx1"/>
            </w14:solidFill>
          </w14:textFill>
        </w:rPr>
      </w:pPr>
    </w:p>
    <w:p w14:paraId="41A64371">
      <w:pPr>
        <w:pStyle w:val="12"/>
        <w:spacing w:line="340" w:lineRule="exact"/>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附件：</w:t>
      </w:r>
    </w:p>
    <w:p w14:paraId="3F88B0DA">
      <w:pPr>
        <w:spacing w:line="500" w:lineRule="exact"/>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项目名称:</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2D400583">
      <w:pPr>
        <w:spacing w:line="50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项目编号:</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p>
    <w:tbl>
      <w:tblPr>
        <w:tblStyle w:val="20"/>
        <w:tblW w:w="9941"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5"/>
        <w:gridCol w:w="2251"/>
        <w:gridCol w:w="3195"/>
        <w:gridCol w:w="1920"/>
        <w:gridCol w:w="1920"/>
      </w:tblGrid>
      <w:tr w14:paraId="7048363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5" w:type="dxa"/>
            <w:vAlign w:val="center"/>
          </w:tcPr>
          <w:p w14:paraId="794E6A27">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2251" w:type="dxa"/>
            <w:vAlign w:val="center"/>
          </w:tcPr>
          <w:p w14:paraId="576FBE34">
            <w:pPr>
              <w:jc w:val="center"/>
              <w:rPr>
                <w:rFonts w:hint="eastAsia" w:ascii="宋体" w:hAnsi="宋体" w:eastAsia="宋体" w:cs="宋体"/>
                <w:color w:val="000000" w:themeColor="text1"/>
                <w:highlight w:val="none"/>
                <w14:textFill>
                  <w14:solidFill>
                    <w14:schemeClr w14:val="tx1"/>
                  </w14:solidFill>
                </w14:textFill>
              </w:rPr>
            </w:pPr>
            <w:bookmarkStart w:id="275" w:name="_Toc254970730"/>
            <w:bookmarkStart w:id="276" w:name="_Toc173066402"/>
            <w:bookmarkStart w:id="277" w:name="_Toc254970589"/>
            <w:bookmarkStart w:id="278" w:name="_Toc173211901"/>
            <w:r>
              <w:rPr>
                <w:rFonts w:hint="eastAsia" w:ascii="宋体" w:hAnsi="宋体" w:eastAsia="宋体" w:cs="宋体"/>
                <w:color w:val="000000" w:themeColor="text1"/>
                <w:highlight w:val="none"/>
                <w14:textFill>
                  <w14:solidFill>
                    <w14:schemeClr w14:val="tx1"/>
                  </w14:solidFill>
                </w14:textFill>
              </w:rPr>
              <w:t>竞争性磋商文件要求</w:t>
            </w:r>
            <w:bookmarkEnd w:id="275"/>
            <w:bookmarkEnd w:id="276"/>
            <w:bookmarkEnd w:id="277"/>
            <w:bookmarkEnd w:id="278"/>
          </w:p>
        </w:tc>
        <w:tc>
          <w:tcPr>
            <w:tcW w:w="3195" w:type="dxa"/>
            <w:vAlign w:val="center"/>
          </w:tcPr>
          <w:p w14:paraId="4BC1F247">
            <w:pPr>
              <w:jc w:val="center"/>
              <w:rPr>
                <w:rFonts w:hint="eastAsia" w:ascii="宋体" w:hAnsi="宋体" w:eastAsia="宋体" w:cs="宋体"/>
                <w:color w:val="000000" w:themeColor="text1"/>
                <w:highlight w:val="none"/>
                <w14:textFill>
                  <w14:solidFill>
                    <w14:schemeClr w14:val="tx1"/>
                  </w14:solidFill>
                </w14:textFill>
              </w:rPr>
            </w:pPr>
            <w:bookmarkStart w:id="279" w:name="_Toc254970731"/>
            <w:bookmarkStart w:id="280" w:name="_Toc254970590"/>
            <w:bookmarkStart w:id="281" w:name="_Toc173066403"/>
            <w:bookmarkStart w:id="282" w:name="_Toc173211902"/>
            <w:r>
              <w:rPr>
                <w:rFonts w:hint="eastAsia" w:ascii="宋体" w:hAnsi="宋体" w:eastAsia="宋体" w:cs="宋体"/>
                <w:color w:val="000000" w:themeColor="text1"/>
                <w:highlight w:val="none"/>
                <w14:textFill>
                  <w14:solidFill>
                    <w14:schemeClr w14:val="tx1"/>
                  </w14:solidFill>
                </w14:textFill>
              </w:rPr>
              <w:t>竞争性磋商响应文件具体响应</w:t>
            </w:r>
            <w:bookmarkEnd w:id="279"/>
            <w:bookmarkEnd w:id="280"/>
            <w:bookmarkEnd w:id="281"/>
            <w:bookmarkEnd w:id="282"/>
          </w:p>
        </w:tc>
        <w:tc>
          <w:tcPr>
            <w:tcW w:w="1920" w:type="dxa"/>
            <w:vAlign w:val="center"/>
          </w:tcPr>
          <w:p w14:paraId="373385FA">
            <w:pPr>
              <w:jc w:val="center"/>
              <w:rPr>
                <w:rFonts w:hint="eastAsia" w:ascii="宋体" w:hAnsi="宋体" w:eastAsia="宋体" w:cs="宋体"/>
                <w:color w:val="000000" w:themeColor="text1"/>
                <w:highlight w:val="none"/>
                <w14:textFill>
                  <w14:solidFill>
                    <w14:schemeClr w14:val="tx1"/>
                  </w14:solidFill>
                </w14:textFill>
              </w:rPr>
            </w:pPr>
            <w:bookmarkStart w:id="283" w:name="_Toc254970732"/>
            <w:bookmarkStart w:id="284" w:name="_Toc173211903"/>
            <w:bookmarkStart w:id="285" w:name="_Toc173066404"/>
            <w:bookmarkStart w:id="286" w:name="_Toc254970591"/>
            <w:r>
              <w:rPr>
                <w:rFonts w:hint="eastAsia" w:ascii="宋体" w:hAnsi="宋体" w:eastAsia="宋体" w:cs="宋体"/>
                <w:color w:val="000000" w:themeColor="text1"/>
                <w:highlight w:val="none"/>
                <w14:textFill>
                  <w14:solidFill>
                    <w14:schemeClr w14:val="tx1"/>
                  </w14:solidFill>
                </w14:textFill>
              </w:rPr>
              <w:t>响应/偏离</w:t>
            </w:r>
            <w:bookmarkEnd w:id="283"/>
            <w:bookmarkEnd w:id="284"/>
            <w:bookmarkEnd w:id="285"/>
            <w:bookmarkEnd w:id="286"/>
          </w:p>
        </w:tc>
        <w:tc>
          <w:tcPr>
            <w:tcW w:w="1920" w:type="dxa"/>
            <w:vAlign w:val="center"/>
          </w:tcPr>
          <w:p w14:paraId="117607B0">
            <w:pPr>
              <w:jc w:val="center"/>
              <w:rPr>
                <w:rFonts w:hint="eastAsia" w:ascii="宋体" w:hAnsi="宋体" w:eastAsia="宋体" w:cs="宋体"/>
                <w:color w:val="000000" w:themeColor="text1"/>
                <w:highlight w:val="none"/>
                <w14:textFill>
                  <w14:solidFill>
                    <w14:schemeClr w14:val="tx1"/>
                  </w14:solidFill>
                </w14:textFill>
              </w:rPr>
            </w:pPr>
            <w:bookmarkStart w:id="287" w:name="_Toc173211904"/>
            <w:bookmarkStart w:id="288" w:name="_Toc173066405"/>
            <w:bookmarkStart w:id="289" w:name="_Toc254970592"/>
            <w:bookmarkStart w:id="290" w:name="_Toc254970733"/>
            <w:r>
              <w:rPr>
                <w:rFonts w:hint="eastAsia" w:ascii="宋体" w:hAnsi="宋体" w:eastAsia="宋体" w:cs="宋体"/>
                <w:color w:val="000000" w:themeColor="text1"/>
                <w:highlight w:val="none"/>
                <w14:textFill>
                  <w14:solidFill>
                    <w14:schemeClr w14:val="tx1"/>
                  </w14:solidFill>
                </w14:textFill>
              </w:rPr>
              <w:t>说明</w:t>
            </w:r>
            <w:bookmarkEnd w:id="287"/>
            <w:bookmarkEnd w:id="288"/>
            <w:bookmarkEnd w:id="289"/>
            <w:bookmarkEnd w:id="290"/>
          </w:p>
        </w:tc>
      </w:tr>
      <w:tr w14:paraId="501BA0D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941" w:type="dxa"/>
            <w:gridSpan w:val="5"/>
            <w:vAlign w:val="center"/>
          </w:tcPr>
          <w:p w14:paraId="17F1983E">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服务</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技术)响应、商务部分</w:t>
            </w:r>
          </w:p>
        </w:tc>
      </w:tr>
      <w:tr w14:paraId="3D98D87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5" w:type="dxa"/>
            <w:vAlign w:val="center"/>
          </w:tcPr>
          <w:p w14:paraId="4950D725">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2251" w:type="dxa"/>
            <w:vAlign w:val="center"/>
          </w:tcPr>
          <w:p w14:paraId="5B65BB42">
            <w:pPr>
              <w:adjustRightInd w:val="0"/>
              <w:snapToGrid w:val="0"/>
              <w:spacing w:line="300" w:lineRule="auto"/>
              <w:jc w:val="center"/>
              <w:outlineLvl w:val="0"/>
              <w:rPr>
                <w:rFonts w:hint="eastAsia" w:ascii="宋体" w:hAnsi="宋体" w:eastAsia="宋体" w:cs="宋体"/>
                <w:color w:val="000000" w:themeColor="text1"/>
                <w:szCs w:val="21"/>
                <w:highlight w:val="none"/>
                <w14:textFill>
                  <w14:solidFill>
                    <w14:schemeClr w14:val="tx1"/>
                  </w14:solidFill>
                </w14:textFill>
              </w:rPr>
            </w:pPr>
          </w:p>
        </w:tc>
        <w:tc>
          <w:tcPr>
            <w:tcW w:w="3195" w:type="dxa"/>
            <w:vAlign w:val="center"/>
          </w:tcPr>
          <w:p w14:paraId="2ED63B6C">
            <w:pPr>
              <w:adjustRightInd w:val="0"/>
              <w:snapToGrid w:val="0"/>
              <w:spacing w:line="300" w:lineRule="auto"/>
              <w:jc w:val="center"/>
              <w:outlineLvl w:val="0"/>
              <w:rPr>
                <w:rFonts w:hint="eastAsia" w:ascii="宋体" w:hAnsi="宋体" w:eastAsia="宋体" w:cs="宋体"/>
                <w:color w:val="000000" w:themeColor="text1"/>
                <w:szCs w:val="21"/>
                <w:highlight w:val="none"/>
                <w14:textFill>
                  <w14:solidFill>
                    <w14:schemeClr w14:val="tx1"/>
                  </w14:solidFill>
                </w14:textFill>
              </w:rPr>
            </w:pPr>
          </w:p>
        </w:tc>
        <w:tc>
          <w:tcPr>
            <w:tcW w:w="1920" w:type="dxa"/>
            <w:vAlign w:val="center"/>
          </w:tcPr>
          <w:p w14:paraId="06B580F5">
            <w:pPr>
              <w:adjustRightInd w:val="0"/>
              <w:snapToGrid w:val="0"/>
              <w:spacing w:line="300" w:lineRule="auto"/>
              <w:jc w:val="center"/>
              <w:outlineLvl w:val="0"/>
              <w:rPr>
                <w:rFonts w:hint="eastAsia" w:ascii="宋体" w:hAnsi="宋体" w:eastAsia="宋体" w:cs="宋体"/>
                <w:color w:val="000000" w:themeColor="text1"/>
                <w:szCs w:val="21"/>
                <w:highlight w:val="none"/>
                <w14:textFill>
                  <w14:solidFill>
                    <w14:schemeClr w14:val="tx1"/>
                  </w14:solidFill>
                </w14:textFill>
              </w:rPr>
            </w:pPr>
          </w:p>
        </w:tc>
        <w:tc>
          <w:tcPr>
            <w:tcW w:w="1920" w:type="dxa"/>
            <w:vAlign w:val="center"/>
          </w:tcPr>
          <w:p w14:paraId="0E5E298A">
            <w:pPr>
              <w:adjustRightInd w:val="0"/>
              <w:snapToGrid w:val="0"/>
              <w:spacing w:line="300" w:lineRule="auto"/>
              <w:jc w:val="center"/>
              <w:outlineLvl w:val="0"/>
              <w:rPr>
                <w:rFonts w:hint="eastAsia" w:ascii="宋体" w:hAnsi="宋体" w:eastAsia="宋体" w:cs="宋体"/>
                <w:color w:val="000000" w:themeColor="text1"/>
                <w:szCs w:val="21"/>
                <w:highlight w:val="none"/>
                <w14:textFill>
                  <w14:solidFill>
                    <w14:schemeClr w14:val="tx1"/>
                  </w14:solidFill>
                </w14:textFill>
              </w:rPr>
            </w:pPr>
          </w:p>
        </w:tc>
      </w:tr>
      <w:tr w14:paraId="759501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5" w:type="dxa"/>
            <w:vAlign w:val="center"/>
          </w:tcPr>
          <w:p w14:paraId="383B85D1">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2251" w:type="dxa"/>
            <w:vAlign w:val="center"/>
          </w:tcPr>
          <w:p w14:paraId="375FCA65">
            <w:pPr>
              <w:adjustRightInd w:val="0"/>
              <w:snapToGrid w:val="0"/>
              <w:spacing w:line="300" w:lineRule="auto"/>
              <w:jc w:val="center"/>
              <w:outlineLvl w:val="0"/>
              <w:rPr>
                <w:rFonts w:hint="eastAsia" w:ascii="宋体" w:hAnsi="宋体" w:eastAsia="宋体" w:cs="宋体"/>
                <w:color w:val="000000" w:themeColor="text1"/>
                <w:szCs w:val="21"/>
                <w:highlight w:val="none"/>
                <w14:textFill>
                  <w14:solidFill>
                    <w14:schemeClr w14:val="tx1"/>
                  </w14:solidFill>
                </w14:textFill>
              </w:rPr>
            </w:pPr>
          </w:p>
        </w:tc>
        <w:tc>
          <w:tcPr>
            <w:tcW w:w="3195" w:type="dxa"/>
            <w:vAlign w:val="center"/>
          </w:tcPr>
          <w:p w14:paraId="34393229">
            <w:pPr>
              <w:adjustRightInd w:val="0"/>
              <w:snapToGrid w:val="0"/>
              <w:spacing w:line="300" w:lineRule="auto"/>
              <w:jc w:val="center"/>
              <w:outlineLvl w:val="0"/>
              <w:rPr>
                <w:rFonts w:hint="eastAsia" w:ascii="宋体" w:hAnsi="宋体" w:eastAsia="宋体" w:cs="宋体"/>
                <w:color w:val="000000" w:themeColor="text1"/>
                <w:szCs w:val="21"/>
                <w:highlight w:val="none"/>
                <w14:textFill>
                  <w14:solidFill>
                    <w14:schemeClr w14:val="tx1"/>
                  </w14:solidFill>
                </w14:textFill>
              </w:rPr>
            </w:pPr>
          </w:p>
        </w:tc>
        <w:tc>
          <w:tcPr>
            <w:tcW w:w="1920" w:type="dxa"/>
            <w:vAlign w:val="center"/>
          </w:tcPr>
          <w:p w14:paraId="730511FB">
            <w:pPr>
              <w:adjustRightInd w:val="0"/>
              <w:snapToGrid w:val="0"/>
              <w:spacing w:line="300" w:lineRule="auto"/>
              <w:jc w:val="center"/>
              <w:outlineLvl w:val="0"/>
              <w:rPr>
                <w:rFonts w:hint="eastAsia" w:ascii="宋体" w:hAnsi="宋体" w:eastAsia="宋体" w:cs="宋体"/>
                <w:color w:val="000000" w:themeColor="text1"/>
                <w:szCs w:val="21"/>
                <w:highlight w:val="none"/>
                <w14:textFill>
                  <w14:solidFill>
                    <w14:schemeClr w14:val="tx1"/>
                  </w14:solidFill>
                </w14:textFill>
              </w:rPr>
            </w:pPr>
          </w:p>
        </w:tc>
        <w:tc>
          <w:tcPr>
            <w:tcW w:w="1920" w:type="dxa"/>
            <w:vAlign w:val="center"/>
          </w:tcPr>
          <w:p w14:paraId="2283F169">
            <w:pPr>
              <w:adjustRightInd w:val="0"/>
              <w:snapToGrid w:val="0"/>
              <w:spacing w:line="300" w:lineRule="auto"/>
              <w:jc w:val="center"/>
              <w:outlineLvl w:val="0"/>
              <w:rPr>
                <w:rFonts w:hint="eastAsia" w:ascii="宋体" w:hAnsi="宋体" w:eastAsia="宋体" w:cs="宋体"/>
                <w:color w:val="000000" w:themeColor="text1"/>
                <w:szCs w:val="21"/>
                <w:highlight w:val="none"/>
                <w14:textFill>
                  <w14:solidFill>
                    <w14:schemeClr w14:val="tx1"/>
                  </w14:solidFill>
                </w14:textFill>
              </w:rPr>
            </w:pPr>
          </w:p>
        </w:tc>
      </w:tr>
      <w:tr w14:paraId="339B85D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5" w:type="dxa"/>
            <w:vAlign w:val="center"/>
          </w:tcPr>
          <w:p w14:paraId="3C654D31">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2251" w:type="dxa"/>
            <w:vAlign w:val="center"/>
          </w:tcPr>
          <w:p w14:paraId="19CE8FFA">
            <w:pPr>
              <w:adjustRightInd w:val="0"/>
              <w:snapToGrid w:val="0"/>
              <w:spacing w:line="300" w:lineRule="auto"/>
              <w:jc w:val="center"/>
              <w:outlineLvl w:val="0"/>
              <w:rPr>
                <w:rFonts w:hint="eastAsia" w:ascii="宋体" w:hAnsi="宋体" w:eastAsia="宋体" w:cs="宋体"/>
                <w:color w:val="000000" w:themeColor="text1"/>
                <w:szCs w:val="21"/>
                <w:highlight w:val="none"/>
                <w14:textFill>
                  <w14:solidFill>
                    <w14:schemeClr w14:val="tx1"/>
                  </w14:solidFill>
                </w14:textFill>
              </w:rPr>
            </w:pPr>
          </w:p>
        </w:tc>
        <w:tc>
          <w:tcPr>
            <w:tcW w:w="3195" w:type="dxa"/>
            <w:vAlign w:val="center"/>
          </w:tcPr>
          <w:p w14:paraId="74D9B56B">
            <w:pPr>
              <w:adjustRightInd w:val="0"/>
              <w:snapToGrid w:val="0"/>
              <w:spacing w:line="300" w:lineRule="auto"/>
              <w:jc w:val="center"/>
              <w:outlineLvl w:val="0"/>
              <w:rPr>
                <w:rFonts w:hint="eastAsia" w:ascii="宋体" w:hAnsi="宋体" w:eastAsia="宋体" w:cs="宋体"/>
                <w:color w:val="000000" w:themeColor="text1"/>
                <w:szCs w:val="21"/>
                <w:highlight w:val="none"/>
                <w14:textFill>
                  <w14:solidFill>
                    <w14:schemeClr w14:val="tx1"/>
                  </w14:solidFill>
                </w14:textFill>
              </w:rPr>
            </w:pPr>
          </w:p>
        </w:tc>
        <w:tc>
          <w:tcPr>
            <w:tcW w:w="1920" w:type="dxa"/>
            <w:vAlign w:val="center"/>
          </w:tcPr>
          <w:p w14:paraId="0B9661DD">
            <w:pPr>
              <w:adjustRightInd w:val="0"/>
              <w:snapToGrid w:val="0"/>
              <w:spacing w:line="300" w:lineRule="auto"/>
              <w:jc w:val="center"/>
              <w:outlineLvl w:val="0"/>
              <w:rPr>
                <w:rFonts w:hint="eastAsia" w:ascii="宋体" w:hAnsi="宋体" w:eastAsia="宋体" w:cs="宋体"/>
                <w:color w:val="000000" w:themeColor="text1"/>
                <w:szCs w:val="21"/>
                <w:highlight w:val="none"/>
                <w14:textFill>
                  <w14:solidFill>
                    <w14:schemeClr w14:val="tx1"/>
                  </w14:solidFill>
                </w14:textFill>
              </w:rPr>
            </w:pPr>
          </w:p>
        </w:tc>
        <w:tc>
          <w:tcPr>
            <w:tcW w:w="1920" w:type="dxa"/>
            <w:vAlign w:val="center"/>
          </w:tcPr>
          <w:p w14:paraId="70A97210">
            <w:pPr>
              <w:adjustRightInd w:val="0"/>
              <w:snapToGrid w:val="0"/>
              <w:spacing w:line="300" w:lineRule="auto"/>
              <w:jc w:val="center"/>
              <w:outlineLvl w:val="0"/>
              <w:rPr>
                <w:rFonts w:hint="eastAsia" w:ascii="宋体" w:hAnsi="宋体" w:eastAsia="宋体" w:cs="宋体"/>
                <w:color w:val="000000" w:themeColor="text1"/>
                <w:szCs w:val="21"/>
                <w:highlight w:val="none"/>
                <w14:textFill>
                  <w14:solidFill>
                    <w14:schemeClr w14:val="tx1"/>
                  </w14:solidFill>
                </w14:textFill>
              </w:rPr>
            </w:pPr>
          </w:p>
        </w:tc>
      </w:tr>
      <w:tr w14:paraId="15E206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5" w:type="dxa"/>
            <w:vAlign w:val="center"/>
          </w:tcPr>
          <w:p w14:paraId="6BB7852E">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p>
        </w:tc>
        <w:tc>
          <w:tcPr>
            <w:tcW w:w="2251" w:type="dxa"/>
            <w:vAlign w:val="center"/>
          </w:tcPr>
          <w:p w14:paraId="2C63EC51">
            <w:pPr>
              <w:adjustRightInd w:val="0"/>
              <w:snapToGrid w:val="0"/>
              <w:spacing w:line="300" w:lineRule="auto"/>
              <w:jc w:val="center"/>
              <w:outlineLvl w:val="0"/>
              <w:rPr>
                <w:rFonts w:hint="eastAsia" w:ascii="宋体" w:hAnsi="宋体" w:eastAsia="宋体" w:cs="宋体"/>
                <w:color w:val="000000" w:themeColor="text1"/>
                <w:szCs w:val="21"/>
                <w:highlight w:val="none"/>
                <w14:textFill>
                  <w14:solidFill>
                    <w14:schemeClr w14:val="tx1"/>
                  </w14:solidFill>
                </w14:textFill>
              </w:rPr>
            </w:pPr>
          </w:p>
        </w:tc>
        <w:tc>
          <w:tcPr>
            <w:tcW w:w="3195" w:type="dxa"/>
            <w:vAlign w:val="center"/>
          </w:tcPr>
          <w:p w14:paraId="116CB672">
            <w:pPr>
              <w:adjustRightInd w:val="0"/>
              <w:snapToGrid w:val="0"/>
              <w:spacing w:line="300" w:lineRule="auto"/>
              <w:jc w:val="center"/>
              <w:outlineLvl w:val="0"/>
              <w:rPr>
                <w:rFonts w:hint="eastAsia" w:ascii="宋体" w:hAnsi="宋体" w:eastAsia="宋体" w:cs="宋体"/>
                <w:color w:val="000000" w:themeColor="text1"/>
                <w:szCs w:val="21"/>
                <w:highlight w:val="none"/>
                <w14:textFill>
                  <w14:solidFill>
                    <w14:schemeClr w14:val="tx1"/>
                  </w14:solidFill>
                </w14:textFill>
              </w:rPr>
            </w:pPr>
          </w:p>
        </w:tc>
        <w:tc>
          <w:tcPr>
            <w:tcW w:w="1920" w:type="dxa"/>
            <w:tcBorders>
              <w:right w:val="single" w:color="auto" w:sz="4" w:space="0"/>
            </w:tcBorders>
            <w:vAlign w:val="center"/>
          </w:tcPr>
          <w:p w14:paraId="6E001FC9">
            <w:pPr>
              <w:adjustRightInd w:val="0"/>
              <w:snapToGrid w:val="0"/>
              <w:spacing w:line="300" w:lineRule="auto"/>
              <w:jc w:val="center"/>
              <w:outlineLvl w:val="0"/>
              <w:rPr>
                <w:rFonts w:hint="eastAsia" w:ascii="宋体" w:hAnsi="宋体" w:eastAsia="宋体" w:cs="宋体"/>
                <w:color w:val="000000" w:themeColor="text1"/>
                <w:szCs w:val="21"/>
                <w:highlight w:val="none"/>
                <w14:textFill>
                  <w14:solidFill>
                    <w14:schemeClr w14:val="tx1"/>
                  </w14:solidFill>
                </w14:textFill>
              </w:rPr>
            </w:pPr>
          </w:p>
        </w:tc>
        <w:tc>
          <w:tcPr>
            <w:tcW w:w="1920" w:type="dxa"/>
            <w:tcBorders>
              <w:left w:val="single" w:color="auto" w:sz="4" w:space="0"/>
            </w:tcBorders>
            <w:vAlign w:val="center"/>
          </w:tcPr>
          <w:p w14:paraId="51A1C99B">
            <w:pPr>
              <w:adjustRightInd w:val="0"/>
              <w:snapToGrid w:val="0"/>
              <w:spacing w:line="300" w:lineRule="auto"/>
              <w:jc w:val="center"/>
              <w:outlineLvl w:val="0"/>
              <w:rPr>
                <w:rFonts w:hint="eastAsia" w:ascii="宋体" w:hAnsi="宋体" w:eastAsia="宋体" w:cs="宋体"/>
                <w:color w:val="000000" w:themeColor="text1"/>
                <w:szCs w:val="21"/>
                <w:highlight w:val="none"/>
                <w14:textFill>
                  <w14:solidFill>
                    <w14:schemeClr w14:val="tx1"/>
                  </w14:solidFill>
                </w14:textFill>
              </w:rPr>
            </w:pPr>
          </w:p>
        </w:tc>
      </w:tr>
    </w:tbl>
    <w:p w14:paraId="4E1D7E5C">
      <w:pPr>
        <w:spacing w:line="340" w:lineRule="exact"/>
        <w:rPr>
          <w:rFonts w:hint="eastAsia" w:ascii="宋体" w:hAnsi="宋体" w:eastAsia="宋体" w:cs="宋体"/>
          <w:color w:val="000000" w:themeColor="text1"/>
          <w:szCs w:val="21"/>
          <w:highlight w:val="none"/>
          <w14:textFill>
            <w14:solidFill>
              <w14:schemeClr w14:val="tx1"/>
            </w14:solidFill>
          </w14:textFill>
        </w:rPr>
      </w:pPr>
    </w:p>
    <w:p w14:paraId="0977A3D2">
      <w:pPr>
        <w:snapToGrid w:val="0"/>
        <w:spacing w:line="400" w:lineRule="exact"/>
        <w:ind w:firstLine="1890" w:firstLineChars="9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磋商供应商</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公章</w:t>
      </w:r>
      <w:r>
        <w:rPr>
          <w:rFonts w:hint="eastAsia" w:ascii="宋体" w:hAnsi="宋体" w:eastAsia="宋体" w:cs="宋体"/>
          <w:color w:val="000000" w:themeColor="text1"/>
          <w:szCs w:val="21"/>
          <w:highlight w:val="none"/>
          <w:lang w:val="en-US" w:eastAsia="zh-CN"/>
          <w14:textFill>
            <w14:solidFill>
              <w14:schemeClr w14:val="tx1"/>
            </w14:solidFill>
          </w14:textFill>
        </w:rPr>
        <w:t>(CA签章)</w:t>
      </w:r>
      <w:r>
        <w:rPr>
          <w:rFonts w:hint="eastAsia" w:ascii="宋体" w:hAnsi="宋体" w:eastAsia="宋体" w:cs="宋体"/>
          <w:color w:val="000000" w:themeColor="text1"/>
          <w:szCs w:val="21"/>
          <w:highlight w:val="none"/>
          <w14:textFill>
            <w14:solidFill>
              <w14:schemeClr w14:val="tx1"/>
            </w14:solidFill>
          </w14:textFill>
        </w:rPr>
        <w:t>，自然人</w:t>
      </w:r>
      <w:r>
        <w:rPr>
          <w:rFonts w:hint="eastAsia" w:ascii="宋体" w:hAnsi="宋体" w:eastAsia="宋体" w:cs="宋体"/>
          <w:color w:val="000000" w:themeColor="text1"/>
          <w:szCs w:val="21"/>
          <w:highlight w:val="none"/>
          <w:lang w:eastAsia="zh-CN"/>
          <w14:textFill>
            <w14:solidFill>
              <w14:schemeClr w14:val="tx1"/>
            </w14:solidFill>
          </w14:textFill>
        </w:rPr>
        <w:t>签字或个人</w:t>
      </w:r>
      <w:r>
        <w:rPr>
          <w:rFonts w:hint="eastAsia" w:ascii="宋体" w:hAnsi="宋体" w:eastAsia="宋体" w:cs="宋体"/>
          <w:color w:val="000000" w:themeColor="text1"/>
          <w:szCs w:val="21"/>
          <w:highlight w:val="none"/>
          <w:lang w:val="en-US" w:eastAsia="zh-CN"/>
          <w14:textFill>
            <w14:solidFill>
              <w14:schemeClr w14:val="tx1"/>
            </w14:solidFill>
          </w14:textFill>
        </w:rPr>
        <w:t>CA签章]</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00B58723">
      <w:pPr>
        <w:spacing w:line="340" w:lineRule="exact"/>
        <w:rPr>
          <w:rFonts w:hint="eastAsia" w:ascii="宋体" w:hAnsi="宋体" w:eastAsia="宋体" w:cs="宋体"/>
          <w:color w:val="000000" w:themeColor="text1"/>
          <w:highlight w:val="none"/>
          <w14:textFill>
            <w14:solidFill>
              <w14:schemeClr w14:val="tx1"/>
            </w14:solidFill>
          </w14:textFill>
        </w:rPr>
      </w:pPr>
    </w:p>
    <w:p w14:paraId="1E428ABF">
      <w:pPr>
        <w:snapToGrid w:val="0"/>
        <w:spacing w:line="400" w:lineRule="exact"/>
        <w:ind w:firstLine="1680" w:firstLineChars="800"/>
        <w:rPr>
          <w:rFonts w:hint="eastAsia" w:ascii="宋体" w:hAnsi="宋体" w:eastAsia="宋体" w:cs="宋体"/>
          <w:color w:val="000000" w:themeColor="text1"/>
          <w:highlight w:val="none"/>
          <w14:textFill>
            <w14:solidFill>
              <w14:schemeClr w14:val="tx1"/>
            </w14:solidFill>
          </w14:textFill>
        </w:rPr>
      </w:pPr>
    </w:p>
    <w:p w14:paraId="75FD6CF7">
      <w:pPr>
        <w:snapToGrid w:val="0"/>
        <w:spacing w:line="400" w:lineRule="exact"/>
        <w:ind w:firstLine="1680" w:firstLineChars="8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日          期：</w:t>
      </w:r>
      <w:r>
        <w:rPr>
          <w:rFonts w:hint="eastAsia" w:ascii="宋体" w:hAnsi="宋体" w:eastAsia="宋体" w:cs="宋体"/>
          <w:color w:val="000000" w:themeColor="text1"/>
          <w:highlight w:val="none"/>
          <w:u w:val="single"/>
          <w14:textFill>
            <w14:solidFill>
              <w14:schemeClr w14:val="tx1"/>
            </w14:solidFill>
          </w14:textFill>
        </w:rPr>
        <w:t xml:space="preserve">                                                   </w:t>
      </w:r>
    </w:p>
    <w:p w14:paraId="50548C9F">
      <w:pPr>
        <w:ind w:firstLine="1890" w:firstLineChars="900"/>
        <w:rPr>
          <w:rFonts w:hint="eastAsia" w:ascii="宋体" w:hAnsi="宋体" w:eastAsia="宋体" w:cs="宋体"/>
          <w:color w:val="000000" w:themeColor="text1"/>
          <w:highlight w:val="none"/>
          <w:u w:val="single"/>
          <w14:textFill>
            <w14:solidFill>
              <w14:schemeClr w14:val="tx1"/>
            </w14:solidFill>
          </w14:textFill>
        </w:rPr>
      </w:pPr>
    </w:p>
    <w:p w14:paraId="7476E7B7">
      <w:pPr>
        <w:ind w:firstLine="1890" w:firstLineChars="900"/>
        <w:rPr>
          <w:rFonts w:hint="eastAsia" w:ascii="宋体" w:hAnsi="宋体" w:eastAsia="宋体" w:cs="宋体"/>
          <w:color w:val="000000" w:themeColor="text1"/>
          <w:highlight w:val="none"/>
          <w:u w:val="single"/>
          <w14:textFill>
            <w14:solidFill>
              <w14:schemeClr w14:val="tx1"/>
            </w14:solidFill>
          </w14:textFill>
        </w:rPr>
      </w:pPr>
    </w:p>
    <w:p w14:paraId="548A2107">
      <w:pPr>
        <w:spacing w:line="400" w:lineRule="exact"/>
        <w:ind w:left="980" w:leftChars="200" w:hanging="560" w:hangingChars="200"/>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注：</w:t>
      </w:r>
      <w:r>
        <w:rPr>
          <w:rFonts w:hint="eastAsia" w:ascii="宋体" w:hAnsi="宋体" w:eastAsia="宋体" w:cs="宋体"/>
          <w:b/>
          <w:color w:val="000000" w:themeColor="text1"/>
          <w:sz w:val="24"/>
          <w:highlight w:val="none"/>
          <w14:textFill>
            <w14:solidFill>
              <w14:schemeClr w14:val="tx1"/>
            </w14:solidFill>
          </w14:textFill>
        </w:rPr>
        <w:t>1.“商务响应表”各项内容必须如实填写。</w:t>
      </w:r>
    </w:p>
    <w:p w14:paraId="222C8265">
      <w:pPr>
        <w:spacing w:line="400" w:lineRule="exact"/>
        <w:ind w:firstLine="960" w:firstLineChars="400"/>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2.当本表由多页构成时，需逐页加盖</w:t>
      </w:r>
      <w:r>
        <w:rPr>
          <w:rFonts w:hint="eastAsia" w:ascii="宋体" w:hAnsi="宋体" w:eastAsia="宋体" w:cs="宋体"/>
          <w:b/>
          <w:color w:val="000000" w:themeColor="text1"/>
          <w:sz w:val="24"/>
          <w:highlight w:val="none"/>
          <w:lang w:eastAsia="zh-CN"/>
          <w14:textFill>
            <w14:solidFill>
              <w14:schemeClr w14:val="tx1"/>
            </w14:solidFill>
          </w14:textFill>
        </w:rPr>
        <w:t>磋商供应商</w:t>
      </w:r>
      <w:r>
        <w:rPr>
          <w:rFonts w:hint="eastAsia" w:ascii="宋体" w:hAnsi="宋体" w:eastAsia="宋体" w:cs="宋体"/>
          <w:b/>
          <w:color w:val="000000" w:themeColor="text1"/>
          <w:sz w:val="24"/>
          <w:highlight w:val="none"/>
          <w14:textFill>
            <w14:solidFill>
              <w14:schemeClr w14:val="tx1"/>
            </w14:solidFill>
          </w14:textFill>
        </w:rPr>
        <w:t>公章</w:t>
      </w:r>
      <w:r>
        <w:rPr>
          <w:rFonts w:hint="eastAsia" w:ascii="宋体" w:hAnsi="宋体" w:eastAsia="宋体" w:cs="宋体"/>
          <w:b/>
          <w:color w:val="000000" w:themeColor="text1"/>
          <w:sz w:val="24"/>
          <w:highlight w:val="none"/>
          <w:lang w:eastAsia="zh-CN"/>
          <w14:textFill>
            <w14:solidFill>
              <w14:schemeClr w14:val="tx1"/>
            </w14:solidFill>
          </w14:textFill>
        </w:rPr>
        <w:t>（</w:t>
      </w:r>
      <w:r>
        <w:rPr>
          <w:rFonts w:hint="eastAsia" w:ascii="宋体" w:hAnsi="宋体" w:eastAsia="宋体" w:cs="宋体"/>
          <w:b/>
          <w:color w:val="000000" w:themeColor="text1"/>
          <w:sz w:val="24"/>
          <w:highlight w:val="none"/>
          <w:lang w:val="en-US" w:eastAsia="zh-CN"/>
          <w14:textFill>
            <w14:solidFill>
              <w14:schemeClr w14:val="tx1"/>
            </w14:solidFill>
          </w14:textFill>
        </w:rPr>
        <w:t>CA签章</w:t>
      </w:r>
      <w:r>
        <w:rPr>
          <w:rFonts w:hint="eastAsia" w:ascii="宋体" w:hAnsi="宋体" w:eastAsia="宋体" w:cs="宋体"/>
          <w:b/>
          <w:color w:val="000000" w:themeColor="text1"/>
          <w:sz w:val="24"/>
          <w:highlight w:val="none"/>
          <w:lang w:eastAsia="zh-CN"/>
          <w14:textFill>
            <w14:solidFill>
              <w14:schemeClr w14:val="tx1"/>
            </w14:solidFill>
          </w14:textFill>
        </w:rPr>
        <w:t>）</w:t>
      </w:r>
      <w:r>
        <w:rPr>
          <w:rFonts w:hint="eastAsia" w:ascii="宋体" w:hAnsi="宋体" w:eastAsia="宋体" w:cs="宋体"/>
          <w:b/>
          <w:color w:val="000000" w:themeColor="text1"/>
          <w:sz w:val="24"/>
          <w:highlight w:val="none"/>
          <w14:textFill>
            <w14:solidFill>
              <w14:schemeClr w14:val="tx1"/>
            </w14:solidFill>
          </w14:textFill>
        </w:rPr>
        <w:t>（属自然人的须逐页签字</w:t>
      </w:r>
      <w:r>
        <w:rPr>
          <w:rFonts w:hint="eastAsia" w:ascii="宋体" w:hAnsi="宋体" w:eastAsia="宋体" w:cs="宋体"/>
          <w:b/>
          <w:color w:val="000000" w:themeColor="text1"/>
          <w:sz w:val="24"/>
          <w:highlight w:val="none"/>
          <w:lang w:eastAsia="zh-CN"/>
          <w14:textFill>
            <w14:solidFill>
              <w14:schemeClr w14:val="tx1"/>
            </w14:solidFill>
          </w14:textFill>
        </w:rPr>
        <w:t>或</w:t>
      </w:r>
      <w:r>
        <w:rPr>
          <w:rFonts w:hint="eastAsia" w:ascii="宋体" w:hAnsi="宋体" w:eastAsia="宋体" w:cs="宋体"/>
          <w:b/>
          <w:color w:val="000000" w:themeColor="text1"/>
          <w:sz w:val="24"/>
          <w:highlight w:val="none"/>
          <w:lang w:val="en-US" w:eastAsia="zh-CN"/>
          <w14:textFill>
            <w14:solidFill>
              <w14:schemeClr w14:val="tx1"/>
            </w14:solidFill>
          </w14:textFill>
        </w:rPr>
        <w:t>个人CA签章</w:t>
      </w:r>
      <w:r>
        <w:rPr>
          <w:rFonts w:hint="eastAsia" w:ascii="宋体" w:hAnsi="宋体" w:eastAsia="宋体" w:cs="宋体"/>
          <w:b/>
          <w:color w:val="000000" w:themeColor="text1"/>
          <w:sz w:val="24"/>
          <w:highlight w:val="none"/>
          <w14:textFill>
            <w14:solidFill>
              <w14:schemeClr w14:val="tx1"/>
            </w14:solidFill>
          </w14:textFill>
        </w:rPr>
        <w:t>）。</w:t>
      </w:r>
    </w:p>
    <w:p w14:paraId="4DBDE949">
      <w:pPr>
        <w:pStyle w:val="9"/>
        <w:rPr>
          <w:rFonts w:hint="eastAsia" w:ascii="宋体" w:hAnsi="宋体" w:eastAsia="宋体" w:cs="宋体"/>
          <w:color w:val="000000" w:themeColor="text1"/>
          <w:highlight w:val="none"/>
          <w14:textFill>
            <w14:solidFill>
              <w14:schemeClr w14:val="tx1"/>
            </w14:solidFill>
          </w14:textFill>
        </w:rPr>
      </w:pPr>
    </w:p>
    <w:p w14:paraId="5BB13DCC">
      <w:pPr>
        <w:pStyle w:val="9"/>
        <w:rPr>
          <w:rFonts w:hint="eastAsia" w:ascii="宋体" w:hAnsi="宋体" w:eastAsia="宋体" w:cs="宋体"/>
          <w:color w:val="000000" w:themeColor="text1"/>
          <w:highlight w:val="none"/>
          <w14:textFill>
            <w14:solidFill>
              <w14:schemeClr w14:val="tx1"/>
            </w14:solidFill>
          </w14:textFill>
        </w:rPr>
      </w:pPr>
    </w:p>
    <w:p w14:paraId="71A70093">
      <w:pPr>
        <w:pStyle w:val="9"/>
        <w:rPr>
          <w:rFonts w:hint="eastAsia" w:ascii="宋体" w:hAnsi="宋体" w:eastAsia="宋体" w:cs="宋体"/>
          <w:color w:val="000000" w:themeColor="text1"/>
          <w:highlight w:val="none"/>
          <w14:textFill>
            <w14:solidFill>
              <w14:schemeClr w14:val="tx1"/>
            </w14:solidFill>
          </w14:textFill>
        </w:rPr>
      </w:pPr>
    </w:p>
    <w:p w14:paraId="0A1A74FF">
      <w:pPr>
        <w:pStyle w:val="9"/>
        <w:rPr>
          <w:rFonts w:hint="eastAsia" w:ascii="宋体" w:hAnsi="宋体" w:eastAsia="宋体" w:cs="宋体"/>
          <w:color w:val="000000" w:themeColor="text1"/>
          <w:highlight w:val="none"/>
          <w14:textFill>
            <w14:solidFill>
              <w14:schemeClr w14:val="tx1"/>
            </w14:solidFill>
          </w14:textFill>
        </w:rPr>
      </w:pPr>
    </w:p>
    <w:p w14:paraId="52B19B44">
      <w:pPr>
        <w:pStyle w:val="9"/>
        <w:rPr>
          <w:rFonts w:hint="eastAsia" w:ascii="宋体" w:hAnsi="宋体" w:eastAsia="宋体" w:cs="宋体"/>
          <w:color w:val="000000" w:themeColor="text1"/>
          <w:highlight w:val="none"/>
          <w14:textFill>
            <w14:solidFill>
              <w14:schemeClr w14:val="tx1"/>
            </w14:solidFill>
          </w14:textFill>
        </w:rPr>
      </w:pPr>
    </w:p>
    <w:p w14:paraId="69010F27">
      <w:pPr>
        <w:pStyle w:val="9"/>
        <w:rPr>
          <w:rFonts w:hint="eastAsia" w:ascii="宋体" w:hAnsi="宋体" w:eastAsia="宋体" w:cs="宋体"/>
          <w:color w:val="000000" w:themeColor="text1"/>
          <w:highlight w:val="none"/>
          <w14:textFill>
            <w14:solidFill>
              <w14:schemeClr w14:val="tx1"/>
            </w14:solidFill>
          </w14:textFill>
        </w:rPr>
      </w:pPr>
    </w:p>
    <w:p w14:paraId="719BBF78">
      <w:pPr>
        <w:pStyle w:val="9"/>
        <w:rPr>
          <w:rFonts w:hint="eastAsia" w:ascii="宋体" w:hAnsi="宋体" w:eastAsia="宋体" w:cs="宋体"/>
          <w:color w:val="000000" w:themeColor="text1"/>
          <w:highlight w:val="none"/>
          <w14:textFill>
            <w14:solidFill>
              <w14:schemeClr w14:val="tx1"/>
            </w14:solidFill>
          </w14:textFill>
        </w:rPr>
      </w:pPr>
    </w:p>
    <w:p w14:paraId="77925223">
      <w:pPr>
        <w:rPr>
          <w:rFonts w:hint="eastAsia" w:ascii="宋体" w:hAnsi="宋体" w:eastAsia="宋体" w:cs="宋体"/>
          <w:color w:val="000000" w:themeColor="text1"/>
          <w:highlight w:val="none"/>
          <w14:textFill>
            <w14:solidFill>
              <w14:schemeClr w14:val="tx1"/>
            </w14:solidFill>
          </w14:textFill>
        </w:rPr>
      </w:pPr>
    </w:p>
    <w:p w14:paraId="3DF09019">
      <w:pPr>
        <w:pStyle w:val="24"/>
        <w:rPr>
          <w:rFonts w:hint="eastAsia" w:ascii="宋体" w:hAnsi="宋体" w:eastAsia="宋体" w:cs="宋体"/>
          <w:color w:val="000000" w:themeColor="text1"/>
          <w:highlight w:val="none"/>
          <w14:textFill>
            <w14:solidFill>
              <w14:schemeClr w14:val="tx1"/>
            </w14:solidFill>
          </w14:textFill>
        </w:rPr>
      </w:pPr>
    </w:p>
    <w:p w14:paraId="6016F933">
      <w:pPr>
        <w:pStyle w:val="24"/>
        <w:rPr>
          <w:rFonts w:hint="eastAsia" w:ascii="宋体" w:hAnsi="宋体" w:eastAsia="宋体" w:cs="宋体"/>
          <w:color w:val="000000" w:themeColor="text1"/>
          <w:highlight w:val="none"/>
          <w14:textFill>
            <w14:solidFill>
              <w14:schemeClr w14:val="tx1"/>
            </w14:solidFill>
          </w14:textFill>
        </w:rPr>
      </w:pPr>
    </w:p>
    <w:p w14:paraId="203ED0DC">
      <w:pPr>
        <w:pStyle w:val="24"/>
        <w:rPr>
          <w:rFonts w:hint="eastAsia" w:ascii="宋体" w:hAnsi="宋体" w:eastAsia="宋体" w:cs="宋体"/>
          <w:color w:val="000000" w:themeColor="text1"/>
          <w:highlight w:val="none"/>
          <w14:textFill>
            <w14:solidFill>
              <w14:schemeClr w14:val="tx1"/>
            </w14:solidFill>
          </w14:textFill>
        </w:rPr>
      </w:pPr>
    </w:p>
    <w:p w14:paraId="09B3ED5F">
      <w:pPr>
        <w:pStyle w:val="24"/>
        <w:rPr>
          <w:rFonts w:hint="eastAsia" w:ascii="宋体" w:hAnsi="宋体" w:eastAsia="宋体" w:cs="宋体"/>
          <w:color w:val="000000" w:themeColor="text1"/>
          <w:highlight w:val="none"/>
          <w14:textFill>
            <w14:solidFill>
              <w14:schemeClr w14:val="tx1"/>
            </w14:solidFill>
          </w14:textFill>
        </w:rPr>
      </w:pPr>
    </w:p>
    <w:p w14:paraId="60767ECD">
      <w:pPr>
        <w:pStyle w:val="24"/>
        <w:rPr>
          <w:rFonts w:hint="eastAsia" w:ascii="宋体" w:hAnsi="宋体" w:eastAsia="宋体" w:cs="宋体"/>
          <w:color w:val="000000" w:themeColor="text1"/>
          <w:highlight w:val="none"/>
          <w14:textFill>
            <w14:solidFill>
              <w14:schemeClr w14:val="tx1"/>
            </w14:solidFill>
          </w14:textFill>
        </w:rPr>
      </w:pPr>
    </w:p>
    <w:p w14:paraId="22DBBEA1">
      <w:pPr>
        <w:pStyle w:val="24"/>
        <w:rPr>
          <w:rFonts w:hint="eastAsia" w:ascii="宋体" w:hAnsi="宋体" w:eastAsia="宋体" w:cs="宋体"/>
          <w:color w:val="000000" w:themeColor="text1"/>
          <w:highlight w:val="none"/>
          <w14:textFill>
            <w14:solidFill>
              <w14:schemeClr w14:val="tx1"/>
            </w14:solidFill>
          </w14:textFill>
        </w:rPr>
      </w:pPr>
    </w:p>
    <w:p w14:paraId="603B13E4">
      <w:pPr>
        <w:pStyle w:val="24"/>
        <w:rPr>
          <w:rFonts w:hint="eastAsia" w:ascii="宋体" w:hAnsi="宋体" w:eastAsia="宋体" w:cs="宋体"/>
          <w:color w:val="000000" w:themeColor="text1"/>
          <w:highlight w:val="none"/>
          <w14:textFill>
            <w14:solidFill>
              <w14:schemeClr w14:val="tx1"/>
            </w14:solidFill>
          </w14:textFill>
        </w:rPr>
      </w:pPr>
    </w:p>
    <w:p w14:paraId="32B5B971">
      <w:pPr>
        <w:pStyle w:val="9"/>
        <w:rPr>
          <w:rFonts w:hint="eastAsia" w:ascii="宋体" w:hAnsi="宋体" w:eastAsia="宋体" w:cs="宋体"/>
          <w:color w:val="000000" w:themeColor="text1"/>
          <w:highlight w:val="none"/>
          <w14:textFill>
            <w14:solidFill>
              <w14:schemeClr w14:val="tx1"/>
            </w14:solidFill>
          </w14:textFill>
        </w:rPr>
      </w:pPr>
    </w:p>
    <w:p w14:paraId="1EB852A3">
      <w:pPr>
        <w:pStyle w:val="9"/>
        <w:rPr>
          <w:rFonts w:hint="eastAsia" w:ascii="宋体" w:hAnsi="宋体" w:eastAsia="宋体" w:cs="宋体"/>
          <w:color w:val="000000" w:themeColor="text1"/>
          <w:highlight w:val="none"/>
          <w14:textFill>
            <w14:solidFill>
              <w14:schemeClr w14:val="tx1"/>
            </w14:solidFill>
          </w14:textFill>
        </w:rPr>
      </w:pPr>
    </w:p>
    <w:p w14:paraId="337A41AF">
      <w:pPr>
        <w:pStyle w:val="9"/>
        <w:rPr>
          <w:rFonts w:hint="eastAsia" w:ascii="宋体" w:hAnsi="宋体" w:eastAsia="宋体" w:cs="宋体"/>
          <w:color w:val="000000" w:themeColor="text1"/>
          <w:highlight w:val="none"/>
          <w14:textFill>
            <w14:solidFill>
              <w14:schemeClr w14:val="tx1"/>
            </w14:solidFill>
          </w14:textFill>
        </w:rPr>
      </w:pPr>
    </w:p>
    <w:p w14:paraId="5B50F459">
      <w:pPr>
        <w:pStyle w:val="12"/>
        <w:numPr>
          <w:ilvl w:val="0"/>
          <w:numId w:val="0"/>
        </w:numPr>
        <w:spacing w:line="340" w:lineRule="exact"/>
        <w:ind w:leftChars="0"/>
        <w:rPr>
          <w:rFonts w:hint="eastAsia" w:ascii="宋体" w:hAnsi="宋体" w:eastAsia="宋体" w:cs="宋体"/>
          <w:b/>
          <w:color w:val="000000" w:themeColor="text1"/>
          <w:sz w:val="28"/>
          <w:szCs w:val="28"/>
          <w:highlight w:val="none"/>
          <w14:textFill>
            <w14:solidFill>
              <w14:schemeClr w14:val="tx1"/>
            </w14:solidFill>
          </w14:textFill>
        </w:rPr>
      </w:pPr>
      <w:r>
        <w:rPr>
          <w:rFonts w:hint="eastAsia" w:hAnsi="宋体" w:cs="宋体"/>
          <w:b/>
          <w:color w:val="000000" w:themeColor="text1"/>
          <w:sz w:val="28"/>
          <w:szCs w:val="28"/>
          <w:highlight w:val="none"/>
          <w:lang w:val="en-US" w:eastAsia="zh-CN"/>
          <w14:textFill>
            <w14:solidFill>
              <w14:schemeClr w14:val="tx1"/>
            </w14:solidFill>
          </w14:textFill>
        </w:rPr>
        <w:t>4</w:t>
      </w:r>
      <w:r>
        <w:rPr>
          <w:rFonts w:hint="eastAsia" w:ascii="宋体" w:hAnsi="宋体" w:eastAsia="宋体" w:cs="宋体"/>
          <w:b/>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8"/>
          <w:szCs w:val="28"/>
          <w:highlight w:val="none"/>
          <w:lang w:eastAsia="zh-CN"/>
          <w14:textFill>
            <w14:solidFill>
              <w14:schemeClr w14:val="tx1"/>
            </w14:solidFill>
          </w14:textFill>
        </w:rPr>
        <w:t>服务承诺书</w:t>
      </w:r>
      <w:r>
        <w:rPr>
          <w:rFonts w:hint="eastAsia" w:ascii="宋体" w:hAnsi="宋体" w:eastAsia="宋体" w:cs="宋体"/>
          <w:b/>
          <w:color w:val="000000" w:themeColor="text1"/>
          <w:sz w:val="28"/>
          <w:szCs w:val="28"/>
          <w:highlight w:val="none"/>
          <w14:textFill>
            <w14:solidFill>
              <w14:schemeClr w14:val="tx1"/>
            </w14:solidFill>
          </w14:textFill>
        </w:rPr>
        <w:t>（由供应商根据本项目采购需求、特点及供应商自身的处理能力自行编写，承诺书内容至少应包括“采购需求”的所有服务条款）（必须提供）；</w:t>
      </w:r>
    </w:p>
    <w:p w14:paraId="74A673AE">
      <w:pPr>
        <w:rPr>
          <w:rFonts w:hint="eastAsia" w:ascii="宋体" w:hAnsi="宋体" w:eastAsia="宋体" w:cs="宋体"/>
          <w:color w:val="000000" w:themeColor="text1"/>
          <w:highlight w:val="none"/>
          <w14:textFill>
            <w14:solidFill>
              <w14:schemeClr w14:val="tx1"/>
            </w14:solidFill>
          </w14:textFill>
        </w:rPr>
      </w:pPr>
    </w:p>
    <w:p w14:paraId="5F36B841">
      <w:pPr>
        <w:pStyle w:val="12"/>
        <w:spacing w:line="340" w:lineRule="exact"/>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附件：</w:t>
      </w:r>
    </w:p>
    <w:p w14:paraId="650F32C0">
      <w:pPr>
        <w:rPr>
          <w:rFonts w:hint="eastAsia" w:ascii="宋体" w:hAnsi="宋体" w:eastAsia="宋体" w:cs="宋体"/>
          <w:color w:val="000000" w:themeColor="text1"/>
          <w:highlight w:val="none"/>
          <w14:textFill>
            <w14:solidFill>
              <w14:schemeClr w14:val="tx1"/>
            </w14:solidFill>
          </w14:textFill>
        </w:rPr>
      </w:pPr>
    </w:p>
    <w:p w14:paraId="795981EE">
      <w:pPr>
        <w:pStyle w:val="9"/>
        <w:rPr>
          <w:rFonts w:hint="eastAsia" w:ascii="宋体" w:hAnsi="宋体" w:eastAsia="宋体" w:cs="宋体"/>
          <w:color w:val="000000" w:themeColor="text1"/>
          <w:highlight w:val="none"/>
          <w14:textFill>
            <w14:solidFill>
              <w14:schemeClr w14:val="tx1"/>
            </w14:solidFill>
          </w14:textFill>
        </w:rPr>
      </w:pPr>
    </w:p>
    <w:p w14:paraId="36142015">
      <w:pPr>
        <w:pStyle w:val="9"/>
        <w:rPr>
          <w:rFonts w:hint="eastAsia" w:ascii="宋体" w:hAnsi="宋体" w:eastAsia="宋体" w:cs="宋体"/>
          <w:color w:val="000000" w:themeColor="text1"/>
          <w:highlight w:val="none"/>
          <w14:textFill>
            <w14:solidFill>
              <w14:schemeClr w14:val="tx1"/>
            </w14:solidFill>
          </w14:textFill>
        </w:rPr>
      </w:pPr>
    </w:p>
    <w:p w14:paraId="67EC69C6">
      <w:pPr>
        <w:pStyle w:val="9"/>
        <w:rPr>
          <w:rFonts w:hint="eastAsia" w:ascii="宋体" w:hAnsi="宋体" w:eastAsia="宋体" w:cs="宋体"/>
          <w:color w:val="000000" w:themeColor="text1"/>
          <w:highlight w:val="none"/>
          <w14:textFill>
            <w14:solidFill>
              <w14:schemeClr w14:val="tx1"/>
            </w14:solidFill>
          </w14:textFill>
        </w:rPr>
      </w:pPr>
    </w:p>
    <w:p w14:paraId="0645B025">
      <w:pPr>
        <w:pStyle w:val="12"/>
        <w:spacing w:line="340" w:lineRule="exact"/>
        <w:jc w:val="center"/>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服务承诺书（格式）</w:t>
      </w:r>
    </w:p>
    <w:p w14:paraId="6EDA0BDE">
      <w:pPr>
        <w:pStyle w:val="12"/>
        <w:spacing w:line="340" w:lineRule="exact"/>
        <w:jc w:val="center"/>
        <w:rPr>
          <w:rFonts w:hint="eastAsia" w:ascii="宋体" w:hAnsi="宋体" w:eastAsia="宋体" w:cs="宋体"/>
          <w:b/>
          <w:color w:val="000000" w:themeColor="text1"/>
          <w:sz w:val="32"/>
          <w:szCs w:val="32"/>
          <w:highlight w:val="none"/>
          <w14:textFill>
            <w14:solidFill>
              <w14:schemeClr w14:val="tx1"/>
            </w14:solidFill>
          </w14:textFill>
        </w:rPr>
      </w:pPr>
    </w:p>
    <w:p w14:paraId="0A35882D">
      <w:pPr>
        <w:pStyle w:val="12"/>
        <w:spacing w:line="340" w:lineRule="exact"/>
        <w:jc w:val="center"/>
        <w:rPr>
          <w:rFonts w:hint="eastAsia" w:ascii="宋体" w:hAnsi="宋体" w:eastAsia="宋体" w:cs="宋体"/>
          <w:b/>
          <w:color w:val="000000" w:themeColor="text1"/>
          <w:sz w:val="32"/>
          <w:szCs w:val="32"/>
          <w:highlight w:val="none"/>
          <w14:textFill>
            <w14:solidFill>
              <w14:schemeClr w14:val="tx1"/>
            </w14:solidFill>
          </w14:textFill>
        </w:rPr>
      </w:pPr>
    </w:p>
    <w:p w14:paraId="271E8CA5">
      <w:pPr>
        <w:pStyle w:val="12"/>
        <w:spacing w:line="340" w:lineRule="exact"/>
        <w:jc w:val="center"/>
        <w:rPr>
          <w:rFonts w:hint="eastAsia" w:ascii="宋体" w:hAnsi="宋体" w:eastAsia="宋体" w:cs="宋体"/>
          <w:b/>
          <w:color w:val="000000" w:themeColor="text1"/>
          <w:sz w:val="32"/>
          <w:szCs w:val="32"/>
          <w:highlight w:val="none"/>
          <w14:textFill>
            <w14:solidFill>
              <w14:schemeClr w14:val="tx1"/>
            </w14:solidFill>
          </w14:textFill>
        </w:rPr>
      </w:pPr>
    </w:p>
    <w:p w14:paraId="0631090E">
      <w:pPr>
        <w:rPr>
          <w:rFonts w:hint="eastAsia" w:ascii="宋体" w:hAnsi="宋体" w:eastAsia="宋体" w:cs="宋体"/>
          <w:b/>
          <w:color w:val="000000" w:themeColor="text1"/>
          <w:sz w:val="32"/>
          <w:szCs w:val="32"/>
          <w:highlight w:val="none"/>
          <w14:textFill>
            <w14:solidFill>
              <w14:schemeClr w14:val="tx1"/>
            </w14:solidFill>
          </w14:textFill>
        </w:rPr>
      </w:pPr>
    </w:p>
    <w:p w14:paraId="6C29905E">
      <w:pPr>
        <w:pStyle w:val="9"/>
        <w:rPr>
          <w:rFonts w:hint="eastAsia" w:ascii="宋体" w:hAnsi="宋体" w:eastAsia="宋体" w:cs="宋体"/>
          <w:color w:val="000000" w:themeColor="text1"/>
          <w:highlight w:val="none"/>
          <w14:textFill>
            <w14:solidFill>
              <w14:schemeClr w14:val="tx1"/>
            </w14:solidFill>
          </w14:textFill>
        </w:rPr>
      </w:pPr>
    </w:p>
    <w:p w14:paraId="69B06679">
      <w:pPr>
        <w:pStyle w:val="9"/>
        <w:rPr>
          <w:rFonts w:hint="eastAsia" w:ascii="宋体" w:hAnsi="宋体" w:eastAsia="宋体" w:cs="宋体"/>
          <w:b/>
          <w:color w:val="000000" w:themeColor="text1"/>
          <w:sz w:val="32"/>
          <w:szCs w:val="32"/>
          <w:highlight w:val="none"/>
          <w14:textFill>
            <w14:solidFill>
              <w14:schemeClr w14:val="tx1"/>
            </w14:solidFill>
          </w14:textFill>
        </w:rPr>
      </w:pPr>
    </w:p>
    <w:p w14:paraId="34A78D2A">
      <w:pPr>
        <w:pStyle w:val="12"/>
        <w:spacing w:line="340" w:lineRule="exact"/>
        <w:jc w:val="center"/>
        <w:rPr>
          <w:rFonts w:hint="eastAsia" w:ascii="宋体" w:hAnsi="宋体" w:eastAsia="宋体" w:cs="宋体"/>
          <w:b/>
          <w:color w:val="000000" w:themeColor="text1"/>
          <w:sz w:val="32"/>
          <w:szCs w:val="32"/>
          <w:highlight w:val="none"/>
          <w14:textFill>
            <w14:solidFill>
              <w14:schemeClr w14:val="tx1"/>
            </w14:solidFill>
          </w14:textFill>
        </w:rPr>
      </w:pPr>
    </w:p>
    <w:p w14:paraId="24F7E59A">
      <w:pPr>
        <w:snapToGrid w:val="0"/>
        <w:spacing w:line="400" w:lineRule="exact"/>
        <w:ind w:firstLine="1890" w:firstLineChars="9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磋商供应商</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公章</w:t>
      </w:r>
      <w:r>
        <w:rPr>
          <w:rFonts w:hint="eastAsia" w:ascii="宋体" w:hAnsi="宋体" w:eastAsia="宋体" w:cs="宋体"/>
          <w:color w:val="000000" w:themeColor="text1"/>
          <w:szCs w:val="21"/>
          <w:highlight w:val="none"/>
          <w:lang w:val="en-US" w:eastAsia="zh-CN"/>
          <w14:textFill>
            <w14:solidFill>
              <w14:schemeClr w14:val="tx1"/>
            </w14:solidFill>
          </w14:textFill>
        </w:rPr>
        <w:t>(CA签章)</w:t>
      </w:r>
      <w:r>
        <w:rPr>
          <w:rFonts w:hint="eastAsia" w:ascii="宋体" w:hAnsi="宋体" w:eastAsia="宋体" w:cs="宋体"/>
          <w:color w:val="000000" w:themeColor="text1"/>
          <w:szCs w:val="21"/>
          <w:highlight w:val="none"/>
          <w14:textFill>
            <w14:solidFill>
              <w14:schemeClr w14:val="tx1"/>
            </w14:solidFill>
          </w14:textFill>
        </w:rPr>
        <w:t>，自然人</w:t>
      </w:r>
      <w:r>
        <w:rPr>
          <w:rFonts w:hint="eastAsia" w:ascii="宋体" w:hAnsi="宋体" w:eastAsia="宋体" w:cs="宋体"/>
          <w:color w:val="000000" w:themeColor="text1"/>
          <w:szCs w:val="21"/>
          <w:highlight w:val="none"/>
          <w:lang w:eastAsia="zh-CN"/>
          <w14:textFill>
            <w14:solidFill>
              <w14:schemeClr w14:val="tx1"/>
            </w14:solidFill>
          </w14:textFill>
        </w:rPr>
        <w:t>签字或个人</w:t>
      </w:r>
      <w:r>
        <w:rPr>
          <w:rFonts w:hint="eastAsia" w:ascii="宋体" w:hAnsi="宋体" w:eastAsia="宋体" w:cs="宋体"/>
          <w:color w:val="000000" w:themeColor="text1"/>
          <w:szCs w:val="21"/>
          <w:highlight w:val="none"/>
          <w:lang w:val="en-US" w:eastAsia="zh-CN"/>
          <w14:textFill>
            <w14:solidFill>
              <w14:schemeClr w14:val="tx1"/>
            </w14:solidFill>
          </w14:textFill>
        </w:rPr>
        <w:t>CA签章]</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48C8E176">
      <w:pPr>
        <w:pStyle w:val="2"/>
        <w:rPr>
          <w:rFonts w:hint="eastAsia" w:ascii="宋体" w:hAnsi="宋体" w:eastAsia="宋体" w:cs="宋体"/>
          <w:color w:val="000000" w:themeColor="text1"/>
          <w:highlight w:val="none"/>
          <w14:textFill>
            <w14:solidFill>
              <w14:schemeClr w14:val="tx1"/>
            </w14:solidFill>
          </w14:textFill>
        </w:rPr>
      </w:pPr>
    </w:p>
    <w:p w14:paraId="09D67689">
      <w:pPr>
        <w:snapToGrid w:val="0"/>
        <w:spacing w:line="400" w:lineRule="exact"/>
        <w:ind w:firstLine="1680" w:firstLineChars="8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日          期：</w:t>
      </w:r>
      <w:r>
        <w:rPr>
          <w:rFonts w:hint="eastAsia" w:ascii="宋体" w:hAnsi="宋体" w:eastAsia="宋体" w:cs="宋体"/>
          <w:color w:val="000000" w:themeColor="text1"/>
          <w:highlight w:val="none"/>
          <w:u w:val="single"/>
          <w14:textFill>
            <w14:solidFill>
              <w14:schemeClr w14:val="tx1"/>
            </w14:solidFill>
          </w14:textFill>
        </w:rPr>
        <w:t xml:space="preserve">                                                  </w:t>
      </w:r>
    </w:p>
    <w:p w14:paraId="24A113DA">
      <w:pPr>
        <w:rPr>
          <w:rFonts w:hint="eastAsia" w:ascii="宋体" w:hAnsi="宋体" w:eastAsia="宋体" w:cs="宋体"/>
          <w:color w:val="000000" w:themeColor="text1"/>
          <w:highlight w:val="none"/>
          <w14:textFill>
            <w14:solidFill>
              <w14:schemeClr w14:val="tx1"/>
            </w14:solidFill>
          </w14:textFill>
        </w:rPr>
      </w:pPr>
    </w:p>
    <w:p w14:paraId="746E5EDF">
      <w:pPr>
        <w:pStyle w:val="9"/>
        <w:rPr>
          <w:rFonts w:hint="eastAsia" w:ascii="宋体" w:hAnsi="宋体" w:eastAsia="宋体" w:cs="宋体"/>
          <w:b/>
          <w:bCs/>
          <w:color w:val="000000" w:themeColor="text1"/>
          <w:szCs w:val="21"/>
          <w:highlight w:val="none"/>
          <w14:textFill>
            <w14:solidFill>
              <w14:schemeClr w14:val="tx1"/>
            </w14:solidFill>
          </w14:textFill>
        </w:rPr>
      </w:pPr>
    </w:p>
    <w:p w14:paraId="4D7A19BF">
      <w:pPr>
        <w:pStyle w:val="9"/>
        <w:rPr>
          <w:rFonts w:hint="eastAsia" w:ascii="宋体" w:hAnsi="宋体" w:eastAsia="宋体" w:cs="宋体"/>
          <w:b/>
          <w:bCs/>
          <w:color w:val="000000" w:themeColor="text1"/>
          <w:szCs w:val="21"/>
          <w:highlight w:val="none"/>
          <w14:textFill>
            <w14:solidFill>
              <w14:schemeClr w14:val="tx1"/>
            </w14:solidFill>
          </w14:textFill>
        </w:rPr>
      </w:pPr>
    </w:p>
    <w:p w14:paraId="44D03E4F">
      <w:pPr>
        <w:pStyle w:val="9"/>
        <w:rPr>
          <w:rFonts w:hint="eastAsia" w:ascii="宋体" w:hAnsi="宋体" w:eastAsia="宋体" w:cs="宋体"/>
          <w:b/>
          <w:bCs/>
          <w:color w:val="000000" w:themeColor="text1"/>
          <w:szCs w:val="21"/>
          <w:highlight w:val="none"/>
          <w14:textFill>
            <w14:solidFill>
              <w14:schemeClr w14:val="tx1"/>
            </w14:solidFill>
          </w14:textFill>
        </w:rPr>
      </w:pPr>
    </w:p>
    <w:p w14:paraId="39901A32">
      <w:pPr>
        <w:pStyle w:val="12"/>
        <w:numPr>
          <w:ilvl w:val="0"/>
          <w:numId w:val="0"/>
        </w:numPr>
        <w:spacing w:line="340" w:lineRule="exact"/>
        <w:ind w:left="0" w:firstLine="0"/>
        <w:rPr>
          <w:rFonts w:hint="eastAsia" w:ascii="宋体" w:hAnsi="宋体" w:eastAsia="宋体" w:cs="宋体"/>
          <w:b/>
          <w:color w:val="000000" w:themeColor="text1"/>
          <w:sz w:val="28"/>
          <w:szCs w:val="28"/>
          <w:highlight w:val="none"/>
          <w14:textFill>
            <w14:solidFill>
              <w14:schemeClr w14:val="tx1"/>
            </w14:solidFill>
          </w14:textFill>
        </w:rPr>
      </w:pPr>
      <w:r>
        <w:rPr>
          <w:rFonts w:hint="eastAsia" w:hAnsi="宋体" w:cs="宋体"/>
          <w:b/>
          <w:color w:val="000000" w:themeColor="text1"/>
          <w:sz w:val="28"/>
          <w:szCs w:val="28"/>
          <w:highlight w:val="none"/>
          <w:lang w:val="en-US" w:eastAsia="zh-CN"/>
          <w14:textFill>
            <w14:solidFill>
              <w14:schemeClr w14:val="tx1"/>
            </w14:solidFill>
          </w14:textFill>
        </w:rPr>
        <w:t>5</w:t>
      </w:r>
      <w:r>
        <w:rPr>
          <w:rFonts w:hint="eastAsia" w:ascii="宋体" w:hAnsi="宋体" w:eastAsia="宋体" w:cs="宋体"/>
          <w:b/>
          <w:color w:val="000000" w:themeColor="text1"/>
          <w:sz w:val="28"/>
          <w:szCs w:val="28"/>
          <w:highlight w:val="none"/>
          <w:lang w:val="en-US" w:eastAsia="zh-CN"/>
          <w14:textFill>
            <w14:solidFill>
              <w14:schemeClr w14:val="tx1"/>
            </w14:solidFill>
          </w14:textFill>
        </w:rPr>
        <w:t>. 针对本项目的</w:t>
      </w:r>
      <w:r>
        <w:rPr>
          <w:rFonts w:hint="eastAsia" w:ascii="宋体" w:hAnsi="宋体" w:eastAsia="宋体" w:cs="宋体"/>
          <w:b/>
          <w:color w:val="000000" w:themeColor="text1"/>
          <w:sz w:val="28"/>
          <w:szCs w:val="28"/>
          <w:highlight w:val="none"/>
          <w:lang w:eastAsia="zh-CN"/>
          <w14:textFill>
            <w14:solidFill>
              <w14:schemeClr w14:val="tx1"/>
            </w14:solidFill>
          </w14:textFill>
        </w:rPr>
        <w:t>服务</w:t>
      </w:r>
      <w:r>
        <w:rPr>
          <w:rFonts w:hint="eastAsia" w:ascii="宋体" w:hAnsi="宋体" w:eastAsia="宋体" w:cs="宋体"/>
          <w:b/>
          <w:color w:val="000000" w:themeColor="text1"/>
          <w:sz w:val="28"/>
          <w:szCs w:val="28"/>
          <w:highlight w:val="none"/>
          <w14:textFill>
            <w14:solidFill>
              <w14:schemeClr w14:val="tx1"/>
            </w14:solidFill>
          </w14:textFill>
        </w:rPr>
        <w:t>方案（</w:t>
      </w:r>
      <w:r>
        <w:rPr>
          <w:rFonts w:hint="eastAsia" w:ascii="宋体" w:hAnsi="宋体" w:eastAsia="宋体" w:cs="宋体"/>
          <w:b/>
          <w:color w:val="000000" w:themeColor="text1"/>
          <w:sz w:val="28"/>
          <w:szCs w:val="28"/>
          <w:highlight w:val="none"/>
          <w:lang w:eastAsia="zh-CN"/>
          <w14:textFill>
            <w14:solidFill>
              <w14:schemeClr w14:val="tx1"/>
            </w14:solidFill>
          </w14:textFill>
        </w:rPr>
        <w:t>必须提供</w:t>
      </w:r>
      <w:r>
        <w:rPr>
          <w:rFonts w:hint="eastAsia" w:ascii="宋体" w:hAnsi="宋体" w:eastAsia="宋体" w:cs="宋体"/>
          <w:b/>
          <w:color w:val="000000" w:themeColor="text1"/>
          <w:sz w:val="28"/>
          <w:szCs w:val="28"/>
          <w:highlight w:val="none"/>
          <w14:textFill>
            <w14:solidFill>
              <w14:schemeClr w14:val="tx1"/>
            </w14:solidFill>
          </w14:textFill>
        </w:rPr>
        <w:t>）；</w:t>
      </w:r>
    </w:p>
    <w:p w14:paraId="0132DA28">
      <w:pPr>
        <w:rPr>
          <w:rFonts w:hint="eastAsia" w:ascii="宋体" w:hAnsi="宋体" w:eastAsia="宋体" w:cs="宋体"/>
          <w:color w:val="000000" w:themeColor="text1"/>
          <w:highlight w:val="none"/>
          <w14:textFill>
            <w14:solidFill>
              <w14:schemeClr w14:val="tx1"/>
            </w14:solidFill>
          </w14:textFill>
        </w:rPr>
      </w:pPr>
    </w:p>
    <w:p w14:paraId="242AEFD7">
      <w:pPr>
        <w:pStyle w:val="12"/>
        <w:spacing w:line="34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附件：</w:t>
      </w:r>
    </w:p>
    <w:p w14:paraId="24335617">
      <w:pPr>
        <w:pStyle w:val="12"/>
        <w:spacing w:line="340" w:lineRule="exact"/>
        <w:jc w:val="center"/>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lang w:eastAsia="zh-CN"/>
          <w14:textFill>
            <w14:solidFill>
              <w14:schemeClr w14:val="tx1"/>
            </w14:solidFill>
          </w14:textFill>
        </w:rPr>
        <w:t>服务</w:t>
      </w:r>
      <w:r>
        <w:rPr>
          <w:rFonts w:hint="eastAsia" w:ascii="宋体" w:hAnsi="宋体" w:eastAsia="宋体" w:cs="宋体"/>
          <w:b/>
          <w:color w:val="000000" w:themeColor="text1"/>
          <w:sz w:val="32"/>
          <w:szCs w:val="32"/>
          <w:highlight w:val="none"/>
          <w14:textFill>
            <w14:solidFill>
              <w14:schemeClr w14:val="tx1"/>
            </w14:solidFill>
          </w14:textFill>
        </w:rPr>
        <w:t>方案 （格式）</w:t>
      </w:r>
    </w:p>
    <w:p w14:paraId="198AAD39">
      <w:pPr>
        <w:pStyle w:val="9"/>
        <w:rPr>
          <w:rFonts w:hint="eastAsia" w:ascii="宋体" w:hAnsi="宋体" w:eastAsia="宋体" w:cs="宋体"/>
          <w:color w:val="000000" w:themeColor="text1"/>
          <w:highlight w:val="none"/>
          <w14:textFill>
            <w14:solidFill>
              <w14:schemeClr w14:val="tx1"/>
            </w14:solidFill>
          </w14:textFill>
        </w:rPr>
      </w:pPr>
    </w:p>
    <w:p w14:paraId="0AEAB52F">
      <w:pPr>
        <w:widowControl/>
        <w:ind w:firstLine="3080" w:firstLineChars="1100"/>
        <w:jc w:val="left"/>
        <w:rPr>
          <w:rFonts w:hint="eastAsia" w:ascii="宋体" w:hAnsi="宋体" w:eastAsia="宋体" w:cs="宋体"/>
          <w:b/>
          <w:color w:val="000000" w:themeColor="text1"/>
          <w:kern w:val="0"/>
          <w:sz w:val="28"/>
          <w:szCs w:val="28"/>
          <w:highlight w:val="none"/>
          <w:lang w:bidi="ar"/>
          <w14:textFill>
            <w14:solidFill>
              <w14:schemeClr w14:val="tx1"/>
            </w14:solidFill>
          </w14:textFill>
        </w:rPr>
      </w:pPr>
      <w:r>
        <w:rPr>
          <w:rFonts w:hint="eastAsia" w:ascii="宋体" w:hAnsi="宋体" w:eastAsia="宋体" w:cs="宋体"/>
          <w:b/>
          <w:color w:val="000000" w:themeColor="text1"/>
          <w:kern w:val="0"/>
          <w:sz w:val="28"/>
          <w:szCs w:val="28"/>
          <w:highlight w:val="none"/>
          <w:lang w:bidi="ar"/>
          <w14:textFill>
            <w14:solidFill>
              <w14:schemeClr w14:val="tx1"/>
            </w14:solidFill>
          </w14:textFill>
        </w:rPr>
        <w:t>（根据采购需求自行编制）</w:t>
      </w:r>
    </w:p>
    <w:p w14:paraId="54C3DDD0">
      <w:pPr>
        <w:widowControl/>
        <w:ind w:firstLine="3080" w:firstLineChars="1100"/>
        <w:jc w:val="left"/>
        <w:rPr>
          <w:rFonts w:hint="eastAsia" w:ascii="宋体" w:hAnsi="宋体" w:eastAsia="宋体" w:cs="宋体"/>
          <w:b/>
          <w:color w:val="000000" w:themeColor="text1"/>
          <w:kern w:val="0"/>
          <w:sz w:val="28"/>
          <w:szCs w:val="28"/>
          <w:highlight w:val="none"/>
          <w:lang w:bidi="ar"/>
          <w14:textFill>
            <w14:solidFill>
              <w14:schemeClr w14:val="tx1"/>
            </w14:solidFill>
          </w14:textFill>
        </w:rPr>
      </w:pPr>
    </w:p>
    <w:p w14:paraId="3A091F6D">
      <w:pPr>
        <w:widowControl/>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磋商供应商</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公章</w:t>
      </w:r>
      <w:r>
        <w:rPr>
          <w:rFonts w:hint="eastAsia" w:ascii="宋体" w:hAnsi="宋体" w:eastAsia="宋体" w:cs="宋体"/>
          <w:color w:val="000000" w:themeColor="text1"/>
          <w:szCs w:val="21"/>
          <w:highlight w:val="none"/>
          <w:lang w:val="en-US" w:eastAsia="zh-CN"/>
          <w14:textFill>
            <w14:solidFill>
              <w14:schemeClr w14:val="tx1"/>
            </w14:solidFill>
          </w14:textFill>
        </w:rPr>
        <w:t>(CA签章)</w:t>
      </w:r>
      <w:r>
        <w:rPr>
          <w:rFonts w:hint="eastAsia" w:ascii="宋体" w:hAnsi="宋体" w:eastAsia="宋体" w:cs="宋体"/>
          <w:color w:val="000000" w:themeColor="text1"/>
          <w:szCs w:val="21"/>
          <w:highlight w:val="none"/>
          <w14:textFill>
            <w14:solidFill>
              <w14:schemeClr w14:val="tx1"/>
            </w14:solidFill>
          </w14:textFill>
        </w:rPr>
        <w:t>，自然人</w:t>
      </w:r>
      <w:r>
        <w:rPr>
          <w:rFonts w:hint="eastAsia" w:ascii="宋体" w:hAnsi="宋体" w:eastAsia="宋体" w:cs="宋体"/>
          <w:color w:val="000000" w:themeColor="text1"/>
          <w:szCs w:val="21"/>
          <w:highlight w:val="none"/>
          <w:lang w:eastAsia="zh-CN"/>
          <w14:textFill>
            <w14:solidFill>
              <w14:schemeClr w14:val="tx1"/>
            </w14:solidFill>
          </w14:textFill>
        </w:rPr>
        <w:t>签字或个人</w:t>
      </w:r>
      <w:r>
        <w:rPr>
          <w:rFonts w:hint="eastAsia" w:ascii="宋体" w:hAnsi="宋体" w:eastAsia="宋体" w:cs="宋体"/>
          <w:color w:val="000000" w:themeColor="text1"/>
          <w:szCs w:val="21"/>
          <w:highlight w:val="none"/>
          <w:lang w:val="en-US" w:eastAsia="zh-CN"/>
          <w14:textFill>
            <w14:solidFill>
              <w14:schemeClr w14:val="tx1"/>
            </w14:solidFill>
          </w14:textFill>
        </w:rPr>
        <w:t>CA签章]</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023D329A">
      <w:pPr>
        <w:pStyle w:val="12"/>
        <w:spacing w:line="300" w:lineRule="exact"/>
        <w:ind w:left="2940" w:leftChars="1400" w:firstLine="630" w:firstLineChars="300"/>
        <w:rPr>
          <w:rFonts w:hint="eastAsia" w:ascii="宋体" w:hAnsi="宋体" w:eastAsia="宋体" w:cs="宋体"/>
          <w:color w:val="000000" w:themeColor="text1"/>
          <w:highlight w:val="none"/>
          <w14:textFill>
            <w14:solidFill>
              <w14:schemeClr w14:val="tx1"/>
            </w14:solidFill>
          </w14:textFill>
        </w:rPr>
      </w:pPr>
    </w:p>
    <w:p w14:paraId="1AD80C61">
      <w:pPr>
        <w:pStyle w:val="12"/>
        <w:spacing w:line="300" w:lineRule="exact"/>
        <w:ind w:firstLine="4620" w:firstLineChars="1650"/>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日          期：</w:t>
      </w:r>
      <w:r>
        <w:rPr>
          <w:rFonts w:hint="eastAsia" w:ascii="宋体" w:hAnsi="宋体" w:eastAsia="宋体" w:cs="宋体"/>
          <w:color w:val="000000" w:themeColor="text1"/>
          <w:highlight w:val="none"/>
          <w:u w:val="single"/>
          <w14:textFill>
            <w14:solidFill>
              <w14:schemeClr w14:val="tx1"/>
            </w14:solidFill>
          </w14:textFill>
        </w:rPr>
        <w:t xml:space="preserve">                              </w:t>
      </w:r>
    </w:p>
    <w:p w14:paraId="74EC9AB2">
      <w:pPr>
        <w:snapToGrid w:val="0"/>
        <w:spacing w:line="300" w:lineRule="exact"/>
        <w:ind w:firstLine="3570" w:firstLineChars="1700"/>
        <w:rPr>
          <w:rFonts w:hint="eastAsia" w:ascii="宋体" w:hAnsi="宋体" w:eastAsia="宋体" w:cs="宋体"/>
          <w:color w:val="000000" w:themeColor="text1"/>
          <w:highlight w:val="none"/>
          <w:u w:val="single"/>
          <w14:textFill>
            <w14:solidFill>
              <w14:schemeClr w14:val="tx1"/>
            </w14:solidFill>
          </w14:textFill>
        </w:rPr>
      </w:pPr>
    </w:p>
    <w:p w14:paraId="7E616071">
      <w:pPr>
        <w:pStyle w:val="9"/>
        <w:rPr>
          <w:rFonts w:hint="eastAsia" w:ascii="宋体" w:hAnsi="宋体" w:eastAsia="宋体" w:cs="宋体"/>
          <w:color w:val="000000" w:themeColor="text1"/>
          <w:highlight w:val="none"/>
          <w:u w:val="single"/>
          <w14:textFill>
            <w14:solidFill>
              <w14:schemeClr w14:val="tx1"/>
            </w14:solidFill>
          </w14:textFill>
        </w:rPr>
      </w:pPr>
    </w:p>
    <w:p w14:paraId="7360BB3B">
      <w:pPr>
        <w:pStyle w:val="12"/>
        <w:spacing w:line="340" w:lineRule="exact"/>
        <w:rPr>
          <w:rFonts w:hint="eastAsia" w:ascii="宋体" w:hAnsi="宋体" w:eastAsia="宋体" w:cs="宋体"/>
          <w:b/>
          <w:color w:val="000000" w:themeColor="text1"/>
          <w:sz w:val="28"/>
          <w:szCs w:val="28"/>
          <w:highlight w:val="none"/>
          <w14:textFill>
            <w14:solidFill>
              <w14:schemeClr w14:val="tx1"/>
            </w14:solidFill>
          </w14:textFill>
        </w:rPr>
      </w:pPr>
    </w:p>
    <w:p w14:paraId="5E0DB47F">
      <w:pPr>
        <w:pStyle w:val="5"/>
        <w:numPr>
          <w:ilvl w:val="0"/>
          <w:numId w:val="0"/>
        </w:numPr>
        <w:jc w:val="center"/>
        <w:rPr>
          <w:rFonts w:hint="eastAsia" w:ascii="宋体" w:hAnsi="宋体" w:eastAsia="宋体" w:cs="宋体"/>
          <w:color w:val="000000" w:themeColor="text1"/>
          <w:sz w:val="32"/>
          <w:szCs w:val="32"/>
          <w:highlight w:val="none"/>
          <w:lang w:eastAsia="zh-CN"/>
          <w14:textFill>
            <w14:solidFill>
              <w14:schemeClr w14:val="tx1"/>
            </w14:solidFill>
          </w14:textFill>
        </w:rPr>
      </w:pPr>
      <w:bookmarkStart w:id="291" w:name="_Toc28672"/>
      <w:bookmarkStart w:id="292" w:name="_Toc497927084"/>
      <w:bookmarkStart w:id="293" w:name="_Toc9339"/>
      <w:r>
        <w:rPr>
          <w:rFonts w:hint="eastAsia" w:ascii="宋体" w:hAnsi="宋体" w:eastAsia="宋体" w:cs="宋体"/>
          <w:color w:val="000000" w:themeColor="text1"/>
          <w:sz w:val="32"/>
          <w:szCs w:val="32"/>
          <w:highlight w:val="none"/>
          <w:lang w:eastAsia="zh-CN"/>
          <w14:textFill>
            <w14:solidFill>
              <w14:schemeClr w14:val="tx1"/>
            </w14:solidFill>
          </w14:textFill>
        </w:rPr>
        <w:t>（三）其他有效证明材料目录</w:t>
      </w:r>
      <w:bookmarkEnd w:id="291"/>
      <w:bookmarkEnd w:id="292"/>
      <w:bookmarkEnd w:id="293"/>
    </w:p>
    <w:p w14:paraId="29741DFA">
      <w:pPr>
        <w:spacing w:line="360" w:lineRule="auto"/>
        <w:ind w:firstLine="480" w:firstLineChars="200"/>
        <w:rPr>
          <w:rFonts w:hint="eastAsia" w:ascii="宋体" w:hAnsi="宋体" w:eastAsia="宋体" w:cs="宋体"/>
          <w:b/>
          <w:bCs/>
          <w:color w:val="000000" w:themeColor="text1"/>
          <w:highlight w:val="none"/>
          <w:lang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项目实施人员一览表</w:t>
      </w:r>
      <w:r>
        <w:rPr>
          <w:rFonts w:hint="eastAsia" w:ascii="宋体" w:hAnsi="宋体" w:eastAsia="宋体" w:cs="宋体"/>
          <w:b w:val="0"/>
          <w:bCs w:val="0"/>
          <w:color w:val="000000" w:themeColor="text1"/>
          <w:sz w:val="24"/>
          <w:highlight w:val="none"/>
          <w14:textFill>
            <w14:solidFill>
              <w14:schemeClr w14:val="tx1"/>
            </w14:solidFill>
          </w14:textFill>
        </w:rPr>
        <w:t>（格式见附件）</w:t>
      </w:r>
      <w:r>
        <w:rPr>
          <w:rFonts w:hint="eastAsia" w:ascii="宋体" w:hAnsi="宋体" w:eastAsia="宋体" w:cs="宋体"/>
          <w:b/>
          <w:bCs/>
          <w:color w:val="000000" w:themeColor="text1"/>
          <w:sz w:val="24"/>
          <w:highlight w:val="none"/>
          <w14:textFill>
            <w14:solidFill>
              <w14:schemeClr w14:val="tx1"/>
            </w14:solidFill>
          </w14:textFill>
        </w:rPr>
        <w:t>（如有，请提供）</w:t>
      </w:r>
      <w:r>
        <w:rPr>
          <w:rFonts w:hint="eastAsia" w:ascii="宋体" w:hAnsi="宋体" w:cs="宋体"/>
          <w:b/>
          <w:bCs/>
          <w:color w:val="000000" w:themeColor="text1"/>
          <w:sz w:val="24"/>
          <w:highlight w:val="none"/>
          <w:lang w:eastAsia="zh-CN"/>
          <w14:textFill>
            <w14:solidFill>
              <w14:schemeClr w14:val="tx1"/>
            </w14:solidFill>
          </w14:textFill>
        </w:rPr>
        <w:t>；</w:t>
      </w:r>
    </w:p>
    <w:p w14:paraId="2F6091BE">
      <w:pPr>
        <w:numPr>
          <w:ilvl w:val="0"/>
          <w:numId w:val="0"/>
        </w:numPr>
        <w:spacing w:line="360" w:lineRule="auto"/>
        <w:ind w:firstLine="480" w:firstLineChars="200"/>
        <w:jc w:val="left"/>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“采购需求”需提供的有效证明文件</w:t>
      </w:r>
      <w:r>
        <w:rPr>
          <w:rFonts w:hint="eastAsia" w:ascii="宋体" w:hAnsi="宋体" w:eastAsia="宋体" w:cs="宋体"/>
          <w:b/>
          <w:bCs/>
          <w:color w:val="000000" w:themeColor="text1"/>
          <w:sz w:val="24"/>
          <w:highlight w:val="none"/>
          <w14:textFill>
            <w14:solidFill>
              <w14:schemeClr w14:val="tx1"/>
            </w14:solidFill>
          </w14:textFill>
        </w:rPr>
        <w:t>（如有，请提供）；</w:t>
      </w:r>
    </w:p>
    <w:p w14:paraId="020535E3">
      <w:pPr>
        <w:numPr>
          <w:ilvl w:val="0"/>
          <w:numId w:val="0"/>
        </w:num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lang w:val="en-US" w:eastAsia="zh-CN"/>
          <w14:textFill>
            <w14:solidFill>
              <w14:schemeClr w14:val="tx1"/>
            </w14:solidFill>
          </w14:textFill>
        </w:rPr>
        <w:t>供应商自2023年1月1日以来同类业绩的相关证明材料（以中标、成交通知书或签订的采购合同扫描件为准，并能清晰反映所提供的服务类型、种类、金额）</w:t>
      </w:r>
      <w:r>
        <w:rPr>
          <w:rFonts w:hint="eastAsia" w:ascii="宋体" w:hAnsi="宋体" w:eastAsia="宋体" w:cs="宋体"/>
          <w:b/>
          <w:bCs/>
          <w:color w:val="000000" w:themeColor="text1"/>
          <w:sz w:val="24"/>
          <w:highlight w:val="none"/>
          <w:lang w:val="en-US" w:eastAsia="zh-CN"/>
          <w14:textFill>
            <w14:solidFill>
              <w14:schemeClr w14:val="tx1"/>
            </w14:solidFill>
          </w14:textFill>
        </w:rPr>
        <w:t>（如有，请提供）</w:t>
      </w:r>
      <w:r>
        <w:rPr>
          <w:rFonts w:hint="eastAsia" w:ascii="宋体" w:hAnsi="宋体" w:eastAsia="宋体" w:cs="宋体"/>
          <w:b/>
          <w:bCs/>
          <w:color w:val="000000" w:themeColor="text1"/>
          <w:sz w:val="24"/>
          <w:highlight w:val="none"/>
          <w14:textFill>
            <w14:solidFill>
              <w14:schemeClr w14:val="tx1"/>
            </w14:solidFill>
          </w14:textFill>
        </w:rPr>
        <w:t>；</w:t>
      </w:r>
    </w:p>
    <w:p w14:paraId="106A9A56">
      <w:pPr>
        <w:spacing w:line="360" w:lineRule="auto"/>
        <w:ind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lang w:val="en-US" w:eastAsia="zh-CN"/>
          <w14:textFill>
            <w14:solidFill>
              <w14:schemeClr w14:val="tx1"/>
            </w14:solidFill>
          </w14:textFill>
        </w:rPr>
        <w:t>.供应商可结合本项目的评审办法视自身情况自行提交其它相关证明材料</w:t>
      </w:r>
      <w:r>
        <w:rPr>
          <w:rFonts w:hint="eastAsia" w:ascii="宋体" w:hAnsi="宋体" w:eastAsia="宋体" w:cs="宋体"/>
          <w:b/>
          <w:bCs/>
          <w:color w:val="000000" w:themeColor="text1"/>
          <w:sz w:val="24"/>
          <w:highlight w:val="none"/>
          <w:lang w:val="en-US" w:eastAsia="zh-CN"/>
          <w14:textFill>
            <w14:solidFill>
              <w14:schemeClr w14:val="tx1"/>
            </w14:solidFill>
          </w14:textFill>
        </w:rPr>
        <w:t>（如有，请提供）</w:t>
      </w:r>
      <w:r>
        <w:rPr>
          <w:rFonts w:hint="eastAsia" w:ascii="宋体" w:hAnsi="宋体" w:eastAsia="宋体" w:cs="宋体"/>
          <w:color w:val="000000" w:themeColor="text1"/>
          <w:sz w:val="24"/>
          <w:highlight w:val="none"/>
          <w:lang w:val="en-US" w:eastAsia="zh-CN"/>
          <w14:textFill>
            <w14:solidFill>
              <w14:schemeClr w14:val="tx1"/>
            </w14:solidFill>
          </w14:textFill>
        </w:rPr>
        <w:t>。</w:t>
      </w:r>
    </w:p>
    <w:p w14:paraId="2B70DCAE">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p w14:paraId="3A7738AD">
      <w:pPr>
        <w:pStyle w:val="24"/>
        <w:rPr>
          <w:rFonts w:hint="eastAsia" w:ascii="宋体" w:hAnsi="宋体" w:eastAsia="宋体" w:cs="宋体"/>
          <w:b/>
          <w:bCs/>
          <w:color w:val="000000" w:themeColor="text1"/>
          <w:sz w:val="24"/>
          <w:highlight w:val="none"/>
          <w14:textFill>
            <w14:solidFill>
              <w14:schemeClr w14:val="tx1"/>
            </w14:solidFill>
          </w14:textFill>
        </w:rPr>
      </w:pPr>
    </w:p>
    <w:p w14:paraId="537C8E54">
      <w:pPr>
        <w:pStyle w:val="24"/>
        <w:rPr>
          <w:rFonts w:hint="eastAsia" w:ascii="宋体" w:hAnsi="宋体" w:eastAsia="宋体" w:cs="宋体"/>
          <w:b/>
          <w:bCs/>
          <w:color w:val="000000" w:themeColor="text1"/>
          <w:sz w:val="24"/>
          <w:highlight w:val="none"/>
          <w14:textFill>
            <w14:solidFill>
              <w14:schemeClr w14:val="tx1"/>
            </w14:solidFill>
          </w14:textFill>
        </w:rPr>
      </w:pPr>
    </w:p>
    <w:p w14:paraId="578134D2">
      <w:pPr>
        <w:pStyle w:val="24"/>
        <w:rPr>
          <w:rFonts w:hint="eastAsia" w:ascii="宋体" w:hAnsi="宋体" w:eastAsia="宋体" w:cs="宋体"/>
          <w:b/>
          <w:bCs/>
          <w:color w:val="000000" w:themeColor="text1"/>
          <w:sz w:val="24"/>
          <w:highlight w:val="none"/>
          <w14:textFill>
            <w14:solidFill>
              <w14:schemeClr w14:val="tx1"/>
            </w14:solidFill>
          </w14:textFill>
        </w:rPr>
      </w:pPr>
    </w:p>
    <w:p w14:paraId="0C829462">
      <w:pPr>
        <w:pStyle w:val="24"/>
        <w:rPr>
          <w:rFonts w:hint="eastAsia" w:ascii="宋体" w:hAnsi="宋体" w:eastAsia="宋体" w:cs="宋体"/>
          <w:b/>
          <w:bCs/>
          <w:color w:val="000000" w:themeColor="text1"/>
          <w:sz w:val="24"/>
          <w:highlight w:val="none"/>
          <w14:textFill>
            <w14:solidFill>
              <w14:schemeClr w14:val="tx1"/>
            </w14:solidFill>
          </w14:textFill>
        </w:rPr>
      </w:pPr>
    </w:p>
    <w:p w14:paraId="5D3AACF8">
      <w:pPr>
        <w:pStyle w:val="24"/>
        <w:rPr>
          <w:rFonts w:hint="eastAsia" w:ascii="宋体" w:hAnsi="宋体" w:eastAsia="宋体" w:cs="宋体"/>
          <w:b/>
          <w:bCs/>
          <w:color w:val="000000" w:themeColor="text1"/>
          <w:sz w:val="24"/>
          <w:highlight w:val="none"/>
          <w14:textFill>
            <w14:solidFill>
              <w14:schemeClr w14:val="tx1"/>
            </w14:solidFill>
          </w14:textFill>
        </w:rPr>
      </w:pPr>
    </w:p>
    <w:p w14:paraId="57F28AF0">
      <w:pPr>
        <w:pStyle w:val="24"/>
        <w:rPr>
          <w:rFonts w:hint="eastAsia" w:ascii="宋体" w:hAnsi="宋体" w:eastAsia="宋体" w:cs="宋体"/>
          <w:b/>
          <w:bCs/>
          <w:color w:val="000000" w:themeColor="text1"/>
          <w:sz w:val="24"/>
          <w:highlight w:val="none"/>
          <w14:textFill>
            <w14:solidFill>
              <w14:schemeClr w14:val="tx1"/>
            </w14:solidFill>
          </w14:textFill>
        </w:rPr>
      </w:pPr>
    </w:p>
    <w:p w14:paraId="599516BB">
      <w:pPr>
        <w:pStyle w:val="24"/>
        <w:rPr>
          <w:rFonts w:hint="eastAsia" w:ascii="宋体" w:hAnsi="宋体" w:eastAsia="宋体" w:cs="宋体"/>
          <w:b/>
          <w:bCs/>
          <w:color w:val="000000" w:themeColor="text1"/>
          <w:sz w:val="24"/>
          <w:highlight w:val="none"/>
          <w14:textFill>
            <w14:solidFill>
              <w14:schemeClr w14:val="tx1"/>
            </w14:solidFill>
          </w14:textFill>
        </w:rPr>
      </w:pPr>
    </w:p>
    <w:p w14:paraId="2838BC6B">
      <w:pPr>
        <w:pStyle w:val="24"/>
        <w:rPr>
          <w:rFonts w:hint="eastAsia" w:ascii="宋体" w:hAnsi="宋体" w:eastAsia="宋体" w:cs="宋体"/>
          <w:b/>
          <w:bCs/>
          <w:color w:val="000000" w:themeColor="text1"/>
          <w:sz w:val="24"/>
          <w:highlight w:val="none"/>
          <w14:textFill>
            <w14:solidFill>
              <w14:schemeClr w14:val="tx1"/>
            </w14:solidFill>
          </w14:textFill>
        </w:rPr>
      </w:pPr>
    </w:p>
    <w:p w14:paraId="50ED90CD">
      <w:pPr>
        <w:pStyle w:val="24"/>
        <w:rPr>
          <w:rFonts w:hint="eastAsia" w:ascii="宋体" w:hAnsi="宋体" w:eastAsia="宋体" w:cs="宋体"/>
          <w:b/>
          <w:bCs/>
          <w:color w:val="000000" w:themeColor="text1"/>
          <w:sz w:val="24"/>
          <w:highlight w:val="none"/>
          <w14:textFill>
            <w14:solidFill>
              <w14:schemeClr w14:val="tx1"/>
            </w14:solidFill>
          </w14:textFill>
        </w:rPr>
      </w:pPr>
    </w:p>
    <w:p w14:paraId="0690665D">
      <w:pPr>
        <w:pStyle w:val="24"/>
        <w:rPr>
          <w:rFonts w:hint="eastAsia" w:ascii="宋体" w:hAnsi="宋体" w:eastAsia="宋体" w:cs="宋体"/>
          <w:b/>
          <w:bCs/>
          <w:color w:val="000000" w:themeColor="text1"/>
          <w:sz w:val="24"/>
          <w:highlight w:val="none"/>
          <w14:textFill>
            <w14:solidFill>
              <w14:schemeClr w14:val="tx1"/>
            </w14:solidFill>
          </w14:textFill>
        </w:rPr>
      </w:pPr>
    </w:p>
    <w:p w14:paraId="1A2321AC">
      <w:pPr>
        <w:pStyle w:val="24"/>
        <w:rPr>
          <w:rFonts w:hint="eastAsia" w:ascii="宋体" w:hAnsi="宋体" w:eastAsia="宋体" w:cs="宋体"/>
          <w:b/>
          <w:bCs/>
          <w:color w:val="000000" w:themeColor="text1"/>
          <w:sz w:val="24"/>
          <w:highlight w:val="none"/>
          <w14:textFill>
            <w14:solidFill>
              <w14:schemeClr w14:val="tx1"/>
            </w14:solidFill>
          </w14:textFill>
        </w:rPr>
      </w:pPr>
    </w:p>
    <w:p w14:paraId="5CA7621E">
      <w:pPr>
        <w:pStyle w:val="24"/>
        <w:rPr>
          <w:rFonts w:hint="eastAsia" w:ascii="宋体" w:hAnsi="宋体" w:eastAsia="宋体" w:cs="宋体"/>
          <w:b/>
          <w:bCs/>
          <w:color w:val="000000" w:themeColor="text1"/>
          <w:sz w:val="24"/>
          <w:highlight w:val="none"/>
          <w14:textFill>
            <w14:solidFill>
              <w14:schemeClr w14:val="tx1"/>
            </w14:solidFill>
          </w14:textFill>
        </w:rPr>
      </w:pPr>
    </w:p>
    <w:p w14:paraId="3E5400F8">
      <w:pPr>
        <w:pStyle w:val="9"/>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pPr>
    </w:p>
    <w:p w14:paraId="1412A7D4">
      <w:pPr>
        <w:rPr>
          <w:rFonts w:hint="eastAsia" w:hAnsi="宋体" w:cs="宋体"/>
          <w:b/>
          <w:color w:val="000000" w:themeColor="text1"/>
          <w:kern w:val="2"/>
          <w:sz w:val="28"/>
          <w:szCs w:val="28"/>
          <w:highlight w:val="none"/>
          <w:lang w:val="en-US" w:eastAsia="zh-CN" w:bidi="ar-SA"/>
          <w14:textFill>
            <w14:solidFill>
              <w14:schemeClr w14:val="tx1"/>
            </w14:solidFill>
          </w14:textFill>
        </w:rPr>
      </w:pPr>
      <w:r>
        <w:rPr>
          <w:rFonts w:hint="eastAsia" w:hAnsi="宋体" w:cs="宋体"/>
          <w:b/>
          <w:color w:val="000000" w:themeColor="text1"/>
          <w:kern w:val="2"/>
          <w:sz w:val="28"/>
          <w:szCs w:val="28"/>
          <w:highlight w:val="none"/>
          <w:lang w:val="en-US" w:eastAsia="zh-CN" w:bidi="ar-SA"/>
          <w14:textFill>
            <w14:solidFill>
              <w14:schemeClr w14:val="tx1"/>
            </w14:solidFill>
          </w14:textFill>
        </w:rPr>
        <w:br w:type="page"/>
      </w:r>
    </w:p>
    <w:p w14:paraId="7EAE8617">
      <w:pPr>
        <w:pStyle w:val="12"/>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pPr>
      <w:r>
        <w:rPr>
          <w:rFonts w:hint="eastAsia" w:hAnsi="宋体" w:cs="宋体"/>
          <w:b/>
          <w:color w:val="000000" w:themeColor="text1"/>
          <w:kern w:val="2"/>
          <w:sz w:val="28"/>
          <w:szCs w:val="28"/>
          <w:highlight w:val="none"/>
          <w:lang w:val="en-US" w:eastAsia="zh-CN" w:bidi="ar-SA"/>
          <w14:textFill>
            <w14:solidFill>
              <w14:schemeClr w14:val="tx1"/>
            </w14:solidFill>
          </w14:textFill>
        </w:rPr>
        <w:t>1.</w:t>
      </w:r>
      <w: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t xml:space="preserve">项目实施人员一览表 </w:t>
      </w:r>
      <w:r>
        <w:rPr>
          <w:rFonts w:hint="eastAsia" w:ascii="宋体" w:hAnsi="宋体" w:eastAsia="宋体" w:cs="宋体"/>
          <w:b/>
          <w:bCs w:val="0"/>
          <w:color w:val="000000" w:themeColor="text1"/>
          <w:sz w:val="28"/>
          <w:szCs w:val="28"/>
          <w:highlight w:val="none"/>
          <w14:textFill>
            <w14:solidFill>
              <w14:schemeClr w14:val="tx1"/>
            </w14:solidFill>
          </w14:textFill>
        </w:rPr>
        <w:t>（如有，请提供）；</w:t>
      </w:r>
    </w:p>
    <w:p w14:paraId="7A666B36">
      <w:pPr>
        <w:pStyle w:val="12"/>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附件：</w:t>
      </w:r>
    </w:p>
    <w:p w14:paraId="77BC42C5">
      <w:pPr>
        <w:pStyle w:val="12"/>
        <w:ind w:firstLine="470" w:firstLineChars="147"/>
        <w:jc w:val="center"/>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项目实施人员一览表（格式）</w:t>
      </w:r>
    </w:p>
    <w:tbl>
      <w:tblPr>
        <w:tblStyle w:val="20"/>
        <w:tblW w:w="10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1050"/>
        <w:gridCol w:w="1665"/>
        <w:gridCol w:w="1200"/>
        <w:gridCol w:w="2550"/>
        <w:gridCol w:w="2610"/>
      </w:tblGrid>
      <w:tr w14:paraId="50B74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vAlign w:val="center"/>
          </w:tcPr>
          <w:p w14:paraId="54DA1188">
            <w:pPr>
              <w:spacing w:line="4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姓 名</w:t>
            </w:r>
          </w:p>
        </w:tc>
        <w:tc>
          <w:tcPr>
            <w:tcW w:w="1050" w:type="dxa"/>
            <w:vAlign w:val="center"/>
          </w:tcPr>
          <w:p w14:paraId="1CC9EE16">
            <w:pPr>
              <w:spacing w:line="4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职务</w:t>
            </w:r>
          </w:p>
        </w:tc>
        <w:tc>
          <w:tcPr>
            <w:tcW w:w="1665" w:type="dxa"/>
            <w:vAlign w:val="center"/>
          </w:tcPr>
          <w:p w14:paraId="6D69E45F">
            <w:pPr>
              <w:spacing w:line="4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专业技术资格</w:t>
            </w:r>
          </w:p>
        </w:tc>
        <w:tc>
          <w:tcPr>
            <w:tcW w:w="1200" w:type="dxa"/>
            <w:vAlign w:val="center"/>
          </w:tcPr>
          <w:p w14:paraId="41BC9B66">
            <w:pPr>
              <w:spacing w:line="4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证书编号</w:t>
            </w:r>
          </w:p>
        </w:tc>
        <w:tc>
          <w:tcPr>
            <w:tcW w:w="2550" w:type="dxa"/>
            <w:vAlign w:val="center"/>
          </w:tcPr>
          <w:p w14:paraId="23F89B8A">
            <w:pPr>
              <w:spacing w:line="400" w:lineRule="exact"/>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参加本单位工作时间</w:t>
            </w:r>
          </w:p>
        </w:tc>
        <w:tc>
          <w:tcPr>
            <w:tcW w:w="2610" w:type="dxa"/>
            <w:vAlign w:val="center"/>
          </w:tcPr>
          <w:p w14:paraId="1B165AE2">
            <w:pPr>
              <w:spacing w:line="4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劳动合同编号</w:t>
            </w:r>
          </w:p>
        </w:tc>
      </w:tr>
      <w:tr w14:paraId="25A25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vAlign w:val="top"/>
          </w:tcPr>
          <w:p w14:paraId="66280781">
            <w:pPr>
              <w:spacing w:line="400" w:lineRule="exact"/>
              <w:rPr>
                <w:rFonts w:hint="eastAsia" w:ascii="宋体" w:hAnsi="宋体" w:eastAsia="宋体" w:cs="宋体"/>
                <w:color w:val="000000" w:themeColor="text1"/>
                <w:szCs w:val="21"/>
                <w:highlight w:val="none"/>
                <w14:textFill>
                  <w14:solidFill>
                    <w14:schemeClr w14:val="tx1"/>
                  </w14:solidFill>
                </w14:textFill>
              </w:rPr>
            </w:pPr>
          </w:p>
        </w:tc>
        <w:tc>
          <w:tcPr>
            <w:tcW w:w="1050" w:type="dxa"/>
            <w:vAlign w:val="top"/>
          </w:tcPr>
          <w:p w14:paraId="40DD6BB0">
            <w:pPr>
              <w:spacing w:line="400" w:lineRule="exact"/>
              <w:rPr>
                <w:rFonts w:hint="eastAsia" w:ascii="宋体" w:hAnsi="宋体" w:eastAsia="宋体" w:cs="宋体"/>
                <w:color w:val="000000" w:themeColor="text1"/>
                <w:szCs w:val="21"/>
                <w:highlight w:val="none"/>
                <w14:textFill>
                  <w14:solidFill>
                    <w14:schemeClr w14:val="tx1"/>
                  </w14:solidFill>
                </w14:textFill>
              </w:rPr>
            </w:pPr>
          </w:p>
        </w:tc>
        <w:tc>
          <w:tcPr>
            <w:tcW w:w="1665" w:type="dxa"/>
            <w:vAlign w:val="top"/>
          </w:tcPr>
          <w:p w14:paraId="43B43F19">
            <w:pPr>
              <w:spacing w:line="400" w:lineRule="exact"/>
              <w:rPr>
                <w:rFonts w:hint="eastAsia" w:ascii="宋体" w:hAnsi="宋体" w:eastAsia="宋体" w:cs="宋体"/>
                <w:color w:val="000000" w:themeColor="text1"/>
                <w:szCs w:val="21"/>
                <w:highlight w:val="none"/>
                <w14:textFill>
                  <w14:solidFill>
                    <w14:schemeClr w14:val="tx1"/>
                  </w14:solidFill>
                </w14:textFill>
              </w:rPr>
            </w:pPr>
          </w:p>
        </w:tc>
        <w:tc>
          <w:tcPr>
            <w:tcW w:w="1200" w:type="dxa"/>
            <w:vAlign w:val="top"/>
          </w:tcPr>
          <w:p w14:paraId="7DD958D2">
            <w:pPr>
              <w:spacing w:line="400" w:lineRule="exact"/>
              <w:rPr>
                <w:rFonts w:hint="eastAsia" w:ascii="宋体" w:hAnsi="宋体" w:eastAsia="宋体" w:cs="宋体"/>
                <w:color w:val="000000" w:themeColor="text1"/>
                <w:szCs w:val="21"/>
                <w:highlight w:val="none"/>
                <w14:textFill>
                  <w14:solidFill>
                    <w14:schemeClr w14:val="tx1"/>
                  </w14:solidFill>
                </w14:textFill>
              </w:rPr>
            </w:pPr>
          </w:p>
        </w:tc>
        <w:tc>
          <w:tcPr>
            <w:tcW w:w="2550" w:type="dxa"/>
            <w:vAlign w:val="top"/>
          </w:tcPr>
          <w:p w14:paraId="6DD4BE71">
            <w:pPr>
              <w:spacing w:line="400" w:lineRule="exact"/>
              <w:rPr>
                <w:rFonts w:hint="eastAsia" w:ascii="宋体" w:hAnsi="宋体" w:eastAsia="宋体" w:cs="宋体"/>
                <w:color w:val="000000" w:themeColor="text1"/>
                <w:szCs w:val="21"/>
                <w:highlight w:val="none"/>
                <w14:textFill>
                  <w14:solidFill>
                    <w14:schemeClr w14:val="tx1"/>
                  </w14:solidFill>
                </w14:textFill>
              </w:rPr>
            </w:pPr>
          </w:p>
        </w:tc>
        <w:tc>
          <w:tcPr>
            <w:tcW w:w="2610" w:type="dxa"/>
            <w:vAlign w:val="top"/>
          </w:tcPr>
          <w:p w14:paraId="6CA7B5C7">
            <w:pPr>
              <w:spacing w:line="400" w:lineRule="exact"/>
              <w:rPr>
                <w:rFonts w:hint="eastAsia" w:ascii="宋体" w:hAnsi="宋体" w:eastAsia="宋体" w:cs="宋体"/>
                <w:color w:val="000000" w:themeColor="text1"/>
                <w:szCs w:val="21"/>
                <w:highlight w:val="none"/>
                <w14:textFill>
                  <w14:solidFill>
                    <w14:schemeClr w14:val="tx1"/>
                  </w14:solidFill>
                </w14:textFill>
              </w:rPr>
            </w:pPr>
          </w:p>
        </w:tc>
      </w:tr>
      <w:tr w14:paraId="31EA5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vAlign w:val="top"/>
          </w:tcPr>
          <w:p w14:paraId="3F161739">
            <w:pPr>
              <w:spacing w:line="400" w:lineRule="exact"/>
              <w:rPr>
                <w:rFonts w:hint="eastAsia" w:ascii="宋体" w:hAnsi="宋体" w:eastAsia="宋体" w:cs="宋体"/>
                <w:color w:val="000000" w:themeColor="text1"/>
                <w:szCs w:val="21"/>
                <w:highlight w:val="none"/>
                <w14:textFill>
                  <w14:solidFill>
                    <w14:schemeClr w14:val="tx1"/>
                  </w14:solidFill>
                </w14:textFill>
              </w:rPr>
            </w:pPr>
          </w:p>
        </w:tc>
        <w:tc>
          <w:tcPr>
            <w:tcW w:w="1050" w:type="dxa"/>
            <w:vAlign w:val="top"/>
          </w:tcPr>
          <w:p w14:paraId="09467197">
            <w:pPr>
              <w:spacing w:line="400" w:lineRule="exact"/>
              <w:rPr>
                <w:rFonts w:hint="eastAsia" w:ascii="宋体" w:hAnsi="宋体" w:eastAsia="宋体" w:cs="宋体"/>
                <w:color w:val="000000" w:themeColor="text1"/>
                <w:szCs w:val="21"/>
                <w:highlight w:val="none"/>
                <w14:textFill>
                  <w14:solidFill>
                    <w14:schemeClr w14:val="tx1"/>
                  </w14:solidFill>
                </w14:textFill>
              </w:rPr>
            </w:pPr>
          </w:p>
        </w:tc>
        <w:tc>
          <w:tcPr>
            <w:tcW w:w="1665" w:type="dxa"/>
            <w:vAlign w:val="top"/>
          </w:tcPr>
          <w:p w14:paraId="48F39F87">
            <w:pPr>
              <w:spacing w:line="400" w:lineRule="exact"/>
              <w:rPr>
                <w:rFonts w:hint="eastAsia" w:ascii="宋体" w:hAnsi="宋体" w:eastAsia="宋体" w:cs="宋体"/>
                <w:color w:val="000000" w:themeColor="text1"/>
                <w:szCs w:val="21"/>
                <w:highlight w:val="none"/>
                <w14:textFill>
                  <w14:solidFill>
                    <w14:schemeClr w14:val="tx1"/>
                  </w14:solidFill>
                </w14:textFill>
              </w:rPr>
            </w:pPr>
          </w:p>
        </w:tc>
        <w:tc>
          <w:tcPr>
            <w:tcW w:w="1200" w:type="dxa"/>
            <w:vAlign w:val="top"/>
          </w:tcPr>
          <w:p w14:paraId="11E81BC2">
            <w:pPr>
              <w:spacing w:line="400" w:lineRule="exact"/>
              <w:rPr>
                <w:rFonts w:hint="eastAsia" w:ascii="宋体" w:hAnsi="宋体" w:eastAsia="宋体" w:cs="宋体"/>
                <w:color w:val="000000" w:themeColor="text1"/>
                <w:szCs w:val="21"/>
                <w:highlight w:val="none"/>
                <w14:textFill>
                  <w14:solidFill>
                    <w14:schemeClr w14:val="tx1"/>
                  </w14:solidFill>
                </w14:textFill>
              </w:rPr>
            </w:pPr>
          </w:p>
        </w:tc>
        <w:tc>
          <w:tcPr>
            <w:tcW w:w="2550" w:type="dxa"/>
            <w:vAlign w:val="top"/>
          </w:tcPr>
          <w:p w14:paraId="373DB68D">
            <w:pPr>
              <w:spacing w:line="400" w:lineRule="exact"/>
              <w:rPr>
                <w:rFonts w:hint="eastAsia" w:ascii="宋体" w:hAnsi="宋体" w:eastAsia="宋体" w:cs="宋体"/>
                <w:color w:val="000000" w:themeColor="text1"/>
                <w:szCs w:val="21"/>
                <w:highlight w:val="none"/>
                <w14:textFill>
                  <w14:solidFill>
                    <w14:schemeClr w14:val="tx1"/>
                  </w14:solidFill>
                </w14:textFill>
              </w:rPr>
            </w:pPr>
          </w:p>
        </w:tc>
        <w:tc>
          <w:tcPr>
            <w:tcW w:w="2610" w:type="dxa"/>
            <w:vAlign w:val="top"/>
          </w:tcPr>
          <w:p w14:paraId="3CAD9CE5">
            <w:pPr>
              <w:spacing w:line="400" w:lineRule="exact"/>
              <w:rPr>
                <w:rFonts w:hint="eastAsia" w:ascii="宋体" w:hAnsi="宋体" w:eastAsia="宋体" w:cs="宋体"/>
                <w:color w:val="000000" w:themeColor="text1"/>
                <w:szCs w:val="21"/>
                <w:highlight w:val="none"/>
                <w14:textFill>
                  <w14:solidFill>
                    <w14:schemeClr w14:val="tx1"/>
                  </w14:solidFill>
                </w14:textFill>
              </w:rPr>
            </w:pPr>
          </w:p>
        </w:tc>
      </w:tr>
    </w:tbl>
    <w:p w14:paraId="2EFBDD58">
      <w:pPr>
        <w:spacing w:line="400" w:lineRule="exact"/>
        <w:rPr>
          <w:rFonts w:hint="eastAsia" w:ascii="宋体" w:hAnsi="宋体" w:eastAsia="宋体" w:cs="宋体"/>
          <w:color w:val="000000" w:themeColor="text1"/>
          <w:szCs w:val="21"/>
          <w:highlight w:val="none"/>
          <w14:textFill>
            <w14:solidFill>
              <w14:schemeClr w14:val="tx1"/>
            </w14:solidFill>
          </w14:textFill>
        </w:rPr>
      </w:pPr>
    </w:p>
    <w:p w14:paraId="32D51793">
      <w:pPr>
        <w:snapToGrid w:val="0"/>
        <w:spacing w:line="400" w:lineRule="exact"/>
        <w:ind w:firstLine="1890" w:firstLineChars="9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磋商供应商</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公章</w:t>
      </w:r>
      <w:r>
        <w:rPr>
          <w:rFonts w:hint="eastAsia" w:ascii="宋体" w:hAnsi="宋体" w:eastAsia="宋体" w:cs="宋体"/>
          <w:color w:val="000000" w:themeColor="text1"/>
          <w:szCs w:val="21"/>
          <w:highlight w:val="none"/>
          <w:lang w:val="en-US" w:eastAsia="zh-CN"/>
          <w14:textFill>
            <w14:solidFill>
              <w14:schemeClr w14:val="tx1"/>
            </w14:solidFill>
          </w14:textFill>
        </w:rPr>
        <w:t>(CA签章)</w:t>
      </w:r>
      <w:r>
        <w:rPr>
          <w:rFonts w:hint="eastAsia" w:ascii="宋体" w:hAnsi="宋体" w:eastAsia="宋体" w:cs="宋体"/>
          <w:color w:val="000000" w:themeColor="text1"/>
          <w:szCs w:val="21"/>
          <w:highlight w:val="none"/>
          <w14:textFill>
            <w14:solidFill>
              <w14:schemeClr w14:val="tx1"/>
            </w14:solidFill>
          </w14:textFill>
        </w:rPr>
        <w:t>，自然人</w:t>
      </w:r>
      <w:r>
        <w:rPr>
          <w:rFonts w:hint="eastAsia" w:ascii="宋体" w:hAnsi="宋体" w:eastAsia="宋体" w:cs="宋体"/>
          <w:color w:val="000000" w:themeColor="text1"/>
          <w:szCs w:val="21"/>
          <w:highlight w:val="none"/>
          <w:lang w:eastAsia="zh-CN"/>
          <w14:textFill>
            <w14:solidFill>
              <w14:schemeClr w14:val="tx1"/>
            </w14:solidFill>
          </w14:textFill>
        </w:rPr>
        <w:t>签字或个人</w:t>
      </w:r>
      <w:r>
        <w:rPr>
          <w:rFonts w:hint="eastAsia" w:ascii="宋体" w:hAnsi="宋体" w:eastAsia="宋体" w:cs="宋体"/>
          <w:color w:val="000000" w:themeColor="text1"/>
          <w:szCs w:val="21"/>
          <w:highlight w:val="none"/>
          <w:lang w:val="en-US" w:eastAsia="zh-CN"/>
          <w14:textFill>
            <w14:solidFill>
              <w14:schemeClr w14:val="tx1"/>
            </w14:solidFill>
          </w14:textFill>
        </w:rPr>
        <w:t>CA签章]</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3E88BB33">
      <w:pPr>
        <w:pStyle w:val="2"/>
        <w:rPr>
          <w:rFonts w:hint="eastAsia" w:ascii="宋体" w:hAnsi="宋体" w:eastAsia="宋体" w:cs="宋体"/>
          <w:color w:val="000000" w:themeColor="text1"/>
          <w:highlight w:val="none"/>
          <w14:textFill>
            <w14:solidFill>
              <w14:schemeClr w14:val="tx1"/>
            </w14:solidFill>
          </w14:textFill>
        </w:rPr>
      </w:pPr>
    </w:p>
    <w:p w14:paraId="76EF80B8">
      <w:pPr>
        <w:snapToGrid w:val="0"/>
        <w:spacing w:line="400" w:lineRule="exact"/>
        <w:ind w:firstLine="1680" w:firstLineChars="8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日          期：</w:t>
      </w:r>
      <w:r>
        <w:rPr>
          <w:rFonts w:hint="eastAsia" w:ascii="宋体" w:hAnsi="宋体" w:eastAsia="宋体" w:cs="宋体"/>
          <w:color w:val="000000" w:themeColor="text1"/>
          <w:highlight w:val="none"/>
          <w:u w:val="single"/>
          <w14:textFill>
            <w14:solidFill>
              <w14:schemeClr w14:val="tx1"/>
            </w14:solidFill>
          </w14:textFill>
        </w:rPr>
        <w:t xml:space="preserve">                                                   </w:t>
      </w:r>
    </w:p>
    <w:p w14:paraId="02094D4C">
      <w:pPr>
        <w:pStyle w:val="9"/>
        <w:rPr>
          <w:rFonts w:hint="eastAsia" w:ascii="宋体" w:hAnsi="宋体" w:eastAsia="宋体" w:cs="宋体"/>
          <w:color w:val="000000" w:themeColor="text1"/>
          <w:highlight w:val="none"/>
          <w14:textFill>
            <w14:solidFill>
              <w14:schemeClr w14:val="tx1"/>
            </w14:solidFill>
          </w14:textFill>
        </w:rPr>
      </w:pPr>
    </w:p>
    <w:p w14:paraId="1CB2047B">
      <w:pPr>
        <w:spacing w:line="360" w:lineRule="auto"/>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注：供应商根据自身情况结合本项目自行制定</w:t>
      </w:r>
    </w:p>
    <w:p w14:paraId="2977CCB1">
      <w:pPr>
        <w:pStyle w:val="12"/>
        <w:spacing w:line="340" w:lineRule="exact"/>
        <w:rPr>
          <w:rFonts w:hint="eastAsia" w:ascii="宋体" w:hAnsi="宋体" w:eastAsia="宋体" w:cs="宋体"/>
          <w:b/>
          <w:bCs w:val="0"/>
          <w:color w:val="000000" w:themeColor="text1"/>
          <w:sz w:val="28"/>
          <w:szCs w:val="28"/>
          <w:highlight w:val="none"/>
          <w14:textFill>
            <w14:solidFill>
              <w14:schemeClr w14:val="tx1"/>
            </w14:solidFill>
          </w14:textFill>
        </w:rPr>
      </w:pPr>
    </w:p>
    <w:p w14:paraId="4FAE46EC">
      <w:pPr>
        <w:pStyle w:val="6"/>
        <w:rPr>
          <w:rFonts w:hint="eastAsia"/>
          <w:color w:val="000000" w:themeColor="text1"/>
          <w:highlight w:val="none"/>
          <w14:textFill>
            <w14:solidFill>
              <w14:schemeClr w14:val="tx1"/>
            </w14:solidFill>
          </w14:textFill>
        </w:rPr>
      </w:pPr>
    </w:p>
    <w:p w14:paraId="3E7154C2">
      <w:pPr>
        <w:pStyle w:val="12"/>
        <w:numPr>
          <w:ilvl w:val="0"/>
          <w:numId w:val="0"/>
        </w:numPr>
        <w:spacing w:line="340" w:lineRule="exact"/>
        <w:ind w:leftChars="0"/>
        <w:rPr>
          <w:rFonts w:hint="eastAsia" w:ascii="宋体" w:hAnsi="宋体" w:eastAsia="宋体" w:cs="宋体"/>
          <w:b/>
          <w:bCs w:val="0"/>
          <w:color w:val="000000" w:themeColor="text1"/>
          <w:sz w:val="28"/>
          <w:szCs w:val="28"/>
          <w:highlight w:val="none"/>
          <w:lang w:val="en-US" w:eastAsia="zh-CN"/>
          <w14:textFill>
            <w14:solidFill>
              <w14:schemeClr w14:val="tx1"/>
            </w14:solidFill>
          </w14:textFill>
        </w:rPr>
      </w:pPr>
    </w:p>
    <w:p w14:paraId="1AF426CF">
      <w:pPr>
        <w:pStyle w:val="12"/>
        <w:numPr>
          <w:ilvl w:val="0"/>
          <w:numId w:val="0"/>
        </w:numPr>
        <w:spacing w:line="340" w:lineRule="exact"/>
        <w:ind w:leftChars="0"/>
        <w:rPr>
          <w:rFonts w:hint="eastAsia" w:ascii="宋体" w:hAnsi="宋体" w:eastAsia="宋体" w:cs="宋体"/>
          <w:b/>
          <w:bCs w:val="0"/>
          <w:color w:val="000000" w:themeColor="text1"/>
          <w:sz w:val="28"/>
          <w:szCs w:val="28"/>
          <w:highlight w:val="none"/>
          <w:lang w:val="en-US" w:eastAsia="zh-CN"/>
          <w14:textFill>
            <w14:solidFill>
              <w14:schemeClr w14:val="tx1"/>
            </w14:solidFill>
          </w14:textFill>
        </w:rPr>
      </w:pPr>
    </w:p>
    <w:p w14:paraId="6BB31B63">
      <w:pPr>
        <w:pStyle w:val="12"/>
        <w:numPr>
          <w:ilvl w:val="0"/>
          <w:numId w:val="0"/>
        </w:numPr>
        <w:spacing w:line="340" w:lineRule="exact"/>
        <w:ind w:leftChars="0"/>
        <w:rPr>
          <w:rFonts w:hint="eastAsia" w:ascii="宋体" w:hAnsi="宋体" w:eastAsia="宋体" w:cs="宋体"/>
          <w:b/>
          <w:bCs w:val="0"/>
          <w:color w:val="000000" w:themeColor="text1"/>
          <w:sz w:val="28"/>
          <w:szCs w:val="28"/>
          <w:highlight w:val="none"/>
          <w:lang w:val="en-US" w:eastAsia="zh-CN"/>
          <w14:textFill>
            <w14:solidFill>
              <w14:schemeClr w14:val="tx1"/>
            </w14:solidFill>
          </w14:textFill>
        </w:rPr>
      </w:pPr>
    </w:p>
    <w:p w14:paraId="2AEEBD37">
      <w:pPr>
        <w:pStyle w:val="12"/>
        <w:numPr>
          <w:ilvl w:val="0"/>
          <w:numId w:val="0"/>
        </w:numPr>
        <w:spacing w:line="340" w:lineRule="exact"/>
        <w:ind w:leftChars="0"/>
        <w:rPr>
          <w:rFonts w:hint="eastAsia" w:ascii="宋体" w:hAnsi="宋体" w:eastAsia="宋体" w:cs="宋体"/>
          <w:b/>
          <w:bCs w:val="0"/>
          <w:color w:val="000000" w:themeColor="text1"/>
          <w:sz w:val="28"/>
          <w:szCs w:val="28"/>
          <w:highlight w:val="none"/>
          <w14:textFill>
            <w14:solidFill>
              <w14:schemeClr w14:val="tx1"/>
            </w14:solidFill>
          </w14:textFill>
        </w:rPr>
      </w:pPr>
      <w:r>
        <w:rPr>
          <w:rFonts w:hint="eastAsia" w:ascii="宋体" w:hAnsi="宋体" w:eastAsia="宋体" w:cs="宋体"/>
          <w:b/>
          <w:bCs w:val="0"/>
          <w:color w:val="000000" w:themeColor="text1"/>
          <w:sz w:val="28"/>
          <w:szCs w:val="28"/>
          <w:highlight w:val="none"/>
          <w:lang w:val="en-US" w:eastAsia="zh-CN"/>
          <w14:textFill>
            <w14:solidFill>
              <w14:schemeClr w14:val="tx1"/>
            </w14:solidFill>
          </w14:textFill>
        </w:rPr>
        <w:t>2.</w:t>
      </w:r>
      <w:r>
        <w:rPr>
          <w:rFonts w:hint="eastAsia" w:ascii="宋体" w:hAnsi="宋体" w:eastAsia="宋体" w:cs="宋体"/>
          <w:b/>
          <w:bCs w:val="0"/>
          <w:color w:val="000000" w:themeColor="text1"/>
          <w:sz w:val="28"/>
          <w:szCs w:val="28"/>
          <w:highlight w:val="none"/>
          <w14:textFill>
            <w14:solidFill>
              <w14:schemeClr w14:val="tx1"/>
            </w14:solidFill>
          </w14:textFill>
        </w:rPr>
        <w:t>“采购需求”需提供的有效证明文件（如有，请提供）；</w:t>
      </w:r>
    </w:p>
    <w:p w14:paraId="45B02A35">
      <w:pPr>
        <w:pStyle w:val="9"/>
        <w:rPr>
          <w:rFonts w:hint="eastAsia" w:ascii="宋体" w:hAnsi="宋体" w:eastAsia="宋体" w:cs="宋体"/>
          <w:b/>
          <w:bCs w:val="0"/>
          <w:color w:val="000000" w:themeColor="text1"/>
          <w:highlight w:val="none"/>
          <w14:textFill>
            <w14:solidFill>
              <w14:schemeClr w14:val="tx1"/>
            </w14:solidFill>
          </w14:textFill>
        </w:rPr>
      </w:pPr>
    </w:p>
    <w:p w14:paraId="55DD0637">
      <w:pPr>
        <w:pStyle w:val="12"/>
        <w:numPr>
          <w:ilvl w:val="0"/>
          <w:numId w:val="0"/>
        </w:numPr>
        <w:spacing w:line="340" w:lineRule="exact"/>
        <w:ind w:leftChars="0"/>
        <w:rPr>
          <w:rFonts w:hint="eastAsia" w:ascii="宋体" w:hAnsi="宋体" w:eastAsia="宋体" w:cs="宋体"/>
          <w:b/>
          <w:bCs w:val="0"/>
          <w:color w:val="000000" w:themeColor="text1"/>
          <w:sz w:val="28"/>
          <w:szCs w:val="28"/>
          <w:highlight w:val="none"/>
          <w:lang w:val="en-US" w:eastAsia="zh-CN"/>
          <w14:textFill>
            <w14:solidFill>
              <w14:schemeClr w14:val="tx1"/>
            </w14:solidFill>
          </w14:textFill>
        </w:rPr>
      </w:pPr>
      <w:bookmarkStart w:id="294" w:name="_Toc10161"/>
      <w:bookmarkStart w:id="295" w:name="_Toc3052"/>
      <w:bookmarkStart w:id="296" w:name="_Toc497927090"/>
    </w:p>
    <w:p w14:paraId="444E0347">
      <w:pPr>
        <w:pStyle w:val="12"/>
        <w:numPr>
          <w:ilvl w:val="0"/>
          <w:numId w:val="0"/>
        </w:numPr>
        <w:spacing w:line="340" w:lineRule="exact"/>
        <w:ind w:leftChars="0"/>
        <w:rPr>
          <w:rFonts w:hint="eastAsia" w:ascii="宋体" w:hAnsi="宋体" w:eastAsia="宋体" w:cs="宋体"/>
          <w:b/>
          <w:bCs w:val="0"/>
          <w:color w:val="000000" w:themeColor="text1"/>
          <w:sz w:val="28"/>
          <w:szCs w:val="28"/>
          <w:highlight w:val="none"/>
          <w:lang w:val="en-US" w:eastAsia="zh-CN"/>
          <w14:textFill>
            <w14:solidFill>
              <w14:schemeClr w14:val="tx1"/>
            </w14:solidFill>
          </w14:textFill>
        </w:rPr>
      </w:pPr>
    </w:p>
    <w:p w14:paraId="60E9A82B">
      <w:pPr>
        <w:pStyle w:val="12"/>
        <w:numPr>
          <w:ilvl w:val="0"/>
          <w:numId w:val="0"/>
        </w:numPr>
        <w:spacing w:line="340" w:lineRule="exact"/>
        <w:ind w:leftChars="0"/>
        <w:rPr>
          <w:rFonts w:hint="eastAsia" w:ascii="宋体" w:hAnsi="宋体" w:eastAsia="宋体" w:cs="宋体"/>
          <w:b/>
          <w:bCs w:val="0"/>
          <w:color w:val="000000" w:themeColor="text1"/>
          <w:sz w:val="28"/>
          <w:szCs w:val="28"/>
          <w:highlight w:val="none"/>
          <w14:textFill>
            <w14:solidFill>
              <w14:schemeClr w14:val="tx1"/>
            </w14:solidFill>
          </w14:textFill>
        </w:rPr>
      </w:pPr>
      <w:r>
        <w:rPr>
          <w:rFonts w:hint="eastAsia" w:hAnsi="宋体" w:cs="宋体"/>
          <w:b/>
          <w:bCs w:val="0"/>
          <w:color w:val="000000" w:themeColor="text1"/>
          <w:sz w:val="28"/>
          <w:szCs w:val="28"/>
          <w:highlight w:val="none"/>
          <w:lang w:val="en-US" w:eastAsia="zh-CN"/>
          <w14:textFill>
            <w14:solidFill>
              <w14:schemeClr w14:val="tx1"/>
            </w14:solidFill>
          </w14:textFill>
        </w:rPr>
        <w:t>3</w:t>
      </w:r>
      <w:r>
        <w:rPr>
          <w:rFonts w:hint="eastAsia" w:ascii="宋体" w:hAnsi="宋体" w:eastAsia="宋体" w:cs="宋体"/>
          <w:b/>
          <w:bCs w:val="0"/>
          <w:color w:val="000000" w:themeColor="text1"/>
          <w:sz w:val="28"/>
          <w:szCs w:val="28"/>
          <w:highlight w:val="none"/>
          <w:lang w:val="en-US" w:eastAsia="zh-CN"/>
          <w14:textFill>
            <w14:solidFill>
              <w14:schemeClr w14:val="tx1"/>
            </w14:solidFill>
          </w14:textFill>
        </w:rPr>
        <w:t>.</w:t>
      </w:r>
      <w:r>
        <w:rPr>
          <w:rFonts w:hint="eastAsia" w:ascii="宋体" w:hAnsi="宋体" w:eastAsia="宋体" w:cs="宋体"/>
          <w:b/>
          <w:bCs w:val="0"/>
          <w:color w:val="000000" w:themeColor="text1"/>
          <w:sz w:val="28"/>
          <w:szCs w:val="28"/>
          <w:highlight w:val="none"/>
          <w14:textFill>
            <w14:solidFill>
              <w14:schemeClr w14:val="tx1"/>
            </w14:solidFill>
          </w14:textFill>
        </w:rPr>
        <w:t>供应商</w:t>
      </w:r>
      <w:r>
        <w:rPr>
          <w:rFonts w:hint="eastAsia" w:hAnsi="宋体" w:cs="宋体"/>
          <w:b/>
          <w:bCs w:val="0"/>
          <w:color w:val="000000" w:themeColor="text1"/>
          <w:sz w:val="28"/>
          <w:szCs w:val="28"/>
          <w:highlight w:val="none"/>
          <w:lang w:eastAsia="zh-CN"/>
          <w14:textFill>
            <w14:solidFill>
              <w14:schemeClr w14:val="tx1"/>
            </w14:solidFill>
          </w14:textFill>
        </w:rPr>
        <w:t>202</w:t>
      </w:r>
      <w:r>
        <w:rPr>
          <w:rFonts w:hint="eastAsia" w:hAnsi="宋体" w:cs="宋体"/>
          <w:b/>
          <w:bCs w:val="0"/>
          <w:color w:val="000000" w:themeColor="text1"/>
          <w:sz w:val="28"/>
          <w:szCs w:val="28"/>
          <w:highlight w:val="none"/>
          <w:lang w:val="en-US" w:eastAsia="zh-CN"/>
          <w14:textFill>
            <w14:solidFill>
              <w14:schemeClr w14:val="tx1"/>
            </w14:solidFill>
          </w14:textFill>
        </w:rPr>
        <w:t>3</w:t>
      </w:r>
      <w:r>
        <w:rPr>
          <w:rFonts w:hint="eastAsia" w:ascii="宋体" w:hAnsi="宋体" w:eastAsia="宋体" w:cs="宋体"/>
          <w:b/>
          <w:bCs w:val="0"/>
          <w:color w:val="000000" w:themeColor="text1"/>
          <w:sz w:val="28"/>
          <w:szCs w:val="28"/>
          <w:highlight w:val="none"/>
          <w14:textFill>
            <w14:solidFill>
              <w14:schemeClr w14:val="tx1"/>
            </w14:solidFill>
          </w14:textFill>
        </w:rPr>
        <w:t>年</w:t>
      </w:r>
      <w:r>
        <w:rPr>
          <w:rFonts w:hint="eastAsia" w:hAnsi="宋体" w:cs="宋体"/>
          <w:b/>
          <w:bCs w:val="0"/>
          <w:color w:val="000000" w:themeColor="text1"/>
          <w:sz w:val="28"/>
          <w:szCs w:val="28"/>
          <w:highlight w:val="none"/>
          <w:lang w:val="en-US" w:eastAsia="zh-CN"/>
          <w14:textFill>
            <w14:solidFill>
              <w14:schemeClr w14:val="tx1"/>
            </w14:solidFill>
          </w14:textFill>
        </w:rPr>
        <w:t>1月1日</w:t>
      </w:r>
      <w:r>
        <w:rPr>
          <w:rFonts w:hint="eastAsia" w:ascii="宋体" w:hAnsi="宋体" w:eastAsia="宋体" w:cs="宋体"/>
          <w:b/>
          <w:bCs w:val="0"/>
          <w:color w:val="000000" w:themeColor="text1"/>
          <w:sz w:val="28"/>
          <w:szCs w:val="28"/>
          <w:highlight w:val="none"/>
          <w14:textFill>
            <w14:solidFill>
              <w14:schemeClr w14:val="tx1"/>
            </w14:solidFill>
          </w14:textFill>
        </w:rPr>
        <w:t>以来具有同类</w:t>
      </w:r>
      <w:r>
        <w:rPr>
          <w:rFonts w:hint="eastAsia" w:hAnsi="宋体" w:cs="宋体"/>
          <w:b/>
          <w:bCs w:val="0"/>
          <w:color w:val="000000" w:themeColor="text1"/>
          <w:sz w:val="28"/>
          <w:szCs w:val="28"/>
          <w:highlight w:val="none"/>
          <w:lang w:eastAsia="zh-CN"/>
          <w14:textFill>
            <w14:solidFill>
              <w14:schemeClr w14:val="tx1"/>
            </w14:solidFill>
          </w14:textFill>
        </w:rPr>
        <w:t>项目</w:t>
      </w:r>
      <w:r>
        <w:rPr>
          <w:rFonts w:hint="eastAsia" w:ascii="宋体" w:hAnsi="宋体" w:eastAsia="宋体" w:cs="宋体"/>
          <w:b/>
          <w:bCs w:val="0"/>
          <w:color w:val="000000" w:themeColor="text1"/>
          <w:sz w:val="28"/>
          <w:szCs w:val="28"/>
          <w:highlight w:val="none"/>
          <w14:textFill>
            <w14:solidFill>
              <w14:schemeClr w14:val="tx1"/>
            </w14:solidFill>
          </w14:textFill>
        </w:rPr>
        <w:t>业绩相关证明材料（以</w:t>
      </w:r>
      <w:r>
        <w:rPr>
          <w:rFonts w:hint="eastAsia" w:hAnsi="宋体" w:cs="宋体"/>
          <w:b/>
          <w:bCs w:val="0"/>
          <w:color w:val="000000" w:themeColor="text1"/>
          <w:sz w:val="28"/>
          <w:szCs w:val="28"/>
          <w:highlight w:val="none"/>
          <w:lang w:eastAsia="zh-CN"/>
          <w14:textFill>
            <w14:solidFill>
              <w14:schemeClr w14:val="tx1"/>
            </w14:solidFill>
          </w14:textFill>
        </w:rPr>
        <w:t>中标</w:t>
      </w:r>
      <w:r>
        <w:rPr>
          <w:rFonts w:hint="eastAsia" w:ascii="宋体" w:hAnsi="宋体" w:eastAsia="宋体" w:cs="宋体"/>
          <w:b/>
          <w:bCs w:val="0"/>
          <w:color w:val="000000" w:themeColor="text1"/>
          <w:sz w:val="28"/>
          <w:szCs w:val="28"/>
          <w:highlight w:val="none"/>
          <w14:textFill>
            <w14:solidFill>
              <w14:schemeClr w14:val="tx1"/>
            </w14:solidFill>
          </w14:textFill>
        </w:rPr>
        <w:t>、成交通知书或签订的合同为准，并能清晰反映</w:t>
      </w:r>
      <w:r>
        <w:rPr>
          <w:rFonts w:hint="eastAsia" w:ascii="宋体" w:hAnsi="宋体" w:eastAsia="宋体" w:cs="宋体"/>
          <w:b/>
          <w:bCs w:val="0"/>
          <w:color w:val="000000" w:themeColor="text1"/>
          <w:sz w:val="28"/>
          <w:szCs w:val="28"/>
          <w:highlight w:val="none"/>
          <w:lang w:eastAsia="zh-CN"/>
          <w14:textFill>
            <w14:solidFill>
              <w14:schemeClr w14:val="tx1"/>
            </w14:solidFill>
          </w14:textFill>
        </w:rPr>
        <w:t>项目</w:t>
      </w:r>
      <w:r>
        <w:rPr>
          <w:rFonts w:hint="eastAsia" w:ascii="宋体" w:hAnsi="宋体" w:eastAsia="宋体" w:cs="宋体"/>
          <w:b/>
          <w:bCs w:val="0"/>
          <w:color w:val="000000" w:themeColor="text1"/>
          <w:sz w:val="28"/>
          <w:szCs w:val="28"/>
          <w:highlight w:val="none"/>
          <w14:textFill>
            <w14:solidFill>
              <w14:schemeClr w14:val="tx1"/>
            </w14:solidFill>
          </w14:textFill>
        </w:rPr>
        <w:t>的名称、</w:t>
      </w:r>
      <w:r>
        <w:rPr>
          <w:rFonts w:hint="eastAsia" w:ascii="宋体" w:hAnsi="宋体" w:eastAsia="宋体" w:cs="宋体"/>
          <w:b/>
          <w:bCs w:val="0"/>
          <w:color w:val="000000" w:themeColor="text1"/>
          <w:sz w:val="28"/>
          <w:szCs w:val="28"/>
          <w:highlight w:val="none"/>
          <w:lang w:eastAsia="zh-CN"/>
          <w14:textFill>
            <w14:solidFill>
              <w14:schemeClr w14:val="tx1"/>
            </w14:solidFill>
          </w14:textFill>
        </w:rPr>
        <w:t>采购内容</w:t>
      </w:r>
      <w:r>
        <w:rPr>
          <w:rFonts w:hint="eastAsia" w:ascii="宋体" w:hAnsi="宋体" w:eastAsia="宋体" w:cs="宋体"/>
          <w:b/>
          <w:bCs w:val="0"/>
          <w:color w:val="000000" w:themeColor="text1"/>
          <w:sz w:val="28"/>
          <w:szCs w:val="28"/>
          <w:highlight w:val="none"/>
          <w14:textFill>
            <w14:solidFill>
              <w14:schemeClr w14:val="tx1"/>
            </w14:solidFill>
          </w14:textFill>
        </w:rPr>
        <w:t>、</w:t>
      </w:r>
      <w:r>
        <w:rPr>
          <w:rFonts w:hint="eastAsia" w:ascii="宋体" w:hAnsi="宋体" w:eastAsia="宋体" w:cs="宋体"/>
          <w:b/>
          <w:bCs w:val="0"/>
          <w:color w:val="000000" w:themeColor="text1"/>
          <w:sz w:val="28"/>
          <w:szCs w:val="28"/>
          <w:highlight w:val="none"/>
          <w:lang w:eastAsia="zh-CN"/>
          <w14:textFill>
            <w14:solidFill>
              <w14:schemeClr w14:val="tx1"/>
            </w14:solidFill>
          </w14:textFill>
        </w:rPr>
        <w:t>采购</w:t>
      </w:r>
      <w:r>
        <w:rPr>
          <w:rFonts w:hint="eastAsia" w:ascii="宋体" w:hAnsi="宋体" w:eastAsia="宋体" w:cs="宋体"/>
          <w:b/>
          <w:bCs w:val="0"/>
          <w:color w:val="000000" w:themeColor="text1"/>
          <w:sz w:val="28"/>
          <w:szCs w:val="28"/>
          <w:highlight w:val="none"/>
          <w14:textFill>
            <w14:solidFill>
              <w14:schemeClr w14:val="tx1"/>
            </w14:solidFill>
          </w14:textFill>
        </w:rPr>
        <w:t>金额</w:t>
      </w:r>
      <w:r>
        <w:rPr>
          <w:rFonts w:hint="eastAsia" w:ascii="宋体" w:hAnsi="宋体" w:eastAsia="宋体" w:cs="宋体"/>
          <w:b/>
          <w:bCs w:val="0"/>
          <w:color w:val="000000" w:themeColor="text1"/>
          <w:sz w:val="28"/>
          <w:szCs w:val="28"/>
          <w:highlight w:val="none"/>
          <w:lang w:eastAsia="zh-CN"/>
          <w14:textFill>
            <w14:solidFill>
              <w14:schemeClr w14:val="tx1"/>
            </w14:solidFill>
          </w14:textFill>
        </w:rPr>
        <w:t>、采购时间</w:t>
      </w:r>
      <w:r>
        <w:rPr>
          <w:rFonts w:hint="eastAsia" w:ascii="宋体" w:hAnsi="宋体" w:eastAsia="宋体" w:cs="宋体"/>
          <w:b/>
          <w:bCs w:val="0"/>
          <w:color w:val="000000" w:themeColor="text1"/>
          <w:sz w:val="28"/>
          <w:szCs w:val="28"/>
          <w:highlight w:val="none"/>
          <w14:textFill>
            <w14:solidFill>
              <w14:schemeClr w14:val="tx1"/>
            </w14:solidFill>
          </w14:textFill>
        </w:rPr>
        <w:t>）（如有，请提供）；</w:t>
      </w:r>
      <w:bookmarkEnd w:id="294"/>
      <w:bookmarkEnd w:id="295"/>
      <w:bookmarkEnd w:id="296"/>
    </w:p>
    <w:p w14:paraId="0F865207">
      <w:pPr>
        <w:pStyle w:val="12"/>
        <w:numPr>
          <w:ilvl w:val="0"/>
          <w:numId w:val="0"/>
        </w:numPr>
        <w:spacing w:line="340" w:lineRule="exact"/>
        <w:ind w:leftChars="0"/>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4D4DFEF8">
      <w:pPr>
        <w:pStyle w:val="24"/>
        <w:rPr>
          <w:rFonts w:hint="eastAsia" w:ascii="宋体" w:hAnsi="宋体" w:eastAsia="宋体" w:cs="宋体"/>
          <w:b/>
          <w:bCs w:val="0"/>
          <w:color w:val="000000" w:themeColor="text1"/>
          <w:sz w:val="28"/>
          <w:szCs w:val="28"/>
          <w:highlight w:val="none"/>
          <w14:textFill>
            <w14:solidFill>
              <w14:schemeClr w14:val="tx1"/>
            </w14:solidFill>
          </w14:textFill>
        </w:rPr>
      </w:pPr>
    </w:p>
    <w:p w14:paraId="079ECA25">
      <w:pPr>
        <w:pStyle w:val="12"/>
        <w:numPr>
          <w:ilvl w:val="0"/>
          <w:numId w:val="0"/>
        </w:numPr>
        <w:spacing w:line="340" w:lineRule="exact"/>
        <w:ind w:leftChars="0"/>
        <w:rPr>
          <w:rFonts w:hint="eastAsia" w:ascii="宋体" w:hAnsi="宋体" w:eastAsia="宋体" w:cs="宋体"/>
          <w:color w:val="000000" w:themeColor="text1"/>
          <w:highlight w:val="none"/>
          <w14:textFill>
            <w14:solidFill>
              <w14:schemeClr w14:val="tx1"/>
            </w14:solidFill>
          </w14:textFill>
        </w:rPr>
      </w:pPr>
      <w:r>
        <w:rPr>
          <w:rFonts w:hint="eastAsia" w:hAnsi="宋体" w:cs="宋体"/>
          <w:b/>
          <w:bCs w:val="0"/>
          <w:color w:val="000000" w:themeColor="text1"/>
          <w:sz w:val="28"/>
          <w:szCs w:val="28"/>
          <w:highlight w:val="none"/>
          <w:lang w:val="en-US" w:eastAsia="zh-CN"/>
          <w14:textFill>
            <w14:solidFill>
              <w14:schemeClr w14:val="tx1"/>
            </w14:solidFill>
          </w14:textFill>
        </w:rPr>
        <w:t>4</w:t>
      </w:r>
      <w:r>
        <w:rPr>
          <w:rFonts w:hint="eastAsia" w:ascii="宋体" w:hAnsi="宋体" w:eastAsia="宋体" w:cs="宋体"/>
          <w:b/>
          <w:bCs w:val="0"/>
          <w:color w:val="000000" w:themeColor="text1"/>
          <w:sz w:val="28"/>
          <w:szCs w:val="28"/>
          <w:highlight w:val="none"/>
          <w:lang w:val="en-US" w:eastAsia="zh-CN"/>
          <w14:textFill>
            <w14:solidFill>
              <w14:schemeClr w14:val="tx1"/>
            </w14:solidFill>
          </w14:textFill>
        </w:rPr>
        <w:t>.</w:t>
      </w:r>
      <w:r>
        <w:rPr>
          <w:rFonts w:hint="eastAsia" w:ascii="宋体" w:hAnsi="宋体" w:eastAsia="宋体" w:cs="宋体"/>
          <w:b/>
          <w:bCs w:val="0"/>
          <w:color w:val="000000" w:themeColor="text1"/>
          <w:sz w:val="28"/>
          <w:szCs w:val="28"/>
          <w:highlight w:val="none"/>
          <w14:textFill>
            <w14:solidFill>
              <w14:schemeClr w14:val="tx1"/>
            </w14:solidFill>
          </w14:textFill>
        </w:rPr>
        <w:t>供应商可结合本项目的评审办法视自身情况自行提交其它相关证明材料。</w:t>
      </w:r>
      <w:r>
        <w:rPr>
          <w:rFonts w:hint="eastAsia" w:ascii="宋体" w:hAnsi="宋体" w:eastAsia="宋体" w:cs="宋体"/>
          <w:b/>
          <w:bCs w:val="0"/>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 xml:space="preserve">      </w:t>
      </w:r>
    </w:p>
    <w:p w14:paraId="4D94651C">
      <w:pPr>
        <w:rPr>
          <w:rFonts w:hint="eastAsia" w:ascii="宋体" w:hAnsi="宋体" w:eastAsia="宋体" w:cs="宋体"/>
          <w:color w:val="000000" w:themeColor="text1"/>
          <w:highlight w:val="none"/>
          <w14:textFill>
            <w14:solidFill>
              <w14:schemeClr w14:val="tx1"/>
            </w14:solidFill>
          </w14:textFill>
        </w:rPr>
      </w:pPr>
    </w:p>
    <w:sectPr>
      <w:pgSz w:w="11906" w:h="16838"/>
      <w:pgMar w:top="1440" w:right="935" w:bottom="1440" w:left="777" w:header="850" w:footer="992" w:gutter="0"/>
      <w:pgNumType w:fmt="numberInDash"/>
      <w:cols w:space="0" w:num="1"/>
      <w:rtlGutter w:val="0"/>
      <w:docGrid w:type="linesAndChar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EE8DF">
    <w:pPr>
      <w:pStyle w:val="13"/>
      <w:pBdr>
        <w:bottom w:val="single" w:color="auto" w:sz="4" w:space="0"/>
      </w:pBd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425667">
                          <w:pPr>
                            <w:pStyle w:val="1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5425667">
                    <w:pPr>
                      <w:pStyle w:val="13"/>
                    </w:pPr>
                    <w:r>
                      <w:fldChar w:fldCharType="begin"/>
                    </w:r>
                    <w:r>
                      <w:instrText xml:space="preserve"> PAGE  \* MERGEFORMAT </w:instrText>
                    </w:r>
                    <w:r>
                      <w:fldChar w:fldCharType="separate"/>
                    </w:r>
                    <w:r>
                      <w:t>- 1 -</w:t>
                    </w:r>
                    <w:r>
                      <w:fldChar w:fldCharType="end"/>
                    </w:r>
                  </w:p>
                </w:txbxContent>
              </v:textbox>
            </v:shape>
          </w:pict>
        </mc:Fallback>
      </mc:AlternateContent>
    </w:r>
  </w:p>
  <w:p w14:paraId="53B28CFE">
    <w:pPr>
      <w:pStyle w:val="13"/>
    </w:pPr>
    <w:r>
      <w:rPr>
        <w:rFonts w:hint="eastAsia"/>
      </w:rPr>
      <w:t>桂林市政府集中采购中心                                                                                 竞争性磋商</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0B633">
    <w:pPr>
      <w:pStyle w:val="13"/>
      <w:pBdr>
        <w:bottom w:val="single" w:color="auto" w:sz="4" w:space="0"/>
      </w:pBd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C683DD">
                          <w:pPr>
                            <w:pStyle w:val="1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3C683DD">
                    <w:pPr>
                      <w:pStyle w:val="13"/>
                    </w:pPr>
                    <w:r>
                      <w:fldChar w:fldCharType="begin"/>
                    </w:r>
                    <w:r>
                      <w:instrText xml:space="preserve"> PAGE  \* MERGEFORMAT </w:instrText>
                    </w:r>
                    <w:r>
                      <w:fldChar w:fldCharType="separate"/>
                    </w:r>
                    <w:r>
                      <w:t>- 1 -</w:t>
                    </w:r>
                    <w:r>
                      <w:fldChar w:fldCharType="end"/>
                    </w:r>
                  </w:p>
                </w:txbxContent>
              </v:textbox>
            </v:shape>
          </w:pict>
        </mc:Fallback>
      </mc:AlternateContent>
    </w:r>
  </w:p>
  <w:p w14:paraId="71695079">
    <w:pPr>
      <w:pStyle w:val="13"/>
    </w:pPr>
    <w:r>
      <w:rPr>
        <w:rFonts w:hint="eastAsia"/>
      </w:rPr>
      <w:t>桂林市政府集中采购中心                                                                                 竞争性磋商</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8FD0D">
    <w:pPr>
      <w:pStyle w:val="13"/>
      <w:pBdr>
        <w:bottom w:val="single" w:color="auto" w:sz="4" w:space="0"/>
      </w:pBdr>
      <w:tabs>
        <w:tab w:val="clear" w:pos="4153"/>
      </w:tabs>
      <w:jc w:val="center"/>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52449D">
                          <w:pPr>
                            <w:pStyle w:val="13"/>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B52449D">
                    <w:pPr>
                      <w:pStyle w:val="13"/>
                    </w:pPr>
                    <w:r>
                      <w:fldChar w:fldCharType="begin"/>
                    </w:r>
                    <w:r>
                      <w:instrText xml:space="preserve"> PAGE  \* MERGEFORMAT </w:instrText>
                    </w:r>
                    <w:r>
                      <w:fldChar w:fldCharType="separate"/>
                    </w:r>
                    <w:r>
                      <w:t>- 3 -</w:t>
                    </w:r>
                    <w:r>
                      <w:fldChar w:fldCharType="end"/>
                    </w:r>
                  </w:p>
                </w:txbxContent>
              </v:textbox>
            </v:shape>
          </w:pict>
        </mc:Fallback>
      </mc:AlternateContent>
    </w:r>
  </w:p>
  <w:p w14:paraId="2349A331">
    <w:pPr>
      <w:pStyle w:val="13"/>
    </w:pPr>
    <w:r>
      <w:rPr>
        <w:rFonts w:hint="eastAsia"/>
      </w:rPr>
      <w:t xml:space="preserve">桂林市政府集中采购中心                                                            </w:t>
    </w:r>
    <w:r>
      <w:rPr>
        <w:rFonts w:hint="eastAsia"/>
        <w:lang w:val="en-US" w:eastAsia="zh-CN"/>
      </w:rPr>
      <w:t xml:space="preserve">                     </w:t>
    </w:r>
    <w:r>
      <w:rPr>
        <w:rFonts w:hint="eastAsia"/>
      </w:rPr>
      <w:t>竞争性磋商</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30B11">
    <w:pPr>
      <w:pStyle w:val="14"/>
      <w:jc w:val="left"/>
      <w:rPr>
        <w:rFonts w:hint="eastAsia" w:eastAsia="宋体"/>
        <w:color w:val="auto"/>
        <w:highlight w:val="none"/>
        <w:lang w:eastAsia="zh-CN"/>
      </w:rPr>
    </w:pPr>
    <w:r>
      <w:rPr>
        <w:rFonts w:hint="eastAsia" w:ascii="宋体" w:hAnsi="宋体" w:cs="宋体"/>
        <w:color w:val="auto"/>
        <w:sz w:val="18"/>
        <w:szCs w:val="18"/>
        <w:highlight w:val="none"/>
        <w:lang w:eastAsia="zh-CN"/>
      </w:rPr>
      <w:t>荔浦市妇幼保健院医院物业管理服务</w:t>
    </w:r>
    <w:r>
      <w:rPr>
        <w:rFonts w:hint="eastAsia" w:ascii="宋体" w:hAnsi="宋体" w:cs="宋体"/>
        <w:color w:val="auto"/>
        <w:sz w:val="18"/>
        <w:szCs w:val="18"/>
        <w:highlight w:val="none"/>
        <w:lang w:val="en-US" w:eastAsia="zh-CN"/>
      </w:rPr>
      <w:t xml:space="preserve">              </w:t>
    </w:r>
    <w:r>
      <w:rPr>
        <w:rFonts w:hint="eastAsia" w:ascii="宋体" w:hAnsi="宋体" w:eastAsia="宋体" w:cs="宋体"/>
        <w:color w:val="auto"/>
        <w:sz w:val="18"/>
        <w:szCs w:val="18"/>
        <w:highlight w:val="none"/>
      </w:rPr>
      <w:t xml:space="preserve">          </w:t>
    </w:r>
    <w:r>
      <w:rPr>
        <w:rFonts w:hint="eastAsia" w:ascii="宋体" w:hAnsi="宋体" w:eastAsia="宋体" w:cs="宋体"/>
        <w:color w:val="auto"/>
        <w:sz w:val="18"/>
        <w:szCs w:val="18"/>
        <w:highlight w:val="none"/>
        <w:lang w:val="en-US" w:eastAsia="zh-CN"/>
      </w:rPr>
      <w:t xml:space="preserve"> </w:t>
    </w:r>
    <w:r>
      <w:rPr>
        <w:rFonts w:hint="eastAsia" w:ascii="宋体" w:hAnsi="宋体" w:cs="宋体"/>
        <w:color w:val="auto"/>
        <w:sz w:val="18"/>
        <w:szCs w:val="18"/>
        <w:highlight w:val="none"/>
        <w:lang w:val="en-US" w:eastAsia="zh-CN"/>
      </w:rPr>
      <w:t xml:space="preserve">                                </w:t>
    </w:r>
    <w:r>
      <w:rPr>
        <w:rFonts w:hint="eastAsia" w:ascii="宋体" w:hAnsi="宋体" w:cs="宋体"/>
        <w:color w:val="auto"/>
        <w:sz w:val="18"/>
        <w:szCs w:val="18"/>
        <w:highlight w:val="none"/>
        <w:lang w:val="en-US" w:eastAsia="zh-CN"/>
      </w:rPr>
      <w:fldChar w:fldCharType="begin"/>
    </w:r>
    <w:r>
      <w:rPr>
        <w:rFonts w:hint="eastAsia" w:ascii="宋体" w:hAnsi="宋体" w:cs="宋体"/>
        <w:color w:val="auto"/>
        <w:sz w:val="18"/>
        <w:szCs w:val="18"/>
        <w:highlight w:val="none"/>
        <w:lang w:val="en-US" w:eastAsia="zh-CN"/>
      </w:rPr>
      <w:instrText xml:space="preserve"> HYPERLINK "https://www.gcy.zfcg.gxzf.gov.cn/gaea/api/project/flow/redirect?projectId=7193897311482150918&amp;newUrl=https://www.gcy.zfcg.gxzf.gov.cn/flow-project-center/_procurement_/blank/project-flow?_flow_type_=agency&amp;_flow_projectId_=7193897311482150918&amp;oldUrl=https://www.gcy.zfcg.gxzf.gov.cn/project-center/_procurement_/project-result-detail/7193897311482150918&amp;utm=web-project-center-front.42c12ca3.0.0.dfb1722091ae11efa79915b496dc64c3" \t "https://www.gcy.zfcg.gxzf.gov.cn/project-center/_procurement_/self-project/_blank" </w:instrText>
    </w:r>
    <w:r>
      <w:rPr>
        <w:rFonts w:hint="eastAsia" w:ascii="宋体" w:hAnsi="宋体" w:cs="宋体"/>
        <w:color w:val="auto"/>
        <w:sz w:val="18"/>
        <w:szCs w:val="18"/>
        <w:highlight w:val="none"/>
        <w:lang w:val="en-US" w:eastAsia="zh-CN"/>
      </w:rPr>
      <w:fldChar w:fldCharType="separate"/>
    </w:r>
    <w:r>
      <w:rPr>
        <w:rFonts w:hint="eastAsia" w:ascii="宋体" w:hAnsi="宋体" w:cs="宋体"/>
        <w:color w:val="auto"/>
        <w:sz w:val="18"/>
        <w:szCs w:val="18"/>
        <w:highlight w:val="none"/>
        <w:lang w:val="en-US" w:eastAsia="zh-CN"/>
      </w:rPr>
      <w:t xml:space="preserve"> GLZC2025-C3-310047-GLSZ</w:t>
    </w:r>
    <w:r>
      <w:rPr>
        <w:rFonts w:hint="eastAsia" w:ascii="宋体" w:hAnsi="宋体" w:cs="宋体"/>
        <w:color w:val="auto"/>
        <w:sz w:val="18"/>
        <w:szCs w:val="18"/>
        <w:highlight w:val="none"/>
        <w:lang w:val="en-US" w:eastAsia="zh-CN"/>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795D1">
    <w:pPr>
      <w:pStyle w:val="14"/>
      <w:jc w:val="left"/>
    </w:pPr>
    <w:r>
      <w:rPr>
        <w:rFonts w:hint="eastAsia" w:ascii="宋体" w:hAnsi="宋体" w:cs="宋体"/>
        <w:color w:val="auto"/>
        <w:sz w:val="18"/>
        <w:szCs w:val="18"/>
        <w:highlight w:val="none"/>
        <w:lang w:eastAsia="zh-CN"/>
      </w:rPr>
      <w:t>荔浦市妇幼保健院医院物业管理服务</w:t>
    </w:r>
    <w:r>
      <w:rPr>
        <w:rFonts w:hint="eastAsia" w:ascii="宋体" w:hAnsi="宋体" w:eastAsia="宋体" w:cs="宋体"/>
        <w:color w:val="auto"/>
        <w:sz w:val="18"/>
        <w:szCs w:val="18"/>
        <w:highlight w:val="none"/>
      </w:rPr>
      <w:t xml:space="preserve">          </w:t>
    </w:r>
    <w:r>
      <w:rPr>
        <w:rFonts w:hint="eastAsia" w:ascii="宋体" w:hAnsi="宋体" w:eastAsia="宋体" w:cs="宋体"/>
        <w:color w:val="auto"/>
        <w:sz w:val="18"/>
        <w:szCs w:val="18"/>
        <w:highlight w:val="none"/>
        <w:lang w:val="en-US" w:eastAsia="zh-CN"/>
      </w:rPr>
      <w:t xml:space="preserve"> </w:t>
    </w:r>
    <w:r>
      <w:rPr>
        <w:rFonts w:hint="eastAsia" w:ascii="宋体" w:hAnsi="宋体" w:cs="宋体"/>
        <w:color w:val="auto"/>
        <w:sz w:val="18"/>
        <w:szCs w:val="18"/>
        <w:highlight w:val="none"/>
        <w:lang w:val="en-US" w:eastAsia="zh-CN"/>
      </w:rPr>
      <w:t xml:space="preserve">                                               </w:t>
    </w:r>
    <w:r>
      <w:rPr>
        <w:rFonts w:hint="eastAsia" w:ascii="宋体" w:hAnsi="宋体" w:cs="宋体"/>
        <w:color w:val="auto"/>
        <w:sz w:val="18"/>
        <w:szCs w:val="18"/>
        <w:highlight w:val="none"/>
        <w:lang w:eastAsia="zh-CN"/>
      </w:rPr>
      <w:t>GLZC2025-C3-310047-GLSZ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9D5501"/>
    <w:multiLevelType w:val="singleLevel"/>
    <w:tmpl w:val="8C9D5501"/>
    <w:lvl w:ilvl="0" w:tentative="0">
      <w:start w:val="2"/>
      <w:numFmt w:val="chineseCounting"/>
      <w:suff w:val="nothing"/>
      <w:lvlText w:val="%1、"/>
      <w:lvlJc w:val="left"/>
      <w:rPr>
        <w:rFonts w:hint="eastAsia"/>
      </w:rPr>
    </w:lvl>
  </w:abstractNum>
  <w:abstractNum w:abstractNumId="1">
    <w:nsid w:val="BB4CF58C"/>
    <w:multiLevelType w:val="singleLevel"/>
    <w:tmpl w:val="BB4CF58C"/>
    <w:lvl w:ilvl="0" w:tentative="0">
      <w:start w:val="2"/>
      <w:numFmt w:val="decimal"/>
      <w:suff w:val="nothing"/>
      <w:lvlText w:val="（%1）"/>
      <w:lvlJc w:val="left"/>
    </w:lvl>
  </w:abstractNum>
  <w:abstractNum w:abstractNumId="2">
    <w:nsid w:val="008C45D8"/>
    <w:multiLevelType w:val="singleLevel"/>
    <w:tmpl w:val="008C45D8"/>
    <w:lvl w:ilvl="0" w:tentative="0">
      <w:start w:val="3"/>
      <w:numFmt w:val="decimal"/>
      <w:lvlText w:val="%1."/>
      <w:lvlJc w:val="left"/>
      <w:pPr>
        <w:tabs>
          <w:tab w:val="left" w:pos="312"/>
        </w:tabs>
      </w:pPr>
    </w:lvl>
  </w:abstractNum>
  <w:abstractNum w:abstractNumId="3">
    <w:nsid w:val="023DC6C4"/>
    <w:multiLevelType w:val="singleLevel"/>
    <w:tmpl w:val="023DC6C4"/>
    <w:lvl w:ilvl="0" w:tentative="0">
      <w:start w:val="4"/>
      <w:numFmt w:val="decimal"/>
      <w:suff w:val="nothing"/>
      <w:lvlText w:val="（%1）"/>
      <w:lvlJc w:val="left"/>
    </w:lvl>
  </w:abstractNum>
  <w:abstractNum w:abstractNumId="4">
    <w:nsid w:val="1FC16C3F"/>
    <w:multiLevelType w:val="multilevel"/>
    <w:tmpl w:val="1FC16C3F"/>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5">
    <w:nsid w:val="1FD97BE0"/>
    <w:multiLevelType w:val="singleLevel"/>
    <w:tmpl w:val="1FD97BE0"/>
    <w:lvl w:ilvl="0" w:tentative="0">
      <w:start w:val="1"/>
      <w:numFmt w:val="chineseCounting"/>
      <w:suff w:val="nothing"/>
      <w:lvlText w:val="（%1）"/>
      <w:lvlJc w:val="left"/>
      <w:rPr>
        <w:rFonts w:hint="eastAsia"/>
      </w:rPr>
    </w:lvl>
  </w:abstractNum>
  <w:abstractNum w:abstractNumId="6">
    <w:nsid w:val="2B092D39"/>
    <w:multiLevelType w:val="multilevel"/>
    <w:tmpl w:val="2B092D39"/>
    <w:lvl w:ilvl="0" w:tentative="0">
      <w:start w:val="2"/>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2EBEB4BA"/>
    <w:multiLevelType w:val="singleLevel"/>
    <w:tmpl w:val="2EBEB4BA"/>
    <w:lvl w:ilvl="0" w:tentative="0">
      <w:start w:val="26"/>
      <w:numFmt w:val="decimal"/>
      <w:suff w:val="space"/>
      <w:lvlText w:val="%1."/>
      <w:lvlJc w:val="left"/>
    </w:lvl>
  </w:abstractNum>
  <w:abstractNum w:abstractNumId="8">
    <w:nsid w:val="393ADA10"/>
    <w:multiLevelType w:val="singleLevel"/>
    <w:tmpl w:val="393ADA10"/>
    <w:lvl w:ilvl="0" w:tentative="0">
      <w:start w:val="31"/>
      <w:numFmt w:val="decimal"/>
      <w:suff w:val="space"/>
      <w:lvlText w:val="%1."/>
      <w:lvlJc w:val="left"/>
      <w:rPr>
        <w:rFonts w:hint="default" w:ascii="宋体" w:hAnsi="宋体" w:eastAsia="宋体" w:cstheme="minorEastAsia"/>
        <w:b/>
        <w:bCs/>
      </w:rPr>
    </w:lvl>
  </w:abstractNum>
  <w:abstractNum w:abstractNumId="9">
    <w:nsid w:val="5B38DBF5"/>
    <w:multiLevelType w:val="singleLevel"/>
    <w:tmpl w:val="5B38DBF5"/>
    <w:lvl w:ilvl="0" w:tentative="0">
      <w:start w:val="3"/>
      <w:numFmt w:val="decimal"/>
      <w:suff w:val="nothing"/>
      <w:lvlText w:val="（%1）"/>
      <w:lvlJc w:val="left"/>
    </w:lvl>
  </w:abstractNum>
  <w:abstractNum w:abstractNumId="10">
    <w:nsid w:val="5FDE38C3"/>
    <w:multiLevelType w:val="singleLevel"/>
    <w:tmpl w:val="5FDE38C3"/>
    <w:lvl w:ilvl="0" w:tentative="0">
      <w:start w:val="1"/>
      <w:numFmt w:val="decimal"/>
      <w:suff w:val="nothing"/>
      <w:lvlText w:val="%1．"/>
      <w:lvlJc w:val="left"/>
      <w:pPr>
        <w:ind w:left="-60" w:firstLine="400"/>
      </w:pPr>
      <w:rPr>
        <w:rFonts w:hint="default"/>
        <w:b w:val="0"/>
        <w:bCs w:val="0"/>
      </w:rPr>
    </w:lvl>
  </w:abstractNum>
  <w:abstractNum w:abstractNumId="11">
    <w:nsid w:val="661C7FDE"/>
    <w:multiLevelType w:val="multilevel"/>
    <w:tmpl w:val="661C7FDE"/>
    <w:lvl w:ilvl="0" w:tentative="0">
      <w:start w:val="2"/>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2">
    <w:nsid w:val="666820C5"/>
    <w:multiLevelType w:val="singleLevel"/>
    <w:tmpl w:val="666820C5"/>
    <w:lvl w:ilvl="0" w:tentative="0">
      <w:start w:val="1"/>
      <w:numFmt w:val="decimal"/>
      <w:suff w:val="nothing"/>
      <w:lvlText w:val="%1."/>
      <w:lvlJc w:val="left"/>
    </w:lvl>
  </w:abstractNum>
  <w:abstractNum w:abstractNumId="13">
    <w:nsid w:val="66682272"/>
    <w:multiLevelType w:val="singleLevel"/>
    <w:tmpl w:val="66682272"/>
    <w:lvl w:ilvl="0" w:tentative="0">
      <w:start w:val="2"/>
      <w:numFmt w:val="decimal"/>
      <w:suff w:val="nothing"/>
      <w:lvlText w:val="%1."/>
      <w:lvlJc w:val="left"/>
    </w:lvl>
  </w:abstractNum>
  <w:abstractNum w:abstractNumId="14">
    <w:nsid w:val="6AD43707"/>
    <w:multiLevelType w:val="singleLevel"/>
    <w:tmpl w:val="6AD43707"/>
    <w:lvl w:ilvl="0" w:tentative="0">
      <w:start w:val="5"/>
      <w:numFmt w:val="decimal"/>
      <w:suff w:val="space"/>
      <w:lvlText w:val="%1."/>
      <w:lvlJc w:val="left"/>
    </w:lvl>
  </w:abstractNum>
  <w:num w:numId="1">
    <w:abstractNumId w:val="4"/>
  </w:num>
  <w:num w:numId="2">
    <w:abstractNumId w:val="2"/>
  </w:num>
  <w:num w:numId="3">
    <w:abstractNumId w:val="14"/>
  </w:num>
  <w:num w:numId="4">
    <w:abstractNumId w:val="9"/>
  </w:num>
  <w:num w:numId="5">
    <w:abstractNumId w:val="3"/>
  </w:num>
  <w:num w:numId="6">
    <w:abstractNumId w:val="1"/>
  </w:num>
  <w:num w:numId="7">
    <w:abstractNumId w:val="7"/>
  </w:num>
  <w:num w:numId="8">
    <w:abstractNumId w:val="8"/>
  </w:num>
  <w:num w:numId="9">
    <w:abstractNumId w:val="12"/>
  </w:num>
  <w:num w:numId="10">
    <w:abstractNumId w:val="13"/>
  </w:num>
  <w:num w:numId="11">
    <w:abstractNumId w:val="11"/>
    <w:lvlOverride w:ilvl="0">
      <w:startOverride w:val="2"/>
    </w:lvlOverride>
  </w:num>
  <w:num w:numId="12">
    <w:abstractNumId w:val="6"/>
    <w:lvlOverride w:ilvl="0">
      <w:startOverride w:val="2"/>
    </w:lvlOverride>
  </w:num>
  <w:num w:numId="13">
    <w:abstractNumId w:val="0"/>
  </w:num>
  <w:num w:numId="14">
    <w:abstractNumId w:val="5"/>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1MzIxOWZiMzU1NDJhMmE4MTY1YmJlODIxZTRhNDMifQ=="/>
  </w:docVars>
  <w:rsids>
    <w:rsidRoot w:val="00000000"/>
    <w:rsid w:val="00A02FF4"/>
    <w:rsid w:val="0100033D"/>
    <w:rsid w:val="016B00B8"/>
    <w:rsid w:val="020C15F5"/>
    <w:rsid w:val="025D026C"/>
    <w:rsid w:val="02B95509"/>
    <w:rsid w:val="031406F5"/>
    <w:rsid w:val="034B7857"/>
    <w:rsid w:val="036C7E00"/>
    <w:rsid w:val="049319CB"/>
    <w:rsid w:val="05075F25"/>
    <w:rsid w:val="051031AE"/>
    <w:rsid w:val="05E82D27"/>
    <w:rsid w:val="060C5A1F"/>
    <w:rsid w:val="064E3244"/>
    <w:rsid w:val="065000D1"/>
    <w:rsid w:val="065B15E4"/>
    <w:rsid w:val="06F5625F"/>
    <w:rsid w:val="076C2901"/>
    <w:rsid w:val="07EC4BEA"/>
    <w:rsid w:val="083F63AC"/>
    <w:rsid w:val="083F7130"/>
    <w:rsid w:val="087A2965"/>
    <w:rsid w:val="088A4597"/>
    <w:rsid w:val="08B65AF4"/>
    <w:rsid w:val="099038EF"/>
    <w:rsid w:val="09A64D9F"/>
    <w:rsid w:val="09AD4E0C"/>
    <w:rsid w:val="0A267082"/>
    <w:rsid w:val="0AA70314"/>
    <w:rsid w:val="0C825799"/>
    <w:rsid w:val="0C9C22B2"/>
    <w:rsid w:val="0CBE5A60"/>
    <w:rsid w:val="0DA648C3"/>
    <w:rsid w:val="0EBA28D2"/>
    <w:rsid w:val="0F152394"/>
    <w:rsid w:val="0F2549CB"/>
    <w:rsid w:val="0F6B6C1D"/>
    <w:rsid w:val="0FD5730C"/>
    <w:rsid w:val="110660A6"/>
    <w:rsid w:val="110D27F3"/>
    <w:rsid w:val="11667325"/>
    <w:rsid w:val="12552103"/>
    <w:rsid w:val="12B61F29"/>
    <w:rsid w:val="14226EA5"/>
    <w:rsid w:val="1473728F"/>
    <w:rsid w:val="1506135C"/>
    <w:rsid w:val="15227B56"/>
    <w:rsid w:val="15306BC3"/>
    <w:rsid w:val="154C5FF7"/>
    <w:rsid w:val="15A60CE9"/>
    <w:rsid w:val="15B30AE2"/>
    <w:rsid w:val="15B316E4"/>
    <w:rsid w:val="15D7425D"/>
    <w:rsid w:val="17F73B16"/>
    <w:rsid w:val="184F13F4"/>
    <w:rsid w:val="1A41745E"/>
    <w:rsid w:val="1ABB044E"/>
    <w:rsid w:val="1C003EF3"/>
    <w:rsid w:val="1C0C01EF"/>
    <w:rsid w:val="1C3D4D33"/>
    <w:rsid w:val="1C52270C"/>
    <w:rsid w:val="1C624D13"/>
    <w:rsid w:val="1C9D77D0"/>
    <w:rsid w:val="1D1207F7"/>
    <w:rsid w:val="1D6A4A33"/>
    <w:rsid w:val="1DAC103F"/>
    <w:rsid w:val="1DCA53C7"/>
    <w:rsid w:val="1DDF6EF5"/>
    <w:rsid w:val="1EA2264F"/>
    <w:rsid w:val="1FE74446"/>
    <w:rsid w:val="204D5C4C"/>
    <w:rsid w:val="211F672C"/>
    <w:rsid w:val="225455FE"/>
    <w:rsid w:val="22842735"/>
    <w:rsid w:val="22F817DA"/>
    <w:rsid w:val="23717F59"/>
    <w:rsid w:val="23857832"/>
    <w:rsid w:val="23E56696"/>
    <w:rsid w:val="25212425"/>
    <w:rsid w:val="26EA610B"/>
    <w:rsid w:val="26FB3479"/>
    <w:rsid w:val="27B30E28"/>
    <w:rsid w:val="28074FA7"/>
    <w:rsid w:val="28534CC7"/>
    <w:rsid w:val="288B3CBA"/>
    <w:rsid w:val="29955A56"/>
    <w:rsid w:val="29DA08EE"/>
    <w:rsid w:val="2B336409"/>
    <w:rsid w:val="2B352B08"/>
    <w:rsid w:val="2B82361B"/>
    <w:rsid w:val="2BC937BE"/>
    <w:rsid w:val="2D061E67"/>
    <w:rsid w:val="2D2837FB"/>
    <w:rsid w:val="2E1900DD"/>
    <w:rsid w:val="2E3E316C"/>
    <w:rsid w:val="2F303E53"/>
    <w:rsid w:val="2FB344DB"/>
    <w:rsid w:val="31BF7BF7"/>
    <w:rsid w:val="33196C24"/>
    <w:rsid w:val="337A3E72"/>
    <w:rsid w:val="35033E7C"/>
    <w:rsid w:val="365955A0"/>
    <w:rsid w:val="369E0EF6"/>
    <w:rsid w:val="36C9216C"/>
    <w:rsid w:val="375E31F0"/>
    <w:rsid w:val="37F250A8"/>
    <w:rsid w:val="389153B5"/>
    <w:rsid w:val="39410783"/>
    <w:rsid w:val="39437FCD"/>
    <w:rsid w:val="39AB72FA"/>
    <w:rsid w:val="3B4471F6"/>
    <w:rsid w:val="3B721655"/>
    <w:rsid w:val="3BCC3294"/>
    <w:rsid w:val="3C4551E3"/>
    <w:rsid w:val="3D2E3547"/>
    <w:rsid w:val="3D92241E"/>
    <w:rsid w:val="3DD86F3D"/>
    <w:rsid w:val="3E0D7DAB"/>
    <w:rsid w:val="3E6E4482"/>
    <w:rsid w:val="40406BE2"/>
    <w:rsid w:val="41166258"/>
    <w:rsid w:val="427A0DB5"/>
    <w:rsid w:val="429F0D52"/>
    <w:rsid w:val="440C6E21"/>
    <w:rsid w:val="45215B06"/>
    <w:rsid w:val="464513AE"/>
    <w:rsid w:val="46FE2175"/>
    <w:rsid w:val="47D42E24"/>
    <w:rsid w:val="4822043E"/>
    <w:rsid w:val="483F0499"/>
    <w:rsid w:val="48557468"/>
    <w:rsid w:val="4A0C5659"/>
    <w:rsid w:val="4A615E38"/>
    <w:rsid w:val="4B6052BB"/>
    <w:rsid w:val="4B68116B"/>
    <w:rsid w:val="4BBD1F14"/>
    <w:rsid w:val="4CAD6450"/>
    <w:rsid w:val="4D085C18"/>
    <w:rsid w:val="4D2228E7"/>
    <w:rsid w:val="4DF07841"/>
    <w:rsid w:val="4E1C3D0D"/>
    <w:rsid w:val="4E3F5A59"/>
    <w:rsid w:val="4E5C54C6"/>
    <w:rsid w:val="4F13489C"/>
    <w:rsid w:val="4FE713F6"/>
    <w:rsid w:val="500B71A4"/>
    <w:rsid w:val="501F4BE8"/>
    <w:rsid w:val="502913D8"/>
    <w:rsid w:val="50DD43F7"/>
    <w:rsid w:val="50EA2E08"/>
    <w:rsid w:val="51095E03"/>
    <w:rsid w:val="51456CD1"/>
    <w:rsid w:val="529167FF"/>
    <w:rsid w:val="53815673"/>
    <w:rsid w:val="53DE45D6"/>
    <w:rsid w:val="5521161C"/>
    <w:rsid w:val="552A1E7A"/>
    <w:rsid w:val="55440F90"/>
    <w:rsid w:val="558A20A7"/>
    <w:rsid w:val="55CB762E"/>
    <w:rsid w:val="55DB7536"/>
    <w:rsid w:val="55FC4928"/>
    <w:rsid w:val="56B24E83"/>
    <w:rsid w:val="575E5568"/>
    <w:rsid w:val="576C0528"/>
    <w:rsid w:val="57D90CD3"/>
    <w:rsid w:val="585645F5"/>
    <w:rsid w:val="58DB5A41"/>
    <w:rsid w:val="59085CFF"/>
    <w:rsid w:val="593E3F74"/>
    <w:rsid w:val="5A5D6251"/>
    <w:rsid w:val="5B1135C8"/>
    <w:rsid w:val="5B420748"/>
    <w:rsid w:val="5BA37FCD"/>
    <w:rsid w:val="5D056076"/>
    <w:rsid w:val="5E104167"/>
    <w:rsid w:val="5E847F27"/>
    <w:rsid w:val="5E985640"/>
    <w:rsid w:val="5E9E5003"/>
    <w:rsid w:val="5EB23D46"/>
    <w:rsid w:val="5FDA4E5B"/>
    <w:rsid w:val="60F726A5"/>
    <w:rsid w:val="61680316"/>
    <w:rsid w:val="629848C7"/>
    <w:rsid w:val="629E6C38"/>
    <w:rsid w:val="63084640"/>
    <w:rsid w:val="63762EB2"/>
    <w:rsid w:val="637B3E7A"/>
    <w:rsid w:val="638D615D"/>
    <w:rsid w:val="63CA40E4"/>
    <w:rsid w:val="6518335C"/>
    <w:rsid w:val="657123B4"/>
    <w:rsid w:val="659A15A4"/>
    <w:rsid w:val="65AE1BAE"/>
    <w:rsid w:val="6672718B"/>
    <w:rsid w:val="66807AF5"/>
    <w:rsid w:val="66B11231"/>
    <w:rsid w:val="671A5B7D"/>
    <w:rsid w:val="67386876"/>
    <w:rsid w:val="67EB1AD0"/>
    <w:rsid w:val="6808354E"/>
    <w:rsid w:val="681B125A"/>
    <w:rsid w:val="684F1C9E"/>
    <w:rsid w:val="68FB4800"/>
    <w:rsid w:val="690A0C77"/>
    <w:rsid w:val="69641ECE"/>
    <w:rsid w:val="69960D5D"/>
    <w:rsid w:val="6A755643"/>
    <w:rsid w:val="6AF83593"/>
    <w:rsid w:val="6AFF1805"/>
    <w:rsid w:val="6BB3513A"/>
    <w:rsid w:val="6C9C7F3A"/>
    <w:rsid w:val="6CAB36AD"/>
    <w:rsid w:val="6CE35466"/>
    <w:rsid w:val="6D475F5F"/>
    <w:rsid w:val="6E116291"/>
    <w:rsid w:val="7026759E"/>
    <w:rsid w:val="70AC5C8E"/>
    <w:rsid w:val="70D56AB2"/>
    <w:rsid w:val="71924FC1"/>
    <w:rsid w:val="719B6B25"/>
    <w:rsid w:val="72AE7DEA"/>
    <w:rsid w:val="73994D87"/>
    <w:rsid w:val="747637C4"/>
    <w:rsid w:val="75E5251D"/>
    <w:rsid w:val="75F5118C"/>
    <w:rsid w:val="761F211F"/>
    <w:rsid w:val="7645008C"/>
    <w:rsid w:val="76E0778D"/>
    <w:rsid w:val="77DD0911"/>
    <w:rsid w:val="78150906"/>
    <w:rsid w:val="79D0039F"/>
    <w:rsid w:val="7B1D1088"/>
    <w:rsid w:val="7B611197"/>
    <w:rsid w:val="7B89215C"/>
    <w:rsid w:val="7C3E7E36"/>
    <w:rsid w:val="7CB96B24"/>
    <w:rsid w:val="7CBC6F7A"/>
    <w:rsid w:val="7CBE6084"/>
    <w:rsid w:val="7D471233"/>
    <w:rsid w:val="7E5F201F"/>
    <w:rsid w:val="7E7874F3"/>
    <w:rsid w:val="7EC70BA6"/>
    <w:rsid w:val="7EFF5D4D"/>
    <w:rsid w:val="7FEF47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qFormat="1" w:uiPriority="99"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Next/>
      <w:keepLines/>
      <w:tabs>
        <w:tab w:val="left" w:pos="567"/>
      </w:tabs>
      <w:spacing w:line="360" w:lineRule="auto"/>
      <w:ind w:left="567" w:hanging="567"/>
      <w:outlineLvl w:val="1"/>
    </w:pPr>
    <w:rPr>
      <w:rFonts w:ascii="Arial" w:hAnsi="Arial"/>
      <w:bCs/>
      <w:color w:val="000000"/>
      <w:sz w:val="28"/>
      <w:szCs w:val="32"/>
      <w:lang w:val="pt-BR"/>
    </w:rPr>
  </w:style>
  <w:style w:type="paragraph" w:styleId="4">
    <w:name w:val="heading 3"/>
    <w:basedOn w:val="1"/>
    <w:next w:val="1"/>
    <w:link w:val="26"/>
    <w:qFormat/>
    <w:uiPriority w:val="0"/>
    <w:pPr>
      <w:keepNext/>
      <w:keepLines/>
      <w:spacing w:before="260" w:beforeLines="0" w:beforeAutospacing="0" w:after="260" w:afterLines="0" w:afterAutospacing="0" w:line="240" w:lineRule="auto"/>
      <w:outlineLvl w:val="2"/>
    </w:pPr>
    <w:rPr>
      <w:rFonts w:ascii="Calibri" w:hAnsi="Calibri" w:eastAsia="宋体"/>
      <w:b/>
      <w:sz w:val="32"/>
    </w:rPr>
  </w:style>
  <w:style w:type="paragraph" w:styleId="5">
    <w:name w:val="heading 4"/>
    <w:basedOn w:val="1"/>
    <w:next w:val="1"/>
    <w:qFormat/>
    <w:uiPriority w:val="0"/>
    <w:pPr>
      <w:keepNext/>
      <w:spacing w:before="240" w:after="60"/>
      <w:outlineLvl w:val="3"/>
    </w:pPr>
    <w:rPr>
      <w:b/>
      <w:bCs/>
      <w:sz w:val="28"/>
      <w:szCs w:val="28"/>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6">
    <w:name w:val="index 8"/>
    <w:basedOn w:val="1"/>
    <w:next w:val="1"/>
    <w:qFormat/>
    <w:uiPriority w:val="0"/>
    <w:pPr>
      <w:ind w:left="2940"/>
    </w:pPr>
  </w:style>
  <w:style w:type="paragraph" w:styleId="7">
    <w:name w:val="Normal Indent"/>
    <w:basedOn w:val="1"/>
    <w:qFormat/>
    <w:uiPriority w:val="0"/>
    <w:pPr>
      <w:ind w:firstLine="420"/>
    </w:pPr>
    <w:rPr>
      <w:szCs w:val="20"/>
    </w:rPr>
  </w:style>
  <w:style w:type="paragraph" w:styleId="8">
    <w:name w:val="annotation text"/>
    <w:basedOn w:val="1"/>
    <w:qFormat/>
    <w:uiPriority w:val="0"/>
    <w:pPr>
      <w:jc w:val="left"/>
    </w:pPr>
  </w:style>
  <w:style w:type="paragraph" w:styleId="9">
    <w:name w:val="Body Text"/>
    <w:basedOn w:val="1"/>
    <w:next w:val="1"/>
    <w:qFormat/>
    <w:uiPriority w:val="0"/>
  </w:style>
  <w:style w:type="paragraph" w:styleId="10">
    <w:name w:val="Body Text Indent"/>
    <w:basedOn w:val="1"/>
    <w:qFormat/>
    <w:uiPriority w:val="0"/>
    <w:pPr>
      <w:spacing w:after="120"/>
      <w:ind w:left="420" w:leftChars="200"/>
    </w:pPr>
  </w:style>
  <w:style w:type="paragraph" w:styleId="11">
    <w:name w:val="toc 3"/>
    <w:basedOn w:val="1"/>
    <w:next w:val="1"/>
    <w:unhideWhenUsed/>
    <w:qFormat/>
    <w:uiPriority w:val="39"/>
    <w:pPr>
      <w:ind w:left="840" w:leftChars="400"/>
    </w:pPr>
  </w:style>
  <w:style w:type="paragraph" w:styleId="12">
    <w:name w:val="Plain Text"/>
    <w:basedOn w:val="1"/>
    <w:next w:val="1"/>
    <w:qFormat/>
    <w:uiPriority w:val="99"/>
    <w:rPr>
      <w:rFonts w:ascii="宋体" w:hAnsi="Courier New"/>
      <w:szCs w:val="20"/>
    </w:r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style>
  <w:style w:type="paragraph" w:styleId="16">
    <w:name w:val="toc 2"/>
    <w:basedOn w:val="1"/>
    <w:next w:val="1"/>
    <w:unhideWhenUsed/>
    <w:qFormat/>
    <w:uiPriority w:val="39"/>
    <w:pPr>
      <w:ind w:left="420" w:leftChars="200"/>
    </w:pPr>
  </w:style>
  <w:style w:type="paragraph" w:styleId="17">
    <w:name w:val="List 4"/>
    <w:basedOn w:val="1"/>
    <w:unhideWhenUsed/>
    <w:qFormat/>
    <w:uiPriority w:val="99"/>
    <w:pPr>
      <w:ind w:left="100" w:leftChars="600" w:hanging="200" w:hangingChars="200"/>
      <w:contextualSpacing/>
    </w:p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Body Text First Indent 2"/>
    <w:basedOn w:val="10"/>
    <w:next w:val="1"/>
    <w:unhideWhenUsed/>
    <w:qFormat/>
    <w:uiPriority w:val="99"/>
    <w:pPr>
      <w:ind w:firstLine="420" w:firstLineChars="200"/>
    </w:pPr>
  </w:style>
  <w:style w:type="table" w:styleId="21">
    <w:name w:val="Table Grid"/>
    <w:basedOn w:val="2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Hyperlink"/>
    <w:basedOn w:val="22"/>
    <w:qFormat/>
    <w:uiPriority w:val="0"/>
    <w:rPr>
      <w:color w:val="0000FF"/>
      <w:u w:val="single"/>
    </w:rPr>
  </w:style>
  <w:style w:type="paragraph" w:customStyle="1" w:styleId="24">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5">
    <w:name w:val="List Paragraph"/>
    <w:basedOn w:val="1"/>
    <w:qFormat/>
    <w:uiPriority w:val="99"/>
    <w:pPr>
      <w:ind w:firstLine="420" w:firstLineChars="200"/>
    </w:pPr>
    <w:rPr>
      <w:rFonts w:ascii="Times New Roman" w:hAnsi="Times New Roman"/>
    </w:rPr>
  </w:style>
  <w:style w:type="character" w:customStyle="1" w:styleId="26">
    <w:name w:val="标题 3 字符"/>
    <w:link w:val="4"/>
    <w:qFormat/>
    <w:uiPriority w:val="0"/>
    <w:rPr>
      <w:rFonts w:ascii="Calibri" w:hAnsi="Calibri" w:eastAsia="宋体"/>
      <w:b/>
      <w:sz w:val="32"/>
    </w:rPr>
  </w:style>
  <w:style w:type="paragraph" w:customStyle="1" w:styleId="27">
    <w:name w:val="Char1 Char Char Char Char Char Char"/>
    <w:basedOn w:val="1"/>
    <w:qFormat/>
    <w:uiPriority w:val="0"/>
    <w:rPr>
      <w:rFonts w:ascii="Tahoma" w:hAnsi="Tahoma"/>
      <w:sz w:val="24"/>
      <w:szCs w:val="20"/>
    </w:rPr>
  </w:style>
  <w:style w:type="paragraph" w:customStyle="1" w:styleId="28">
    <w:name w:val="列出段落1"/>
    <w:basedOn w:val="1"/>
    <w:qFormat/>
    <w:uiPriority w:val="99"/>
    <w:pPr>
      <w:ind w:firstLine="420" w:firstLineChars="200"/>
    </w:pPr>
  </w:style>
  <w:style w:type="paragraph" w:customStyle="1" w:styleId="29">
    <w:name w:val="Table Text"/>
    <w:basedOn w:val="1"/>
    <w:semiHidden/>
    <w:qFormat/>
    <w:uiPriority w:val="0"/>
    <w:rPr>
      <w:rFonts w:ascii="宋体" w:hAnsi="宋体" w:eastAsia="宋体" w:cs="宋体"/>
      <w:sz w:val="28"/>
      <w:szCs w:val="28"/>
      <w:lang w:val="en-US" w:eastAsia="en-US" w:bidi="ar-SA"/>
    </w:rPr>
  </w:style>
  <w:style w:type="table" w:customStyle="1" w:styleId="30">
    <w:name w:val="Table Normal"/>
    <w:semiHidden/>
    <w:unhideWhenUsed/>
    <w:qFormat/>
    <w:uiPriority w:val="0"/>
    <w:tblPr>
      <w:tblCellMar>
        <w:top w:w="0" w:type="dxa"/>
        <w:left w:w="0" w:type="dxa"/>
        <w:bottom w:w="0" w:type="dxa"/>
        <w:right w:w="0" w:type="dxa"/>
      </w:tblCellMar>
    </w:tblPr>
  </w:style>
  <w:style w:type="character" w:customStyle="1" w:styleId="31">
    <w:name w:val="标题 1 字符"/>
    <w:link w:val="3"/>
    <w:qFormat/>
    <w:uiPriority w:val="0"/>
    <w:rPr>
      <w:b/>
      <w:bCs/>
      <w:kern w:val="44"/>
      <w:sz w:val="44"/>
      <w:szCs w:val="44"/>
    </w:rPr>
  </w:style>
  <w:style w:type="character" w:customStyle="1" w:styleId="32">
    <w:name w:val="标题 1 Char1"/>
    <w:link w:val="3"/>
    <w:qFormat/>
    <w:uiPriority w:val="0"/>
    <w:rPr>
      <w:rFonts w:ascii="Tahoma" w:hAnsi="Tahoma"/>
      <w:b/>
      <w:bCs/>
      <w:kern w:val="44"/>
      <w:sz w:val="44"/>
      <w:szCs w:val="44"/>
    </w:rPr>
  </w:style>
  <w:style w:type="paragraph" w:customStyle="1" w:styleId="33">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34">
    <w:name w:val="p15"/>
    <w:basedOn w:val="1"/>
    <w:qFormat/>
    <w:uiPriority w:val="0"/>
    <w:pPr>
      <w:widowControl/>
    </w:pPr>
    <w:rPr>
      <w:rFonts w:ascii="宋体" w:hAnsi="宋体" w:cs="宋体"/>
      <w:szCs w:val="21"/>
    </w:rPr>
  </w:style>
  <w:style w:type="paragraph" w:customStyle="1" w:styleId="35">
    <w:name w:val="_Style 2"/>
    <w:unhideWhenUsed/>
    <w:qFormat/>
    <w:uiPriority w:val="99"/>
    <w:rPr>
      <w:rFonts w:ascii="Times New Roman" w:hAnsi="Times New Roman" w:eastAsia="宋体" w:cs="Times New Roman"/>
      <w:kern w:val="2"/>
      <w:sz w:val="21"/>
      <w:szCs w:val="24"/>
      <w:lang w:val="en-US" w:eastAsia="zh-CN" w:bidi="ar-SA"/>
    </w:rPr>
  </w:style>
  <w:style w:type="paragraph" w:customStyle="1" w:styleId="36">
    <w:name w:val="List Paragraph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40938</Words>
  <Characters>43227</Characters>
  <Lines>0</Lines>
  <Paragraphs>0</Paragraphs>
  <TotalTime>41</TotalTime>
  <ScaleCrop>false</ScaleCrop>
  <LinksUpToDate>false</LinksUpToDate>
  <CharactersWithSpaces>45556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2021-07-09T04:30:00Z</dcterms:created>
  <dc:creator>Administrator</dc:creator>
  <cp:lastModifiedBy>黄华桥</cp:lastModifiedBy>
  <dcterms:modified xsi:type="dcterms:W3CDTF">2025-10-14T01:43:08Z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CB6C73A9D8844998923B8E35C0E111C3_13</vt:lpwstr>
  </property>
  <property fmtid="{D5CDD505-2E9C-101B-9397-08002B2CF9AE}" pid="4" name="KSOTemplateDocerSaveRecord">
    <vt:lpwstr>eyJoZGlkIjoiMWFkMDEzNDY0YzIwMjg3ZTQwMjFkYTBlNzU3NTQwMzQiLCJ1c2VySWQiOiIzNjAzMzMwMjMifQ==</vt:lpwstr>
  </property>
</Properties>
</file>