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6604">
      <w:pPr>
        <w:keepNext w:val="0"/>
        <w:keepLines w:val="0"/>
        <w:pageBreakBefore w:val="0"/>
        <w:widowControl w:val="0"/>
        <w:kinsoku/>
        <w:wordWrap/>
        <w:overflowPunct/>
        <w:topLinePunct w:val="0"/>
        <w:autoSpaceDE/>
        <w:autoSpaceDN/>
        <w:bidi w:val="0"/>
        <w:adjustRightInd/>
        <w:snapToGrid/>
        <w:spacing w:before="937" w:beforeLines="300" w:after="1561" w:afterLines="500" w:line="360" w:lineRule="auto"/>
        <w:jc w:val="center"/>
        <w:textAlignment w:val="auto"/>
        <w:rPr>
          <w:rFonts w:hint="eastAsia" w:ascii="宋体" w:hAnsi="宋体" w:eastAsia="宋体" w:cs="宋体"/>
          <w:b/>
          <w:color w:val="auto"/>
          <w:sz w:val="84"/>
          <w:szCs w:val="84"/>
          <w:highlight w:val="none"/>
        </w:rPr>
      </w:pPr>
      <w:r>
        <w:rPr>
          <w:rFonts w:hint="eastAsia" w:asciiTheme="minorEastAsia" w:hAnsiTheme="minorEastAsia" w:eastAsiaTheme="minorEastAsia" w:cstheme="minorEastAsia"/>
          <w:snapToGrid w:val="0"/>
          <w:color w:val="auto"/>
          <w:spacing w:val="5"/>
          <w:kern w:val="0"/>
          <w:position w:val="0"/>
          <w:sz w:val="56"/>
          <w:szCs w:val="56"/>
          <w:lang w:eastAsia="zh-CN"/>
          <w14:textOutline w14:w="15255" w14:cap="sq" w14:cmpd="sng">
            <w14:solidFill>
              <w14:srgbClr w14:val="000000"/>
            </w14:solidFill>
            <w14:prstDash w14:val="solid"/>
            <w14:bevel/>
          </w14:textOutline>
        </w:rPr>
        <w:t>广西凯胜建设项目管理咨询有限公司</w:t>
      </w:r>
      <w:r>
        <w:rPr>
          <w:rFonts w:hint="eastAsia" w:ascii="宋体" w:hAnsi="宋体" w:eastAsia="宋体" w:cs="宋体"/>
          <w:b/>
          <w:bCs/>
          <w:color w:val="auto"/>
          <w:sz w:val="72"/>
          <w:highlight w:val="none"/>
        </w:rPr>
        <w:cr/>
      </w:r>
    </w:p>
    <w:p w14:paraId="701725C4">
      <w:pPr>
        <w:spacing w:line="360" w:lineRule="auto"/>
        <w:jc w:val="center"/>
        <w:rPr>
          <w:rFonts w:hint="eastAsia" w:ascii="宋体" w:hAnsi="宋体" w:eastAsia="宋体" w:cs="宋体"/>
          <w:color w:val="auto"/>
          <w:highlight w:val="none"/>
        </w:rPr>
      </w:pPr>
      <w:r>
        <w:rPr>
          <w:rFonts w:hint="eastAsia" w:asciiTheme="minorEastAsia" w:hAnsiTheme="minorEastAsia" w:eastAsiaTheme="minorEastAsia" w:cstheme="minorEastAsia"/>
          <w:snapToGrid w:val="0"/>
          <w:color w:val="auto"/>
          <w:spacing w:val="5"/>
          <w:kern w:val="0"/>
          <w:position w:val="0"/>
          <w:sz w:val="96"/>
          <w:szCs w:val="96"/>
          <w:lang w:eastAsia="zh-CN"/>
          <w14:textOutline w14:w="15255" w14:cap="sq" w14:cmpd="sng">
            <w14:solidFill>
              <w14:srgbClr w14:val="000000"/>
            </w14:solidFill>
            <w14:prstDash w14:val="solid"/>
            <w14:bevel/>
          </w14:textOutli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383997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项目名称：罗汉村村委至两路口中药材场产业路硬化工程</w:t>
      </w:r>
    </w:p>
    <w:p w14:paraId="40D4158C">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项目编号：GLZC2025-C2-280057-GXKS</w:t>
      </w:r>
    </w:p>
    <w:p w14:paraId="5E1B0658">
      <w:pPr>
        <w:spacing w:line="360" w:lineRule="auto"/>
        <w:ind w:firstLine="420" w:firstLineChars="200"/>
        <w:rPr>
          <w:rFonts w:hint="eastAsia" w:ascii="宋体" w:hAnsi="宋体" w:eastAsia="宋体" w:cs="宋体"/>
          <w:color w:val="auto"/>
          <w:highlight w:val="none"/>
        </w:rPr>
      </w:pPr>
    </w:p>
    <w:p w14:paraId="022B2A7D">
      <w:pPr>
        <w:spacing w:line="360" w:lineRule="auto"/>
        <w:ind w:firstLine="401" w:firstLineChars="100"/>
        <w:jc w:val="both"/>
        <w:rPr>
          <w:rFonts w:hint="default" w:ascii="宋体" w:hAnsi="宋体" w:eastAsia="宋体" w:cs="宋体"/>
          <w:b/>
          <w:bCs/>
          <w:color w:val="auto"/>
          <w:spacing w:val="40"/>
          <w:sz w:val="32"/>
          <w:highlight w:val="none"/>
          <w:lang w:val="en-US"/>
        </w:rPr>
      </w:pPr>
    </w:p>
    <w:p w14:paraId="615E9BC7">
      <w:pPr>
        <w:spacing w:line="360" w:lineRule="auto"/>
        <w:ind w:firstLine="1050" w:firstLineChars="500"/>
        <w:rPr>
          <w:rFonts w:hint="eastAsia" w:ascii="宋体" w:hAnsi="宋体" w:eastAsia="宋体" w:cs="宋体"/>
          <w:color w:val="auto"/>
          <w:highlight w:val="none"/>
        </w:rPr>
      </w:pPr>
    </w:p>
    <w:p w14:paraId="06486249">
      <w:pPr>
        <w:spacing w:line="360" w:lineRule="auto"/>
        <w:ind w:firstLine="1050" w:firstLineChars="500"/>
        <w:rPr>
          <w:rFonts w:hint="eastAsia" w:ascii="宋体" w:hAnsi="宋体" w:eastAsia="宋体" w:cs="宋体"/>
          <w:color w:val="auto"/>
          <w:highlight w:val="none"/>
        </w:rPr>
      </w:pPr>
    </w:p>
    <w:p w14:paraId="266F104B">
      <w:pPr>
        <w:pStyle w:val="13"/>
        <w:spacing w:line="360" w:lineRule="auto"/>
        <w:rPr>
          <w:rFonts w:hint="eastAsia"/>
          <w:color w:val="auto"/>
          <w:highlight w:val="none"/>
        </w:rPr>
      </w:pPr>
    </w:p>
    <w:p w14:paraId="47A1C5B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 xml:space="preserve">采购代理机构：广西凯胜建设项目管理咨询有限公司                  </w:t>
      </w:r>
    </w:p>
    <w:p w14:paraId="3C049A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2025年9月30日</w:t>
      </w:r>
    </w:p>
    <w:p w14:paraId="199F9BE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06337A0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6" w:h="16838"/>
          <w:pgMar w:top="1418" w:right="1247" w:bottom="1418" w:left="1247" w:header="851" w:footer="992" w:gutter="0"/>
          <w:pgNumType w:fmt="decimal" w:start="1"/>
          <w:cols w:space="720" w:num="1"/>
          <w:titlePg/>
          <w:docGrid w:type="lines" w:linePitch="312" w:charSpace="0"/>
        </w:sectPr>
      </w:pPr>
    </w:p>
    <w:p w14:paraId="4025C8AE">
      <w:pPr>
        <w:spacing w:line="360" w:lineRule="auto"/>
        <w:rPr>
          <w:rFonts w:hint="eastAsia"/>
          <w:color w:val="auto"/>
          <w:highlight w:val="none"/>
          <w:lang w:eastAsia="zh-CN"/>
        </w:rPr>
      </w:pPr>
    </w:p>
    <w:p w14:paraId="20014795">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48"/>
          <w:szCs w:val="48"/>
          <w:highlight w:val="none"/>
          <w:lang w:eastAsia="zh-CN"/>
        </w:rPr>
      </w:pPr>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p>
    <w:p w14:paraId="29B9ACB4">
      <w:pPr>
        <w:spacing w:line="360" w:lineRule="auto"/>
        <w:rPr>
          <w:rFonts w:hint="eastAsia"/>
          <w:color w:val="auto"/>
          <w:lang w:eastAsia="zh-CN"/>
        </w:rPr>
      </w:pPr>
    </w:p>
    <w:p w14:paraId="17418BA8">
      <w:pPr>
        <w:spacing w:line="360" w:lineRule="auto"/>
        <w:rPr>
          <w:rFonts w:hint="eastAsia"/>
          <w:color w:val="auto"/>
          <w:highlight w:val="none"/>
          <w:lang w:eastAsia="zh-CN"/>
        </w:rPr>
      </w:pPr>
    </w:p>
    <w:p w14:paraId="5FC9FDDB">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36"/>
          <w:szCs w:val="36"/>
          <w:highlight w:val="none"/>
        </w:rPr>
        <w:fldChar w:fldCharType="begin"/>
      </w:r>
      <w:r>
        <w:rPr>
          <w:rFonts w:hint="eastAsia" w:ascii="宋体" w:hAnsi="宋体" w:eastAsia="宋体" w:cs="宋体"/>
          <w:b/>
          <w:bCs/>
          <w:color w:val="auto"/>
          <w:spacing w:val="-6"/>
          <w:kern w:val="0"/>
          <w:sz w:val="36"/>
          <w:szCs w:val="36"/>
          <w:highlight w:val="none"/>
        </w:rPr>
        <w:instrText xml:space="preserve">TOC \o "1-2" \h \u </w:instrText>
      </w:r>
      <w:r>
        <w:rPr>
          <w:rFonts w:hint="eastAsia" w:ascii="宋体" w:hAnsi="宋体" w:eastAsia="宋体" w:cs="宋体"/>
          <w:b/>
          <w:bCs/>
          <w:color w:val="auto"/>
          <w:spacing w:val="-6"/>
          <w:kern w:val="0"/>
          <w:sz w:val="36"/>
          <w:szCs w:val="36"/>
          <w:highlight w:val="none"/>
        </w:rPr>
        <w:fldChar w:fldCharType="separate"/>
      </w: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_Toc4654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第一章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竞争性磋商公告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_Toc4654 \h </w:instrText>
      </w:r>
      <w:r>
        <w:rPr>
          <w:b/>
          <w:bCs/>
          <w:color w:val="auto"/>
          <w:sz w:val="28"/>
          <w:szCs w:val="36"/>
          <w:highlight w:val="none"/>
        </w:rPr>
        <w:fldChar w:fldCharType="separate"/>
      </w:r>
      <w:r>
        <w:rPr>
          <w:b/>
          <w:bCs/>
          <w:color w:val="auto"/>
          <w:sz w:val="28"/>
          <w:szCs w:val="36"/>
          <w:highlight w:val="none"/>
        </w:rPr>
        <w:t>2</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42A17445">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_Toc30160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第二章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_Toc30160 \h </w:instrText>
      </w:r>
      <w:r>
        <w:rPr>
          <w:b/>
          <w:bCs/>
          <w:color w:val="auto"/>
          <w:sz w:val="28"/>
          <w:szCs w:val="36"/>
          <w:highlight w:val="none"/>
        </w:rPr>
        <w:fldChar w:fldCharType="separate"/>
      </w:r>
      <w:r>
        <w:rPr>
          <w:b/>
          <w:bCs/>
          <w:color w:val="auto"/>
          <w:sz w:val="28"/>
          <w:szCs w:val="36"/>
          <w:highlight w:val="none"/>
        </w:rPr>
        <w:t>6</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20033B5">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_Toc31415 </w:instrText>
      </w:r>
      <w:r>
        <w:rPr>
          <w:rFonts w:hint="eastAsia" w:ascii="宋体" w:hAnsi="宋体" w:eastAsia="宋体" w:cs="宋体"/>
          <w:b/>
          <w:bCs/>
          <w:color w:val="auto"/>
          <w:spacing w:val="-6"/>
          <w:kern w:val="0"/>
          <w:sz w:val="28"/>
          <w:szCs w:val="36"/>
          <w:highlight w:val="none"/>
        </w:rPr>
        <w:fldChar w:fldCharType="separate"/>
      </w:r>
      <w:r>
        <w:rPr>
          <w:rFonts w:hint="eastAsia"/>
          <w:b/>
          <w:bCs/>
          <w:color w:val="auto"/>
          <w:sz w:val="28"/>
          <w:szCs w:val="44"/>
          <w:highlight w:val="none"/>
        </w:rPr>
        <w:t xml:space="preserve">第三章 </w:t>
      </w:r>
      <w:r>
        <w:rPr>
          <w:rFonts w:hint="eastAsia"/>
          <w:b/>
          <w:bCs/>
          <w:color w:val="auto"/>
          <w:sz w:val="28"/>
          <w:szCs w:val="44"/>
          <w:highlight w:val="none"/>
          <w:lang w:eastAsia="zh-CN"/>
        </w:rPr>
        <w:t>工程量清单</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_Toc31415 \h </w:instrText>
      </w:r>
      <w:r>
        <w:rPr>
          <w:b/>
          <w:bCs/>
          <w:color w:val="auto"/>
          <w:sz w:val="28"/>
          <w:szCs w:val="36"/>
          <w:highlight w:val="none"/>
        </w:rPr>
        <w:fldChar w:fldCharType="separate"/>
      </w:r>
      <w:r>
        <w:rPr>
          <w:b/>
          <w:bCs/>
          <w:color w:val="auto"/>
          <w:sz w:val="28"/>
          <w:szCs w:val="36"/>
          <w:highlight w:val="none"/>
        </w:rPr>
        <w:t>29</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958FB1A">
      <w:pPr>
        <w:pStyle w:val="15"/>
        <w:tabs>
          <w:tab w:val="right" w:leader="dot" w:pos="9660"/>
        </w:tabs>
        <w:spacing w:line="360" w:lineRule="auto"/>
        <w:rPr>
          <w:rFonts w:hint="eastAsia" w:eastAsia="宋体"/>
          <w:b/>
          <w:bCs/>
          <w:color w:val="auto"/>
          <w:sz w:val="28"/>
          <w:szCs w:val="36"/>
          <w:highlight w:val="none"/>
          <w:lang w:val="en-US" w:eastAsia="zh-CN"/>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_Toc17774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第四章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评审办法</w:t>
      </w:r>
      <w:r>
        <w:rPr>
          <w:b/>
          <w:bCs/>
          <w:color w:val="auto"/>
          <w:sz w:val="28"/>
          <w:szCs w:val="36"/>
          <w:highlight w:val="none"/>
        </w:rPr>
        <w:tab/>
      </w:r>
      <w:r>
        <w:rPr>
          <w:rFonts w:hint="eastAsia"/>
          <w:b/>
          <w:bCs/>
          <w:color w:val="auto"/>
          <w:sz w:val="28"/>
          <w:szCs w:val="36"/>
          <w:highlight w:val="none"/>
          <w:lang w:val="en-US" w:eastAsia="zh-CN"/>
        </w:rPr>
        <w:t>3</w:t>
      </w:r>
      <w:r>
        <w:rPr>
          <w:rFonts w:hint="eastAsia" w:ascii="宋体" w:hAnsi="宋体" w:eastAsia="宋体" w:cs="宋体"/>
          <w:b/>
          <w:bCs/>
          <w:color w:val="auto"/>
          <w:spacing w:val="-6"/>
          <w:kern w:val="0"/>
          <w:sz w:val="28"/>
          <w:szCs w:val="36"/>
          <w:highlight w:val="none"/>
        </w:rPr>
        <w:fldChar w:fldCharType="end"/>
      </w:r>
      <w:r>
        <w:rPr>
          <w:rFonts w:hint="eastAsia" w:ascii="宋体" w:hAnsi="宋体" w:cs="宋体"/>
          <w:b/>
          <w:bCs/>
          <w:color w:val="auto"/>
          <w:spacing w:val="-6"/>
          <w:kern w:val="0"/>
          <w:sz w:val="28"/>
          <w:szCs w:val="36"/>
          <w:highlight w:val="none"/>
          <w:lang w:val="en-US" w:eastAsia="zh-CN"/>
        </w:rPr>
        <w:t>0</w:t>
      </w:r>
    </w:p>
    <w:p w14:paraId="567F47FC">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_Toc7776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第五章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采购合同（合同主要条款及格式）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_Toc7776 \h </w:instrText>
      </w:r>
      <w:r>
        <w:rPr>
          <w:b/>
          <w:bCs/>
          <w:color w:val="auto"/>
          <w:sz w:val="28"/>
          <w:szCs w:val="36"/>
          <w:highlight w:val="none"/>
        </w:rPr>
        <w:fldChar w:fldCharType="separate"/>
      </w:r>
      <w:r>
        <w:rPr>
          <w:b/>
          <w:bCs/>
          <w:color w:val="auto"/>
          <w:sz w:val="28"/>
          <w:szCs w:val="36"/>
          <w:highlight w:val="none"/>
        </w:rPr>
        <w:t>34</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09C19EE0">
      <w:pPr>
        <w:pStyle w:val="16"/>
        <w:tabs>
          <w:tab w:val="right" w:leader="dot" w:pos="9660"/>
        </w:tabs>
        <w:spacing w:line="360" w:lineRule="auto"/>
        <w:ind w:left="0" w:leftChars="0" w:firstLine="0" w:firstLineChars="0"/>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_Toc32030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kern w:val="44"/>
          <w:sz w:val="28"/>
          <w:szCs w:val="44"/>
          <w:highlight w:val="none"/>
        </w:rPr>
        <w:t xml:space="preserve">第六章 </w:t>
      </w:r>
      <w:r>
        <w:rPr>
          <w:rFonts w:hint="eastAsia" w:ascii="宋体" w:hAnsi="宋体" w:eastAsia="宋体" w:cs="宋体"/>
          <w:b/>
          <w:bCs/>
          <w:color w:val="auto"/>
          <w:sz w:val="28"/>
          <w:szCs w:val="44"/>
          <w:highlight w:val="none"/>
        </w:rPr>
        <w:t>响应文件（格式）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_Toc32030 \h </w:instrText>
      </w:r>
      <w:r>
        <w:rPr>
          <w:b/>
          <w:bCs/>
          <w:color w:val="auto"/>
          <w:sz w:val="28"/>
          <w:szCs w:val="36"/>
          <w:highlight w:val="none"/>
        </w:rPr>
        <w:fldChar w:fldCharType="separate"/>
      </w:r>
      <w:r>
        <w:rPr>
          <w:b/>
          <w:bCs/>
          <w:color w:val="auto"/>
          <w:sz w:val="28"/>
          <w:szCs w:val="36"/>
          <w:highlight w:val="none"/>
        </w:rPr>
        <w:t>55</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090126EB">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_Toc6063 </w:instrText>
      </w:r>
      <w:r>
        <w:rPr>
          <w:rFonts w:hint="eastAsia" w:ascii="宋体" w:hAnsi="宋体" w:eastAsia="宋体" w:cs="宋体"/>
          <w:b/>
          <w:bCs/>
          <w:color w:val="auto"/>
          <w:spacing w:val="-6"/>
          <w:kern w:val="0"/>
          <w:sz w:val="28"/>
          <w:szCs w:val="36"/>
          <w:highlight w:val="none"/>
        </w:rPr>
        <w:fldChar w:fldCharType="separate"/>
      </w:r>
      <w:r>
        <w:rPr>
          <w:rFonts w:hint="eastAsia"/>
          <w:b/>
          <w:bCs/>
          <w:color w:val="auto"/>
          <w:sz w:val="28"/>
          <w:szCs w:val="36"/>
          <w:highlight w:val="none"/>
        </w:rPr>
        <w:t>第七章</w:t>
      </w:r>
      <w:r>
        <w:rPr>
          <w:rFonts w:hint="eastAsia"/>
          <w:b/>
          <w:bCs/>
          <w:color w:val="auto"/>
          <w:sz w:val="28"/>
          <w:szCs w:val="36"/>
          <w:highlight w:val="none"/>
          <w:lang w:val="en-US" w:eastAsia="zh-CN"/>
        </w:rPr>
        <w:t xml:space="preserve"> </w:t>
      </w:r>
      <w:r>
        <w:rPr>
          <w:rFonts w:hint="eastAsia"/>
          <w:b/>
          <w:bCs/>
          <w:color w:val="auto"/>
          <w:sz w:val="28"/>
          <w:szCs w:val="36"/>
          <w:highlight w:val="none"/>
        </w:rPr>
        <w:t>图纸</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_Toc6063 \h </w:instrText>
      </w:r>
      <w:r>
        <w:rPr>
          <w:b/>
          <w:bCs/>
          <w:color w:val="auto"/>
          <w:sz w:val="28"/>
          <w:szCs w:val="36"/>
          <w:highlight w:val="none"/>
        </w:rPr>
        <w:fldChar w:fldCharType="separate"/>
      </w:r>
      <w:r>
        <w:rPr>
          <w:b/>
          <w:bCs/>
          <w:color w:val="auto"/>
          <w:sz w:val="28"/>
          <w:szCs w:val="36"/>
          <w:highlight w:val="none"/>
        </w:rPr>
        <w:t>77</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9B551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pacing w:val="-6"/>
          <w:kern w:val="0"/>
          <w:sz w:val="36"/>
          <w:szCs w:val="36"/>
          <w:highlight w:val="none"/>
        </w:rPr>
      </w:pPr>
      <w:r>
        <w:rPr>
          <w:rFonts w:hint="eastAsia" w:ascii="宋体" w:hAnsi="宋体" w:eastAsia="宋体" w:cs="宋体"/>
          <w:b/>
          <w:bCs/>
          <w:color w:val="auto"/>
          <w:spacing w:val="-6"/>
          <w:kern w:val="0"/>
          <w:sz w:val="28"/>
          <w:szCs w:val="36"/>
          <w:highlight w:val="none"/>
        </w:rPr>
        <w:fldChar w:fldCharType="end"/>
      </w:r>
      <w:bookmarkStart w:id="286" w:name="_GoBack"/>
      <w:bookmarkEnd w:id="286"/>
    </w:p>
    <w:p w14:paraId="217F62B2">
      <w:pPr>
        <w:pStyle w:val="2"/>
        <w:spacing w:line="360" w:lineRule="auto"/>
        <w:rPr>
          <w:rFonts w:hint="eastAsia" w:ascii="宋体" w:hAnsi="宋体" w:eastAsia="宋体" w:cs="宋体"/>
          <w:color w:val="auto"/>
          <w:spacing w:val="-6"/>
          <w:kern w:val="0"/>
          <w:sz w:val="24"/>
          <w:szCs w:val="24"/>
          <w:highlight w:val="none"/>
        </w:rPr>
      </w:pPr>
    </w:p>
    <w:p w14:paraId="17DD9239">
      <w:pPr>
        <w:spacing w:line="360" w:lineRule="auto"/>
        <w:rPr>
          <w:rFonts w:hint="eastAsia" w:ascii="宋体" w:hAnsi="宋体" w:eastAsia="宋体" w:cs="宋体"/>
          <w:color w:val="auto"/>
          <w:spacing w:val="-6"/>
          <w:kern w:val="0"/>
          <w:sz w:val="24"/>
          <w:szCs w:val="24"/>
          <w:highlight w:val="none"/>
        </w:rPr>
      </w:pPr>
    </w:p>
    <w:p w14:paraId="609621FD">
      <w:pPr>
        <w:pStyle w:val="2"/>
        <w:spacing w:line="360" w:lineRule="auto"/>
        <w:rPr>
          <w:rFonts w:hint="eastAsia" w:ascii="宋体" w:hAnsi="宋体" w:eastAsia="宋体" w:cs="宋体"/>
          <w:color w:val="auto"/>
          <w:spacing w:val="-6"/>
          <w:kern w:val="0"/>
          <w:sz w:val="24"/>
          <w:szCs w:val="24"/>
          <w:highlight w:val="none"/>
        </w:rPr>
      </w:pPr>
    </w:p>
    <w:p w14:paraId="37380C45">
      <w:pPr>
        <w:spacing w:line="360" w:lineRule="auto"/>
        <w:rPr>
          <w:rFonts w:hint="eastAsia" w:ascii="宋体" w:hAnsi="宋体" w:eastAsia="宋体" w:cs="宋体"/>
          <w:color w:val="auto"/>
          <w:spacing w:val="-6"/>
          <w:kern w:val="0"/>
          <w:sz w:val="24"/>
          <w:szCs w:val="24"/>
          <w:highlight w:val="none"/>
        </w:rPr>
      </w:pPr>
    </w:p>
    <w:p w14:paraId="77862924">
      <w:pPr>
        <w:pStyle w:val="2"/>
        <w:spacing w:line="360" w:lineRule="auto"/>
        <w:rPr>
          <w:rFonts w:hint="eastAsia" w:ascii="宋体" w:hAnsi="宋体" w:eastAsia="宋体" w:cs="宋体"/>
          <w:color w:val="auto"/>
          <w:spacing w:val="-6"/>
          <w:kern w:val="0"/>
          <w:sz w:val="24"/>
          <w:szCs w:val="24"/>
          <w:highlight w:val="none"/>
        </w:rPr>
      </w:pPr>
    </w:p>
    <w:p w14:paraId="06EBB8A9">
      <w:pPr>
        <w:spacing w:line="360" w:lineRule="auto"/>
        <w:rPr>
          <w:color w:val="auto"/>
          <w:highlight w:val="none"/>
        </w:rPr>
      </w:pPr>
    </w:p>
    <w:p w14:paraId="5FCB9521">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304" w:right="1247" w:bottom="1304" w:left="1247" w:header="851" w:footer="992" w:gutter="0"/>
          <w:pgNumType w:fmt="decimal" w:start="1"/>
          <w:cols w:space="720" w:num="1"/>
          <w:titlePg/>
          <w:docGrid w:type="lines" w:linePitch="312" w:charSpace="0"/>
        </w:sectPr>
      </w:pPr>
      <w:bookmarkStart w:id="0" w:name="_Toc28359011"/>
      <w:bookmarkStart w:id="1" w:name="_Toc26809"/>
      <w:bookmarkStart w:id="2" w:name="_Toc35393797"/>
      <w:bookmarkStart w:id="3" w:name="_Toc30170"/>
      <w:bookmarkStart w:id="4" w:name="_Toc21930"/>
    </w:p>
    <w:p w14:paraId="73FA726D">
      <w:pPr>
        <w:pStyle w:val="3"/>
        <w:pageBreakBefore w:val="0"/>
        <w:widowControl w:val="0"/>
        <w:numPr>
          <w:ilvl w:val="0"/>
          <w:numId w:val="0"/>
        </w:numPr>
        <w:tabs>
          <w:tab w:val="left" w:pos="0"/>
        </w:tabs>
        <w:kinsoku/>
        <w:overflowPunct/>
        <w:topLinePunct w:val="0"/>
        <w:autoSpaceDE w:val="0"/>
        <w:autoSpaceDN w:val="0"/>
        <w:bidi w:val="0"/>
        <w:adjustRightInd w:val="0"/>
        <w:snapToGrid/>
        <w:spacing w:before="0" w:after="0" w:line="360" w:lineRule="auto"/>
        <w:ind w:left="425" w:leftChars="0"/>
        <w:jc w:val="center"/>
        <w:textAlignment w:val="auto"/>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pPr>
      <w:bookmarkStart w:id="5" w:name="_Toc4654"/>
      <w:r>
        <w:rPr>
          <w:rFonts w:hint="eastAsia" w:asciiTheme="minorEastAsia" w:hAnsiTheme="minorEastAsia" w:eastAsiaTheme="minorEastAsia" w:cstheme="minorEastAsia"/>
          <w:b w:val="0"/>
          <w:bCs w:val="0"/>
          <w:snapToGrid w:val="0"/>
          <w:color w:val="auto"/>
          <w:spacing w:val="9"/>
          <w:kern w:val="0"/>
          <w:position w:val="0"/>
          <w:sz w:val="32"/>
          <w:szCs w:val="32"/>
          <w:lang w:val="en-US" w:eastAsia="zh-CN" w:bidi="ar-SA"/>
          <w14:textOutline w14:w="5793" w14:cap="sq" w14:cmpd="sng">
            <w14:solidFill>
              <w14:srgbClr w14:val="000000"/>
            </w14:solidFill>
            <w14:prstDash w14:val="solid"/>
            <w14:bevel/>
          </w14:textOutline>
        </w:rPr>
        <w:t xml:space="preserve">第一章 </w:t>
      </w:r>
      <w:r>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t>竞争性磋商公告</w:t>
      </w:r>
      <w:bookmarkEnd w:id="0"/>
      <w:bookmarkEnd w:id="1"/>
      <w:bookmarkEnd w:id="2"/>
      <w:bookmarkEnd w:id="3"/>
      <w:bookmarkEnd w:id="4"/>
      <w:bookmarkEnd w:id="5"/>
    </w:p>
    <w:tbl>
      <w:tblPr>
        <w:tblStyle w:val="28"/>
        <w:tblpPr w:leftFromText="180" w:rightFromText="180" w:vertAnchor="text" w:tblpX="38" w:tblpY="134"/>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250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514" w:type="dxa"/>
            <w:noWrap w:val="0"/>
            <w:vAlign w:val="top"/>
          </w:tcPr>
          <w:p w14:paraId="46DD2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4D5D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4"/>
                <w:highlight w:val="none"/>
                <w:u w:val="single"/>
                <w:lang w:val="en-US" w:eastAsia="zh-CN" w:bidi="ar-SA"/>
              </w:rPr>
              <w:t>罗汉村村委至两路口中药材场产业路硬化工程</w:t>
            </w:r>
            <w:r>
              <w:rPr>
                <w:rFonts w:hint="eastAsia" w:ascii="宋体" w:hAnsi="宋体" w:eastAsia="宋体" w:cs="宋体"/>
                <w:b w:val="0"/>
                <w:bCs w:val="0"/>
                <w:color w:val="auto"/>
                <w:kern w:val="2"/>
                <w:sz w:val="21"/>
                <w:szCs w:val="24"/>
                <w:highlight w:val="none"/>
                <w:lang w:val="en-US" w:eastAsia="zh-CN" w:bidi="ar-SA"/>
              </w:rPr>
              <w:t>的潜在供应商</w:t>
            </w:r>
            <w:r>
              <w:rPr>
                <w:rFonts w:hint="eastAsia" w:ascii="宋体" w:hAnsi="宋体" w:eastAsia="宋体" w:cs="宋体"/>
                <w:b w:val="0"/>
                <w:bCs w:val="0"/>
                <w:color w:val="auto"/>
                <w:kern w:val="2"/>
                <w:sz w:val="21"/>
                <w:szCs w:val="24"/>
                <w:highlight w:val="none"/>
                <w:u w:val="single"/>
                <w:lang w:val="en-US" w:eastAsia="zh-CN" w:bidi="ar-SA"/>
              </w:rPr>
              <w:t>登陆广西政府采购云平台（https://www.gcy.zfcg.gxzf.gov.cn/）</w:t>
            </w:r>
            <w:r>
              <w:rPr>
                <w:rFonts w:hint="eastAsia" w:ascii="宋体" w:hAnsi="宋体" w:eastAsia="宋体" w:cs="宋体"/>
                <w:b w:val="0"/>
                <w:bCs w:val="0"/>
                <w:color w:val="auto"/>
                <w:kern w:val="2"/>
                <w:sz w:val="21"/>
                <w:szCs w:val="24"/>
                <w:highlight w:val="none"/>
                <w:lang w:val="en-US" w:eastAsia="zh-CN" w:bidi="ar-SA"/>
              </w:rPr>
              <w:t>免费下载竞争性磋商文件电子版，并于</w:t>
            </w:r>
            <w:r>
              <w:rPr>
                <w:rFonts w:hint="eastAsia" w:ascii="宋体" w:hAnsi="宋体" w:cs="宋体"/>
                <w:b w:val="0"/>
                <w:bCs w:val="0"/>
                <w:color w:val="auto"/>
                <w:kern w:val="2"/>
                <w:sz w:val="21"/>
                <w:szCs w:val="24"/>
                <w:highlight w:val="none"/>
                <w:u w:val="single"/>
                <w:lang w:val="en-US" w:eastAsia="zh-CN" w:bidi="ar-SA"/>
              </w:rPr>
              <w:t>2025年10月16日9</w:t>
            </w:r>
            <w:r>
              <w:rPr>
                <w:rFonts w:hint="eastAsia" w:ascii="宋体" w:hAnsi="宋体" w:eastAsia="宋体" w:cs="宋体"/>
                <w:b w:val="0"/>
                <w:bCs w:val="0"/>
                <w:color w:val="auto"/>
                <w:kern w:val="2"/>
                <w:sz w:val="21"/>
                <w:szCs w:val="24"/>
                <w:highlight w:val="none"/>
                <w:u w:val="single"/>
                <w:lang w:val="en-US" w:eastAsia="zh-CN" w:bidi="ar-SA"/>
              </w:rPr>
              <w:t>点30分</w:t>
            </w:r>
            <w:r>
              <w:rPr>
                <w:rFonts w:hint="eastAsia" w:ascii="宋体" w:hAnsi="宋体" w:eastAsia="宋体" w:cs="宋体"/>
                <w:b w:val="0"/>
                <w:bCs w:val="0"/>
                <w:color w:val="auto"/>
                <w:kern w:val="2"/>
                <w:sz w:val="21"/>
                <w:szCs w:val="24"/>
                <w:highlight w:val="none"/>
                <w:lang w:val="en-US" w:eastAsia="zh-CN" w:bidi="ar-SA"/>
              </w:rPr>
              <w:t>（北京时间）前提交</w:t>
            </w:r>
            <w:r>
              <w:rPr>
                <w:rFonts w:hint="eastAsia" w:ascii="宋体" w:hAnsi="宋体" w:cs="宋体"/>
                <w:b w:val="0"/>
                <w:bCs w:val="0"/>
                <w:color w:val="auto"/>
                <w:kern w:val="2"/>
                <w:sz w:val="21"/>
                <w:szCs w:val="24"/>
                <w:highlight w:val="none"/>
                <w:lang w:val="en-US" w:eastAsia="zh-CN" w:bidi="ar-SA"/>
              </w:rPr>
              <w:t>响应</w:t>
            </w:r>
            <w:r>
              <w:rPr>
                <w:rFonts w:hint="eastAsia" w:ascii="宋体" w:hAnsi="宋体" w:eastAsia="宋体" w:cs="宋体"/>
                <w:b w:val="0"/>
                <w:bCs w:val="0"/>
                <w:color w:val="auto"/>
                <w:kern w:val="2"/>
                <w:sz w:val="21"/>
                <w:szCs w:val="24"/>
                <w:highlight w:val="none"/>
                <w:lang w:val="en-US" w:eastAsia="zh-CN" w:bidi="ar-SA"/>
              </w:rPr>
              <w:t>文件。</w:t>
            </w:r>
          </w:p>
        </w:tc>
      </w:tr>
    </w:tbl>
    <w:p w14:paraId="5BFFF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bookmarkStart w:id="6" w:name="_Toc28359089"/>
      <w:bookmarkStart w:id="7" w:name="_Toc35393629"/>
      <w:bookmarkStart w:id="8" w:name="_Toc28359012"/>
      <w:bookmarkStart w:id="9" w:name="_Toc35393798"/>
      <w:r>
        <w:rPr>
          <w:rFonts w:hint="eastAsia" w:asciiTheme="minorEastAsia" w:hAnsiTheme="minorEastAsia" w:eastAsiaTheme="minorEastAsia" w:cstheme="minorEastAsia"/>
          <w:b/>
          <w:bCs/>
          <w:color w:val="auto"/>
          <w:sz w:val="21"/>
          <w:szCs w:val="21"/>
          <w:highlight w:val="none"/>
        </w:rPr>
        <w:t>一、项目基本情况</w:t>
      </w:r>
      <w:bookmarkEnd w:id="6"/>
      <w:bookmarkEnd w:id="7"/>
      <w:bookmarkEnd w:id="8"/>
      <w:bookmarkEnd w:id="9"/>
    </w:p>
    <w:p w14:paraId="69F67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bookmarkStart w:id="10" w:name="_Toc35393799"/>
      <w:bookmarkStart w:id="11" w:name="_Toc35393630"/>
      <w:bookmarkStart w:id="12" w:name="_Toc28359090"/>
      <w:bookmarkStart w:id="13" w:name="_Toc28359013"/>
      <w:r>
        <w:rPr>
          <w:rFonts w:hint="eastAsia" w:asciiTheme="minorEastAsia" w:hAnsiTheme="minorEastAsia" w:eastAsiaTheme="minorEastAsia" w:cstheme="minorEastAsia"/>
          <w:color w:val="auto"/>
          <w:sz w:val="21"/>
          <w:szCs w:val="21"/>
          <w:highlight w:val="none"/>
          <w:lang w:val="en-US" w:eastAsia="zh-CN"/>
        </w:rPr>
        <w:t>项目编号：GLZC2025-C2-280057-GXKS</w:t>
      </w:r>
    </w:p>
    <w:p w14:paraId="00CE93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项目名称：罗汉村村委至两路口中药材场产业路硬化工程</w:t>
      </w:r>
    </w:p>
    <w:p w14:paraId="120CD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采购方式：竞争性磋商 </w:t>
      </w:r>
    </w:p>
    <w:p w14:paraId="17331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预算总金额（元）：943626.00</w:t>
      </w:r>
    </w:p>
    <w:p w14:paraId="072F9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w:t>
      </w:r>
    </w:p>
    <w:p w14:paraId="03022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标项</w:t>
      </w:r>
      <w:r>
        <w:rPr>
          <w:rFonts w:hint="eastAsia" w:asciiTheme="minorEastAsia" w:hAnsiTheme="minorEastAsia" w:eastAsiaTheme="minorEastAsia" w:cstheme="minorEastAsia"/>
          <w:b w:val="0"/>
          <w:bCs w:val="0"/>
          <w:color w:val="auto"/>
          <w:sz w:val="21"/>
          <w:szCs w:val="21"/>
          <w:highlight w:val="none"/>
          <w:lang w:eastAsia="zh-CN"/>
        </w:rPr>
        <w:t>名称：</w:t>
      </w:r>
      <w:r>
        <w:rPr>
          <w:rFonts w:hint="eastAsia" w:asciiTheme="minorEastAsia" w:hAnsiTheme="minorEastAsia" w:eastAsiaTheme="minorEastAsia" w:cstheme="minorEastAsia"/>
          <w:color w:val="auto"/>
          <w:sz w:val="21"/>
          <w:szCs w:val="21"/>
          <w:highlight w:val="none"/>
          <w:lang w:val="en-US" w:eastAsia="zh-CN"/>
        </w:rPr>
        <w:t>罗汉村村委至两路口中药材场产业路硬化工程</w:t>
      </w:r>
    </w:p>
    <w:p w14:paraId="38BD1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数量:不限</w:t>
      </w:r>
    </w:p>
    <w:p w14:paraId="3BE38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eastAsia="zh-CN"/>
        </w:rPr>
        <w:t>预算金额（元）：</w:t>
      </w:r>
      <w:r>
        <w:rPr>
          <w:rFonts w:hint="eastAsia" w:asciiTheme="minorEastAsia" w:hAnsiTheme="minorEastAsia" w:eastAsiaTheme="minorEastAsia" w:cstheme="minorEastAsia"/>
          <w:color w:val="auto"/>
          <w:sz w:val="21"/>
          <w:szCs w:val="21"/>
          <w:highlight w:val="none"/>
          <w:lang w:val="en-US" w:eastAsia="zh-CN"/>
        </w:rPr>
        <w:t>943626.00</w:t>
      </w:r>
    </w:p>
    <w:p w14:paraId="29212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简要规格描述或项目基本概况介绍、用途：</w:t>
      </w:r>
    </w:p>
    <w:p w14:paraId="36200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highlight w:val="none"/>
        </w:rPr>
        <w:t>主要内容为：</w:t>
      </w:r>
      <w:r>
        <w:rPr>
          <w:rFonts w:hint="eastAsia" w:asciiTheme="minorEastAsia" w:hAnsiTheme="minorEastAsia" w:eastAsiaTheme="minorEastAsia" w:cstheme="minorEastAsia"/>
          <w:b w:val="0"/>
          <w:bCs w:val="0"/>
          <w:color w:val="auto"/>
          <w:sz w:val="21"/>
          <w:szCs w:val="21"/>
          <w:highlight w:val="none"/>
          <w:lang w:eastAsia="zh-CN"/>
        </w:rPr>
        <w:t>摊铺水泥混凝土路面、路肩培土</w:t>
      </w:r>
      <w:r>
        <w:rPr>
          <w:rFonts w:hint="eastAsia" w:asciiTheme="minorEastAsia" w:hAnsiTheme="minorEastAsia" w:eastAsiaTheme="minorEastAsia" w:cstheme="minorEastAsia"/>
          <w:b w:val="0"/>
          <w:bCs w:val="0"/>
          <w:color w:val="auto"/>
          <w:sz w:val="21"/>
          <w:szCs w:val="21"/>
          <w:highlight w:val="none"/>
        </w:rPr>
        <w:t>等</w:t>
      </w:r>
      <w:r>
        <w:rPr>
          <w:rFonts w:hint="eastAsia" w:asciiTheme="minorEastAsia" w:hAnsiTheme="minorEastAsia" w:eastAsiaTheme="minorEastAsia" w:cstheme="minorEastAsia"/>
          <w:b w:val="0"/>
          <w:bCs w:val="0"/>
          <w:color w:val="auto"/>
          <w:sz w:val="21"/>
          <w:szCs w:val="21"/>
          <w:highlight w:val="none"/>
          <w:lang w:val="en-US" w:eastAsia="zh-CN"/>
        </w:rPr>
        <w:t>，具体内容详见施工图纸及工程量清单。</w:t>
      </w:r>
    </w:p>
    <w:p w14:paraId="2A35B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w:t>
      </w:r>
      <w:r>
        <w:rPr>
          <w:rFonts w:hint="eastAsia" w:ascii="宋体" w:hAnsi="宋体" w:eastAsia="宋体" w:cs="宋体"/>
          <w:color w:val="auto"/>
          <w:szCs w:val="21"/>
          <w:highlight w:val="none"/>
        </w:rPr>
        <w:t>建设地点：</w:t>
      </w:r>
      <w:r>
        <w:rPr>
          <w:rFonts w:hint="eastAsia" w:ascii="宋体" w:hAnsi="宋体" w:eastAsia="宋体" w:cs="宋体"/>
          <w:color w:val="auto"/>
          <w:szCs w:val="21"/>
          <w:highlight w:val="none"/>
          <w:lang w:eastAsia="zh-CN"/>
        </w:rPr>
        <w:t>龙胜各族自治县平等镇罗汉村。</w:t>
      </w:r>
    </w:p>
    <w:p w14:paraId="26BC4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（3）</w:t>
      </w:r>
      <w:r>
        <w:rPr>
          <w:rFonts w:hint="eastAsia" w:ascii="宋体" w:hAnsi="宋体" w:eastAsia="宋体" w:cs="宋体"/>
          <w:color w:val="auto"/>
          <w:szCs w:val="21"/>
          <w:highlight w:val="none"/>
        </w:rPr>
        <w:t>质量要求：</w:t>
      </w:r>
      <w:r>
        <w:rPr>
          <w:rFonts w:hint="eastAsia" w:ascii="宋体" w:hAnsi="宋体" w:eastAsia="宋体" w:cs="宋体"/>
          <w:color w:val="auto"/>
          <w:highlight w:val="none"/>
        </w:rPr>
        <w:t>达到现行国家施工验收规范合格标准</w:t>
      </w:r>
      <w:r>
        <w:rPr>
          <w:rFonts w:hint="eastAsia" w:ascii="宋体" w:hAnsi="宋体" w:eastAsia="宋体" w:cs="宋体"/>
          <w:color w:val="auto"/>
          <w:szCs w:val="21"/>
          <w:highlight w:val="none"/>
        </w:rPr>
        <w:t>。</w:t>
      </w:r>
    </w:p>
    <w:p w14:paraId="49AE1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最高限价（如有）：</w:t>
      </w:r>
      <w:r>
        <w:rPr>
          <w:rFonts w:hint="eastAsia" w:asciiTheme="minorEastAsia" w:hAnsiTheme="minorEastAsia" w:eastAsiaTheme="minorEastAsia" w:cstheme="minorEastAsia"/>
          <w:color w:val="auto"/>
          <w:sz w:val="21"/>
          <w:szCs w:val="21"/>
          <w:highlight w:val="none"/>
          <w:lang w:val="en-US" w:eastAsia="zh-CN"/>
        </w:rPr>
        <w:t>943626.00</w:t>
      </w:r>
    </w:p>
    <w:p w14:paraId="0E70C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合同履约期限：自合同签订之日起80个日历天内完工。</w:t>
      </w:r>
    </w:p>
    <w:p w14:paraId="26BEA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本标项（否）接受联合体投标</w:t>
      </w:r>
    </w:p>
    <w:p w14:paraId="0079C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备注：本项目为线上电子标项目，有意向参与本项目的供应商应当做好参与全流程电子标交易的充分准备。</w:t>
      </w:r>
    </w:p>
    <w:p w14:paraId="23CD1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二、申请人的资格要求：</w:t>
      </w:r>
      <w:bookmarkEnd w:id="10"/>
      <w:bookmarkEnd w:id="11"/>
      <w:bookmarkEnd w:id="12"/>
      <w:bookmarkEnd w:id="13"/>
    </w:p>
    <w:p w14:paraId="7CC869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14FEC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bookmarkStart w:id="14" w:name="_Toc28359014"/>
      <w:bookmarkStart w:id="15" w:name="_Toc28359091"/>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b w:val="0"/>
          <w:bCs w:val="0"/>
          <w:color w:val="auto"/>
          <w:sz w:val="21"/>
          <w:szCs w:val="21"/>
          <w:highlight w:val="none"/>
          <w:u w:val="none"/>
          <w:lang w:eastAsia="zh-CN"/>
        </w:rPr>
        <w:t>本项目为</w:t>
      </w:r>
      <w:r>
        <w:rPr>
          <w:rFonts w:hint="eastAsia" w:asciiTheme="minorEastAsia" w:hAnsiTheme="minorEastAsia" w:eastAsiaTheme="minorEastAsia" w:cstheme="minorEastAsia"/>
          <w:b w:val="0"/>
          <w:bCs w:val="0"/>
          <w:color w:val="auto"/>
          <w:sz w:val="21"/>
          <w:szCs w:val="21"/>
          <w:highlight w:val="none"/>
          <w:u w:val="none"/>
        </w:rPr>
        <w:t>专门面向中小</w:t>
      </w:r>
      <w:r>
        <w:rPr>
          <w:rFonts w:hint="eastAsia" w:asciiTheme="minorEastAsia" w:hAnsiTheme="minorEastAsia" w:eastAsiaTheme="minorEastAsia" w:cstheme="minorEastAsia"/>
          <w:b w:val="0"/>
          <w:bCs w:val="0"/>
          <w:color w:val="auto"/>
          <w:sz w:val="21"/>
          <w:szCs w:val="21"/>
          <w:highlight w:val="none"/>
          <w:u w:val="none"/>
          <w:lang w:eastAsia="zh-CN"/>
        </w:rPr>
        <w:t>微</w:t>
      </w:r>
      <w:r>
        <w:rPr>
          <w:rFonts w:hint="eastAsia" w:asciiTheme="minorEastAsia" w:hAnsiTheme="minorEastAsia" w:eastAsiaTheme="minorEastAsia" w:cstheme="minorEastAsia"/>
          <w:b w:val="0"/>
          <w:bCs w:val="0"/>
          <w:color w:val="auto"/>
          <w:sz w:val="21"/>
          <w:szCs w:val="21"/>
          <w:highlight w:val="none"/>
          <w:u w:val="none"/>
        </w:rPr>
        <w:t>企业采购的项目</w:t>
      </w:r>
      <w:r>
        <w:rPr>
          <w:rFonts w:hint="eastAsia" w:asciiTheme="minorEastAsia" w:hAnsiTheme="minorEastAsia" w:eastAsiaTheme="minorEastAsia" w:cstheme="minorEastAsia"/>
          <w:b w:val="0"/>
          <w:bCs w:val="0"/>
          <w:color w:val="auto"/>
          <w:sz w:val="21"/>
          <w:szCs w:val="21"/>
          <w:highlight w:val="none"/>
          <w:u w:val="none"/>
          <w:lang w:eastAsia="zh-CN"/>
        </w:rPr>
        <w:t>，</w:t>
      </w:r>
      <w:r>
        <w:rPr>
          <w:rFonts w:hint="eastAsia" w:asciiTheme="minorEastAsia" w:hAnsiTheme="minorEastAsia" w:eastAsiaTheme="minorEastAsia" w:cstheme="minorEastAsia"/>
          <w:b w:val="0"/>
          <w:bCs w:val="0"/>
          <w:color w:val="auto"/>
          <w:sz w:val="21"/>
          <w:szCs w:val="21"/>
          <w:highlight w:val="none"/>
          <w:u w:val="none"/>
        </w:rPr>
        <w:t>供应商应为中小微企业</w:t>
      </w:r>
      <w:r>
        <w:rPr>
          <w:rFonts w:hint="eastAsia" w:asciiTheme="minorEastAsia" w:hAnsiTheme="minorEastAsia" w:eastAsiaTheme="minorEastAsia" w:cstheme="minorEastAsia"/>
          <w:b w:val="0"/>
          <w:bCs w:val="0"/>
          <w:color w:val="auto"/>
          <w:sz w:val="21"/>
          <w:szCs w:val="21"/>
          <w:highlight w:val="none"/>
          <w:u w:val="none"/>
          <w:lang w:val="en-US" w:eastAsia="zh-CN"/>
        </w:rPr>
        <w:t>或</w:t>
      </w:r>
      <w:r>
        <w:rPr>
          <w:rFonts w:hint="eastAsia" w:asciiTheme="minorEastAsia" w:hAnsiTheme="minorEastAsia" w:eastAsiaTheme="minorEastAsia" w:cstheme="minorEastAsia"/>
          <w:b w:val="0"/>
          <w:bCs w:val="0"/>
          <w:color w:val="auto"/>
          <w:sz w:val="21"/>
          <w:szCs w:val="21"/>
          <w:highlight w:val="none"/>
          <w:u w:val="none"/>
        </w:rPr>
        <w:t>监狱企业</w:t>
      </w:r>
      <w:r>
        <w:rPr>
          <w:rFonts w:hint="eastAsia" w:asciiTheme="minorEastAsia" w:hAnsiTheme="minorEastAsia" w:eastAsiaTheme="minorEastAsia" w:cstheme="minorEastAsia"/>
          <w:b w:val="0"/>
          <w:bCs w:val="0"/>
          <w:color w:val="auto"/>
          <w:sz w:val="21"/>
          <w:szCs w:val="21"/>
          <w:highlight w:val="none"/>
          <w:u w:val="none"/>
          <w:lang w:val="en-US" w:eastAsia="zh-CN"/>
        </w:rPr>
        <w:t>或</w:t>
      </w:r>
      <w:r>
        <w:rPr>
          <w:rFonts w:hint="eastAsia" w:asciiTheme="minorEastAsia" w:hAnsiTheme="minorEastAsia" w:eastAsiaTheme="minorEastAsia" w:cstheme="minorEastAsia"/>
          <w:b w:val="0"/>
          <w:bCs w:val="0"/>
          <w:color w:val="auto"/>
          <w:sz w:val="21"/>
          <w:szCs w:val="21"/>
          <w:highlight w:val="none"/>
          <w:u w:val="none"/>
        </w:rPr>
        <w:t>残疾人福利性单位</w:t>
      </w:r>
      <w:r>
        <w:rPr>
          <w:rFonts w:hint="eastAsia" w:asciiTheme="minorEastAsia" w:hAnsiTheme="minorEastAsia" w:eastAsiaTheme="minorEastAsia" w:cstheme="minorEastAsia"/>
          <w:b w:val="0"/>
          <w:bCs w:val="0"/>
          <w:color w:val="auto"/>
          <w:sz w:val="21"/>
          <w:szCs w:val="21"/>
          <w:highlight w:val="none"/>
          <w:u w:val="none"/>
          <w:lang w:eastAsia="zh-CN"/>
        </w:rPr>
        <w:t>；</w:t>
      </w:r>
    </w:p>
    <w:p w14:paraId="6F179F55">
      <w:pPr>
        <w:keepNext w:val="0"/>
        <w:keepLines w:val="0"/>
        <w:pageBreakBefore w:val="0"/>
        <w:widowControl w:val="0"/>
        <w:kinsoku/>
        <w:wordWrap/>
        <w:overflowPunct/>
        <w:topLinePunct w:val="0"/>
        <w:bidi w:val="0"/>
        <w:snapToGrid/>
        <w:spacing w:before="0" w:after="0" w:line="360" w:lineRule="auto"/>
        <w:ind w:firstLine="420"/>
        <w:textAlignment w:val="auto"/>
        <w:rPr>
          <w:rFonts w:hint="eastAsia" w:ascii="宋体" w:hAnsi="宋体" w:eastAsia="宋体" w:cs="宋体"/>
          <w:bCs/>
          <w:color w:val="auto"/>
          <w:szCs w:val="21"/>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本项目的特定资格要求：</w:t>
      </w:r>
      <w:bookmarkStart w:id="16" w:name="_Toc35393631"/>
      <w:bookmarkStart w:id="17" w:name="_Toc35393800"/>
      <w:r>
        <w:rPr>
          <w:rFonts w:hint="eastAsia" w:ascii="宋体" w:hAnsi="宋体" w:eastAsia="宋体" w:cs="宋体"/>
          <w:b/>
          <w:bCs w:val="0"/>
          <w:color w:val="auto"/>
          <w:szCs w:val="21"/>
        </w:rPr>
        <w:t>具备公路工程施工总承包三级（含三级）以上资质</w:t>
      </w:r>
      <w:r>
        <w:rPr>
          <w:rFonts w:hint="eastAsia" w:ascii="宋体" w:hAnsi="宋体" w:eastAsia="宋体" w:cs="宋体"/>
          <w:bCs/>
          <w:color w:val="auto"/>
          <w:szCs w:val="21"/>
        </w:rPr>
        <w:t>，并具有省级或以上建设行政主管部门颁发的建筑施工企业安全生产许可证，在人员、设备、资金等方面具备相应的施工能力。</w:t>
      </w:r>
      <w:r>
        <w:rPr>
          <w:rFonts w:hint="eastAsia" w:ascii="宋体" w:hAnsi="宋体" w:eastAsia="宋体" w:cs="宋体"/>
          <w:b/>
          <w:bCs w:val="0"/>
          <w:color w:val="auto"/>
          <w:szCs w:val="21"/>
        </w:rPr>
        <w:t>拟派项目经理须具备公路工程二级或以上注册建造师执业资格</w:t>
      </w:r>
      <w:r>
        <w:rPr>
          <w:rFonts w:hint="eastAsia" w:ascii="宋体" w:hAnsi="宋体" w:eastAsia="宋体" w:cs="宋体"/>
          <w:bCs/>
          <w:color w:val="auto"/>
          <w:szCs w:val="21"/>
        </w:rPr>
        <w:t>，具备有效的安全生产考核合格证书（B类）。本项目不接受有在建、已中标（成交）未开工或已列为其他项目中标（成交）候选人第一名的建造师作为项目经理。</w:t>
      </w:r>
    </w:p>
    <w:bookmarkEnd w:id="14"/>
    <w:bookmarkEnd w:id="15"/>
    <w:bookmarkEnd w:id="16"/>
    <w:bookmarkEnd w:id="17"/>
    <w:p w14:paraId="7AA9B705">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lang w:eastAsia="zh-CN"/>
        </w:rPr>
      </w:pPr>
      <w:bookmarkStart w:id="18" w:name="_Toc35393792"/>
      <w:bookmarkStart w:id="19" w:name="_Toc35393623"/>
      <w:bookmarkStart w:id="20" w:name="_Toc28359095"/>
      <w:bookmarkStart w:id="21" w:name="_Toc35393805"/>
      <w:bookmarkStart w:id="22" w:name="_Toc35393636"/>
      <w:bookmarkStart w:id="23" w:name="_Toc28359018"/>
      <w:r>
        <w:rPr>
          <w:rFonts w:hint="eastAsia" w:asciiTheme="minorEastAsia" w:hAnsiTheme="minorEastAsia" w:eastAsiaTheme="minorEastAsia" w:cstheme="minorEastAsia"/>
          <w:b/>
          <w:bCs/>
          <w:color w:val="auto"/>
          <w:sz w:val="21"/>
          <w:szCs w:val="21"/>
          <w:highlight w:val="none"/>
        </w:rPr>
        <w:t>三、获取</w:t>
      </w: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w:t>
      </w:r>
      <w:bookmarkEnd w:id="18"/>
      <w:bookmarkEnd w:id="19"/>
      <w:r>
        <w:rPr>
          <w:rFonts w:hint="eastAsia" w:asciiTheme="minorEastAsia" w:hAnsiTheme="minorEastAsia" w:eastAsiaTheme="minorEastAsia" w:cstheme="minorEastAsia"/>
          <w:b/>
          <w:bCs/>
          <w:color w:val="auto"/>
          <w:sz w:val="21"/>
          <w:szCs w:val="21"/>
          <w:highlight w:val="none"/>
          <w:lang w:eastAsia="zh-CN"/>
        </w:rPr>
        <w:t>：</w:t>
      </w:r>
    </w:p>
    <w:p w14:paraId="6AB18D94">
      <w:pPr>
        <w:pageBreakBefore w:val="0"/>
        <w:widowControl w:val="0"/>
        <w:kinsoku/>
        <w:overflowPunct/>
        <w:topLinePunct w:val="0"/>
        <w:bidi w:val="0"/>
        <w:snapToGrid/>
        <w:spacing w:line="360" w:lineRule="auto"/>
        <w:ind w:firstLine="540"/>
        <w:textAlignment w:val="auto"/>
        <w:rPr>
          <w:rFonts w:hint="eastAsia" w:asciiTheme="minorEastAsia" w:hAnsiTheme="minorEastAsia" w:eastAsiaTheme="minorEastAsia" w:cstheme="minorEastAsia"/>
          <w:bCs/>
          <w:color w:val="auto"/>
          <w:kern w:val="0"/>
          <w:szCs w:val="21"/>
          <w:highlight w:val="none"/>
        </w:rPr>
      </w:pPr>
      <w:bookmarkStart w:id="24" w:name="_Toc28359005"/>
      <w:bookmarkStart w:id="25" w:name="_Toc28359082"/>
      <w:bookmarkStart w:id="26" w:name="_Toc35393793"/>
      <w:bookmarkStart w:id="27" w:name="_Toc35393624"/>
      <w:r>
        <w:rPr>
          <w:rFonts w:hint="eastAsia" w:asciiTheme="minorEastAsia" w:hAnsiTheme="minorEastAsia" w:eastAsiaTheme="minorEastAsia" w:cstheme="minorEastAsia"/>
          <w:bCs/>
          <w:color w:val="auto"/>
          <w:kern w:val="0"/>
          <w:szCs w:val="21"/>
          <w:highlight w:val="none"/>
        </w:rPr>
        <w:t>时间：</w:t>
      </w:r>
      <w:r>
        <w:rPr>
          <w:rFonts w:hint="eastAsia" w:asciiTheme="minorEastAsia" w:hAnsiTheme="minorEastAsia" w:eastAsiaTheme="minorEastAsia" w:cstheme="minorEastAsia"/>
          <w:bCs/>
          <w:color w:val="auto"/>
          <w:kern w:val="0"/>
          <w:szCs w:val="21"/>
          <w:highlight w:val="none"/>
          <w:lang w:eastAsia="zh-CN"/>
        </w:rPr>
        <w:t>2025年09月30日</w:t>
      </w:r>
      <w:r>
        <w:rPr>
          <w:rFonts w:hint="eastAsia" w:asciiTheme="minorEastAsia" w:hAnsiTheme="minorEastAsia" w:eastAsiaTheme="minorEastAsia" w:cstheme="minorEastAsia"/>
          <w:bCs/>
          <w:color w:val="auto"/>
          <w:kern w:val="0"/>
          <w:szCs w:val="21"/>
          <w:highlight w:val="none"/>
        </w:rPr>
        <w:t>至</w:t>
      </w:r>
      <w:r>
        <w:rPr>
          <w:rFonts w:hint="eastAsia" w:asciiTheme="minorEastAsia" w:hAnsiTheme="minorEastAsia" w:eastAsiaTheme="minorEastAsia" w:cstheme="minorEastAsia"/>
          <w:bCs/>
          <w:color w:val="auto"/>
          <w:kern w:val="0"/>
          <w:szCs w:val="21"/>
          <w:highlight w:val="none"/>
          <w:lang w:eastAsia="zh-CN"/>
        </w:rPr>
        <w:t>2025年10月16日</w:t>
      </w:r>
      <w:r>
        <w:rPr>
          <w:rFonts w:hint="eastAsia" w:asciiTheme="minorEastAsia" w:hAnsiTheme="minorEastAsia" w:eastAsiaTheme="minorEastAsia" w:cstheme="minorEastAsia"/>
          <w:bCs/>
          <w:color w:val="auto"/>
          <w:kern w:val="0"/>
          <w:szCs w:val="21"/>
          <w:highlight w:val="none"/>
        </w:rPr>
        <w:t>，每天上午00:00至12:00，下午12:00至23:59（北京时间，法定节假日除外）</w:t>
      </w:r>
    </w:p>
    <w:p w14:paraId="7917815F">
      <w:pPr>
        <w:pageBreakBefore w:val="0"/>
        <w:widowControl w:val="0"/>
        <w:kinsoku/>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地点（网址）：广西政府采购云平台（https://www.gcy.zfcg.gxzf.gov.cn/）线上获取  </w:t>
      </w:r>
    </w:p>
    <w:p w14:paraId="21AB96D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方式：</w:t>
      </w:r>
      <w:r>
        <w:rPr>
          <w:rFonts w:hint="eastAsia" w:asciiTheme="minorEastAsia" w:hAnsiTheme="minorEastAsia" w:eastAsiaTheme="minorEastAsia" w:cstheme="minorEastAsia"/>
          <w:bCs/>
          <w:color w:val="auto"/>
          <w:kern w:val="0"/>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en-US" w:eastAsia="zh-CN"/>
        </w:rPr>
        <w:t>登录广西政府采购云平台（ https://www.gcy.zfcg.gxzf.gov.cn/）在线申请获取采购文件（进入“项目采购”应用，在获取采购文件菜单中选择项目，申请获取采购文件）</w:t>
      </w:r>
      <w:r>
        <w:rPr>
          <w:rFonts w:hint="eastAsia" w:asciiTheme="minorEastAsia" w:hAnsiTheme="minorEastAsia" w:eastAsiaTheme="minorEastAsia" w:cstheme="minorEastAsia"/>
          <w:bCs/>
          <w:color w:val="auto"/>
          <w:kern w:val="0"/>
          <w:szCs w:val="21"/>
          <w:highlight w:val="none"/>
        </w:rPr>
        <w:t>。</w:t>
      </w:r>
    </w:p>
    <w:p w14:paraId="15FFA25F">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w:t>
      </w:r>
      <w:r>
        <w:rPr>
          <w:rFonts w:hint="eastAsia" w:asciiTheme="minorEastAsia" w:hAnsiTheme="minorEastAsia" w:eastAsiaTheme="minorEastAsia" w:cstheme="minorEastAsia"/>
          <w:b/>
          <w:bCs/>
          <w:color w:val="auto"/>
          <w:sz w:val="21"/>
          <w:szCs w:val="21"/>
          <w:highlight w:val="none"/>
          <w:lang w:eastAsia="zh-CN"/>
        </w:rPr>
        <w:t>响应</w:t>
      </w:r>
      <w:r>
        <w:rPr>
          <w:rFonts w:hint="eastAsia" w:asciiTheme="minorEastAsia" w:hAnsiTheme="minorEastAsia" w:eastAsiaTheme="minorEastAsia" w:cstheme="minorEastAsia"/>
          <w:b/>
          <w:bCs/>
          <w:color w:val="auto"/>
          <w:sz w:val="21"/>
          <w:szCs w:val="21"/>
          <w:highlight w:val="none"/>
        </w:rPr>
        <w:t>文件</w:t>
      </w:r>
      <w:bookmarkEnd w:id="24"/>
      <w:bookmarkEnd w:id="25"/>
      <w:r>
        <w:rPr>
          <w:rFonts w:hint="eastAsia" w:asciiTheme="minorEastAsia" w:hAnsiTheme="minorEastAsia" w:eastAsiaTheme="minorEastAsia" w:cstheme="minorEastAsia"/>
          <w:b/>
          <w:bCs/>
          <w:color w:val="auto"/>
          <w:sz w:val="21"/>
          <w:szCs w:val="21"/>
          <w:highlight w:val="none"/>
          <w:lang w:eastAsia="zh-CN"/>
        </w:rPr>
        <w:t>提交</w:t>
      </w:r>
      <w:r>
        <w:rPr>
          <w:rFonts w:hint="eastAsia" w:asciiTheme="minorEastAsia" w:hAnsiTheme="minorEastAsia" w:eastAsiaTheme="minorEastAsia" w:cstheme="minorEastAsia"/>
          <w:b/>
          <w:bCs/>
          <w:color w:val="auto"/>
          <w:sz w:val="21"/>
          <w:szCs w:val="21"/>
          <w:highlight w:val="none"/>
        </w:rPr>
        <w:t>时间和地点</w:t>
      </w:r>
      <w:bookmarkEnd w:id="26"/>
      <w:bookmarkEnd w:id="27"/>
    </w:p>
    <w:p w14:paraId="4D570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截止</w:t>
      </w:r>
      <w:r>
        <w:rPr>
          <w:rFonts w:hint="eastAsia" w:asciiTheme="minorEastAsia" w:hAnsiTheme="minorEastAsia" w:eastAsiaTheme="minorEastAsia" w:cstheme="minorEastAsia"/>
          <w:bCs/>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2025年10月16日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bCs/>
          <w:color w:val="auto"/>
          <w:sz w:val="21"/>
          <w:szCs w:val="21"/>
          <w:highlight w:val="none"/>
        </w:rPr>
        <w:t>（北京时间）。</w:t>
      </w:r>
    </w:p>
    <w:p w14:paraId="742ED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点：请登录广西政府采购云平台投标客户端投标</w:t>
      </w:r>
      <w:r>
        <w:rPr>
          <w:rFonts w:hint="eastAsia" w:asciiTheme="minorEastAsia" w:hAnsiTheme="minorEastAsia" w:eastAsiaTheme="minorEastAsia" w:cstheme="minorEastAsia"/>
          <w:color w:val="auto"/>
          <w:szCs w:val="21"/>
          <w:highlight w:val="none"/>
          <w:lang w:eastAsia="zh-CN"/>
        </w:rPr>
        <w:t>。</w:t>
      </w:r>
    </w:p>
    <w:p w14:paraId="507103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五、开启</w:t>
      </w:r>
    </w:p>
    <w:p w14:paraId="1EEFE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2025年10月16日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color w:val="auto"/>
          <w:sz w:val="21"/>
          <w:szCs w:val="21"/>
          <w:highlight w:val="none"/>
        </w:rPr>
        <w:t>（北京时间）截标后。</w:t>
      </w:r>
    </w:p>
    <w:p w14:paraId="65F7A7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z w:val="21"/>
          <w:szCs w:val="21"/>
          <w:highlight w:val="none"/>
          <w:lang w:eastAsia="zh-CN"/>
        </w:rPr>
        <w:t>在桂林市公共资源交易中心</w:t>
      </w:r>
      <w:r>
        <w:rPr>
          <w:rFonts w:hint="eastAsia" w:asciiTheme="minorEastAsia" w:hAnsiTheme="minorEastAsia" w:eastAsiaTheme="minorEastAsia" w:cstheme="minorEastAsia"/>
          <w:color w:val="auto"/>
          <w:sz w:val="21"/>
          <w:szCs w:val="21"/>
          <w:highlight w:val="none"/>
          <w:lang w:val="en-US" w:eastAsia="zh-CN"/>
        </w:rPr>
        <w:t>6号政采开标仓，</w:t>
      </w:r>
      <w:r>
        <w:rPr>
          <w:rFonts w:hint="eastAsia" w:asciiTheme="minorEastAsia" w:hAnsiTheme="minorEastAsia" w:eastAsiaTheme="minorEastAsia" w:cstheme="minorEastAsia"/>
          <w:color w:val="auto"/>
          <w:sz w:val="21"/>
          <w:szCs w:val="21"/>
          <w:highlight w:val="none"/>
        </w:rPr>
        <w:t>通过</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在线解密开启。</w:t>
      </w:r>
    </w:p>
    <w:p w14:paraId="656226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28" w:name="_Toc35393794"/>
      <w:bookmarkStart w:id="29" w:name="_Toc35393625"/>
      <w:bookmarkStart w:id="30" w:name="_Toc28359007"/>
      <w:bookmarkStart w:id="31" w:name="_Toc28359084"/>
      <w:r>
        <w:rPr>
          <w:rFonts w:hint="eastAsia" w:asciiTheme="minorEastAsia" w:hAnsiTheme="minorEastAsia" w:eastAsiaTheme="minorEastAsia" w:cstheme="minorEastAsia"/>
          <w:b/>
          <w:bCs/>
          <w:color w:val="auto"/>
          <w:sz w:val="21"/>
          <w:szCs w:val="21"/>
          <w:highlight w:val="none"/>
          <w:lang w:eastAsia="zh-CN"/>
        </w:rPr>
        <w:t>六</w:t>
      </w:r>
      <w:r>
        <w:rPr>
          <w:rFonts w:hint="eastAsia" w:asciiTheme="minorEastAsia" w:hAnsiTheme="minorEastAsia" w:eastAsiaTheme="minorEastAsia" w:cstheme="minorEastAsia"/>
          <w:b/>
          <w:bCs/>
          <w:color w:val="auto"/>
          <w:sz w:val="21"/>
          <w:szCs w:val="21"/>
          <w:highlight w:val="none"/>
        </w:rPr>
        <w:t>、公告期限</w:t>
      </w:r>
      <w:bookmarkEnd w:id="28"/>
      <w:bookmarkEnd w:id="29"/>
      <w:bookmarkEnd w:id="30"/>
      <w:bookmarkEnd w:id="31"/>
    </w:p>
    <w:p w14:paraId="29BD3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个工作日。</w:t>
      </w:r>
    </w:p>
    <w:p w14:paraId="616B0E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32" w:name="_Toc35393626"/>
      <w:bookmarkStart w:id="33" w:name="_Toc35393795"/>
      <w:r>
        <w:rPr>
          <w:rFonts w:hint="eastAsia" w:asciiTheme="minorEastAsia" w:hAnsiTheme="minorEastAsia" w:eastAsiaTheme="minorEastAsia" w:cstheme="minorEastAsia"/>
          <w:b/>
          <w:bCs/>
          <w:color w:val="auto"/>
          <w:sz w:val="21"/>
          <w:szCs w:val="21"/>
          <w:highlight w:val="none"/>
          <w:lang w:eastAsia="zh-CN"/>
        </w:rPr>
        <w:t>七</w:t>
      </w:r>
      <w:r>
        <w:rPr>
          <w:rFonts w:hint="eastAsia" w:asciiTheme="minorEastAsia" w:hAnsiTheme="minorEastAsia" w:eastAsiaTheme="minorEastAsia" w:cstheme="minorEastAsia"/>
          <w:b/>
          <w:bCs/>
          <w:color w:val="auto"/>
          <w:sz w:val="21"/>
          <w:szCs w:val="21"/>
          <w:highlight w:val="none"/>
        </w:rPr>
        <w:t>、其他补充事宜</w:t>
      </w:r>
      <w:bookmarkEnd w:id="32"/>
      <w:bookmarkEnd w:id="33"/>
    </w:p>
    <w:p w14:paraId="1B415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本项目无需缴纳</w:t>
      </w:r>
      <w:r>
        <w:rPr>
          <w:rFonts w:hint="eastAsia" w:asciiTheme="minorEastAsia" w:hAnsiTheme="minorEastAsia" w:eastAsiaTheme="minorEastAsia" w:cstheme="minorEastAsia"/>
          <w:b w:val="0"/>
          <w:bCs w:val="0"/>
          <w:color w:val="auto"/>
          <w:sz w:val="21"/>
          <w:szCs w:val="21"/>
          <w:highlight w:val="none"/>
          <w:lang w:val="en-US" w:eastAsia="zh-CN"/>
        </w:rPr>
        <w:t>磋商</w:t>
      </w:r>
      <w:r>
        <w:rPr>
          <w:rFonts w:hint="eastAsia" w:asciiTheme="minorEastAsia" w:hAnsiTheme="minorEastAsia" w:eastAsiaTheme="minorEastAsia" w:cstheme="minorEastAsia"/>
          <w:b w:val="0"/>
          <w:bCs w:val="0"/>
          <w:color w:val="auto"/>
          <w:sz w:val="21"/>
          <w:szCs w:val="21"/>
          <w:highlight w:val="none"/>
        </w:rPr>
        <w:t>保证金。</w:t>
      </w:r>
    </w:p>
    <w:p w14:paraId="2F3BB5A1">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18569555">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06DA7C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本项目信息发布媒体：http://www.ccgp.gov.cn（中国政府采购网）、http://www.ccgp-guangxi.gov.cn/（广西壮族自治区政府采购网）、（zfcg.czj.guilin.gov.cn）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桂林市政府采购网</w:t>
      </w:r>
      <w:r>
        <w:rPr>
          <w:rFonts w:hint="eastAsia" w:asciiTheme="minorEastAsia" w:hAnsiTheme="minorEastAsia" w:eastAsiaTheme="minorEastAsia" w:cstheme="minorEastAsia"/>
          <w:color w:val="auto"/>
          <w:sz w:val="21"/>
          <w:szCs w:val="21"/>
          <w:highlight w:val="none"/>
          <w:lang w:eastAsia="zh-CN"/>
        </w:rPr>
        <w:t>）。</w:t>
      </w:r>
    </w:p>
    <w:p w14:paraId="46C5BDFF">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5、本项目需要落实的政府采购政策：</w:t>
      </w:r>
    </w:p>
    <w:p w14:paraId="3025EE0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（1）《政府采购促进中小企业发展管理办法》（财库〔2020〕46号）；</w:t>
      </w:r>
    </w:p>
    <w:p w14:paraId="4CA3608C">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（2）《关于进一步加大政府采购支持中小企业力度的通知》（财库〔2022〕19号）；</w:t>
      </w:r>
    </w:p>
    <w:p w14:paraId="7D22F48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（3）《关于政府采购支持监狱企业发展有关问题的通知》（财库〔2014〕68号）；</w:t>
      </w:r>
    </w:p>
    <w:p w14:paraId="1FF0688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（4）《关于促进残疾人就业政府采购政策的通知》（财库〔2017〕141号）；</w:t>
      </w:r>
    </w:p>
    <w:p w14:paraId="47692D68">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（5）政府采购扶持不发达地区和少数民族地区；</w:t>
      </w:r>
    </w:p>
    <w:p w14:paraId="66D58EE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）本项目专门面向中小微企业采购。</w:t>
      </w:r>
    </w:p>
    <w:p w14:paraId="4DF2D9B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）中小企业划分标准所属行业：“建筑业”。</w:t>
      </w:r>
    </w:p>
    <w:p w14:paraId="3FBA506E">
      <w:pPr>
        <w:pStyle w:val="32"/>
        <w:keepNext w:val="0"/>
        <w:keepLines w:val="0"/>
        <w:pageBreakBefore w:val="0"/>
        <w:widowControl w:val="0"/>
        <w:kinsoku/>
        <w:wordWrap/>
        <w:overflowPunct/>
        <w:topLinePunct w:val="0"/>
        <w:bidi w:val="0"/>
        <w:snapToGrid/>
        <w:spacing w:line="360" w:lineRule="auto"/>
        <w:ind w:left="420" w:leftChars="200" w:firstLine="0" w:firstLineChars="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6.供应商竞标注意事项：</w:t>
      </w:r>
    </w:p>
    <w:p w14:paraId="683D2D47">
      <w:pPr>
        <w:pStyle w:val="32"/>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DAA3058">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9ED65FD">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05AD4E90">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4B9A2BF">
      <w:pPr>
        <w:pStyle w:val="32"/>
        <w:keepNext w:val="0"/>
        <w:keepLines w:val="0"/>
        <w:pageBreakBefore w:val="0"/>
        <w:widowControl w:val="0"/>
        <w:kinsoku/>
        <w:wordWrap/>
        <w:overflowPunct/>
        <w:topLinePunct w:val="0"/>
        <w:bidi w:val="0"/>
        <w:snapToGrid/>
        <w:spacing w:line="360" w:lineRule="auto"/>
        <w:ind w:firstLine="422" w:firstLineChars="200"/>
        <w:jc w:val="left"/>
        <w:textAlignment w:val="auto"/>
        <w:rPr>
          <w:rFonts w:hint="eastAsia" w:asciiTheme="minorEastAsia" w:hAnsiTheme="minorEastAsia" w:eastAsiaTheme="minorEastAsia" w:cstheme="minorEastAsia"/>
          <w:b/>
          <w:bCs w:val="0"/>
          <w:color w:val="auto"/>
          <w:sz w:val="21"/>
          <w:szCs w:val="21"/>
          <w:highlight w:val="none"/>
          <w:u w:val="none"/>
          <w:lang w:eastAsia="zh-CN"/>
        </w:rPr>
      </w:pPr>
      <w:r>
        <w:rPr>
          <w:rFonts w:hint="eastAsia" w:asciiTheme="minorEastAsia" w:hAnsiTheme="minorEastAsia" w:eastAsiaTheme="minorEastAsia" w:cstheme="minorEastAsia"/>
          <w:b/>
          <w:bCs w:val="0"/>
          <w:color w:val="auto"/>
          <w:sz w:val="21"/>
          <w:szCs w:val="21"/>
          <w:highlight w:val="none"/>
          <w:u w:val="none"/>
          <w:lang w:eastAsia="zh-CN"/>
        </w:rPr>
        <w:t>八</w:t>
      </w:r>
      <w:r>
        <w:rPr>
          <w:rFonts w:hint="eastAsia" w:asciiTheme="minorEastAsia" w:hAnsiTheme="minorEastAsia" w:eastAsiaTheme="minorEastAsia" w:cstheme="minorEastAsia"/>
          <w:b/>
          <w:bCs w:val="0"/>
          <w:color w:val="auto"/>
          <w:sz w:val="21"/>
          <w:szCs w:val="21"/>
          <w:highlight w:val="none"/>
          <w:u w:val="none"/>
        </w:rPr>
        <w:t>、凡对本次采购提出询问，请按以下方式联系</w:t>
      </w:r>
      <w:bookmarkEnd w:id="20"/>
      <w:bookmarkEnd w:id="21"/>
      <w:bookmarkEnd w:id="22"/>
      <w:bookmarkEnd w:id="23"/>
      <w:r>
        <w:rPr>
          <w:rFonts w:hint="eastAsia" w:asciiTheme="minorEastAsia" w:hAnsiTheme="minorEastAsia" w:eastAsiaTheme="minorEastAsia" w:cstheme="minorEastAsia"/>
          <w:b/>
          <w:bCs w:val="0"/>
          <w:color w:val="auto"/>
          <w:sz w:val="21"/>
          <w:szCs w:val="21"/>
          <w:highlight w:val="none"/>
          <w:u w:val="none"/>
          <w:lang w:eastAsia="zh-CN"/>
        </w:rPr>
        <w:t>：</w:t>
      </w:r>
    </w:p>
    <w:p w14:paraId="09696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采购人信息</w:t>
      </w:r>
    </w:p>
    <w:p w14:paraId="10C5445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名    称：</w:t>
      </w:r>
      <w:r>
        <w:rPr>
          <w:rFonts w:hint="eastAsia" w:asciiTheme="minorEastAsia" w:hAnsiTheme="minorEastAsia" w:eastAsiaTheme="minorEastAsia" w:cstheme="minorEastAsia"/>
          <w:bCs/>
          <w:color w:val="auto"/>
          <w:szCs w:val="21"/>
          <w:highlight w:val="none"/>
          <w:lang w:eastAsia="zh-CN"/>
        </w:rPr>
        <w:t>龙胜各族自治县平等镇人民政府</w:t>
      </w:r>
    </w:p>
    <w:p w14:paraId="2080621B">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地    址：</w:t>
      </w:r>
      <w:r>
        <w:rPr>
          <w:rFonts w:hint="eastAsia" w:asciiTheme="minorEastAsia" w:hAnsiTheme="minorEastAsia" w:eastAsiaTheme="minorEastAsia" w:cstheme="minorEastAsia"/>
          <w:bCs/>
          <w:color w:val="auto"/>
          <w:szCs w:val="21"/>
          <w:highlight w:val="none"/>
          <w:lang w:eastAsia="zh-CN"/>
        </w:rPr>
        <w:t>龙胜各族自治县平等镇</w:t>
      </w:r>
      <w:r>
        <w:rPr>
          <w:rFonts w:hint="eastAsia" w:asciiTheme="minorEastAsia" w:hAnsiTheme="minorEastAsia" w:eastAsiaTheme="minorEastAsia" w:cstheme="minorEastAsia"/>
          <w:bCs/>
          <w:color w:val="auto"/>
          <w:szCs w:val="21"/>
          <w:highlight w:val="none"/>
          <w:lang w:val="en-US" w:eastAsia="zh-CN"/>
        </w:rPr>
        <w:t>平等街15号</w:t>
      </w:r>
      <w:r>
        <w:rPr>
          <w:rFonts w:hint="eastAsia" w:asciiTheme="minorEastAsia" w:hAnsiTheme="minorEastAsia" w:eastAsiaTheme="minorEastAsia" w:cstheme="minorEastAsia"/>
          <w:bCs/>
          <w:color w:val="auto"/>
          <w:szCs w:val="21"/>
          <w:highlight w:val="none"/>
        </w:rPr>
        <w:t xml:space="preserve"> </w:t>
      </w:r>
    </w:p>
    <w:p w14:paraId="40D7BDE1">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项目联系人：</w:t>
      </w:r>
      <w:r>
        <w:rPr>
          <w:rFonts w:hint="eastAsia" w:asciiTheme="minorEastAsia" w:hAnsiTheme="minorEastAsia" w:eastAsiaTheme="minorEastAsia" w:cstheme="minorEastAsia"/>
          <w:bCs/>
          <w:color w:val="auto"/>
          <w:szCs w:val="21"/>
          <w:highlight w:val="none"/>
          <w:lang w:val="en-US" w:eastAsia="zh-CN"/>
        </w:rPr>
        <w:t>石全威</w:t>
      </w:r>
    </w:p>
    <w:p w14:paraId="6D5B780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Cs w:val="21"/>
          <w:highlight w:val="none"/>
        </w:rPr>
        <w:t>项目联系方式：0773-</w:t>
      </w:r>
      <w:r>
        <w:rPr>
          <w:rFonts w:hint="eastAsia" w:asciiTheme="minorEastAsia" w:hAnsiTheme="minorEastAsia" w:eastAsiaTheme="minorEastAsia" w:cstheme="minorEastAsia"/>
          <w:bCs/>
          <w:color w:val="auto"/>
          <w:szCs w:val="21"/>
          <w:highlight w:val="none"/>
          <w:lang w:val="en-US" w:eastAsia="zh-CN"/>
        </w:rPr>
        <w:t>7455218</w:t>
      </w:r>
    </w:p>
    <w:p w14:paraId="2D67F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采购代理机构信息</w:t>
      </w:r>
    </w:p>
    <w:p w14:paraId="24E30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名称：广西凯胜建设项目管理咨询有限公司</w:t>
      </w:r>
    </w:p>
    <w:p w14:paraId="67DB0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w:t>
      </w:r>
      <w:r>
        <w:rPr>
          <w:rFonts w:hint="eastAsia" w:asciiTheme="minorEastAsia" w:hAnsiTheme="minorEastAsia" w:eastAsiaTheme="minorEastAsia" w:cstheme="minorEastAsia"/>
          <w:bCs/>
          <w:color w:val="auto"/>
          <w:szCs w:val="21"/>
          <w:highlight w:val="none"/>
        </w:rPr>
        <w:t>龙胜县龙胜镇龙脊大道外侧（日新村日新组安置地住宅楼）1栋201室</w:t>
      </w:r>
    </w:p>
    <w:p w14:paraId="4B0F851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bookmarkStart w:id="34" w:name="_Toc28359087"/>
      <w:bookmarkStart w:id="35" w:name="_Toc28359010"/>
      <w:r>
        <w:rPr>
          <w:rFonts w:hint="eastAsia" w:asciiTheme="minorEastAsia" w:hAnsiTheme="minorEastAsia" w:eastAsiaTheme="minorEastAsia" w:cstheme="minorEastAsia"/>
          <w:bCs/>
          <w:color w:val="auto"/>
          <w:szCs w:val="21"/>
          <w:highlight w:val="none"/>
        </w:rPr>
        <w:t>项目联系人：</w:t>
      </w:r>
      <w:r>
        <w:rPr>
          <w:rFonts w:hint="eastAsia" w:asciiTheme="minorEastAsia" w:hAnsiTheme="minorEastAsia" w:eastAsiaTheme="minorEastAsia" w:cstheme="minorEastAsia"/>
          <w:bCs/>
          <w:color w:val="auto"/>
          <w:szCs w:val="21"/>
          <w:highlight w:val="none"/>
          <w:lang w:val="en-US" w:eastAsia="zh-CN"/>
        </w:rPr>
        <w:t>梁硕</w:t>
      </w:r>
    </w:p>
    <w:p w14:paraId="0F9E4DB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项目联系方式：</w:t>
      </w:r>
      <w:r>
        <w:rPr>
          <w:rFonts w:hint="eastAsia" w:asciiTheme="minorEastAsia" w:hAnsiTheme="minorEastAsia" w:eastAsiaTheme="minorEastAsia" w:cstheme="minorEastAsia"/>
          <w:bCs/>
          <w:color w:val="auto"/>
          <w:szCs w:val="21"/>
          <w:highlight w:val="none"/>
          <w:lang w:val="en-US" w:eastAsia="zh-CN"/>
        </w:rPr>
        <w:t>18169650875</w:t>
      </w:r>
    </w:p>
    <w:bookmarkEnd w:id="34"/>
    <w:bookmarkEnd w:id="35"/>
    <w:p w14:paraId="0FC2E74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p>
    <w:p w14:paraId="05EA2332">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广西凯胜建设项目管理咨询有限公司</w:t>
      </w:r>
    </w:p>
    <w:p w14:paraId="5B7C7B05">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09</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日</w:t>
      </w:r>
      <w:bookmarkStart w:id="36" w:name="_Toc26924"/>
    </w:p>
    <w:p w14:paraId="7AA2E40D">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370EFE0C">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color w:val="auto"/>
          <w:sz w:val="32"/>
          <w:szCs w:val="32"/>
          <w:highlight w:val="none"/>
        </w:rPr>
      </w:pPr>
      <w:bookmarkStart w:id="37" w:name="_Toc30160"/>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7"/>
    </w:p>
    <w:p w14:paraId="2BEC847A">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color w:val="auto"/>
          <w:highlight w:val="none"/>
          <w:lang w:eastAsia="zh-CN"/>
        </w:rPr>
      </w:pPr>
      <w:bookmarkStart w:id="38" w:name="_Toc9508"/>
      <w:bookmarkStart w:id="39" w:name="_Toc1585"/>
      <w:bookmarkStart w:id="40" w:name="_Toc13547"/>
      <w:bookmarkStart w:id="41" w:name="_Toc21622"/>
      <w:bookmarkStart w:id="42" w:name="_Toc25063"/>
      <w:r>
        <w:rPr>
          <w:rFonts w:hint="eastAsia" w:ascii="宋体" w:hAnsi="宋体" w:eastAsia="宋体" w:cs="宋体"/>
          <w:b/>
          <w:bCs w:val="0"/>
          <w:color w:val="auto"/>
          <w:sz w:val="24"/>
          <w:szCs w:val="24"/>
          <w:highlight w:val="none"/>
        </w:rPr>
        <w:t>供 应 商 须 知 前 附 表</w:t>
      </w:r>
      <w:bookmarkEnd w:id="38"/>
      <w:bookmarkEnd w:id="39"/>
      <w:bookmarkEnd w:id="40"/>
      <w:bookmarkEnd w:id="41"/>
      <w:bookmarkEnd w:id="42"/>
    </w:p>
    <w:bookmarkEnd w:id="36"/>
    <w:tbl>
      <w:tblPr>
        <w:tblStyle w:val="27"/>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562"/>
        <w:gridCol w:w="7125"/>
      </w:tblGrid>
      <w:tr w14:paraId="1D0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2" w:type="dxa"/>
            <w:shd w:val="clear" w:color="auto" w:fill="91ABDF" w:themeFill="accent1" w:themeFillTint="99"/>
            <w:noWrap w:val="0"/>
            <w:vAlign w:val="center"/>
          </w:tcPr>
          <w:p w14:paraId="412B42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942" w:type="dxa"/>
            <w:shd w:val="clear" w:color="auto" w:fill="91ABDF" w:themeFill="accent1" w:themeFillTint="99"/>
            <w:noWrap w:val="0"/>
            <w:vAlign w:val="center"/>
          </w:tcPr>
          <w:p w14:paraId="04D6EF5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条款号</w:t>
            </w:r>
          </w:p>
        </w:tc>
        <w:tc>
          <w:tcPr>
            <w:tcW w:w="1562" w:type="dxa"/>
            <w:shd w:val="clear" w:color="auto" w:fill="91ABDF" w:themeFill="accent1" w:themeFillTint="99"/>
            <w:noWrap w:val="0"/>
            <w:vAlign w:val="center"/>
          </w:tcPr>
          <w:p w14:paraId="53FFA374">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条款名称</w:t>
            </w:r>
          </w:p>
        </w:tc>
        <w:tc>
          <w:tcPr>
            <w:tcW w:w="7125" w:type="dxa"/>
            <w:shd w:val="clear" w:color="auto" w:fill="91ABDF" w:themeFill="accent1" w:themeFillTint="99"/>
            <w:noWrap w:val="0"/>
            <w:vAlign w:val="center"/>
          </w:tcPr>
          <w:p w14:paraId="470722E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内容、要求</w:t>
            </w:r>
          </w:p>
        </w:tc>
      </w:tr>
      <w:tr w14:paraId="6F8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1858A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42" w:type="dxa"/>
            <w:noWrap w:val="0"/>
            <w:vAlign w:val="center"/>
          </w:tcPr>
          <w:p w14:paraId="5A3FF244">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1562" w:type="dxa"/>
            <w:noWrap w:val="0"/>
            <w:vAlign w:val="center"/>
          </w:tcPr>
          <w:p w14:paraId="47EDABA7">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项目名称及项目编号</w:t>
            </w:r>
          </w:p>
        </w:tc>
        <w:tc>
          <w:tcPr>
            <w:tcW w:w="7125" w:type="dxa"/>
            <w:noWrap w:val="0"/>
            <w:vAlign w:val="center"/>
          </w:tcPr>
          <w:p w14:paraId="42A5E10B">
            <w:pPr>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罗汉村村委至两路口中药材场产业路硬化工程</w:t>
            </w:r>
            <w:r>
              <w:rPr>
                <w:rFonts w:hint="eastAsia" w:asciiTheme="minorEastAsia" w:hAnsiTheme="minorEastAsia" w:eastAsiaTheme="minorEastAsia" w:cstheme="minorEastAsia"/>
                <w:color w:val="auto"/>
                <w:sz w:val="21"/>
                <w:szCs w:val="21"/>
                <w:highlight w:val="none"/>
              </w:rPr>
              <w:t xml:space="preserve"> </w:t>
            </w:r>
          </w:p>
          <w:p w14:paraId="4F79B294">
            <w:pPr>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项目编号：</w:t>
            </w:r>
            <w:r>
              <w:rPr>
                <w:rFonts w:hint="eastAsia" w:asciiTheme="minorEastAsia" w:hAnsiTheme="minorEastAsia" w:eastAsiaTheme="minorEastAsia" w:cstheme="minorEastAsia"/>
                <w:color w:val="auto"/>
                <w:sz w:val="21"/>
                <w:szCs w:val="21"/>
                <w:highlight w:val="none"/>
                <w:lang w:val="en-US" w:eastAsia="zh-CN"/>
              </w:rPr>
              <w:t xml:space="preserve">GLZC2025-C2-280057-GXKS </w:t>
            </w:r>
          </w:p>
        </w:tc>
      </w:tr>
      <w:tr w14:paraId="0492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829C40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942" w:type="dxa"/>
            <w:noWrap w:val="0"/>
            <w:vAlign w:val="center"/>
          </w:tcPr>
          <w:p w14:paraId="2208247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562" w:type="dxa"/>
            <w:noWrap w:val="0"/>
            <w:vAlign w:val="center"/>
          </w:tcPr>
          <w:p w14:paraId="1D66D2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w:t>
            </w:r>
          </w:p>
        </w:tc>
        <w:tc>
          <w:tcPr>
            <w:tcW w:w="7125" w:type="dxa"/>
            <w:noWrap w:val="0"/>
            <w:vAlign w:val="center"/>
          </w:tcPr>
          <w:p w14:paraId="11662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4B85C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color w:val="auto"/>
                <w:sz w:val="21"/>
                <w:szCs w:val="21"/>
                <w:highlight w:val="none"/>
                <w:u w:val="none"/>
                <w:lang w:eastAsia="zh-CN"/>
              </w:rPr>
              <w:t>本项目为</w:t>
            </w:r>
            <w:r>
              <w:rPr>
                <w:rFonts w:hint="eastAsia" w:asciiTheme="minorEastAsia" w:hAnsiTheme="minorEastAsia" w:eastAsiaTheme="minorEastAsia" w:cstheme="minorEastAsia"/>
                <w:color w:val="auto"/>
                <w:sz w:val="21"/>
                <w:szCs w:val="21"/>
                <w:highlight w:val="none"/>
                <w:u w:val="none"/>
              </w:rPr>
              <w:t>专门面向中小</w:t>
            </w:r>
            <w:r>
              <w:rPr>
                <w:rFonts w:hint="eastAsia" w:asciiTheme="minorEastAsia" w:hAnsiTheme="minorEastAsia" w:eastAsiaTheme="minorEastAsia" w:cstheme="minorEastAsia"/>
                <w:color w:val="auto"/>
                <w:sz w:val="21"/>
                <w:szCs w:val="21"/>
                <w:highlight w:val="none"/>
                <w:u w:val="none"/>
                <w:lang w:eastAsia="zh-CN"/>
              </w:rPr>
              <w:t>微</w:t>
            </w:r>
            <w:r>
              <w:rPr>
                <w:rFonts w:hint="eastAsia" w:asciiTheme="minorEastAsia" w:hAnsiTheme="minorEastAsia" w:eastAsiaTheme="minorEastAsia" w:cstheme="minorEastAsia"/>
                <w:color w:val="auto"/>
                <w:sz w:val="21"/>
                <w:szCs w:val="21"/>
                <w:highlight w:val="none"/>
                <w:u w:val="none"/>
              </w:rPr>
              <w:t>企业采购的项目</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供应商应为中小微企业</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rPr>
              <w:t>监狱企业</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rPr>
              <w:t>残疾人福利性单位</w:t>
            </w:r>
            <w:r>
              <w:rPr>
                <w:rFonts w:hint="eastAsia" w:asciiTheme="minorEastAsia" w:hAnsiTheme="minorEastAsia" w:eastAsiaTheme="minorEastAsia" w:cstheme="minorEastAsia"/>
                <w:color w:val="auto"/>
                <w:sz w:val="21"/>
                <w:szCs w:val="21"/>
                <w:highlight w:val="none"/>
                <w:u w:val="none"/>
                <w:lang w:eastAsia="zh-CN"/>
              </w:rPr>
              <w:t>；</w:t>
            </w:r>
          </w:p>
          <w:p w14:paraId="1E71A89F">
            <w:pPr>
              <w:keepNext w:val="0"/>
              <w:keepLines w:val="0"/>
              <w:pageBreakBefore w:val="0"/>
              <w:widowControl/>
              <w:kinsoku w:val="0"/>
              <w:wordWrap/>
              <w:overflowPunct/>
              <w:topLinePunct w:val="0"/>
              <w:autoSpaceDE w:val="0"/>
              <w:autoSpaceDN w:val="0"/>
              <w:bidi w:val="0"/>
              <w:adjustRightInd w:val="0"/>
              <w:snapToGrid w:val="0"/>
              <w:spacing w:before="165" w:line="360" w:lineRule="auto"/>
              <w:ind w:right="166"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本项目的特定资格要求：</w:t>
            </w:r>
            <w:r>
              <w:rPr>
                <w:rFonts w:hint="eastAsia" w:asciiTheme="minorEastAsia" w:hAnsiTheme="minorEastAsia" w:eastAsiaTheme="minorEastAsia" w:cstheme="minorEastAsia"/>
                <w:b/>
                <w:bCs w:val="0"/>
                <w:color w:val="auto"/>
                <w:szCs w:val="21"/>
              </w:rPr>
              <w:t>具备公路工程施工总承包三级（含三级）以上资质</w:t>
            </w:r>
            <w:r>
              <w:rPr>
                <w:rFonts w:hint="eastAsia" w:asciiTheme="minorEastAsia" w:hAnsiTheme="minorEastAsia" w:eastAsiaTheme="minorEastAsia" w:cstheme="minorEastAsia"/>
                <w:bCs/>
                <w:color w:val="auto"/>
                <w:szCs w:val="21"/>
              </w:rPr>
              <w:t>，并具有省级或以上建设行政主管部门颁发的建筑施工企业安全生产许可证，在人员、设备、资金等方面具备相应的施工能力。</w:t>
            </w:r>
            <w:r>
              <w:rPr>
                <w:rFonts w:hint="eastAsia" w:asciiTheme="minorEastAsia" w:hAnsiTheme="minorEastAsia" w:eastAsiaTheme="minorEastAsia" w:cstheme="minorEastAsia"/>
                <w:b/>
                <w:bCs w:val="0"/>
                <w:color w:val="auto"/>
                <w:szCs w:val="21"/>
              </w:rPr>
              <w:t>拟派项目经理须具备公路工程二级或以上注册建造师执业资格</w:t>
            </w:r>
            <w:r>
              <w:rPr>
                <w:rFonts w:hint="eastAsia" w:asciiTheme="minorEastAsia" w:hAnsiTheme="minorEastAsia" w:eastAsiaTheme="minorEastAsia" w:cstheme="minorEastAsia"/>
                <w:bCs/>
                <w:color w:val="auto"/>
                <w:szCs w:val="21"/>
              </w:rPr>
              <w:t>，具备有效的安全生产考核合格证书（B类）。本项目不接受有在建、已中标（成交）未开工或已列为其他项目中标（成交）候选人第一名的建造师作为项目经理。</w:t>
            </w:r>
          </w:p>
        </w:tc>
      </w:tr>
      <w:tr w14:paraId="14D3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07452C4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42" w:type="dxa"/>
            <w:noWrap w:val="0"/>
            <w:vAlign w:val="center"/>
          </w:tcPr>
          <w:p w14:paraId="633CA83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562" w:type="dxa"/>
            <w:noWrap w:val="0"/>
            <w:vAlign w:val="center"/>
          </w:tcPr>
          <w:p w14:paraId="04DB9F4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磋商费用</w:t>
            </w:r>
          </w:p>
        </w:tc>
        <w:tc>
          <w:tcPr>
            <w:tcW w:w="7125" w:type="dxa"/>
            <w:noWrap w:val="0"/>
            <w:vAlign w:val="center"/>
          </w:tcPr>
          <w:p w14:paraId="4EB5976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不论磋商结果如何，供应商均应自行承担所有与磋商有关的全部费用。</w:t>
            </w:r>
          </w:p>
        </w:tc>
      </w:tr>
      <w:tr w14:paraId="1B70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27409E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942" w:type="dxa"/>
            <w:noWrap w:val="0"/>
            <w:vAlign w:val="center"/>
          </w:tcPr>
          <w:p w14:paraId="3DB8A7A0">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13</w:t>
            </w:r>
          </w:p>
        </w:tc>
        <w:tc>
          <w:tcPr>
            <w:tcW w:w="1562" w:type="dxa"/>
            <w:noWrap w:val="0"/>
            <w:vAlign w:val="center"/>
          </w:tcPr>
          <w:p w14:paraId="69403E2A">
            <w:pPr>
              <w:keepNext w:val="0"/>
              <w:keepLines w:val="0"/>
              <w:pageBreakBefore w:val="0"/>
              <w:kinsoku/>
              <w:wordWrap/>
              <w:overflowPunct/>
              <w:topLinePunct w:val="0"/>
              <w:autoSpaceDE/>
              <w:autoSpaceDN/>
              <w:bidi w:val="0"/>
              <w:adjustRightInd/>
              <w:spacing w:line="360" w:lineRule="auto"/>
              <w:ind w:left="0" w:leftChars="0"/>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 w:val="21"/>
                <w:szCs w:val="21"/>
                <w:highlight w:val="none"/>
              </w:rPr>
              <w:t>磋商报价及</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控制价</w:t>
            </w:r>
            <w:r>
              <w:rPr>
                <w:rFonts w:hint="eastAsia" w:asciiTheme="minorEastAsia" w:hAnsiTheme="minorEastAsia" w:eastAsiaTheme="minorEastAsia" w:cstheme="minorEastAsia"/>
                <w:color w:val="auto"/>
                <w:spacing w:val="9"/>
                <w:position w:val="0"/>
                <w:sz w:val="21"/>
                <w:szCs w:val="21"/>
                <w:lang w:val="en-US" w:eastAsia="zh-CN"/>
              </w:rPr>
              <w:t>（最高投标限价）</w:t>
            </w:r>
          </w:p>
        </w:tc>
        <w:tc>
          <w:tcPr>
            <w:tcW w:w="7125" w:type="dxa"/>
            <w:noWrap w:val="0"/>
            <w:vAlign w:val="center"/>
          </w:tcPr>
          <w:p w14:paraId="07C4B908">
            <w:pPr>
              <w:pStyle w:val="5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rPr>
            </w:pPr>
            <w:r>
              <w:rPr>
                <w:rFonts w:hint="eastAsia" w:asciiTheme="minorEastAsia" w:hAnsiTheme="minorEastAsia" w:eastAsiaTheme="minorEastAsia" w:cstheme="minorEastAsia"/>
                <w:color w:val="auto"/>
                <w:spacing w:val="15"/>
                <w:position w:val="0"/>
                <w:sz w:val="21"/>
                <w:szCs w:val="21"/>
              </w:rPr>
              <w:t>13.1磋商报价应按磋商文件中相关附表格式填写。</w:t>
            </w:r>
          </w:p>
          <w:p w14:paraId="6A0B3913">
            <w:pPr>
              <w:pStyle w:val="5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Theme="minorEastAsia" w:hAnsiTheme="minorEastAsia" w:eastAsiaTheme="minorEastAsia" w:cstheme="minorEastAsia"/>
                <w:b w:val="0"/>
                <w:bCs w:val="0"/>
                <w:color w:val="auto"/>
                <w:spacing w:val="15"/>
                <w:position w:val="0"/>
                <w:sz w:val="21"/>
                <w:szCs w:val="21"/>
                <w:lang w:val="en-US" w:eastAsia="zh-CN"/>
              </w:rPr>
              <w:t>为</w:t>
            </w:r>
            <w:r>
              <w:rPr>
                <w:rFonts w:hint="eastAsia" w:asciiTheme="minorEastAsia" w:hAnsiTheme="minorEastAsia" w:eastAsiaTheme="minorEastAsia" w:cstheme="minorEastAsia"/>
                <w:b w:val="0"/>
                <w:bCs w:val="0"/>
                <w:color w:val="auto"/>
                <w:spacing w:val="15"/>
                <w:position w:val="0"/>
                <w:sz w:val="21"/>
                <w:szCs w:val="21"/>
              </w:rPr>
              <w:t>：</w:t>
            </w:r>
            <w:r>
              <w:rPr>
                <w:rFonts w:hint="eastAsia" w:asciiTheme="minorEastAsia" w:hAnsiTheme="minorEastAsia" w:eastAsiaTheme="minorEastAsia" w:cstheme="minorEastAsia"/>
                <w:color w:val="auto"/>
                <w:sz w:val="21"/>
                <w:szCs w:val="21"/>
                <w:highlight w:val="none"/>
                <w:lang w:val="en-US" w:eastAsia="zh-CN"/>
              </w:rPr>
              <w:t>943626.00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color w:val="auto"/>
                <w:spacing w:val="15"/>
                <w:position w:val="0"/>
                <w:sz w:val="21"/>
                <w:szCs w:val="21"/>
                <w:lang w:val="en-US" w:eastAsia="zh-CN"/>
              </w:rPr>
              <w:t>，</w:t>
            </w:r>
            <w:r>
              <w:rPr>
                <w:rFonts w:hint="eastAsia" w:asciiTheme="minorEastAsia" w:hAnsiTheme="minorEastAsia" w:eastAsiaTheme="minorEastAsia" w:cstheme="minorEastAsia"/>
                <w:color w:val="auto"/>
                <w:spacing w:val="9"/>
                <w:position w:val="0"/>
                <w:sz w:val="21"/>
                <w:szCs w:val="21"/>
                <w:lang w:val="en-US" w:eastAsia="zh-CN"/>
              </w:rPr>
              <w:t>经采购人确认，本工程招标控制价（最高投标限价）</w:t>
            </w:r>
            <w:r>
              <w:rPr>
                <w:rFonts w:hint="eastAsia" w:asciiTheme="minorEastAsia" w:hAnsiTheme="minorEastAsia" w:eastAsiaTheme="minorEastAsia" w:cstheme="minorEastAsia"/>
                <w:b w:val="0"/>
                <w:bCs w:val="0"/>
                <w:color w:val="auto"/>
                <w:spacing w:val="15"/>
                <w:position w:val="0"/>
                <w:sz w:val="21"/>
                <w:szCs w:val="21"/>
                <w:lang w:val="en-US" w:eastAsia="zh-CN"/>
              </w:rPr>
              <w:t>为：</w:t>
            </w:r>
            <w:r>
              <w:rPr>
                <w:rFonts w:hint="eastAsia" w:asciiTheme="minorEastAsia" w:hAnsiTheme="minorEastAsia" w:eastAsiaTheme="minorEastAsia" w:cstheme="minorEastAsia"/>
                <w:color w:val="auto"/>
                <w:sz w:val="21"/>
                <w:szCs w:val="21"/>
                <w:highlight w:val="none"/>
                <w:lang w:val="en-US" w:eastAsia="zh-CN"/>
              </w:rPr>
              <w:t>943626.00</w:t>
            </w:r>
            <w:r>
              <w:rPr>
                <w:rFonts w:hint="eastAsia" w:asciiTheme="minorEastAsia" w:hAnsiTheme="minorEastAsia" w:eastAsiaTheme="minorEastAsia" w:cstheme="minorEastAsia"/>
                <w:color w:val="auto"/>
                <w:spacing w:val="9"/>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9"/>
                <w:position w:val="0"/>
                <w:sz w:val="21"/>
                <w:szCs w:val="21"/>
                <w:lang w:val="en-US" w:eastAsia="zh-CN"/>
              </w:rPr>
              <w:t>招标控制价（最高投标限价）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7C30A0D">
            <w:pPr>
              <w:keepNext w:val="0"/>
              <w:keepLines w:val="0"/>
              <w:pageBreakBefore w:val="0"/>
              <w:widowControl/>
              <w:kinsoku/>
              <w:wordWrap/>
              <w:overflowPunct/>
              <w:topLinePunct w:val="0"/>
              <w:autoSpaceDE/>
              <w:autoSpaceDN/>
              <w:bidi w:val="0"/>
              <w:adjustRightInd/>
              <w:snapToGrid w:val="0"/>
              <w:spacing w:line="360" w:lineRule="auto"/>
              <w:ind w:left="0" w:leftChars="0" w:firstLine="448" w:firstLineChars="200"/>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注：供应商的磋商报价不得超过本工程招标控制价</w:t>
            </w:r>
            <w:r>
              <w:rPr>
                <w:rFonts w:hint="eastAsia" w:asciiTheme="minorEastAsia" w:hAnsiTheme="minorEastAsia" w:eastAsiaTheme="minorEastAsia" w:cstheme="minorEastAsia"/>
                <w:color w:val="auto"/>
                <w:spacing w:val="7"/>
                <w:position w:val="0"/>
                <w:sz w:val="21"/>
                <w:szCs w:val="21"/>
                <w:lang w:val="en-US" w:eastAsia="zh-CN"/>
                <w14:textOutline w14:w="3795" w14:cap="sq" w14:cmpd="sng">
                  <w14:solidFill>
                    <w14:srgbClr w14:val="000000"/>
                  </w14:solidFill>
                  <w14:prstDash w14:val="solid"/>
                  <w14:bevel/>
                </w14:textOutline>
              </w:rPr>
              <w:t>（最高投标限价）</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14:textOutline w14:w="3795" w14:cap="sq" w14:cmpd="sng">
                  <w14:solidFill>
                    <w14:srgbClr w14:val="000000"/>
                  </w14:solidFill>
                  <w14:prstDash w14:val="solid"/>
                  <w14:bevel/>
                </w14:textOutline>
              </w:rPr>
              <w:t>应预先准备好调整后的已标价的工程量清单。</w:t>
            </w:r>
          </w:p>
        </w:tc>
      </w:tr>
      <w:tr w14:paraId="4F02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4913C2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942" w:type="dxa"/>
            <w:noWrap w:val="0"/>
            <w:vAlign w:val="center"/>
          </w:tcPr>
          <w:p w14:paraId="52F2878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14.1</w:t>
            </w:r>
          </w:p>
        </w:tc>
        <w:tc>
          <w:tcPr>
            <w:tcW w:w="1562" w:type="dxa"/>
            <w:noWrap w:val="0"/>
            <w:vAlign w:val="center"/>
          </w:tcPr>
          <w:p w14:paraId="4153504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响应文件有效期</w:t>
            </w:r>
          </w:p>
        </w:tc>
        <w:tc>
          <w:tcPr>
            <w:tcW w:w="7125" w:type="dxa"/>
            <w:noWrap w:val="0"/>
            <w:vAlign w:val="center"/>
          </w:tcPr>
          <w:p w14:paraId="10278609">
            <w:pPr>
              <w:pageBreakBefore w:val="0"/>
              <w:widowControl w:val="0"/>
              <w:tabs>
                <w:tab w:val="left" w:pos="1305"/>
              </w:tabs>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响应文件递交截止时间之日起90天，有效期不足的响应文件将被拒绝。</w:t>
            </w:r>
          </w:p>
        </w:tc>
      </w:tr>
      <w:tr w14:paraId="19D4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556CFA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942" w:type="dxa"/>
            <w:noWrap w:val="0"/>
            <w:vAlign w:val="center"/>
          </w:tcPr>
          <w:p w14:paraId="2C280A6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15</w:t>
            </w:r>
          </w:p>
        </w:tc>
        <w:tc>
          <w:tcPr>
            <w:tcW w:w="1562" w:type="dxa"/>
            <w:noWrap w:val="0"/>
            <w:vAlign w:val="center"/>
          </w:tcPr>
          <w:p w14:paraId="5FC1DA2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磋商保证金</w:t>
            </w:r>
          </w:p>
        </w:tc>
        <w:tc>
          <w:tcPr>
            <w:tcW w:w="7125" w:type="dxa"/>
            <w:noWrap w:val="0"/>
            <w:vAlign w:val="top"/>
          </w:tcPr>
          <w:p w14:paraId="6D5A75DE">
            <w:pPr>
              <w:pageBreakBefore w:val="0"/>
              <w:widowControl w:val="0"/>
              <w:tabs>
                <w:tab w:val="left" w:pos="1305"/>
              </w:tabs>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tc>
      </w:tr>
      <w:tr w14:paraId="40B2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5BEAC1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942" w:type="dxa"/>
            <w:noWrap w:val="0"/>
            <w:vAlign w:val="center"/>
          </w:tcPr>
          <w:p w14:paraId="35F1418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16</w:t>
            </w:r>
          </w:p>
        </w:tc>
        <w:tc>
          <w:tcPr>
            <w:tcW w:w="1562" w:type="dxa"/>
            <w:noWrap w:val="0"/>
            <w:vAlign w:val="center"/>
          </w:tcPr>
          <w:p w14:paraId="6ACA29D4">
            <w:pPr>
              <w:pStyle w:val="4"/>
              <w:pageBreakBefore w:val="0"/>
              <w:widowControl w:val="0"/>
              <w:kinsoku/>
              <w:wordWrap/>
              <w:overflowPunct/>
              <w:topLinePunct w:val="0"/>
              <w:autoSpaceDE/>
              <w:autoSpaceDN/>
              <w:bidi w:val="0"/>
              <w:adjustRightInd/>
              <w:spacing w:before="0" w:after="0" w:line="360" w:lineRule="auto"/>
              <w:jc w:val="center"/>
              <w:textAlignment w:val="auto"/>
              <w:rPr>
                <w:rFonts w:hint="eastAsia" w:asciiTheme="minorEastAsia" w:hAnsiTheme="minorEastAsia" w:eastAsiaTheme="minorEastAsia" w:cstheme="minorEastAsia"/>
                <w:b w:val="0"/>
                <w:bCs/>
                <w:color w:val="auto"/>
                <w:sz w:val="21"/>
                <w:szCs w:val="21"/>
                <w:highlight w:val="none"/>
                <w:lang w:eastAsia="zh-CN"/>
              </w:rPr>
            </w:pPr>
            <w:bookmarkStart w:id="43" w:name="_Toc19954"/>
            <w:bookmarkStart w:id="44" w:name="_Toc27452"/>
            <w:bookmarkStart w:id="45" w:name="_Toc19911"/>
            <w:r>
              <w:rPr>
                <w:rFonts w:hint="eastAsia" w:asciiTheme="minorEastAsia" w:hAnsiTheme="minorEastAsia" w:eastAsiaTheme="minorEastAsia" w:cstheme="minorEastAsia"/>
                <w:b w:val="0"/>
                <w:bCs/>
                <w:color w:val="auto"/>
                <w:sz w:val="21"/>
                <w:szCs w:val="21"/>
                <w:highlight w:val="none"/>
              </w:rPr>
              <w:t>竞争性</w:t>
            </w:r>
            <w:r>
              <w:rPr>
                <w:rFonts w:hint="eastAsia" w:asciiTheme="minorEastAsia" w:hAnsiTheme="minorEastAsia" w:eastAsiaTheme="minorEastAsia" w:cstheme="minorEastAsia"/>
                <w:b w:val="0"/>
                <w:bCs/>
                <w:color w:val="auto"/>
                <w:sz w:val="21"/>
                <w:szCs w:val="21"/>
                <w:highlight w:val="none"/>
                <w:lang w:eastAsia="zh-CN"/>
              </w:rPr>
              <w:t>磋商</w:t>
            </w:r>
            <w:r>
              <w:rPr>
                <w:rFonts w:hint="eastAsia" w:asciiTheme="minorEastAsia" w:hAnsiTheme="minorEastAsia" w:eastAsiaTheme="minorEastAsia" w:cstheme="minorEastAsia"/>
                <w:b w:val="0"/>
                <w:bCs/>
                <w:color w:val="auto"/>
                <w:sz w:val="21"/>
                <w:szCs w:val="21"/>
                <w:highlight w:val="none"/>
              </w:rPr>
              <w:t>响应文件的</w:t>
            </w:r>
            <w:r>
              <w:rPr>
                <w:rFonts w:hint="eastAsia" w:asciiTheme="minorEastAsia" w:hAnsiTheme="minorEastAsia" w:eastAsiaTheme="minorEastAsia" w:cstheme="minorEastAsia"/>
                <w:b w:val="0"/>
                <w:bCs/>
                <w:color w:val="auto"/>
                <w:sz w:val="21"/>
                <w:szCs w:val="21"/>
                <w:highlight w:val="none"/>
                <w:lang w:eastAsia="zh-CN"/>
              </w:rPr>
              <w:t>制作</w:t>
            </w:r>
            <w:bookmarkEnd w:id="43"/>
            <w:bookmarkEnd w:id="44"/>
            <w:bookmarkEnd w:id="45"/>
          </w:p>
          <w:p w14:paraId="122C652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eastAsia="zh-CN"/>
              </w:rPr>
            </w:pPr>
          </w:p>
        </w:tc>
        <w:tc>
          <w:tcPr>
            <w:tcW w:w="7125" w:type="dxa"/>
            <w:noWrap w:val="0"/>
            <w:vAlign w:val="center"/>
          </w:tcPr>
          <w:p w14:paraId="384848A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.1 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响应文件中须加盖供应商公章部分均采用</w:t>
            </w:r>
            <w:r>
              <w:rPr>
                <w:rFonts w:hint="eastAsia" w:asciiTheme="minorEastAsia" w:hAnsiTheme="minorEastAsia" w:eastAsiaTheme="minorEastAsia" w:cstheme="minorEastAsia"/>
                <w:color w:val="auto"/>
                <w:szCs w:val="21"/>
                <w:highlight w:val="none"/>
                <w:lang w:val="en-US" w:eastAsia="zh-CN"/>
              </w:rPr>
              <w:t>数字证书（CA认证）</w:t>
            </w:r>
            <w:r>
              <w:rPr>
                <w:rFonts w:hint="eastAsia" w:asciiTheme="minorEastAsia" w:hAnsiTheme="minorEastAsia" w:eastAsiaTheme="minorEastAsia" w:cstheme="minorEastAsia"/>
                <w:color w:val="auto"/>
                <w:szCs w:val="21"/>
                <w:highlight w:val="none"/>
              </w:rPr>
              <w:t>签章，并根据“政府采购项目电子交易管理操作指南-供应商”及本</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文件规定的格式和顺序编制电子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响应文件并进行关联定位，以便</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w:t>
            </w:r>
            <w:r>
              <w:rPr>
                <w:rFonts w:hint="eastAsia" w:asciiTheme="minorEastAsia" w:hAnsiTheme="minorEastAsia" w:eastAsiaTheme="minorEastAsia" w:cstheme="minorEastAsia"/>
                <w:color w:val="auto"/>
                <w:szCs w:val="21"/>
                <w:highlight w:val="none"/>
                <w:lang w:val="en-US" w:eastAsia="zh-CN"/>
              </w:rPr>
              <w:t>审</w:t>
            </w:r>
            <w:r>
              <w:rPr>
                <w:rFonts w:hint="eastAsia" w:asciiTheme="minorEastAsia" w:hAnsiTheme="minorEastAsia" w:eastAsiaTheme="minorEastAsia" w:cstheme="minorEastAsia"/>
                <w:color w:val="auto"/>
                <w:szCs w:val="21"/>
                <w:highlight w:val="none"/>
              </w:rPr>
              <w:t>时，点击评分项可直接定位到该评分项内容。如对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文件的某项要求，供应商的电子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响应文件未能关联定位提供相应的内容与其对应，则</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小组在评审时如做出对供应商不利的评审由供应商自行承担。电子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响应文件如内容不完整、编排混乱导致</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响应文件被误读、 漏读，或者在按采购文件规定的部位查找不到相关内容的，由供应商自行承担。</w:t>
            </w:r>
          </w:p>
          <w:p w14:paraId="6886EBE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16.2</w:t>
            </w:r>
            <w:r>
              <w:rPr>
                <w:rFonts w:hint="eastAsia" w:asciiTheme="minorEastAsia" w:hAnsiTheme="minorEastAsia" w:eastAsiaTheme="minorEastAsia" w:cstheme="minorEastAsia"/>
                <w:color w:val="auto"/>
                <w:szCs w:val="21"/>
                <w:highlight w:val="none"/>
              </w:rPr>
              <w:t>供应商法人（负责人）或授权代表持有个人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签章的，应在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文件中涉及到签字的位置使用个人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签章，没有办理个人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签章的可在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文件中涉及到签字的位置手写签字后扫描或者拍照做成 PDF 的格式上传即可。</w:t>
            </w:r>
          </w:p>
          <w:p w14:paraId="742943E2">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响应文件不得涂改，若有修改错漏处，须法定代表人（负责人）或授权委托人签字</w:t>
            </w:r>
            <w:r>
              <w:rPr>
                <w:rFonts w:hint="eastAsia" w:asciiTheme="minorEastAsia" w:hAnsiTheme="minorEastAsia" w:eastAsiaTheme="minorEastAsia" w:cstheme="minorEastAsia"/>
                <w:color w:val="auto"/>
                <w:szCs w:val="21"/>
                <w:highlight w:val="none"/>
                <w:lang w:eastAsia="zh-CN"/>
              </w:rPr>
              <w:t>（或个人</w:t>
            </w:r>
            <w:r>
              <w:rPr>
                <w:rFonts w:hint="eastAsia" w:asciiTheme="minorEastAsia" w:hAnsiTheme="minorEastAsia" w:eastAsiaTheme="minorEastAsia" w:cstheme="minorEastAsia"/>
                <w:color w:val="auto"/>
                <w:szCs w:val="21"/>
                <w:highlight w:val="none"/>
                <w:lang w:val="en-US" w:eastAsia="zh-CN"/>
              </w:rPr>
              <w:t>数字证书（CA认证）签章）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响应文件因字迹潦草或表达不清所引起的后果由供应商负责。</w:t>
            </w:r>
          </w:p>
          <w:p w14:paraId="4FE7033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w:t>
            </w:r>
            <w:r>
              <w:rPr>
                <w:rFonts w:hint="eastAsia" w:asciiTheme="minorEastAsia" w:hAnsiTheme="minorEastAsia" w:eastAsiaTheme="minorEastAsia" w:cstheme="minorEastAsia"/>
                <w:color w:val="auto"/>
                <w:szCs w:val="21"/>
                <w:highlight w:val="none"/>
                <w:lang w:eastAsia="zh-CN"/>
              </w:rPr>
              <w:t xml:space="preserve">磋商前准备 </w:t>
            </w:r>
          </w:p>
          <w:p w14:paraId="34B79FF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16.4.1</w:t>
            </w:r>
            <w:r>
              <w:rPr>
                <w:rFonts w:hint="eastAsia" w:asciiTheme="minorEastAsia" w:hAnsiTheme="minorEastAsia" w:eastAsiaTheme="minorEastAsia" w:cstheme="minorEastAsia"/>
                <w:color w:val="auto"/>
                <w:szCs w:val="21"/>
                <w:highlight w:val="none"/>
                <w:lang w:eastAsia="zh-CN"/>
              </w:rPr>
              <w:t xml:space="preserve">本项目实行在线磋商，采用电子磋商响应文件。若供应商参与磋商，自行承担磋商一切费用。 </w:t>
            </w:r>
          </w:p>
          <w:p w14:paraId="3678697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16.4.2</w:t>
            </w:r>
            <w:r>
              <w:rPr>
                <w:rFonts w:hint="eastAsia" w:asciiTheme="minorEastAsia" w:hAnsiTheme="minorEastAsia" w:eastAsiaTheme="minorEastAsia" w:cstheme="minorEastAsia"/>
                <w:color w:val="auto"/>
                <w:szCs w:val="21"/>
                <w:highlight w:val="none"/>
                <w:lang w:eastAsia="zh-CN"/>
              </w:rPr>
              <w:t xml:space="preserve">各供应商应在截标前应确保成为广西政府采购云平台正式注册入库供应商，并完成数字证书（CA认证）申领。因未注册入库、未办理数字证书（CA认证）等原因造成无法磋商或磋商失败等后果由供应商自行承担。 </w:t>
            </w:r>
          </w:p>
          <w:p w14:paraId="58ADCB3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16.4.3</w:t>
            </w:r>
            <w:r>
              <w:rPr>
                <w:rFonts w:hint="eastAsia" w:asciiTheme="minorEastAsia" w:hAnsiTheme="minorEastAsia" w:eastAsiaTheme="minorEastAsia" w:cstheme="minorEastAsia"/>
                <w:color w:val="auto"/>
                <w:szCs w:val="21"/>
                <w:highlight w:val="none"/>
                <w:lang w:eastAsia="zh-CN"/>
              </w:rPr>
              <w:t>供应商将广西政府采购云平台电子交易客户端下载、安装完成后，可通过账号密码或数字证书（CA认证）登录客户端进行响应文件制作。客户端请至网站下载专区查看，如有问题可拨打广西政府采购云平台客户服务热线 95763 进行咨询。</w:t>
            </w:r>
          </w:p>
        </w:tc>
      </w:tr>
      <w:tr w14:paraId="6B0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2D072A4C">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8</w:t>
            </w:r>
          </w:p>
        </w:tc>
        <w:tc>
          <w:tcPr>
            <w:tcW w:w="942" w:type="dxa"/>
            <w:noWrap w:val="0"/>
            <w:vAlign w:val="center"/>
          </w:tcPr>
          <w:p w14:paraId="0B4D92A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w:t>
            </w:r>
          </w:p>
        </w:tc>
        <w:tc>
          <w:tcPr>
            <w:tcW w:w="1562" w:type="dxa"/>
            <w:noWrap w:val="0"/>
            <w:vAlign w:val="center"/>
          </w:tcPr>
          <w:p w14:paraId="22A4D02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响应文件递交截止时间</w:t>
            </w:r>
          </w:p>
        </w:tc>
        <w:tc>
          <w:tcPr>
            <w:tcW w:w="7125" w:type="dxa"/>
            <w:noWrap w:val="0"/>
            <w:vAlign w:val="center"/>
          </w:tcPr>
          <w:p w14:paraId="4CE161A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val="en-US" w:eastAsia="zh-CN"/>
              </w:rPr>
              <w:t>供应商</w:t>
            </w:r>
            <w:r>
              <w:rPr>
                <w:rFonts w:hint="eastAsia" w:asciiTheme="minorEastAsia" w:hAnsiTheme="minorEastAsia" w:eastAsiaTheme="minorEastAsia" w:cstheme="minorEastAsia"/>
                <w:color w:val="auto"/>
                <w:szCs w:val="21"/>
                <w:highlight w:val="none"/>
                <w:u w:val="none"/>
                <w:lang w:eastAsia="zh-CN"/>
              </w:rPr>
              <w:t>于</w:t>
            </w:r>
            <w:r>
              <w:rPr>
                <w:rFonts w:hint="eastAsia" w:asciiTheme="minorEastAsia" w:hAnsiTheme="minorEastAsia" w:eastAsiaTheme="minorEastAsia" w:cstheme="minorEastAsia"/>
                <w:color w:val="auto"/>
                <w:sz w:val="21"/>
                <w:szCs w:val="21"/>
                <w:highlight w:val="none"/>
                <w:u w:val="single"/>
                <w:lang w:eastAsia="zh-CN"/>
              </w:rPr>
              <w:t>2025年10月16日</w:t>
            </w:r>
            <w:r>
              <w:rPr>
                <w:rFonts w:hint="eastAsia" w:asciiTheme="minorEastAsia" w:hAnsiTheme="minorEastAsia" w:eastAsiaTheme="minorEastAsia" w:cstheme="minorEastAsia"/>
                <w:color w:val="auto"/>
                <w:sz w:val="21"/>
                <w:szCs w:val="21"/>
                <w:highlight w:val="none"/>
                <w:u w:val="single"/>
                <w:lang w:val="en-US" w:eastAsia="zh-CN"/>
              </w:rPr>
              <w:t>9时30分</w:t>
            </w:r>
            <w:r>
              <w:rPr>
                <w:rFonts w:hint="eastAsia" w:asciiTheme="minorEastAsia" w:hAnsiTheme="minorEastAsia" w:eastAsiaTheme="minorEastAsia" w:cstheme="minorEastAsia"/>
                <w:color w:val="auto"/>
                <w:szCs w:val="21"/>
                <w:highlight w:val="none"/>
              </w:rPr>
              <w:t>之前将电子磋商响应文件上传到</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。应按照本项目磋商文件和</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的要求编制、加密传输磋商响应文件。供应商在使用系统进行</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的过程中遇到涉及平台使用的任何问题，可致电</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技术支持热线咨询，联系方式：</w:t>
            </w:r>
            <w:r>
              <w:rPr>
                <w:rFonts w:hint="eastAsia" w:asciiTheme="minorEastAsia" w:hAnsiTheme="minorEastAsia" w:eastAsiaTheme="minorEastAsia" w:cstheme="minorEastAsia"/>
                <w:color w:val="auto"/>
                <w:szCs w:val="21"/>
                <w:highlight w:val="none"/>
                <w:lang w:eastAsia="zh-CN"/>
              </w:rPr>
              <w:t>95763</w:t>
            </w:r>
            <w:r>
              <w:rPr>
                <w:rFonts w:hint="eastAsia" w:asciiTheme="minorEastAsia" w:hAnsiTheme="minorEastAsia" w:eastAsiaTheme="minorEastAsia" w:cstheme="minorEastAsia"/>
                <w:color w:val="auto"/>
                <w:szCs w:val="21"/>
                <w:highlight w:val="none"/>
              </w:rPr>
              <w:t>。</w:t>
            </w:r>
          </w:p>
        </w:tc>
      </w:tr>
      <w:tr w14:paraId="497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5077A6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lang w:eastAsia="zh-CN"/>
              </w:rPr>
            </w:pPr>
            <w:r>
              <w:rPr>
                <w:rFonts w:hint="eastAsia" w:asciiTheme="minorEastAsia" w:hAnsiTheme="minorEastAsia" w:eastAsiaTheme="minorEastAsia" w:cstheme="minorEastAsia"/>
                <w:color w:val="auto"/>
                <w:position w:val="-2"/>
                <w:szCs w:val="21"/>
                <w:highlight w:val="none"/>
                <w:lang w:val="en-US" w:eastAsia="zh-CN"/>
              </w:rPr>
              <w:t>9</w:t>
            </w:r>
          </w:p>
        </w:tc>
        <w:tc>
          <w:tcPr>
            <w:tcW w:w="942" w:type="dxa"/>
            <w:noWrap w:val="0"/>
            <w:vAlign w:val="center"/>
          </w:tcPr>
          <w:p w14:paraId="19E658A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18.2</w:t>
            </w:r>
          </w:p>
        </w:tc>
        <w:tc>
          <w:tcPr>
            <w:tcW w:w="1562" w:type="dxa"/>
            <w:noWrap w:val="0"/>
            <w:vAlign w:val="center"/>
          </w:tcPr>
          <w:p w14:paraId="2DB777E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Cs w:val="21"/>
                <w:highlight w:val="none"/>
                <w:lang w:eastAsia="zh-CN"/>
              </w:rPr>
              <w:t>磋商响应文件解密时间</w:t>
            </w:r>
          </w:p>
        </w:tc>
        <w:tc>
          <w:tcPr>
            <w:tcW w:w="7125" w:type="dxa"/>
            <w:noWrap w:val="0"/>
            <w:vAlign w:val="center"/>
          </w:tcPr>
          <w:p w14:paraId="3A604F67">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磋商响应文件解密时间</w:t>
            </w:r>
            <w:r>
              <w:rPr>
                <w:rFonts w:hint="eastAsia" w:asciiTheme="minorEastAsia" w:hAnsiTheme="minorEastAsia" w:eastAsiaTheme="minorEastAsia" w:cstheme="minorEastAsia"/>
                <w:b w:val="0"/>
                <w:bCs w:val="0"/>
                <w:color w:val="auto"/>
                <w:kern w:val="2"/>
                <w:highlight w:val="none"/>
                <w:lang w:eastAsia="zh-CN"/>
              </w:rPr>
              <w:t>：截标时间后</w:t>
            </w:r>
            <w:r>
              <w:rPr>
                <w:rFonts w:hint="eastAsia" w:asciiTheme="minorEastAsia" w:hAnsiTheme="minorEastAsia" w:eastAsiaTheme="minorEastAsia" w:cstheme="minorEastAsia"/>
                <w:b w:val="0"/>
                <w:bCs w:val="0"/>
                <w:color w:val="auto"/>
                <w:kern w:val="2"/>
                <w:highlight w:val="none"/>
                <w:u w:val="single"/>
                <w:lang w:eastAsia="zh-CN"/>
              </w:rPr>
              <w:t>30</w:t>
            </w:r>
            <w:r>
              <w:rPr>
                <w:rFonts w:hint="eastAsia" w:asciiTheme="minorEastAsia" w:hAnsiTheme="minorEastAsia" w:eastAsiaTheme="minorEastAsia" w:cstheme="minorEastAsia"/>
                <w:b w:val="0"/>
                <w:bCs w:val="0"/>
                <w:color w:val="auto"/>
                <w:kern w:val="2"/>
                <w:highlight w:val="none"/>
                <w:lang w:eastAsia="zh-CN"/>
              </w:rPr>
              <w:t>分钟内磋商供应商可以登录广西政府采购云平台，用“项目采购-开标评标”功能进行解密</w:t>
            </w:r>
            <w:r>
              <w:rPr>
                <w:rFonts w:hint="eastAsia" w:asciiTheme="minorEastAsia" w:hAnsiTheme="minorEastAsia" w:eastAsiaTheme="minorEastAsia" w:cstheme="minorEastAsia"/>
                <w:color w:val="auto"/>
                <w:highlight w:val="none"/>
                <w:lang w:eastAsia="zh-CN"/>
              </w:rPr>
              <w:t>磋商响应文件</w:t>
            </w:r>
            <w:r>
              <w:rPr>
                <w:rFonts w:hint="eastAsia" w:asciiTheme="minorEastAsia" w:hAnsiTheme="minorEastAsia" w:eastAsiaTheme="minorEastAsia" w:cstheme="minorEastAsia"/>
                <w:b w:val="0"/>
                <w:bCs w:val="0"/>
                <w:color w:val="auto"/>
                <w:kern w:val="2"/>
                <w:highlight w:val="none"/>
                <w:lang w:eastAsia="zh-CN"/>
              </w:rPr>
              <w:t>。若</w:t>
            </w:r>
            <w:r>
              <w:rPr>
                <w:rFonts w:hint="eastAsia" w:asciiTheme="minorEastAsia" w:hAnsiTheme="minorEastAsia" w:eastAsiaTheme="minorEastAsia" w:cstheme="minorEastAsia"/>
                <w:color w:val="auto"/>
                <w:highlight w:val="none"/>
                <w:lang w:eastAsia="zh-CN"/>
              </w:rPr>
              <w:t>磋商供应商</w:t>
            </w:r>
            <w:r>
              <w:rPr>
                <w:rFonts w:hint="eastAsia" w:asciiTheme="minorEastAsia" w:hAnsiTheme="minorEastAsia" w:eastAsiaTheme="minorEastAsia" w:cstheme="minorEastAsia"/>
                <w:b w:val="0"/>
                <w:bCs w:val="0"/>
                <w:color w:val="auto"/>
                <w:kern w:val="2"/>
                <w:highlight w:val="none"/>
                <w:lang w:eastAsia="zh-CN"/>
              </w:rPr>
              <w:t>在规定时间内无法解密或解密失败，可以以电子备份</w:t>
            </w:r>
            <w:r>
              <w:rPr>
                <w:rFonts w:hint="eastAsia" w:asciiTheme="minorEastAsia" w:hAnsiTheme="minorEastAsia" w:eastAsiaTheme="minorEastAsia" w:cstheme="minorEastAsia"/>
                <w:color w:val="auto"/>
                <w:highlight w:val="none"/>
                <w:lang w:eastAsia="zh-CN"/>
              </w:rPr>
              <w:t>磋商响应文件</w:t>
            </w:r>
            <w:r>
              <w:rPr>
                <w:rFonts w:hint="eastAsia" w:asciiTheme="minorEastAsia" w:hAnsiTheme="minorEastAsia" w:eastAsiaTheme="minorEastAsia" w:cstheme="minorEastAsia"/>
                <w:b w:val="0"/>
                <w:bCs w:val="0"/>
                <w:color w:val="auto"/>
                <w:kern w:val="2"/>
                <w:highlight w:val="none"/>
                <w:lang w:eastAsia="zh-CN"/>
              </w:rPr>
              <w:t>作为依据</w:t>
            </w:r>
            <w:r>
              <w:rPr>
                <w:rFonts w:hint="eastAsia" w:asciiTheme="minorEastAsia" w:hAnsiTheme="minorEastAsia" w:eastAsiaTheme="minorEastAsia" w:cstheme="minorEastAsia"/>
                <w:b/>
                <w:bCs/>
                <w:color w:val="auto"/>
                <w:kern w:val="2"/>
                <w:highlight w:val="none"/>
                <w:lang w:eastAsia="zh-CN"/>
              </w:rPr>
              <w:t>【在接到无法解密或解密失败的通知后，</w:t>
            </w:r>
            <w:r>
              <w:rPr>
                <w:rFonts w:hint="eastAsia" w:asciiTheme="minorEastAsia" w:hAnsiTheme="minorEastAsia" w:eastAsiaTheme="minorEastAsia" w:cstheme="minorEastAsia"/>
                <w:b/>
                <w:bCs/>
                <w:color w:val="auto"/>
                <w:highlight w:val="none"/>
                <w:lang w:eastAsia="zh-CN"/>
              </w:rPr>
              <w:t>磋商供应商</w:t>
            </w:r>
            <w:r>
              <w:rPr>
                <w:rFonts w:hint="eastAsia" w:asciiTheme="minorEastAsia" w:hAnsiTheme="minorEastAsia" w:eastAsiaTheme="minorEastAsia" w:cstheme="minorEastAsia"/>
                <w:b/>
                <w:bCs/>
                <w:color w:val="auto"/>
                <w:kern w:val="2"/>
                <w:highlight w:val="none"/>
                <w:lang w:eastAsia="zh-CN"/>
              </w:rPr>
              <w:t>可根据自身实际情况按通知时要求的时间到桂林市公共资源交易中心开标室现场提交或以电子邮件的形式（以通知时所告知的电子邮箱地址为准）提交电子备份</w:t>
            </w:r>
            <w:r>
              <w:rPr>
                <w:rFonts w:hint="eastAsia" w:asciiTheme="minorEastAsia" w:hAnsiTheme="minorEastAsia" w:eastAsiaTheme="minorEastAsia" w:cstheme="minorEastAsia"/>
                <w:b/>
                <w:bCs/>
                <w:color w:val="auto"/>
                <w:highlight w:val="none"/>
                <w:lang w:eastAsia="zh-CN"/>
              </w:rPr>
              <w:t>磋商响应文件</w:t>
            </w:r>
            <w:r>
              <w:rPr>
                <w:rFonts w:hint="eastAsia" w:asciiTheme="minorEastAsia" w:hAnsiTheme="minorEastAsia" w:eastAsiaTheme="minorEastAsia" w:cstheme="minorEastAsia"/>
                <w:b/>
                <w:bCs/>
                <w:color w:val="auto"/>
                <w:kern w:val="2"/>
                <w:highlight w:val="none"/>
                <w:lang w:eastAsia="zh-CN"/>
              </w:rPr>
              <w:t>】</w:t>
            </w:r>
            <w:r>
              <w:rPr>
                <w:rFonts w:hint="eastAsia" w:asciiTheme="minorEastAsia" w:hAnsiTheme="minorEastAsia" w:eastAsiaTheme="minorEastAsia" w:cstheme="minorEastAsia"/>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tc>
      </w:tr>
      <w:tr w14:paraId="695C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078463B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942" w:type="dxa"/>
            <w:noWrap w:val="0"/>
            <w:vAlign w:val="center"/>
          </w:tcPr>
          <w:p w14:paraId="69D09D3B">
            <w:pPr>
              <w:pageBreakBefore w:val="0"/>
              <w:widowControl w:val="0"/>
              <w:kinsoku/>
              <w:wordWrap/>
              <w:overflowPunct/>
              <w:topLinePunct w:val="0"/>
              <w:autoSpaceDE/>
              <w:autoSpaceDN/>
              <w:bidi w:val="0"/>
              <w:adjustRightInd/>
              <w:spacing w:line="360" w:lineRule="auto"/>
              <w:ind w:firstLine="105" w:firstLineChars="50"/>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19.1</w:t>
            </w:r>
          </w:p>
        </w:tc>
        <w:tc>
          <w:tcPr>
            <w:tcW w:w="1562" w:type="dxa"/>
            <w:noWrap w:val="0"/>
            <w:vAlign w:val="center"/>
          </w:tcPr>
          <w:p w14:paraId="695A885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磋商小组组成</w:t>
            </w:r>
          </w:p>
        </w:tc>
        <w:tc>
          <w:tcPr>
            <w:tcW w:w="7125" w:type="dxa"/>
            <w:noWrap w:val="0"/>
            <w:vAlign w:val="center"/>
          </w:tcPr>
          <w:p w14:paraId="1E253FD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磋商及评审工作由采购代理机构负责组织，具体磋商、评审工作由依法组建的磋商小组负责，磋商小组由采购人代表和有关方面的专家组成。</w:t>
            </w:r>
          </w:p>
          <w:p w14:paraId="4C9871D7">
            <w:pPr>
              <w:pageBreakBefore w:val="0"/>
              <w:widowControl w:val="0"/>
              <w:kinsoku/>
              <w:wordWrap/>
              <w:overflowPunct/>
              <w:topLinePunct w:val="0"/>
              <w:autoSpaceDE/>
              <w:autoSpaceDN/>
              <w:bidi w:val="0"/>
              <w:adjustRightInd/>
              <w:spacing w:line="360" w:lineRule="auto"/>
              <w:ind w:left="208" w:leftChars="99" w:firstLine="195" w:firstLineChars="93"/>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磋商小组的构成：</w:t>
            </w:r>
            <w:r>
              <w:rPr>
                <w:rFonts w:hint="eastAsia" w:asciiTheme="minorEastAsia" w:hAnsiTheme="minorEastAsia" w:eastAsiaTheme="minorEastAsia" w:cstheme="minorEastAsia"/>
                <w:color w:val="auto"/>
                <w:szCs w:val="21"/>
                <w:highlight w:val="none"/>
                <w:u w:val="single"/>
              </w:rPr>
              <w:t xml:space="preserve">3 </w:t>
            </w:r>
            <w:r>
              <w:rPr>
                <w:rFonts w:hint="eastAsia" w:asciiTheme="minorEastAsia" w:hAnsiTheme="minorEastAsia" w:eastAsiaTheme="minorEastAsia" w:cstheme="minorEastAsia"/>
                <w:color w:val="auto"/>
                <w:szCs w:val="21"/>
                <w:highlight w:val="none"/>
              </w:rPr>
              <w:t>人，其中采购人代表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1 </w:t>
            </w:r>
            <w:r>
              <w:rPr>
                <w:rFonts w:hint="eastAsia" w:asciiTheme="minorEastAsia" w:hAnsiTheme="minorEastAsia" w:eastAsiaTheme="minorEastAsia" w:cstheme="minorEastAsia"/>
                <w:color w:val="auto"/>
                <w:szCs w:val="21"/>
                <w:highlight w:val="none"/>
              </w:rPr>
              <w:t>人，专家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2 </w:t>
            </w:r>
            <w:r>
              <w:rPr>
                <w:rFonts w:hint="eastAsia" w:asciiTheme="minorEastAsia" w:hAnsiTheme="minorEastAsia" w:eastAsiaTheme="minorEastAsia" w:cstheme="minorEastAsia"/>
                <w:color w:val="auto"/>
                <w:szCs w:val="21"/>
                <w:highlight w:val="none"/>
              </w:rPr>
              <w:t>人。</w:t>
            </w:r>
          </w:p>
        </w:tc>
      </w:tr>
      <w:tr w14:paraId="52B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010C164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w:t>
            </w:r>
          </w:p>
        </w:tc>
        <w:tc>
          <w:tcPr>
            <w:tcW w:w="942" w:type="dxa"/>
            <w:noWrap w:val="0"/>
            <w:vAlign w:val="center"/>
          </w:tcPr>
          <w:p w14:paraId="7EC15C3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w:t>
            </w:r>
          </w:p>
        </w:tc>
        <w:tc>
          <w:tcPr>
            <w:tcW w:w="1562" w:type="dxa"/>
            <w:noWrap w:val="0"/>
            <w:vAlign w:val="center"/>
          </w:tcPr>
          <w:p w14:paraId="507467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磋商时间、地点、人员</w:t>
            </w:r>
          </w:p>
        </w:tc>
        <w:tc>
          <w:tcPr>
            <w:tcW w:w="7125" w:type="dxa"/>
            <w:noWrap w:val="0"/>
            <w:vAlign w:val="top"/>
          </w:tcPr>
          <w:p w14:paraId="34D2DF21">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19.2.1磋商时间：响应文件递交截止时间后。</w:t>
            </w:r>
          </w:p>
          <w:p w14:paraId="2395B9DA">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19.2.2磋商地点：本项目需要磋商供应商代表在截标当天截标后，按磋商小组要求及时登陆</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等候在线磋商</w:t>
            </w:r>
            <w:r>
              <w:rPr>
                <w:rFonts w:hint="eastAsia" w:asciiTheme="minorEastAsia" w:hAnsiTheme="minorEastAsia" w:eastAsiaTheme="minorEastAsia" w:cstheme="minorEastAsia"/>
                <w:color w:val="auto"/>
                <w:szCs w:val="21"/>
                <w:highlight w:val="none"/>
                <w:lang w:eastAsia="zh-CN"/>
              </w:rPr>
              <w:t>。</w:t>
            </w:r>
          </w:p>
          <w:p w14:paraId="42C41895">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19.2.3磋商参加人员：供应商法定代表人、负责人、自然人或相应的委托代</w:t>
            </w:r>
            <w:r>
              <w:rPr>
                <w:rFonts w:hint="eastAsia" w:asciiTheme="minorEastAsia" w:hAnsiTheme="minorEastAsia" w:eastAsiaTheme="minorEastAsia" w:cstheme="minorEastAsia"/>
                <w:color w:val="auto"/>
                <w:szCs w:val="21"/>
                <w:highlight w:val="none"/>
                <w:u w:val="none"/>
              </w:rPr>
              <w:t>理人持有效身份证</w:t>
            </w:r>
            <w:r>
              <w:rPr>
                <w:rFonts w:hint="eastAsia" w:asciiTheme="minorEastAsia" w:hAnsiTheme="minorEastAsia" w:eastAsiaTheme="minorEastAsia" w:cstheme="minorEastAsia"/>
                <w:color w:val="auto"/>
                <w:szCs w:val="21"/>
                <w:highlight w:val="none"/>
                <w:u w:val="none"/>
                <w:lang w:eastAsia="zh-CN"/>
              </w:rPr>
              <w:t>和供应商广西政府采购云平台</w:t>
            </w:r>
            <w:r>
              <w:rPr>
                <w:rFonts w:hint="eastAsia" w:asciiTheme="minorEastAsia" w:hAnsiTheme="minorEastAsia" w:eastAsiaTheme="minorEastAsia" w:cstheme="minorEastAsia"/>
                <w:color w:val="auto"/>
                <w:szCs w:val="21"/>
                <w:highlight w:val="none"/>
                <w:u w:val="none"/>
                <w:lang w:val="en-US" w:eastAsia="zh-CN"/>
              </w:rPr>
              <w:t>CA数字证书</w:t>
            </w:r>
            <w:r>
              <w:rPr>
                <w:rFonts w:hint="eastAsia" w:asciiTheme="minorEastAsia" w:hAnsiTheme="minorEastAsia" w:eastAsiaTheme="minorEastAsia" w:cstheme="minorEastAsia"/>
                <w:color w:val="auto"/>
                <w:szCs w:val="21"/>
                <w:highlight w:val="none"/>
              </w:rPr>
              <w:t>参加磋商。请供应商按时等候磋商。</w:t>
            </w:r>
          </w:p>
          <w:p w14:paraId="205FF3D8">
            <w:pPr>
              <w:pageBreakBefore w:val="0"/>
              <w:widowControl w:val="0"/>
              <w:tabs>
                <w:tab w:val="left" w:pos="1140"/>
              </w:tabs>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19.2.4响应文件递交截止时间后，由磋商小组在评标室内</w:t>
            </w:r>
            <w:r>
              <w:rPr>
                <w:rFonts w:hint="eastAsia" w:asciiTheme="minorEastAsia" w:hAnsiTheme="minorEastAsia" w:eastAsiaTheme="minorEastAsia" w:cstheme="minorEastAsia"/>
                <w:color w:val="auto"/>
                <w:szCs w:val="21"/>
                <w:highlight w:val="none"/>
                <w:lang w:eastAsia="zh-CN"/>
              </w:rPr>
              <w:t>线上</w:t>
            </w:r>
            <w:r>
              <w:rPr>
                <w:rFonts w:hint="eastAsia" w:asciiTheme="minorEastAsia" w:hAnsiTheme="minorEastAsia" w:eastAsiaTheme="minorEastAsia" w:cstheme="minorEastAsia"/>
                <w:color w:val="auto"/>
                <w:szCs w:val="21"/>
                <w:highlight w:val="none"/>
              </w:rPr>
              <w:t>开启响应文件。</w:t>
            </w:r>
          </w:p>
        </w:tc>
      </w:tr>
      <w:tr w14:paraId="34C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14:paraId="73E75B0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12</w:t>
            </w:r>
          </w:p>
        </w:tc>
        <w:tc>
          <w:tcPr>
            <w:tcW w:w="942" w:type="dxa"/>
            <w:noWrap w:val="0"/>
            <w:vAlign w:val="center"/>
          </w:tcPr>
          <w:p w14:paraId="259AB4F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w:t>
            </w:r>
          </w:p>
        </w:tc>
        <w:tc>
          <w:tcPr>
            <w:tcW w:w="1562" w:type="dxa"/>
            <w:noWrap w:val="0"/>
            <w:vAlign w:val="center"/>
          </w:tcPr>
          <w:p w14:paraId="37FC9A04">
            <w:pPr>
              <w:pStyle w:val="12"/>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评审办法</w:t>
            </w:r>
          </w:p>
        </w:tc>
        <w:tc>
          <w:tcPr>
            <w:tcW w:w="7125" w:type="dxa"/>
            <w:noWrap w:val="0"/>
            <w:vAlign w:val="center"/>
          </w:tcPr>
          <w:p w14:paraId="6341CA48">
            <w:pPr>
              <w:pageBreakBefore w:val="0"/>
              <w:widowControl w:val="0"/>
              <w:tabs>
                <w:tab w:val="left" w:pos="1140"/>
              </w:tabs>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具体详见第四章评审办法。</w:t>
            </w:r>
          </w:p>
        </w:tc>
      </w:tr>
      <w:tr w14:paraId="6295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4D61A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13</w:t>
            </w:r>
          </w:p>
        </w:tc>
        <w:tc>
          <w:tcPr>
            <w:tcW w:w="942" w:type="dxa"/>
            <w:noWrap w:val="0"/>
            <w:vAlign w:val="center"/>
          </w:tcPr>
          <w:p w14:paraId="5EE8E8B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1562" w:type="dxa"/>
            <w:noWrap w:val="0"/>
            <w:vAlign w:val="center"/>
          </w:tcPr>
          <w:p w14:paraId="5E48BC7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w:t>
            </w:r>
          </w:p>
        </w:tc>
        <w:tc>
          <w:tcPr>
            <w:tcW w:w="7125" w:type="dxa"/>
            <w:noWrap w:val="0"/>
            <w:vAlign w:val="center"/>
          </w:tcPr>
          <w:p w14:paraId="36BD430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3E6DA4C5">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⑴查询渠道：“信用中国”网站(www.creditchina.gov.cn)、中国政府采购网(www.ccgp.gov.cn)等；</w:t>
            </w:r>
          </w:p>
          <w:p w14:paraId="6BA06D52">
            <w:pPr>
              <w:pageBreakBefore w:val="0"/>
              <w:widowControl w:val="0"/>
              <w:kinsoku/>
              <w:wordWrap/>
              <w:overflowPunct/>
              <w:topLinePunct w:val="0"/>
              <w:autoSpaceDE/>
              <w:autoSpaceDN/>
              <w:bidi w:val="0"/>
              <w:adjustRightInd/>
              <w:spacing w:line="360" w:lineRule="auto"/>
              <w:ind w:left="315" w:hanging="315" w:hanging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⑵查询时间：成交通知书发出前；</w:t>
            </w:r>
          </w:p>
          <w:p w14:paraId="5A0E6AA7">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⑶信用信息查询记录和证据留存方式：在查询网站中直接打印查询记录，打印材料作为采购活动资料保存；</w:t>
            </w:r>
          </w:p>
          <w:p w14:paraId="52E455B9">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8EE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noWrap w:val="0"/>
            <w:vAlign w:val="center"/>
          </w:tcPr>
          <w:p w14:paraId="3AF7728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14</w:t>
            </w:r>
          </w:p>
        </w:tc>
        <w:tc>
          <w:tcPr>
            <w:tcW w:w="942" w:type="dxa"/>
            <w:noWrap w:val="0"/>
            <w:vAlign w:val="center"/>
          </w:tcPr>
          <w:p w14:paraId="0FE3DCC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1562" w:type="dxa"/>
            <w:noWrap w:val="0"/>
            <w:vAlign w:val="center"/>
          </w:tcPr>
          <w:p w14:paraId="518B82D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成交结果公告</w:t>
            </w:r>
          </w:p>
          <w:p w14:paraId="4085431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及成交通知书</w:t>
            </w:r>
          </w:p>
        </w:tc>
        <w:tc>
          <w:tcPr>
            <w:tcW w:w="7125" w:type="dxa"/>
            <w:noWrap w:val="0"/>
            <w:vAlign w:val="top"/>
          </w:tcPr>
          <w:p w14:paraId="69F9CD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15971F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27.2在发布成交公告的同时，采购代理机构向成交供应商发出成交通知书。成交供应商自接到通知之日起七个工作日内，办理成交通知书领取手续。</w:t>
            </w:r>
          </w:p>
        </w:tc>
      </w:tr>
      <w:tr w14:paraId="3D4D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77C73D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942" w:type="dxa"/>
            <w:noWrap w:val="0"/>
            <w:vAlign w:val="center"/>
          </w:tcPr>
          <w:p w14:paraId="31B089B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1562" w:type="dxa"/>
            <w:noWrap w:val="0"/>
            <w:vAlign w:val="center"/>
          </w:tcPr>
          <w:p w14:paraId="10EA81C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7125" w:type="dxa"/>
            <w:noWrap w:val="0"/>
            <w:vAlign w:val="center"/>
          </w:tcPr>
          <w:p w14:paraId="2E047B8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本项目不收取履约保证金。</w:t>
            </w:r>
          </w:p>
        </w:tc>
      </w:tr>
      <w:tr w14:paraId="3CB3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146CBC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16</w:t>
            </w:r>
          </w:p>
        </w:tc>
        <w:tc>
          <w:tcPr>
            <w:tcW w:w="942" w:type="dxa"/>
            <w:noWrap w:val="0"/>
            <w:vAlign w:val="center"/>
          </w:tcPr>
          <w:p w14:paraId="2C33EA3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1562" w:type="dxa"/>
            <w:noWrap w:val="0"/>
            <w:vAlign w:val="center"/>
          </w:tcPr>
          <w:p w14:paraId="3B9C63C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签订合同时间</w:t>
            </w:r>
          </w:p>
        </w:tc>
        <w:tc>
          <w:tcPr>
            <w:tcW w:w="7125" w:type="dxa"/>
            <w:noWrap w:val="0"/>
            <w:vAlign w:val="top"/>
          </w:tcPr>
          <w:p w14:paraId="453AD6B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kern w:val="0"/>
                <w:szCs w:val="21"/>
                <w:highlight w:val="none"/>
                <w:lang w:eastAsia="zh-CN"/>
              </w:rPr>
              <w:t>成交通知书</w:t>
            </w:r>
            <w:r>
              <w:rPr>
                <w:rFonts w:hint="eastAsia" w:asciiTheme="minorEastAsia" w:hAnsiTheme="minorEastAsia" w:eastAsiaTheme="minorEastAsia" w:cstheme="minorEastAsia"/>
                <w:bCs/>
                <w:color w:val="auto"/>
                <w:kern w:val="0"/>
                <w:szCs w:val="21"/>
                <w:highlight w:val="none"/>
              </w:rPr>
              <w:t>发出之日起</w:t>
            </w:r>
            <w:r>
              <w:rPr>
                <w:rFonts w:hint="eastAsia" w:asciiTheme="minorEastAsia" w:hAnsiTheme="minorEastAsia" w:eastAsiaTheme="minorEastAsia" w:cstheme="minorEastAsia"/>
                <w:bCs/>
                <w:color w:val="auto"/>
                <w:kern w:val="0"/>
                <w:szCs w:val="21"/>
                <w:highlight w:val="none"/>
                <w:lang w:val="en-US" w:eastAsia="zh-CN"/>
              </w:rPr>
              <w:t>8个工作日</w:t>
            </w:r>
            <w:r>
              <w:rPr>
                <w:rFonts w:hint="eastAsia" w:asciiTheme="minorEastAsia" w:hAnsiTheme="minorEastAsia" w:eastAsiaTheme="minorEastAsia" w:cstheme="minorEastAsia"/>
                <w:bCs/>
                <w:color w:val="auto"/>
                <w:kern w:val="0"/>
                <w:szCs w:val="21"/>
                <w:highlight w:val="none"/>
              </w:rPr>
              <w:t>内签订合同</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成交供应商领取成交通知书后，应按规定与采购人签订合同。</w:t>
            </w:r>
          </w:p>
        </w:tc>
      </w:tr>
      <w:tr w14:paraId="13F2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AD5BF8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17</w:t>
            </w:r>
          </w:p>
        </w:tc>
        <w:tc>
          <w:tcPr>
            <w:tcW w:w="942" w:type="dxa"/>
            <w:noWrap w:val="0"/>
            <w:vAlign w:val="center"/>
          </w:tcPr>
          <w:p w14:paraId="4C7668C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w:t>
            </w:r>
          </w:p>
        </w:tc>
        <w:tc>
          <w:tcPr>
            <w:tcW w:w="1562" w:type="dxa"/>
            <w:noWrap w:val="0"/>
            <w:vAlign w:val="center"/>
          </w:tcPr>
          <w:p w14:paraId="64E541A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合同备案存档</w:t>
            </w:r>
          </w:p>
        </w:tc>
        <w:tc>
          <w:tcPr>
            <w:tcW w:w="7125" w:type="dxa"/>
            <w:noWrap w:val="0"/>
            <w:vAlign w:val="center"/>
          </w:tcPr>
          <w:p w14:paraId="37945B3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tc>
      </w:tr>
      <w:tr w14:paraId="083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0F29410">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18</w:t>
            </w:r>
          </w:p>
        </w:tc>
        <w:tc>
          <w:tcPr>
            <w:tcW w:w="942" w:type="dxa"/>
            <w:noWrap w:val="0"/>
            <w:vAlign w:val="center"/>
          </w:tcPr>
          <w:p w14:paraId="2A9E775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1562" w:type="dxa"/>
            <w:noWrap w:val="0"/>
            <w:vAlign w:val="center"/>
          </w:tcPr>
          <w:p w14:paraId="6D21439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采购代理服务费</w:t>
            </w:r>
          </w:p>
        </w:tc>
        <w:tc>
          <w:tcPr>
            <w:tcW w:w="7125" w:type="dxa"/>
            <w:noWrap w:val="0"/>
            <w:vAlign w:val="top"/>
          </w:tcPr>
          <w:p w14:paraId="2648353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人领取</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通知书前，向</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代理机构一次性付清</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代理服务费，本项目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代理服务收费标准参照计价格[2002]1980号《招标代理服务收费管理暂行办法》</w:t>
            </w:r>
            <w:r>
              <w:rPr>
                <w:rFonts w:hint="eastAsia" w:asciiTheme="minorEastAsia" w:hAnsiTheme="minorEastAsia" w:eastAsiaTheme="minorEastAsia" w:cstheme="minorEastAsia"/>
                <w:color w:val="auto"/>
                <w:sz w:val="21"/>
                <w:szCs w:val="21"/>
                <w:highlight w:val="none"/>
                <w:lang w:eastAsia="zh-CN"/>
              </w:rPr>
              <w:t>工程类</w:t>
            </w:r>
            <w:r>
              <w:rPr>
                <w:rFonts w:hint="eastAsia" w:asciiTheme="minorEastAsia" w:hAnsiTheme="minorEastAsia" w:eastAsiaTheme="minorEastAsia" w:cstheme="minorEastAsia"/>
                <w:color w:val="auto"/>
                <w:sz w:val="21"/>
                <w:szCs w:val="21"/>
                <w:highlight w:val="none"/>
              </w:rPr>
              <w:t>收费标准向</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Theme="minorEastAsia" w:hAnsiTheme="minorEastAsia" w:eastAsiaTheme="minorEastAsia" w:cstheme="minorEastAsia"/>
                <w:color w:val="auto"/>
                <w:sz w:val="21"/>
                <w:szCs w:val="21"/>
                <w:highlight w:val="none"/>
              </w:rPr>
              <w:t>。</w:t>
            </w:r>
          </w:p>
        </w:tc>
      </w:tr>
      <w:tr w14:paraId="0D40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9FBB5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19</w:t>
            </w:r>
          </w:p>
        </w:tc>
        <w:tc>
          <w:tcPr>
            <w:tcW w:w="942" w:type="dxa"/>
            <w:noWrap w:val="0"/>
            <w:vAlign w:val="center"/>
          </w:tcPr>
          <w:p w14:paraId="28C4CFF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1562" w:type="dxa"/>
            <w:noWrap w:val="0"/>
            <w:vAlign w:val="center"/>
          </w:tcPr>
          <w:p w14:paraId="48ECB5C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解释权</w:t>
            </w:r>
          </w:p>
        </w:tc>
        <w:tc>
          <w:tcPr>
            <w:tcW w:w="7125" w:type="dxa"/>
            <w:noWrap w:val="0"/>
            <w:vAlign w:val="top"/>
          </w:tcPr>
          <w:p w14:paraId="561FA722">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0B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68990BA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20</w:t>
            </w:r>
          </w:p>
        </w:tc>
        <w:tc>
          <w:tcPr>
            <w:tcW w:w="942" w:type="dxa"/>
            <w:noWrap w:val="0"/>
            <w:vAlign w:val="center"/>
          </w:tcPr>
          <w:p w14:paraId="3D3AD3B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1562" w:type="dxa"/>
            <w:noWrap w:val="0"/>
            <w:vAlign w:val="center"/>
          </w:tcPr>
          <w:p w14:paraId="3544C97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监督管理机构</w:t>
            </w:r>
          </w:p>
        </w:tc>
        <w:tc>
          <w:tcPr>
            <w:tcW w:w="7125" w:type="dxa"/>
            <w:noWrap w:val="0"/>
            <w:vAlign w:val="center"/>
          </w:tcPr>
          <w:p w14:paraId="4C6E17E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龙胜各族自治县财政局</w:t>
            </w:r>
            <w:r>
              <w:rPr>
                <w:rFonts w:hint="eastAsia" w:asciiTheme="minorEastAsia" w:hAnsiTheme="minorEastAsia" w:eastAsiaTheme="minorEastAsia" w:cstheme="minorEastAsia"/>
                <w:color w:val="auto"/>
                <w:szCs w:val="21"/>
                <w:highlight w:val="none"/>
              </w:rPr>
              <w:t>，联系电话：0773-7511322</w:t>
            </w:r>
          </w:p>
        </w:tc>
      </w:tr>
    </w:tbl>
    <w:p w14:paraId="29077E7B">
      <w:pPr>
        <w:pStyle w:val="26"/>
        <w:spacing w:line="360" w:lineRule="auto"/>
        <w:ind w:left="0" w:leftChars="0" w:firstLine="0" w:firstLineChars="0"/>
        <w:rPr>
          <w:rFonts w:hint="eastAsia" w:ascii="宋体" w:hAnsi="宋体" w:eastAsia="宋体" w:cs="宋体"/>
          <w:b/>
          <w:color w:val="auto"/>
          <w:sz w:val="28"/>
          <w:szCs w:val="28"/>
          <w:highlight w:val="none"/>
        </w:rPr>
      </w:pPr>
    </w:p>
    <w:p w14:paraId="7F5BD2F9">
      <w:pPr>
        <w:pStyle w:val="2"/>
        <w:tabs>
          <w:tab w:val="left" w:pos="567"/>
        </w:tabs>
        <w:spacing w:line="360" w:lineRule="auto"/>
        <w:ind w:left="0" w:leftChars="0" w:firstLine="0" w:firstLineChars="0"/>
        <w:jc w:val="both"/>
        <w:rPr>
          <w:rFonts w:hint="eastAsia" w:ascii="宋体" w:hAnsi="宋体" w:eastAsia="宋体" w:cs="宋体"/>
          <w:b/>
          <w:bCs w:val="0"/>
          <w:color w:val="auto"/>
          <w:szCs w:val="28"/>
          <w:highlight w:val="none"/>
        </w:rPr>
      </w:pPr>
    </w:p>
    <w:p w14:paraId="32678C00">
      <w:pPr>
        <w:spacing w:line="360" w:lineRule="auto"/>
        <w:rPr>
          <w:rFonts w:hint="eastAsia" w:ascii="宋体" w:hAnsi="宋体" w:eastAsia="宋体" w:cs="宋体"/>
          <w:b/>
          <w:bCs w:val="0"/>
          <w:color w:val="auto"/>
          <w:szCs w:val="28"/>
          <w:highlight w:val="none"/>
        </w:rPr>
      </w:pPr>
    </w:p>
    <w:p w14:paraId="79FC0E9A">
      <w:pPr>
        <w:pStyle w:val="2"/>
        <w:tabs>
          <w:tab w:val="left" w:pos="567"/>
        </w:tabs>
        <w:spacing w:line="360" w:lineRule="auto"/>
        <w:rPr>
          <w:rFonts w:hint="eastAsia" w:ascii="宋体" w:hAnsi="宋体" w:eastAsia="宋体" w:cs="宋体"/>
          <w:b/>
          <w:bCs w:val="0"/>
          <w:color w:val="auto"/>
          <w:szCs w:val="28"/>
          <w:highlight w:val="none"/>
        </w:rPr>
      </w:pPr>
    </w:p>
    <w:p w14:paraId="5AD793A9">
      <w:pPr>
        <w:pStyle w:val="2"/>
        <w:pageBreakBefore w:val="0"/>
        <w:widowControl w:val="0"/>
        <w:tabs>
          <w:tab w:val="left" w:pos="567"/>
        </w:tabs>
        <w:kinsoku/>
        <w:wordWrap/>
        <w:overflowPunct/>
        <w:topLinePunct w:val="0"/>
        <w:bidi w:val="0"/>
        <w:spacing w:line="360" w:lineRule="auto"/>
        <w:jc w:val="both"/>
        <w:textAlignment w:val="auto"/>
        <w:rPr>
          <w:rFonts w:hint="eastAsia" w:ascii="宋体" w:hAnsi="宋体" w:eastAsia="宋体" w:cs="宋体"/>
          <w:b/>
          <w:bCs w:val="0"/>
          <w:color w:val="auto"/>
          <w:szCs w:val="28"/>
          <w:highlight w:val="none"/>
        </w:rPr>
        <w:sectPr>
          <w:footerReference r:id="rId6" w:type="first"/>
          <w:footerReference r:id="rId5" w:type="default"/>
          <w:pgSz w:w="11906" w:h="16838"/>
          <w:pgMar w:top="1247" w:right="1247" w:bottom="1247" w:left="1247" w:header="851" w:footer="992" w:gutter="0"/>
          <w:pgNumType w:fmt="decimal"/>
          <w:cols w:space="720" w:num="1"/>
          <w:titlePg/>
          <w:docGrid w:type="lines" w:linePitch="312" w:charSpace="0"/>
        </w:sectPr>
      </w:pPr>
      <w:bookmarkStart w:id="46" w:name="_Toc27120"/>
      <w:bookmarkStart w:id="47" w:name="_Toc22792"/>
    </w:p>
    <w:p w14:paraId="7E044D6C">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48" w:name="_Toc22096"/>
      <w:r>
        <w:rPr>
          <w:rFonts w:hint="eastAsia" w:ascii="宋体" w:hAnsi="宋体" w:eastAsia="宋体" w:cs="宋体"/>
          <w:b/>
          <w:bCs w:val="0"/>
          <w:color w:val="auto"/>
          <w:szCs w:val="28"/>
          <w:highlight w:val="none"/>
        </w:rPr>
        <w:t>一、总则</w:t>
      </w:r>
      <w:bookmarkEnd w:id="46"/>
      <w:bookmarkEnd w:id="47"/>
      <w:bookmarkEnd w:id="48"/>
    </w:p>
    <w:p w14:paraId="1F35C1C3">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49" w:name="_Toc6626"/>
      <w:bookmarkStart w:id="50" w:name="_Toc336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1.适应范围</w:t>
      </w:r>
      <w:bookmarkEnd w:id="49"/>
      <w:bookmarkEnd w:id="50"/>
    </w:p>
    <w:p w14:paraId="176439F4">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613906F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罗汉村村委至两路口中药材场产业路硬化工程</w:t>
      </w:r>
      <w:r>
        <w:rPr>
          <w:rFonts w:hint="eastAsia" w:ascii="宋体" w:hAnsi="宋体" w:eastAsia="宋体" w:cs="宋体"/>
          <w:color w:val="auto"/>
          <w:szCs w:val="21"/>
          <w:highlight w:val="none"/>
        </w:rPr>
        <w:t xml:space="preserve">  </w:t>
      </w:r>
    </w:p>
    <w:p w14:paraId="013C3EB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val="en-US" w:eastAsia="zh-CN"/>
        </w:rPr>
        <w:t>GLZC2025-C2-280057-GXKS</w:t>
      </w:r>
      <w:r>
        <w:rPr>
          <w:rFonts w:hint="eastAsia" w:ascii="宋体" w:hAnsi="宋体" w:eastAsia="宋体" w:cs="宋体"/>
          <w:color w:val="auto"/>
          <w:sz w:val="21"/>
          <w:szCs w:val="21"/>
          <w:highlight w:val="none"/>
          <w:lang w:val="en-US" w:eastAsia="zh-CN"/>
        </w:rPr>
        <w:t xml:space="preserve"> </w:t>
      </w:r>
    </w:p>
    <w:p w14:paraId="32C88A20">
      <w:pPr>
        <w:pageBreakBefore w:val="0"/>
        <w:widowControl w:val="0"/>
        <w:kinsoku/>
        <w:wordWrap/>
        <w:overflowPunct/>
        <w:topLinePunct w:val="0"/>
        <w:bidi w:val="0"/>
        <w:spacing w:line="360" w:lineRule="auto"/>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486139A6">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1" w:name="_Toc28336"/>
      <w:bookmarkStart w:id="52" w:name="_Toc2845"/>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2.定义</w:t>
      </w:r>
      <w:bookmarkEnd w:id="51"/>
      <w:bookmarkEnd w:id="52"/>
    </w:p>
    <w:p w14:paraId="51828BAD">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302C0F8A">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7B1E7961">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7A49D82C">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6EF46C3A">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0EC84A77">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3" w:name="_Toc25441"/>
      <w:bookmarkStart w:id="54" w:name="_Toc1301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3.供应商资格</w:t>
      </w:r>
      <w:bookmarkEnd w:id="53"/>
      <w:bookmarkEnd w:id="54"/>
    </w:p>
    <w:p w14:paraId="546778B1">
      <w:pPr>
        <w:pStyle w:val="4"/>
        <w:pageBreakBefore w:val="0"/>
        <w:widowControl w:val="0"/>
        <w:kinsoku/>
        <w:wordWrap/>
        <w:overflowPunct/>
        <w:topLinePunct w:val="0"/>
        <w:bidi w:val="0"/>
        <w:spacing w:before="0" w:after="0"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bookmarkStart w:id="55" w:name="_Toc16496"/>
      <w:bookmarkStart w:id="56" w:name="_Toc9216"/>
      <w:r>
        <w:rPr>
          <w:rFonts w:hint="eastAsia" w:ascii="宋体" w:hAnsi="宋体" w:cs="宋体"/>
          <w:b w:val="0"/>
          <w:bCs w:val="0"/>
          <w:color w:val="auto"/>
          <w:sz w:val="21"/>
          <w:szCs w:val="21"/>
          <w:highlight w:val="none"/>
          <w:lang w:val="en-US" w:eastAsia="zh-CN"/>
        </w:rPr>
        <w:t>详见供应商须知前附表。</w:t>
      </w:r>
    </w:p>
    <w:p w14:paraId="655ABF59">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4.磋商费用</w:t>
      </w:r>
      <w:bookmarkEnd w:id="55"/>
      <w:bookmarkEnd w:id="56"/>
    </w:p>
    <w:p w14:paraId="302886DA">
      <w:pPr>
        <w:pageBreakBefore w:val="0"/>
        <w:widowControl w:val="0"/>
        <w:tabs>
          <w:tab w:val="left" w:pos="1635"/>
        </w:tabs>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42CD623C">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7" w:name="_Toc31376"/>
      <w:bookmarkStart w:id="58" w:name="_Toc2287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5.联合体要求</w:t>
      </w:r>
      <w:bookmarkEnd w:id="57"/>
      <w:bookmarkEnd w:id="58"/>
    </w:p>
    <w:p w14:paraId="7918ED3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w:t>
      </w:r>
      <w:r>
        <w:rPr>
          <w:rFonts w:hint="eastAsia" w:ascii="宋体" w:hAnsi="宋体" w:eastAsia="宋体" w:cs="宋体"/>
          <w:bCs/>
          <w:color w:val="auto"/>
          <w:szCs w:val="21"/>
          <w:highlight w:val="none"/>
          <w:u w:val="single"/>
        </w:rPr>
        <w:t>不接受</w:t>
      </w:r>
      <w:r>
        <w:rPr>
          <w:rFonts w:hint="eastAsia" w:ascii="宋体" w:hAnsi="宋体" w:eastAsia="宋体" w:cs="宋体"/>
          <w:bCs/>
          <w:color w:val="auto"/>
          <w:szCs w:val="21"/>
          <w:highlight w:val="none"/>
        </w:rPr>
        <w:t>联合体参与磋商</w:t>
      </w:r>
    </w:p>
    <w:p w14:paraId="44A60D28">
      <w:pPr>
        <w:pStyle w:val="4"/>
        <w:pageBreakBefore w:val="0"/>
        <w:widowControl w:val="0"/>
        <w:kinsoku/>
        <w:wordWrap/>
        <w:overflowPunct/>
        <w:topLinePunct w:val="0"/>
        <w:bidi w:val="0"/>
        <w:spacing w:before="0" w:after="0" w:line="360" w:lineRule="auto"/>
        <w:ind w:firstLine="468" w:firstLineChars="200"/>
        <w:textAlignment w:val="auto"/>
        <w:rPr>
          <w:rFonts w:hint="eastAsia" w:ascii="宋体" w:hAnsi="宋体" w:eastAsia="宋体" w:cs="宋体"/>
          <w:color w:val="auto"/>
          <w:sz w:val="21"/>
          <w:szCs w:val="21"/>
          <w:highlight w:val="none"/>
        </w:rPr>
      </w:pPr>
      <w:bookmarkStart w:id="59" w:name="_Toc18940"/>
      <w:bookmarkStart w:id="60" w:name="_Toc415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6.质疑和投诉</w:t>
      </w:r>
      <w:bookmarkEnd w:id="59"/>
      <w:bookmarkEnd w:id="60"/>
      <w:r>
        <w:rPr>
          <w:rFonts w:hint="eastAsia" w:ascii="宋体" w:hAnsi="宋体" w:eastAsia="宋体" w:cs="宋体"/>
          <w:color w:val="auto"/>
          <w:sz w:val="21"/>
          <w:szCs w:val="21"/>
          <w:highlight w:val="none"/>
        </w:rPr>
        <w:tab/>
      </w:r>
    </w:p>
    <w:p w14:paraId="564D4BE1">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bookmarkStart w:id="61" w:name="_Toc26087"/>
      <w:bookmarkStart w:id="62" w:name="_Toc8195"/>
      <w:r>
        <w:rPr>
          <w:rFonts w:hint="eastAsia" w:ascii="宋体" w:hAnsi="宋体" w:eastAsia="宋体" w:cs="宋体"/>
          <w:color w:val="auto"/>
          <w:szCs w:val="21"/>
          <w:highlight w:val="none"/>
          <w:u w:val="none"/>
        </w:rPr>
        <w:t>6.1供应商认为磋商文件使自己的合法权益受到损害的，应当在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质疑函”格式见附表1）。否则，采购代理机构有权拒收。</w:t>
      </w:r>
    </w:p>
    <w:p w14:paraId="3D8DED59">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采购代理机构应认真做好质疑处理工作，对于质疑供应商在法定质疑期内提出的质疑函，应当在收到质疑函后7个工作日内作出答复，并以书面形式通知质疑供应商和其他有关供应商。</w:t>
      </w:r>
    </w:p>
    <w:p w14:paraId="5AC2B6F8">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供应商在法定质疑期内应一次性提出与项目相关的质疑，供应商在提出与项目相关的质疑前应当做好全面且详细的工作，采购代理机构不再受理供应商针对同一采购程序环节的再次质疑。</w:t>
      </w:r>
    </w:p>
    <w:p w14:paraId="61B3AA46">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6.2供应商对采购代理机构的质疑答复不满意或者采购代理机构未在规定的时间内作出答复的，可以在答复期满后十五个工作日内向</w:t>
      </w:r>
      <w:r>
        <w:rPr>
          <w:rFonts w:hint="eastAsia" w:ascii="宋体" w:hAnsi="宋体" w:cs="宋体"/>
          <w:color w:val="auto"/>
          <w:szCs w:val="21"/>
          <w:highlight w:val="none"/>
          <w:u w:val="none"/>
          <w:lang w:eastAsia="zh-CN"/>
        </w:rPr>
        <w:t>龙胜各族自治县财政局</w:t>
      </w:r>
      <w:r>
        <w:rPr>
          <w:rFonts w:hint="eastAsia" w:ascii="宋体" w:hAnsi="宋体" w:eastAsia="宋体" w:cs="宋体"/>
          <w:color w:val="auto"/>
          <w:szCs w:val="21"/>
          <w:highlight w:val="none"/>
          <w:u w:val="none"/>
        </w:rPr>
        <w:t>投诉（“投诉书”格式见附表2）。</w:t>
      </w:r>
    </w:p>
    <w:p w14:paraId="2C67B469">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6.3供应商提出质疑、投诉，应当遵守中华人民共和国财政部令第94号《政府采购质疑和投诉办法》的相关规定，且采用书面形式。质疑函、投诉书均应明确阐述磋商文件、采购过程或成交结果中使自己合法权益受到损害的实质性内容，并提供相关事实、依据和证据及其来源。</w:t>
      </w:r>
    </w:p>
    <w:p w14:paraId="434F91A8">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供应商提出质疑应当提交质疑函和必要的证明材料，针对同一采购程序环节的质疑必须在法定质疑期内一次性提出。质疑函应当包括下列内容：</w:t>
      </w:r>
    </w:p>
    <w:p w14:paraId="7D994EF8">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（1）供应商的姓名或者名称、地址、邮编、联系人及联系电话；</w:t>
      </w:r>
    </w:p>
    <w:p w14:paraId="494B9570">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（2）质疑项目的名称、编号；</w:t>
      </w:r>
    </w:p>
    <w:p w14:paraId="674AFC80">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（3）具体、明确的质疑事项和与质疑事项相关的请求；</w:t>
      </w:r>
    </w:p>
    <w:p w14:paraId="5859C01A">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（4）事实依据；</w:t>
      </w:r>
    </w:p>
    <w:p w14:paraId="1C8A7F25">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（5）必要的法律依据；</w:t>
      </w:r>
    </w:p>
    <w:p w14:paraId="79ED5819">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（6）提出质疑的日期。</w:t>
      </w:r>
    </w:p>
    <w:p w14:paraId="51773ECA">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供应商为自然人的，应当由本人签字；供应商为法人或者其他组织的，应当由法定代表人、主要负责人，或者其授权代表签字或者盖章，并加盖公章。</w:t>
      </w:r>
    </w:p>
    <w:p w14:paraId="6CC9DDFE">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接收质疑函方式：以书面形式</w:t>
      </w:r>
    </w:p>
    <w:p w14:paraId="60117CE7">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质疑联系部门及联系方式</w:t>
      </w:r>
      <w:r>
        <w:rPr>
          <w:rFonts w:hint="eastAsia" w:ascii="宋体" w:hAnsi="宋体" w:eastAsia="宋体" w:cs="宋体"/>
          <w:color w:val="auto"/>
          <w:szCs w:val="21"/>
          <w:highlight w:val="none"/>
          <w:u w:val="none"/>
          <w:lang w:eastAsia="zh-CN"/>
        </w:rPr>
        <w:t>：详见</w:t>
      </w:r>
      <w:r>
        <w:rPr>
          <w:rFonts w:hint="eastAsia" w:ascii="宋体" w:hAnsi="宋体" w:cs="宋体"/>
          <w:color w:val="auto"/>
          <w:szCs w:val="21"/>
          <w:highlight w:val="none"/>
          <w:u w:val="none"/>
          <w:lang w:val="en-US" w:eastAsia="zh-CN"/>
        </w:rPr>
        <w:t>竞争性</w:t>
      </w:r>
      <w:r>
        <w:rPr>
          <w:rFonts w:hint="eastAsia" w:ascii="宋体" w:hAnsi="宋体" w:eastAsia="宋体" w:cs="宋体"/>
          <w:color w:val="auto"/>
          <w:szCs w:val="21"/>
          <w:highlight w:val="none"/>
          <w:u w:val="none"/>
          <w:lang w:eastAsia="zh-CN"/>
        </w:rPr>
        <w:t>磋商公告。</w:t>
      </w:r>
    </w:p>
    <w:bookmarkEnd w:id="61"/>
    <w:bookmarkEnd w:id="62"/>
    <w:p w14:paraId="284708C3">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63" w:name="_Toc6998"/>
      <w:bookmarkStart w:id="64" w:name="_Toc503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7.转包与分包</w:t>
      </w:r>
      <w:bookmarkEnd w:id="63"/>
      <w:bookmarkEnd w:id="64"/>
    </w:p>
    <w:p w14:paraId="32E8A852">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shd w:val="clear" w:color="auto" w:fill="FFFFFF"/>
        </w:rPr>
        <w:t>.1 本项目不允许转包。</w:t>
      </w:r>
    </w:p>
    <w:p w14:paraId="1191FB9F">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7.2 本项目不可以分包。</w:t>
      </w:r>
    </w:p>
    <w:p w14:paraId="6A167E67">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7.3本项目不允许挂靠。</w:t>
      </w:r>
    </w:p>
    <w:p w14:paraId="425D2C07">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val="en-US" w:eastAsia="zh-CN"/>
        </w:rPr>
        <w:t>7.4如发现有以上行为，采购人有权终止合同，所有损失由成交供应商承担。</w:t>
      </w:r>
    </w:p>
    <w:p w14:paraId="4D8E8B6D">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8.特别说明</w:t>
      </w:r>
    </w:p>
    <w:p w14:paraId="49CF1E1D">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8.1关联供应商不得参加同一合同项下政府采购活动，否则响应文件将被视为无效：</w:t>
      </w:r>
    </w:p>
    <w:p w14:paraId="3D0E0911">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（1）单位负责人为同一人或者存在直接控股、管理关系的，不得参加同一合同项下的政府采购活动。</w:t>
      </w:r>
    </w:p>
    <w:p w14:paraId="62BD092D">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（2）为本采购项目提供整体设计、规范编制或者项目管理、监理、检测等服务的供应商，不得再参加本次采购活动。</w:t>
      </w:r>
    </w:p>
    <w:p w14:paraId="1490F108">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8.2供应商磋商所使用的资格、信誉、荣誉、业绩与企业认证必须为本法人所拥有，供应商磋商所使用的采购项目实施人员必须为供应商员工。</w:t>
      </w:r>
    </w:p>
    <w:p w14:paraId="7BC81FD8">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8.3供应商应仔细阅读竞争性磋商文件的所有内容，按照竞争性磋商文件的要求提交响应文件，并对所提供的全部资料的真实性承担法律责任。</w:t>
      </w:r>
    </w:p>
    <w:p w14:paraId="21C38A12">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8.4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2118FDFD">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65" w:name="_Toc22498"/>
      <w:bookmarkStart w:id="66" w:name="_Toc2062"/>
      <w:bookmarkStart w:id="67" w:name="_Toc29496"/>
      <w:r>
        <w:rPr>
          <w:rFonts w:hint="eastAsia" w:ascii="宋体" w:hAnsi="宋体" w:eastAsia="宋体" w:cs="宋体"/>
          <w:b/>
          <w:bCs w:val="0"/>
          <w:color w:val="auto"/>
          <w:szCs w:val="28"/>
          <w:highlight w:val="none"/>
        </w:rPr>
        <w:t>二、磋商文件</w:t>
      </w:r>
      <w:bookmarkEnd w:id="65"/>
      <w:bookmarkEnd w:id="66"/>
      <w:bookmarkEnd w:id="67"/>
    </w:p>
    <w:p w14:paraId="4A801E75">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pt-BR" w:eastAsia="zh-CN" w:bidi="ar-SA"/>
          <w14:textOutline w14:w="3795" w14:cap="sq" w14:cmpd="sng">
            <w14:solidFill>
              <w14:srgbClr w14:val="000000"/>
            </w14:solidFill>
            <w14:prstDash w14:val="solid"/>
            <w14:bevel/>
          </w14:textOutline>
        </w:rPr>
      </w:pPr>
      <w:bookmarkStart w:id="68" w:name="_Toc20057"/>
      <w:bookmarkStart w:id="69" w:name="_Toc18964"/>
      <w:r>
        <w:rPr>
          <w:rFonts w:hint="eastAsia" w:asciiTheme="minorEastAsia" w:hAnsiTheme="minorEastAsia" w:eastAsiaTheme="minorEastAsia" w:cstheme="minorEastAsia"/>
          <w:b w:val="0"/>
          <w:bCs w:val="0"/>
          <w:snapToGrid w:val="0"/>
          <w:color w:val="auto"/>
          <w:spacing w:val="12"/>
          <w:kern w:val="0"/>
          <w:position w:val="0"/>
          <w:sz w:val="21"/>
          <w:szCs w:val="21"/>
          <w:lang w:val="pt-BR" w:eastAsia="zh-CN" w:bidi="ar-SA"/>
          <w14:textOutline w14:w="3795" w14:cap="sq" w14:cmpd="sng">
            <w14:solidFill>
              <w14:srgbClr w14:val="000000"/>
            </w14:solidFill>
            <w14:prstDash w14:val="solid"/>
            <w14:bevel/>
          </w14:textOutline>
        </w:rPr>
        <w:t>9.</w:t>
      </w: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磋商文件的构成</w:t>
      </w:r>
      <w:bookmarkEnd w:id="68"/>
      <w:bookmarkEnd w:id="69"/>
    </w:p>
    <w:p w14:paraId="781A3B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DFB546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BC0CE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53A6172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3EEF47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0413BE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7AA7DDA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bookmarkStart w:id="70"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1A82E8C0">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71" w:name="_Toc1793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10.磋商文件的澄清与修改</w:t>
      </w:r>
      <w:bookmarkEnd w:id="70"/>
      <w:bookmarkEnd w:id="71"/>
    </w:p>
    <w:p w14:paraId="2C96A543">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10.1供应商应认真阅读竞争性磋商文件，发现其中有误或有不合理要求的，应在规定的时间前要求澄清，否则，由此产生的后果由供应商负责。</w:t>
      </w:r>
    </w:p>
    <w:p w14:paraId="1BCEC052">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799B75FA">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供应商下载竞争性磋商文件后应实时关注相关网站了解澄清、修改等与项目有关的内容，如因供应商未及时登录相关网站了解澄清、修改等与项目有关的内容，从而导致磋商无效的，由供应商自行承担责任。</w:t>
      </w:r>
    </w:p>
    <w:p w14:paraId="340923E4">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澄清或者修改的内容为磋商文件的组成部分。当澄清或者修改通知就同一内容的表述不一致时，以最后发出的书面文件为准。</w:t>
      </w:r>
    </w:p>
    <w:p w14:paraId="06C0C8D3">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磋商文件的澄清或者修改都应该通过本项目采购代理机构以法定形式发布，采购人非通过本机构，不得擅自澄清、答复、修改或补充磋商文件。</w:t>
      </w:r>
    </w:p>
    <w:p w14:paraId="69ACC31D">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采购人和采购代理机构可以视采购具体情况，延长响应文件递交截止时间和磋商时间，并在本项目竞争性磋商公告发布的同一媒体上发布变更公告。</w:t>
      </w:r>
    </w:p>
    <w:p w14:paraId="368A8351">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72" w:name="_Toc23267"/>
      <w:bookmarkStart w:id="73" w:name="_Toc17820"/>
      <w:bookmarkStart w:id="74" w:name="_Toc20830"/>
      <w:r>
        <w:rPr>
          <w:rFonts w:hint="eastAsia" w:ascii="宋体" w:hAnsi="宋体" w:eastAsia="宋体" w:cs="宋体"/>
          <w:b/>
          <w:bCs w:val="0"/>
          <w:color w:val="auto"/>
          <w:szCs w:val="28"/>
          <w:highlight w:val="none"/>
        </w:rPr>
        <w:t>三、竞争性磋商响应文件的编制</w:t>
      </w:r>
      <w:bookmarkEnd w:id="72"/>
      <w:bookmarkEnd w:id="73"/>
      <w:bookmarkEnd w:id="74"/>
    </w:p>
    <w:p w14:paraId="1EDC2F54">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75" w:name="_Toc1974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11.竞争性磋商响应文件编制基本要求</w:t>
      </w:r>
      <w:bookmarkEnd w:id="75"/>
    </w:p>
    <w:p w14:paraId="65A7A0EB">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11.1 本项目实行电子响应，供应商应准备电子磋商响应文件：</w:t>
      </w:r>
    </w:p>
    <w:p w14:paraId="705AE8E1">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 xml:space="preserve">11.1.1 电子响应文件按广西政府采购云平台要求及本磋商文件要求制作、加密并递交。具体操作流程可参考《政府采购项目电子交易管理操作指南-供应商》。 </w:t>
      </w:r>
    </w:p>
    <w:p w14:paraId="6640E07E">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11.2竞争性磋商响应文件（以下简称响应文件）的组成及要求</w:t>
      </w:r>
    </w:p>
    <w:p w14:paraId="3E514B06">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11.2.1响应文件组成【格式见第六章“响应文件（格式）”】</w:t>
      </w:r>
    </w:p>
    <w:p w14:paraId="3928F502">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11.2.1.1资格性响应证明材料：</w:t>
      </w:r>
    </w:p>
    <w:p w14:paraId="2C55728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（1）供应商相应的法定代表人、负责人、自然人身份证正反两面复印件</w:t>
      </w:r>
      <w:r>
        <w:rPr>
          <w:rFonts w:hint="eastAsia" w:asciiTheme="minorEastAsia" w:hAnsiTheme="minorEastAsia" w:eastAsiaTheme="minorEastAsia" w:cstheme="minorEastAsia"/>
          <w:b/>
          <w:bCs/>
          <w:color w:val="auto"/>
          <w:szCs w:val="21"/>
          <w:highlight w:val="none"/>
        </w:rPr>
        <w:t>（必须提供）</w:t>
      </w:r>
      <w:r>
        <w:rPr>
          <w:rFonts w:hint="eastAsia" w:asciiTheme="minorEastAsia" w:hAnsiTheme="minorEastAsia" w:eastAsiaTheme="minorEastAsia" w:cstheme="minorEastAsia"/>
          <w:color w:val="auto"/>
          <w:szCs w:val="21"/>
          <w:highlight w:val="none"/>
        </w:rPr>
        <w:t>；</w:t>
      </w:r>
    </w:p>
    <w:p w14:paraId="0728105D">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（委托代理时必须提供）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color w:val="auto"/>
          <w:szCs w:val="21"/>
          <w:highlight w:val="none"/>
        </w:rPr>
        <w:t>除供应商为以下三种情形的：</w:t>
      </w:r>
    </w:p>
    <w:p w14:paraId="3BE17F4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①如供应商为截标时间前60日以内成立的公司，可以提供供应商与委托代理人签订的劳动合同复印件代替社保证明复印件；</w:t>
      </w:r>
    </w:p>
    <w:p w14:paraId="1DD09334">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②如供应商为事业单位，可以提供事业单位机构编制管理证复印件或事业单位机构为其发放工资的工资条复印件代替社保证明复印件；</w:t>
      </w:r>
    </w:p>
    <w:p w14:paraId="4FF9BC7D">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③如委托代理人为免缴纳社保人员，提供免缴纳社保的证明材料复印件及供应商与委托代理人签订的劳动合同复印件代替社保证明复印件。</w:t>
      </w:r>
    </w:p>
    <w:p w14:paraId="50739312">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（委托代理时必须提供）</w:t>
      </w:r>
    </w:p>
    <w:p w14:paraId="3659789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（3）供应商参加政府采购活动前3年内在经营活动中没有重大违法记录及有关信用信息的书面声明</w:t>
      </w:r>
      <w:r>
        <w:rPr>
          <w:rFonts w:hint="eastAsia" w:asciiTheme="minorEastAsia" w:hAnsiTheme="minorEastAsia" w:eastAsiaTheme="minorEastAsia" w:cstheme="minorEastAsia"/>
          <w:b/>
          <w:bCs/>
          <w:color w:val="auto"/>
          <w:szCs w:val="21"/>
          <w:highlight w:val="none"/>
        </w:rPr>
        <w:t>（必须提供）；</w:t>
      </w:r>
    </w:p>
    <w:p w14:paraId="684854EE">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szCs w:val="21"/>
          <w:highlight w:val="none"/>
        </w:rPr>
        <w:t>供应商的法人或者其他组织营业执照等证明文件复印件</w:t>
      </w:r>
      <w:r>
        <w:rPr>
          <w:rFonts w:hint="eastAsia" w:asciiTheme="minorEastAsia" w:hAnsiTheme="minorEastAsia" w:eastAsiaTheme="minorEastAsia" w:cstheme="minorEastAsia"/>
          <w:b/>
          <w:bCs/>
          <w:color w:val="auto"/>
          <w:szCs w:val="21"/>
          <w:highlight w:val="none"/>
        </w:rPr>
        <w:t>（必须提供，自然人除外）；</w:t>
      </w:r>
    </w:p>
    <w:p w14:paraId="1B4857A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57CD15">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 w:val="21"/>
          <w:szCs w:val="21"/>
          <w:lang w:val="en-US" w:eastAsia="zh-CN" w:bidi="ar-SA"/>
        </w:rPr>
        <w:t>（5）</w:t>
      </w:r>
      <w:r>
        <w:rPr>
          <w:rFonts w:hint="eastAsia" w:asciiTheme="minorEastAsia" w:hAnsiTheme="minorEastAsia" w:eastAsiaTheme="minorEastAsia" w:cstheme="minorEastAsia"/>
          <w:bCs/>
          <w:color w:val="auto"/>
          <w:kern w:val="0"/>
          <w:szCs w:val="21"/>
          <w:highlight w:val="none"/>
          <w:lang w:val="en-US" w:eastAsia="zh-CN"/>
        </w:rPr>
        <w:t>供应商有效的资质证书复印件及有效的安全生产许可证书复印件</w:t>
      </w:r>
      <w:r>
        <w:rPr>
          <w:rFonts w:hint="eastAsia" w:asciiTheme="minorEastAsia" w:hAnsiTheme="minorEastAsia" w:eastAsiaTheme="minorEastAsia" w:cstheme="minorEastAsia"/>
          <w:b/>
          <w:bCs w:val="0"/>
          <w:color w:val="auto"/>
          <w:kern w:val="0"/>
          <w:szCs w:val="21"/>
          <w:highlight w:val="none"/>
          <w:lang w:val="en-US" w:eastAsia="zh-CN"/>
        </w:rPr>
        <w:t>（必须提供）</w:t>
      </w:r>
      <w:r>
        <w:rPr>
          <w:rFonts w:hint="eastAsia" w:asciiTheme="minorEastAsia" w:hAnsiTheme="minorEastAsia" w:eastAsiaTheme="minorEastAsia" w:cstheme="minorEastAsia"/>
          <w:bCs/>
          <w:color w:val="auto"/>
          <w:kern w:val="0"/>
          <w:szCs w:val="21"/>
          <w:highlight w:val="none"/>
          <w:lang w:val="en-US" w:eastAsia="zh-CN"/>
        </w:rPr>
        <w:t>；</w:t>
      </w:r>
    </w:p>
    <w:p w14:paraId="5AD6A77E">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（6）拟派项目经理的</w:t>
      </w:r>
      <w:r>
        <w:rPr>
          <w:rFonts w:hint="eastAsia" w:asciiTheme="minorEastAsia" w:hAnsiTheme="minorEastAsia" w:eastAsiaTheme="minorEastAsia" w:cstheme="minorEastAsia"/>
          <w:b w:val="0"/>
          <w:bCs/>
          <w:color w:val="auto"/>
          <w:szCs w:val="21"/>
        </w:rPr>
        <w:t>注册建造师执业资格</w:t>
      </w:r>
      <w:r>
        <w:rPr>
          <w:rFonts w:hint="eastAsia" w:asciiTheme="minorEastAsia" w:hAnsiTheme="minorEastAsia" w:eastAsiaTheme="minorEastAsia" w:cstheme="minorEastAsia"/>
          <w:bCs/>
          <w:color w:val="auto"/>
          <w:kern w:val="0"/>
          <w:szCs w:val="21"/>
          <w:highlight w:val="none"/>
          <w:lang w:val="en-US" w:eastAsia="zh-CN"/>
        </w:rPr>
        <w:t>证书复印件和安全生产考核合格证书（B类）复印件</w:t>
      </w:r>
      <w:r>
        <w:rPr>
          <w:rFonts w:hint="eastAsia" w:asciiTheme="minorEastAsia" w:hAnsiTheme="minorEastAsia" w:eastAsiaTheme="minorEastAsia" w:cstheme="minorEastAsia"/>
          <w:b/>
          <w:bCs w:val="0"/>
          <w:color w:val="auto"/>
          <w:kern w:val="0"/>
          <w:szCs w:val="21"/>
          <w:highlight w:val="none"/>
          <w:lang w:val="en-US" w:eastAsia="zh-CN"/>
        </w:rPr>
        <w:t>（必须提供）；</w:t>
      </w:r>
    </w:p>
    <w:p w14:paraId="6E063ACB">
      <w:pPr>
        <w:pageBreakBefore w:val="0"/>
        <w:widowControl w:val="0"/>
        <w:numPr>
          <w:ilvl w:val="0"/>
          <w:numId w:val="0"/>
        </w:numPr>
        <w:kinsoku/>
        <w:wordWrap/>
        <w:overflowPunct/>
        <w:topLinePunct w:val="0"/>
        <w:bidi w:val="0"/>
        <w:spacing w:line="360" w:lineRule="auto"/>
        <w:ind w:left="420" w:left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（7）项目经理无在建工程承诺书（格式自拟）</w:t>
      </w:r>
      <w:r>
        <w:rPr>
          <w:rFonts w:hint="eastAsia" w:asciiTheme="minorEastAsia" w:hAnsiTheme="minorEastAsia" w:eastAsiaTheme="minorEastAsia" w:cstheme="minorEastAsia"/>
          <w:b/>
          <w:bCs w:val="0"/>
          <w:color w:val="auto"/>
          <w:kern w:val="0"/>
          <w:szCs w:val="21"/>
          <w:highlight w:val="none"/>
          <w:lang w:val="en-US" w:eastAsia="zh-CN"/>
        </w:rPr>
        <w:t>（必须提供）；</w:t>
      </w:r>
    </w:p>
    <w:p w14:paraId="69CF5FD9">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szCs w:val="24"/>
          <w:lang w:val="en-US" w:eastAsia="zh-CN" w:bidi="ar-SA"/>
        </w:rPr>
        <w:t>（8）</w:t>
      </w:r>
      <w:r>
        <w:rPr>
          <w:rFonts w:hint="eastAsia" w:asciiTheme="minorEastAsia" w:hAnsiTheme="minorEastAsia" w:eastAsiaTheme="minorEastAsia" w:cstheme="minorEastAsia"/>
          <w:bCs/>
          <w:color w:val="auto"/>
          <w:kern w:val="0"/>
          <w:szCs w:val="21"/>
          <w:highlight w:val="none"/>
          <w:lang w:eastAsia="zh-CN"/>
        </w:rPr>
        <w:t>供应商</w:t>
      </w:r>
      <w:r>
        <w:rPr>
          <w:rFonts w:hint="eastAsia" w:asciiTheme="minorEastAsia" w:hAnsiTheme="minorEastAsia" w:eastAsiaTheme="minorEastAsia" w:cstheme="minorEastAsia"/>
          <w:bCs/>
          <w:color w:val="auto"/>
          <w:kern w:val="0"/>
          <w:szCs w:val="21"/>
          <w:highlight w:val="none"/>
          <w:lang w:val="en-US" w:eastAsia="zh-CN"/>
        </w:rPr>
        <w:t>2024</w:t>
      </w:r>
      <w:r>
        <w:rPr>
          <w:rFonts w:hint="eastAsia" w:asciiTheme="minorEastAsia" w:hAnsiTheme="minorEastAsia" w:eastAsiaTheme="minorEastAsia" w:cstheme="minorEastAsia"/>
          <w:bCs/>
          <w:color w:val="auto"/>
          <w:kern w:val="0"/>
          <w:szCs w:val="21"/>
          <w:highlight w:val="none"/>
          <w:lang w:eastAsia="zh-CN"/>
        </w:rPr>
        <w:t>年度财务状况报告</w:t>
      </w:r>
      <w:r>
        <w:rPr>
          <w:rFonts w:hint="eastAsia" w:asciiTheme="minorEastAsia" w:hAnsiTheme="minorEastAsia" w:eastAsiaTheme="minorEastAsia" w:cstheme="minorEastAsia"/>
          <w:b/>
          <w:bCs/>
          <w:color w:val="auto"/>
          <w:sz w:val="21"/>
          <w:szCs w:val="21"/>
          <w:highlight w:val="none"/>
          <w:lang w:val="en-US" w:eastAsia="zh-CN"/>
        </w:rPr>
        <w:t>（必须提供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可</w:t>
      </w:r>
      <w:r>
        <w:rPr>
          <w:rFonts w:hint="eastAsia" w:asciiTheme="minorEastAsia" w:hAnsiTheme="minorEastAsia" w:eastAsiaTheme="minorEastAsia" w:cstheme="minorEastAsia"/>
          <w:b/>
          <w:bCs/>
          <w:color w:val="auto"/>
          <w:szCs w:val="21"/>
          <w:highlight w:val="none"/>
          <w:lang w:eastAsia="zh-CN"/>
        </w:rPr>
        <w:t>以是磋商供应商</w:t>
      </w:r>
      <w:r>
        <w:rPr>
          <w:rFonts w:hint="eastAsia" w:asciiTheme="minorEastAsia" w:hAnsiTheme="minorEastAsia" w:eastAsiaTheme="minorEastAsia" w:cstheme="minorEastAsia"/>
          <w:b/>
          <w:bCs/>
          <w:color w:val="auto"/>
          <w:szCs w:val="21"/>
          <w:highlight w:val="none"/>
        </w:rPr>
        <w:t>自行编制也可</w:t>
      </w:r>
      <w:r>
        <w:rPr>
          <w:rFonts w:hint="eastAsia" w:asciiTheme="minorEastAsia" w:hAnsiTheme="minorEastAsia" w:eastAsiaTheme="minorEastAsia" w:cstheme="minorEastAsia"/>
          <w:b/>
          <w:bCs/>
          <w:color w:val="auto"/>
          <w:szCs w:val="21"/>
          <w:highlight w:val="none"/>
          <w:lang w:eastAsia="zh-CN"/>
        </w:rPr>
        <w:t>是</w:t>
      </w:r>
      <w:r>
        <w:rPr>
          <w:rFonts w:hint="eastAsia" w:asciiTheme="minorEastAsia" w:hAnsiTheme="minorEastAsia" w:eastAsiaTheme="minorEastAsia" w:cstheme="minorEastAsia"/>
          <w:b/>
          <w:bCs/>
          <w:color w:val="auto"/>
          <w:szCs w:val="21"/>
          <w:highlight w:val="none"/>
        </w:rPr>
        <w:t>通过</w:t>
      </w:r>
      <w:r>
        <w:rPr>
          <w:rFonts w:hint="eastAsia" w:asciiTheme="minorEastAsia" w:hAnsiTheme="minorEastAsia" w:eastAsiaTheme="minorEastAsia" w:cstheme="minorEastAsia"/>
          <w:b/>
          <w:bCs/>
          <w:color w:val="auto"/>
          <w:szCs w:val="21"/>
          <w:highlight w:val="none"/>
          <w:lang w:eastAsia="zh-CN"/>
        </w:rPr>
        <w:t>第三方</w:t>
      </w:r>
      <w:r>
        <w:rPr>
          <w:rFonts w:hint="eastAsia" w:asciiTheme="minorEastAsia" w:hAnsiTheme="minorEastAsia" w:eastAsiaTheme="minorEastAsia" w:cstheme="minorEastAsia"/>
          <w:b/>
          <w:bCs/>
          <w:color w:val="auto"/>
          <w:szCs w:val="21"/>
          <w:highlight w:val="none"/>
        </w:rPr>
        <w:t>审计公司编制，如为自行编制至少须提供现金流量表、负债表及利润表</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color w:val="auto"/>
          <w:szCs w:val="21"/>
          <w:highlight w:val="none"/>
        </w:rPr>
        <w:t>；</w:t>
      </w:r>
    </w:p>
    <w:p w14:paraId="107C8924">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szCs w:val="24"/>
          <w:lang w:val="en-US" w:eastAsia="zh-CN" w:bidi="ar-SA"/>
        </w:rPr>
        <w:t>（9）</w:t>
      </w:r>
      <w:r>
        <w:rPr>
          <w:rFonts w:hint="eastAsia" w:asciiTheme="minorEastAsia" w:hAnsiTheme="minorEastAsia" w:eastAsiaTheme="minorEastAsia" w:cstheme="minorEastAsia"/>
          <w:color w:val="auto"/>
          <w:szCs w:val="21"/>
          <w:highlight w:val="none"/>
        </w:rPr>
        <w:t>供应商近半年内任意一个月或任一季度依法缴纳税收的证明材料</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增值税</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发票(税收完税证明)或企业所得税完税证明或税务部门出具的免税</w:t>
      </w:r>
      <w:r>
        <w:rPr>
          <w:rFonts w:hint="eastAsia" w:asciiTheme="minorEastAsia" w:hAnsiTheme="minorEastAsia" w:eastAsiaTheme="minorEastAsia" w:cstheme="minorEastAsia"/>
          <w:color w:val="auto"/>
          <w:spacing w:val="11"/>
          <w:position w:val="0"/>
          <w:sz w:val="21"/>
          <w:szCs w:val="21"/>
        </w:rPr>
        <w:t>（无欠税）</w:t>
      </w:r>
      <w:r>
        <w:rPr>
          <w:rFonts w:hint="eastAsia" w:asciiTheme="minorEastAsia" w:hAnsiTheme="minorEastAsia" w:eastAsiaTheme="minorEastAsia" w:cstheme="minorEastAsia"/>
          <w:color w:val="auto"/>
          <w:szCs w:val="21"/>
          <w:highlight w:val="none"/>
        </w:rPr>
        <w:t>证明</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复印件</w:t>
      </w:r>
      <w:r>
        <w:rPr>
          <w:rFonts w:hint="eastAsia" w:asciiTheme="minorEastAsia" w:hAnsiTheme="minorEastAsia" w:eastAsiaTheme="minorEastAsia" w:cstheme="minorEastAsia"/>
          <w:b/>
          <w:bCs/>
          <w:color w:val="auto"/>
          <w:szCs w:val="21"/>
          <w:highlight w:val="none"/>
        </w:rPr>
        <w:t>（必须提供）。</w:t>
      </w:r>
    </w:p>
    <w:p w14:paraId="6A00E0BF">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 w:val="21"/>
          <w:szCs w:val="21"/>
          <w:lang w:val="en-US" w:eastAsia="zh-CN" w:bidi="ar-SA"/>
        </w:rPr>
        <w:t>（10）</w:t>
      </w:r>
      <w:r>
        <w:rPr>
          <w:rFonts w:hint="eastAsia" w:asciiTheme="minorEastAsia" w:hAnsiTheme="minorEastAsia" w:eastAsiaTheme="minorEastAsia" w:cstheme="minorEastAsia"/>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Theme="minorEastAsia" w:hAnsiTheme="minorEastAsia" w:eastAsiaTheme="minorEastAsia" w:cstheme="minorEastAsia"/>
          <w:b/>
          <w:bCs w:val="0"/>
          <w:color w:val="auto"/>
          <w:kern w:val="0"/>
          <w:sz w:val="21"/>
          <w:szCs w:val="21"/>
          <w:highlight w:val="none"/>
          <w:lang w:val="en-US" w:eastAsia="zh-CN" w:bidi="ar-SA"/>
        </w:rPr>
        <w:t>（必须提供其中一项）</w:t>
      </w:r>
      <w:r>
        <w:rPr>
          <w:rFonts w:hint="eastAsia" w:asciiTheme="minorEastAsia" w:hAnsiTheme="minorEastAsia" w:eastAsiaTheme="minorEastAsia" w:cstheme="minorEastAsia"/>
          <w:b/>
          <w:bCs w:val="0"/>
          <w:color w:val="auto"/>
          <w:kern w:val="0"/>
          <w:szCs w:val="21"/>
          <w:highlight w:val="none"/>
          <w:lang w:val="en-US" w:eastAsia="zh-CN"/>
        </w:rPr>
        <w:t>；</w:t>
      </w:r>
    </w:p>
    <w:p w14:paraId="20EBFE40">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11.2.1.2符合性响应证明材料：</w:t>
      </w:r>
    </w:p>
    <w:p w14:paraId="31E79229">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76" w:name="_Toc16312"/>
      <w:bookmarkStart w:id="77" w:name="_Toc2809"/>
      <w:bookmarkStart w:id="78" w:name="_Toc28932"/>
      <w:r>
        <w:rPr>
          <w:rFonts w:hint="eastAsia" w:asciiTheme="minorEastAsia" w:hAnsiTheme="minorEastAsia" w:eastAsiaTheme="minorEastAsia" w:cstheme="minorEastAsia"/>
          <w:color w:val="auto"/>
          <w:szCs w:val="21"/>
          <w:highlight w:val="none"/>
          <w:lang w:val="en-US"/>
        </w:rPr>
        <w:t>（1）响应函（格式见附件）</w:t>
      </w:r>
      <w:r>
        <w:rPr>
          <w:rFonts w:hint="eastAsia" w:asciiTheme="minorEastAsia" w:hAnsiTheme="minorEastAsia" w:eastAsiaTheme="minorEastAsia" w:cstheme="minorEastAsia"/>
          <w:b/>
          <w:bCs/>
          <w:color w:val="auto"/>
          <w:szCs w:val="21"/>
          <w:highlight w:val="none"/>
          <w:lang w:val="en-US"/>
        </w:rPr>
        <w:t>（必须提供）</w:t>
      </w:r>
      <w:bookmarkEnd w:id="76"/>
      <w:r>
        <w:rPr>
          <w:rFonts w:hint="eastAsia" w:asciiTheme="minorEastAsia" w:hAnsiTheme="minorEastAsia" w:eastAsiaTheme="minorEastAsia" w:cstheme="minorEastAsia"/>
          <w:color w:val="auto"/>
          <w:szCs w:val="21"/>
          <w:highlight w:val="none"/>
          <w:lang w:val="en-US" w:eastAsia="zh-CN"/>
        </w:rPr>
        <w:t>；</w:t>
      </w:r>
      <w:bookmarkEnd w:id="77"/>
      <w:bookmarkEnd w:id="78"/>
    </w:p>
    <w:p w14:paraId="2277E47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rPr>
        <w:t>磋商报价汇总表</w:t>
      </w:r>
      <w:r>
        <w:rPr>
          <w:rFonts w:hint="eastAsia" w:asciiTheme="minorEastAsia" w:hAnsiTheme="minorEastAsia" w:eastAsiaTheme="minorEastAsia" w:cstheme="minorEastAsia"/>
          <w:color w:val="auto"/>
          <w:szCs w:val="21"/>
          <w:highlight w:val="none"/>
        </w:rPr>
        <w:t>（格式见附件）</w:t>
      </w:r>
      <w:r>
        <w:rPr>
          <w:rFonts w:hint="eastAsia" w:asciiTheme="minorEastAsia" w:hAnsiTheme="minorEastAsia" w:eastAsiaTheme="minorEastAsia" w:cstheme="minorEastAsia"/>
          <w:b/>
          <w:bCs/>
          <w:color w:val="auto"/>
          <w:szCs w:val="21"/>
          <w:highlight w:val="none"/>
        </w:rPr>
        <w:t>（必须提供）</w:t>
      </w:r>
      <w:r>
        <w:rPr>
          <w:rFonts w:hint="eastAsia" w:asciiTheme="minorEastAsia" w:hAnsiTheme="minorEastAsia" w:eastAsiaTheme="minorEastAsia" w:cstheme="minorEastAsia"/>
          <w:color w:val="auto"/>
          <w:szCs w:val="21"/>
          <w:highlight w:val="none"/>
        </w:rPr>
        <w:t>；</w:t>
      </w:r>
    </w:p>
    <w:p w14:paraId="3FDCB40D">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lang w:eastAsia="zh-CN"/>
        </w:rPr>
      </w:pPr>
      <w:r>
        <w:rPr>
          <w:rFonts w:hint="eastAsia" w:asciiTheme="minorEastAsia" w:hAnsiTheme="minorEastAsia" w:eastAsiaTheme="minorEastAsia" w:cstheme="minorEastAsia"/>
          <w:bCs/>
          <w:color w:val="auto"/>
          <w:kern w:val="0"/>
          <w:szCs w:val="21"/>
          <w:highlight w:val="none"/>
          <w:lang w:eastAsia="zh-CN"/>
        </w:rPr>
        <w:t>（</w:t>
      </w:r>
      <w:r>
        <w:rPr>
          <w:rFonts w:hint="eastAsia" w:asciiTheme="minorEastAsia" w:hAnsiTheme="minorEastAsia" w:eastAsiaTheme="minorEastAsia" w:cstheme="minorEastAsia"/>
          <w:bCs/>
          <w:color w:val="auto"/>
          <w:kern w:val="0"/>
          <w:szCs w:val="21"/>
          <w:highlight w:val="none"/>
          <w:lang w:val="en-US" w:eastAsia="zh-CN"/>
        </w:rPr>
        <w:t>3</w:t>
      </w:r>
      <w:r>
        <w:rPr>
          <w:rFonts w:hint="eastAsia" w:asciiTheme="minorEastAsia" w:hAnsiTheme="minorEastAsia" w:eastAsiaTheme="minorEastAsia" w:cstheme="minorEastAsia"/>
          <w:bCs/>
          <w:color w:val="auto"/>
          <w:kern w:val="0"/>
          <w:szCs w:val="21"/>
          <w:highlight w:val="none"/>
          <w:lang w:eastAsia="zh-CN"/>
        </w:rPr>
        <w:t>）</w:t>
      </w:r>
      <w:r>
        <w:rPr>
          <w:rFonts w:hint="eastAsia" w:asciiTheme="minorEastAsia" w:hAnsiTheme="minorEastAsia" w:eastAsiaTheme="minorEastAsia" w:cstheme="minorEastAsia"/>
          <w:bCs/>
          <w:color w:val="auto"/>
          <w:kern w:val="0"/>
          <w:szCs w:val="21"/>
          <w:highlight w:val="none"/>
        </w:rPr>
        <w:t>已标价工程量清单</w:t>
      </w:r>
      <w:r>
        <w:rPr>
          <w:rFonts w:hint="eastAsia" w:asciiTheme="minorEastAsia" w:hAnsiTheme="minorEastAsia" w:eastAsiaTheme="minorEastAsia" w:cstheme="minorEastAsia"/>
          <w:b/>
          <w:bCs w:val="0"/>
          <w:color w:val="auto"/>
          <w:kern w:val="0"/>
          <w:szCs w:val="21"/>
          <w:highlight w:val="none"/>
        </w:rPr>
        <w:t>（必须提供）</w:t>
      </w:r>
      <w:r>
        <w:rPr>
          <w:rFonts w:hint="eastAsia" w:asciiTheme="minorEastAsia" w:hAnsiTheme="minorEastAsia" w:eastAsiaTheme="minorEastAsia" w:cstheme="minorEastAsia"/>
          <w:b w:val="0"/>
          <w:bCs/>
          <w:color w:val="auto"/>
          <w:kern w:val="0"/>
          <w:szCs w:val="21"/>
          <w:highlight w:val="none"/>
          <w:lang w:eastAsia="zh-CN"/>
        </w:rPr>
        <w:t>；</w:t>
      </w:r>
    </w:p>
    <w:p w14:paraId="38A71AA2">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）拟投入本工程主要施工管理人员表</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38DF9079">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rPr>
        <w:t>施工组织设计方案</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w:t>
      </w:r>
    </w:p>
    <w:p w14:paraId="57B67E39">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lang w:val="en-US" w:eastAsia="zh-CN"/>
        </w:rPr>
        <w:t>工</w:t>
      </w:r>
      <w:r>
        <w:rPr>
          <w:rFonts w:hint="eastAsia" w:asciiTheme="minorEastAsia" w:hAnsiTheme="minorEastAsia" w:eastAsiaTheme="minorEastAsia" w:cstheme="minorEastAsia"/>
          <w:bCs/>
          <w:color w:val="auto"/>
          <w:kern w:val="0"/>
          <w:szCs w:val="21"/>
          <w:highlight w:val="none"/>
        </w:rPr>
        <w:t>程完工服务承诺书</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Cs w:val="21"/>
          <w:highlight w:val="none"/>
          <w:lang w:eastAsia="zh-CN"/>
        </w:rPr>
        <w:t>；</w:t>
      </w:r>
    </w:p>
    <w:p w14:paraId="716ABD7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rPr>
        <w:t>农民工工资保障金交纳与使用承诺书</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Cs w:val="21"/>
          <w:highlight w:val="none"/>
          <w:lang w:eastAsia="zh-CN"/>
        </w:rPr>
        <w:t>；</w:t>
      </w:r>
    </w:p>
    <w:p w14:paraId="142BDC1A">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11.2.1.3其他有效证明材料</w:t>
      </w:r>
    </w:p>
    <w:p w14:paraId="7509D41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lang w:val="en-US" w:eastAsia="zh-CN"/>
        </w:rPr>
        <w:t>2022</w:t>
      </w:r>
      <w:r>
        <w:rPr>
          <w:rFonts w:hint="eastAsia" w:asciiTheme="minorEastAsia" w:hAnsiTheme="minorEastAsia" w:eastAsiaTheme="minorEastAsia" w:cstheme="minorEastAsia"/>
          <w:color w:val="auto"/>
          <w:szCs w:val="21"/>
          <w:highlight w:val="none"/>
          <w:lang w:eastAsia="zh-CN"/>
        </w:rPr>
        <w:t>年1月1日以来</w:t>
      </w:r>
      <w:r>
        <w:rPr>
          <w:rFonts w:hint="eastAsia" w:asciiTheme="minorEastAsia" w:hAnsiTheme="minorEastAsia" w:eastAsiaTheme="minorEastAsia" w:cstheme="minorEastAsia"/>
          <w:color w:val="auto"/>
          <w:kern w:val="2"/>
          <w:sz w:val="21"/>
          <w:szCs w:val="24"/>
          <w:highlight w:val="none"/>
          <w:lang w:val="en-US" w:eastAsia="zh-CN" w:bidi="ar-SA"/>
        </w:rPr>
        <w:t>完成或在建的类似项目业绩</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kern w:val="2"/>
          <w:sz w:val="21"/>
          <w:szCs w:val="24"/>
          <w:highlight w:val="none"/>
          <w:lang w:val="en-US" w:eastAsia="zh-CN" w:bidi="ar-SA"/>
        </w:rPr>
        <w:t>以中标(成交)通知书或签订的合同为准</w:t>
      </w:r>
      <w:r>
        <w:rPr>
          <w:rFonts w:hint="eastAsia" w:asciiTheme="minorEastAsia" w:hAnsiTheme="minorEastAsia" w:eastAsiaTheme="minorEastAsia" w:cstheme="minorEastAsia"/>
          <w:color w:val="auto"/>
          <w:szCs w:val="21"/>
          <w:highlight w:val="none"/>
        </w:rPr>
        <w:t>，并能清晰反映</w:t>
      </w:r>
      <w:r>
        <w:rPr>
          <w:rFonts w:hint="eastAsia" w:asciiTheme="minorEastAsia" w:hAnsiTheme="minorEastAsia" w:eastAsiaTheme="minorEastAsia" w:cstheme="minorEastAsia"/>
          <w:color w:val="auto"/>
          <w:szCs w:val="21"/>
          <w:highlight w:val="none"/>
          <w:lang w:eastAsia="zh-CN"/>
        </w:rPr>
        <w:t>项目</w:t>
      </w:r>
      <w:r>
        <w:rPr>
          <w:rFonts w:hint="eastAsia" w:asciiTheme="minorEastAsia" w:hAnsiTheme="minorEastAsia" w:eastAsiaTheme="minorEastAsia" w:cstheme="minorEastAsia"/>
          <w:color w:val="auto"/>
          <w:szCs w:val="21"/>
          <w:highlight w:val="none"/>
        </w:rPr>
        <w:t>的名称、</w:t>
      </w:r>
      <w:r>
        <w:rPr>
          <w:rFonts w:hint="eastAsia" w:asciiTheme="minorEastAsia" w:hAnsiTheme="minorEastAsia" w:eastAsiaTheme="minorEastAsia" w:cstheme="minorEastAsia"/>
          <w:color w:val="auto"/>
          <w:szCs w:val="21"/>
          <w:highlight w:val="none"/>
          <w:lang w:eastAsia="zh-CN"/>
        </w:rPr>
        <w:t>采购内容</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rPr>
        <w:t>金额</w:t>
      </w:r>
      <w:r>
        <w:rPr>
          <w:rFonts w:hint="eastAsia" w:asciiTheme="minorEastAsia" w:hAnsiTheme="minorEastAsia" w:eastAsiaTheme="minorEastAsia" w:cstheme="minorEastAsia"/>
          <w:color w:val="auto"/>
          <w:szCs w:val="21"/>
          <w:highlight w:val="none"/>
          <w:lang w:eastAsia="zh-CN"/>
        </w:rPr>
        <w:t>、采购时间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4520B5BF">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（2）供应商2022年1月1日以来获奖情况</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552818F0">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供应商可结合本项目的评审办法视自身情况自行提交其它相关证明材料</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w:t>
      </w:r>
    </w:p>
    <w:p w14:paraId="0A174425">
      <w:pPr>
        <w:pageBreakBefore w:val="0"/>
        <w:widowControl w:val="0"/>
        <w:kinsoku/>
        <w:wordWrap/>
        <w:overflowPunct/>
        <w:topLinePunct w:val="0"/>
        <w:bidi w:val="0"/>
        <w:spacing w:line="360" w:lineRule="auto"/>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供应商</w:t>
      </w:r>
      <w:r>
        <w:rPr>
          <w:rFonts w:hint="eastAsia" w:asciiTheme="minorEastAsia" w:hAnsiTheme="minorEastAsia" w:eastAsiaTheme="minorEastAsia" w:cstheme="minorEastAsia"/>
          <w:b/>
          <w:bCs/>
          <w:color w:val="auto"/>
          <w:highlight w:val="none"/>
        </w:rPr>
        <w:t>提供的以上相关证明材料属于“必须提供”的文件应加盖</w:t>
      </w:r>
      <w:r>
        <w:rPr>
          <w:rFonts w:hint="eastAsia" w:asciiTheme="minorEastAsia" w:hAnsiTheme="minorEastAsia" w:eastAsiaTheme="minorEastAsia" w:cstheme="minorEastAsia"/>
          <w:b/>
          <w:bCs/>
          <w:color w:val="auto"/>
          <w:highlight w:val="none"/>
          <w:lang w:eastAsia="zh-CN"/>
        </w:rPr>
        <w:t>磋商供应商数字证书（CA认证）</w:t>
      </w:r>
      <w:r>
        <w:rPr>
          <w:rFonts w:hint="eastAsia" w:asciiTheme="minorEastAsia" w:hAnsiTheme="minorEastAsia" w:eastAsiaTheme="minorEastAsia" w:cstheme="minorEastAsia"/>
          <w:b/>
          <w:bCs/>
          <w:color w:val="auto"/>
          <w:highlight w:val="none"/>
        </w:rPr>
        <w:t>签章，否则</w:t>
      </w:r>
      <w:r>
        <w:rPr>
          <w:rFonts w:hint="eastAsia" w:asciiTheme="minorEastAsia" w:hAnsiTheme="minorEastAsia" w:eastAsiaTheme="minorEastAsia" w:cstheme="minorEastAsia"/>
          <w:b/>
          <w:bCs/>
          <w:color w:val="auto"/>
          <w:highlight w:val="none"/>
          <w:lang w:val="en-US" w:eastAsia="zh-CN"/>
        </w:rPr>
        <w:t>响应</w:t>
      </w:r>
      <w:r>
        <w:rPr>
          <w:rFonts w:hint="eastAsia" w:asciiTheme="minorEastAsia" w:hAnsiTheme="minorEastAsia" w:eastAsiaTheme="minorEastAsia" w:cstheme="minorEastAsia"/>
          <w:b/>
          <w:bCs/>
          <w:color w:val="auto"/>
          <w:highlight w:val="none"/>
        </w:rPr>
        <w:t>无效。</w:t>
      </w:r>
    </w:p>
    <w:p w14:paraId="52EBD5F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r>
        <w:rPr>
          <w:rFonts w:hint="eastAsia" w:asciiTheme="minorEastAsia" w:hAnsiTheme="minorEastAsia" w:eastAsiaTheme="minorEastAsia" w:cstheme="minorEastAsia"/>
          <w:color w:val="auto"/>
          <w:szCs w:val="21"/>
          <w:highlight w:val="none"/>
          <w:lang w:val="en-US" w:eastAsia="zh-CN"/>
        </w:rPr>
        <w:t xml:space="preserve">3 </w:t>
      </w:r>
      <w:r>
        <w:rPr>
          <w:rFonts w:hint="eastAsia" w:asciiTheme="minorEastAsia" w:hAnsiTheme="minorEastAsia" w:eastAsiaTheme="minorEastAsia" w:cstheme="minorEastAsia"/>
          <w:color w:val="auto"/>
          <w:szCs w:val="21"/>
          <w:highlight w:val="none"/>
        </w:rPr>
        <w:t>供应商应按竞争性磋商文件第六章“响应文件（格式）”编制响应文件。</w:t>
      </w:r>
    </w:p>
    <w:p w14:paraId="62EDB537">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特别说明：</w:t>
      </w:r>
    </w:p>
    <w:p w14:paraId="164C186D">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响应文件（电子响应文件），其中电子响应文件中所须加盖公章部分均采用数字证书（CA认证）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2205BA24">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磋商文件要求法定代表人（负责人）或委托代理人签字的部分必须签字然后扫描或者拍照做成 pdf 格式上传（或加盖个人数字证书（CA认证）签章），无签字的视为响应无效。</w:t>
      </w:r>
    </w:p>
    <w:p w14:paraId="03EE01E5">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color w:val="auto"/>
          <w:sz w:val="21"/>
          <w:szCs w:val="21"/>
          <w:highlight w:val="none"/>
        </w:rPr>
      </w:pPr>
      <w:bookmarkStart w:id="79" w:name="_Toc2180"/>
      <w:bookmarkStart w:id="80" w:name="_Toc13660"/>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12.响应文件的语言及计量</w:t>
      </w:r>
      <w:bookmarkEnd w:id="79"/>
      <w:bookmarkEnd w:id="80"/>
    </w:p>
    <w:p w14:paraId="03AABED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E0606F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75F2B1B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1" w:name="_Toc10838"/>
      <w:bookmarkStart w:id="82" w:name="_Toc3058"/>
      <w:r>
        <w:rPr>
          <w:rFonts w:hint="eastAsia" w:asciiTheme="minorEastAsia" w:hAnsiTheme="minorEastAsia" w:eastAsiaTheme="minorEastAsia" w:cstheme="minorEastAsia"/>
          <w:color w:val="auto"/>
          <w:sz w:val="21"/>
          <w:szCs w:val="21"/>
          <w:highlight w:val="none"/>
        </w:rPr>
        <w:t xml:space="preserve">13. </w:t>
      </w:r>
      <w:bookmarkEnd w:id="81"/>
      <w:bookmarkEnd w:id="82"/>
      <w:r>
        <w:rPr>
          <w:rFonts w:hint="eastAsia" w:asciiTheme="minorEastAsia" w:hAnsiTheme="minorEastAsia" w:eastAsiaTheme="minorEastAsia" w:cstheme="minorEastAsia"/>
          <w:color w:val="auto"/>
          <w:sz w:val="21"/>
          <w:szCs w:val="21"/>
          <w:highlight w:val="none"/>
        </w:rPr>
        <w:t>磋商报价及</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控制价</w:t>
      </w:r>
      <w:r>
        <w:rPr>
          <w:rFonts w:hint="eastAsia" w:asciiTheme="minorEastAsia" w:hAnsiTheme="minorEastAsia" w:eastAsiaTheme="minorEastAsia" w:cstheme="minorEastAsia"/>
          <w:color w:val="auto"/>
          <w:spacing w:val="9"/>
          <w:position w:val="0"/>
          <w:sz w:val="21"/>
          <w:szCs w:val="21"/>
          <w:lang w:val="en-US" w:eastAsia="zh-CN"/>
        </w:rPr>
        <w:t>（最高投标限价）</w:t>
      </w:r>
    </w:p>
    <w:p w14:paraId="163FC68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13.1磋商报价应按磋商文件中相关附表格式填写。</w:t>
      </w:r>
    </w:p>
    <w:p w14:paraId="639433A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本工程预算金额</w:t>
      </w:r>
      <w:r>
        <w:rPr>
          <w:rFonts w:hint="eastAsia" w:asciiTheme="minorEastAsia" w:hAnsiTheme="minorEastAsia" w:eastAsiaTheme="minorEastAsia" w:cstheme="minorEastAsia"/>
          <w:b/>
          <w:bCs/>
          <w:color w:val="auto"/>
          <w:szCs w:val="21"/>
          <w:highlight w:val="none"/>
        </w:rPr>
        <w:t>（人民币）</w:t>
      </w:r>
      <w:r>
        <w:rPr>
          <w:rFonts w:hint="eastAsia" w:asciiTheme="minorEastAsia" w:hAnsiTheme="minorEastAsia" w:eastAsiaTheme="minorEastAsia" w:cstheme="minorEastAsia"/>
          <w:b/>
          <w:bCs/>
          <w:color w:val="auto"/>
          <w:szCs w:val="21"/>
          <w:highlight w:val="none"/>
          <w:lang w:val="en-US" w:eastAsia="zh-CN"/>
        </w:rPr>
        <w:t>为</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943626.00元，经采购人确认，本工程招标控制价（最高投标限价）为：943626.00元，</w:t>
      </w:r>
      <w:r>
        <w:rPr>
          <w:rFonts w:hint="eastAsia" w:asciiTheme="minorEastAsia" w:hAnsiTheme="minorEastAsia" w:eastAsiaTheme="minorEastAsia" w:cstheme="minorEastAsia"/>
          <w:b/>
          <w:bCs/>
          <w:color w:val="auto"/>
          <w:szCs w:val="21"/>
          <w:highlight w:val="none"/>
        </w:rPr>
        <w:t>磋商报价超过</w:t>
      </w:r>
      <w:r>
        <w:rPr>
          <w:rFonts w:hint="eastAsia" w:asciiTheme="minorEastAsia" w:hAnsiTheme="minorEastAsia" w:eastAsiaTheme="minorEastAsia" w:cstheme="minorEastAsia"/>
          <w:b/>
          <w:bCs/>
          <w:color w:val="auto"/>
          <w:szCs w:val="21"/>
          <w:highlight w:val="none"/>
          <w:lang w:val="en-US" w:eastAsia="zh-CN"/>
        </w:rPr>
        <w:t>招标控制价（最高投标限价）</w:t>
      </w:r>
      <w:r>
        <w:rPr>
          <w:rFonts w:hint="eastAsia" w:asciiTheme="minorEastAsia" w:hAnsiTheme="minorEastAsia" w:eastAsiaTheme="minorEastAsia" w:cstheme="minorEastAsia"/>
          <w:b/>
          <w:bCs/>
          <w:color w:val="auto"/>
          <w:szCs w:val="21"/>
          <w:highlight w:val="none"/>
        </w:rPr>
        <w:t>的，响应文件作无效处理。</w:t>
      </w:r>
    </w:p>
    <w:p w14:paraId="2A7DD75B">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注：供应商的磋商报价不得超过本工程招标控制价</w:t>
      </w:r>
      <w:r>
        <w:rPr>
          <w:rFonts w:hint="eastAsia" w:asciiTheme="minorEastAsia" w:hAnsiTheme="minorEastAsia" w:eastAsiaTheme="minorEastAsia" w:cstheme="minorEastAsia"/>
          <w:b/>
          <w:bCs/>
          <w:color w:val="auto"/>
          <w:szCs w:val="21"/>
          <w:highlight w:val="none"/>
          <w:lang w:val="en-US" w:eastAsia="zh-CN"/>
        </w:rPr>
        <w:t>（最高投标限价）</w:t>
      </w:r>
      <w:r>
        <w:rPr>
          <w:rFonts w:hint="eastAsia" w:asciiTheme="minorEastAsia" w:hAnsiTheme="minorEastAsia" w:eastAsiaTheme="minorEastAsia" w:cstheme="minorEastAsia"/>
          <w:b/>
          <w:bCs/>
          <w:color w:val="auto"/>
          <w:szCs w:val="21"/>
          <w:highlight w:val="none"/>
        </w:rPr>
        <w:t>，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0E531C9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13.2磋商供应商必须就磋商文件所有内容作完整唯一报价，否则，其磋商将被拒绝。响应文件只允许有一个报价，有选择的或有条件的报价将不予接受。</w:t>
      </w:r>
    </w:p>
    <w:p w14:paraId="286E5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728C7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按上述勘误修正原则及方法调整或修正响应文件的磋商报价，供应商需签字确认。</w:t>
      </w:r>
    </w:p>
    <w:p w14:paraId="23954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供应商应充分了解本项目的总体情况以及影响磋商报价的其他要素，综合考虑在报价中。</w:t>
      </w:r>
    </w:p>
    <w:p w14:paraId="3F1FE3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供应商在投标截止时间前修改响应函中的磋商报价，应同时修改响应文件“已标价工程量清单”中的相应报价。</w:t>
      </w:r>
    </w:p>
    <w:p w14:paraId="6E0FB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供应商如果发现工程量清单中的数量与图纸中数量不一致时，应立即通知采购人核查，除非采购人予以更正，否则，应以工程量清单中列出的数量为准。</w:t>
      </w:r>
    </w:p>
    <w:p w14:paraId="4730A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在合同实施期间，供应商填写的单价、合价和总额价是否由于物价波动进行价格调整按照合同条款的规定处理。</w:t>
      </w:r>
    </w:p>
    <w:p w14:paraId="6D66E79C">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3" w:name="_Toc30554"/>
      <w:bookmarkStart w:id="84" w:name="_Toc26881"/>
      <w:r>
        <w:rPr>
          <w:rFonts w:hint="eastAsia" w:asciiTheme="minorEastAsia" w:hAnsiTheme="minorEastAsia" w:eastAsiaTheme="minorEastAsia" w:cstheme="minorEastAsia"/>
          <w:color w:val="auto"/>
          <w:sz w:val="21"/>
          <w:szCs w:val="21"/>
          <w:highlight w:val="none"/>
        </w:rPr>
        <w:t>14. 响应文件有效期</w:t>
      </w:r>
      <w:bookmarkEnd w:id="83"/>
      <w:bookmarkEnd w:id="84"/>
    </w:p>
    <w:p w14:paraId="2E8F055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 响应文件有效期：响应文件递交截止时间之日起90天，有效期不足的响应文件将被拒绝。</w:t>
      </w:r>
    </w:p>
    <w:p w14:paraId="62B4647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出现特殊情况下，需要延长响应文件有效期的，采购代理机构</w:t>
      </w:r>
      <w:r>
        <w:rPr>
          <w:rFonts w:hint="eastAsia" w:asciiTheme="minorEastAsia" w:hAnsiTheme="minorEastAsia" w:eastAsiaTheme="minorEastAsia" w:cstheme="minorEastAsia"/>
          <w:color w:val="auto"/>
          <w:szCs w:val="21"/>
          <w:highlight w:val="none"/>
          <w:lang w:eastAsia="zh-CN"/>
        </w:rPr>
        <w:t>书面</w:t>
      </w:r>
      <w:r>
        <w:rPr>
          <w:rFonts w:hint="eastAsia" w:asciiTheme="minorEastAsia" w:hAnsiTheme="minorEastAsia" w:eastAsiaTheme="minorEastAsia" w:cstheme="minorEastAsia"/>
          <w:color w:val="auto"/>
          <w:szCs w:val="21"/>
          <w:highlight w:val="none"/>
        </w:rPr>
        <w:t>通知供应商延长响应文件有效期。供应商同意延长的，但不能修改响应文件。供应商拒绝延长的，其响应文件无效。</w:t>
      </w:r>
    </w:p>
    <w:p w14:paraId="65E20A5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5" w:name="_Toc22602"/>
      <w:bookmarkStart w:id="86" w:name="_Toc20698"/>
      <w:r>
        <w:rPr>
          <w:rFonts w:hint="eastAsia" w:asciiTheme="minorEastAsia" w:hAnsiTheme="minorEastAsia" w:eastAsiaTheme="minorEastAsia" w:cstheme="minorEastAsia"/>
          <w:color w:val="auto"/>
          <w:sz w:val="21"/>
          <w:szCs w:val="21"/>
          <w:highlight w:val="none"/>
        </w:rPr>
        <w:t>15. 磋商保证金</w:t>
      </w:r>
      <w:bookmarkEnd w:id="85"/>
      <w:bookmarkEnd w:id="86"/>
    </w:p>
    <w:p w14:paraId="4D1F1D9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p w14:paraId="684A7B26">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bookmarkStart w:id="87" w:name="_Toc387"/>
      <w:bookmarkStart w:id="88" w:name="_Toc30118"/>
      <w:r>
        <w:rPr>
          <w:rFonts w:hint="eastAsia" w:asciiTheme="minorEastAsia" w:hAnsiTheme="minorEastAsia" w:eastAsiaTheme="minorEastAsia" w:cstheme="minorEastAsia"/>
          <w:color w:val="auto"/>
          <w:sz w:val="21"/>
          <w:szCs w:val="21"/>
          <w:highlight w:val="none"/>
        </w:rPr>
        <w:t>16. 竞争性</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响应文件的</w:t>
      </w:r>
      <w:bookmarkEnd w:id="87"/>
      <w:r>
        <w:rPr>
          <w:rFonts w:hint="eastAsia" w:asciiTheme="minorEastAsia" w:hAnsiTheme="minorEastAsia" w:eastAsiaTheme="minorEastAsia" w:cstheme="minorEastAsia"/>
          <w:color w:val="auto"/>
          <w:sz w:val="21"/>
          <w:szCs w:val="21"/>
          <w:highlight w:val="none"/>
          <w:lang w:eastAsia="zh-CN"/>
        </w:rPr>
        <w:t>制作</w:t>
      </w:r>
      <w:bookmarkEnd w:id="88"/>
    </w:p>
    <w:p w14:paraId="7201A981">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.1 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响应文件中须加盖供应商公章部分均采用</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 xml:space="preserve"> 签章，并根据“政府采购项目电子交易管理操作指南-供应商” 及本</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文件规定的格式和顺序编制电子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响应文件并进行关联定位，以便</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w:t>
      </w:r>
      <w:r>
        <w:rPr>
          <w:rFonts w:hint="eastAsia" w:asciiTheme="minorEastAsia" w:hAnsiTheme="minorEastAsia" w:eastAsiaTheme="minorEastAsia" w:cstheme="minorEastAsia"/>
          <w:color w:val="auto"/>
          <w:szCs w:val="21"/>
          <w:highlight w:val="none"/>
          <w:lang w:val="en-US" w:eastAsia="zh-CN"/>
        </w:rPr>
        <w:t>审</w:t>
      </w:r>
      <w:r>
        <w:rPr>
          <w:rFonts w:hint="eastAsia" w:asciiTheme="minorEastAsia" w:hAnsiTheme="minorEastAsia" w:eastAsiaTheme="minorEastAsia" w:cstheme="minorEastAsia"/>
          <w:color w:val="auto"/>
          <w:szCs w:val="21"/>
          <w:highlight w:val="none"/>
        </w:rPr>
        <w:t>时，点击评分项可直接定位到该评分项内容。如对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文件的某项要求，供应商的电子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响应文件未能关联定位提供相应的内容与其对应，则</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小组在评审时如做出对供应商不利的评审由供应商自行承担。电子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响应文件如内容不完整、编排混乱导致</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响应文件被误读、 漏读，或者在按采购文件规定的部位查找不到相关内容的，由供应商自行承担。</w:t>
      </w:r>
    </w:p>
    <w:p w14:paraId="30ACA80E">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16.2</w:t>
      </w:r>
      <w:r>
        <w:rPr>
          <w:rFonts w:hint="eastAsia" w:asciiTheme="minorEastAsia" w:hAnsiTheme="minorEastAsia" w:eastAsiaTheme="minorEastAsia" w:cstheme="minorEastAsia"/>
          <w:color w:val="auto"/>
          <w:szCs w:val="21"/>
          <w:highlight w:val="none"/>
        </w:rPr>
        <w:t>供应商法人（负责人）或授权代表持有个人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签章的，应在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文件中涉及到签字的位置使用个人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签章，没有办理个人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签章的可在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文件中涉及到签字的位置手写签字后扫描或者拍照做成 PDF 的格式上传即可。</w:t>
      </w:r>
    </w:p>
    <w:p w14:paraId="5B2F0EA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响应文件不得涂改，若有修改错漏处，须法定代表人（负责人）或授权委托人签字</w:t>
      </w:r>
      <w:r>
        <w:rPr>
          <w:rFonts w:hint="eastAsia" w:asciiTheme="minorEastAsia" w:hAnsiTheme="minorEastAsia" w:eastAsiaTheme="minorEastAsia" w:cstheme="minorEastAsia"/>
          <w:color w:val="auto"/>
          <w:szCs w:val="21"/>
          <w:highlight w:val="none"/>
          <w:lang w:eastAsia="zh-CN"/>
        </w:rPr>
        <w:t>（或个人</w:t>
      </w:r>
      <w:r>
        <w:rPr>
          <w:rFonts w:hint="eastAsia" w:asciiTheme="minorEastAsia" w:hAnsiTheme="minorEastAsia" w:eastAsiaTheme="minorEastAsia" w:cstheme="minorEastAsia"/>
          <w:color w:val="auto"/>
          <w:szCs w:val="21"/>
          <w:highlight w:val="none"/>
          <w:lang w:val="en-US" w:eastAsia="zh-CN"/>
        </w:rPr>
        <w:t>数字证书（CA认证）签章）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响应文件因字迹潦草或表达不清所引起的后果由供应商负责。</w:t>
      </w:r>
    </w:p>
    <w:p w14:paraId="6C7FB78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w:t>
      </w:r>
      <w:r>
        <w:rPr>
          <w:rFonts w:hint="eastAsia" w:asciiTheme="minorEastAsia" w:hAnsiTheme="minorEastAsia" w:eastAsiaTheme="minorEastAsia" w:cstheme="minorEastAsia"/>
          <w:color w:val="auto"/>
          <w:szCs w:val="21"/>
          <w:highlight w:val="none"/>
          <w:lang w:eastAsia="zh-CN"/>
        </w:rPr>
        <w:t xml:space="preserve">磋商前准备 </w:t>
      </w:r>
    </w:p>
    <w:p w14:paraId="39516E3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16.4.1</w:t>
      </w:r>
      <w:r>
        <w:rPr>
          <w:rFonts w:hint="eastAsia" w:asciiTheme="minorEastAsia" w:hAnsiTheme="minorEastAsia" w:eastAsiaTheme="minorEastAsia" w:cstheme="minorEastAsia"/>
          <w:color w:val="auto"/>
          <w:szCs w:val="21"/>
          <w:highlight w:val="none"/>
          <w:lang w:eastAsia="zh-CN"/>
        </w:rPr>
        <w:t xml:space="preserve">本项目实行在线磋商，采用电子磋商响应文件。若供应商参与磋商，自行承担磋商一切费用。 </w:t>
      </w:r>
    </w:p>
    <w:p w14:paraId="30F1D32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16.4.2</w:t>
      </w:r>
      <w:r>
        <w:rPr>
          <w:rFonts w:hint="eastAsia" w:asciiTheme="minorEastAsia" w:hAnsiTheme="minorEastAsia" w:eastAsiaTheme="minorEastAsia" w:cstheme="minorEastAsia"/>
          <w:color w:val="auto"/>
          <w:szCs w:val="21"/>
          <w:highlight w:val="none"/>
          <w:lang w:eastAsia="zh-CN"/>
        </w:rPr>
        <w:t xml:space="preserve">各供应商应在截标前应确保成为广西政府采购云平台正式注册入库供应商，并完成数字证书（CA认证） 申领。因未注册入库、未办理数字证书（CA认证）等原因造成无法磋商或磋商失败等后果由供应商自行承担。 </w:t>
      </w:r>
    </w:p>
    <w:p w14:paraId="76E0FCA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16.4.3</w:t>
      </w:r>
      <w:r>
        <w:rPr>
          <w:rFonts w:hint="eastAsia" w:asciiTheme="minorEastAsia" w:hAnsiTheme="minorEastAsia" w:eastAsiaTheme="minorEastAsia" w:cstheme="minorEastAsia"/>
          <w:color w:val="auto"/>
          <w:szCs w:val="21"/>
          <w:highlight w:val="none"/>
          <w:lang w:eastAsia="zh-CN"/>
        </w:rPr>
        <w:t>供应商将广西政府采购云平台电子交易客户端下载、安装完成后，可通过账号密码或数字证书（CA认证） 登录客户端进行响应文件制作。客户端请至网站下载专区查看，如有问题可拨打广西政府采购云平台客户服务热线 95763 进行咨询。</w:t>
      </w:r>
    </w:p>
    <w:p w14:paraId="417E089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9" w:name="_Toc9738"/>
      <w:r>
        <w:rPr>
          <w:rFonts w:hint="eastAsia" w:asciiTheme="minorEastAsia" w:hAnsiTheme="minorEastAsia" w:eastAsiaTheme="minorEastAsia" w:cstheme="minorEastAsia"/>
          <w:color w:val="auto"/>
          <w:sz w:val="21"/>
          <w:szCs w:val="21"/>
          <w:highlight w:val="none"/>
        </w:rPr>
        <w:t>17. 响应文件的修改和撤回</w:t>
      </w:r>
      <w:bookmarkEnd w:id="89"/>
    </w:p>
    <w:p w14:paraId="31F40F4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17.1 </w:t>
      </w:r>
      <w:r>
        <w:rPr>
          <w:rFonts w:hint="eastAsia" w:asciiTheme="minorEastAsia" w:hAnsiTheme="minorEastAsia" w:eastAsiaTheme="minorEastAsia" w:cstheme="minorEastAsia"/>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B742702">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 在响应文件递交截止时间后的响应文件有效期内，供应商不得撤回其响应文件。</w:t>
      </w:r>
    </w:p>
    <w:p w14:paraId="29C0FF5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bookmarkStart w:id="90" w:name="_Toc24690"/>
      <w:bookmarkStart w:id="91" w:name="_Toc30156"/>
      <w:r>
        <w:rPr>
          <w:rFonts w:hint="eastAsia" w:asciiTheme="minorEastAsia" w:hAnsiTheme="minorEastAsia" w:eastAsiaTheme="minorEastAsia" w:cstheme="minorEastAsia"/>
          <w:color w:val="auto"/>
          <w:sz w:val="21"/>
          <w:szCs w:val="21"/>
          <w:highlight w:val="none"/>
        </w:rPr>
        <w:t>18. 响应文件的递交</w:t>
      </w:r>
      <w:r>
        <w:rPr>
          <w:rFonts w:hint="eastAsia" w:asciiTheme="minorEastAsia" w:hAnsiTheme="minorEastAsia" w:eastAsiaTheme="minorEastAsia" w:cstheme="minorEastAsia"/>
          <w:color w:val="auto"/>
          <w:sz w:val="21"/>
          <w:szCs w:val="21"/>
          <w:highlight w:val="none"/>
          <w:lang w:eastAsia="zh-CN"/>
        </w:rPr>
        <w:t>和解密</w:t>
      </w:r>
      <w:bookmarkEnd w:id="90"/>
      <w:bookmarkEnd w:id="91"/>
    </w:p>
    <w:p w14:paraId="709837E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18.1响应文件递交截止时间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lang w:eastAsia="zh-CN"/>
        </w:rPr>
        <w:t>于</w:t>
      </w:r>
      <w:r>
        <w:rPr>
          <w:rFonts w:hint="eastAsia" w:asciiTheme="minorEastAsia" w:hAnsiTheme="minorEastAsia" w:eastAsiaTheme="minorEastAsia" w:cstheme="minorEastAsia"/>
          <w:color w:val="auto"/>
          <w:sz w:val="21"/>
          <w:szCs w:val="21"/>
          <w:highlight w:val="none"/>
          <w:u w:val="single"/>
          <w:lang w:eastAsia="zh-CN"/>
        </w:rPr>
        <w:t>2025年10月16日</w:t>
      </w:r>
      <w:r>
        <w:rPr>
          <w:rFonts w:hint="eastAsia" w:asciiTheme="minorEastAsia" w:hAnsiTheme="minorEastAsia" w:eastAsiaTheme="minorEastAsia" w:cstheme="minorEastAsia"/>
          <w:color w:val="auto"/>
          <w:sz w:val="21"/>
          <w:szCs w:val="21"/>
          <w:highlight w:val="none"/>
          <w:u w:val="single"/>
          <w:lang w:val="en-US" w:eastAsia="zh-CN"/>
        </w:rPr>
        <w:t>9时30分</w:t>
      </w:r>
      <w:r>
        <w:rPr>
          <w:rFonts w:hint="eastAsia" w:asciiTheme="minorEastAsia" w:hAnsiTheme="minorEastAsia" w:eastAsiaTheme="minorEastAsia" w:cstheme="minorEastAsia"/>
          <w:color w:val="auto"/>
          <w:szCs w:val="21"/>
          <w:highlight w:val="none"/>
        </w:rPr>
        <w:t>之前将电子磋商响应文件上传到</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。应按照本项目磋商文件和</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的要求编制、加密传输磋商响应文件。供应商在使用系统进行</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的过程中遇到涉及平台使用的任何问题，可致电</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技术支持热线咨询，联系方式：</w:t>
      </w:r>
      <w:r>
        <w:rPr>
          <w:rFonts w:hint="eastAsia" w:asciiTheme="minorEastAsia" w:hAnsiTheme="minorEastAsia" w:eastAsiaTheme="minorEastAsia" w:cstheme="minorEastAsia"/>
          <w:color w:val="auto"/>
          <w:szCs w:val="21"/>
          <w:highlight w:val="none"/>
          <w:lang w:eastAsia="zh-CN"/>
        </w:rPr>
        <w:t>95763</w:t>
      </w:r>
      <w:r>
        <w:rPr>
          <w:rFonts w:hint="eastAsia" w:asciiTheme="minorEastAsia" w:hAnsiTheme="minorEastAsia" w:eastAsiaTheme="minorEastAsia" w:cstheme="minorEastAsia"/>
          <w:color w:val="auto"/>
          <w:szCs w:val="21"/>
          <w:highlight w:val="none"/>
        </w:rPr>
        <w:t>。</w:t>
      </w:r>
    </w:p>
    <w:p w14:paraId="5B899314">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18.2磋商响应文件解密时间：截标时</w:t>
      </w:r>
      <w:r>
        <w:rPr>
          <w:rFonts w:hint="eastAsia" w:asciiTheme="minorEastAsia" w:hAnsiTheme="minorEastAsia" w:eastAsiaTheme="minorEastAsia" w:cstheme="minorEastAsia"/>
          <w:color w:val="auto"/>
          <w:szCs w:val="21"/>
          <w:highlight w:val="none"/>
          <w:u w:val="none"/>
        </w:rPr>
        <w:t>间后</w:t>
      </w:r>
      <w:r>
        <w:rPr>
          <w:rFonts w:hint="eastAsia" w:asciiTheme="minorEastAsia" w:hAnsiTheme="minorEastAsia" w:eastAsiaTheme="minorEastAsia" w:cstheme="minorEastAsia"/>
          <w:color w:val="auto"/>
          <w:szCs w:val="21"/>
          <w:highlight w:val="none"/>
          <w:u w:val="single"/>
        </w:rPr>
        <w:t>30</w:t>
      </w:r>
      <w:r>
        <w:rPr>
          <w:rFonts w:hint="eastAsia" w:asciiTheme="minorEastAsia" w:hAnsiTheme="minorEastAsia" w:eastAsiaTheme="minorEastAsia" w:cstheme="minorEastAsia"/>
          <w:color w:val="auto"/>
          <w:szCs w:val="21"/>
          <w:highlight w:val="none"/>
          <w:u w:val="none"/>
        </w:rPr>
        <w:t>分钟内磋商</w:t>
      </w:r>
      <w:r>
        <w:rPr>
          <w:rFonts w:hint="eastAsia" w:asciiTheme="minorEastAsia" w:hAnsiTheme="minorEastAsia" w:eastAsiaTheme="minorEastAsia" w:cstheme="minorEastAsia"/>
          <w:color w:val="auto"/>
          <w:szCs w:val="21"/>
          <w:highlight w:val="none"/>
        </w:rPr>
        <w:t>供应商可以登录</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，用“项目采购-开标评标”功能进行解密磋商文件。若磋商供应商在规定时间内无法解密或解密失败，可以以电子备份磋商响应文件作为依据</w:t>
      </w:r>
      <w:r>
        <w:rPr>
          <w:rFonts w:hint="eastAsia" w:asciiTheme="minorEastAsia" w:hAnsiTheme="minorEastAsia" w:eastAsiaTheme="minorEastAsia" w:cstheme="minorEastAsia"/>
          <w:b/>
          <w:bCs/>
          <w:color w:val="auto"/>
          <w:szCs w:val="21"/>
          <w:highlight w:val="none"/>
        </w:rPr>
        <w:t>【在接到无法解密或解密失败的通知后，</w:t>
      </w:r>
      <w:r>
        <w:rPr>
          <w:rFonts w:hint="eastAsia" w:asciiTheme="minorEastAsia" w:hAnsiTheme="minorEastAsia" w:eastAsiaTheme="minorEastAsia" w:cstheme="minorEastAsia"/>
          <w:b/>
          <w:bCs/>
          <w:color w:val="auto"/>
          <w:szCs w:val="21"/>
          <w:highlight w:val="none"/>
          <w:lang w:eastAsia="zh-CN"/>
        </w:rPr>
        <w:t>磋商供应商</w:t>
      </w:r>
      <w:r>
        <w:rPr>
          <w:rFonts w:hint="eastAsia" w:asciiTheme="minorEastAsia" w:hAnsiTheme="minorEastAsia" w:eastAsiaTheme="minorEastAsia" w:cstheme="minorEastAsia"/>
          <w:b/>
          <w:bCs/>
          <w:color w:val="auto"/>
          <w:szCs w:val="21"/>
          <w:highlight w:val="none"/>
        </w:rPr>
        <w:t>可根据自身实际情况按通知时要求的时间到桂林市公共资源</w:t>
      </w:r>
      <w:r>
        <w:rPr>
          <w:rFonts w:hint="eastAsia" w:asciiTheme="minorEastAsia" w:hAnsiTheme="minorEastAsia" w:eastAsiaTheme="minorEastAsia" w:cstheme="minorEastAsia"/>
          <w:b/>
          <w:bCs/>
          <w:color w:val="auto"/>
          <w:szCs w:val="21"/>
          <w:highlight w:val="none"/>
          <w:lang w:eastAsia="zh-CN"/>
        </w:rPr>
        <w:t>交易中心开标室</w:t>
      </w:r>
      <w:r>
        <w:rPr>
          <w:rFonts w:hint="eastAsia" w:asciiTheme="minorEastAsia" w:hAnsiTheme="minorEastAsia" w:eastAsiaTheme="minorEastAsia" w:cstheme="minorEastAsia"/>
          <w:b/>
          <w:bCs/>
          <w:color w:val="auto"/>
          <w:szCs w:val="21"/>
          <w:highlight w:val="none"/>
        </w:rPr>
        <w:t>现场提交或以电子邮件的形式（以通知时所告知的电子邮箱地址为准）提交电子备份</w:t>
      </w:r>
      <w:r>
        <w:rPr>
          <w:rFonts w:hint="eastAsia" w:asciiTheme="minorEastAsia" w:hAnsiTheme="minorEastAsia" w:eastAsiaTheme="minorEastAsia" w:cstheme="minorEastAsia"/>
          <w:b/>
          <w:bCs/>
          <w:color w:val="auto"/>
          <w:szCs w:val="21"/>
          <w:highlight w:val="none"/>
          <w:lang w:eastAsia="zh-CN"/>
        </w:rPr>
        <w:t>磋商响应文件</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，若磋商供应商在规定时间内无法解密或解密失败且未提供电子备份磋商响应文件的(包含提供的电子备份文件无效或无法解密的情况)，视为响应文件撤回。</w:t>
      </w:r>
    </w:p>
    <w:p w14:paraId="7DDA6D9B">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 除竞争性磋商文件另有规定外，供应商所递交的响应文件不予退还。</w:t>
      </w:r>
    </w:p>
    <w:p w14:paraId="6E5CEAB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18.4 </w:t>
      </w:r>
      <w:r>
        <w:rPr>
          <w:rFonts w:hint="eastAsia" w:asciiTheme="minorEastAsia" w:hAnsiTheme="minorEastAsia" w:eastAsiaTheme="minorEastAsia" w:cstheme="minorEastAsia"/>
          <w:color w:val="auto"/>
          <w:szCs w:val="21"/>
          <w:highlight w:val="none"/>
        </w:rPr>
        <w:t>电子响应文件的相关说明</w:t>
      </w:r>
    </w:p>
    <w:p w14:paraId="4E537C1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（1）供应商进行电子</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应安装客户端软件，并按照采购文件和电子交易平台的要求编制并加密</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响应文件。供应商未按规定加密的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响应文件，电子交易平台将拒收。供应商应当在</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截止时间前完成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响应文件的传输递交，并可以补充、修改或者撤回</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响应文件。补充或者修改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响应文件的，应当先行撤回原文件，补充、修改后重新传输递交。</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截止时间前未完成传输的，视为撤回</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截止时间后递交的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 xml:space="preserve">响应文件，电子交易平台将拒收。 </w:t>
      </w:r>
    </w:p>
    <w:p w14:paraId="54C617DB">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（2）如有特殊情况，采购代理机构延长截止时间和开标时间，采购代理机构和供应商的权利和义务将受到新的截止时间和开标时间的约束。</w:t>
      </w:r>
    </w:p>
    <w:p w14:paraId="549B2156">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92" w:name="_Toc2433"/>
      <w:bookmarkStart w:id="93" w:name="_Toc16485"/>
      <w:bookmarkStart w:id="94" w:name="_Toc5807"/>
      <w:r>
        <w:rPr>
          <w:rFonts w:hint="eastAsia" w:ascii="宋体" w:hAnsi="宋体" w:eastAsia="宋体" w:cs="宋体"/>
          <w:b/>
          <w:bCs w:val="0"/>
          <w:color w:val="auto"/>
          <w:szCs w:val="28"/>
          <w:highlight w:val="none"/>
        </w:rPr>
        <w:t>四、竞争性磋商（简称磋商）与评审</w:t>
      </w:r>
      <w:bookmarkEnd w:id="92"/>
      <w:bookmarkEnd w:id="93"/>
      <w:bookmarkEnd w:id="94"/>
    </w:p>
    <w:p w14:paraId="548698BB">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95" w:name="_Toc11021"/>
      <w:bookmarkStart w:id="96" w:name="_Toc31588"/>
      <w:r>
        <w:rPr>
          <w:rFonts w:hint="eastAsia" w:ascii="宋体" w:hAnsi="宋体" w:eastAsia="宋体" w:cs="宋体"/>
          <w:color w:val="auto"/>
          <w:sz w:val="21"/>
          <w:szCs w:val="21"/>
          <w:highlight w:val="none"/>
        </w:rPr>
        <w:t>19. 磋商小组组成及磋商时间、地点、人员</w:t>
      </w:r>
      <w:bookmarkEnd w:id="95"/>
      <w:bookmarkEnd w:id="96"/>
    </w:p>
    <w:p w14:paraId="2F4D9AD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4E1AE6C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D1973A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649A5AD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97" w:name="_Toc9878"/>
      <w:r>
        <w:rPr>
          <w:rFonts w:hint="eastAsia" w:ascii="宋体" w:hAnsi="宋体" w:eastAsia="宋体" w:cs="宋体"/>
          <w:color w:val="auto"/>
          <w:szCs w:val="21"/>
          <w:highlight w:val="none"/>
        </w:rPr>
        <w:t>19.2.1磋商时间：响应文件递交截止时间后。</w:t>
      </w:r>
      <w:bookmarkEnd w:id="97"/>
    </w:p>
    <w:p w14:paraId="5FA8C6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bookmarkStart w:id="98"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98"/>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7F47CB6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99"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99"/>
    </w:p>
    <w:p w14:paraId="50B3A6D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100"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00"/>
    </w:p>
    <w:p w14:paraId="5B1B91F5">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1" w:name="_Toc25258"/>
      <w:bookmarkStart w:id="102" w:name="_Toc21088"/>
      <w:r>
        <w:rPr>
          <w:rFonts w:hint="eastAsia" w:ascii="宋体" w:hAnsi="宋体" w:eastAsia="宋体" w:cs="宋体"/>
          <w:color w:val="auto"/>
          <w:sz w:val="21"/>
          <w:szCs w:val="21"/>
          <w:highlight w:val="none"/>
        </w:rPr>
        <w:t>20. 评审原则</w:t>
      </w:r>
      <w:bookmarkEnd w:id="101"/>
      <w:bookmarkEnd w:id="102"/>
    </w:p>
    <w:p w14:paraId="46C22C2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BA4CF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7DFDE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663EE8D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3A009E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B8400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437AD546">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5EFC641A">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6FC9B6AD">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总价金额与依据单价计算出的结果不一致的，以单价金额为准修正总价，但单价金额小数点有明显错误的除外；</w:t>
      </w:r>
    </w:p>
    <w:p w14:paraId="70B65916">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 当单价与数量相乘不等于合价时，以单价计算为准，如果单价有明显的小数点位置差错，应以标出的合价为准，同时对单价予以修正</w:t>
      </w:r>
      <w:r>
        <w:rPr>
          <w:rFonts w:hint="eastAsia" w:ascii="宋体" w:hAnsi="宋体" w:eastAsia="宋体" w:cs="宋体"/>
          <w:color w:val="auto"/>
          <w:highlight w:val="none"/>
        </w:rPr>
        <w:t>。</w:t>
      </w:r>
    </w:p>
    <w:p w14:paraId="45B29C64">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eastAsia="宋体" w:cs="宋体"/>
          <w:color w:val="auto"/>
          <w:highlight w:val="none"/>
        </w:rPr>
        <w:t>当各子目的合价累计不等于总价时，应以各子目合价累计数为准，修正总价。</w:t>
      </w:r>
    </w:p>
    <w:p w14:paraId="721EA8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4E5C5D3">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3" w:name="_Toc21012"/>
      <w:bookmarkStart w:id="104" w:name="_Toc27193"/>
      <w:r>
        <w:rPr>
          <w:rFonts w:hint="eastAsia" w:ascii="宋体" w:hAnsi="宋体" w:eastAsia="宋体" w:cs="宋体"/>
          <w:color w:val="auto"/>
          <w:sz w:val="21"/>
          <w:szCs w:val="21"/>
          <w:highlight w:val="none"/>
        </w:rPr>
        <w:t>21. 评审程序及磋商要求</w:t>
      </w:r>
      <w:bookmarkEnd w:id="103"/>
      <w:bookmarkEnd w:id="104"/>
    </w:p>
    <w:p w14:paraId="3D252C5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4256180">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C3BAD6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51EF4F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724E5EDD">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208361B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0F6472B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66EDD48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7EB3C1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35AF66A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F98262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1FDC0A77">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70417F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数字证书（CA认证）</w:t>
      </w:r>
      <w:r>
        <w:rPr>
          <w:rFonts w:hint="eastAsia" w:ascii="宋体" w:hAnsi="宋体" w:eastAsia="宋体" w:cs="宋体"/>
          <w:color w:val="auto"/>
          <w:highlight w:val="none"/>
          <w:lang w:val="en-US" w:eastAsia="zh-CN"/>
        </w:rPr>
        <w:t>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p>
    <w:p w14:paraId="41AB4AD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A42F2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0C4938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2A76F96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E33204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32D6CCF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152D25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10FF0D8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2CD540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 xml:space="preserve">。逾时不交的，视同放弃磋商。 </w:t>
      </w:r>
    </w:p>
    <w:p w14:paraId="24BBF4D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18B8A96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8EF8A7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5CF239E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0BAEF8C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3F59315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6FA799A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磋商文件能够详细列明采购标的的质量要求的，磋商结束后，磋商小组应当要求所有继续参加磋商的供应商在规定时间内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7B71767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21.11.2 </w:t>
      </w:r>
      <w:r>
        <w:rPr>
          <w:rFonts w:hint="eastAsia" w:ascii="宋体" w:hAnsi="宋体" w:cs="宋体"/>
          <w:color w:val="auto"/>
          <w:szCs w:val="21"/>
          <w:highlight w:val="none"/>
        </w:rPr>
        <w:t>磋商文件不能详细列明采购标的的施工要求，需经磋商由供应商提供最终设计方案或解决方案的</w:t>
      </w:r>
      <w:r>
        <w:rPr>
          <w:rFonts w:hint="eastAsia" w:ascii="宋体" w:hAnsi="宋体" w:eastAsia="宋体" w:cs="宋体"/>
          <w:color w:val="auto"/>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58235D3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21.11.3</w:t>
      </w:r>
      <w:r>
        <w:rPr>
          <w:rFonts w:hint="eastAsia" w:hAnsi="宋体" w:cs="宋体"/>
          <w:color w:val="auto"/>
          <w:kern w:val="0"/>
          <w:szCs w:val="21"/>
          <w:highlight w:val="none"/>
        </w:rPr>
        <w:t>最后报价（应答文件）是供应商响应文件的有效组成部分：</w:t>
      </w:r>
      <w:r>
        <w:rPr>
          <w:rFonts w:hint="eastAsia" w:hAnsi="宋体" w:cs="宋体"/>
          <w:b/>
          <w:color w:val="auto"/>
          <w:spacing w:val="-4"/>
          <w:szCs w:val="21"/>
          <w:highlight w:val="none"/>
        </w:rPr>
        <w:t>供应商做最终报价时，如供应商维持磋商报价不变</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以原磋商报价作为供应商最后报价；供应商应预先准备好调整后的完整已标价的工程量清单。如供应商在磋商过程中，改变原报价且未按竞争性磋商文件要求提供调整后的磋商报价</w:t>
      </w:r>
      <w:r>
        <w:rPr>
          <w:rFonts w:hint="eastAsia" w:hAnsi="宋体" w:cs="宋体"/>
          <w:b/>
          <w:color w:val="auto"/>
          <w:spacing w:val="-4"/>
          <w:szCs w:val="21"/>
          <w:highlight w:val="none"/>
          <w:lang w:eastAsia="zh-CN"/>
        </w:rPr>
        <w:t>电子</w:t>
      </w:r>
      <w:r>
        <w:rPr>
          <w:rFonts w:hint="eastAsia" w:hAnsi="宋体" w:cs="宋体"/>
          <w:b/>
          <w:color w:val="auto"/>
          <w:spacing w:val="-4"/>
          <w:szCs w:val="21"/>
          <w:highlight w:val="none"/>
        </w:rPr>
        <w:t>版的，其报价不予认可，视供应商维持原磋商报价不变</w:t>
      </w:r>
      <w:r>
        <w:rPr>
          <w:rFonts w:hint="eastAsia" w:hAnsi="宋体" w:cs="宋体"/>
          <w:b/>
          <w:color w:val="auto"/>
          <w:szCs w:val="21"/>
          <w:highlight w:val="none"/>
        </w:rPr>
        <w:t>。</w:t>
      </w:r>
      <w:r>
        <w:rPr>
          <w:rFonts w:hint="eastAsia" w:hAnsi="宋体" w:cs="宋体"/>
          <w:color w:val="auto"/>
          <w:spacing w:val="-4"/>
          <w:szCs w:val="21"/>
          <w:highlight w:val="none"/>
        </w:rPr>
        <w:t>必须由供应商</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hAnsi="宋体" w:cs="宋体"/>
          <w:color w:val="auto"/>
          <w:spacing w:val="-4"/>
          <w:szCs w:val="21"/>
          <w:highlight w:val="none"/>
        </w:rPr>
        <w:t>。</w:t>
      </w:r>
    </w:p>
    <w:p w14:paraId="169EBEA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2E60D78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933A3A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4B286E9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02B6525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AB609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F5CE6C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6F4352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采购代理机构发现磋商小组有明显的违规倾向或歧视现象，或不按评审办法进行，或其他不正常行为的，应当及时制止。如制止无效，应及时向政府采购监督管理机构报告。</w:t>
      </w:r>
    </w:p>
    <w:p w14:paraId="7206F6D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val="0"/>
          <w:bCs w:val="0"/>
          <w:color w:val="auto"/>
          <w:szCs w:val="21"/>
          <w:highlight w:val="none"/>
        </w:rPr>
        <w:t>综合评分法。</w:t>
      </w:r>
    </w:p>
    <w:p w14:paraId="00683921">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5" w:name="_Toc18722"/>
      <w:bookmarkStart w:id="106" w:name="_Toc32470"/>
      <w:r>
        <w:rPr>
          <w:rFonts w:hint="eastAsia" w:ascii="宋体" w:hAnsi="宋体" w:eastAsia="宋体" w:cs="宋体"/>
          <w:color w:val="auto"/>
          <w:sz w:val="21"/>
          <w:szCs w:val="21"/>
          <w:highlight w:val="none"/>
        </w:rPr>
        <w:t>22. 确定成交供应商</w:t>
      </w:r>
      <w:bookmarkEnd w:id="105"/>
      <w:bookmarkEnd w:id="106"/>
    </w:p>
    <w:p w14:paraId="6DE50B2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07" w:name="_Toc15332"/>
      <w:bookmarkStart w:id="108" w:name="_Toc21715"/>
      <w:r>
        <w:rPr>
          <w:rFonts w:hint="eastAsia" w:ascii="宋体" w:hAnsi="宋体" w:eastAsia="宋体" w:cs="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E47230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（2）采购单位应当确定磋商小组推荐排名第一的成交候选供应商为成交供应商。</w:t>
      </w:r>
    </w:p>
    <w:p w14:paraId="124851C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AB31AE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（4）排名第二的成交候选供应商因前款规定的同样原因不能签订合同的，采购单位可以确定排名第三的成交候选人为成交供应商或重新采购。</w:t>
      </w:r>
    </w:p>
    <w:p w14:paraId="0A7F36E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2262DE7C">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属于下列情况之一者，响应文件无效</w:t>
      </w:r>
      <w:bookmarkEnd w:id="107"/>
      <w:bookmarkEnd w:id="108"/>
    </w:p>
    <w:p w14:paraId="5829B76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2CD27D4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0D06AE4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AC7074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）响应文件未按磋商文件的内容和要求编制，或提供虚假材料的；</w:t>
      </w:r>
    </w:p>
    <w:p w14:paraId="520E2AB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响应文件有效期、质量要求、工期要求不能满足采购文件要求的</w:t>
      </w:r>
      <w:r>
        <w:rPr>
          <w:rFonts w:hint="eastAsia" w:ascii="宋体" w:hAnsi="宋体" w:eastAsia="宋体" w:cs="宋体"/>
          <w:color w:val="auto"/>
          <w:szCs w:val="21"/>
          <w:highlight w:val="none"/>
        </w:rPr>
        <w:t>；</w:t>
      </w:r>
    </w:p>
    <w:p w14:paraId="518BAFE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）未在磋商小组规定的时间内提交响应文件(包括最后报价)的；</w:t>
      </w:r>
    </w:p>
    <w:p w14:paraId="042F9A5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1651000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662203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）响应文件实质性要求未做变动，供应商最后报价高于第一次报价的；</w:t>
      </w:r>
    </w:p>
    <w:p w14:paraId="2900EF9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）不符合法律、法规和磋商文件规定的其他实质性要求和条件的。</w:t>
      </w:r>
    </w:p>
    <w:p w14:paraId="44A55FC0">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58DDBD5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46DB55D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5FEA1A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D6F581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65AFAC5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43AEEE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9" w:name="_Toc5714"/>
      <w:bookmarkStart w:id="110" w:name="_Toc27786"/>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109"/>
      <w:bookmarkEnd w:id="110"/>
    </w:p>
    <w:p w14:paraId="769AB5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0EE55FA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1055955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7F3C74E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1" w:name="_Toc19910"/>
      <w:bookmarkStart w:id="112" w:name="_Toc19105"/>
      <w:r>
        <w:rPr>
          <w:rFonts w:hint="eastAsia" w:ascii="宋体" w:hAnsi="宋体" w:eastAsia="宋体" w:cs="宋体"/>
          <w:color w:val="auto"/>
          <w:sz w:val="21"/>
          <w:szCs w:val="21"/>
          <w:highlight w:val="none"/>
        </w:rPr>
        <w:t>25. 磋商过程的监控</w:t>
      </w:r>
      <w:bookmarkEnd w:id="111"/>
      <w:bookmarkEnd w:id="112"/>
    </w:p>
    <w:p w14:paraId="2F7FA37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1239A9D4">
      <w:pPr>
        <w:pStyle w:val="4"/>
        <w:pageBreakBefore w:val="0"/>
        <w:widowControl w:val="0"/>
        <w:numPr>
          <w:ilvl w:val="0"/>
          <w:numId w:val="2"/>
        </w:numPr>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3" w:name="_Toc26291"/>
      <w:bookmarkStart w:id="114" w:name="_Toc14787"/>
      <w:r>
        <w:rPr>
          <w:rFonts w:hint="eastAsia" w:ascii="宋体" w:hAnsi="宋体" w:eastAsia="宋体" w:cs="宋体"/>
          <w:color w:val="auto"/>
          <w:sz w:val="21"/>
          <w:szCs w:val="21"/>
          <w:highlight w:val="none"/>
        </w:rPr>
        <w:t>信用查询</w:t>
      </w:r>
      <w:bookmarkEnd w:id="113"/>
      <w:bookmarkEnd w:id="114"/>
    </w:p>
    <w:p w14:paraId="1C171E3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4B31D6BE">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3BA2A31D">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4B16892">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78F77DC8">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CF0512B">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5" w:name="_Toc25468"/>
      <w:bookmarkStart w:id="116" w:name="_Toc9438"/>
      <w:r>
        <w:rPr>
          <w:rFonts w:hint="eastAsia" w:ascii="宋体" w:hAnsi="宋体" w:eastAsia="宋体" w:cs="宋体"/>
          <w:color w:val="auto"/>
          <w:sz w:val="21"/>
          <w:szCs w:val="21"/>
          <w:highlight w:val="none"/>
        </w:rPr>
        <w:t>27. 成交结果公告及成交通知书</w:t>
      </w:r>
      <w:bookmarkEnd w:id="115"/>
      <w:bookmarkEnd w:id="116"/>
    </w:p>
    <w:p w14:paraId="540FF5A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BF35FC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79B80E3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val="0"/>
          <w:color w:val="auto"/>
          <w:szCs w:val="28"/>
          <w:highlight w:val="none"/>
        </w:rPr>
      </w:pPr>
      <w:r>
        <w:rPr>
          <w:rFonts w:hint="eastAsia" w:ascii="宋体" w:hAnsi="宋体" w:eastAsia="宋体" w:cs="宋体"/>
          <w:color w:val="auto"/>
          <w:szCs w:val="21"/>
          <w:highlight w:val="none"/>
        </w:rPr>
        <w:t>27.3 采购代理机构无义务向未成交的供应商解释未成交原因和退还响应文件。</w:t>
      </w:r>
      <w:bookmarkStart w:id="117" w:name="_Toc25593"/>
    </w:p>
    <w:p w14:paraId="46BC21B1">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118" w:name="_Toc29518"/>
      <w:bookmarkStart w:id="119" w:name="_Toc24102"/>
      <w:r>
        <w:rPr>
          <w:rFonts w:hint="eastAsia" w:ascii="宋体" w:hAnsi="宋体" w:eastAsia="宋体" w:cs="宋体"/>
          <w:b/>
          <w:bCs w:val="0"/>
          <w:color w:val="auto"/>
          <w:szCs w:val="28"/>
          <w:highlight w:val="none"/>
        </w:rPr>
        <w:t>五、签订合同</w:t>
      </w:r>
      <w:bookmarkEnd w:id="117"/>
      <w:bookmarkEnd w:id="118"/>
      <w:bookmarkEnd w:id="119"/>
    </w:p>
    <w:p w14:paraId="434CDE9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highlight w:val="none"/>
        </w:rPr>
      </w:pPr>
      <w:bookmarkStart w:id="120" w:name="_Toc1032"/>
      <w:bookmarkStart w:id="121" w:name="_Toc26520"/>
      <w:r>
        <w:rPr>
          <w:rFonts w:hint="eastAsia" w:ascii="宋体" w:hAnsi="宋体" w:eastAsia="宋体" w:cs="宋体"/>
          <w:color w:val="auto"/>
          <w:sz w:val="21"/>
          <w:szCs w:val="21"/>
          <w:highlight w:val="none"/>
        </w:rPr>
        <w:t>28. 履约保证金</w:t>
      </w:r>
      <w:bookmarkEnd w:id="120"/>
      <w:bookmarkEnd w:id="121"/>
    </w:p>
    <w:p w14:paraId="646F679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22" w:name="_Toc4956"/>
      <w:bookmarkStart w:id="123" w:name="_Toc22004"/>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1DC85F08">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签订合同</w:t>
      </w:r>
      <w:bookmarkEnd w:id="122"/>
      <w:bookmarkEnd w:id="123"/>
    </w:p>
    <w:p w14:paraId="33E29CFD">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发出之日起8个工作日内签订合同。成交供应商领取成交通知书后，应按规定与采购人签订合同。</w:t>
      </w:r>
    </w:p>
    <w:p w14:paraId="65D2FD4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8FA647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028EAA1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D6B661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6C4020D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Theme="minorEastAsia" w:hAnsiTheme="minorEastAsia" w:eastAsiaTheme="minorEastAsia" w:cstheme="minorEastAsia"/>
          <w:color w:val="auto"/>
          <w:highlight w:val="none"/>
        </w:rPr>
        <w:t>采购代理机构</w:t>
      </w:r>
      <w:r>
        <w:rPr>
          <w:rFonts w:hint="eastAsia" w:ascii="宋体" w:hAnsi="宋体" w:eastAsia="宋体" w:cs="宋体"/>
          <w:color w:val="auto"/>
          <w:highlight w:val="none"/>
        </w:rPr>
        <w:t>存档。</w:t>
      </w:r>
    </w:p>
    <w:p w14:paraId="6AF32E94">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sectPr>
          <w:pgSz w:w="11906" w:h="16838"/>
          <w:pgMar w:top="1304" w:right="1304" w:bottom="1304" w:left="1304" w:header="851" w:footer="992" w:gutter="0"/>
          <w:pgNumType w:fmt="decimal"/>
          <w:cols w:space="720" w:num="1"/>
          <w:titlePg/>
          <w:docGrid w:type="lines" w:linePitch="312" w:charSpace="0"/>
        </w:sectPr>
      </w:pPr>
      <w:bookmarkStart w:id="124" w:name="_Toc17898"/>
      <w:bookmarkStart w:id="125" w:name="_Toc16348"/>
    </w:p>
    <w:p w14:paraId="442F8591">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126" w:name="_Toc30713"/>
      <w:r>
        <w:rPr>
          <w:rFonts w:hint="eastAsia" w:ascii="宋体" w:hAnsi="宋体" w:eastAsia="宋体" w:cs="宋体"/>
          <w:b/>
          <w:bCs w:val="0"/>
          <w:color w:val="auto"/>
          <w:szCs w:val="28"/>
          <w:highlight w:val="none"/>
        </w:rPr>
        <w:t>六、其他事项</w:t>
      </w:r>
      <w:bookmarkEnd w:id="124"/>
      <w:bookmarkEnd w:id="125"/>
      <w:bookmarkEnd w:id="126"/>
    </w:p>
    <w:p w14:paraId="12E8D8EC">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27" w:name="_Toc28647"/>
      <w:bookmarkStart w:id="128" w:name="_Toc29572"/>
      <w:r>
        <w:rPr>
          <w:rFonts w:hint="eastAsia" w:ascii="宋体" w:hAnsi="宋体" w:eastAsia="宋体" w:cs="宋体"/>
          <w:color w:val="auto"/>
          <w:sz w:val="21"/>
          <w:szCs w:val="21"/>
          <w:highlight w:val="none"/>
        </w:rPr>
        <w:t>30. 采购代理服务费</w:t>
      </w:r>
      <w:bookmarkEnd w:id="127"/>
      <w:bookmarkEnd w:id="128"/>
    </w:p>
    <w:p w14:paraId="7C906D30">
      <w:pPr>
        <w:spacing w:line="360" w:lineRule="auto"/>
        <w:ind w:firstLine="420"/>
        <w:rPr>
          <w:rFonts w:hint="eastAsia" w:ascii="宋体" w:hAnsi="宋体" w:eastAsia="宋体" w:cs="宋体"/>
          <w:color w:val="auto"/>
          <w:szCs w:val="21"/>
          <w:highlight w:val="none"/>
        </w:rPr>
      </w:pPr>
      <w:bookmarkStart w:id="129" w:name="_Toc12374"/>
      <w:r>
        <w:rPr>
          <w:rFonts w:hint="eastAsia" w:ascii="宋体" w:hAnsi="宋体" w:eastAsia="宋体" w:cs="宋体"/>
          <w:color w:val="auto"/>
          <w:highlight w:val="none"/>
          <w:lang w:val="en-US" w:eastAsia="zh-CN"/>
        </w:rPr>
        <w:t>30.1</w:t>
      </w: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广西凯胜建设项目管理咨询有限公司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本项目招标代理服务收费标准参照计价格[2002]1980号《招标代理服务收费管理暂行办法》</w:t>
      </w:r>
      <w:r>
        <w:rPr>
          <w:rFonts w:hint="eastAsia" w:ascii="宋体" w:hAnsi="宋体" w:eastAsia="宋体" w:cs="宋体"/>
          <w:color w:val="auto"/>
          <w:szCs w:val="21"/>
          <w:highlight w:val="none"/>
          <w:lang w:eastAsia="zh-CN"/>
        </w:rPr>
        <w:t>工程</w:t>
      </w:r>
      <w:r>
        <w:rPr>
          <w:rFonts w:hint="eastAsia" w:ascii="宋体" w:hAnsi="宋体" w:eastAsia="宋体" w:cs="宋体"/>
          <w:color w:val="auto"/>
          <w:szCs w:val="21"/>
          <w:highlight w:val="none"/>
        </w:rPr>
        <w:t>类收费标准向</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宋体" w:hAnsi="宋体" w:eastAsia="宋体" w:cs="宋体"/>
          <w:color w:val="auto"/>
          <w:szCs w:val="21"/>
          <w:highlight w:val="none"/>
        </w:rPr>
        <w:t>。</w:t>
      </w:r>
    </w:p>
    <w:tbl>
      <w:tblPr>
        <w:tblStyle w:val="27"/>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006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76DDD9FD">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56D7EE13">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Or0TWAAAACAEAAA8AAAAAAAAAAQAgAAAAIgAAAGRycy9kb3ducmV2&#10;LnhtbFBLAQIUABQAAAAIAIdO4kDL+yLd/gEAAPsDAAAOAAAAAAAAAAEAIAAAACUBAABkcnMvZTJv&#10;RG9jLnhtbFBLBQYAAAAABgAGAFkBAACVBQAAAAA=&#10;">
                      <v:fill on="f" focussize="0,0"/>
                      <v:stroke color="#000000" joinstyle="round"/>
                      <v:imagedata o:title=""/>
                      <o:lock v:ext="edit" aspectratio="f"/>
                    </v:line>
                  </w:pict>
                </mc:Fallback>
              </mc:AlternateContent>
            </w:r>
          </w:p>
          <w:p w14:paraId="7F3E1B0E">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6437590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2E9358C7">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1001E936">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606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65D7B779">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44C93FCE">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023F85A5">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2DA8460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B6D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55C53E07">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7715CBFD">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341AD6E8">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673E9A21">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079C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EFE07E">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66AD6315">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16A6A3BD">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62971782">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5234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048F7CA">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53817DF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2DFAC18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498A0E5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391F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377528">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63A0C002">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470BDF3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6C315D80">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00D45EAE">
      <w:pPr>
        <w:spacing w:before="0" w:after="0" w:line="360" w:lineRule="auto"/>
        <w:ind w:left="25"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1053FF12">
      <w:pPr>
        <w:spacing w:before="0" w:after="0" w:line="360" w:lineRule="auto"/>
        <w:ind w:firstLine="422"/>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30.2</w:t>
      </w:r>
      <w:r>
        <w:rPr>
          <w:rFonts w:hint="eastAsia" w:ascii="宋体" w:hAnsi="宋体" w:eastAsia="宋体" w:cs="宋体"/>
          <w:b w:val="0"/>
          <w:bCs/>
          <w:color w:val="auto"/>
          <w:highlight w:val="none"/>
        </w:rPr>
        <w:t>招标代理服务费缴纳账户：</w:t>
      </w:r>
    </w:p>
    <w:p w14:paraId="6973A455">
      <w:pPr>
        <w:pageBreakBefore w:val="0"/>
        <w:widowControl w:val="0"/>
        <w:kinsoku/>
        <w:wordWrap/>
        <w:overflowPunct/>
        <w:topLinePunct w:val="0"/>
        <w:bidi w:val="0"/>
        <w:spacing w:line="360" w:lineRule="auto"/>
        <w:ind w:firstLine="420" w:firstLineChars="200"/>
        <w:textAlignment w:val="auto"/>
        <w:rPr>
          <w:rStyle w:val="34"/>
          <w:rFonts w:hint="eastAsia" w:ascii="宋体" w:hAnsi="宋体" w:eastAsia="宋体" w:cs="宋体"/>
          <w:b w:val="0"/>
          <w:bCs/>
          <w:color w:val="auto"/>
          <w:sz w:val="21"/>
          <w:szCs w:val="21"/>
          <w:highlight w:val="none"/>
          <w:lang w:val="en-US" w:eastAsia="zh-CN"/>
        </w:rPr>
      </w:pPr>
      <w:bookmarkStart w:id="130" w:name="_Toc9779"/>
      <w:r>
        <w:rPr>
          <w:rStyle w:val="34"/>
          <w:rFonts w:hint="eastAsia" w:ascii="宋体" w:hAnsi="宋体" w:eastAsia="宋体" w:cs="宋体"/>
          <w:b w:val="0"/>
          <w:bCs/>
          <w:color w:val="auto"/>
          <w:sz w:val="21"/>
          <w:szCs w:val="21"/>
          <w:highlight w:val="none"/>
          <w:lang w:val="en-US"/>
        </w:rPr>
        <w:t>开户名称：</w:t>
      </w:r>
      <w:r>
        <w:rPr>
          <w:rStyle w:val="34"/>
          <w:rFonts w:hint="eastAsia" w:ascii="宋体" w:hAnsi="宋体" w:cs="宋体"/>
          <w:b w:val="0"/>
          <w:bCs/>
          <w:color w:val="auto"/>
          <w:sz w:val="21"/>
          <w:szCs w:val="21"/>
          <w:highlight w:val="none"/>
          <w:lang w:val="en-US" w:eastAsia="zh-CN"/>
        </w:rPr>
        <w:t>广西凯胜建设项目管理咨询有限公司</w:t>
      </w:r>
    </w:p>
    <w:p w14:paraId="03077E17">
      <w:pPr>
        <w:spacing w:before="108" w:line="360" w:lineRule="auto"/>
        <w:ind w:left="7" w:firstLine="400" w:firstLineChars="200"/>
        <w:rPr>
          <w:rFonts w:ascii="宋体" w:hAnsi="宋体" w:eastAsia="宋体" w:cs="宋体"/>
          <w:color w:val="auto"/>
          <w:lang w:eastAsia="zh-CN"/>
        </w:rPr>
      </w:pPr>
      <w:r>
        <w:rPr>
          <w:rFonts w:ascii="宋体" w:hAnsi="宋体" w:eastAsia="宋体" w:cs="宋体"/>
          <w:color w:val="auto"/>
          <w:spacing w:val="-5"/>
          <w:lang w:eastAsia="zh-CN"/>
        </w:rPr>
        <w:t>开户银行：</w:t>
      </w:r>
      <w:r>
        <w:rPr>
          <w:rFonts w:hint="eastAsia" w:ascii="宋体" w:hAnsi="宋体" w:cs="宋体"/>
          <w:color w:val="auto"/>
          <w:lang w:eastAsia="zh-CN"/>
        </w:rPr>
        <w:t>广西北部湾银行股份有限公司龙胜支行</w:t>
      </w:r>
    </w:p>
    <w:p w14:paraId="0090F76B">
      <w:pPr>
        <w:spacing w:before="110" w:line="360" w:lineRule="auto"/>
        <w:ind w:left="7" w:firstLine="396" w:firstLineChars="200"/>
        <w:rPr>
          <w:rFonts w:ascii="宋体" w:hAnsi="宋体" w:eastAsia="宋体" w:cs="宋体"/>
          <w:color w:val="auto"/>
          <w:lang w:eastAsia="zh-CN"/>
        </w:rPr>
      </w:pPr>
      <w:r>
        <w:rPr>
          <w:rFonts w:ascii="宋体" w:hAnsi="宋体" w:eastAsia="宋体" w:cs="宋体"/>
          <w:color w:val="auto"/>
          <w:spacing w:val="-6"/>
          <w:lang w:eastAsia="zh-CN"/>
        </w:rPr>
        <w:t>银行账号：</w:t>
      </w:r>
      <w:r>
        <w:rPr>
          <w:rFonts w:hint="eastAsia" w:ascii="宋体" w:hAnsi="宋体" w:eastAsia="宋体" w:cs="宋体"/>
          <w:color w:val="auto"/>
          <w:spacing w:val="-6"/>
          <w:lang w:eastAsia="zh-CN"/>
        </w:rPr>
        <w:t>805478134200001</w:t>
      </w:r>
    </w:p>
    <w:p w14:paraId="33966A62">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szCs w:val="21"/>
          <w:highlight w:val="none"/>
        </w:rPr>
      </w:pPr>
      <w:r>
        <w:rPr>
          <w:rStyle w:val="34"/>
          <w:rFonts w:hint="eastAsia" w:ascii="宋体" w:hAnsi="宋体" w:eastAsia="宋体" w:cs="宋体"/>
          <w:color w:val="auto"/>
          <w:sz w:val="21"/>
          <w:szCs w:val="21"/>
          <w:highlight w:val="none"/>
        </w:rPr>
        <w:t>31. 解释权</w:t>
      </w:r>
      <w:bookmarkEnd w:id="129"/>
      <w:bookmarkEnd w:id="130"/>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F5AA04B">
      <w:pPr>
        <w:spacing w:line="360" w:lineRule="auto"/>
        <w:ind w:left="315"/>
        <w:rPr>
          <w:rFonts w:ascii="宋体" w:hAnsi="宋体"/>
          <w:color w:val="auto"/>
          <w:highlight w:val="none"/>
        </w:rPr>
      </w:pPr>
      <w:bookmarkStart w:id="131" w:name="_Toc32738"/>
      <w:r>
        <w:rPr>
          <w:rStyle w:val="34"/>
          <w:rFonts w:hint="eastAsia" w:ascii="宋体" w:hAnsi="宋体" w:eastAsia="宋体" w:cs="宋体"/>
          <w:color w:val="auto"/>
          <w:sz w:val="21"/>
          <w:szCs w:val="21"/>
          <w:highlight w:val="none"/>
        </w:rPr>
        <w:t>32. 监督管理机构</w:t>
      </w:r>
      <w:bookmarkEnd w:id="131"/>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龙胜各族自治县财政局</w:t>
      </w:r>
      <w:r>
        <w:rPr>
          <w:rFonts w:hint="eastAsia" w:ascii="宋体" w:hAnsi="宋体" w:eastAsia="宋体" w:cs="宋体"/>
          <w:color w:val="auto"/>
          <w:szCs w:val="21"/>
          <w:highlight w:val="none"/>
        </w:rPr>
        <w:t>，联系电话：0773-7511322</w:t>
      </w:r>
    </w:p>
    <w:p w14:paraId="6FE11913">
      <w:pPr>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p>
    <w:p w14:paraId="0976D8F3">
      <w:pPr>
        <w:pageBreakBefore w:val="0"/>
        <w:widowControl w:val="0"/>
        <w:kinsoku/>
        <w:wordWrap/>
        <w:overflowPunct/>
        <w:topLinePunct w:val="0"/>
        <w:bidi w:val="0"/>
        <w:spacing w:line="360" w:lineRule="auto"/>
        <w:textAlignment w:val="auto"/>
        <w:rPr>
          <w:rFonts w:hint="eastAsia"/>
          <w:color w:val="auto"/>
          <w:highlight w:val="none"/>
          <w:lang w:eastAsia="zh-CN"/>
        </w:rPr>
      </w:pPr>
    </w:p>
    <w:p w14:paraId="5C4E2DC8">
      <w:pPr>
        <w:pStyle w:val="11"/>
        <w:spacing w:line="360" w:lineRule="auto"/>
        <w:rPr>
          <w:rFonts w:hint="eastAsia"/>
          <w:color w:val="auto"/>
          <w:highlight w:val="none"/>
          <w:lang w:eastAsia="zh-CN"/>
        </w:rPr>
      </w:pPr>
    </w:p>
    <w:p w14:paraId="172E4B68">
      <w:pPr>
        <w:pStyle w:val="11"/>
        <w:spacing w:line="360" w:lineRule="auto"/>
        <w:rPr>
          <w:rFonts w:hint="eastAsia"/>
          <w:color w:val="auto"/>
          <w:highlight w:val="none"/>
          <w:lang w:eastAsia="zh-CN"/>
        </w:rPr>
      </w:pPr>
    </w:p>
    <w:p w14:paraId="7251967D">
      <w:pPr>
        <w:pStyle w:val="11"/>
        <w:spacing w:line="360" w:lineRule="auto"/>
        <w:rPr>
          <w:rFonts w:hint="eastAsia"/>
          <w:color w:val="auto"/>
          <w:highlight w:val="none"/>
          <w:lang w:eastAsia="zh-CN"/>
        </w:rPr>
      </w:pPr>
    </w:p>
    <w:p w14:paraId="6114636C">
      <w:pPr>
        <w:snapToGrid w:val="0"/>
        <w:spacing w:line="360" w:lineRule="auto"/>
        <w:rPr>
          <w:rFonts w:hint="eastAsia"/>
          <w:b/>
          <w:color w:val="auto"/>
          <w:kern w:val="0"/>
          <w:sz w:val="24"/>
          <w:highlight w:val="none"/>
        </w:rPr>
      </w:pPr>
    </w:p>
    <w:p w14:paraId="2570F115">
      <w:pPr>
        <w:snapToGrid w:val="0"/>
        <w:spacing w:line="360" w:lineRule="auto"/>
        <w:rPr>
          <w:rFonts w:hint="eastAsia"/>
          <w:b/>
          <w:color w:val="auto"/>
          <w:kern w:val="0"/>
          <w:sz w:val="24"/>
          <w:highlight w:val="none"/>
        </w:rPr>
      </w:pPr>
    </w:p>
    <w:p w14:paraId="4BE61950">
      <w:pPr>
        <w:snapToGrid w:val="0"/>
        <w:spacing w:line="360" w:lineRule="auto"/>
        <w:rPr>
          <w:rFonts w:hint="eastAsia"/>
          <w:b/>
          <w:color w:val="auto"/>
          <w:kern w:val="0"/>
          <w:sz w:val="24"/>
          <w:highlight w:val="none"/>
        </w:rPr>
        <w:sectPr>
          <w:pgSz w:w="11906" w:h="16838"/>
          <w:pgMar w:top="1418" w:right="1115" w:bottom="1418" w:left="1131" w:header="851" w:footer="992" w:gutter="0"/>
          <w:pgNumType w:fmt="decimal"/>
          <w:cols w:space="720" w:num="1"/>
          <w:titlePg/>
          <w:docGrid w:type="lines" w:linePitch="312" w:charSpace="0"/>
        </w:sectPr>
      </w:pPr>
    </w:p>
    <w:p w14:paraId="3C37D170">
      <w:pPr>
        <w:snapToGrid w:val="0"/>
        <w:spacing w:line="360" w:lineRule="auto"/>
        <w:rPr>
          <w:rFonts w:hint="eastAsia"/>
          <w:b/>
          <w:color w:val="auto"/>
          <w:kern w:val="0"/>
          <w:sz w:val="24"/>
          <w:highlight w:val="none"/>
        </w:rPr>
      </w:pPr>
    </w:p>
    <w:p w14:paraId="397D7E14">
      <w:pPr>
        <w:snapToGrid w:val="0"/>
        <w:spacing w:line="360" w:lineRule="auto"/>
        <w:rPr>
          <w:rFonts w:hAnsi="宋体"/>
          <w:b/>
          <w:color w:val="auto"/>
          <w:kern w:val="0"/>
          <w:sz w:val="24"/>
          <w:highlight w:val="none"/>
        </w:rPr>
      </w:pPr>
      <w:r>
        <w:rPr>
          <w:rFonts w:hint="eastAsia"/>
          <w:b/>
          <w:color w:val="auto"/>
          <w:kern w:val="0"/>
          <w:sz w:val="24"/>
          <w:highlight w:val="none"/>
        </w:rPr>
        <w:t>附表1：</w:t>
      </w:r>
    </w:p>
    <w:p w14:paraId="3F90777D">
      <w:pPr>
        <w:spacing w:line="360" w:lineRule="auto"/>
        <w:jc w:val="center"/>
        <w:rPr>
          <w:rFonts w:eastAsia="隶书"/>
          <w:color w:val="auto"/>
          <w:kern w:val="0"/>
          <w:sz w:val="44"/>
          <w:highlight w:val="none"/>
        </w:rPr>
      </w:pPr>
      <w:r>
        <w:rPr>
          <w:rFonts w:hint="eastAsia" w:eastAsia="隶书"/>
          <w:color w:val="auto"/>
          <w:kern w:val="0"/>
          <w:sz w:val="44"/>
          <w:highlight w:val="none"/>
        </w:rPr>
        <w:t>质疑函（格式）</w:t>
      </w:r>
    </w:p>
    <w:p w14:paraId="5F854A8C">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6D8C97F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59D9A98E">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135C94D">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5A9D3E0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1F3DF48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3C6E5FE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3ED3E062">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31F2C0A9">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740BB682">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77E9B72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3BF01EA8">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7ABAC182">
      <w:pPr>
        <w:spacing w:line="360" w:lineRule="auto"/>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799D6743">
      <w:pPr>
        <w:spacing w:line="360" w:lineRule="auto"/>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5BBDF042">
      <w:pPr>
        <w:spacing w:line="360" w:lineRule="auto"/>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7C630427">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3E1EE2A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7EEAC00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730386B1">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69834F95">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72F13F0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4AA31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0AB7D244">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59ADE749">
      <w:pPr>
        <w:spacing w:line="360" w:lineRule="auto"/>
        <w:ind w:left="25" w:leftChars="12" w:firstLine="308" w:firstLineChars="147"/>
        <w:rPr>
          <w:rFonts w:hint="eastAsia" w:ascii="宋体" w:hAnsi="宋体" w:eastAsia="宋体" w:cs="宋体"/>
          <w:color w:val="auto"/>
          <w:kern w:val="0"/>
          <w:szCs w:val="21"/>
          <w:highlight w:val="none"/>
        </w:rPr>
      </w:pPr>
    </w:p>
    <w:p w14:paraId="6042A88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2BB6BD4B">
      <w:pPr>
        <w:spacing w:line="360" w:lineRule="auto"/>
        <w:ind w:left="25" w:leftChars="12" w:firstLine="308" w:firstLineChars="147"/>
        <w:rPr>
          <w:rFonts w:hint="eastAsia" w:ascii="宋体" w:hAnsi="宋体" w:eastAsia="宋体" w:cs="宋体"/>
          <w:color w:val="auto"/>
          <w:kern w:val="0"/>
          <w:szCs w:val="21"/>
          <w:highlight w:val="none"/>
        </w:rPr>
      </w:pPr>
    </w:p>
    <w:p w14:paraId="76816FE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7BF6FFF5">
      <w:pPr>
        <w:snapToGrid w:val="0"/>
        <w:spacing w:line="360" w:lineRule="auto"/>
        <w:rPr>
          <w:rFonts w:hint="eastAsia" w:ascii="宋体" w:hAnsi="宋体" w:eastAsia="宋体" w:cs="宋体"/>
          <w:b/>
          <w:color w:val="auto"/>
          <w:kern w:val="0"/>
          <w:szCs w:val="21"/>
          <w:highlight w:val="none"/>
        </w:rPr>
      </w:pPr>
    </w:p>
    <w:p w14:paraId="78F26355">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A219A4E">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22B2518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FA6094">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681F992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7A7E2AAA">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2E4D090E">
      <w:pPr>
        <w:snapToGrid w:val="0"/>
        <w:spacing w:line="360" w:lineRule="auto"/>
        <w:rPr>
          <w:rFonts w:hAnsi="宋体"/>
          <w:b/>
          <w:color w:val="auto"/>
          <w:kern w:val="0"/>
          <w:sz w:val="24"/>
          <w:highlight w:val="none"/>
        </w:rPr>
      </w:pPr>
      <w:r>
        <w:rPr>
          <w:rFonts w:hint="eastAsia"/>
          <w:b/>
          <w:color w:val="auto"/>
          <w:kern w:val="0"/>
          <w:sz w:val="24"/>
          <w:highlight w:val="none"/>
        </w:rPr>
        <w:t>附表2：</w:t>
      </w:r>
    </w:p>
    <w:p w14:paraId="6BBE7011">
      <w:pPr>
        <w:spacing w:line="360" w:lineRule="auto"/>
        <w:jc w:val="center"/>
        <w:rPr>
          <w:rFonts w:eastAsia="隶书"/>
          <w:color w:val="auto"/>
          <w:kern w:val="0"/>
          <w:sz w:val="44"/>
          <w:highlight w:val="none"/>
        </w:rPr>
      </w:pPr>
    </w:p>
    <w:p w14:paraId="21AEF863">
      <w:pPr>
        <w:spacing w:line="360" w:lineRule="auto"/>
        <w:jc w:val="center"/>
        <w:rPr>
          <w:rFonts w:eastAsia="隶书"/>
          <w:color w:val="auto"/>
          <w:kern w:val="0"/>
          <w:sz w:val="44"/>
          <w:highlight w:val="none"/>
        </w:rPr>
      </w:pPr>
      <w:r>
        <w:rPr>
          <w:rFonts w:hint="eastAsia" w:eastAsia="隶书"/>
          <w:color w:val="auto"/>
          <w:kern w:val="0"/>
          <w:sz w:val="44"/>
          <w:highlight w:val="none"/>
        </w:rPr>
        <w:t>投诉书（格式）</w:t>
      </w:r>
    </w:p>
    <w:p w14:paraId="1DBF87DA">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729834C2">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6CE8C40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1F8EA0A0">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725B342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55FF2018">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43E7A601">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2E912B14">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16D4164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0E5FA53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0E330A8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3F97A5B8">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052BF2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12070601">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482EFF5C">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102ABE1">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444FED3D">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07CEFBC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4A57AD94">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49DB8C05">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28575737">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451A00E">
      <w:pPr>
        <w:spacing w:line="360" w:lineRule="auto"/>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2331911">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7E87F24E">
      <w:pPr>
        <w:spacing w:line="360" w:lineRule="auto"/>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76A550F5">
      <w:pPr>
        <w:spacing w:line="360" w:lineRule="auto"/>
        <w:rPr>
          <w:rFonts w:hint="eastAsia" w:ascii="宋体" w:hAnsi="宋体" w:eastAsia="宋体" w:cs="宋体"/>
          <w:bCs/>
          <w:color w:val="auto"/>
          <w:kern w:val="0"/>
          <w:highlight w:val="none"/>
          <w:u w:val="single"/>
        </w:rPr>
      </w:pPr>
    </w:p>
    <w:p w14:paraId="5974E518">
      <w:pPr>
        <w:spacing w:line="360" w:lineRule="auto"/>
        <w:rPr>
          <w:rFonts w:hint="eastAsia" w:ascii="宋体" w:hAnsi="宋体" w:eastAsia="宋体" w:cs="宋体"/>
          <w:bCs/>
          <w:color w:val="auto"/>
          <w:kern w:val="0"/>
          <w:highlight w:val="none"/>
          <w:u w:val="single"/>
        </w:rPr>
      </w:pPr>
    </w:p>
    <w:p w14:paraId="3BC4CFF0">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2B4B0504">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71DD3D6B">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2C313CC4">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436CD200">
      <w:pPr>
        <w:spacing w:line="360" w:lineRule="auto"/>
        <w:ind w:left="25" w:leftChars="12" w:firstLine="413" w:firstLineChars="197"/>
        <w:rPr>
          <w:rFonts w:hint="eastAsia" w:ascii="宋体" w:hAnsi="宋体" w:eastAsia="宋体" w:cs="宋体"/>
          <w:color w:val="auto"/>
          <w:kern w:val="0"/>
          <w:szCs w:val="21"/>
          <w:highlight w:val="none"/>
        </w:rPr>
      </w:pPr>
    </w:p>
    <w:p w14:paraId="69C06A7D">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72A24882">
      <w:pPr>
        <w:spacing w:line="360" w:lineRule="auto"/>
        <w:ind w:left="25" w:leftChars="12" w:firstLine="308" w:firstLineChars="147"/>
        <w:rPr>
          <w:rFonts w:hint="eastAsia" w:ascii="宋体" w:hAnsi="宋体" w:eastAsia="宋体" w:cs="宋体"/>
          <w:bCs/>
          <w:color w:val="auto"/>
          <w:kern w:val="0"/>
          <w:highlight w:val="none"/>
          <w:u w:val="single"/>
        </w:rPr>
      </w:pPr>
    </w:p>
    <w:p w14:paraId="76FD74FD">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13DAA88A">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CE22ABB">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18085B0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1DACB5CF">
      <w:pPr>
        <w:spacing w:line="360" w:lineRule="auto"/>
        <w:ind w:left="25" w:leftChars="12" w:firstLine="308" w:firstLineChars="147"/>
        <w:rPr>
          <w:rFonts w:hint="eastAsia" w:ascii="宋体" w:hAnsi="宋体" w:eastAsia="宋体" w:cs="宋体"/>
          <w:color w:val="auto"/>
          <w:kern w:val="0"/>
          <w:szCs w:val="21"/>
          <w:highlight w:val="none"/>
        </w:rPr>
      </w:pPr>
    </w:p>
    <w:p w14:paraId="6A39E28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08479E66">
      <w:pPr>
        <w:spacing w:line="360" w:lineRule="auto"/>
        <w:ind w:left="25" w:leftChars="12" w:firstLine="308" w:firstLineChars="147"/>
        <w:rPr>
          <w:rFonts w:hint="eastAsia" w:ascii="宋体" w:hAnsi="宋体" w:eastAsia="宋体" w:cs="宋体"/>
          <w:color w:val="auto"/>
          <w:kern w:val="0"/>
          <w:szCs w:val="21"/>
          <w:highlight w:val="none"/>
        </w:rPr>
      </w:pPr>
    </w:p>
    <w:p w14:paraId="47C9DE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198ACA54">
      <w:pPr>
        <w:spacing w:line="360" w:lineRule="auto"/>
        <w:ind w:left="25" w:leftChars="12" w:firstLine="413" w:firstLineChars="197"/>
        <w:rPr>
          <w:rFonts w:hint="eastAsia" w:ascii="宋体" w:hAnsi="宋体" w:eastAsia="宋体" w:cs="宋体"/>
          <w:color w:val="auto"/>
          <w:kern w:val="0"/>
          <w:szCs w:val="21"/>
          <w:highlight w:val="none"/>
        </w:rPr>
      </w:pPr>
    </w:p>
    <w:p w14:paraId="4A5F93CF">
      <w:pPr>
        <w:snapToGrid w:val="0"/>
        <w:spacing w:line="360" w:lineRule="auto"/>
        <w:rPr>
          <w:rFonts w:hint="eastAsia" w:ascii="宋体" w:hAnsi="宋体" w:eastAsia="宋体" w:cs="宋体"/>
          <w:b/>
          <w:color w:val="auto"/>
          <w:kern w:val="0"/>
          <w:szCs w:val="21"/>
          <w:highlight w:val="none"/>
        </w:rPr>
      </w:pPr>
    </w:p>
    <w:p w14:paraId="0EB5599A">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30E793DA">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3FDDBC0B">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AB8705">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1BE08C2C">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076C90ED">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77E4B81B">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CE0FD47">
      <w:pPr>
        <w:spacing w:line="360" w:lineRule="auto"/>
        <w:ind w:left="25" w:leftChars="12" w:firstLine="310" w:firstLineChars="147"/>
        <w:rPr>
          <w:rFonts w:hAnsi="宋体"/>
          <w:b/>
          <w:color w:val="auto"/>
          <w:kern w:val="0"/>
          <w:szCs w:val="21"/>
          <w:highlight w:val="none"/>
        </w:rPr>
      </w:pPr>
    </w:p>
    <w:p w14:paraId="5779FC59">
      <w:pPr>
        <w:pStyle w:val="9"/>
        <w:spacing w:line="360" w:lineRule="auto"/>
        <w:rPr>
          <w:rFonts w:hint="eastAsia"/>
          <w:color w:val="auto"/>
          <w:highlight w:val="none"/>
          <w:lang w:eastAsia="zh-CN"/>
        </w:rPr>
      </w:pPr>
    </w:p>
    <w:p w14:paraId="411D3146">
      <w:pPr>
        <w:spacing w:line="360" w:lineRule="auto"/>
        <w:rPr>
          <w:rFonts w:hint="eastAsia"/>
          <w:color w:val="auto"/>
          <w:highlight w:val="none"/>
          <w:lang w:eastAsia="zh-CN"/>
        </w:rPr>
      </w:pPr>
    </w:p>
    <w:p w14:paraId="1D967D12">
      <w:pPr>
        <w:pStyle w:val="3"/>
        <w:keepNext/>
        <w:keepLines/>
        <w:pageBreakBefore w:val="0"/>
        <w:widowControl w:val="0"/>
        <w:numPr>
          <w:ilvl w:val="0"/>
          <w:numId w:val="3"/>
        </w:numPr>
        <w:kinsoku/>
        <w:wordWrap/>
        <w:overflowPunct/>
        <w:topLinePunct w:val="0"/>
        <w:autoSpaceDE/>
        <w:autoSpaceDN/>
        <w:bidi w:val="0"/>
        <w:adjustRightInd/>
        <w:snapToGrid/>
        <w:spacing w:before="0" w:after="0" w:line="360" w:lineRule="auto"/>
        <w:jc w:val="center"/>
        <w:textAlignment w:val="auto"/>
        <w:rPr>
          <w:rFonts w:hint="eastAsia"/>
          <w:color w:val="auto"/>
          <w:sz w:val="32"/>
          <w:szCs w:val="32"/>
          <w:highlight w:val="none"/>
          <w:lang w:eastAsia="zh-CN"/>
        </w:rPr>
      </w:pPr>
      <w:bookmarkStart w:id="132" w:name="_Toc28939"/>
      <w:bookmarkStart w:id="133" w:name="_Toc31415"/>
      <w:bookmarkStart w:id="134" w:name="_Toc2989"/>
      <w:r>
        <w:rPr>
          <w:rFonts w:hint="eastAsia"/>
          <w:color w:val="auto"/>
          <w:sz w:val="32"/>
          <w:szCs w:val="32"/>
          <w:highlight w:val="none"/>
        </w:rPr>
        <w:t xml:space="preserve"> </w:t>
      </w:r>
      <w:r>
        <w:rPr>
          <w:rFonts w:hint="eastAsia"/>
          <w:color w:val="auto"/>
          <w:sz w:val="32"/>
          <w:szCs w:val="32"/>
          <w:highlight w:val="none"/>
          <w:lang w:eastAsia="zh-CN"/>
        </w:rPr>
        <w:t>工程量清单</w:t>
      </w:r>
      <w:bookmarkEnd w:id="132"/>
      <w:bookmarkEnd w:id="133"/>
    </w:p>
    <w:p w14:paraId="7F521C2E">
      <w:pPr>
        <w:widowControl w:val="0"/>
        <w:numPr>
          <w:ilvl w:val="0"/>
          <w:numId w:val="0"/>
        </w:numPr>
        <w:jc w:val="both"/>
        <w:rPr>
          <w:rFonts w:hint="eastAsia"/>
          <w:color w:val="auto"/>
          <w:lang w:eastAsia="zh-CN"/>
        </w:rPr>
      </w:pPr>
    </w:p>
    <w:p w14:paraId="6BB6253C">
      <w:pPr>
        <w:widowControl w:val="0"/>
        <w:numPr>
          <w:ilvl w:val="0"/>
          <w:numId w:val="0"/>
        </w:numPr>
        <w:jc w:val="center"/>
        <w:rPr>
          <w:rFonts w:hint="eastAsia"/>
          <w:color w:val="auto"/>
          <w:lang w:eastAsia="zh-CN"/>
        </w:rPr>
      </w:pPr>
    </w:p>
    <w:p w14:paraId="3E23CAC6">
      <w:pPr>
        <w:adjustRightIn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工程量清单</w:t>
      </w:r>
      <w:r>
        <w:rPr>
          <w:rFonts w:hint="eastAsia" w:ascii="宋体" w:hAnsi="宋体" w:eastAsia="宋体" w:cs="宋体"/>
          <w:b/>
          <w:bCs/>
          <w:color w:val="auto"/>
          <w:sz w:val="24"/>
          <w:szCs w:val="24"/>
          <w:highlight w:val="none"/>
          <w:lang w:val="en-US" w:eastAsia="zh-CN"/>
        </w:rPr>
        <w:t>另附（电子版自行下载）</w:t>
      </w:r>
      <w:r>
        <w:rPr>
          <w:rFonts w:hint="eastAsia" w:ascii="宋体" w:hAnsi="宋体" w:cs="宋体"/>
          <w:b/>
          <w:color w:val="auto"/>
          <w:sz w:val="24"/>
          <w:szCs w:val="24"/>
          <w:highlight w:val="none"/>
        </w:rPr>
        <w:t>，是本竞争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34"/>
      <w:bookmarkStart w:id="135" w:name="_Toc17774"/>
      <w:r>
        <w:rPr>
          <w:rFonts w:hint="eastAsia" w:ascii="宋体" w:hAnsi="宋体" w:cs="宋体"/>
          <w:b/>
          <w:color w:val="auto"/>
          <w:sz w:val="24"/>
          <w:szCs w:val="24"/>
          <w:highlight w:val="none"/>
          <w:lang w:eastAsia="zh-CN"/>
        </w:rPr>
        <w:t>】</w:t>
      </w:r>
    </w:p>
    <w:p w14:paraId="27B86B2F">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28F0036E">
      <w:pPr>
        <w:spacing w:line="360" w:lineRule="auto"/>
        <w:rPr>
          <w:rFonts w:hint="eastAsia"/>
          <w:color w:val="auto"/>
          <w:highlight w:val="none"/>
          <w:lang w:eastAsia="zh-CN"/>
        </w:rPr>
      </w:pPr>
    </w:p>
    <w:p w14:paraId="6080B61B">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7823C97E">
      <w:pPr>
        <w:rPr>
          <w:rFonts w:hint="eastAsia" w:ascii="宋体" w:hAnsi="宋体" w:eastAsia="宋体" w:cs="宋体"/>
          <w:color w:val="auto"/>
          <w:sz w:val="32"/>
          <w:szCs w:val="32"/>
          <w:highlight w:val="none"/>
          <w:lang w:eastAsia="zh-CN"/>
        </w:rPr>
      </w:pPr>
    </w:p>
    <w:p w14:paraId="40316CD3">
      <w:pPr>
        <w:rPr>
          <w:rFonts w:hint="eastAsia" w:ascii="宋体" w:hAnsi="宋体" w:eastAsia="宋体" w:cs="宋体"/>
          <w:color w:val="auto"/>
          <w:sz w:val="32"/>
          <w:szCs w:val="32"/>
          <w:highlight w:val="none"/>
          <w:lang w:eastAsia="zh-CN"/>
        </w:rPr>
      </w:pPr>
    </w:p>
    <w:p w14:paraId="04AC30A9">
      <w:pPr>
        <w:rPr>
          <w:rFonts w:hint="eastAsia" w:ascii="宋体" w:hAnsi="宋体" w:eastAsia="宋体" w:cs="宋体"/>
          <w:color w:val="auto"/>
          <w:sz w:val="32"/>
          <w:szCs w:val="32"/>
          <w:highlight w:val="none"/>
          <w:lang w:eastAsia="zh-CN"/>
        </w:rPr>
      </w:pPr>
    </w:p>
    <w:p w14:paraId="34241B3A">
      <w:pPr>
        <w:rPr>
          <w:rFonts w:hint="eastAsia" w:ascii="宋体" w:hAnsi="宋体" w:eastAsia="宋体" w:cs="宋体"/>
          <w:color w:val="auto"/>
          <w:sz w:val="32"/>
          <w:szCs w:val="32"/>
          <w:highlight w:val="none"/>
          <w:lang w:eastAsia="zh-CN"/>
        </w:rPr>
      </w:pPr>
    </w:p>
    <w:p w14:paraId="1EC3C4E1">
      <w:pPr>
        <w:rPr>
          <w:rFonts w:hint="eastAsia" w:ascii="宋体" w:hAnsi="宋体" w:eastAsia="宋体" w:cs="宋体"/>
          <w:color w:val="auto"/>
          <w:sz w:val="32"/>
          <w:szCs w:val="32"/>
          <w:highlight w:val="none"/>
          <w:lang w:eastAsia="zh-CN"/>
        </w:rPr>
      </w:pPr>
    </w:p>
    <w:p w14:paraId="5F7E99D8">
      <w:pPr>
        <w:rPr>
          <w:rFonts w:hint="eastAsia" w:ascii="宋体" w:hAnsi="宋体" w:eastAsia="宋体" w:cs="宋体"/>
          <w:color w:val="auto"/>
          <w:sz w:val="32"/>
          <w:szCs w:val="32"/>
          <w:highlight w:val="none"/>
          <w:lang w:eastAsia="zh-CN"/>
        </w:rPr>
      </w:pPr>
    </w:p>
    <w:p w14:paraId="4C8775FA">
      <w:pPr>
        <w:rPr>
          <w:rFonts w:hint="eastAsia" w:ascii="宋体" w:hAnsi="宋体" w:eastAsia="宋体" w:cs="宋体"/>
          <w:color w:val="auto"/>
          <w:sz w:val="32"/>
          <w:szCs w:val="32"/>
          <w:highlight w:val="none"/>
          <w:lang w:eastAsia="zh-CN"/>
        </w:rPr>
      </w:pPr>
    </w:p>
    <w:p w14:paraId="58E483FC">
      <w:pPr>
        <w:rPr>
          <w:rFonts w:hint="eastAsia" w:ascii="宋体" w:hAnsi="宋体" w:eastAsia="宋体" w:cs="宋体"/>
          <w:color w:val="auto"/>
          <w:sz w:val="32"/>
          <w:szCs w:val="32"/>
          <w:highlight w:val="none"/>
          <w:lang w:eastAsia="zh-CN"/>
        </w:rPr>
      </w:pPr>
    </w:p>
    <w:p w14:paraId="012D0759">
      <w:pPr>
        <w:rPr>
          <w:rFonts w:hint="eastAsia" w:ascii="宋体" w:hAnsi="宋体" w:eastAsia="宋体" w:cs="宋体"/>
          <w:color w:val="auto"/>
          <w:sz w:val="32"/>
          <w:szCs w:val="32"/>
          <w:highlight w:val="none"/>
          <w:lang w:eastAsia="zh-CN"/>
        </w:rPr>
      </w:pPr>
    </w:p>
    <w:p w14:paraId="0B80B04F">
      <w:pPr>
        <w:rPr>
          <w:rFonts w:hint="eastAsia" w:ascii="宋体" w:hAnsi="宋体" w:eastAsia="宋体" w:cs="宋体"/>
          <w:color w:val="auto"/>
          <w:sz w:val="32"/>
          <w:szCs w:val="32"/>
          <w:highlight w:val="none"/>
          <w:lang w:eastAsia="zh-CN"/>
        </w:rPr>
      </w:pPr>
    </w:p>
    <w:p w14:paraId="25A0489B">
      <w:pPr>
        <w:rPr>
          <w:rFonts w:hint="eastAsia" w:ascii="宋体" w:hAnsi="宋体" w:eastAsia="宋体" w:cs="宋体"/>
          <w:color w:val="auto"/>
          <w:sz w:val="32"/>
          <w:szCs w:val="32"/>
          <w:highlight w:val="none"/>
          <w:lang w:eastAsia="zh-CN"/>
        </w:rPr>
      </w:pPr>
    </w:p>
    <w:p w14:paraId="1F08E637">
      <w:pPr>
        <w:rPr>
          <w:rFonts w:hint="eastAsia" w:ascii="宋体" w:hAnsi="宋体" w:eastAsia="宋体" w:cs="宋体"/>
          <w:color w:val="auto"/>
          <w:sz w:val="32"/>
          <w:szCs w:val="32"/>
          <w:highlight w:val="none"/>
          <w:lang w:eastAsia="zh-CN"/>
        </w:rPr>
      </w:pPr>
    </w:p>
    <w:p w14:paraId="10CA49D7">
      <w:pPr>
        <w:rPr>
          <w:rFonts w:hint="eastAsia" w:ascii="宋体" w:hAnsi="宋体" w:eastAsia="宋体" w:cs="宋体"/>
          <w:color w:val="auto"/>
          <w:sz w:val="32"/>
          <w:szCs w:val="32"/>
          <w:highlight w:val="none"/>
          <w:lang w:eastAsia="zh-CN"/>
        </w:rPr>
      </w:pPr>
    </w:p>
    <w:p w14:paraId="7BFB7C02">
      <w:pPr>
        <w:rPr>
          <w:rFonts w:hint="eastAsia" w:ascii="宋体" w:hAnsi="宋体" w:eastAsia="宋体" w:cs="宋体"/>
          <w:color w:val="auto"/>
          <w:sz w:val="32"/>
          <w:szCs w:val="32"/>
          <w:highlight w:val="none"/>
          <w:lang w:eastAsia="zh-CN"/>
        </w:rPr>
      </w:pPr>
    </w:p>
    <w:p w14:paraId="03A2FCFE">
      <w:pPr>
        <w:rPr>
          <w:rFonts w:hint="eastAsia" w:ascii="宋体" w:hAnsi="宋体" w:eastAsia="宋体" w:cs="宋体"/>
          <w:color w:val="auto"/>
          <w:sz w:val="32"/>
          <w:szCs w:val="32"/>
          <w:highlight w:val="none"/>
          <w:lang w:eastAsia="zh-CN"/>
        </w:rPr>
      </w:pPr>
    </w:p>
    <w:p w14:paraId="657FA8EA">
      <w:pPr>
        <w:rPr>
          <w:rFonts w:hint="eastAsia" w:ascii="宋体" w:hAnsi="宋体" w:eastAsia="宋体" w:cs="宋体"/>
          <w:color w:val="auto"/>
          <w:sz w:val="32"/>
          <w:szCs w:val="32"/>
          <w:highlight w:val="none"/>
          <w:lang w:eastAsia="zh-CN"/>
        </w:rPr>
      </w:pPr>
    </w:p>
    <w:p w14:paraId="10834DC8">
      <w:pPr>
        <w:rPr>
          <w:rFonts w:hint="eastAsia" w:ascii="宋体" w:hAnsi="宋体" w:eastAsia="宋体" w:cs="宋体"/>
          <w:color w:val="auto"/>
          <w:sz w:val="32"/>
          <w:szCs w:val="32"/>
          <w:highlight w:val="none"/>
          <w:lang w:eastAsia="zh-CN"/>
        </w:rPr>
      </w:pPr>
    </w:p>
    <w:p w14:paraId="646EBFEE">
      <w:pPr>
        <w:rPr>
          <w:rFonts w:hint="eastAsia" w:ascii="宋体" w:hAnsi="宋体" w:eastAsia="宋体" w:cs="宋体"/>
          <w:color w:val="auto"/>
          <w:sz w:val="32"/>
          <w:szCs w:val="32"/>
          <w:highlight w:val="none"/>
          <w:lang w:eastAsia="zh-CN"/>
        </w:rPr>
      </w:pPr>
    </w:p>
    <w:p w14:paraId="41520DC7">
      <w:pPr>
        <w:rPr>
          <w:rFonts w:hint="eastAsia" w:ascii="宋体" w:hAnsi="宋体" w:eastAsia="宋体" w:cs="宋体"/>
          <w:color w:val="auto"/>
          <w:sz w:val="32"/>
          <w:szCs w:val="32"/>
          <w:highlight w:val="none"/>
          <w:lang w:eastAsia="zh-CN"/>
        </w:rPr>
      </w:pPr>
    </w:p>
    <w:p w14:paraId="450C094C">
      <w:pPr>
        <w:rPr>
          <w:rFonts w:hint="eastAsia" w:ascii="宋体" w:hAnsi="宋体" w:eastAsia="宋体" w:cs="宋体"/>
          <w:color w:val="auto"/>
          <w:sz w:val="32"/>
          <w:szCs w:val="32"/>
          <w:highlight w:val="none"/>
          <w:lang w:eastAsia="zh-CN"/>
        </w:rPr>
      </w:pPr>
    </w:p>
    <w:p w14:paraId="394EE68A">
      <w:pPr>
        <w:rPr>
          <w:rFonts w:hint="eastAsia" w:ascii="宋体" w:hAnsi="宋体" w:eastAsia="宋体" w:cs="宋体"/>
          <w:color w:val="auto"/>
          <w:sz w:val="32"/>
          <w:szCs w:val="32"/>
          <w:highlight w:val="none"/>
          <w:lang w:eastAsia="zh-CN"/>
        </w:rPr>
      </w:pPr>
    </w:p>
    <w:p w14:paraId="6474B931">
      <w:pPr>
        <w:rPr>
          <w:rFonts w:hint="eastAsia" w:ascii="宋体" w:hAnsi="宋体" w:eastAsia="宋体" w:cs="宋体"/>
          <w:color w:val="auto"/>
          <w:sz w:val="32"/>
          <w:szCs w:val="32"/>
          <w:highlight w:val="none"/>
          <w:lang w:eastAsia="zh-CN"/>
        </w:rPr>
      </w:pPr>
    </w:p>
    <w:p w14:paraId="3C6878D1">
      <w:pPr>
        <w:rPr>
          <w:rFonts w:hint="eastAsia" w:ascii="宋体" w:hAnsi="宋体" w:eastAsia="宋体" w:cs="宋体"/>
          <w:color w:val="auto"/>
          <w:sz w:val="32"/>
          <w:szCs w:val="32"/>
          <w:highlight w:val="none"/>
          <w:lang w:eastAsia="zh-CN"/>
        </w:rPr>
      </w:pPr>
    </w:p>
    <w:p w14:paraId="11D5D29A">
      <w:pPr>
        <w:rPr>
          <w:rFonts w:hint="eastAsia" w:ascii="宋体" w:hAnsi="宋体" w:eastAsia="宋体" w:cs="宋体"/>
          <w:color w:val="auto"/>
          <w:sz w:val="32"/>
          <w:szCs w:val="32"/>
          <w:highlight w:val="none"/>
          <w:lang w:eastAsia="zh-CN"/>
        </w:rPr>
      </w:pPr>
    </w:p>
    <w:p w14:paraId="69A07493">
      <w:pPr>
        <w:rPr>
          <w:rFonts w:hint="eastAsia" w:ascii="宋体" w:hAnsi="宋体" w:eastAsia="宋体" w:cs="宋体"/>
          <w:color w:val="auto"/>
          <w:sz w:val="32"/>
          <w:szCs w:val="32"/>
          <w:highlight w:val="none"/>
          <w:lang w:eastAsia="zh-CN"/>
        </w:rPr>
      </w:pPr>
    </w:p>
    <w:p w14:paraId="6307D772">
      <w:pPr>
        <w:rPr>
          <w:rFonts w:hint="eastAsia" w:ascii="宋体" w:hAnsi="宋体" w:eastAsia="宋体" w:cs="宋体"/>
          <w:color w:val="auto"/>
          <w:sz w:val="32"/>
          <w:szCs w:val="32"/>
          <w:highlight w:val="none"/>
          <w:lang w:eastAsia="zh-CN"/>
        </w:rPr>
      </w:pPr>
    </w:p>
    <w:p w14:paraId="5A023482">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b/>
          <w:bCs/>
          <w:color w:val="auto"/>
          <w:highlight w:val="none"/>
        </w:rPr>
      </w:pPr>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35"/>
    </w:p>
    <w:p w14:paraId="6E244E5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bCs/>
          <w:color w:val="auto"/>
          <w:sz w:val="21"/>
          <w:szCs w:val="21"/>
          <w:highlight w:val="none"/>
        </w:rPr>
      </w:pPr>
      <w:bookmarkStart w:id="136" w:name="_Toc3700"/>
      <w:r>
        <w:rPr>
          <w:rFonts w:hint="eastAsia" w:ascii="宋体" w:hAnsi="宋体" w:eastAsia="宋体" w:cs="宋体"/>
          <w:b/>
          <w:bCs/>
          <w:color w:val="auto"/>
          <w:sz w:val="21"/>
          <w:szCs w:val="21"/>
          <w:highlight w:val="none"/>
        </w:rPr>
        <w:t>一、评审依据及方式</w:t>
      </w:r>
      <w:bookmarkEnd w:id="136"/>
    </w:p>
    <w:p w14:paraId="3B62FAE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1.评审依据：磋商小组以磋商文件和响应文件为评审依据，</w:t>
      </w:r>
      <w:r>
        <w:rPr>
          <w:rFonts w:hint="eastAsia" w:ascii="宋体" w:hAnsi="宋体" w:eastAsia="宋体" w:cs="宋体"/>
          <w:color w:val="auto"/>
          <w:sz w:val="21"/>
          <w:szCs w:val="21"/>
          <w:highlight w:val="none"/>
          <w:lang w:val="en-US" w:eastAsia="zh-CN"/>
        </w:rPr>
        <w:t>对供应商的响应文件按百分制打分</w:t>
      </w:r>
      <w:r>
        <w:rPr>
          <w:rFonts w:hint="eastAsia" w:ascii="宋体" w:hAnsi="宋体" w:eastAsia="宋体" w:cs="宋体"/>
          <w:color w:val="auto"/>
          <w:sz w:val="21"/>
          <w:szCs w:val="21"/>
          <w:highlight w:val="none"/>
        </w:rPr>
        <w:t>。</w:t>
      </w:r>
    </w:p>
    <w:p w14:paraId="07C2C04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2.评审方式：以封闭方式进行评审。</w:t>
      </w:r>
    </w:p>
    <w:p w14:paraId="16A75C4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3.根据财库〔2012〕69号文规定，采购人和采购代理机构，磋商小组成员要严格遵守政府采购相关法律制度，依法履行各自职责，公正、客观、审慎地组织和参与评审工作。</w:t>
      </w:r>
    </w:p>
    <w:p w14:paraId="25017C7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bCs/>
          <w:color w:val="auto"/>
          <w:sz w:val="21"/>
          <w:szCs w:val="21"/>
          <w:highlight w:val="none"/>
        </w:rPr>
      </w:pPr>
      <w:bookmarkStart w:id="137" w:name="_Toc29329"/>
      <w:r>
        <w:rPr>
          <w:rFonts w:hint="eastAsia" w:ascii="宋体" w:hAnsi="宋体" w:eastAsia="宋体" w:cs="宋体"/>
          <w:b/>
          <w:bCs/>
          <w:color w:val="auto"/>
          <w:sz w:val="21"/>
          <w:szCs w:val="21"/>
          <w:highlight w:val="none"/>
        </w:rPr>
        <w:t>二、评审办法</w:t>
      </w:r>
      <w:bookmarkEnd w:id="137"/>
    </w:p>
    <w:p w14:paraId="5ED249F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（一）对进入详评的，采用综合评分法。</w:t>
      </w:r>
    </w:p>
    <w:p w14:paraId="3CB571E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（二）计分办法</w:t>
      </w:r>
      <w:r>
        <w:rPr>
          <w:rFonts w:hint="eastAsia" w:ascii="宋体" w:hAnsi="宋体" w:eastAsia="宋体" w:cs="宋体"/>
          <w:bCs/>
          <w:color w:val="auto"/>
          <w:sz w:val="21"/>
          <w:szCs w:val="21"/>
          <w:highlight w:val="none"/>
          <w:lang w:eastAsia="zh-CN"/>
        </w:rPr>
        <w:t>（百分制，分值保留两位小数）</w:t>
      </w:r>
      <w:r>
        <w:rPr>
          <w:rFonts w:hint="eastAsia" w:ascii="宋体" w:hAnsi="宋体" w:eastAsia="宋体" w:cs="宋体"/>
          <w:bCs/>
          <w:color w:val="auto"/>
          <w:sz w:val="21"/>
          <w:szCs w:val="21"/>
          <w:highlight w:val="none"/>
          <w:lang w:val="en-US" w:eastAsia="zh-CN"/>
        </w:rPr>
        <w:t>。</w:t>
      </w:r>
    </w:p>
    <w:p w14:paraId="4C390F2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1、价格分……………………………………………………………………………………</w:t>
      </w:r>
      <w:r>
        <w:rPr>
          <w:rFonts w:hint="eastAsia" w:ascii="宋体" w:hAnsi="宋体" w:eastAsia="宋体" w:cs="宋体"/>
          <w:b/>
          <w:color w:val="auto"/>
          <w:sz w:val="21"/>
          <w:szCs w:val="21"/>
          <w:highlight w:val="none"/>
          <w:lang w:val="en-US" w:eastAsia="zh-CN"/>
        </w:rPr>
        <w:t>满分30</w:t>
      </w:r>
      <w:r>
        <w:rPr>
          <w:rFonts w:hint="eastAsia" w:ascii="宋体" w:hAnsi="宋体" w:eastAsia="宋体" w:cs="宋体"/>
          <w:b/>
          <w:color w:val="auto"/>
          <w:sz w:val="21"/>
          <w:szCs w:val="21"/>
          <w:highlight w:val="none"/>
        </w:rPr>
        <w:t>分</w:t>
      </w:r>
    </w:p>
    <w:p w14:paraId="2F2891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（1）以进入综合评分环节的最低的最后报价为基准价，基准价报价得分为30分。</w:t>
      </w:r>
    </w:p>
    <w:p w14:paraId="3599F8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（2）供应商磋商报价得分=（磋商基准价/供应商的最后报价）×30分。</w:t>
      </w:r>
    </w:p>
    <w:p w14:paraId="1F78EF7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技术分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满分60</w:t>
      </w:r>
      <w:r>
        <w:rPr>
          <w:rFonts w:hint="eastAsia" w:ascii="宋体" w:hAnsi="宋体" w:eastAsia="宋体" w:cs="宋体"/>
          <w:b/>
          <w:color w:val="auto"/>
          <w:sz w:val="21"/>
          <w:szCs w:val="21"/>
          <w:highlight w:val="none"/>
        </w:rPr>
        <w:t>分</w:t>
      </w:r>
    </w:p>
    <w:p w14:paraId="3F0601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（1）总体施工组织布置及规划（满分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45B9DF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088874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总体概述（施工程序总体设想及施工段）对项目总体有</w:t>
      </w:r>
      <w:r>
        <w:rPr>
          <w:rFonts w:hint="eastAsia" w:ascii="宋体" w:hAnsi="宋体" w:eastAsia="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rPr>
        <w:t>认识，表述完整、合理，措施具体；施工段划分呼应总体表述，划分合理，符合规范要求。施工进度计划和各阶段进度的保证措施关键线路准确、完整、计划编划可行，关键节点的控制措施可行。</w:t>
      </w:r>
    </w:p>
    <w:p w14:paraId="2A259B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3DA2A19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四档（0分）：</w:t>
      </w:r>
      <w:r>
        <w:rPr>
          <w:rFonts w:hint="eastAsia" w:ascii="宋体" w:hAnsi="宋体" w:eastAsia="宋体" w:cs="宋体"/>
          <w:b w:val="0"/>
          <w:bCs w:val="0"/>
          <w:color w:val="auto"/>
          <w:sz w:val="21"/>
          <w:szCs w:val="21"/>
          <w:highlight w:val="none"/>
        </w:rPr>
        <w:t>总体概述（施工程序总体设想及施工段）对项目认识不足，表达不清晰，措施不具体；施工段划分不合理。</w:t>
      </w:r>
    </w:p>
    <w:p w14:paraId="16F241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（2）主要工程项目的施工方案、方法与技术措施（满分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7B1339F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387A2B6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主要工程的施工方案、方法与技术措施符合项目实际，有施工技术方案，工艺及方法可行，能指导施工并确保安全。投入的施工材料有组织计划且计划可行，数量、选型配置、进场时间安排满足施工需要。</w:t>
      </w:r>
    </w:p>
    <w:p w14:paraId="270A6CD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主要工程的施工方案、方法与技术措施符合项目实际，有施工技术方案，工艺及方法基本可行，能指导具体施工。投入的施工材料有组织计划，满足施工需要。</w:t>
      </w:r>
    </w:p>
    <w:p w14:paraId="5183CF7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主要工程的施工方案、方法与技术措施不能满足项目需求，没有施工技术方案，不能指导具体施工并确保安全。</w:t>
      </w:r>
    </w:p>
    <w:p w14:paraId="61EFDAE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拟投入的</w:t>
      </w:r>
      <w:r>
        <w:rPr>
          <w:rFonts w:hint="eastAsia" w:ascii="宋体" w:hAnsi="宋体" w:eastAsia="宋体" w:cs="宋体"/>
          <w:b/>
          <w:bCs/>
          <w:color w:val="auto"/>
          <w:sz w:val="21"/>
          <w:szCs w:val="21"/>
          <w:highlight w:val="none"/>
        </w:rPr>
        <w:t>劳动力</w:t>
      </w:r>
      <w:r>
        <w:rPr>
          <w:rFonts w:hint="eastAsia" w:ascii="宋体" w:hAnsi="宋体" w:eastAsia="宋体" w:cs="宋体"/>
          <w:b/>
          <w:bCs/>
          <w:color w:val="auto"/>
          <w:sz w:val="21"/>
          <w:szCs w:val="21"/>
          <w:highlight w:val="none"/>
          <w:lang w:eastAsia="zh-CN"/>
        </w:rPr>
        <w:t>安排计划</w:t>
      </w:r>
      <w:r>
        <w:rPr>
          <w:rFonts w:hint="eastAsia" w:ascii="宋体" w:hAnsi="宋体" w:eastAsia="宋体" w:cs="宋体"/>
          <w:b/>
          <w:bCs/>
          <w:color w:val="auto"/>
          <w:sz w:val="21"/>
          <w:szCs w:val="21"/>
          <w:highlight w:val="none"/>
        </w:rPr>
        <w:t>（满分6分）</w:t>
      </w:r>
    </w:p>
    <w:p w14:paraId="6CF134B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bCs w:val="0"/>
          <w:color w:val="auto"/>
          <w:sz w:val="21"/>
          <w:szCs w:val="21"/>
          <w:highlight w:val="none"/>
        </w:rPr>
        <w:t>一档（6分）：</w:t>
      </w:r>
      <w:r>
        <w:rPr>
          <w:rFonts w:hint="eastAsia" w:ascii="宋体" w:hAnsi="宋体" w:eastAsia="宋体" w:cs="宋体"/>
          <w:b w:val="0"/>
          <w:bCs/>
          <w:color w:val="auto"/>
          <w:sz w:val="21"/>
          <w:szCs w:val="21"/>
          <w:highlight w:val="none"/>
        </w:rPr>
        <w:t>各主要施工工序有详细周密的劳动力安排计划，有各工种劳动力安排计划</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各工种劳动力安排</w:t>
      </w:r>
      <w:r>
        <w:rPr>
          <w:rFonts w:hint="eastAsia" w:ascii="宋体" w:hAnsi="宋体" w:eastAsia="宋体" w:cs="宋体"/>
          <w:b w:val="0"/>
          <w:bCs/>
          <w:color w:val="auto"/>
          <w:sz w:val="21"/>
          <w:szCs w:val="21"/>
          <w:highlight w:val="none"/>
          <w:lang w:eastAsia="zh-CN"/>
        </w:rPr>
        <w:t>计划</w:t>
      </w:r>
      <w:r>
        <w:rPr>
          <w:rFonts w:hint="eastAsia" w:ascii="宋体" w:hAnsi="宋体" w:eastAsia="宋体" w:cs="宋体"/>
          <w:b w:val="0"/>
          <w:bCs/>
          <w:color w:val="auto"/>
          <w:sz w:val="21"/>
          <w:szCs w:val="21"/>
          <w:highlight w:val="none"/>
        </w:rPr>
        <w:t>详细周密思路清晰，劳动力投入完全合理，投入计划与控制工期的施工进度计划呼应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完全满足施工需要</w:t>
      </w:r>
      <w:r>
        <w:rPr>
          <w:rFonts w:hint="eastAsia" w:ascii="宋体" w:hAnsi="宋体" w:eastAsia="宋体" w:cs="宋体"/>
          <w:b w:val="0"/>
          <w:bCs/>
          <w:color w:val="auto"/>
          <w:sz w:val="21"/>
          <w:szCs w:val="21"/>
          <w:highlight w:val="none"/>
          <w:lang w:eastAsia="zh-CN"/>
        </w:rPr>
        <w:t>。</w:t>
      </w:r>
    </w:p>
    <w:p w14:paraId="699A0E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Style w:val="29"/>
          <w:rFonts w:hint="eastAsia" w:ascii="宋体" w:hAnsi="宋体" w:eastAsia="宋体" w:cs="宋体"/>
          <w:b w:val="0"/>
          <w:color w:val="auto"/>
          <w:sz w:val="21"/>
          <w:szCs w:val="21"/>
          <w:lang w:eastAsia="zh-CN"/>
        </w:rPr>
      </w:pPr>
      <w:r>
        <w:rPr>
          <w:rFonts w:hint="eastAsia" w:ascii="宋体" w:hAnsi="宋体" w:eastAsia="宋体" w:cs="宋体"/>
          <w:b/>
          <w:bCs w:val="0"/>
          <w:color w:val="auto"/>
          <w:sz w:val="21"/>
          <w:szCs w:val="21"/>
          <w:highlight w:val="none"/>
        </w:rPr>
        <w:t>二档（4分）：</w:t>
      </w:r>
      <w:r>
        <w:rPr>
          <w:rFonts w:hint="eastAsia" w:ascii="宋体" w:hAnsi="宋体" w:eastAsia="宋体" w:cs="宋体"/>
          <w:b w:val="0"/>
          <w:bCs/>
          <w:color w:val="auto"/>
          <w:sz w:val="21"/>
          <w:szCs w:val="21"/>
          <w:highlight w:val="none"/>
        </w:rPr>
        <w:t>各主要施工工序的劳动力安排计划</w:t>
      </w:r>
      <w:r>
        <w:rPr>
          <w:rFonts w:hint="eastAsia" w:ascii="宋体" w:hAnsi="宋体" w:eastAsia="宋体" w:cs="宋体"/>
          <w:b w:val="0"/>
          <w:bCs/>
          <w:color w:val="auto"/>
          <w:sz w:val="21"/>
          <w:szCs w:val="21"/>
          <w:highlight w:val="none"/>
          <w:lang w:eastAsia="zh-CN"/>
        </w:rPr>
        <w:t>比</w:t>
      </w:r>
      <w:r>
        <w:rPr>
          <w:rFonts w:hint="eastAsia" w:ascii="宋体" w:hAnsi="宋体" w:eastAsia="宋体" w:cs="宋体"/>
          <w:b w:val="0"/>
          <w:bCs/>
          <w:color w:val="auto"/>
          <w:sz w:val="21"/>
          <w:szCs w:val="21"/>
          <w:highlight w:val="none"/>
        </w:rPr>
        <w:t>较详细，有各工种劳动力安排计划</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各工种劳动力安排</w:t>
      </w:r>
      <w:r>
        <w:rPr>
          <w:rFonts w:hint="eastAsia" w:ascii="宋体" w:hAnsi="宋体" w:eastAsia="宋体" w:cs="宋体"/>
          <w:b w:val="0"/>
          <w:bCs/>
          <w:color w:val="auto"/>
          <w:sz w:val="21"/>
          <w:szCs w:val="21"/>
          <w:highlight w:val="none"/>
          <w:lang w:eastAsia="zh-CN"/>
        </w:rPr>
        <w:t>计划比</w:t>
      </w:r>
      <w:r>
        <w:rPr>
          <w:rFonts w:hint="eastAsia" w:ascii="宋体" w:hAnsi="宋体" w:eastAsia="宋体" w:cs="宋体"/>
          <w:b w:val="0"/>
          <w:bCs/>
          <w:color w:val="auto"/>
          <w:sz w:val="21"/>
          <w:szCs w:val="21"/>
          <w:highlight w:val="none"/>
        </w:rPr>
        <w:t>较详细，劳动力投入基本合理，投入计划与控制工期的施工进度计划呼应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能</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满足施工需要</w:t>
      </w:r>
      <w:r>
        <w:rPr>
          <w:rFonts w:hint="eastAsia" w:ascii="宋体" w:hAnsi="宋体" w:eastAsia="宋体" w:cs="宋体"/>
          <w:b w:val="0"/>
          <w:bCs/>
          <w:color w:val="auto"/>
          <w:sz w:val="21"/>
          <w:szCs w:val="21"/>
          <w:highlight w:val="none"/>
          <w:lang w:eastAsia="zh-CN"/>
        </w:rPr>
        <w:t>。</w:t>
      </w:r>
    </w:p>
    <w:p w14:paraId="532B59C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三档（2分）：</w:t>
      </w:r>
      <w:r>
        <w:rPr>
          <w:rFonts w:hint="eastAsia" w:ascii="宋体" w:hAnsi="宋体" w:eastAsia="宋体" w:cs="宋体"/>
          <w:b w:val="0"/>
          <w:bCs/>
          <w:color w:val="auto"/>
          <w:sz w:val="21"/>
          <w:szCs w:val="21"/>
          <w:highlight w:val="none"/>
        </w:rPr>
        <w:t>各主要施工工序的劳动力安排计划基本完善但欠合理，有各工种劳动力安排计划</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各工种劳动力安排计划基本完善但欠合理，投入计划与控制工期的施工进度计划呼应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劳动力投入基本能满足施工需要。</w:t>
      </w:r>
    </w:p>
    <w:p w14:paraId="5E05315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各主要施工工序的劳动力安排计划不合理，各工种劳动力安排计划不合理，劳动力投入不合理，投入计划与控制工期的施工进度计划</w:t>
      </w:r>
      <w:r>
        <w:rPr>
          <w:rFonts w:hint="eastAsia" w:ascii="宋体" w:hAnsi="宋体" w:eastAsia="宋体" w:cs="宋体"/>
          <w:b w:val="0"/>
          <w:bCs/>
          <w:color w:val="auto"/>
          <w:sz w:val="21"/>
          <w:szCs w:val="21"/>
          <w:highlight w:val="none"/>
          <w:lang w:eastAsia="zh-CN"/>
        </w:rPr>
        <w:t>不</w:t>
      </w:r>
      <w:r>
        <w:rPr>
          <w:rFonts w:hint="eastAsia" w:ascii="宋体" w:hAnsi="宋体" w:eastAsia="宋体" w:cs="宋体"/>
          <w:b w:val="0"/>
          <w:bCs/>
          <w:color w:val="auto"/>
          <w:sz w:val="21"/>
          <w:szCs w:val="21"/>
          <w:highlight w:val="none"/>
        </w:rPr>
        <w:t>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不能满足施工需要。</w:t>
      </w:r>
    </w:p>
    <w:p w14:paraId="712BA1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（4）工期保证体系及保证措施（满分6分）</w:t>
      </w:r>
    </w:p>
    <w:p w14:paraId="1C1AFFE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一档（6分）：</w:t>
      </w:r>
      <w:r>
        <w:rPr>
          <w:rFonts w:hint="eastAsia" w:ascii="宋体" w:hAnsi="宋体" w:eastAsia="宋体" w:cs="宋体"/>
          <w:b w:val="0"/>
          <w:bCs/>
          <w:color w:val="auto"/>
          <w:sz w:val="21"/>
          <w:szCs w:val="21"/>
          <w:highlight w:val="none"/>
        </w:rPr>
        <w:t>有工期保证体系，且工期保证措施合理</w:t>
      </w:r>
      <w:r>
        <w:rPr>
          <w:rFonts w:hint="eastAsia" w:ascii="宋体" w:hAnsi="宋体" w:eastAsia="宋体" w:cs="宋体"/>
          <w:b w:val="0"/>
          <w:bCs/>
          <w:color w:val="auto"/>
          <w:sz w:val="21"/>
          <w:szCs w:val="21"/>
          <w:highlight w:val="none"/>
          <w:lang w:eastAsia="zh-CN"/>
        </w:rPr>
        <w:t>可行，</w:t>
      </w:r>
      <w:r>
        <w:rPr>
          <w:rFonts w:hint="eastAsia" w:ascii="宋体" w:hAnsi="宋体" w:eastAsia="宋体" w:cs="宋体"/>
          <w:bCs/>
          <w:color w:val="auto"/>
          <w:sz w:val="21"/>
          <w:szCs w:val="21"/>
        </w:rPr>
        <w:t>思路</w:t>
      </w:r>
      <w:r>
        <w:rPr>
          <w:rFonts w:hint="eastAsia" w:ascii="宋体" w:hAnsi="宋体" w:eastAsia="宋体" w:cs="宋体"/>
          <w:color w:val="auto"/>
          <w:sz w:val="21"/>
          <w:szCs w:val="21"/>
        </w:rPr>
        <w:t>清晰</w:t>
      </w:r>
      <w:r>
        <w:rPr>
          <w:rFonts w:hint="eastAsia" w:ascii="宋体" w:hAnsi="宋体" w:eastAsia="宋体" w:cs="宋体"/>
          <w:b w:val="0"/>
          <w:bCs/>
          <w:color w:val="auto"/>
          <w:sz w:val="21"/>
          <w:szCs w:val="21"/>
          <w:highlight w:val="none"/>
          <w:lang w:eastAsia="zh-CN"/>
        </w:rPr>
        <w:t>针对性强</w:t>
      </w:r>
      <w:r>
        <w:rPr>
          <w:rFonts w:hint="eastAsia" w:ascii="宋体" w:hAnsi="宋体" w:eastAsia="宋体" w:cs="宋体"/>
          <w:b w:val="0"/>
          <w:bCs/>
          <w:color w:val="auto"/>
          <w:sz w:val="21"/>
          <w:szCs w:val="21"/>
          <w:highlight w:val="none"/>
        </w:rPr>
        <w:t>。有控制工期的施工进度计划。有施工总进度表或施工网络图，各项计划图表编制详细且完善，安排科学合理，完全符合本项目施工实际要求。</w:t>
      </w:r>
    </w:p>
    <w:p w14:paraId="5C56D25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二档（4分）：</w:t>
      </w:r>
      <w:r>
        <w:rPr>
          <w:rFonts w:hint="eastAsia" w:ascii="宋体" w:hAnsi="宋体" w:eastAsia="宋体" w:cs="宋体"/>
          <w:b w:val="0"/>
          <w:bCs/>
          <w:color w:val="auto"/>
          <w:sz w:val="21"/>
          <w:szCs w:val="21"/>
          <w:highlight w:val="none"/>
        </w:rPr>
        <w:t>有工期保证体系，且工期保证措施基本满足要求。有控制工期的施工进度计划。有施工总进度表或施工网络图，各项计划图表编制基本完善，安排基本满足要求，基本符合本项目施工实际要求。</w:t>
      </w:r>
    </w:p>
    <w:p w14:paraId="4CD6139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三档（2分）：</w:t>
      </w:r>
      <w:r>
        <w:rPr>
          <w:rFonts w:hint="eastAsia" w:ascii="宋体" w:hAnsi="宋体" w:eastAsia="宋体" w:cs="宋体"/>
          <w:b w:val="0"/>
          <w:bCs/>
          <w:color w:val="auto"/>
          <w:sz w:val="21"/>
          <w:szCs w:val="21"/>
          <w:highlight w:val="none"/>
        </w:rPr>
        <w:t>有工期保证体系、工期保证措施欠合理。有控制工期的施工进度计划。有施工总进度表或施工网络图，各项计划图表编制基本完善但欠合理，安排基本合理，基本符合本项目施工实际要求。</w:t>
      </w:r>
    </w:p>
    <w:p w14:paraId="4437714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有工期保证体系、工期保证措施不合理。有控制工期的施工进度计划。有施工总进度表或施工网络图，各项计划图表编制基本完善但不合理，安排不合理，不符合本项目施工实际要求。</w:t>
      </w:r>
    </w:p>
    <w:p w14:paraId="6BBA54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（5）工程质量管理体系及保证措施（满分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736F0C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有质量管理体系、保证措施</w:t>
      </w:r>
      <w:r>
        <w:rPr>
          <w:rFonts w:hint="eastAsia" w:ascii="宋体" w:hAnsi="宋体" w:eastAsia="宋体" w:cs="宋体"/>
          <w:b w:val="0"/>
          <w:bCs/>
          <w:color w:val="auto"/>
          <w:sz w:val="21"/>
          <w:szCs w:val="21"/>
          <w:highlight w:val="none"/>
          <w:lang w:val="en-US" w:eastAsia="zh-CN"/>
        </w:rPr>
        <w:t>详细完整且</w:t>
      </w:r>
      <w:r>
        <w:rPr>
          <w:rFonts w:hint="eastAsia" w:ascii="宋体" w:hAnsi="宋体" w:eastAsia="宋体" w:cs="宋体"/>
          <w:b w:val="0"/>
          <w:bCs/>
          <w:color w:val="auto"/>
          <w:sz w:val="21"/>
          <w:szCs w:val="21"/>
          <w:highlight w:val="none"/>
        </w:rPr>
        <w:t>可行合理得当。主要工序有质量技术保证措施和手段</w:t>
      </w:r>
      <w:r>
        <w:rPr>
          <w:rFonts w:hint="eastAsia" w:ascii="宋体" w:hAnsi="宋体" w:eastAsia="宋体" w:cs="宋体"/>
          <w:b w:val="0"/>
          <w:bCs/>
          <w:color w:val="auto"/>
          <w:sz w:val="21"/>
          <w:szCs w:val="21"/>
          <w:highlight w:val="none"/>
          <w:lang w:val="en-US" w:eastAsia="zh-CN"/>
        </w:rPr>
        <w:t>且针对性强</w:t>
      </w:r>
      <w:r>
        <w:rPr>
          <w:rFonts w:hint="eastAsia" w:ascii="宋体" w:hAnsi="宋体" w:eastAsia="宋体" w:cs="宋体"/>
          <w:b w:val="0"/>
          <w:bCs/>
          <w:color w:val="auto"/>
          <w:sz w:val="21"/>
          <w:szCs w:val="21"/>
          <w:highlight w:val="none"/>
        </w:rPr>
        <w:t>，自控体系</w:t>
      </w:r>
      <w:r>
        <w:rPr>
          <w:rFonts w:hint="eastAsia" w:ascii="宋体" w:hAnsi="宋体" w:eastAsia="宋体" w:cs="宋体"/>
          <w:b w:val="0"/>
          <w:bCs/>
          <w:color w:val="auto"/>
          <w:sz w:val="21"/>
          <w:szCs w:val="21"/>
          <w:highlight w:val="none"/>
          <w:lang w:eastAsia="zh-CN"/>
        </w:rPr>
        <w:t>详细完整</w:t>
      </w:r>
      <w:r>
        <w:rPr>
          <w:rFonts w:hint="eastAsia" w:ascii="宋体" w:hAnsi="宋体" w:eastAsia="宋体" w:cs="宋体"/>
          <w:b w:val="0"/>
          <w:bCs/>
          <w:color w:val="auto"/>
          <w:sz w:val="21"/>
          <w:szCs w:val="21"/>
          <w:highlight w:val="none"/>
        </w:rPr>
        <w:t>合理，能有效保证技术质量，达到承诺的质量标准。</w:t>
      </w:r>
    </w:p>
    <w:p w14:paraId="4FDFF1E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有质量管理体系、保证措施可行合理。主要工序有质量技术保证措施和手段，自控体系完整，能保证技术质量，达到承诺的质量标准。</w:t>
      </w:r>
    </w:p>
    <w:p w14:paraId="7F34149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有质量管理体系、保证措施基本可行合理。主要工序有质量技术保证措施，自控体系基本完整，能基本保证技术质量，达到承诺的质量标准。</w:t>
      </w:r>
    </w:p>
    <w:p w14:paraId="7DBC674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质量管理体系、保证措施基本可行但欠合理。主要工序有质量技术保证措施欠合理，基本达到承诺的质量标准。</w:t>
      </w:r>
    </w:p>
    <w:p w14:paraId="48ACF8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（6）安全生产管理体系及保证措施（满分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2A98818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有安全生产管理体系、保证措施</w:t>
      </w:r>
      <w:r>
        <w:rPr>
          <w:rFonts w:hint="eastAsia" w:ascii="宋体" w:hAnsi="宋体" w:eastAsia="宋体" w:cs="宋体"/>
          <w:b w:val="0"/>
          <w:bCs/>
          <w:color w:val="auto"/>
          <w:sz w:val="21"/>
          <w:szCs w:val="21"/>
          <w:highlight w:val="none"/>
          <w:lang w:val="en-US" w:eastAsia="zh-CN"/>
        </w:rPr>
        <w:t>详细完整且</w:t>
      </w:r>
      <w:r>
        <w:rPr>
          <w:rFonts w:hint="eastAsia" w:ascii="宋体" w:hAnsi="宋体" w:eastAsia="宋体" w:cs="宋体"/>
          <w:b w:val="0"/>
          <w:bCs/>
          <w:color w:val="auto"/>
          <w:sz w:val="21"/>
          <w:szCs w:val="21"/>
          <w:highlight w:val="none"/>
        </w:rPr>
        <w:t>可行合理得当，各道工序安全技术措施针对性强，符合实际且满足有关安全技术标准要求。现场防火、应急救援、社会治安安全措施得力。</w:t>
      </w:r>
    </w:p>
    <w:p w14:paraId="414DB6C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有安全生产管理体系、保证措施可行，有各道工序安全技术措施，基本符合实际且有关安全技术标准要求。有现场防火、应急救援、社会治安安全措施且措施可行。</w:t>
      </w:r>
    </w:p>
    <w:p w14:paraId="4B0107C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有安全生产管理体系、保证措施基本可行，符合实际且基本满足有关安全技术标准要求。有现场防火、应急救援、社会治安安全措施</w:t>
      </w:r>
      <w:r>
        <w:rPr>
          <w:rFonts w:hint="eastAsia" w:ascii="宋体" w:hAnsi="宋体" w:eastAsia="宋体" w:cs="宋体"/>
          <w:b w:val="0"/>
          <w:bCs/>
          <w:color w:val="auto"/>
          <w:sz w:val="21"/>
          <w:szCs w:val="21"/>
          <w:highlight w:val="none"/>
          <w:lang w:eastAsia="zh-CN"/>
        </w:rPr>
        <w:t>但</w:t>
      </w:r>
      <w:r>
        <w:rPr>
          <w:rFonts w:hint="eastAsia" w:ascii="宋体" w:hAnsi="宋体" w:eastAsia="宋体" w:cs="宋体"/>
          <w:b w:val="0"/>
          <w:bCs/>
          <w:color w:val="auto"/>
          <w:sz w:val="21"/>
          <w:szCs w:val="21"/>
          <w:highlight w:val="none"/>
        </w:rPr>
        <w:t>措施</w:t>
      </w:r>
      <w:r>
        <w:rPr>
          <w:rFonts w:hint="eastAsia" w:ascii="宋体" w:hAnsi="宋体" w:eastAsia="宋体" w:cs="宋体"/>
          <w:b w:val="0"/>
          <w:bCs/>
          <w:color w:val="auto"/>
          <w:sz w:val="21"/>
          <w:szCs w:val="21"/>
          <w:highlight w:val="none"/>
          <w:lang w:val="en-US" w:eastAsia="zh-CN"/>
        </w:rPr>
        <w:t>描述简单</w:t>
      </w:r>
      <w:r>
        <w:rPr>
          <w:rFonts w:hint="eastAsia" w:ascii="宋体" w:hAnsi="宋体" w:eastAsia="宋体" w:cs="宋体"/>
          <w:b w:val="0"/>
          <w:bCs/>
          <w:color w:val="auto"/>
          <w:sz w:val="21"/>
          <w:szCs w:val="21"/>
          <w:highlight w:val="none"/>
        </w:rPr>
        <w:t>。</w:t>
      </w:r>
    </w:p>
    <w:p w14:paraId="19F51C3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档（0分）：</w:t>
      </w:r>
      <w:r>
        <w:rPr>
          <w:rFonts w:hint="eastAsia" w:ascii="宋体" w:hAnsi="宋体" w:eastAsia="宋体" w:cs="宋体"/>
          <w:b w:val="0"/>
          <w:bCs/>
          <w:color w:val="auto"/>
          <w:sz w:val="21"/>
          <w:szCs w:val="21"/>
          <w:highlight w:val="none"/>
        </w:rPr>
        <w:t>没有安全生产管理体系、保证措施基本，不符合实际不满足有关安全技术标准要求。没有现场防火、应急救援、社会治安安全措施。</w:t>
      </w:r>
    </w:p>
    <w:p w14:paraId="1E33F5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（7）环境保护、水土保持保证体系及保证措施（满分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541131C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环境保护、水土保持保证体系、保证措施可行</w:t>
      </w:r>
      <w:r>
        <w:rPr>
          <w:rFonts w:hint="eastAsia" w:ascii="宋体" w:hAnsi="宋体" w:eastAsia="宋体" w:cs="宋体"/>
          <w:b w:val="0"/>
          <w:bCs/>
          <w:color w:val="auto"/>
          <w:sz w:val="21"/>
          <w:szCs w:val="21"/>
          <w:highlight w:val="none"/>
          <w:lang w:eastAsia="zh-CN"/>
        </w:rPr>
        <w:t>，合理得当</w:t>
      </w:r>
      <w:r>
        <w:rPr>
          <w:rFonts w:hint="eastAsia" w:ascii="宋体" w:hAnsi="宋体" w:eastAsia="宋体" w:cs="宋体"/>
          <w:b w:val="0"/>
          <w:bCs/>
          <w:color w:val="auto"/>
          <w:sz w:val="21"/>
          <w:szCs w:val="21"/>
          <w:highlight w:val="none"/>
        </w:rPr>
        <w:t>，针对本工程项目特点，有现场环境保护、水土保护措施，且各项措施内容周全、具体、有效。</w:t>
      </w:r>
    </w:p>
    <w:p w14:paraId="20A65F4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二档（4分）：</w:t>
      </w:r>
      <w:r>
        <w:rPr>
          <w:rFonts w:hint="eastAsia" w:ascii="宋体" w:hAnsi="宋体" w:eastAsia="宋体" w:cs="宋体"/>
          <w:b w:val="0"/>
          <w:bCs/>
          <w:color w:val="auto"/>
          <w:sz w:val="21"/>
          <w:szCs w:val="21"/>
          <w:highlight w:val="none"/>
        </w:rPr>
        <w:t>有环境保护、水土保持保证体系、保证措施可行，针对本工程项目，有现场环境保护、水土保护措施且措施可行。</w:t>
      </w:r>
    </w:p>
    <w:p w14:paraId="5728FF4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三档（2分）：</w:t>
      </w:r>
      <w:r>
        <w:rPr>
          <w:rFonts w:hint="eastAsia" w:ascii="宋体" w:hAnsi="宋体" w:eastAsia="宋体" w:cs="宋体"/>
          <w:b w:val="0"/>
          <w:bCs/>
          <w:color w:val="auto"/>
          <w:sz w:val="21"/>
          <w:szCs w:val="21"/>
          <w:highlight w:val="none"/>
        </w:rPr>
        <w:t>有环境保护、水土保持保证体系、保证措施基本可行，有现场环境保护、水土保护措施，各项措施描述简单。</w:t>
      </w:r>
    </w:p>
    <w:p w14:paraId="0BC1401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环境保护、水土保持保证体系、保证措施不可行。</w:t>
      </w:r>
    </w:p>
    <w:p w14:paraId="0EF439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（8）文明施工、文物保护保证体系及保证措施（满分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2C01EBA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文明施工、文物保护保证体系、保证措施可行</w:t>
      </w:r>
      <w:r>
        <w:rPr>
          <w:rFonts w:hint="eastAsia" w:ascii="宋体" w:hAnsi="宋体" w:eastAsia="宋体" w:cs="宋体"/>
          <w:b w:val="0"/>
          <w:bCs/>
          <w:color w:val="auto"/>
          <w:sz w:val="21"/>
          <w:szCs w:val="21"/>
          <w:highlight w:val="none"/>
          <w:lang w:val="en-US" w:eastAsia="zh-CN"/>
        </w:rPr>
        <w:t>,合理得当</w:t>
      </w:r>
      <w:r>
        <w:rPr>
          <w:rFonts w:hint="eastAsia" w:ascii="宋体" w:hAnsi="宋体" w:eastAsia="宋体" w:cs="宋体"/>
          <w:b w:val="0"/>
          <w:bCs/>
          <w:color w:val="auto"/>
          <w:sz w:val="21"/>
          <w:szCs w:val="21"/>
          <w:highlight w:val="none"/>
        </w:rPr>
        <w:t>。针对本工程项目特点，有现场文明施工、环境保护措施，且各项措施周全、具体、有效。有具体实现现场文明施工目标的承诺。</w:t>
      </w:r>
    </w:p>
    <w:p w14:paraId="78515C2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二档（3分）：</w:t>
      </w:r>
      <w:r>
        <w:rPr>
          <w:rFonts w:hint="eastAsia" w:ascii="宋体" w:hAnsi="宋体" w:eastAsia="宋体" w:cs="宋体"/>
          <w:b w:val="0"/>
          <w:bCs/>
          <w:color w:val="auto"/>
          <w:sz w:val="21"/>
          <w:szCs w:val="21"/>
          <w:highlight w:val="none"/>
        </w:rPr>
        <w:t>有文明施工、文物保护保证体系、保证措施可行。针对本工程项目特点，有现场文明施工、环境保护措施且措施可行。有具体实现现场文明施工目标的承诺。</w:t>
      </w:r>
    </w:p>
    <w:p w14:paraId="66AE2C9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三档（1分）：</w:t>
      </w:r>
      <w:r>
        <w:rPr>
          <w:rFonts w:hint="eastAsia" w:ascii="宋体" w:hAnsi="宋体" w:eastAsia="宋体" w:cs="宋体"/>
          <w:b w:val="0"/>
          <w:bCs/>
          <w:color w:val="auto"/>
          <w:sz w:val="21"/>
          <w:szCs w:val="21"/>
          <w:highlight w:val="none"/>
        </w:rPr>
        <w:t>有文明施工、文物保护保证体系、保证措施基本可行。有现场文明施工、环境保护措施，有文明施工目标的承诺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各项措施</w:t>
      </w:r>
      <w:r>
        <w:rPr>
          <w:rFonts w:hint="eastAsia" w:ascii="宋体" w:hAnsi="宋体" w:eastAsia="宋体" w:cs="宋体"/>
          <w:b w:val="0"/>
          <w:bCs/>
          <w:color w:val="auto"/>
          <w:sz w:val="21"/>
          <w:szCs w:val="21"/>
          <w:highlight w:val="none"/>
          <w:lang w:val="en-US" w:eastAsia="zh-CN"/>
        </w:rPr>
        <w:t>描述简单不够细致</w:t>
      </w:r>
      <w:r>
        <w:rPr>
          <w:rFonts w:hint="eastAsia" w:ascii="宋体" w:hAnsi="宋体" w:eastAsia="宋体" w:cs="宋体"/>
          <w:b w:val="0"/>
          <w:bCs/>
          <w:color w:val="auto"/>
          <w:sz w:val="21"/>
          <w:szCs w:val="21"/>
          <w:highlight w:val="none"/>
        </w:rPr>
        <w:t>。</w:t>
      </w:r>
    </w:p>
    <w:p w14:paraId="0D7106C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档（0分）：</w:t>
      </w:r>
      <w:r>
        <w:rPr>
          <w:rFonts w:hint="eastAsia" w:ascii="宋体" w:hAnsi="宋体" w:eastAsia="宋体" w:cs="宋体"/>
          <w:b w:val="0"/>
          <w:bCs/>
          <w:color w:val="auto"/>
          <w:sz w:val="21"/>
          <w:szCs w:val="21"/>
          <w:highlight w:val="none"/>
        </w:rPr>
        <w:t>文明施工、文物保护保证体系、保证措施不可行。</w:t>
      </w:r>
    </w:p>
    <w:p w14:paraId="187C1E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（9）项目风险预测与防范，事故应急预案（满分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153CB0E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项目风险预测与防范，事故应急预案。针对本工程项目特点，</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风险预测和应急预案及防范风险事故措施，且各项措施</w:t>
      </w:r>
      <w:r>
        <w:rPr>
          <w:rFonts w:hint="eastAsia" w:ascii="宋体" w:hAnsi="宋体" w:eastAsia="宋体" w:cs="宋体"/>
          <w:b w:val="0"/>
          <w:bCs/>
          <w:color w:val="auto"/>
          <w:sz w:val="21"/>
          <w:szCs w:val="21"/>
          <w:highlight w:val="none"/>
          <w:lang w:val="en-US" w:eastAsia="zh-CN"/>
        </w:rPr>
        <w:t>针对性强、</w:t>
      </w:r>
      <w:r>
        <w:rPr>
          <w:rFonts w:hint="eastAsia" w:ascii="宋体" w:hAnsi="宋体" w:eastAsia="宋体" w:cs="宋体"/>
          <w:b w:val="0"/>
          <w:bCs/>
          <w:color w:val="auto"/>
          <w:sz w:val="21"/>
          <w:szCs w:val="21"/>
          <w:highlight w:val="none"/>
        </w:rPr>
        <w:t>周全、具体、有效。</w:t>
      </w:r>
    </w:p>
    <w:p w14:paraId="155221B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有项目风险预测与防范，事故应急预案。针对本工程项目特点，有风险预测和应急预案及防范风险事故措施，且各项措施</w:t>
      </w:r>
      <w:r>
        <w:rPr>
          <w:rFonts w:hint="eastAsia" w:ascii="宋体" w:hAnsi="宋体" w:eastAsia="宋体" w:cs="宋体"/>
          <w:b w:val="0"/>
          <w:bCs/>
          <w:color w:val="auto"/>
          <w:sz w:val="21"/>
          <w:szCs w:val="21"/>
          <w:highlight w:val="none"/>
          <w:lang w:eastAsia="zh-CN"/>
        </w:rPr>
        <w:t>可行</w:t>
      </w:r>
      <w:r>
        <w:rPr>
          <w:rFonts w:hint="eastAsia" w:ascii="宋体" w:hAnsi="宋体" w:eastAsia="宋体" w:cs="宋体"/>
          <w:b w:val="0"/>
          <w:bCs/>
          <w:color w:val="auto"/>
          <w:sz w:val="21"/>
          <w:szCs w:val="21"/>
          <w:highlight w:val="none"/>
        </w:rPr>
        <w:t>。</w:t>
      </w:r>
    </w:p>
    <w:p w14:paraId="5424C4A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三档（1分）：</w:t>
      </w:r>
      <w:r>
        <w:rPr>
          <w:rFonts w:hint="eastAsia" w:ascii="宋体" w:hAnsi="宋体" w:eastAsia="宋体" w:cs="宋体"/>
          <w:b w:val="0"/>
          <w:bCs/>
          <w:color w:val="auto"/>
          <w:sz w:val="21"/>
          <w:szCs w:val="21"/>
          <w:highlight w:val="none"/>
        </w:rPr>
        <w:t>有项目风险预测与防范，事故应急预案。有风险预测和应急预案及防范风险事故措施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各项措施</w:t>
      </w:r>
      <w:r>
        <w:rPr>
          <w:rFonts w:hint="eastAsia" w:ascii="宋体" w:hAnsi="宋体" w:eastAsia="宋体" w:cs="宋体"/>
          <w:b w:val="0"/>
          <w:bCs/>
          <w:color w:val="auto"/>
          <w:sz w:val="21"/>
          <w:szCs w:val="21"/>
          <w:highlight w:val="none"/>
          <w:lang w:val="en-US" w:eastAsia="zh-CN"/>
        </w:rPr>
        <w:t>描述简单不够细致</w:t>
      </w:r>
      <w:r>
        <w:rPr>
          <w:rFonts w:hint="eastAsia" w:ascii="宋体" w:hAnsi="宋体" w:eastAsia="宋体" w:cs="宋体"/>
          <w:b w:val="0"/>
          <w:bCs/>
          <w:color w:val="auto"/>
          <w:sz w:val="21"/>
          <w:szCs w:val="21"/>
          <w:highlight w:val="none"/>
        </w:rPr>
        <w:t>。</w:t>
      </w:r>
    </w:p>
    <w:p w14:paraId="4725A547">
      <w:pPr>
        <w:keepNext w:val="0"/>
        <w:keepLines w:val="0"/>
        <w:pageBreakBefore w:val="0"/>
        <w:widowControl w:val="0"/>
        <w:shd w:val="clea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有项目风险预测与防范，事故应急预案但欠合理。有风险预测和应急预案及防范风险事故措施但欠合理。</w:t>
      </w:r>
    </w:p>
    <w:p w14:paraId="1D8F03EE">
      <w:pPr>
        <w:keepNext w:val="0"/>
        <w:keepLines w:val="0"/>
        <w:pageBreakBefore w:val="0"/>
        <w:widowControl w:val="0"/>
        <w:shd w:val="clear"/>
        <w:tabs>
          <w:tab w:val="left" w:pos="1305"/>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3、项目管理机构分</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lang w:eastAsia="zh-CN"/>
        </w:rPr>
        <w:t>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195A5ACF">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项目经理能力：拟投入项目经理具备有工程师</w:t>
      </w:r>
      <w:r>
        <w:rPr>
          <w:rFonts w:hint="eastAsia" w:ascii="宋体" w:hAnsi="宋体" w:cs="宋体"/>
          <w:b w:val="0"/>
          <w:bCs/>
          <w:color w:val="auto"/>
          <w:sz w:val="21"/>
          <w:szCs w:val="21"/>
          <w:highlight w:val="none"/>
          <w:lang w:val="en-US" w:eastAsia="zh-CN"/>
        </w:rPr>
        <w:t>及</w:t>
      </w:r>
      <w:r>
        <w:rPr>
          <w:rFonts w:hint="eastAsia" w:ascii="宋体" w:hAnsi="宋体" w:eastAsia="宋体" w:cs="宋体"/>
          <w:b w:val="0"/>
          <w:bCs/>
          <w:color w:val="auto"/>
          <w:sz w:val="21"/>
          <w:szCs w:val="21"/>
          <w:highlight w:val="none"/>
          <w:lang w:val="en-US" w:eastAsia="zh-CN"/>
        </w:rPr>
        <w:t>以上（含本级）职称的，得</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val="0"/>
          <w:bCs/>
          <w:color w:val="auto"/>
          <w:sz w:val="21"/>
          <w:szCs w:val="21"/>
          <w:highlight w:val="none"/>
          <w:lang w:val="en-US" w:eastAsia="zh-CN"/>
        </w:rPr>
        <w:t>。</w:t>
      </w:r>
    </w:p>
    <w:p w14:paraId="32B448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sz w:val="21"/>
          <w:szCs w:val="21"/>
          <w:highlight w:val="none"/>
          <w:lang w:val="en-US" w:eastAsia="zh-CN"/>
        </w:rPr>
        <w:t>业绩分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56B8BA20">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供应商2022年1月1日以来完成或在建的类似项目业绩</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每个得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分，（需提供中标</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成交）通知书或签订的合同证明材料，不提供不得分）</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val="0"/>
          <w:bCs/>
          <w:color w:val="auto"/>
          <w:sz w:val="21"/>
          <w:szCs w:val="21"/>
          <w:highlight w:val="none"/>
          <w:lang w:val="en-US" w:eastAsia="zh-CN"/>
        </w:rPr>
        <w:t>。</w:t>
      </w:r>
    </w:p>
    <w:p w14:paraId="59016E57">
      <w:pPr>
        <w:keepNext w:val="0"/>
        <w:keepLines w:val="0"/>
        <w:pageBreakBefore w:val="0"/>
        <w:widowControl w:val="0"/>
        <w:shd w:val="clea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5、企业信誉</w:t>
      </w:r>
      <w:r>
        <w:rPr>
          <w:rFonts w:hint="default" w:ascii="宋体" w:hAnsi="宋体" w:eastAsia="宋体" w:cs="宋体"/>
          <w:b/>
          <w:bCs w:val="0"/>
          <w:color w:val="auto"/>
          <w:sz w:val="21"/>
          <w:szCs w:val="21"/>
          <w:highlight w:val="none"/>
          <w:lang w:val="en-US" w:eastAsia="zh-CN"/>
        </w:rPr>
        <w:t>实力</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p w14:paraId="711AFA42">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供应商具有有效期内的质量管理体系认证、环境管理体系认证、职业健康安全管理</w:t>
      </w:r>
      <w:r>
        <w:rPr>
          <w:rFonts w:hint="default" w:ascii="宋体" w:hAnsi="宋体" w:eastAsia="宋体" w:cs="宋体"/>
          <w:b w:val="0"/>
          <w:bCs/>
          <w:color w:val="auto"/>
          <w:sz w:val="21"/>
          <w:szCs w:val="21"/>
          <w:highlight w:val="none"/>
          <w:lang w:val="en-US" w:eastAsia="zh-CN"/>
        </w:rPr>
        <w:t>体系认证证书的得</w:t>
      </w:r>
      <w:r>
        <w:rPr>
          <w:rFonts w:hint="eastAsia" w:ascii="宋体" w:hAnsi="宋体" w:cs="宋体"/>
          <w:b w:val="0"/>
          <w:bCs/>
          <w:color w:val="auto"/>
          <w:sz w:val="21"/>
          <w:szCs w:val="21"/>
          <w:highlight w:val="none"/>
          <w:lang w:val="en-US" w:eastAsia="zh-CN"/>
        </w:rPr>
        <w:t>3</w:t>
      </w:r>
      <w:r>
        <w:rPr>
          <w:rFonts w:hint="default" w:ascii="宋体" w:hAnsi="宋体" w:eastAsia="宋体" w:cs="宋体"/>
          <w:b w:val="0"/>
          <w:bCs/>
          <w:color w:val="auto"/>
          <w:sz w:val="21"/>
          <w:szCs w:val="21"/>
          <w:highlight w:val="none"/>
          <w:lang w:val="en-US" w:eastAsia="zh-CN"/>
        </w:rPr>
        <w:t>分，</w:t>
      </w:r>
      <w:r>
        <w:rPr>
          <w:rFonts w:hint="eastAsia" w:ascii="宋体" w:hAnsi="宋体" w:cs="宋体"/>
          <w:b w:val="0"/>
          <w:bCs/>
          <w:color w:val="auto"/>
          <w:sz w:val="21"/>
          <w:szCs w:val="21"/>
          <w:highlight w:val="none"/>
          <w:lang w:val="en-US" w:eastAsia="zh-CN"/>
        </w:rPr>
        <w:t>每提供1项得1分，</w:t>
      </w:r>
      <w:r>
        <w:rPr>
          <w:rFonts w:hint="eastAsia" w:ascii="宋体" w:hAnsi="宋体" w:eastAsia="宋体" w:cs="宋体"/>
          <w:b w:val="0"/>
          <w:bCs/>
          <w:color w:val="auto"/>
          <w:sz w:val="21"/>
          <w:szCs w:val="21"/>
          <w:highlight w:val="none"/>
          <w:lang w:val="en-US" w:eastAsia="zh-CN"/>
        </w:rPr>
        <w:t>不提供不得分</w:t>
      </w:r>
      <w:r>
        <w:rPr>
          <w:rFonts w:hint="eastAsia" w:ascii="宋体" w:hAnsi="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分）</w:t>
      </w:r>
      <w:r>
        <w:rPr>
          <w:rFonts w:hint="eastAsia" w:ascii="宋体" w:hAnsi="宋体" w:cs="宋体"/>
          <w:b w:val="0"/>
          <w:bCs/>
          <w:color w:val="auto"/>
          <w:sz w:val="21"/>
          <w:szCs w:val="21"/>
          <w:highlight w:val="none"/>
          <w:lang w:val="en-US" w:eastAsia="zh-CN"/>
        </w:rPr>
        <w:t>。</w:t>
      </w:r>
    </w:p>
    <w:p w14:paraId="74A19D6B">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lang w:val="en-US" w:eastAsia="zh-CN"/>
        </w:rPr>
        <w:t>、综合得分＝1+2+3+4</w:t>
      </w:r>
      <w:r>
        <w:rPr>
          <w:rFonts w:hint="eastAsia" w:ascii="宋体" w:hAnsi="宋体" w:cs="宋体"/>
          <w:b/>
          <w:color w:val="auto"/>
          <w:sz w:val="21"/>
          <w:szCs w:val="21"/>
          <w:highlight w:val="none"/>
          <w:lang w:val="en-US" w:eastAsia="zh-CN"/>
        </w:rPr>
        <w:t>+5</w:t>
      </w:r>
    </w:p>
    <w:p w14:paraId="59D5EF9E">
      <w:pPr>
        <w:pageBreakBefore w:val="0"/>
        <w:widowControl w:val="0"/>
        <w:tabs>
          <w:tab w:val="left" w:pos="1305"/>
        </w:tabs>
        <w:kinsoku/>
        <w:wordWrap/>
        <w:overflowPunct/>
        <w:topLinePunct w:val="0"/>
        <w:bidi w:val="0"/>
        <w:snapToGrid/>
        <w:spacing w:line="360" w:lineRule="auto"/>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推荐成交候选人原则</w:t>
      </w:r>
    </w:p>
    <w:p w14:paraId="08387606">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6E82858F">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（2）采购单位应当确定磋商小组推荐排名第一的成交候选供应商为成交供应商。</w:t>
      </w:r>
    </w:p>
    <w:p w14:paraId="55323FEF">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7FFBA62">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（4）排名第二的成交候选供应商因前款规定的同样原因不能签订合同的，采购单位可以确定排名第三的成交候选人为成交供应商或重新采购。</w:t>
      </w:r>
    </w:p>
    <w:p w14:paraId="4985834A">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3F0D71C0">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6C63376A">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1FA249BD">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3528F9E5">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414F0455">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539ED193">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03FCBB26">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3C58EACE">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71DC7A03">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19237AAE">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75EA9B94">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23EC76FC">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138" w:name="_Toc8466"/>
      <w:bookmarkStart w:id="139" w:name="_Toc25717"/>
      <w:bookmarkStart w:id="140" w:name="_Toc4774"/>
      <w:bookmarkStart w:id="141" w:name="_Toc7776"/>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38"/>
      <w:bookmarkEnd w:id="139"/>
      <w:bookmarkEnd w:id="140"/>
      <w:bookmarkEnd w:id="141"/>
    </w:p>
    <w:p w14:paraId="5B0B076F">
      <w:pPr>
        <w:spacing w:line="360" w:lineRule="auto"/>
        <w:rPr>
          <w:rFonts w:hAnsi="宋体"/>
          <w:color w:val="auto"/>
          <w:highlight w:val="none"/>
        </w:rPr>
      </w:pPr>
      <w:bookmarkStart w:id="142" w:name="_Toc24269"/>
      <w:bookmarkStart w:id="143" w:name="_Toc10014"/>
    </w:p>
    <w:p w14:paraId="3CAC4BA2">
      <w:pPr>
        <w:widowControl/>
        <w:jc w:val="center"/>
        <w:textAlignment w:val="baseline"/>
        <w:rPr>
          <w:rFonts w:ascii="黑体" w:hAnsi="新宋体" w:eastAsia="黑体" w:cs="黑体"/>
          <w:b/>
          <w:bCs/>
          <w:color w:val="auto"/>
          <w:sz w:val="32"/>
          <w:szCs w:val="32"/>
          <w:highlight w:val="none"/>
        </w:rPr>
      </w:pPr>
      <w:r>
        <w:rPr>
          <w:rFonts w:hint="eastAsia" w:ascii="新宋体" w:hAnsi="新宋体" w:eastAsia="新宋体" w:cs="新宋体"/>
          <w:b/>
          <w:bCs/>
          <w:color w:val="auto"/>
          <w:sz w:val="56"/>
          <w:szCs w:val="56"/>
          <w:highlight w:val="none"/>
          <w:lang w:val="en-US" w:eastAsia="zh-CN"/>
        </w:rPr>
        <w:t xml:space="preserve"> </w:t>
      </w:r>
      <w:r>
        <w:rPr>
          <w:rFonts w:hint="eastAsia" w:ascii="新宋体" w:hAnsi="新宋体" w:eastAsia="新宋体" w:cs="新宋体"/>
          <w:b/>
          <w:bCs/>
          <w:color w:val="auto"/>
          <w:sz w:val="44"/>
          <w:szCs w:val="44"/>
          <w:highlight w:val="none"/>
          <w:lang w:eastAsia="zh-CN"/>
        </w:rPr>
        <w:t>罗汉村村委至两路口中药材场产业路硬化工程</w:t>
      </w:r>
      <w:r>
        <w:rPr>
          <w:rFonts w:hint="eastAsia" w:ascii="新宋体" w:hAnsi="新宋体" w:eastAsia="新宋体" w:cs="新宋体"/>
          <w:b/>
          <w:bCs/>
          <w:color w:val="auto"/>
          <w:sz w:val="44"/>
          <w:szCs w:val="44"/>
          <w:highlight w:val="none"/>
        </w:rPr>
        <w:t>施工合同</w:t>
      </w:r>
    </w:p>
    <w:p w14:paraId="3B06E24D">
      <w:pPr>
        <w:widowControl/>
        <w:wordWrap w:val="0"/>
        <w:ind w:right="640"/>
        <w:textAlignment w:val="baseline"/>
        <w:rPr>
          <w:rFonts w:ascii="黑体" w:hAnsi="新宋体"/>
          <w:b/>
          <w:bCs/>
          <w:color w:val="auto"/>
          <w:sz w:val="30"/>
          <w:szCs w:val="30"/>
          <w:highlight w:val="none"/>
        </w:rPr>
      </w:pPr>
    </w:p>
    <w:p w14:paraId="52E736B2">
      <w:pPr>
        <w:widowControl/>
        <w:textAlignment w:val="baseline"/>
        <w:rPr>
          <w:color w:val="auto"/>
          <w:highlight w:val="none"/>
        </w:rPr>
      </w:pPr>
    </w:p>
    <w:p w14:paraId="0A226FCE">
      <w:pPr>
        <w:widowControl/>
        <w:jc w:val="center"/>
        <w:textAlignment w:val="baseline"/>
        <w:rPr>
          <w:rFonts w:ascii="黑体" w:eastAsia="黑体"/>
          <w:color w:val="auto"/>
          <w:sz w:val="44"/>
          <w:szCs w:val="44"/>
          <w:highlight w:val="none"/>
          <w:u w:val="single"/>
        </w:rPr>
      </w:pPr>
    </w:p>
    <w:p w14:paraId="5CCEA9CF">
      <w:pPr>
        <w:widowControl/>
        <w:jc w:val="center"/>
        <w:textAlignment w:val="baseline"/>
        <w:rPr>
          <w:rFonts w:ascii="_5b8b_4f53" w:hAnsi="_5b8b_4f53" w:cs="_5b8b_4f53"/>
          <w:color w:val="auto"/>
          <w:sz w:val="44"/>
          <w:szCs w:val="44"/>
          <w:highlight w:val="none"/>
          <w:u w:val="single"/>
          <w:shd w:val="clear" w:color="auto" w:fill="FFFFFF"/>
        </w:rPr>
      </w:pPr>
    </w:p>
    <w:p w14:paraId="18614680">
      <w:pPr>
        <w:widowControl/>
        <w:jc w:val="center"/>
        <w:textAlignment w:val="baseline"/>
        <w:rPr>
          <w:rFonts w:ascii="_5b8b_4f53" w:hAnsi="_5b8b_4f53" w:cs="_5b8b_4f53"/>
          <w:color w:val="auto"/>
          <w:sz w:val="44"/>
          <w:szCs w:val="44"/>
          <w:highlight w:val="none"/>
          <w:u w:val="single"/>
          <w:shd w:val="clear" w:color="auto" w:fill="FFFFFF"/>
        </w:rPr>
      </w:pPr>
    </w:p>
    <w:p w14:paraId="1FA3AF4E">
      <w:pPr>
        <w:widowControl/>
        <w:textAlignment w:val="baseline"/>
        <w:outlineLvl w:val="3"/>
        <w:rPr>
          <w:rFonts w:ascii="_5b8b_4f53" w:hAnsi="_5b8b_4f53" w:cs="_5b8b_4f53"/>
          <w:b/>
          <w:bCs/>
          <w:color w:val="auto"/>
          <w:sz w:val="44"/>
          <w:szCs w:val="44"/>
          <w:highlight w:val="none"/>
          <w:u w:val="single"/>
          <w:shd w:val="clear" w:color="auto" w:fill="FFFFFF"/>
          <w:lang w:val="zh-CN" w:bidi="zh-CN"/>
        </w:rPr>
      </w:pPr>
    </w:p>
    <w:p w14:paraId="51CBC4AA">
      <w:pPr>
        <w:widowControl/>
        <w:textAlignment w:val="baseline"/>
        <w:rPr>
          <w:color w:val="auto"/>
          <w:highlight w:val="none"/>
        </w:rPr>
      </w:pPr>
    </w:p>
    <w:p w14:paraId="50B678F2">
      <w:pPr>
        <w:widowControl/>
        <w:ind w:right="2719" w:rightChars="1295"/>
        <w:textAlignment w:val="baseline"/>
        <w:rPr>
          <w:rFonts w:ascii="新宋体" w:hAnsi="新宋体" w:eastAsia="新宋体"/>
          <w:b/>
          <w:bCs/>
          <w:color w:val="auto"/>
          <w:sz w:val="28"/>
          <w:szCs w:val="28"/>
          <w:highlight w:val="none"/>
        </w:rPr>
      </w:pPr>
    </w:p>
    <w:p w14:paraId="5A435DCB">
      <w:pPr>
        <w:widowControl/>
        <w:ind w:right="-670" w:rightChars="-319" w:firstLine="964" w:firstLineChars="300"/>
        <w:textAlignment w:val="baseline"/>
        <w:rPr>
          <w:rFonts w:hint="eastAsia"/>
          <w:b/>
          <w:bCs/>
          <w:color w:val="auto"/>
          <w:sz w:val="32"/>
          <w:szCs w:val="32"/>
          <w:highlight w:val="none"/>
          <w:u w:val="single"/>
        </w:rPr>
      </w:pPr>
      <w:r>
        <w:rPr>
          <w:rFonts w:hint="eastAsia" w:ascii="Times New Roman" w:hAnsi="Times New Roman" w:eastAsia="宋体" w:cs="Times New Roman"/>
          <w:b/>
          <w:bCs/>
          <w:color w:val="auto"/>
          <w:sz w:val="32"/>
          <w:szCs w:val="32"/>
          <w:highlight w:val="none"/>
          <w:lang w:val="zh-CN"/>
        </w:rPr>
        <w:t>工程名称:</w:t>
      </w:r>
      <w:r>
        <w:rPr>
          <w:rFonts w:hint="eastAsia"/>
          <w:b/>
          <w:bCs/>
          <w:color w:val="auto"/>
          <w:sz w:val="32"/>
          <w:szCs w:val="32"/>
          <w:highlight w:val="none"/>
        </w:rPr>
        <w:t xml:space="preserve"> </w:t>
      </w:r>
      <w:r>
        <w:rPr>
          <w:rFonts w:hint="eastAsia"/>
          <w:b/>
          <w:bCs/>
          <w:color w:val="auto"/>
          <w:sz w:val="32"/>
          <w:szCs w:val="32"/>
          <w:highlight w:val="none"/>
          <w:u w:val="single"/>
        </w:rPr>
        <w:t xml:space="preserve">    （项目名称）               </w:t>
      </w:r>
    </w:p>
    <w:p w14:paraId="29C2DFA0">
      <w:pPr>
        <w:pStyle w:val="13"/>
        <w:rPr>
          <w:color w:val="auto"/>
        </w:rPr>
      </w:pPr>
    </w:p>
    <w:p w14:paraId="52F6F005">
      <w:pPr>
        <w:widowControl/>
        <w:spacing w:line="600" w:lineRule="exact"/>
        <w:ind w:right="-670" w:rightChars="-319" w:firstLine="964" w:firstLineChars="300"/>
        <w:textAlignment w:val="baseline"/>
        <w:rPr>
          <w:rFonts w:hint="default" w:ascii="Times New Roman" w:hAnsi="Times New Roman" w:eastAsia="宋体" w:cs="Times New Roman"/>
          <w:b/>
          <w:bCs/>
          <w:color w:val="auto"/>
          <w:sz w:val="32"/>
          <w:szCs w:val="32"/>
          <w:highlight w:val="none"/>
          <w:u w:val="single"/>
          <w:lang w:val="en-US" w:eastAsia="zh-CN"/>
        </w:rPr>
      </w:pPr>
      <w:r>
        <w:rPr>
          <w:rFonts w:hint="eastAsia" w:ascii="Times New Roman" w:hAnsi="Times New Roman" w:eastAsia="宋体" w:cs="Times New Roman"/>
          <w:b/>
          <w:bCs/>
          <w:color w:val="auto"/>
          <w:sz w:val="32"/>
          <w:szCs w:val="32"/>
          <w:highlight w:val="none"/>
          <w:lang w:val="zh-CN"/>
        </w:rPr>
        <w:t>项目编号：</w:t>
      </w:r>
      <w:r>
        <w:rPr>
          <w:rFonts w:hint="eastAsia" w:ascii="Times New Roman" w:hAnsi="Times New Roman" w:eastAsia="宋体" w:cs="Times New Roman"/>
          <w:b/>
          <w:bCs/>
          <w:color w:val="auto"/>
          <w:sz w:val="32"/>
          <w:szCs w:val="32"/>
          <w:highlight w:val="none"/>
          <w:u w:val="single"/>
          <w:lang w:val="en-US" w:eastAsia="zh-CN"/>
        </w:rPr>
        <w:t xml:space="preserve">                               </w:t>
      </w:r>
    </w:p>
    <w:p w14:paraId="2FBDD76E">
      <w:pPr>
        <w:pStyle w:val="13"/>
        <w:rPr>
          <w:rFonts w:hint="eastAsia"/>
          <w:color w:val="auto"/>
          <w:lang w:val="zh-CN"/>
        </w:rPr>
      </w:pPr>
    </w:p>
    <w:p w14:paraId="02A86EDC">
      <w:pPr>
        <w:widowControl/>
        <w:spacing w:line="600" w:lineRule="exact"/>
        <w:ind w:right="-670" w:rightChars="-319" w:firstLine="964" w:firstLineChars="300"/>
        <w:textAlignment w:val="baseline"/>
        <w:rPr>
          <w:b/>
          <w:bCs/>
          <w:color w:val="auto"/>
          <w:sz w:val="32"/>
          <w:szCs w:val="32"/>
          <w:highlight w:val="none"/>
          <w:u w:val="single"/>
        </w:rPr>
      </w:pPr>
      <w:r>
        <w:rPr>
          <w:rFonts w:hint="eastAsia" w:ascii="Times New Roman" w:hAnsi="Times New Roman" w:eastAsia="宋体" w:cs="Times New Roman"/>
          <w:b/>
          <w:bCs/>
          <w:color w:val="auto"/>
          <w:sz w:val="32"/>
          <w:szCs w:val="32"/>
          <w:highlight w:val="none"/>
          <w:lang w:val="zh-CN"/>
        </w:rPr>
        <w:t xml:space="preserve">发包人(全称): </w:t>
      </w:r>
      <w:r>
        <w:rPr>
          <w:rFonts w:hint="eastAsia"/>
          <w:b/>
          <w:bCs/>
          <w:color w:val="auto"/>
          <w:sz w:val="32"/>
          <w:szCs w:val="32"/>
          <w:highlight w:val="none"/>
          <w:u w:val="single"/>
        </w:rPr>
        <w:t xml:space="preserve">                            </w:t>
      </w:r>
    </w:p>
    <w:p w14:paraId="1FD8552B">
      <w:pPr>
        <w:widowControl/>
        <w:ind w:right="-670" w:rightChars="-319"/>
        <w:textAlignment w:val="baseline"/>
        <w:outlineLvl w:val="3"/>
        <w:rPr>
          <w:rFonts w:ascii="宋体" w:hAnsi="宋体" w:cs="宋体"/>
          <w:b/>
          <w:bCs/>
          <w:color w:val="auto"/>
          <w:sz w:val="28"/>
          <w:szCs w:val="28"/>
          <w:highlight w:val="none"/>
          <w:lang w:bidi="zh-CN"/>
        </w:rPr>
      </w:pPr>
    </w:p>
    <w:p w14:paraId="7A9C6AC6">
      <w:pPr>
        <w:widowControl/>
        <w:spacing w:line="600" w:lineRule="exact"/>
        <w:ind w:right="-670" w:rightChars="-319" w:firstLine="964" w:firstLineChars="300"/>
        <w:textAlignment w:val="baseline"/>
        <w:rPr>
          <w:b/>
          <w:bCs/>
          <w:color w:val="auto"/>
          <w:sz w:val="32"/>
          <w:szCs w:val="32"/>
          <w:highlight w:val="none"/>
          <w:u w:val="single"/>
        </w:rPr>
      </w:pPr>
      <w:r>
        <w:rPr>
          <w:rFonts w:hint="eastAsia"/>
          <w:b/>
          <w:bCs/>
          <w:color w:val="auto"/>
          <w:sz w:val="32"/>
          <w:szCs w:val="32"/>
          <w:highlight w:val="none"/>
          <w:lang w:val="zh-CN"/>
        </w:rPr>
        <w:t>承包人</w:t>
      </w:r>
      <w:r>
        <w:rPr>
          <w:rFonts w:hint="eastAsia"/>
          <w:b/>
          <w:bCs/>
          <w:color w:val="auto"/>
          <w:sz w:val="32"/>
          <w:szCs w:val="32"/>
          <w:highlight w:val="none"/>
        </w:rPr>
        <w:t xml:space="preserve">(全称):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27EA0E4A">
      <w:pPr>
        <w:widowControl/>
        <w:ind w:right="2719" w:rightChars="1295"/>
        <w:textAlignment w:val="baseline"/>
        <w:rPr>
          <w:rFonts w:hint="eastAsia" w:ascii="新宋体" w:hAnsi="新宋体" w:eastAsia="新宋体"/>
          <w:b/>
          <w:bCs/>
          <w:color w:val="auto"/>
          <w:sz w:val="36"/>
          <w:szCs w:val="36"/>
          <w:highlight w:val="none"/>
        </w:rPr>
      </w:pPr>
    </w:p>
    <w:p w14:paraId="3122FB28">
      <w:pPr>
        <w:widowControl/>
        <w:ind w:right="2719" w:rightChars="1295"/>
        <w:textAlignment w:val="baseline"/>
        <w:rPr>
          <w:rFonts w:hint="eastAsia" w:ascii="新宋体" w:hAnsi="新宋体" w:eastAsia="新宋体"/>
          <w:b/>
          <w:bCs/>
          <w:color w:val="auto"/>
          <w:sz w:val="36"/>
          <w:szCs w:val="36"/>
          <w:highlight w:val="none"/>
        </w:rPr>
      </w:pPr>
    </w:p>
    <w:p w14:paraId="3BAF1D35">
      <w:pPr>
        <w:widowControl/>
        <w:ind w:right="2719" w:rightChars="1295"/>
        <w:textAlignment w:val="baseline"/>
        <w:rPr>
          <w:rFonts w:ascii="新宋体" w:hAnsi="新宋体" w:eastAsia="新宋体"/>
          <w:b/>
          <w:bCs/>
          <w:color w:val="auto"/>
          <w:sz w:val="36"/>
          <w:szCs w:val="36"/>
          <w:highlight w:val="none"/>
        </w:rPr>
      </w:pPr>
    </w:p>
    <w:p w14:paraId="296E5F62">
      <w:pPr>
        <w:spacing w:line="400" w:lineRule="exact"/>
        <w:rPr>
          <w:rFonts w:hint="eastAsia" w:ascii="宋体" w:hAnsi="宋体"/>
          <w:b/>
          <w:color w:val="auto"/>
          <w:sz w:val="32"/>
          <w:szCs w:val="32"/>
          <w:highlight w:val="none"/>
        </w:rPr>
      </w:pPr>
    </w:p>
    <w:p w14:paraId="0C09D806">
      <w:pPr>
        <w:spacing w:line="400" w:lineRule="exact"/>
        <w:rPr>
          <w:rFonts w:hint="eastAsia" w:ascii="宋体" w:hAnsi="宋体"/>
          <w:b/>
          <w:color w:val="auto"/>
          <w:sz w:val="32"/>
          <w:szCs w:val="32"/>
          <w:highlight w:val="none"/>
        </w:rPr>
      </w:pPr>
    </w:p>
    <w:p w14:paraId="297264B5">
      <w:pPr>
        <w:pStyle w:val="13"/>
        <w:rPr>
          <w:rFonts w:hint="eastAsia" w:ascii="宋体" w:hAnsi="宋体"/>
          <w:b/>
          <w:color w:val="auto"/>
          <w:sz w:val="32"/>
          <w:szCs w:val="32"/>
          <w:highlight w:val="none"/>
        </w:rPr>
      </w:pPr>
    </w:p>
    <w:p w14:paraId="6B79EBAB">
      <w:pPr>
        <w:pStyle w:val="13"/>
        <w:rPr>
          <w:rFonts w:hint="eastAsia" w:ascii="宋体" w:hAnsi="宋体"/>
          <w:b/>
          <w:color w:val="auto"/>
          <w:sz w:val="32"/>
          <w:szCs w:val="32"/>
          <w:highlight w:val="none"/>
        </w:rPr>
      </w:pPr>
    </w:p>
    <w:p w14:paraId="3E58277B">
      <w:pPr>
        <w:pStyle w:val="13"/>
        <w:rPr>
          <w:rFonts w:hint="eastAsia" w:ascii="宋体" w:hAnsi="宋体"/>
          <w:b/>
          <w:color w:val="auto"/>
          <w:sz w:val="32"/>
          <w:szCs w:val="32"/>
          <w:highlight w:val="none"/>
        </w:rPr>
      </w:pPr>
    </w:p>
    <w:p w14:paraId="1CB99392">
      <w:pPr>
        <w:pStyle w:val="13"/>
        <w:rPr>
          <w:rFonts w:hint="eastAsia" w:ascii="宋体" w:hAnsi="宋体"/>
          <w:b/>
          <w:color w:val="auto"/>
          <w:sz w:val="32"/>
          <w:szCs w:val="32"/>
          <w:highlight w:val="none"/>
        </w:rPr>
      </w:pPr>
    </w:p>
    <w:p w14:paraId="6E43F4E2">
      <w:pPr>
        <w:pStyle w:val="13"/>
        <w:rPr>
          <w:rFonts w:hint="eastAsia" w:ascii="宋体" w:hAnsi="宋体"/>
          <w:b/>
          <w:color w:val="auto"/>
          <w:sz w:val="32"/>
          <w:szCs w:val="32"/>
          <w:highlight w:val="none"/>
        </w:rPr>
      </w:pPr>
    </w:p>
    <w:p w14:paraId="6D20C920">
      <w:pPr>
        <w:pStyle w:val="13"/>
        <w:rPr>
          <w:rFonts w:hint="eastAsia" w:ascii="宋体" w:hAnsi="宋体"/>
          <w:b/>
          <w:color w:val="auto"/>
          <w:sz w:val="32"/>
          <w:szCs w:val="32"/>
          <w:highlight w:val="none"/>
        </w:rPr>
      </w:pPr>
    </w:p>
    <w:p w14:paraId="42C19B30">
      <w:pPr>
        <w:pStyle w:val="13"/>
        <w:rPr>
          <w:rFonts w:hint="eastAsia" w:ascii="宋体" w:hAnsi="宋体"/>
          <w:b/>
          <w:color w:val="auto"/>
          <w:sz w:val="32"/>
          <w:szCs w:val="32"/>
          <w:highlight w:val="none"/>
        </w:rPr>
      </w:pPr>
    </w:p>
    <w:p w14:paraId="1B44503B">
      <w:pPr>
        <w:pStyle w:val="13"/>
        <w:rPr>
          <w:rFonts w:hint="eastAsia" w:ascii="宋体" w:hAnsi="宋体"/>
          <w:b/>
          <w:color w:val="auto"/>
          <w:sz w:val="32"/>
          <w:szCs w:val="32"/>
          <w:highlight w:val="none"/>
        </w:rPr>
      </w:pPr>
    </w:p>
    <w:p w14:paraId="0DC540C2">
      <w:pPr>
        <w:autoSpaceDE w:val="0"/>
        <w:autoSpaceDN w:val="0"/>
        <w:spacing w:line="480" w:lineRule="exact"/>
        <w:jc w:val="center"/>
        <w:rPr>
          <w:rFonts w:hint="eastAsia" w:ascii="宋体" w:hAnsi="宋体" w:cs="宋体"/>
          <w:b/>
          <w:bCs/>
          <w:color w:val="auto"/>
          <w:kern w:val="0"/>
          <w:sz w:val="32"/>
          <w:szCs w:val="32"/>
          <w:highlight w:val="none"/>
          <w:lang w:val="zh-CN" w:bidi="zh-CN"/>
        </w:rPr>
      </w:pPr>
      <w:r>
        <w:rPr>
          <w:rFonts w:hint="eastAsia" w:ascii="宋体" w:hAnsi="宋体" w:cs="宋体"/>
          <w:b/>
          <w:bCs/>
          <w:color w:val="auto"/>
          <w:kern w:val="0"/>
          <w:sz w:val="32"/>
          <w:szCs w:val="32"/>
          <w:highlight w:val="none"/>
          <w:lang w:val="zh-CN" w:bidi="zh-CN"/>
        </w:rPr>
        <w:t>第一</w:t>
      </w:r>
      <w:r>
        <w:rPr>
          <w:rFonts w:hint="eastAsia" w:ascii="宋体" w:hAnsi="宋体" w:cs="宋体"/>
          <w:b/>
          <w:bCs/>
          <w:color w:val="auto"/>
          <w:kern w:val="0"/>
          <w:sz w:val="32"/>
          <w:szCs w:val="32"/>
          <w:highlight w:val="none"/>
          <w:lang w:val="zh-CN" w:eastAsia="zh-CN" w:bidi="zh-CN"/>
        </w:rPr>
        <w:t>节</w:t>
      </w:r>
      <w:r>
        <w:rPr>
          <w:rFonts w:hint="eastAsia" w:ascii="宋体" w:hAnsi="宋体" w:cs="宋体"/>
          <w:b/>
          <w:bCs/>
          <w:color w:val="auto"/>
          <w:kern w:val="0"/>
          <w:sz w:val="32"/>
          <w:szCs w:val="32"/>
          <w:highlight w:val="none"/>
          <w:lang w:val="zh-CN" w:bidi="zh-CN"/>
        </w:rPr>
        <w:t xml:space="preserve"> 合同协议书</w:t>
      </w:r>
    </w:p>
    <w:p w14:paraId="66E1DCEA">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highlight w:val="none"/>
          <w:u w:val="single"/>
          <w:lang w:bidi="zh-CN"/>
        </w:rPr>
      </w:pPr>
      <w:r>
        <w:rPr>
          <w:rFonts w:hint="eastAsia" w:asciiTheme="minorEastAsia" w:hAnsiTheme="minorEastAsia" w:eastAsiaTheme="minorEastAsia" w:cstheme="minorEastAsia"/>
          <w:color w:val="auto"/>
          <w:kern w:val="0"/>
          <w:sz w:val="21"/>
          <w:szCs w:val="21"/>
          <w:highlight w:val="none"/>
          <w:lang w:val="zh-CN" w:bidi="zh-CN"/>
        </w:rPr>
        <w:t>项目名称：</w:t>
      </w:r>
      <w:r>
        <w:rPr>
          <w:rFonts w:hint="eastAsia" w:asciiTheme="minorEastAsia" w:hAnsiTheme="minorEastAsia" w:eastAsiaTheme="minorEastAsia" w:cstheme="minorEastAsia"/>
          <w:color w:val="auto"/>
          <w:kern w:val="0"/>
          <w:sz w:val="21"/>
          <w:szCs w:val="21"/>
          <w:highlight w:val="none"/>
          <w:u w:val="single"/>
          <w:lang w:bidi="zh-CN"/>
        </w:rPr>
        <w:t xml:space="preserve">                              </w:t>
      </w:r>
    </w:p>
    <w:p w14:paraId="51B902DE">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u w:val="single"/>
          <w:lang w:bidi="zh-CN"/>
        </w:rPr>
      </w:pPr>
      <w:r>
        <w:rPr>
          <w:rFonts w:hint="eastAsia" w:asciiTheme="minorEastAsia" w:hAnsiTheme="minorEastAsia" w:eastAsiaTheme="minorEastAsia" w:cstheme="minorEastAsia"/>
          <w:color w:val="auto"/>
          <w:kern w:val="0"/>
          <w:sz w:val="21"/>
          <w:szCs w:val="21"/>
          <w:highlight w:val="none"/>
          <w:lang w:val="zh-CN" w:bidi="zh-CN"/>
        </w:rPr>
        <w:t>项目编号：</w:t>
      </w:r>
      <w:r>
        <w:rPr>
          <w:rFonts w:hint="eastAsia" w:asciiTheme="minorEastAsia" w:hAnsiTheme="minorEastAsia" w:eastAsiaTheme="minorEastAsia" w:cstheme="minorEastAsia"/>
          <w:color w:val="auto"/>
          <w:kern w:val="0"/>
          <w:sz w:val="21"/>
          <w:szCs w:val="21"/>
          <w:highlight w:val="none"/>
          <w:u w:val="single"/>
          <w:lang w:val="zh-CN"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p>
    <w:p w14:paraId="39CA6A45">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发包人：</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（采购人）</w:t>
      </w:r>
    </w:p>
    <w:p w14:paraId="3527C9DC">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承包人：</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（中标供应商）</w:t>
      </w:r>
    </w:p>
    <w:p w14:paraId="7938CC1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根据《</w:t>
      </w:r>
      <w:r>
        <w:rPr>
          <w:rFonts w:hint="eastAsia" w:asciiTheme="minorEastAsia" w:hAnsiTheme="minorEastAsia" w:eastAsiaTheme="minorEastAsia" w:cstheme="minorEastAsia"/>
          <w:color w:val="auto"/>
          <w:kern w:val="0"/>
          <w:sz w:val="21"/>
          <w:szCs w:val="21"/>
        </w:rPr>
        <w:t>中华人民共和国民法典</w:t>
      </w:r>
      <w:r>
        <w:rPr>
          <w:rFonts w:hint="eastAsia" w:asciiTheme="minorEastAsia" w:hAnsiTheme="minorEastAsia" w:eastAsiaTheme="minorEastAsia" w:cstheme="minorEastAsia"/>
          <w:color w:val="auto"/>
          <w:kern w:val="0"/>
          <w:sz w:val="21"/>
          <w:szCs w:val="21"/>
          <w:highlight w:val="none"/>
          <w:lang w:val="zh-CN" w:bidi="zh-CN"/>
        </w:rPr>
        <w:t>》、《中华人民共和国建筑法》、《中华人民共和国政府采购法》、《中华人民共和国政府采购法实施条例》及有关法律规定，遵循平等、自愿、公平和诚实信用的原则，双方就</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项目</w:t>
      </w:r>
      <w:r>
        <w:rPr>
          <w:rFonts w:hint="eastAsia" w:asciiTheme="minorEastAsia" w:hAnsiTheme="minorEastAsia" w:eastAsiaTheme="minorEastAsia" w:cstheme="minorEastAsia"/>
          <w:color w:val="auto"/>
          <w:kern w:val="0"/>
          <w:sz w:val="21"/>
          <w:szCs w:val="21"/>
          <w:highlight w:val="none"/>
          <w:lang w:val="zh-CN" w:bidi="zh-CN"/>
        </w:rPr>
        <w:t>施工及有关事项协商一致，共同达成如下协议：</w:t>
      </w:r>
    </w:p>
    <w:p w14:paraId="5C6E9B4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一、工程概况</w:t>
      </w:r>
    </w:p>
    <w:p w14:paraId="661B34D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1.工程名称：</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w:t>
      </w:r>
    </w:p>
    <w:p w14:paraId="53BB43A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2.工程地点：</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w:t>
      </w:r>
    </w:p>
    <w:p w14:paraId="4C31BB5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3.工程立项批准文号：</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w:t>
      </w:r>
    </w:p>
    <w:p w14:paraId="2E8A81F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bidi="zh-CN"/>
        </w:rPr>
        <w:t>4</w:t>
      </w:r>
      <w:r>
        <w:rPr>
          <w:rFonts w:hint="eastAsia" w:asciiTheme="minorEastAsia" w:hAnsiTheme="minorEastAsia" w:eastAsiaTheme="minorEastAsia" w:cstheme="minorEastAsia"/>
          <w:color w:val="auto"/>
          <w:kern w:val="0"/>
          <w:sz w:val="21"/>
          <w:szCs w:val="21"/>
          <w:highlight w:val="none"/>
          <w:lang w:val="zh-CN" w:bidi="zh-CN"/>
        </w:rPr>
        <w:t>.工程内容：</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w:t>
      </w:r>
    </w:p>
    <w:p w14:paraId="00602FB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bidi="zh-CN"/>
        </w:rPr>
        <w:t>5</w:t>
      </w:r>
      <w:r>
        <w:rPr>
          <w:rFonts w:hint="eastAsia" w:asciiTheme="minorEastAsia" w:hAnsiTheme="minorEastAsia" w:eastAsiaTheme="minorEastAsia" w:cstheme="minorEastAsia"/>
          <w:color w:val="auto"/>
          <w:kern w:val="0"/>
          <w:sz w:val="21"/>
          <w:szCs w:val="21"/>
          <w:highlight w:val="none"/>
          <w:lang w:val="zh-CN" w:bidi="zh-CN"/>
        </w:rPr>
        <w:t>.工程承包范围：</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lang w:val="zh-CN" w:bidi="zh-CN"/>
        </w:rPr>
        <w:t>。</w:t>
      </w:r>
    </w:p>
    <w:p w14:paraId="6A8B5F6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二、合同工期</w:t>
      </w:r>
    </w:p>
    <w:p w14:paraId="0BA0676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计划开工日期：</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年</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月</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日。</w:t>
      </w:r>
    </w:p>
    <w:p w14:paraId="26DC278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计划竣工日期：</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年</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月</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日。</w:t>
      </w:r>
    </w:p>
    <w:p w14:paraId="6B55BD6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工期总日历天数：</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rPr>
        <w:t>天。工期总日历天数与根据前述计划开竣工日期计算的工期天数不一致的，以工期总日历天数为准。</w:t>
      </w:r>
    </w:p>
    <w:p w14:paraId="7E18B133">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三、质量标准</w:t>
      </w:r>
    </w:p>
    <w:p w14:paraId="20A2843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工程质量</w:t>
      </w:r>
      <w:r>
        <w:rPr>
          <w:rFonts w:hint="eastAsia" w:ascii="宋体" w:hAnsi="宋体" w:eastAsia="宋体" w:cs="宋体"/>
          <w:color w:val="auto"/>
          <w:highlight w:val="none"/>
          <w:u w:val="single"/>
        </w:rPr>
        <w:t>达到现行国家施工验收规范合格标准</w:t>
      </w:r>
      <w:r>
        <w:rPr>
          <w:rFonts w:hint="eastAsia" w:asciiTheme="minorEastAsia" w:hAnsiTheme="minorEastAsia" w:eastAsiaTheme="minorEastAsia" w:cstheme="minorEastAsia"/>
          <w:color w:val="auto"/>
          <w:kern w:val="0"/>
          <w:sz w:val="21"/>
          <w:szCs w:val="21"/>
          <w:highlight w:val="none"/>
          <w:lang w:val="zh-CN" w:bidi="zh-CN"/>
        </w:rPr>
        <w:t>。</w:t>
      </w:r>
    </w:p>
    <w:p w14:paraId="77CA8879">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四、签约合同价与合同价格形式</w:t>
      </w:r>
    </w:p>
    <w:p w14:paraId="2536CAC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val="zh-CN" w:bidi="zh-CN"/>
        </w:rPr>
        <w:t>1.签约合同价为：人民币</w:t>
      </w:r>
      <w:r>
        <w:rPr>
          <w:rFonts w:hint="eastAsia" w:asciiTheme="minorEastAsia" w:hAnsiTheme="minorEastAsia" w:eastAsiaTheme="minorEastAsia" w:cstheme="minorEastAsia"/>
          <w:color w:val="auto"/>
          <w:kern w:val="0"/>
          <w:sz w:val="21"/>
          <w:szCs w:val="21"/>
          <w:highlight w:val="none"/>
          <w:lang w:bidi="zh-CN"/>
        </w:rPr>
        <w:t>大写</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(小写</w:t>
      </w:r>
      <w:r>
        <w:rPr>
          <w:rFonts w:hint="eastAsia" w:asciiTheme="minorEastAsia" w:hAnsiTheme="minorEastAsia" w:eastAsiaTheme="minorEastAsia" w:cstheme="minorEastAsia"/>
          <w:color w:val="auto"/>
          <w:kern w:val="0"/>
          <w:sz w:val="21"/>
          <w:szCs w:val="21"/>
          <w:highlight w:val="none"/>
          <w:lang w:val="zh-CN" w:bidi="zh-CN"/>
        </w:rPr>
        <w:t>¥</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元</w:t>
      </w:r>
      <w:r>
        <w:rPr>
          <w:rFonts w:hint="eastAsia" w:asciiTheme="minorEastAsia" w:hAnsiTheme="minorEastAsia" w:eastAsiaTheme="minorEastAsia" w:cstheme="minorEastAsia"/>
          <w:color w:val="auto"/>
          <w:kern w:val="0"/>
          <w:sz w:val="21"/>
          <w:szCs w:val="21"/>
          <w:highlight w:val="none"/>
          <w:lang w:bidi="zh-CN"/>
        </w:rPr>
        <w:t>)。</w:t>
      </w:r>
    </w:p>
    <w:p w14:paraId="7428732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rPr>
        <w:t>。</w:t>
      </w:r>
    </w:p>
    <w:p w14:paraId="15B39298">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五、项目经理：</w:t>
      </w:r>
    </w:p>
    <w:p w14:paraId="1F077F2F">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rPr>
        <w:t>承包人项目经理：</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u w:val="single"/>
          <w:lang w:eastAsia="zh-CN"/>
        </w:rPr>
        <w:t>（</w:t>
      </w:r>
      <w:r>
        <w:rPr>
          <w:rFonts w:hint="eastAsia" w:asciiTheme="minorEastAsia" w:hAnsiTheme="minorEastAsia" w:eastAsiaTheme="minorEastAsia" w:cstheme="minorEastAsia"/>
          <w:color w:val="auto"/>
          <w:kern w:val="0"/>
          <w:sz w:val="21"/>
          <w:szCs w:val="21"/>
          <w:u w:val="single"/>
          <w:lang w:val="en-US" w:eastAsia="zh-CN"/>
        </w:rPr>
        <w:t>合同签订时填写</w:t>
      </w:r>
      <w:r>
        <w:rPr>
          <w:rFonts w:hint="eastAsia" w:asciiTheme="minorEastAsia" w:hAnsiTheme="minorEastAsia" w:eastAsiaTheme="minorEastAsia" w:cstheme="minorEastAsia"/>
          <w:color w:val="auto"/>
          <w:kern w:val="0"/>
          <w:sz w:val="21"/>
          <w:szCs w:val="21"/>
          <w:u w:val="single"/>
          <w:lang w:eastAsia="zh-CN"/>
        </w:rPr>
        <w:t>）</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1E97A0F6">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六、合同文件构成</w:t>
      </w:r>
    </w:p>
    <w:p w14:paraId="00718A1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本协议书与下列文件一起构成合同文件：</w:t>
      </w:r>
    </w:p>
    <w:p w14:paraId="72AC19A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（1）合同附件；</w:t>
      </w:r>
    </w:p>
    <w:p w14:paraId="6C5B97D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（2）项目专用合同条款(公路工程标准施工招标文件2018版)；</w:t>
      </w:r>
    </w:p>
    <w:p w14:paraId="74275CF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（3）公路工程专用合同条款(公路工程标准施工招标文件2018版)；</w:t>
      </w:r>
    </w:p>
    <w:p w14:paraId="12109FD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（4）通用合同条款(公路工程标准施工招标文件2018版)；</w:t>
      </w:r>
    </w:p>
    <w:p w14:paraId="5D61270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（5）技术规范；</w:t>
      </w:r>
    </w:p>
    <w:p w14:paraId="2EDB372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（6）图纸；</w:t>
      </w:r>
    </w:p>
    <w:p w14:paraId="29A26DD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（7）已标价工程量清单或预算书；</w:t>
      </w:r>
    </w:p>
    <w:p w14:paraId="09E0F19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w:t>
      </w:r>
      <w:r>
        <w:rPr>
          <w:rFonts w:hint="eastAsia" w:asciiTheme="minorEastAsia" w:hAnsiTheme="minorEastAsia" w:eastAsiaTheme="minorEastAsia" w:cstheme="minorEastAsia"/>
          <w:color w:val="auto"/>
          <w:kern w:val="0"/>
          <w:sz w:val="21"/>
          <w:szCs w:val="21"/>
          <w:highlight w:val="none"/>
          <w:lang w:val="zh-CN" w:eastAsia="zh-CN" w:bidi="zh-CN"/>
        </w:rPr>
        <w:t>8</w:t>
      </w:r>
      <w:r>
        <w:rPr>
          <w:rFonts w:hint="eastAsia" w:asciiTheme="minorEastAsia" w:hAnsiTheme="minorEastAsia" w:eastAsiaTheme="minorEastAsia" w:cstheme="minorEastAsia"/>
          <w:color w:val="auto"/>
          <w:kern w:val="0"/>
          <w:sz w:val="21"/>
          <w:szCs w:val="21"/>
          <w:highlight w:val="none"/>
          <w:lang w:val="zh-CN" w:bidi="zh-CN"/>
        </w:rPr>
        <w:t>）其他合同文件。</w:t>
      </w:r>
    </w:p>
    <w:p w14:paraId="37B1964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在合同订立及履行过程中形成的与合同有关的文件均构成合同文件组成部分。</w:t>
      </w:r>
    </w:p>
    <w:p w14:paraId="5F92CCF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7FBBD94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七、承诺</w:t>
      </w:r>
    </w:p>
    <w:p w14:paraId="551C723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1.甲方承诺按照法律规定履行项目审批手续、筹集工程建设资金并按照合同约定的期限和方式支付合同价款。</w:t>
      </w:r>
    </w:p>
    <w:p w14:paraId="340929A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586F488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八、词语含义</w:t>
      </w:r>
    </w:p>
    <w:p w14:paraId="7C8E43D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本协议书中词语含义与第二部分通用合同条款中赋予的含义相同。</w:t>
      </w:r>
    </w:p>
    <w:p w14:paraId="2B96F7D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九、签订时间：</w:t>
      </w:r>
      <w:r>
        <w:rPr>
          <w:rFonts w:hint="eastAsia" w:asciiTheme="minorEastAsia" w:hAnsiTheme="minorEastAsia" w:eastAsiaTheme="minorEastAsia" w:cstheme="minorEastAsia"/>
          <w:color w:val="auto"/>
          <w:kern w:val="0"/>
          <w:sz w:val="21"/>
          <w:szCs w:val="21"/>
          <w:highlight w:val="none"/>
          <w:lang w:val="zh-CN" w:bidi="zh-CN"/>
        </w:rPr>
        <w:t>本合同于</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年</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月</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日签订。</w:t>
      </w:r>
    </w:p>
    <w:p w14:paraId="3FC7353E">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十、签订地点：</w:t>
      </w:r>
      <w:r>
        <w:rPr>
          <w:rFonts w:hint="eastAsia" w:asciiTheme="minorEastAsia" w:hAnsiTheme="minorEastAsia" w:eastAsiaTheme="minorEastAsia" w:cstheme="minorEastAsia"/>
          <w:color w:val="auto"/>
          <w:kern w:val="0"/>
          <w:sz w:val="21"/>
          <w:szCs w:val="21"/>
          <w:highlight w:val="none"/>
          <w:lang w:val="zh-CN" w:bidi="zh-CN"/>
        </w:rPr>
        <w:t>本合同在</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签订。</w:t>
      </w:r>
    </w:p>
    <w:p w14:paraId="31F64447">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十一、补充协议：</w:t>
      </w:r>
      <w:r>
        <w:rPr>
          <w:rFonts w:hint="eastAsia" w:asciiTheme="minorEastAsia" w:hAnsiTheme="minorEastAsia" w:eastAsiaTheme="minorEastAsia" w:cstheme="minorEastAsia"/>
          <w:color w:val="auto"/>
          <w:kern w:val="0"/>
          <w:sz w:val="21"/>
          <w:szCs w:val="21"/>
          <w:highlight w:val="none"/>
          <w:lang w:val="zh-CN" w:bidi="zh-CN"/>
        </w:rPr>
        <w:t>合同未尽事宜，合同当事人另行签订补充协议，补充协议是合同的组成部分。</w:t>
      </w:r>
    </w:p>
    <w:p w14:paraId="36A2FDE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十二、合同生效：</w:t>
      </w:r>
      <w:r>
        <w:rPr>
          <w:rFonts w:hint="eastAsia" w:asciiTheme="minorEastAsia" w:hAnsiTheme="minorEastAsia" w:eastAsiaTheme="minorEastAsia" w:cstheme="minorEastAsia"/>
          <w:color w:val="auto"/>
          <w:kern w:val="0"/>
          <w:sz w:val="21"/>
          <w:szCs w:val="21"/>
          <w:highlight w:val="none"/>
          <w:lang w:val="zh-CN" w:bidi="zh-CN"/>
        </w:rPr>
        <w:t>本合同</w:t>
      </w:r>
      <w:r>
        <w:rPr>
          <w:rFonts w:hint="eastAsia" w:asciiTheme="minorEastAsia" w:hAnsiTheme="minorEastAsia" w:eastAsiaTheme="minorEastAsia" w:cstheme="minorEastAsia"/>
          <w:color w:val="auto"/>
          <w:kern w:val="0"/>
          <w:sz w:val="21"/>
          <w:szCs w:val="21"/>
          <w:highlight w:val="none"/>
          <w:u w:val="single"/>
          <w:lang w:val="zh-CN" w:bidi="zh-CN"/>
        </w:rPr>
        <w:t>自双方法定代表人或其授权代理人签字或盖章并加盖单位公章</w:t>
      </w:r>
      <w:r>
        <w:rPr>
          <w:rFonts w:hint="eastAsia" w:asciiTheme="minorEastAsia" w:hAnsiTheme="minorEastAsia" w:eastAsiaTheme="minorEastAsia" w:cstheme="minorEastAsia"/>
          <w:color w:val="auto"/>
          <w:kern w:val="0"/>
          <w:sz w:val="21"/>
          <w:szCs w:val="21"/>
          <w:highlight w:val="none"/>
          <w:lang w:val="zh-CN" w:bidi="zh-CN"/>
        </w:rPr>
        <w:t>后生效。</w:t>
      </w:r>
    </w:p>
    <w:p w14:paraId="7FF95173">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十三、合同份数</w:t>
      </w:r>
    </w:p>
    <w:p w14:paraId="43512A5C">
      <w:pPr>
        <w:keepNext w:val="0"/>
        <w:keepLines w:val="0"/>
        <w:pageBreakBefore w:val="0"/>
        <w:widowControl/>
        <w:kinsoku/>
        <w:wordWrap/>
        <w:overflowPunct/>
        <w:topLinePunct w:val="0"/>
        <w:bidi w:val="0"/>
        <w:adjustRightInd/>
        <w:snapToGrid/>
        <w:spacing w:line="360" w:lineRule="auto"/>
        <w:ind w:left="2" w:firstLine="420"/>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rPr>
        <w:t>本合同一式</w:t>
      </w:r>
      <w:r>
        <w:rPr>
          <w:rFonts w:hint="eastAsia" w:asciiTheme="minorEastAsia" w:hAnsiTheme="minorEastAsia" w:eastAsiaTheme="minorEastAsia" w:cstheme="minorEastAsia"/>
          <w:color w:val="auto"/>
          <w:kern w:val="0"/>
          <w:sz w:val="21"/>
          <w:szCs w:val="21"/>
          <w:u w:val="single"/>
        </w:rPr>
        <w:t xml:space="preserve"> 捌 </w:t>
      </w:r>
      <w:r>
        <w:rPr>
          <w:rFonts w:hint="eastAsia" w:asciiTheme="minorEastAsia" w:hAnsiTheme="minorEastAsia" w:eastAsiaTheme="minorEastAsia" w:cstheme="minorEastAsia"/>
          <w:color w:val="auto"/>
          <w:kern w:val="0"/>
          <w:sz w:val="21"/>
          <w:szCs w:val="21"/>
        </w:rPr>
        <w:t>份，均具有同等法律效力，发包人执</w:t>
      </w:r>
      <w:r>
        <w:rPr>
          <w:rFonts w:hint="eastAsia" w:asciiTheme="minorEastAsia" w:hAnsiTheme="minorEastAsia" w:eastAsiaTheme="minorEastAsia" w:cstheme="minorEastAsia"/>
          <w:color w:val="auto"/>
          <w:kern w:val="0"/>
          <w:sz w:val="21"/>
          <w:szCs w:val="21"/>
          <w:u w:val="single"/>
        </w:rPr>
        <w:t xml:space="preserve"> 肆 </w:t>
      </w:r>
      <w:r>
        <w:rPr>
          <w:rFonts w:hint="eastAsia" w:asciiTheme="minorEastAsia" w:hAnsiTheme="minorEastAsia" w:eastAsiaTheme="minorEastAsia" w:cstheme="minorEastAsia"/>
          <w:color w:val="auto"/>
          <w:kern w:val="0"/>
          <w:sz w:val="21"/>
          <w:szCs w:val="21"/>
        </w:rPr>
        <w:t>份，承包人执</w:t>
      </w:r>
      <w:r>
        <w:rPr>
          <w:rFonts w:hint="eastAsia" w:asciiTheme="minorEastAsia" w:hAnsiTheme="minorEastAsia" w:eastAsiaTheme="minorEastAsia" w:cstheme="minorEastAsia"/>
          <w:color w:val="auto"/>
          <w:kern w:val="0"/>
          <w:sz w:val="21"/>
          <w:szCs w:val="21"/>
          <w:u w:val="single"/>
        </w:rPr>
        <w:t xml:space="preserve"> 叁 </w:t>
      </w:r>
      <w:r>
        <w:rPr>
          <w:rFonts w:hint="eastAsia" w:asciiTheme="minorEastAsia" w:hAnsiTheme="minorEastAsia" w:eastAsiaTheme="minorEastAsia" w:cstheme="minorEastAsia"/>
          <w:color w:val="auto"/>
          <w:kern w:val="0"/>
          <w:sz w:val="21"/>
          <w:szCs w:val="21"/>
        </w:rPr>
        <w:t>份，</w:t>
      </w:r>
      <w:r>
        <w:rPr>
          <w:rFonts w:hint="eastAsia" w:asciiTheme="minorEastAsia" w:hAnsiTheme="minorEastAsia" w:eastAsiaTheme="minorEastAsia" w:cstheme="minorEastAsia"/>
          <w:color w:val="auto"/>
          <w:kern w:val="0"/>
          <w:sz w:val="21"/>
          <w:szCs w:val="21"/>
          <w:lang w:val="en-US" w:eastAsia="zh-CN"/>
        </w:rPr>
        <w:t>代理机构</w:t>
      </w:r>
      <w:r>
        <w:rPr>
          <w:rFonts w:hint="eastAsia" w:asciiTheme="minorEastAsia" w:hAnsiTheme="minorEastAsia" w:eastAsiaTheme="minorEastAsia" w:cstheme="minorEastAsia"/>
          <w:color w:val="auto"/>
          <w:kern w:val="0"/>
          <w:sz w:val="21"/>
          <w:szCs w:val="21"/>
        </w:rPr>
        <w:t>单位</w:t>
      </w:r>
      <w:r>
        <w:rPr>
          <w:rFonts w:hint="eastAsia" w:asciiTheme="minorEastAsia" w:hAnsiTheme="minorEastAsia" w:eastAsiaTheme="minorEastAsia" w:cstheme="minorEastAsia"/>
          <w:color w:val="auto"/>
          <w:kern w:val="0"/>
          <w:sz w:val="21"/>
          <w:szCs w:val="21"/>
          <w:u w:val="single"/>
        </w:rPr>
        <w:t xml:space="preserve"> 壹 </w:t>
      </w:r>
      <w:r>
        <w:rPr>
          <w:rFonts w:hint="eastAsia" w:asciiTheme="minorEastAsia" w:hAnsiTheme="minorEastAsia" w:eastAsiaTheme="minorEastAsia" w:cstheme="minorEastAsia"/>
          <w:color w:val="auto"/>
          <w:kern w:val="0"/>
          <w:sz w:val="21"/>
          <w:szCs w:val="21"/>
        </w:rPr>
        <w:t>份。</w:t>
      </w:r>
    </w:p>
    <w:p w14:paraId="382D9B7A">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bookmarkStart w:id="144" w:name="_Toc180225668"/>
    </w:p>
    <w:p w14:paraId="3A9629D7">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甲方（全称）：</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（盖章）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val="zh-CN" w:bidi="zh-CN"/>
        </w:rPr>
        <w:t>乙方（全称）：</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（盖章）                                                          </w:t>
      </w:r>
    </w:p>
    <w:p w14:paraId="45D0CEF0">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val="zh-CN" w:bidi="zh-CN"/>
        </w:rPr>
        <w:t>法定代表人</w:t>
      </w:r>
      <w:r>
        <w:rPr>
          <w:rFonts w:hint="eastAsia" w:asciiTheme="minorEastAsia" w:hAnsiTheme="minorEastAsia" w:eastAsiaTheme="minorEastAsia" w:cstheme="minorEastAsia"/>
          <w:color w:val="auto"/>
          <w:kern w:val="0"/>
          <w:sz w:val="21"/>
          <w:szCs w:val="21"/>
          <w:highlight w:val="none"/>
          <w:lang w:bidi="zh-CN"/>
        </w:rPr>
        <w:t xml:space="preserve"> ：            </w:t>
      </w:r>
      <w:r>
        <w:rPr>
          <w:rFonts w:hint="eastAsia" w:asciiTheme="minorEastAsia" w:hAnsiTheme="minorEastAsia" w:eastAsiaTheme="minorEastAsia" w:cstheme="minorEastAsia"/>
          <w:color w:val="auto"/>
          <w:kern w:val="0"/>
          <w:sz w:val="21"/>
          <w:szCs w:val="21"/>
          <w:highlight w:val="none"/>
          <w:lang w:val="zh-CN"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法定代表人</w:t>
      </w:r>
      <w:r>
        <w:rPr>
          <w:rFonts w:hint="eastAsia" w:asciiTheme="minorEastAsia" w:hAnsiTheme="minorEastAsia" w:eastAsiaTheme="minorEastAsia" w:cstheme="minorEastAsia"/>
          <w:color w:val="auto"/>
          <w:kern w:val="0"/>
          <w:sz w:val="21"/>
          <w:szCs w:val="21"/>
          <w:highlight w:val="none"/>
          <w:lang w:bidi="zh-CN"/>
        </w:rPr>
        <w:t xml:space="preserve">             </w:t>
      </w:r>
    </w:p>
    <w:p w14:paraId="797E19E7">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 xml:space="preserve">或委托代理人（签字）： </w:t>
      </w:r>
      <w:r>
        <w:rPr>
          <w:rFonts w:hint="eastAsia" w:asciiTheme="minorEastAsia" w:hAnsiTheme="minorEastAsia" w:eastAsiaTheme="minorEastAsia" w:cstheme="minorEastAsia"/>
          <w:color w:val="auto"/>
          <w:kern w:val="0"/>
          <w:sz w:val="21"/>
          <w:szCs w:val="21"/>
          <w:highlight w:val="none"/>
          <w:lang w:bidi="zh-CN"/>
        </w:rPr>
        <w:t xml:space="preserve">                           或</w:t>
      </w:r>
      <w:r>
        <w:rPr>
          <w:rFonts w:hint="eastAsia" w:asciiTheme="minorEastAsia" w:hAnsiTheme="minorEastAsia" w:eastAsiaTheme="minorEastAsia" w:cstheme="minorEastAsia"/>
          <w:color w:val="auto"/>
          <w:kern w:val="0"/>
          <w:sz w:val="21"/>
          <w:szCs w:val="21"/>
          <w:highlight w:val="none"/>
          <w:lang w:val="zh-CN" w:bidi="zh-CN"/>
        </w:rPr>
        <w:t>委托代理人（签字）：</w:t>
      </w:r>
      <w:r>
        <w:rPr>
          <w:rFonts w:hint="eastAsia" w:asciiTheme="minorEastAsia" w:hAnsiTheme="minorEastAsia" w:eastAsiaTheme="minorEastAsia" w:cstheme="minorEastAsia"/>
          <w:color w:val="auto"/>
          <w:kern w:val="0"/>
          <w:sz w:val="21"/>
          <w:szCs w:val="21"/>
          <w:highlight w:val="none"/>
          <w:lang w:bidi="zh-CN"/>
        </w:rPr>
        <w:t xml:space="preserve">             </w:t>
      </w:r>
    </w:p>
    <w:p w14:paraId="746E8DB8">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 xml:space="preserve">组织机构代码：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组织机构代码：</w:t>
      </w:r>
    </w:p>
    <w:p w14:paraId="6B3FADD9">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电话：</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电话：                         </w:t>
      </w:r>
    </w:p>
    <w:p w14:paraId="2D2E070F">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地址：</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地址：</w:t>
      </w:r>
    </w:p>
    <w:p w14:paraId="4D68D756">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 xml:space="preserve">邮编：                                            邮编：                   </w:t>
      </w:r>
    </w:p>
    <w:p w14:paraId="52CAB262">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 xml:space="preserve">邮箱：                                            邮箱：       </w:t>
      </w:r>
    </w:p>
    <w:p w14:paraId="22D9E2BD">
      <w:pPr>
        <w:keepNext w:val="0"/>
        <w:keepLines w:val="0"/>
        <w:pageBreakBefore w:val="0"/>
        <w:kinsoku/>
        <w:wordWrap/>
        <w:overflowPunct/>
        <w:topLinePunct w:val="0"/>
        <w:autoSpaceDE w:val="0"/>
        <w:autoSpaceDN w:val="0"/>
        <w:bidi w:val="0"/>
        <w:adjustRightInd/>
        <w:snapToGrid/>
        <w:spacing w:line="360" w:lineRule="auto"/>
        <w:ind w:firstLine="5250" w:firstLineChars="25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开户名：</w:t>
      </w:r>
    </w:p>
    <w:p w14:paraId="68C1E0CC">
      <w:pPr>
        <w:keepNext w:val="0"/>
        <w:keepLines w:val="0"/>
        <w:pageBreakBefore w:val="0"/>
        <w:kinsoku/>
        <w:wordWrap/>
        <w:overflowPunct/>
        <w:topLinePunct w:val="0"/>
        <w:autoSpaceDE w:val="0"/>
        <w:autoSpaceDN w:val="0"/>
        <w:bidi w:val="0"/>
        <w:adjustRightInd/>
        <w:snapToGrid/>
        <w:spacing w:line="360" w:lineRule="auto"/>
        <w:ind w:firstLine="5250" w:firstLineChars="25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账号：</w:t>
      </w:r>
    </w:p>
    <w:p w14:paraId="53D4B516">
      <w:pPr>
        <w:keepNext w:val="0"/>
        <w:keepLines w:val="0"/>
        <w:pageBreakBefore w:val="0"/>
        <w:kinsoku/>
        <w:wordWrap/>
        <w:overflowPunct/>
        <w:topLinePunct w:val="0"/>
        <w:autoSpaceDE w:val="0"/>
        <w:autoSpaceDN w:val="0"/>
        <w:bidi w:val="0"/>
        <w:adjustRightInd/>
        <w:snapToGrid/>
        <w:spacing w:line="360" w:lineRule="auto"/>
        <w:ind w:firstLine="5250" w:firstLineChars="25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开户银行：</w:t>
      </w:r>
    </w:p>
    <w:p w14:paraId="4CF18A46">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u w:val="single"/>
          <w:lang w:bidi="zh-CN"/>
        </w:rPr>
      </w:pPr>
      <w:r>
        <w:rPr>
          <w:rFonts w:hint="eastAsia" w:asciiTheme="minorEastAsia" w:hAnsiTheme="minorEastAsia" w:eastAsiaTheme="minorEastAsia" w:cstheme="minorEastAsia"/>
          <w:color w:val="auto"/>
          <w:kern w:val="0"/>
          <w:sz w:val="21"/>
          <w:szCs w:val="21"/>
          <w:highlight w:val="none"/>
          <w:lang w:bidi="zh-CN"/>
        </w:rPr>
        <w:t xml:space="preserve">签订日期：      年   月   日                      签订日期：      年   月   日   </w:t>
      </w:r>
      <w:r>
        <w:rPr>
          <w:rFonts w:hint="eastAsia" w:asciiTheme="minorEastAsia" w:hAnsiTheme="minorEastAsia" w:eastAsiaTheme="minorEastAsia" w:cstheme="minorEastAsia"/>
          <w:color w:val="auto"/>
          <w:sz w:val="21"/>
          <w:szCs w:val="21"/>
          <w:highlight w:val="none"/>
        </w:rPr>
        <w:t xml:space="preserve"> </w:t>
      </w:r>
    </w:p>
    <w:p w14:paraId="5B428BD5">
      <w:pPr>
        <w:autoSpaceDE w:val="0"/>
        <w:autoSpaceDN w:val="0"/>
        <w:adjustRightInd w:val="0"/>
        <w:jc w:val="center"/>
        <w:textAlignment w:val="baseline"/>
        <w:outlineLvl w:val="1"/>
        <w:rPr>
          <w:rFonts w:hint="eastAsia" w:ascii="宋体" w:hAnsi="宋体" w:cs="宋体"/>
          <w:b/>
          <w:bCs/>
          <w:color w:val="auto"/>
          <w:kern w:val="0"/>
          <w:sz w:val="32"/>
          <w:szCs w:val="32"/>
          <w:highlight w:val="none"/>
          <w:lang w:val="zh-CN" w:bidi="zh-CN"/>
        </w:rPr>
      </w:pPr>
      <w:bookmarkStart w:id="145" w:name="_Toc142662800"/>
    </w:p>
    <w:p w14:paraId="63B83731">
      <w:pPr>
        <w:autoSpaceDE w:val="0"/>
        <w:autoSpaceDN w:val="0"/>
        <w:adjustRightInd w:val="0"/>
        <w:jc w:val="center"/>
        <w:textAlignment w:val="baseline"/>
        <w:outlineLvl w:val="1"/>
        <w:rPr>
          <w:rFonts w:hint="eastAsia" w:ascii="宋体" w:hAnsi="宋体" w:cs="宋体"/>
          <w:b/>
          <w:bCs/>
          <w:color w:val="auto"/>
          <w:kern w:val="0"/>
          <w:sz w:val="24"/>
          <w:szCs w:val="24"/>
          <w:highlight w:val="none"/>
          <w:lang w:val="zh-CN" w:bidi="zh-CN"/>
        </w:rPr>
      </w:pPr>
    </w:p>
    <w:p w14:paraId="012A48E5">
      <w:pPr>
        <w:autoSpaceDE w:val="0"/>
        <w:autoSpaceDN w:val="0"/>
        <w:adjustRightInd w:val="0"/>
        <w:jc w:val="center"/>
        <w:textAlignment w:val="baseline"/>
        <w:outlineLvl w:val="1"/>
        <w:rPr>
          <w:rFonts w:hint="eastAsia" w:ascii="宋体" w:hAnsi="宋体" w:cs="宋体"/>
          <w:b/>
          <w:bCs/>
          <w:color w:val="auto"/>
          <w:kern w:val="0"/>
          <w:sz w:val="24"/>
          <w:szCs w:val="24"/>
          <w:highlight w:val="none"/>
          <w:lang w:val="zh-CN" w:bidi="zh-CN"/>
        </w:rPr>
      </w:pPr>
    </w:p>
    <w:p w14:paraId="725D8A51">
      <w:pPr>
        <w:autoSpaceDE w:val="0"/>
        <w:autoSpaceDN w:val="0"/>
        <w:adjustRightInd w:val="0"/>
        <w:jc w:val="center"/>
        <w:textAlignment w:val="baseline"/>
        <w:outlineLvl w:val="1"/>
        <w:rPr>
          <w:rFonts w:hint="eastAsia" w:ascii="宋体" w:hAnsi="宋体" w:cs="宋体"/>
          <w:b/>
          <w:bCs/>
          <w:color w:val="auto"/>
          <w:kern w:val="0"/>
          <w:sz w:val="24"/>
          <w:szCs w:val="24"/>
          <w:highlight w:val="none"/>
          <w:lang w:val="zh-CN" w:bidi="zh-CN"/>
        </w:rPr>
      </w:pPr>
    </w:p>
    <w:bookmarkEnd w:id="144"/>
    <w:bookmarkEnd w:id="145"/>
    <w:p w14:paraId="51A3CBE8">
      <w:pPr>
        <w:spacing w:before="0" w:after="0" w:line="240" w:lineRule="auto"/>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w:t>
      </w:r>
      <w:r>
        <w:rPr>
          <w:rFonts w:hint="eastAsia" w:ascii="宋体" w:hAnsi="宋体" w:eastAsia="宋体" w:cs="宋体"/>
          <w:b/>
          <w:bCs/>
          <w:color w:val="auto"/>
          <w:sz w:val="28"/>
          <w:szCs w:val="28"/>
          <w:highlight w:val="none"/>
          <w:lang w:val="en-US" w:eastAsia="zh-CN"/>
        </w:rPr>
        <w:t>节</w:t>
      </w:r>
      <w:r>
        <w:rPr>
          <w:rFonts w:hint="eastAsia" w:ascii="宋体" w:hAnsi="宋体" w:eastAsia="宋体" w:cs="宋体"/>
          <w:b/>
          <w:bCs/>
          <w:color w:val="auto"/>
          <w:sz w:val="28"/>
          <w:szCs w:val="28"/>
          <w:highlight w:val="none"/>
        </w:rPr>
        <w:t>　　通用</w:t>
      </w:r>
      <w:r>
        <w:rPr>
          <w:rFonts w:hint="eastAsia" w:ascii="宋体" w:hAnsi="宋体" w:eastAsia="宋体" w:cs="宋体"/>
          <w:b/>
          <w:bCs/>
          <w:color w:val="auto"/>
          <w:sz w:val="28"/>
          <w:szCs w:val="28"/>
          <w:highlight w:val="none"/>
          <w:lang w:val="en-US" w:eastAsia="zh-CN"/>
        </w:rPr>
        <w:t>合同</w:t>
      </w:r>
      <w:r>
        <w:rPr>
          <w:rFonts w:hint="eastAsia" w:ascii="宋体" w:hAnsi="宋体" w:eastAsia="宋体" w:cs="宋体"/>
          <w:b/>
          <w:bCs/>
          <w:color w:val="auto"/>
          <w:sz w:val="28"/>
          <w:szCs w:val="28"/>
          <w:highlight w:val="none"/>
        </w:rPr>
        <w:t>条款</w:t>
      </w:r>
    </w:p>
    <w:p w14:paraId="45A1CCCB">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“通用合同条款”采用中华人民共和国交通运输部《公路工程标准施工招标文件》 (2018年版)的“通用合同条款”。</w:t>
      </w:r>
    </w:p>
    <w:p w14:paraId="4354DDC5">
      <w:pPr>
        <w:widowControl/>
        <w:spacing w:before="100" w:beforeAutospacing="1" w:after="100" w:afterAutospacing="1"/>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br w:type="page"/>
      </w:r>
      <w:r>
        <w:rPr>
          <w:rFonts w:hint="eastAsia" w:ascii="宋体" w:hAnsi="宋体" w:eastAsia="宋体" w:cs="宋体"/>
          <w:b/>
          <w:color w:val="auto"/>
          <w:kern w:val="0"/>
          <w:sz w:val="28"/>
          <w:szCs w:val="28"/>
          <w:highlight w:val="none"/>
          <w:lang w:val="en-US" w:eastAsia="zh-CN" w:bidi="ar-SA"/>
        </w:rPr>
        <w:t>第三节　　专用合同条款</w:t>
      </w:r>
    </w:p>
    <w:p w14:paraId="2B68F23D">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46" w:name="_Toc222033878"/>
      <w:bookmarkStart w:id="147" w:name="_Toc222032696"/>
      <w:bookmarkStart w:id="148" w:name="_Toc222029527"/>
      <w:bookmarkStart w:id="149" w:name="_Toc222031029"/>
      <w:bookmarkStart w:id="150" w:name="_Toc221951111"/>
      <w:bookmarkStart w:id="151" w:name="_Toc229305387"/>
      <w:r>
        <w:rPr>
          <w:rFonts w:hint="eastAsia" w:asciiTheme="minorEastAsia" w:hAnsiTheme="minorEastAsia" w:eastAsiaTheme="minorEastAsia" w:cstheme="minorEastAsia"/>
          <w:b/>
          <w:bCs/>
          <w:color w:val="auto"/>
          <w:kern w:val="2"/>
          <w:sz w:val="21"/>
          <w:szCs w:val="21"/>
          <w:highlight w:val="none"/>
          <w:lang w:val="en-US" w:eastAsia="zh-CN" w:bidi="ar-SA"/>
        </w:rPr>
        <w:t>1．一般约定</w:t>
      </w:r>
      <w:bookmarkEnd w:id="146"/>
      <w:bookmarkEnd w:id="147"/>
      <w:bookmarkEnd w:id="148"/>
      <w:bookmarkEnd w:id="149"/>
      <w:bookmarkEnd w:id="150"/>
      <w:bookmarkEnd w:id="151"/>
    </w:p>
    <w:p w14:paraId="36270170">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52" w:name="_Toc221951112"/>
      <w:r>
        <w:rPr>
          <w:rFonts w:hint="eastAsia" w:asciiTheme="minorEastAsia" w:hAnsiTheme="minorEastAsia" w:eastAsiaTheme="minorEastAsia" w:cstheme="minorEastAsia"/>
          <w:b/>
          <w:bCs/>
          <w:color w:val="auto"/>
          <w:kern w:val="2"/>
          <w:sz w:val="21"/>
          <w:szCs w:val="21"/>
          <w:highlight w:val="none"/>
          <w:lang w:val="en-US" w:eastAsia="zh-CN" w:bidi="ar-SA"/>
        </w:rPr>
        <w:t>1.1  词语定义</w:t>
      </w:r>
      <w:bookmarkEnd w:id="152"/>
    </w:p>
    <w:p w14:paraId="7FC04DEE">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3" w:name="_Toc221951113"/>
      <w:r>
        <w:rPr>
          <w:rFonts w:hint="eastAsia" w:asciiTheme="minorEastAsia" w:hAnsiTheme="minorEastAsia" w:eastAsiaTheme="minorEastAsia" w:cstheme="minorEastAsia"/>
          <w:color w:val="auto"/>
          <w:sz w:val="21"/>
          <w:szCs w:val="21"/>
          <w:highlight w:val="none"/>
        </w:rPr>
        <w:t>1.1.1  合同当事人和人员</w:t>
      </w:r>
      <w:bookmarkEnd w:id="153"/>
    </w:p>
    <w:p w14:paraId="12DD1FE1">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4" w:name="_Toc221951114"/>
      <w:r>
        <w:rPr>
          <w:rFonts w:hint="eastAsia" w:asciiTheme="minorEastAsia" w:hAnsiTheme="minorEastAsia" w:eastAsiaTheme="minorEastAsia" w:cstheme="minorEastAsia"/>
          <w:color w:val="auto"/>
          <w:sz w:val="21"/>
          <w:szCs w:val="21"/>
          <w:highlight w:val="none"/>
        </w:rPr>
        <w:t>1.1.1.1  发包人：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154"/>
    </w:p>
    <w:p w14:paraId="6D96B7C4">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5" w:name="_Toc221951115"/>
      <w:r>
        <w:rPr>
          <w:rFonts w:hint="eastAsia" w:asciiTheme="minorEastAsia" w:hAnsiTheme="minorEastAsia" w:eastAsiaTheme="minorEastAsia" w:cstheme="minorEastAsia"/>
          <w:color w:val="auto"/>
          <w:sz w:val="21"/>
          <w:szCs w:val="21"/>
          <w:highlight w:val="none"/>
        </w:rPr>
        <w:t>1.1.1.2  承包人：</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155"/>
    </w:p>
    <w:p w14:paraId="00EBF5E8">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6" w:name="_Toc221951116"/>
      <w:r>
        <w:rPr>
          <w:rFonts w:hint="eastAsia" w:asciiTheme="minorEastAsia" w:hAnsiTheme="minorEastAsia" w:eastAsiaTheme="minorEastAsia" w:cstheme="minorEastAsia"/>
          <w:color w:val="auto"/>
          <w:sz w:val="21"/>
          <w:szCs w:val="21"/>
          <w:highlight w:val="none"/>
        </w:rPr>
        <w:t>1.1.1.3  分包人：</w:t>
      </w:r>
      <w:r>
        <w:rPr>
          <w:rFonts w:hint="eastAsia" w:asciiTheme="minorEastAsia" w:hAnsiTheme="minorEastAsia" w:eastAsiaTheme="minorEastAsia" w:cstheme="minorEastAsia"/>
          <w:color w:val="auto"/>
          <w:sz w:val="21"/>
          <w:szCs w:val="21"/>
          <w:highlight w:val="none"/>
          <w:u w:val="single"/>
        </w:rPr>
        <w:t xml:space="preserve">本工程不进行分包   </w:t>
      </w:r>
      <w:r>
        <w:rPr>
          <w:rFonts w:hint="eastAsia" w:asciiTheme="minorEastAsia" w:hAnsiTheme="minorEastAsia" w:eastAsiaTheme="minorEastAsia" w:cstheme="minorEastAsia"/>
          <w:color w:val="auto"/>
          <w:sz w:val="21"/>
          <w:szCs w:val="21"/>
          <w:highlight w:val="none"/>
        </w:rPr>
        <w:t>。</w:t>
      </w:r>
      <w:bookmarkEnd w:id="156"/>
    </w:p>
    <w:p w14:paraId="3DF0E564">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7" w:name="_Toc221951125"/>
      <w:r>
        <w:rPr>
          <w:rFonts w:hint="eastAsia" w:asciiTheme="minorEastAsia" w:hAnsiTheme="minorEastAsia" w:eastAsiaTheme="minorEastAsia" w:cstheme="minorEastAsia"/>
          <w:color w:val="auto"/>
          <w:sz w:val="21"/>
          <w:szCs w:val="21"/>
          <w:highlight w:val="none"/>
        </w:rPr>
        <w:t>1.1.2  日期</w:t>
      </w:r>
      <w:bookmarkEnd w:id="157"/>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开工日期    年   月   日，完工日期    年   月   日前。</w:t>
      </w:r>
    </w:p>
    <w:p w14:paraId="0F466D5C">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8" w:name="_Toc221951126"/>
      <w:r>
        <w:rPr>
          <w:rFonts w:hint="eastAsia" w:asciiTheme="minorEastAsia" w:hAnsiTheme="minorEastAsia" w:eastAsiaTheme="minorEastAsia" w:cstheme="minorEastAsia"/>
          <w:color w:val="auto"/>
          <w:sz w:val="21"/>
          <w:szCs w:val="21"/>
          <w:highlight w:val="none"/>
        </w:rPr>
        <w:t>1.1.3  缺陷责任期（工程质量保修期）：</w:t>
      </w:r>
      <w:bookmarkEnd w:id="158"/>
      <w:r>
        <w:rPr>
          <w:rFonts w:hint="eastAsia" w:asciiTheme="minorEastAsia" w:hAnsiTheme="minorEastAsia" w:eastAsiaTheme="minorEastAsia" w:cstheme="minorEastAsia"/>
          <w:color w:val="auto"/>
          <w:sz w:val="21"/>
          <w:szCs w:val="21"/>
          <w:highlight w:val="none"/>
          <w:u w:val="single"/>
        </w:rPr>
        <w:t>双方约定本项目的质量保修期为</w:t>
      </w:r>
      <w:r>
        <w:rPr>
          <w:rFonts w:hint="eastAsia" w:asciiTheme="minorEastAsia" w:hAnsiTheme="minorEastAsia" w:eastAsiaTheme="minorEastAsia" w:cstheme="minorEastAsia"/>
          <w:b/>
          <w:bCs/>
          <w:color w:val="auto"/>
          <w:sz w:val="21"/>
          <w:szCs w:val="21"/>
          <w:highlight w:val="none"/>
          <w:u w:val="single"/>
        </w:rPr>
        <w:t>通过完工验收后一年</w:t>
      </w:r>
      <w:r>
        <w:rPr>
          <w:rFonts w:hint="eastAsia" w:asciiTheme="minorEastAsia" w:hAnsiTheme="minorEastAsia" w:eastAsiaTheme="minorEastAsia" w:cstheme="minorEastAsia"/>
          <w:color w:val="auto"/>
          <w:sz w:val="21"/>
          <w:szCs w:val="21"/>
          <w:highlight w:val="none"/>
          <w:u w:val="single"/>
        </w:rPr>
        <w:t>。</w:t>
      </w:r>
    </w:p>
    <w:p w14:paraId="7F6CC062">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59" w:name="_Toc221951128"/>
      <w:r>
        <w:rPr>
          <w:rFonts w:hint="eastAsia" w:asciiTheme="minorEastAsia" w:hAnsiTheme="minorEastAsia" w:eastAsiaTheme="minorEastAsia" w:cstheme="minorEastAsia"/>
          <w:b/>
          <w:bCs/>
          <w:color w:val="auto"/>
          <w:kern w:val="2"/>
          <w:sz w:val="21"/>
          <w:szCs w:val="21"/>
          <w:highlight w:val="none"/>
          <w:lang w:val="en-US" w:eastAsia="zh-CN" w:bidi="ar-SA"/>
        </w:rPr>
        <w:t>1.4 合同文件的优先顺序</w:t>
      </w:r>
    </w:p>
    <w:bookmarkEnd w:id="159"/>
    <w:p w14:paraId="74035386">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组成合同的各项文件应互相解释，互为说明。除项目专用合同条款另有约定外，解释合同文件的优先顺序如下：</w:t>
      </w:r>
    </w:p>
    <w:p w14:paraId="2FE1DDE5">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（1）合同协议书及各种合同附件（包括补充协议、合同谈判备忘录）；</w:t>
      </w:r>
    </w:p>
    <w:p w14:paraId="50BF5E6F">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（2）项目专用合同条款（含附加条款）；</w:t>
      </w:r>
    </w:p>
    <w:p w14:paraId="5E54B0FB">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（3）公路工程专用合同条款；</w:t>
      </w:r>
    </w:p>
    <w:p w14:paraId="6010A4DE">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）通用合同条款；</w:t>
      </w:r>
    </w:p>
    <w:p w14:paraId="68F9D1E8">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）工程量清单计量规则；</w:t>
      </w:r>
    </w:p>
    <w:p w14:paraId="17C0268E">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）技术规范；</w:t>
      </w:r>
    </w:p>
    <w:p w14:paraId="15CC975F">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）图纸；</w:t>
      </w:r>
    </w:p>
    <w:p w14:paraId="6092E5BF">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）已标价工程量清单</w:t>
      </w:r>
      <w:r>
        <w:rPr>
          <w:rFonts w:hint="eastAsia" w:asciiTheme="minorEastAsia" w:hAnsiTheme="minorEastAsia" w:eastAsiaTheme="minorEastAsia" w:cstheme="minorEastAsia"/>
          <w:color w:val="auto"/>
          <w:sz w:val="21"/>
          <w:szCs w:val="21"/>
          <w:highlight w:val="none"/>
          <w:lang w:val="en-US" w:eastAsia="zh-CN"/>
        </w:rPr>
        <w:t>或预算书</w:t>
      </w:r>
      <w:r>
        <w:rPr>
          <w:rFonts w:hint="eastAsia" w:asciiTheme="minorEastAsia" w:hAnsiTheme="minorEastAsia" w:eastAsiaTheme="minorEastAsia" w:cstheme="minorEastAsia"/>
          <w:color w:val="auto"/>
          <w:sz w:val="21"/>
          <w:szCs w:val="21"/>
          <w:highlight w:val="none"/>
        </w:rPr>
        <w:t>；</w:t>
      </w:r>
    </w:p>
    <w:p w14:paraId="51847177">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）其他合同文件。</w:t>
      </w:r>
    </w:p>
    <w:p w14:paraId="6478EA9A">
      <w:pPr>
        <w:pageBreakBefore w:val="0"/>
        <w:kinsoku/>
        <w:wordWrap/>
        <w:overflowPunct/>
        <w:topLinePunct w:val="0"/>
        <w:bidi w:val="0"/>
        <w:spacing w:before="0" w:after="0" w:line="360" w:lineRule="auto"/>
        <w:ind w:firstLine="525" w:firstLineChars="25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1.3合同签订</w:t>
      </w:r>
    </w:p>
    <w:p w14:paraId="6D074B25">
      <w:pPr>
        <w:pageBreakBefore w:val="0"/>
        <w:kinsoku/>
        <w:wordWrap/>
        <w:overflowPunct/>
        <w:topLinePunct w:val="0"/>
        <w:bidi w:val="0"/>
        <w:spacing w:before="0" w:after="0" w:line="360" w:lineRule="auto"/>
        <w:ind w:firstLine="525" w:firstLineChars="25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中标单位在签订合同时，必须由本单位法定代表人或委托人到场签订合同和承诺书，承诺书须承诺按施工工期完成并通过完工验收；因施工单位的原因未能按期完工的，按有关约定计处罚金。</w:t>
      </w:r>
    </w:p>
    <w:p w14:paraId="67AC3BEB">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60" w:name="_Toc222032697"/>
      <w:bookmarkStart w:id="161" w:name="_Toc222033879"/>
      <w:bookmarkStart w:id="162" w:name="_Toc221951131"/>
      <w:bookmarkStart w:id="163" w:name="_Toc222029528"/>
      <w:bookmarkStart w:id="164" w:name="_Toc229305388"/>
      <w:bookmarkStart w:id="165" w:name="_Toc222031030"/>
      <w:r>
        <w:rPr>
          <w:rFonts w:hint="eastAsia" w:asciiTheme="minorEastAsia" w:hAnsiTheme="minorEastAsia" w:eastAsiaTheme="minorEastAsia" w:cstheme="minorEastAsia"/>
          <w:b/>
          <w:bCs/>
          <w:color w:val="auto"/>
          <w:kern w:val="2"/>
          <w:sz w:val="21"/>
          <w:szCs w:val="21"/>
          <w:highlight w:val="none"/>
          <w:lang w:val="en-US" w:eastAsia="zh-CN" w:bidi="ar-SA"/>
        </w:rPr>
        <w:t>2  发包人义务</w:t>
      </w:r>
      <w:bookmarkEnd w:id="160"/>
      <w:bookmarkEnd w:id="161"/>
      <w:bookmarkEnd w:id="162"/>
      <w:bookmarkEnd w:id="163"/>
      <w:bookmarkEnd w:id="164"/>
      <w:bookmarkEnd w:id="165"/>
    </w:p>
    <w:p w14:paraId="32ADB4EF">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66" w:name="_Toc221951132"/>
      <w:r>
        <w:rPr>
          <w:rFonts w:hint="eastAsia" w:asciiTheme="minorEastAsia" w:hAnsiTheme="minorEastAsia" w:eastAsiaTheme="minorEastAsia" w:cstheme="minorEastAsia"/>
          <w:b/>
          <w:bCs/>
          <w:color w:val="auto"/>
          <w:kern w:val="2"/>
          <w:sz w:val="21"/>
          <w:szCs w:val="21"/>
          <w:highlight w:val="none"/>
          <w:lang w:val="en-US" w:eastAsia="zh-CN" w:bidi="ar-SA"/>
        </w:rPr>
        <w:t>2.1  提供施工场地</w:t>
      </w:r>
      <w:bookmarkEnd w:id="166"/>
    </w:p>
    <w:p w14:paraId="1D1B090A">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bCs/>
          <w:color w:val="auto"/>
          <w:sz w:val="21"/>
          <w:szCs w:val="21"/>
          <w:highlight w:val="none"/>
        </w:rPr>
      </w:pPr>
      <w:bookmarkStart w:id="167" w:name="_Toc221951133"/>
      <w:r>
        <w:rPr>
          <w:rFonts w:hint="eastAsia" w:asciiTheme="minorEastAsia" w:hAnsiTheme="minorEastAsia" w:eastAsiaTheme="minorEastAsia" w:cstheme="minorEastAsia"/>
          <w:color w:val="auto"/>
          <w:sz w:val="21"/>
          <w:szCs w:val="21"/>
          <w:highlight w:val="none"/>
        </w:rPr>
        <w:t>2.1.1发包人提供的施工场地范围为：</w:t>
      </w:r>
      <w:bookmarkEnd w:id="167"/>
      <w:r>
        <w:rPr>
          <w:rFonts w:hint="eastAsia" w:asciiTheme="minorEastAsia" w:hAnsiTheme="minorEastAsia" w:eastAsiaTheme="minorEastAsia" w:cstheme="minorEastAsia"/>
          <w:color w:val="auto"/>
          <w:sz w:val="21"/>
          <w:szCs w:val="21"/>
          <w:highlight w:val="none"/>
          <w:u w:val="single"/>
        </w:rPr>
        <w:t>本工程无征地、青苗补偿等费用，施工所有的土地包括永久和临时用地均由项目村自行解决。</w:t>
      </w:r>
      <w:r>
        <w:rPr>
          <w:rFonts w:hint="eastAsia" w:asciiTheme="minorEastAsia" w:hAnsiTheme="minorEastAsia" w:eastAsiaTheme="minorEastAsia" w:cstheme="minorEastAsia"/>
          <w:b/>
          <w:bCs/>
          <w:color w:val="auto"/>
          <w:sz w:val="21"/>
          <w:szCs w:val="21"/>
          <w:highlight w:val="none"/>
        </w:rPr>
        <w:t xml:space="preserve">  </w:t>
      </w:r>
    </w:p>
    <w:p w14:paraId="36403A8C">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68" w:name="_Toc221951152"/>
      <w:r>
        <w:rPr>
          <w:rFonts w:hint="eastAsia" w:asciiTheme="minorEastAsia" w:hAnsiTheme="minorEastAsia" w:eastAsiaTheme="minorEastAsia" w:cstheme="minorEastAsia"/>
          <w:b/>
          <w:bCs/>
          <w:color w:val="auto"/>
          <w:kern w:val="2"/>
          <w:sz w:val="21"/>
          <w:szCs w:val="21"/>
          <w:highlight w:val="none"/>
          <w:lang w:val="en-US" w:eastAsia="zh-CN" w:bidi="ar-SA"/>
        </w:rPr>
        <w:t xml:space="preserve">4. 承包人 </w:t>
      </w:r>
    </w:p>
    <w:p w14:paraId="3ED99E19">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4.1 承包人的一般义务</w:t>
      </w:r>
    </w:p>
    <w:p w14:paraId="7A063932">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 xml:space="preserve">  其他义务</w:t>
      </w:r>
      <w:bookmarkEnd w:id="168"/>
    </w:p>
    <w:p w14:paraId="4200ED0C">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bCs/>
          <w:color w:val="auto"/>
          <w:spacing w:val="-10"/>
          <w:sz w:val="21"/>
          <w:szCs w:val="21"/>
          <w:highlight w:val="none"/>
        </w:rPr>
      </w:pPr>
      <w:r>
        <w:rPr>
          <w:rFonts w:hint="eastAsia" w:asciiTheme="minorEastAsia" w:hAnsiTheme="minorEastAsia" w:eastAsiaTheme="minorEastAsia" w:cstheme="minorEastAsia"/>
          <w:b/>
          <w:bCs/>
          <w:color w:val="auto"/>
          <w:spacing w:val="-9"/>
          <w:sz w:val="21"/>
          <w:szCs w:val="21"/>
          <w:highlight w:val="none"/>
        </w:rPr>
        <w:t>承包人应履行项目专用合同条款约定的</w:t>
      </w:r>
      <w:r>
        <w:rPr>
          <w:rFonts w:hint="eastAsia" w:asciiTheme="minorEastAsia" w:hAnsiTheme="minorEastAsia" w:eastAsiaTheme="minorEastAsia" w:cstheme="minorEastAsia"/>
          <w:b/>
          <w:bCs/>
          <w:color w:val="auto"/>
          <w:spacing w:val="-10"/>
          <w:sz w:val="21"/>
          <w:szCs w:val="21"/>
          <w:highlight w:val="none"/>
        </w:rPr>
        <w:t>其他义务。增加内容：</w:t>
      </w:r>
    </w:p>
    <w:p w14:paraId="5FD64A19">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（一）办理建筑意外伤害保险。</w:t>
      </w:r>
    </w:p>
    <w:p w14:paraId="4BF57D85">
      <w:pPr>
        <w:pageBreakBefore w:val="0"/>
        <w:widowControl w:val="0"/>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w:t>
      </w:r>
    </w:p>
    <w:p w14:paraId="622206CA">
      <w:pPr>
        <w:pageBreakBefore w:val="0"/>
        <w:widowControl w:val="0"/>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保险期限自投保之日（工程开工之日）起至工程竣工验收时止，时间上涵盖施工全过程的任一时段。</w:t>
      </w:r>
    </w:p>
    <w:p w14:paraId="2E609B0D">
      <w:pPr>
        <w:pageBreakBefore w:val="0"/>
        <w:widowControl w:val="0"/>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鉴于本合同工程各工种调动频繁、用工流动性大等特点，投保实行不记名和不计人数的方式，一旦该工程项目发生人员意外伤害，只要是在该工程发生的，都应该由保险公司在保险责任范围内负责赔付。</w:t>
      </w:r>
    </w:p>
    <w:p w14:paraId="63B9447F">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（二）工程施工的义务和责任</w:t>
      </w:r>
    </w:p>
    <w:p w14:paraId="6C2A2FCE">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bookmarkStart w:id="169" w:name="_Toc221951153"/>
      <w:r>
        <w:rPr>
          <w:rFonts w:hint="eastAsia" w:asciiTheme="minorEastAsia" w:hAnsiTheme="minorEastAsia" w:eastAsiaTheme="minorEastAsia" w:cstheme="minorEastAsia"/>
          <w:bCs/>
          <w:color w:val="auto"/>
          <w:sz w:val="21"/>
          <w:szCs w:val="21"/>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030BC34E">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（2）除民房外、承包人应按指示负责拆除、清理已征用土地上的杂物、灌木、树木、树根、杂草等。</w:t>
      </w:r>
    </w:p>
    <w:p w14:paraId="55924C7B">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（3）承包人应充分理解有一些设施（如施工道路、桥梁）可能会有其它人和单位使用通行，在使用过程中发生干扰时，应立即通知监理人并服从监理人的决定。</w:t>
      </w:r>
    </w:p>
    <w:p w14:paraId="42FEE23F">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（4）承包人应为发包人现场代表对施工现场的检查监督提供必要的配合，并对这种配合对施工的影响应有充分的考虑。</w:t>
      </w:r>
    </w:p>
    <w:p w14:paraId="3483BF53">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（5）工程竣工后，承包人应按发包人的指示清理施工现场直至发包人满意为止。</w:t>
      </w:r>
    </w:p>
    <w:p w14:paraId="365E65E7">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（6）对上述（1）～（5）项工作,费用已包括在有关单价和总价中，发包人不再另行支付由此所发生的一切费用。</w:t>
      </w:r>
    </w:p>
    <w:p w14:paraId="75AFA5C3">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E3FB42E">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（8）承包人必须文明、安全施工，在施工期间发生的一切人员伤亡和财产损失等责任事故和所发生的一切费用概由承包人承担。</w:t>
      </w:r>
    </w:p>
    <w:p w14:paraId="6CBA7DC6">
      <w:pPr>
        <w:pageBreakBefore w:val="0"/>
        <w:widowControl w:val="0"/>
        <w:tabs>
          <w:tab w:val="left" w:pos="6300"/>
          <w:tab w:val="left" w:pos="6510"/>
        </w:tabs>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（9）按照发包人的要求作好安全文明宣传、领导检查宣传等工作，相关费用由承包人承担。</w:t>
      </w:r>
    </w:p>
    <w:p w14:paraId="186FC174">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（10）承包人应按约定时间和要求，完成以下工作：</w:t>
      </w:r>
    </w:p>
    <w:p w14:paraId="4BA6CCDB">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①按时提交施工组织设计、单位工程的施工方案。                     </w:t>
      </w:r>
    </w:p>
    <w:p w14:paraId="52A93A1A">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②每月25日提交当月工程进度报表及下月进度计划。</w:t>
      </w:r>
    </w:p>
    <w:p w14:paraId="0F050E6B">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③承包人自行负责施工安全保卫工作及夜间施工照明。                                                                           </w:t>
      </w:r>
    </w:p>
    <w:p w14:paraId="0C98EE55">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④需承包人办理的有关施工场地交通、环卫和施工噪音管理等手续：遵守有关部门对施工现场交通、环卫和施工噪音管理规定，如有发生，费用由承包人承担。             </w:t>
      </w:r>
    </w:p>
    <w:p w14:paraId="4AB127E5">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⑤已完工程成品保护的特殊要求及费用承担：已竣工工程未交付发包人之前，承包人按协议条款约定负责已完成工程的成品保护工作，保护期间发生损坏，承包人自费予以修复。                        </w:t>
      </w:r>
    </w:p>
    <w:p w14:paraId="7ADD9325">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⑥承包人有义务对施工场地周围管线（含地上及地下）和邻近建筑物、构筑物(含坟墓、文物保护建筑)、古树名木等进行探明并负责保护。                                              </w:t>
      </w:r>
    </w:p>
    <w:p w14:paraId="71A9517A">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⑦施工场地清洁卫生的要求：按城建卫生有关规定执行，由承包人负责，费用由承包人承担。 </w:t>
      </w:r>
    </w:p>
    <w:p w14:paraId="01FBB916">
      <w:pPr>
        <w:pageBreakBefore w:val="0"/>
        <w:widowControl w:val="0"/>
        <w:tabs>
          <w:tab w:val="left" w:pos="6300"/>
          <w:tab w:val="left" w:pos="6510"/>
        </w:tabs>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⑧承包人承担施工场地、水电及运输通道的修建和维护、清场等费用。</w:t>
      </w:r>
    </w:p>
    <w:p w14:paraId="05961C46">
      <w:pPr>
        <w:pageBreakBefore w:val="0"/>
        <w:widowControl w:val="0"/>
        <w:tabs>
          <w:tab w:val="left" w:pos="6300"/>
          <w:tab w:val="left" w:pos="6510"/>
        </w:tabs>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（11）双方约定承包人应做的其他工作：</w:t>
      </w:r>
    </w:p>
    <w:p w14:paraId="63D4BD8C">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①凡属于需要承包人交付给其他承包人的工作面以及与其他承包人交叉作业的工作面，承包人必须按规定的完工日期完成并将清理好的工作面移交给发包人。</w:t>
      </w:r>
    </w:p>
    <w:p w14:paraId="4688B44E">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②工程完工后，承包人应清理施工现场。并在工程完工后2个月内完成并提</w:t>
      </w:r>
      <w:r>
        <w:rPr>
          <w:rFonts w:hint="eastAsia" w:asciiTheme="minorEastAsia" w:hAnsiTheme="minorEastAsia" w:eastAsiaTheme="minorEastAsia" w:cstheme="minorEastAsia"/>
          <w:color w:val="auto"/>
          <w:sz w:val="21"/>
          <w:szCs w:val="21"/>
          <w:highlight w:val="none"/>
          <w:lang w:eastAsia="zh-CN"/>
        </w:rPr>
        <w:t>完工</w:t>
      </w:r>
      <w:r>
        <w:rPr>
          <w:rFonts w:hint="eastAsia" w:asciiTheme="minorEastAsia" w:hAnsiTheme="minorEastAsia" w:eastAsiaTheme="minorEastAsia" w:cstheme="minorEastAsia"/>
          <w:color w:val="auto"/>
          <w:sz w:val="21"/>
          <w:szCs w:val="21"/>
          <w:highlight w:val="none"/>
        </w:rPr>
        <w:t>程竣工资料和工程结算资料。承包人逾期提交，发包人将对承包人的拖延行为视为违约，并按1000元/天计算违约金，违约金从承包人应得的工程款中扣除，但其最终的累计总金额与各项逾期完工违约金合计不超过合同价格的5％。</w:t>
      </w:r>
    </w:p>
    <w:p w14:paraId="586F6BE0">
      <w:pPr>
        <w:pageBreakBefore w:val="0"/>
        <w:widowControl w:val="0"/>
        <w:numPr>
          <w:ilvl w:val="0"/>
          <w:numId w:val="4"/>
        </w:numPr>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其他未尽事宜待签订施工合同时双方再协商。</w:t>
      </w:r>
    </w:p>
    <w:bookmarkEnd w:id="169"/>
    <w:p w14:paraId="76F745EA">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color w:val="auto"/>
          <w:sz w:val="21"/>
          <w:szCs w:val="21"/>
          <w:highlight w:val="none"/>
        </w:rPr>
      </w:pPr>
      <w:bookmarkStart w:id="170" w:name="_Toc221951158"/>
      <w:r>
        <w:rPr>
          <w:rFonts w:hint="eastAsia" w:asciiTheme="minorEastAsia" w:hAnsiTheme="minorEastAsia" w:eastAsiaTheme="minorEastAsia" w:cstheme="minorEastAsia"/>
          <w:b/>
          <w:bCs/>
          <w:color w:val="auto"/>
          <w:spacing w:val="1"/>
          <w:sz w:val="21"/>
          <w:szCs w:val="21"/>
          <w:highlight w:val="none"/>
        </w:rPr>
        <w:t>4.2履约保证金</w:t>
      </w:r>
    </w:p>
    <w:p w14:paraId="3B01C42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1BA8538E">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4.3 分包 </w:t>
      </w:r>
    </w:p>
    <w:p w14:paraId="314DB0F7">
      <w:pPr>
        <w:keepNext/>
        <w:keepLines/>
        <w:pageBreakBefore w:val="0"/>
        <w:widowControl w:val="0"/>
        <w:kinsoku/>
        <w:wordWrap/>
        <w:overflowPunct/>
        <w:topLinePunct w:val="0"/>
        <w:bidi w:val="0"/>
        <w:spacing w:before="0" w:after="0" w:line="360" w:lineRule="auto"/>
        <w:ind w:firstLine="421"/>
        <w:jc w:val="both"/>
        <w:textAlignment w:val="auto"/>
        <w:outlineLvl w:val="3"/>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本工程不允许分包。</w:t>
      </w:r>
    </w:p>
    <w:p w14:paraId="3F6F3E3D">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4.6 承包人人员的管理 </w:t>
      </w:r>
    </w:p>
    <w:p w14:paraId="34FC8DA0">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15E1451">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4.9工程价款应专款专用</w:t>
      </w:r>
    </w:p>
    <w:p w14:paraId="1957E18A">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在原条款末增加：业主向承包人支付的预付款、工程进度款等为本工程的专款专用资金，承包人违反下述规定的，业主将中止其任何款项的支付。</w:t>
      </w:r>
    </w:p>
    <w:p w14:paraId="294D0536">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(1)凡不在业主指定银行开户的承包人，业主将不对其支付任何款项。</w:t>
      </w:r>
    </w:p>
    <w:p w14:paraId="64439E78">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根据中国人民银行有关规定，每个承包人只能在一个银行开立一个结算账户，不允许多头开户。业主按合同条款规定对承包人支付的款项，只对合同规定的法人或者法人代表的授权代理人支付，不对其内部独立核算单位或经批准的分包人直接支付(合同有专项规定者除外)。</w:t>
      </w:r>
    </w:p>
    <w:bookmarkEnd w:id="170"/>
    <w:p w14:paraId="35B897CF">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171" w:name="_Toc221951159"/>
      <w:r>
        <w:rPr>
          <w:rFonts w:hint="eastAsia" w:asciiTheme="minorEastAsia" w:hAnsiTheme="minorEastAsia" w:eastAsiaTheme="minorEastAsia" w:cstheme="minorEastAsia"/>
          <w:b/>
          <w:bCs/>
          <w:color w:val="auto"/>
          <w:spacing w:val="1"/>
          <w:sz w:val="21"/>
          <w:szCs w:val="21"/>
          <w:highlight w:val="none"/>
          <w:lang w:val="en-US" w:eastAsia="zh-CN"/>
        </w:rPr>
        <w:t>4.10 承包人现场查勘</w:t>
      </w:r>
    </w:p>
    <w:p w14:paraId="2EF9D493">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承包人自行勘察的施工场地范围为：</w:t>
      </w:r>
      <w:r>
        <w:rPr>
          <w:rFonts w:hint="eastAsia" w:asciiTheme="minorEastAsia" w:hAnsiTheme="minorEastAsia" w:eastAsiaTheme="minorEastAsia" w:cstheme="minorEastAsia"/>
          <w:color w:val="auto"/>
          <w:kern w:val="0"/>
          <w:sz w:val="21"/>
          <w:szCs w:val="21"/>
          <w:highlight w:val="none"/>
          <w:u w:val="single"/>
          <w:lang w:val="en-US" w:eastAsia="zh-CN" w:bidi="ar"/>
        </w:rPr>
        <w:t>全工地范围</w:t>
      </w:r>
      <w:r>
        <w:rPr>
          <w:rFonts w:hint="eastAsia" w:asciiTheme="minorEastAsia" w:hAnsiTheme="minorEastAsia" w:eastAsiaTheme="minorEastAsia" w:cstheme="minorEastAsia"/>
          <w:color w:val="auto"/>
          <w:kern w:val="0"/>
          <w:sz w:val="21"/>
          <w:szCs w:val="21"/>
          <w:highlight w:val="none"/>
          <w:lang w:val="en-US" w:eastAsia="zh-CN" w:bidi="ar"/>
        </w:rPr>
        <w:t>。</w:t>
      </w:r>
    </w:p>
    <w:p w14:paraId="219338C8">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 xml:space="preserve">4.11 不利物质条件 </w:t>
      </w:r>
    </w:p>
    <w:p w14:paraId="5AC5F851">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4.11.1不利物质条件的范围：</w:t>
      </w:r>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bookmarkEnd w:id="171"/>
    </w:p>
    <w:p w14:paraId="28BE986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172" w:name="_Toc221951163"/>
      <w:r>
        <w:rPr>
          <w:rFonts w:hint="eastAsia" w:asciiTheme="minorEastAsia" w:hAnsiTheme="minorEastAsia" w:eastAsiaTheme="minorEastAsia" w:cstheme="minorEastAsia"/>
          <w:b/>
          <w:bCs/>
          <w:color w:val="auto"/>
          <w:spacing w:val="1"/>
          <w:sz w:val="21"/>
          <w:szCs w:val="21"/>
          <w:highlight w:val="none"/>
          <w:lang w:val="en-US" w:eastAsia="zh-CN"/>
        </w:rPr>
        <w:t>5. 材料和工程设备</w:t>
      </w:r>
    </w:p>
    <w:p w14:paraId="07DB7329">
      <w:pPr>
        <w:keepNext/>
        <w:keepLines/>
        <w:pageBreakBefore w:val="0"/>
        <w:widowControl w:val="0"/>
        <w:kinsoku/>
        <w:wordWrap/>
        <w:overflowPunct/>
        <w:topLinePunct w:val="0"/>
        <w:bidi w:val="0"/>
        <w:spacing w:before="0" w:after="0" w:line="360" w:lineRule="auto"/>
        <w:ind w:firstLine="420" w:firstLineChars="200"/>
        <w:jc w:val="both"/>
        <w:textAlignment w:val="auto"/>
        <w:outlineLvl w:val="3"/>
        <w:rPr>
          <w:rFonts w:hint="eastAsia" w:asciiTheme="minorEastAsia" w:hAnsiTheme="minorEastAsia" w:eastAsiaTheme="minorEastAsia" w:cstheme="minorEastAsia"/>
          <w:b w:val="0"/>
          <w:bCs w:val="0"/>
          <w:color w:val="auto"/>
          <w:kern w:val="2"/>
          <w:sz w:val="21"/>
          <w:szCs w:val="21"/>
          <w:highlight w:val="none"/>
          <w:u w:val="singl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5.2  发包人提供的材料和工程设备</w:t>
      </w:r>
      <w:bookmarkEnd w:id="172"/>
      <w:r>
        <w:rPr>
          <w:rFonts w:hint="eastAsia" w:asciiTheme="minorEastAsia" w:hAnsiTheme="minorEastAsia" w:eastAsiaTheme="minorEastAsia" w:cstheme="minorEastAsia"/>
          <w:b w:val="0"/>
          <w:bCs w:val="0"/>
          <w:color w:val="auto"/>
          <w:kern w:val="2"/>
          <w:sz w:val="21"/>
          <w:szCs w:val="21"/>
          <w:highlight w:val="none"/>
          <w:lang w:val="en-US" w:eastAsia="zh-CN" w:bidi="ar-SA"/>
        </w:rPr>
        <w:t>：</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无</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p w14:paraId="019850F5">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73" w:name="_Toc222029532"/>
      <w:bookmarkStart w:id="174" w:name="_Toc222033883"/>
      <w:bookmarkStart w:id="175" w:name="_Toc221951166"/>
      <w:bookmarkStart w:id="176" w:name="_Toc229305392"/>
      <w:bookmarkStart w:id="177" w:name="_Toc222032701"/>
      <w:bookmarkStart w:id="178" w:name="_Toc222031034"/>
      <w:r>
        <w:rPr>
          <w:rFonts w:hint="eastAsia" w:asciiTheme="minorEastAsia" w:hAnsiTheme="minorEastAsia" w:eastAsiaTheme="minorEastAsia" w:cstheme="minorEastAsia"/>
          <w:b/>
          <w:bCs/>
          <w:color w:val="auto"/>
          <w:kern w:val="2"/>
          <w:sz w:val="21"/>
          <w:szCs w:val="21"/>
          <w:highlight w:val="none"/>
          <w:lang w:val="en-US" w:eastAsia="zh-CN" w:bidi="ar-SA"/>
        </w:rPr>
        <w:t>6 .施工设备和临时设施</w:t>
      </w:r>
      <w:bookmarkEnd w:id="173"/>
      <w:bookmarkEnd w:id="174"/>
      <w:bookmarkEnd w:id="175"/>
      <w:bookmarkEnd w:id="176"/>
      <w:bookmarkEnd w:id="177"/>
      <w:bookmarkEnd w:id="178"/>
    </w:p>
    <w:p w14:paraId="3285CA0C">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6.1 承包人提供的施工设备和临时设施 </w:t>
      </w:r>
    </w:p>
    <w:p w14:paraId="46E87C7C">
      <w:pPr>
        <w:keepNext w:val="0"/>
        <w:keepLines w:val="0"/>
        <w:pageBreakBefore w:val="0"/>
        <w:widowControl w:val="0"/>
        <w:kinsoku/>
        <w:wordWrap/>
        <w:overflowPunct/>
        <w:topLinePunct w:val="0"/>
        <w:autoSpaceDE/>
        <w:autoSpaceDN/>
        <w:bidi w:val="0"/>
        <w:adjustRightInd/>
        <w:snapToGrid/>
        <w:spacing w:before="0" w:after="0" w:line="360" w:lineRule="auto"/>
        <w:ind w:right="0" w:firstLine="424" w:firstLineChars="20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承包人自行承担修建临时设施的费用，需要临时占地的，由承包人办理相关申请手续，发包人予以协助，发生的相关费用由承包人承担。</w:t>
      </w:r>
    </w:p>
    <w:p w14:paraId="20FD7B34">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79" w:name="_Toc221951167"/>
      <w:r>
        <w:rPr>
          <w:rFonts w:hint="eastAsia" w:asciiTheme="minorEastAsia" w:hAnsiTheme="minorEastAsia" w:eastAsiaTheme="minorEastAsia" w:cstheme="minorEastAsia"/>
          <w:b/>
          <w:bCs/>
          <w:color w:val="auto"/>
          <w:kern w:val="2"/>
          <w:sz w:val="21"/>
          <w:szCs w:val="21"/>
          <w:highlight w:val="none"/>
          <w:lang w:val="en-US" w:eastAsia="zh-CN" w:bidi="ar-SA"/>
        </w:rPr>
        <w:t>6.2  发包人提供的施工设备和临时设施</w:t>
      </w:r>
      <w:bookmarkEnd w:id="179"/>
    </w:p>
    <w:p w14:paraId="55F05075">
      <w:pPr>
        <w:pageBreakBefore w:val="0"/>
        <w:kinsoku/>
        <w:wordWrap/>
        <w:overflowPunct/>
        <w:topLinePunct w:val="0"/>
        <w:bidi w:val="0"/>
        <w:spacing w:before="0" w:after="0" w:line="360" w:lineRule="auto"/>
        <w:ind w:right="248" w:firstLine="424" w:firstLineChars="202"/>
        <w:textAlignment w:val="auto"/>
        <w:rPr>
          <w:rFonts w:hint="eastAsia" w:asciiTheme="minorEastAsia" w:hAnsiTheme="minorEastAsia" w:eastAsiaTheme="minorEastAsia" w:cstheme="minorEastAsia"/>
          <w:color w:val="auto"/>
          <w:sz w:val="21"/>
          <w:szCs w:val="21"/>
          <w:highlight w:val="none"/>
        </w:rPr>
      </w:pPr>
      <w:bookmarkStart w:id="180" w:name="_Toc221951169"/>
      <w:r>
        <w:rPr>
          <w:rFonts w:hint="eastAsia" w:asciiTheme="minorEastAsia" w:hAnsiTheme="minorEastAsia" w:eastAsiaTheme="minorEastAsia" w:cstheme="minorEastAsia"/>
          <w:color w:val="auto"/>
          <w:sz w:val="21"/>
          <w:szCs w:val="21"/>
          <w:highlight w:val="none"/>
        </w:rPr>
        <w:t>（1）发包人提供的的施工设备</w:t>
      </w:r>
      <w:bookmarkEnd w:id="180"/>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无        </w:t>
      </w:r>
      <w:r>
        <w:rPr>
          <w:rFonts w:hint="eastAsia" w:asciiTheme="minorEastAsia" w:hAnsiTheme="minorEastAsia" w:eastAsiaTheme="minorEastAsia" w:cstheme="minorEastAsia"/>
          <w:color w:val="auto"/>
          <w:sz w:val="21"/>
          <w:szCs w:val="21"/>
          <w:highlight w:val="none"/>
        </w:rPr>
        <w:t>。</w:t>
      </w:r>
    </w:p>
    <w:p w14:paraId="3E2C751F">
      <w:pPr>
        <w:pageBreakBefore w:val="0"/>
        <w:kinsoku/>
        <w:wordWrap/>
        <w:overflowPunct/>
        <w:topLinePunct w:val="0"/>
        <w:bidi w:val="0"/>
        <w:spacing w:before="0" w:after="0" w:line="360" w:lineRule="auto"/>
        <w:ind w:right="248" w:firstLine="424" w:firstLineChars="20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（2）发包人提供的临时设施：</w:t>
      </w:r>
      <w:r>
        <w:rPr>
          <w:rFonts w:hint="eastAsia" w:asciiTheme="minorEastAsia" w:hAnsiTheme="minorEastAsia" w:eastAsiaTheme="minorEastAsia" w:cstheme="minorEastAsia"/>
          <w:color w:val="auto"/>
          <w:sz w:val="21"/>
          <w:szCs w:val="21"/>
          <w:highlight w:val="none"/>
          <w:u w:val="single"/>
        </w:rPr>
        <w:t xml:space="preserve">    无          </w:t>
      </w:r>
      <w:r>
        <w:rPr>
          <w:rFonts w:hint="eastAsia" w:asciiTheme="minorEastAsia" w:hAnsiTheme="minorEastAsia" w:eastAsiaTheme="minorEastAsia" w:cstheme="minorEastAsia"/>
          <w:color w:val="auto"/>
          <w:sz w:val="21"/>
          <w:szCs w:val="21"/>
          <w:highlight w:val="none"/>
        </w:rPr>
        <w:t>。</w:t>
      </w:r>
    </w:p>
    <w:p w14:paraId="413DB9A1">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kern w:val="2"/>
          <w:sz w:val="21"/>
          <w:szCs w:val="21"/>
          <w:highlight w:val="none"/>
          <w:lang w:val="en-US" w:eastAsia="zh-CN" w:bidi="ar-SA"/>
        </w:rPr>
        <w:t>7.交通运输</w:t>
      </w:r>
    </w:p>
    <w:p w14:paraId="4A1ADE29">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.1道路通行权和场外设施</w:t>
      </w:r>
    </w:p>
    <w:p w14:paraId="32B78EA8">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道路通行权和场外设施的约定：</w:t>
      </w:r>
      <w:r>
        <w:rPr>
          <w:rFonts w:hint="eastAsia" w:asciiTheme="minorEastAsia" w:hAnsiTheme="minorEastAsia" w:eastAsiaTheme="minorEastAsia" w:cstheme="minorEastAsia"/>
          <w:color w:val="auto"/>
          <w:sz w:val="21"/>
          <w:szCs w:val="21"/>
          <w:highlight w:val="none"/>
          <w:u w:val="singl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r>
        <w:rPr>
          <w:rFonts w:hint="eastAsia" w:asciiTheme="minorEastAsia" w:hAnsiTheme="minorEastAsia" w:eastAsiaTheme="minorEastAsia" w:cstheme="minorEastAsia"/>
          <w:color w:val="auto"/>
          <w:sz w:val="21"/>
          <w:szCs w:val="21"/>
          <w:highlight w:val="none"/>
        </w:rPr>
        <w:t>。</w:t>
      </w:r>
    </w:p>
    <w:p w14:paraId="165F8E47">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8.测量放线</w:t>
      </w:r>
    </w:p>
    <w:p w14:paraId="5E0EC515">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8.1施工控制网</w:t>
      </w:r>
    </w:p>
    <w:p w14:paraId="02CE9FA9">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.1.1</w:t>
      </w:r>
      <w:r>
        <w:rPr>
          <w:rFonts w:hint="eastAsia" w:asciiTheme="minorEastAsia" w:hAnsiTheme="minorEastAsia" w:eastAsiaTheme="minorEastAsia" w:cstheme="minorEastAsia"/>
          <w:color w:val="auto"/>
          <w:sz w:val="21"/>
          <w:szCs w:val="21"/>
          <w:highlight w:val="none"/>
        </w:rPr>
        <w:t>施工控制网的约定</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由承包人负责测设及承担其费用  </w:t>
      </w:r>
      <w:r>
        <w:rPr>
          <w:rFonts w:hint="eastAsia" w:asciiTheme="minorEastAsia" w:hAnsiTheme="minorEastAsia" w:eastAsiaTheme="minorEastAsia" w:cstheme="minorEastAsia"/>
          <w:color w:val="auto"/>
          <w:sz w:val="21"/>
          <w:szCs w:val="21"/>
          <w:highlight w:val="none"/>
        </w:rPr>
        <w:t>。</w:t>
      </w:r>
    </w:p>
    <w:p w14:paraId="5DB654EA">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10. 进度计划</w:t>
      </w:r>
    </w:p>
    <w:p w14:paraId="60627EA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10.1  合同进度计划</w:t>
      </w:r>
    </w:p>
    <w:p w14:paraId="6BDD0981">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163F276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81" w:name="_Toc221951198"/>
      <w:r>
        <w:rPr>
          <w:rFonts w:hint="eastAsia" w:asciiTheme="minorEastAsia" w:hAnsiTheme="minorEastAsia" w:eastAsiaTheme="minorEastAsia" w:cstheme="minorEastAsia"/>
          <w:b/>
          <w:bCs/>
          <w:color w:val="auto"/>
          <w:spacing w:val="1"/>
          <w:sz w:val="21"/>
          <w:szCs w:val="21"/>
          <w:highlight w:val="none"/>
          <w:lang w:val="en-US" w:eastAsia="zh-CN"/>
        </w:rPr>
        <w:t xml:space="preserve">11. 开工和完工 </w:t>
      </w:r>
    </w:p>
    <w:p w14:paraId="00D802E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11 .</w:t>
      </w:r>
      <w:r>
        <w:rPr>
          <w:rFonts w:hint="eastAsia" w:asciiTheme="minorEastAsia" w:hAnsiTheme="minorEastAsia" w:eastAsiaTheme="minorEastAsia" w:cstheme="minorEastAsia"/>
          <w:b/>
          <w:bCs/>
          <w:color w:val="auto"/>
          <w:spacing w:val="1"/>
          <w:sz w:val="21"/>
          <w:szCs w:val="21"/>
          <w:highlight w:val="none"/>
          <w:lang w:val="en-US" w:eastAsia="zh-CN"/>
        </w:rPr>
        <w:t>5</w:t>
      </w:r>
      <w:r>
        <w:rPr>
          <w:rFonts w:hint="eastAsia" w:asciiTheme="minorEastAsia" w:hAnsiTheme="minorEastAsia" w:eastAsiaTheme="minorEastAsia" w:cstheme="minorEastAsia"/>
          <w:b/>
          <w:bCs/>
          <w:color w:val="auto"/>
          <w:spacing w:val="1"/>
          <w:sz w:val="21"/>
          <w:szCs w:val="21"/>
          <w:highlight w:val="none"/>
        </w:rPr>
        <w:t>承包人工期延误</w:t>
      </w:r>
      <w:bookmarkEnd w:id="181"/>
      <w:r>
        <w:rPr>
          <w:rFonts w:hint="eastAsia" w:asciiTheme="minorEastAsia" w:hAnsiTheme="minorEastAsia" w:eastAsiaTheme="minorEastAsia" w:cstheme="minorEastAsia"/>
          <w:b/>
          <w:bCs/>
          <w:color w:val="auto"/>
          <w:spacing w:val="1"/>
          <w:sz w:val="21"/>
          <w:szCs w:val="21"/>
          <w:highlight w:val="none"/>
        </w:rPr>
        <w:t xml:space="preserve"> </w:t>
      </w:r>
      <w:bookmarkStart w:id="182" w:name="_Toc221951200"/>
    </w:p>
    <w:p w14:paraId="66583D7C">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（1）逾期完工违约金表(参考格式)</w:t>
      </w:r>
      <w:bookmarkEnd w:id="182"/>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2"/>
        <w:gridCol w:w="3358"/>
        <w:gridCol w:w="2305"/>
        <w:gridCol w:w="1993"/>
      </w:tblGrid>
      <w:tr w14:paraId="23FD3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842" w:type="dxa"/>
            <w:noWrap w:val="0"/>
            <w:vAlign w:val="center"/>
          </w:tcPr>
          <w:p w14:paraId="3FC3F244">
            <w:pPr>
              <w:pageBreakBefore w:val="0"/>
              <w:kinsoku/>
              <w:wordWrap/>
              <w:overflowPunct/>
              <w:topLinePunct w:val="0"/>
              <w:bidi w:val="0"/>
              <w:spacing w:before="0" w:after="0" w:line="360" w:lineRule="auto"/>
              <w:ind w:right="-3"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3" w:name="_Toc221951201"/>
            <w:r>
              <w:rPr>
                <w:rFonts w:hint="eastAsia" w:asciiTheme="minorEastAsia" w:hAnsiTheme="minorEastAsia" w:eastAsiaTheme="minorEastAsia" w:cstheme="minorEastAsia"/>
                <w:color w:val="auto"/>
                <w:sz w:val="21"/>
                <w:szCs w:val="21"/>
                <w:highlight w:val="none"/>
              </w:rPr>
              <w:t>序号</w:t>
            </w:r>
            <w:bookmarkEnd w:id="183"/>
          </w:p>
        </w:tc>
        <w:tc>
          <w:tcPr>
            <w:tcW w:w="3358" w:type="dxa"/>
            <w:noWrap w:val="0"/>
            <w:vAlign w:val="center"/>
          </w:tcPr>
          <w:p w14:paraId="52AAD455">
            <w:pPr>
              <w:pageBreakBefore w:val="0"/>
              <w:kinsoku/>
              <w:wordWrap/>
              <w:overflowPunct/>
              <w:topLinePunct w:val="0"/>
              <w:bidi w:val="0"/>
              <w:spacing w:before="0" w:after="0" w:line="360" w:lineRule="auto"/>
              <w:ind w:right="3"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4" w:name="_Toc221951202"/>
            <w:r>
              <w:rPr>
                <w:rFonts w:hint="eastAsia" w:asciiTheme="minorEastAsia" w:hAnsiTheme="minorEastAsia" w:eastAsiaTheme="minorEastAsia" w:cstheme="minorEastAsia"/>
                <w:color w:val="auto"/>
                <w:sz w:val="21"/>
                <w:szCs w:val="21"/>
                <w:highlight w:val="none"/>
              </w:rPr>
              <w:t>项目及其说明</w:t>
            </w:r>
            <w:bookmarkEnd w:id="184"/>
          </w:p>
        </w:tc>
        <w:tc>
          <w:tcPr>
            <w:tcW w:w="2305" w:type="dxa"/>
            <w:noWrap w:val="0"/>
            <w:vAlign w:val="center"/>
          </w:tcPr>
          <w:p w14:paraId="347A3141">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5" w:name="_Toc221951203"/>
            <w:r>
              <w:rPr>
                <w:rFonts w:hint="eastAsia" w:asciiTheme="minorEastAsia" w:hAnsiTheme="minorEastAsia" w:eastAsiaTheme="minorEastAsia" w:cstheme="minorEastAsia"/>
                <w:color w:val="auto"/>
                <w:sz w:val="21"/>
                <w:szCs w:val="21"/>
                <w:highlight w:val="none"/>
              </w:rPr>
              <w:t>要求完工日期</w:t>
            </w:r>
            <w:bookmarkEnd w:id="185"/>
          </w:p>
        </w:tc>
        <w:tc>
          <w:tcPr>
            <w:tcW w:w="1993" w:type="dxa"/>
            <w:noWrap w:val="0"/>
            <w:vAlign w:val="center"/>
          </w:tcPr>
          <w:p w14:paraId="7ECA0B17">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6" w:name="_Toc221951204"/>
            <w:r>
              <w:rPr>
                <w:rFonts w:hint="eastAsia" w:asciiTheme="minorEastAsia" w:hAnsiTheme="minorEastAsia" w:eastAsiaTheme="minorEastAsia" w:cstheme="minorEastAsia"/>
                <w:color w:val="auto"/>
                <w:sz w:val="21"/>
                <w:szCs w:val="21"/>
                <w:highlight w:val="none"/>
              </w:rPr>
              <w:t>违约金(元/天)</w:t>
            </w:r>
            <w:bookmarkEnd w:id="186"/>
          </w:p>
        </w:tc>
      </w:tr>
      <w:tr w14:paraId="08BB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atLeast"/>
          <w:jc w:val="center"/>
        </w:trPr>
        <w:tc>
          <w:tcPr>
            <w:tcW w:w="842" w:type="dxa"/>
            <w:noWrap w:val="0"/>
            <w:vAlign w:val="center"/>
          </w:tcPr>
          <w:p w14:paraId="0B2439D2">
            <w:pPr>
              <w:pageBreakBefore w:val="0"/>
              <w:kinsoku/>
              <w:wordWrap/>
              <w:overflowPunct/>
              <w:topLinePunct w:val="0"/>
              <w:bidi w:val="0"/>
              <w:spacing w:before="0" w:after="0" w:line="360" w:lineRule="auto"/>
              <w:ind w:right="248"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3358" w:type="dxa"/>
            <w:noWrap w:val="0"/>
            <w:vAlign w:val="center"/>
          </w:tcPr>
          <w:p w14:paraId="50E64376">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整体工程</w:t>
            </w:r>
          </w:p>
        </w:tc>
        <w:tc>
          <w:tcPr>
            <w:tcW w:w="2305" w:type="dxa"/>
            <w:noWrap w:val="0"/>
            <w:vAlign w:val="center"/>
          </w:tcPr>
          <w:p w14:paraId="58FE13DE">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  日</w:t>
            </w:r>
          </w:p>
        </w:tc>
        <w:tc>
          <w:tcPr>
            <w:tcW w:w="1993" w:type="dxa"/>
            <w:noWrap w:val="0"/>
            <w:vAlign w:val="center"/>
          </w:tcPr>
          <w:p w14:paraId="7236D240">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w:t>
            </w:r>
          </w:p>
        </w:tc>
      </w:tr>
    </w:tbl>
    <w:p w14:paraId="77288ACE">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bookmarkStart w:id="187" w:name="_Toc221951205"/>
      <w:r>
        <w:rPr>
          <w:rFonts w:hint="eastAsia" w:asciiTheme="minorEastAsia" w:hAnsiTheme="minorEastAsia" w:eastAsiaTheme="minorEastAsia" w:cstheme="minorEastAsia"/>
          <w:color w:val="auto"/>
          <w:sz w:val="21"/>
          <w:szCs w:val="21"/>
          <w:highlight w:val="none"/>
        </w:rPr>
        <w:t xml:space="preserve"> 承包人如未能按上表各节点要求的完工日期前完工，</w:t>
      </w:r>
      <w:r>
        <w:rPr>
          <w:rFonts w:hint="eastAsia" w:asciiTheme="minorEastAsia" w:hAnsiTheme="minorEastAsia" w:eastAsiaTheme="minorEastAsia" w:cstheme="minorEastAsia"/>
          <w:bCs/>
          <w:color w:val="auto"/>
          <w:sz w:val="21"/>
          <w:szCs w:val="21"/>
          <w:highlight w:val="none"/>
        </w:rPr>
        <w:t>逾期完工违约金按</w:t>
      </w:r>
      <w:r>
        <w:rPr>
          <w:rFonts w:hint="eastAsia" w:asciiTheme="minorEastAsia" w:hAnsiTheme="minorEastAsia" w:eastAsiaTheme="minorEastAsia" w:cstheme="minorEastAsia"/>
          <w:color w:val="auto"/>
          <w:sz w:val="21"/>
          <w:szCs w:val="21"/>
          <w:highlight w:val="none"/>
          <w:u w:val="single"/>
        </w:rPr>
        <w:t>1000</w:t>
      </w:r>
      <w:r>
        <w:rPr>
          <w:rFonts w:hint="eastAsia" w:asciiTheme="minorEastAsia" w:hAnsiTheme="minorEastAsia" w:eastAsiaTheme="minorEastAsia" w:cstheme="minorEastAsia"/>
          <w:bCs/>
          <w:color w:val="auto"/>
          <w:sz w:val="21"/>
          <w:szCs w:val="21"/>
          <w:highlight w:val="none"/>
        </w:rPr>
        <w:t>元/天”计算。</w:t>
      </w:r>
    </w:p>
    <w:p w14:paraId="4D4C4B1F">
      <w:pPr>
        <w:keepNext w:val="0"/>
        <w:keepLines w:val="0"/>
        <w:pageBreakBefore w:val="0"/>
        <w:widowControl w:val="0"/>
        <w:kinsoku/>
        <w:wordWrap/>
        <w:overflowPunct/>
        <w:topLinePunct w:val="0"/>
        <w:autoSpaceDE/>
        <w:autoSpaceDN/>
        <w:bidi w:val="0"/>
        <w:adjustRightInd/>
        <w:snapToGrid/>
        <w:spacing w:before="0" w:after="0" w:line="360" w:lineRule="auto"/>
        <w:ind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（2）全部逾期完工违约金的总限额不超过合同总价的</w:t>
      </w:r>
      <w:r>
        <w:rPr>
          <w:rFonts w:hint="eastAsia" w:asciiTheme="minorEastAsia" w:hAnsiTheme="minorEastAsia" w:eastAsiaTheme="minorEastAsia" w:cstheme="minorEastAsia"/>
          <w:color w:val="auto"/>
          <w:sz w:val="21"/>
          <w:szCs w:val="21"/>
          <w:highlight w:val="none"/>
          <w:u w:val="single"/>
        </w:rPr>
        <w:t>5</w:t>
      </w:r>
      <w:r>
        <w:rPr>
          <w:rFonts w:hint="eastAsia" w:asciiTheme="minorEastAsia" w:hAnsiTheme="minorEastAsia" w:eastAsiaTheme="minorEastAsia" w:cstheme="minorEastAsia"/>
          <w:color w:val="auto"/>
          <w:sz w:val="21"/>
          <w:szCs w:val="21"/>
          <w:highlight w:val="none"/>
        </w:rPr>
        <w:t xml:space="preserve"> %，发包人可从应向承包人支付的任何金额中扣除此项违约金或以其他方式收回此款，此违约金的支付并不能解除承包人应完成工程的责任或合同规定的其他责任。</w:t>
      </w:r>
      <w:bookmarkEnd w:id="187"/>
    </w:p>
    <w:p w14:paraId="562F66B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11.</w:t>
      </w:r>
      <w:r>
        <w:rPr>
          <w:rFonts w:hint="eastAsia" w:asciiTheme="minorEastAsia" w:hAnsiTheme="minorEastAsia" w:eastAsiaTheme="minorEastAsia" w:cstheme="minorEastAsia"/>
          <w:b/>
          <w:bCs/>
          <w:color w:val="auto"/>
          <w:spacing w:val="1"/>
          <w:sz w:val="21"/>
          <w:szCs w:val="21"/>
          <w:highlight w:val="none"/>
          <w:lang w:val="en-US" w:eastAsia="zh-CN"/>
        </w:rPr>
        <w:t>6</w:t>
      </w:r>
      <w:r>
        <w:rPr>
          <w:rFonts w:hint="eastAsia" w:asciiTheme="minorEastAsia" w:hAnsiTheme="minorEastAsia" w:eastAsiaTheme="minorEastAsia" w:cstheme="minorEastAsia"/>
          <w:b/>
          <w:bCs/>
          <w:color w:val="auto"/>
          <w:spacing w:val="1"/>
          <w:sz w:val="21"/>
          <w:szCs w:val="21"/>
          <w:highlight w:val="none"/>
        </w:rPr>
        <w:t>工期提前</w:t>
      </w:r>
    </w:p>
    <w:p w14:paraId="39FDD7F3">
      <w:pPr>
        <w:keepNext w:val="0"/>
        <w:keepLines w:val="0"/>
        <w:pageBreakBefore w:val="0"/>
        <w:widowControl w:val="0"/>
        <w:kinsoku/>
        <w:wordWrap/>
        <w:overflowPunct/>
        <w:topLinePunct w:val="0"/>
        <w:autoSpaceDE/>
        <w:autoSpaceDN/>
        <w:bidi w:val="0"/>
        <w:adjustRightInd/>
        <w:snapToGrid/>
        <w:spacing w:before="0" w:after="0" w:line="360" w:lineRule="auto"/>
        <w:ind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工期提前的资金约定：</w:t>
      </w:r>
      <w:r>
        <w:rPr>
          <w:rFonts w:hint="eastAsia" w:asciiTheme="minorEastAsia" w:hAnsiTheme="minorEastAsia" w:eastAsiaTheme="minorEastAsia" w:cstheme="minorEastAsia"/>
          <w:bCs/>
          <w:color w:val="auto"/>
          <w:sz w:val="21"/>
          <w:szCs w:val="21"/>
          <w:highlight w:val="none"/>
          <w:u w:val="single"/>
        </w:rPr>
        <w:t>在保证工程质量的前提下，发包人鼓励承包人提前完工，但本合同工程无提前工期奖金</w:t>
      </w:r>
      <w:r>
        <w:rPr>
          <w:rFonts w:hint="eastAsia" w:asciiTheme="minorEastAsia" w:hAnsiTheme="minorEastAsia" w:eastAsiaTheme="minorEastAsia" w:cstheme="minorEastAsia"/>
          <w:color w:val="auto"/>
          <w:sz w:val="21"/>
          <w:szCs w:val="21"/>
          <w:highlight w:val="none"/>
        </w:rPr>
        <w:t>。</w:t>
      </w:r>
    </w:p>
    <w:p w14:paraId="44E7D40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88" w:name="_Toc222029537"/>
      <w:bookmarkStart w:id="189" w:name="_Toc222032706"/>
      <w:bookmarkStart w:id="190" w:name="_Toc221951206"/>
      <w:bookmarkStart w:id="191" w:name="_Toc222033888"/>
      <w:bookmarkStart w:id="192" w:name="_Toc229305395"/>
      <w:bookmarkStart w:id="193" w:name="_Toc222031039"/>
      <w:r>
        <w:rPr>
          <w:rFonts w:hint="eastAsia" w:asciiTheme="minorEastAsia" w:hAnsiTheme="minorEastAsia" w:eastAsiaTheme="minorEastAsia" w:cstheme="minorEastAsia"/>
          <w:b/>
          <w:bCs/>
          <w:color w:val="auto"/>
          <w:spacing w:val="1"/>
          <w:sz w:val="21"/>
          <w:szCs w:val="21"/>
          <w:highlight w:val="none"/>
        </w:rPr>
        <w:t>12</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暂停施工</w:t>
      </w:r>
      <w:bookmarkEnd w:id="188"/>
      <w:bookmarkEnd w:id="189"/>
      <w:bookmarkEnd w:id="190"/>
      <w:bookmarkEnd w:id="191"/>
      <w:bookmarkEnd w:id="192"/>
      <w:bookmarkEnd w:id="193"/>
    </w:p>
    <w:p w14:paraId="20063A4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94" w:name="_Toc221951207"/>
      <w:r>
        <w:rPr>
          <w:rFonts w:hint="eastAsia" w:asciiTheme="minorEastAsia" w:hAnsiTheme="minorEastAsia" w:eastAsiaTheme="minorEastAsia" w:cstheme="minorEastAsia"/>
          <w:b/>
          <w:bCs/>
          <w:color w:val="auto"/>
          <w:spacing w:val="1"/>
          <w:sz w:val="21"/>
          <w:szCs w:val="21"/>
          <w:highlight w:val="none"/>
        </w:rPr>
        <w:t>12.1  承包人暂停施工的责任</w:t>
      </w:r>
      <w:bookmarkEnd w:id="194"/>
    </w:p>
    <w:p w14:paraId="5B24A0E8">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bookmarkStart w:id="195" w:name="_Toc221951209"/>
      <w:r>
        <w:rPr>
          <w:rFonts w:hint="eastAsia" w:asciiTheme="minorEastAsia" w:hAnsiTheme="minorEastAsia" w:eastAsiaTheme="minorEastAsia" w:cstheme="minorEastAsia"/>
          <w:color w:val="auto"/>
          <w:sz w:val="21"/>
          <w:szCs w:val="21"/>
          <w:highlight w:val="none"/>
        </w:rPr>
        <w:t xml:space="preserve"> (1) 承包人承担暂停施工责任的其它情形</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u w:val="single"/>
        </w:rPr>
        <w:t>工程质量不合格及承包人原因造成的其他情形</w:t>
      </w:r>
      <w:r>
        <w:rPr>
          <w:rFonts w:hint="eastAsia" w:asciiTheme="minorEastAsia" w:hAnsiTheme="minorEastAsia" w:eastAsiaTheme="minorEastAsia" w:cstheme="minorEastAsia"/>
          <w:b w:val="0"/>
          <w:bCs w:val="0"/>
          <w:color w:val="auto"/>
          <w:sz w:val="21"/>
          <w:szCs w:val="21"/>
          <w:highlight w:val="none"/>
        </w:rPr>
        <w:t xml:space="preserve"> 。</w:t>
      </w:r>
      <w:bookmarkEnd w:id="195"/>
    </w:p>
    <w:p w14:paraId="38CEFD29">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12.2  发包人暂停施工的责任</w:t>
      </w:r>
    </w:p>
    <w:p w14:paraId="7981AE8A">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 发包人承担暂停施工责任的其它情形：</w:t>
      </w:r>
      <w:r>
        <w:rPr>
          <w:rFonts w:hint="eastAsia" w:asciiTheme="minorEastAsia" w:hAnsiTheme="minorEastAsia" w:eastAsiaTheme="minorEastAsia" w:cstheme="minorEastAsia"/>
          <w:color w:val="auto"/>
          <w:sz w:val="21"/>
          <w:szCs w:val="21"/>
          <w:highlight w:val="none"/>
          <w:u w:val="single"/>
        </w:rPr>
        <w:t>因异常恶劣气候及发包人、承包人双方一致认可的因素影响延误工期，工期顺延，但不另行增加费用</w:t>
      </w:r>
      <w:r>
        <w:rPr>
          <w:rFonts w:hint="eastAsia" w:asciiTheme="minorEastAsia" w:hAnsiTheme="minorEastAsia" w:eastAsiaTheme="minorEastAsia" w:cstheme="minorEastAsia"/>
          <w:color w:val="auto"/>
          <w:sz w:val="21"/>
          <w:szCs w:val="21"/>
          <w:highlight w:val="none"/>
        </w:rPr>
        <w:t>。</w:t>
      </w:r>
    </w:p>
    <w:p w14:paraId="0C5F10EB">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13</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工程质量</w:t>
      </w:r>
    </w:p>
    <w:p w14:paraId="36AB08DF">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eastAsia="zh-CN"/>
        </w:rPr>
      </w:pPr>
      <w:r>
        <w:rPr>
          <w:rFonts w:hint="eastAsia" w:asciiTheme="minorEastAsia" w:hAnsiTheme="minorEastAsia" w:eastAsiaTheme="minorEastAsia" w:cstheme="minorEastAsia"/>
          <w:b/>
          <w:bCs/>
          <w:color w:val="auto"/>
          <w:spacing w:val="1"/>
          <w:sz w:val="21"/>
          <w:szCs w:val="21"/>
          <w:highlight w:val="none"/>
        </w:rPr>
        <w:t>13.1</w:t>
      </w:r>
      <w:r>
        <w:rPr>
          <w:rFonts w:hint="eastAsia" w:asciiTheme="minorEastAsia" w:hAnsiTheme="minorEastAsia" w:eastAsiaTheme="minorEastAsia" w:cstheme="minorEastAsia"/>
          <w:b/>
          <w:bCs/>
          <w:color w:val="auto"/>
          <w:spacing w:val="1"/>
          <w:sz w:val="21"/>
          <w:szCs w:val="21"/>
          <w:highlight w:val="none"/>
          <w:lang w:eastAsia="zh-CN"/>
        </w:rPr>
        <w:t>工程质量要求</w:t>
      </w:r>
    </w:p>
    <w:p w14:paraId="64865952">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13.1.1</w:t>
      </w:r>
      <w:r>
        <w:rPr>
          <w:rFonts w:hint="eastAsia" w:asciiTheme="minorEastAsia" w:hAnsiTheme="minorEastAsia" w:eastAsiaTheme="minorEastAsia" w:cstheme="minorEastAsia"/>
          <w:b w:val="0"/>
          <w:bCs w:val="0"/>
          <w:color w:val="auto"/>
          <w:sz w:val="21"/>
          <w:szCs w:val="21"/>
          <w:highlight w:val="none"/>
          <w:u w:val="single"/>
          <w:lang w:val="en-US" w:eastAsia="zh-CN"/>
        </w:rPr>
        <w:t>工程质量验收按技术规范及《公路工程质量检验评定标准》执行</w:t>
      </w:r>
      <w:r>
        <w:rPr>
          <w:rFonts w:hint="eastAsia" w:asciiTheme="minorEastAsia" w:hAnsiTheme="minorEastAsia" w:eastAsiaTheme="minorEastAsia" w:cstheme="minorEastAsia"/>
          <w:color w:val="auto"/>
          <w:sz w:val="21"/>
          <w:szCs w:val="21"/>
          <w:highlight w:val="none"/>
          <w:lang w:val="en-US" w:eastAsia="zh-CN"/>
        </w:rPr>
        <w:t>。</w:t>
      </w:r>
    </w:p>
    <w:p w14:paraId="752B0B1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13.5 工程隐蔽部位覆盖前的检查 </w:t>
      </w:r>
    </w:p>
    <w:p w14:paraId="6669AAB7">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当监理人有指令时，承包人应对重要隐蔽工程进行拍摄或照相并应保证监理人有充分的机会对将要覆盖或掩蔽的工程进行检查和量测，特别是在基础以上的任一部分工程修筑之前，对该基础进行检查。 </w:t>
      </w:r>
    </w:p>
    <w:p w14:paraId="038613AE">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13.6 清除不合格工程</w:t>
      </w:r>
    </w:p>
    <w:p w14:paraId="268283E6">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 </w:t>
      </w:r>
    </w:p>
    <w:p w14:paraId="4E1D8F90">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（2）如果承包人未在规定时间内执行监理人的指示，发包人有权雇用他人执行，由此增加的费用和（或）工期延误由承包人承担。</w:t>
      </w:r>
    </w:p>
    <w:p w14:paraId="35B4E1B4">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试验和检验</w:t>
      </w:r>
    </w:p>
    <w:p w14:paraId="78FF954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14.4 试验和检验费用 </w:t>
      </w:r>
    </w:p>
    <w:p w14:paraId="5C29C512">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（1）承包人应负责提供合同和技术规范规定的试验和检验所需的全部样品，并承担其费用。 </w:t>
      </w:r>
    </w:p>
    <w:p w14:paraId="5C5660F1">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（2）在合同中明确规定的试验和检验，包括无须在工程量清单中单独列项和已在工程量清单中单独列项的试验和检验，其试验和检验的费用由承包人承担。 </w:t>
      </w:r>
    </w:p>
    <w:p w14:paraId="60CA1F35">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 </w:t>
      </w:r>
    </w:p>
    <w:p w14:paraId="6DA8DC44">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96" w:name="_Toc221951213"/>
      <w:bookmarkStart w:id="197" w:name="_Toc222029539"/>
      <w:bookmarkStart w:id="198" w:name="_Toc229305396"/>
      <w:bookmarkStart w:id="199" w:name="_Toc222032708"/>
      <w:bookmarkStart w:id="200" w:name="_Toc222033890"/>
      <w:bookmarkStart w:id="201" w:name="_Toc222031041"/>
      <w:r>
        <w:rPr>
          <w:rFonts w:hint="eastAsia" w:asciiTheme="minorEastAsia" w:hAnsiTheme="minorEastAsia" w:eastAsiaTheme="minorEastAsia" w:cstheme="minorEastAsia"/>
          <w:b/>
          <w:bCs/>
          <w:color w:val="auto"/>
          <w:spacing w:val="1"/>
          <w:sz w:val="21"/>
          <w:szCs w:val="21"/>
          <w:highlight w:val="none"/>
        </w:rPr>
        <w:t>15</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变更</w:t>
      </w:r>
      <w:bookmarkEnd w:id="196"/>
      <w:bookmarkEnd w:id="197"/>
      <w:bookmarkEnd w:id="198"/>
      <w:bookmarkEnd w:id="199"/>
      <w:bookmarkEnd w:id="200"/>
      <w:bookmarkEnd w:id="201"/>
    </w:p>
    <w:p w14:paraId="7172A70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15.1 变更的范围和内容 </w:t>
      </w:r>
    </w:p>
    <w:p w14:paraId="3213BD61">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关于变更的范围的约定：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rPr>
        <w:t>由于设计缺陷</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不可预见因素或发包人要求所发生的工程量增减（由变更、签证产生），其工程量按实际发生的由监理单位、设计单位现场核实确认后再报业务主管部门及发包人并征得业务主管部门和发包人同意后方可变更。</w:t>
      </w:r>
    </w:p>
    <w:p w14:paraId="38A723E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15.4 变更的估价原则 </w:t>
      </w:r>
    </w:p>
    <w:p w14:paraId="0671A2A5">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除项目专用合同条款另有约定外，因变更引起的价格调整按照本款约定处理。 </w:t>
      </w:r>
    </w:p>
    <w:p w14:paraId="6C2C417F">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15.4.1 如果取消某项工作，则该项工作的总额价不予支付。 </w:t>
      </w:r>
    </w:p>
    <w:p w14:paraId="6407FE59">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15.4.2 已标价工程量清单中有适用于变更工作的子目的，采用该子目的单价。 </w:t>
      </w:r>
    </w:p>
    <w:p w14:paraId="1C518C10">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15.4.3 已标价工程量清单中无适用于变更工作的子目，但有类似子目的，可在合理范围内参照类似子目的单价，由监理人按第 3.5 款商定或确定变更工作的单价。 </w:t>
      </w:r>
    </w:p>
    <w:p w14:paraId="378D606A">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15.4.4 已标价工程量清单中无适用或类似子目的单价，</w:t>
      </w:r>
      <w:r>
        <w:rPr>
          <w:rFonts w:hint="eastAsia" w:asciiTheme="minorEastAsia" w:hAnsiTheme="minorEastAsia" w:eastAsiaTheme="minorEastAsia" w:cstheme="minorEastAsia"/>
          <w:b w:val="0"/>
          <w:bCs w:val="0"/>
          <w:color w:val="auto"/>
          <w:sz w:val="21"/>
          <w:szCs w:val="21"/>
          <w:highlight w:val="none"/>
          <w:u w:val="single"/>
        </w:rPr>
        <w:t>按照以下原则确定:①有定额可套的，套用编制控制价所选定额计算，并乘以中标价下浮系数（中标价下浮系数为中标价与控制价的比值），其中材料价格有信息价的按当地同期信息价，无信息或信息价明显高于市场价的由发包人、承包人、监理人市场询价确定。②无定额可套的，由发包人、承包人、市场询价确定</w:t>
      </w:r>
      <w:r>
        <w:rPr>
          <w:rFonts w:hint="eastAsia" w:asciiTheme="minorEastAsia" w:hAnsiTheme="minorEastAsia" w:eastAsiaTheme="minorEastAsia" w:cstheme="minorEastAsia"/>
          <w:b w:val="0"/>
          <w:bCs w:val="0"/>
          <w:color w:val="auto"/>
          <w:sz w:val="21"/>
          <w:szCs w:val="21"/>
          <w:highlight w:val="none"/>
        </w:rPr>
        <w:t>。</w:t>
      </w:r>
    </w:p>
    <w:p w14:paraId="0BC07B34">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15.4.5 如果本工程的变更指示是因承包人过错、承包人违反合同或承包人责任造成的，则这种违约引起的任何额外费用应由承包人承担。</w:t>
      </w:r>
    </w:p>
    <w:p w14:paraId="0DF97EAD">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02" w:name="_Toc221951218"/>
      <w:r>
        <w:rPr>
          <w:rFonts w:hint="eastAsia" w:asciiTheme="minorEastAsia" w:hAnsiTheme="minorEastAsia" w:eastAsiaTheme="minorEastAsia" w:cstheme="minorEastAsia"/>
          <w:b/>
          <w:bCs/>
          <w:color w:val="auto"/>
          <w:spacing w:val="1"/>
          <w:sz w:val="21"/>
          <w:szCs w:val="21"/>
          <w:highlight w:val="none"/>
        </w:rPr>
        <w:t>15.</w:t>
      </w:r>
      <w:r>
        <w:rPr>
          <w:rFonts w:hint="eastAsia" w:asciiTheme="minorEastAsia" w:hAnsiTheme="minorEastAsia" w:eastAsiaTheme="minorEastAsia" w:cstheme="minorEastAsia"/>
          <w:b/>
          <w:bCs/>
          <w:color w:val="auto"/>
          <w:spacing w:val="1"/>
          <w:sz w:val="21"/>
          <w:szCs w:val="21"/>
          <w:highlight w:val="none"/>
          <w:lang w:val="en-US" w:eastAsia="zh-CN"/>
        </w:rPr>
        <w:t>5</w:t>
      </w:r>
      <w:r>
        <w:rPr>
          <w:rFonts w:hint="eastAsia" w:asciiTheme="minorEastAsia" w:hAnsiTheme="minorEastAsia" w:eastAsiaTheme="minorEastAsia" w:cstheme="minorEastAsia"/>
          <w:b/>
          <w:bCs/>
          <w:color w:val="auto"/>
          <w:spacing w:val="1"/>
          <w:sz w:val="21"/>
          <w:szCs w:val="21"/>
          <w:highlight w:val="none"/>
        </w:rPr>
        <w:t>承包人的合理化建议</w:t>
      </w:r>
    </w:p>
    <w:p w14:paraId="2FFD5391">
      <w:pPr>
        <w:pageBreakBefore w:val="0"/>
        <w:kinsoku/>
        <w:wordWrap/>
        <w:overflowPunct/>
        <w:topLinePunct w:val="0"/>
        <w:bidi w:val="0"/>
        <w:spacing w:before="0" w:after="0" w:line="360" w:lineRule="auto"/>
        <w:ind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15.2.1 </w:t>
      </w:r>
      <w:bookmarkEnd w:id="202"/>
      <w:bookmarkStart w:id="203" w:name="_Toc221951219"/>
      <w:r>
        <w:rPr>
          <w:rFonts w:hint="eastAsia" w:asciiTheme="minorEastAsia" w:hAnsiTheme="minorEastAsia" w:eastAsiaTheme="minorEastAsia" w:cstheme="minorEastAsia"/>
          <w:color w:val="auto"/>
          <w:sz w:val="21"/>
          <w:szCs w:val="21"/>
          <w:highlight w:val="none"/>
        </w:rPr>
        <w:t>承包人实现合理化建议的奖励金额为：</w:t>
      </w:r>
      <w:bookmarkEnd w:id="203"/>
      <w:bookmarkStart w:id="204" w:name="_Toc221951220"/>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bookmarkEnd w:id="204"/>
    </w:p>
    <w:p w14:paraId="52ED7CB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05" w:name="_Toc229305397"/>
      <w:r>
        <w:rPr>
          <w:rFonts w:hint="eastAsia" w:asciiTheme="minorEastAsia" w:hAnsiTheme="minorEastAsia" w:eastAsiaTheme="minorEastAsia" w:cstheme="minorEastAsia"/>
          <w:b/>
          <w:bCs/>
          <w:color w:val="auto"/>
          <w:spacing w:val="1"/>
          <w:sz w:val="21"/>
          <w:szCs w:val="21"/>
          <w:highlight w:val="none"/>
        </w:rPr>
        <w:t>16</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价格调整</w:t>
      </w:r>
      <w:bookmarkEnd w:id="205"/>
    </w:p>
    <w:p w14:paraId="5AFEE449">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16.1 物价波动引起的价格调整</w:t>
      </w:r>
    </w:p>
    <w:p w14:paraId="7C397BF9">
      <w:pPr>
        <w:pageBreakBefore w:val="0"/>
        <w:kinsoku/>
        <w:wordWrap/>
        <w:overflowPunct/>
        <w:topLinePunct w:val="0"/>
        <w:bidi w:val="0"/>
        <w:spacing w:before="199" w:after="0" w:line="360" w:lineRule="auto"/>
        <w:ind w:firstLine="424" w:firstLineChars="200"/>
        <w:textAlignment w:val="auto"/>
        <w:outlineLvl w:val="0"/>
        <w:rPr>
          <w:rFonts w:hint="eastAsia" w:asciiTheme="minorEastAsia" w:hAnsiTheme="minorEastAsia" w:eastAsiaTheme="minorEastAsia" w:cstheme="minorEastAsia"/>
          <w:b w:val="0"/>
          <w:bCs w:val="0"/>
          <w:color w:val="auto"/>
          <w:spacing w:val="1"/>
          <w:sz w:val="21"/>
          <w:szCs w:val="21"/>
          <w:highlight w:val="none"/>
        </w:rPr>
      </w:pPr>
      <w:r>
        <w:rPr>
          <w:rFonts w:hint="eastAsia" w:asciiTheme="minorEastAsia" w:hAnsiTheme="minorEastAsia" w:eastAsiaTheme="minorEastAsia" w:cstheme="minorEastAsia"/>
          <w:b w:val="0"/>
          <w:bCs w:val="0"/>
          <w:color w:val="auto"/>
          <w:spacing w:val="1"/>
          <w:sz w:val="21"/>
          <w:szCs w:val="21"/>
          <w:highlight w:val="none"/>
        </w:rPr>
        <w:t>市场价格波动是否调整合同价格的约定：</w:t>
      </w:r>
      <w:r>
        <w:rPr>
          <w:rFonts w:hint="eastAsia" w:asciiTheme="minorEastAsia" w:hAnsiTheme="minorEastAsia" w:eastAsiaTheme="minorEastAsia" w:cstheme="minorEastAsia"/>
          <w:b/>
          <w:bCs/>
          <w:color w:val="auto"/>
          <w:spacing w:val="1"/>
          <w:sz w:val="21"/>
          <w:szCs w:val="21"/>
          <w:highlight w:val="none"/>
          <w:u w:val="single"/>
        </w:rPr>
        <w:t>是</w:t>
      </w:r>
      <w:r>
        <w:rPr>
          <w:rFonts w:hint="eastAsia" w:asciiTheme="minorEastAsia" w:hAnsiTheme="minorEastAsia" w:eastAsiaTheme="minorEastAsia" w:cstheme="minorEastAsia"/>
          <w:b w:val="0"/>
          <w:bCs w:val="0"/>
          <w:color w:val="auto"/>
          <w:spacing w:val="1"/>
          <w:sz w:val="21"/>
          <w:szCs w:val="21"/>
          <w:highlight w:val="none"/>
        </w:rPr>
        <w:t>。</w:t>
      </w:r>
    </w:p>
    <w:p w14:paraId="046E70B3">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（2）关于基准价格的约定：</w:t>
      </w:r>
      <w:r>
        <w:rPr>
          <w:rFonts w:hint="eastAsia" w:asciiTheme="minorEastAsia" w:hAnsiTheme="minorEastAsia" w:eastAsiaTheme="minorEastAsia" w:cstheme="minorEastAsia"/>
          <w:color w:val="auto"/>
          <w:sz w:val="21"/>
          <w:szCs w:val="21"/>
          <w:highlight w:val="none"/>
          <w:u w:val="single"/>
        </w:rPr>
        <w:t xml:space="preserve">     无    </w:t>
      </w:r>
      <w:r>
        <w:rPr>
          <w:rFonts w:hint="eastAsia" w:asciiTheme="minorEastAsia" w:hAnsiTheme="minorEastAsia" w:eastAsiaTheme="minorEastAsia" w:cstheme="minorEastAsia"/>
          <w:color w:val="auto"/>
          <w:sz w:val="21"/>
          <w:szCs w:val="21"/>
          <w:highlight w:val="none"/>
        </w:rPr>
        <w:t>。</w:t>
      </w:r>
    </w:p>
    <w:p w14:paraId="281ADDC5">
      <w:pPr>
        <w:pageBreakBefore w:val="0"/>
        <w:kinsoku/>
        <w:wordWrap/>
        <w:overflowPunct/>
        <w:topLinePunct w:val="0"/>
        <w:bidi w:val="0"/>
        <w:spacing w:before="199" w:after="0"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bookmarkStart w:id="206" w:name="_Toc222033891"/>
      <w:bookmarkStart w:id="207" w:name="_Toc222029540"/>
      <w:bookmarkStart w:id="208" w:name="_Toc221951223"/>
      <w:bookmarkStart w:id="209" w:name="_Toc229305398"/>
      <w:bookmarkStart w:id="210" w:name="_Toc222031042"/>
      <w:bookmarkStart w:id="211" w:name="_Toc222032709"/>
      <w:r>
        <w:rPr>
          <w:rFonts w:hint="eastAsia" w:asciiTheme="minorEastAsia" w:hAnsiTheme="minorEastAsia" w:eastAsiaTheme="minorEastAsia" w:cstheme="minorEastAsia"/>
          <w:b/>
          <w:bCs/>
          <w:color w:val="auto"/>
          <w:sz w:val="21"/>
          <w:szCs w:val="21"/>
          <w:highlight w:val="none"/>
        </w:rPr>
        <w:t>承包人在已标价工程量清单或预算书中载明的</w:t>
      </w:r>
      <w:r>
        <w:rPr>
          <w:rFonts w:hint="eastAsia" w:asciiTheme="minorEastAsia" w:hAnsiTheme="minorEastAsia" w:eastAsiaTheme="minorEastAsia" w:cstheme="minorEastAsia"/>
          <w:b/>
          <w:bCs/>
          <w:color w:val="auto"/>
          <w:sz w:val="21"/>
          <w:szCs w:val="21"/>
          <w:highlight w:val="none"/>
          <w:lang w:val="en-US" w:eastAsia="zh-CN"/>
        </w:rPr>
        <w:t>主要</w:t>
      </w:r>
      <w:r>
        <w:rPr>
          <w:rFonts w:hint="eastAsia" w:asciiTheme="minorEastAsia" w:hAnsiTheme="minorEastAsia" w:eastAsiaTheme="minorEastAsia" w:cstheme="minorEastAsia"/>
          <w:b/>
          <w:bCs/>
          <w:color w:val="auto"/>
          <w:sz w:val="21"/>
          <w:szCs w:val="21"/>
          <w:highlight w:val="none"/>
        </w:rPr>
        <w:t>材料</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水泥、</w:t>
      </w:r>
      <w:r>
        <w:rPr>
          <w:rFonts w:hint="eastAsia" w:asciiTheme="minorEastAsia" w:hAnsiTheme="minorEastAsia" w:eastAsiaTheme="minorEastAsia" w:cstheme="minorEastAsia"/>
          <w:b/>
          <w:bCs/>
          <w:color w:val="auto"/>
          <w:sz w:val="21"/>
          <w:szCs w:val="21"/>
          <w:highlight w:val="none"/>
          <w:lang w:val="en-US" w:eastAsia="zh-CN"/>
        </w:rPr>
        <w:t>砂</w:t>
      </w:r>
      <w:r>
        <w:rPr>
          <w:rFonts w:hint="eastAsia" w:asciiTheme="minorEastAsia" w:hAnsiTheme="minorEastAsia" w:eastAsiaTheme="minorEastAsia" w:cstheme="minorEastAsia"/>
          <w:b/>
          <w:bCs/>
          <w:color w:val="auto"/>
          <w:sz w:val="21"/>
          <w:szCs w:val="21"/>
          <w:highlight w:val="none"/>
        </w:rPr>
        <w:t>、碎石、钢材</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单价涨（跌）幅超过</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b/>
          <w:bCs/>
          <w:color w:val="auto"/>
          <w:sz w:val="21"/>
          <w:szCs w:val="21"/>
          <w:highlight w:val="none"/>
          <w:u w:val="single"/>
          <w:lang w:val="en-US" w:eastAsia="zh-CN"/>
        </w:rPr>
        <w:t>5</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b/>
          <w:bCs/>
          <w:color w:val="auto"/>
          <w:sz w:val="21"/>
          <w:szCs w:val="21"/>
          <w:highlight w:val="none"/>
        </w:rPr>
        <w:t>以上（不含</w:t>
      </w:r>
      <w:r>
        <w:rPr>
          <w:rFonts w:hint="eastAsia" w:asciiTheme="minorEastAsia" w:hAnsiTheme="minorEastAsia" w:eastAsiaTheme="minorEastAsia" w:cstheme="minorEastAsia"/>
          <w:b/>
          <w:bCs/>
          <w:color w:val="auto"/>
          <w:sz w:val="21"/>
          <w:szCs w:val="21"/>
          <w:highlight w:val="none"/>
          <w:u w:val="single"/>
        </w:rPr>
        <w:t>±5%</w:t>
      </w:r>
      <w:r>
        <w:rPr>
          <w:rFonts w:hint="eastAsia" w:asciiTheme="minorEastAsia" w:hAnsiTheme="minorEastAsia" w:eastAsiaTheme="minorEastAsia" w:cstheme="minorEastAsia"/>
          <w:b/>
          <w:bCs/>
          <w:color w:val="auto"/>
          <w:sz w:val="21"/>
          <w:szCs w:val="21"/>
          <w:highlight w:val="none"/>
        </w:rPr>
        <w:t>）可对超过部分进行材料价差调整（材料价格以合同施工期间内《桂林市建设工程造价信息》内的</w:t>
      </w:r>
      <w:r>
        <w:rPr>
          <w:rFonts w:hint="eastAsia" w:asciiTheme="minorEastAsia" w:hAnsiTheme="minorEastAsia" w:eastAsiaTheme="minorEastAsia" w:cstheme="minorEastAsia"/>
          <w:b/>
          <w:bCs/>
          <w:color w:val="auto"/>
          <w:sz w:val="21"/>
          <w:szCs w:val="21"/>
          <w:highlight w:val="none"/>
          <w:lang w:eastAsia="zh-CN"/>
        </w:rPr>
        <w:t>龙胜各族自治县</w:t>
      </w:r>
      <w:r>
        <w:rPr>
          <w:rFonts w:hint="eastAsia" w:asciiTheme="minorEastAsia" w:hAnsiTheme="minorEastAsia" w:eastAsiaTheme="minorEastAsia" w:cstheme="minorEastAsia"/>
          <w:b/>
          <w:bCs/>
          <w:color w:val="auto"/>
          <w:sz w:val="21"/>
          <w:szCs w:val="21"/>
          <w:highlight w:val="none"/>
        </w:rPr>
        <w:t>信息价格为准，如果</w:t>
      </w:r>
      <w:r>
        <w:rPr>
          <w:rFonts w:hint="eastAsia" w:asciiTheme="minorEastAsia" w:hAnsiTheme="minorEastAsia" w:eastAsiaTheme="minorEastAsia" w:cstheme="minorEastAsia"/>
          <w:b/>
          <w:bCs/>
          <w:color w:val="auto"/>
          <w:sz w:val="21"/>
          <w:szCs w:val="21"/>
          <w:highlight w:val="none"/>
          <w:lang w:eastAsia="zh-CN"/>
        </w:rPr>
        <w:t>龙胜各族自治县</w:t>
      </w:r>
      <w:r>
        <w:rPr>
          <w:rFonts w:hint="eastAsia" w:asciiTheme="minorEastAsia" w:hAnsiTheme="minorEastAsia" w:eastAsiaTheme="minorEastAsia" w:cstheme="minorEastAsia"/>
          <w:b/>
          <w:bCs/>
          <w:color w:val="auto"/>
          <w:sz w:val="21"/>
          <w:szCs w:val="21"/>
          <w:highlight w:val="none"/>
        </w:rPr>
        <w:t>信息价缺少的可参照桂林市的信息价）。</w:t>
      </w:r>
    </w:p>
    <w:p w14:paraId="2BABABF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17</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计量与支付</w:t>
      </w:r>
      <w:bookmarkEnd w:id="206"/>
      <w:bookmarkEnd w:id="207"/>
      <w:bookmarkEnd w:id="208"/>
      <w:bookmarkEnd w:id="209"/>
      <w:bookmarkEnd w:id="210"/>
      <w:bookmarkEnd w:id="211"/>
    </w:p>
    <w:p w14:paraId="39F92239">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 xml:space="preserve">17.1 计量 </w:t>
      </w:r>
    </w:p>
    <w:p w14:paraId="286E3B1E">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17.1.2</w:t>
      </w:r>
      <w:r>
        <w:rPr>
          <w:rFonts w:hint="eastAsia" w:asciiTheme="minorEastAsia" w:hAnsiTheme="minorEastAsia" w:eastAsiaTheme="minorEastAsia" w:cstheme="minorEastAsia"/>
          <w:color w:val="auto"/>
          <w:sz w:val="21"/>
          <w:szCs w:val="21"/>
          <w:highlight w:val="none"/>
        </w:rPr>
        <w:t>计量原则</w:t>
      </w:r>
    </w:p>
    <w:p w14:paraId="0217DBEF">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工程量计算规则：</w:t>
      </w:r>
      <w:r>
        <w:rPr>
          <w:rFonts w:hint="eastAsia" w:asciiTheme="minorEastAsia" w:hAnsiTheme="minorEastAsia" w:eastAsiaTheme="minorEastAsia" w:cstheme="minorEastAsia"/>
          <w:color w:val="auto"/>
          <w:sz w:val="21"/>
          <w:szCs w:val="21"/>
          <w:highlight w:val="none"/>
          <w:u w:val="single"/>
        </w:rPr>
        <w:t xml:space="preserve">  工程的计量均以</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公路工程标准施工招标文件</w:t>
      </w:r>
      <w:r>
        <w:rPr>
          <w:rFonts w:hint="eastAsia" w:asciiTheme="minorEastAsia" w:hAnsiTheme="minorEastAsia" w:eastAsiaTheme="minorEastAsia" w:cstheme="minorEastAsia"/>
          <w:color w:val="auto"/>
          <w:sz w:val="21"/>
          <w:szCs w:val="21"/>
          <w:highlight w:val="none"/>
          <w:u w:val="single"/>
          <w:lang w:eastAsia="zh-CN"/>
        </w:rPr>
        <w:t>》（2018 年版）工程量清单计量规则</w:t>
      </w:r>
      <w:r>
        <w:rPr>
          <w:rFonts w:hint="eastAsia" w:asciiTheme="minorEastAsia" w:hAnsiTheme="minorEastAsia" w:eastAsiaTheme="minorEastAsia" w:cstheme="minorEastAsia"/>
          <w:color w:val="auto"/>
          <w:sz w:val="21"/>
          <w:szCs w:val="21"/>
          <w:highlight w:val="none"/>
          <w:u w:val="single"/>
        </w:rPr>
        <w:t xml:space="preserve">及其广西实施细则、本工程补充项目清单为准  </w:t>
      </w:r>
      <w:r>
        <w:rPr>
          <w:rFonts w:hint="eastAsia" w:asciiTheme="minorEastAsia" w:hAnsiTheme="minorEastAsia" w:eastAsiaTheme="minorEastAsia" w:cstheme="minorEastAsia"/>
          <w:color w:val="auto"/>
          <w:sz w:val="21"/>
          <w:szCs w:val="21"/>
          <w:highlight w:val="none"/>
        </w:rPr>
        <w:t>。</w:t>
      </w:r>
    </w:p>
    <w:p w14:paraId="2F6F120E">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17.1.2 计量方法</w:t>
      </w:r>
    </w:p>
    <w:p w14:paraId="53AD707C">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工程的计量应以净值为准，除非项目专用合同条款另有约定。工程量清单中各个子目的具体计量方法按本合同文件工程量清单计量规则中的规定执行。</w:t>
      </w:r>
    </w:p>
    <w:p w14:paraId="54671B78">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17.1.4 单价子目的计量 </w:t>
      </w:r>
    </w:p>
    <w:p w14:paraId="44D9C289">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承包人未在已标价工程量清单中填入单价或总额价的工程子目，将被认为其已包含在本合同的其他子目的单价和总额价中，发包人将不另行支付。</w:t>
      </w:r>
    </w:p>
    <w:p w14:paraId="1B0CD6F8">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17.1.5 总价子目的计量 </w:t>
      </w:r>
    </w:p>
    <w:p w14:paraId="2C67B2FB">
      <w:pPr>
        <w:keepNext w:val="0"/>
        <w:keepLines w:val="0"/>
        <w:pageBreakBefore w:val="0"/>
        <w:widowControl/>
        <w:suppressLineNumbers w:val="0"/>
        <w:kinsoku/>
        <w:wordWrap/>
        <w:overflowPunct/>
        <w:topLinePunct w:val="0"/>
        <w:bidi w:val="0"/>
        <w:spacing w:before="0" w:after="0"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本项目工程量清单中要求承包人以“总额”方式报价的子目，各子目的支付原则和支付进度按项目专用合同条款的规定执行。</w:t>
      </w:r>
    </w:p>
    <w:p w14:paraId="7753ABE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12" w:name="_Toc296346708"/>
      <w:bookmarkStart w:id="213" w:name="_Toc297216213"/>
      <w:bookmarkStart w:id="214" w:name="_Toc303539161"/>
      <w:bookmarkStart w:id="215" w:name="_Toc296891247"/>
      <w:bookmarkStart w:id="216" w:name="_Toc296347206"/>
      <w:bookmarkStart w:id="217" w:name="_Toc296503207"/>
      <w:bookmarkStart w:id="218" w:name="_Toc292559917"/>
      <w:bookmarkStart w:id="219" w:name="_Toc296891035"/>
      <w:bookmarkStart w:id="220" w:name="_Toc292559412"/>
      <w:bookmarkStart w:id="221" w:name="_Toc300935004"/>
      <w:bookmarkStart w:id="222" w:name="_Toc304295581"/>
      <w:bookmarkStart w:id="223" w:name="_Toc297123554"/>
      <w:bookmarkStart w:id="224" w:name="_Toc297048393"/>
      <w:bookmarkStart w:id="225" w:name="_Toc312678042"/>
      <w:bookmarkStart w:id="226" w:name="_Toc297120507"/>
      <w:bookmarkStart w:id="227" w:name="_Toc296944546"/>
      <w:r>
        <w:rPr>
          <w:rFonts w:hint="eastAsia" w:asciiTheme="minorEastAsia" w:hAnsiTheme="minorEastAsia" w:eastAsiaTheme="minorEastAsia" w:cstheme="minorEastAsia"/>
          <w:b/>
          <w:bCs/>
          <w:color w:val="auto"/>
          <w:spacing w:val="1"/>
          <w:sz w:val="21"/>
          <w:szCs w:val="21"/>
          <w:highlight w:val="none"/>
        </w:rPr>
        <w:t>17.</w:t>
      </w:r>
      <w:r>
        <w:rPr>
          <w:rFonts w:hint="eastAsia" w:asciiTheme="minorEastAsia" w:hAnsiTheme="minorEastAsia" w:eastAsiaTheme="minorEastAsia" w:cstheme="minorEastAsia"/>
          <w:b/>
          <w:bCs/>
          <w:color w:val="auto"/>
          <w:spacing w:val="1"/>
          <w:sz w:val="21"/>
          <w:szCs w:val="21"/>
          <w:highlight w:val="none"/>
          <w:lang w:val="en-US" w:eastAsia="zh-CN"/>
        </w:rPr>
        <w:t>2</w:t>
      </w:r>
      <w:r>
        <w:rPr>
          <w:rFonts w:hint="eastAsia" w:asciiTheme="minorEastAsia" w:hAnsiTheme="minorEastAsia" w:eastAsiaTheme="minorEastAsia" w:cstheme="minorEastAsia"/>
          <w:b/>
          <w:bCs/>
          <w:color w:val="auto"/>
          <w:spacing w:val="1"/>
          <w:sz w:val="21"/>
          <w:szCs w:val="21"/>
          <w:highlight w:val="none"/>
        </w:rPr>
        <w:t xml:space="preserve">  预付款</w:t>
      </w:r>
    </w:p>
    <w:p w14:paraId="3578DFD1">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17.2.1 预付款</w:t>
      </w:r>
    </w:p>
    <w:p w14:paraId="56A391A6">
      <w:pPr>
        <w:pageBreakBefore w:val="0"/>
        <w:kinsoku/>
        <w:wordWrap/>
        <w:overflowPunct/>
        <w:topLinePunct w:val="0"/>
        <w:bidi w:val="0"/>
        <w:spacing w:before="0" w:after="12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工程预付款的总金额为签约合同价的</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按</w:t>
      </w:r>
      <w:r>
        <w:rPr>
          <w:rFonts w:hint="eastAsia" w:asciiTheme="minorEastAsia" w:hAnsiTheme="minorEastAsia" w:eastAsiaTheme="minorEastAsia" w:cstheme="minorEastAsia"/>
          <w:color w:val="auto"/>
          <w:sz w:val="21"/>
          <w:szCs w:val="21"/>
          <w:highlight w:val="none"/>
        </w:rPr>
        <w:t>1次支付给承包人</w:t>
      </w:r>
      <w:r>
        <w:rPr>
          <w:rFonts w:hint="eastAsia" w:asciiTheme="minorEastAsia" w:hAnsiTheme="minorEastAsia" w:eastAsiaTheme="minorEastAsia" w:cstheme="minorEastAsia"/>
          <w:color w:val="auto"/>
          <w:sz w:val="21"/>
          <w:szCs w:val="21"/>
          <w:highlight w:val="none"/>
          <w:lang w:val="en-US" w:eastAsia="zh-CN"/>
        </w:rPr>
        <w:t>。</w:t>
      </w:r>
    </w:p>
    <w:p w14:paraId="51B6D2A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 xml:space="preserve">17.2.3 预付款的扣回与还清 </w:t>
      </w:r>
    </w:p>
    <w:p w14:paraId="67EC6732">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开工预付款在进度付款证书的累计金额未达到签约合同价的30%之前不予扣回，在达到签约合同价30%之后，开始按工程进度以固定比例（即每完成签约合同价的1%，扣回开工预付款的 2%）分期从各月的进度付款证书中扣回，全部金额在进度付款证书的累计金额达到签约合同价的80%时扣完。</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19FE82E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17.3 工程进度付款 </w:t>
      </w:r>
    </w:p>
    <w:p w14:paraId="23660D02">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17.3.1</w:t>
      </w:r>
      <w:r>
        <w:rPr>
          <w:rFonts w:hint="eastAsia" w:asciiTheme="minorEastAsia" w:hAnsiTheme="minorEastAsia" w:eastAsiaTheme="minorEastAsia" w:cstheme="minorEastAsia"/>
          <w:color w:val="auto"/>
          <w:sz w:val="21"/>
          <w:szCs w:val="21"/>
          <w:highlight w:val="none"/>
        </w:rPr>
        <w:t>付款周期</w:t>
      </w:r>
    </w:p>
    <w:p w14:paraId="4EE19403">
      <w:pPr>
        <w:pageBreakBefore w:val="0"/>
        <w:widowControl w:val="0"/>
        <w:kinsoku/>
        <w:wordWrap/>
        <w:overflowPunct/>
        <w:topLinePunct w:val="0"/>
        <w:bidi w:val="0"/>
        <w:snapToGrid w:val="0"/>
        <w:spacing w:line="360" w:lineRule="auto"/>
        <w:ind w:firstLine="422"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关于付款周期的约定：</w:t>
      </w:r>
      <w:r>
        <w:rPr>
          <w:rFonts w:hint="eastAsia" w:asciiTheme="minorEastAsia" w:hAnsiTheme="minorEastAsia" w:eastAsiaTheme="minorEastAsia" w:cstheme="minorEastAsia"/>
          <w:b/>
          <w:bCs/>
          <w:color w:val="auto"/>
          <w:kern w:val="0"/>
          <w:sz w:val="21"/>
          <w:szCs w:val="21"/>
          <w:highlight w:val="none"/>
          <w:u w:val="single"/>
          <w:lang w:val="en-US" w:eastAsia="zh-CN" w:bidi="ar-SA"/>
        </w:rPr>
        <w:t>工程预付款的总金额为签约合同价的30%，按1次支付给承包人。工程进度款支付限额为已完成工程量的90%，工程完工验收达到质量要求，结算经业主及合同约定的财政或审计部门（如有）审定后，工程款付至结算价的97%（含已支付的合同款），预存结算金额的3%作为工程质量保修金，待工程质量保修期满后支付（无息）</w:t>
      </w:r>
      <w:r>
        <w:rPr>
          <w:rFonts w:hint="eastAsia" w:asciiTheme="minorEastAsia" w:hAnsiTheme="minorEastAsia" w:eastAsiaTheme="minorEastAsia" w:cstheme="minorEastAsia"/>
          <w:b/>
          <w:bCs/>
          <w:color w:val="auto"/>
          <w:kern w:val="0"/>
          <w:sz w:val="21"/>
          <w:szCs w:val="21"/>
          <w:highlight w:val="none"/>
        </w:rPr>
        <w:t>。</w:t>
      </w:r>
    </w:p>
    <w:p w14:paraId="729CF9EA">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17.3.2 进度付款申请单的编制</w:t>
      </w:r>
    </w:p>
    <w:p w14:paraId="4D5F634B">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关于进度付款申请单编制的约定：</w:t>
      </w:r>
      <w:r>
        <w:rPr>
          <w:rFonts w:hint="eastAsia" w:asciiTheme="minorEastAsia" w:hAnsiTheme="minorEastAsia" w:eastAsiaTheme="minorEastAsia" w:cstheme="minorEastAsia"/>
          <w:color w:val="auto"/>
          <w:kern w:val="0"/>
          <w:sz w:val="21"/>
          <w:szCs w:val="21"/>
          <w:highlight w:val="none"/>
        </w:rPr>
        <w:t>项目开工后按规定程序根据施工进度拨付进度款，合同内进度款支付限额为已完成工程量的</w:t>
      </w:r>
      <w:r>
        <w:rPr>
          <w:rFonts w:hint="eastAsia" w:asciiTheme="minorEastAsia" w:hAnsiTheme="minorEastAsia" w:eastAsiaTheme="minorEastAsia" w:cstheme="minorEastAsia"/>
          <w:color w:val="auto"/>
          <w:kern w:val="0"/>
          <w:sz w:val="21"/>
          <w:szCs w:val="21"/>
          <w:highlight w:val="none"/>
          <w:lang w:val="en-US" w:eastAsia="zh-CN"/>
        </w:rPr>
        <w:t>90</w:t>
      </w:r>
      <w:r>
        <w:rPr>
          <w:rFonts w:hint="eastAsia" w:asciiTheme="minorEastAsia" w:hAnsiTheme="minorEastAsia" w:eastAsiaTheme="minorEastAsia" w:cstheme="minorEastAsia"/>
          <w:color w:val="auto"/>
          <w:kern w:val="0"/>
          <w:sz w:val="21"/>
          <w:szCs w:val="21"/>
          <w:highlight w:val="none"/>
        </w:rPr>
        <w:t>%，工程变更部分进度款支付限额为已完成工程量的</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0%；项目完工验收合格后，按实际工程量</w:t>
      </w:r>
      <w:r>
        <w:rPr>
          <w:rFonts w:hint="eastAsia" w:asciiTheme="minorEastAsia" w:hAnsiTheme="minorEastAsia" w:eastAsiaTheme="minorEastAsia" w:cstheme="minorEastAsia"/>
          <w:color w:val="auto"/>
          <w:kern w:val="0"/>
          <w:sz w:val="21"/>
          <w:szCs w:val="21"/>
          <w:highlight w:val="none"/>
          <w:lang w:val="en-US" w:eastAsia="zh-CN"/>
        </w:rPr>
        <w:t>报审</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最终结算以财政评审结果或审计结果为准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工程款付至结算价的</w:t>
      </w:r>
      <w:r>
        <w:rPr>
          <w:rFonts w:hint="eastAsia" w:asciiTheme="minorEastAsia" w:hAnsiTheme="minorEastAsia" w:eastAsiaTheme="minorEastAsia" w:cstheme="minorEastAsia"/>
          <w:color w:val="auto"/>
          <w:kern w:val="0"/>
          <w:sz w:val="21"/>
          <w:szCs w:val="21"/>
          <w:highlight w:val="none"/>
          <w:lang w:val="en-US" w:eastAsia="zh-CN"/>
        </w:rPr>
        <w:t>97</w:t>
      </w:r>
      <w:r>
        <w:rPr>
          <w:rFonts w:hint="eastAsia" w:asciiTheme="minorEastAsia" w:hAnsiTheme="minorEastAsia" w:eastAsiaTheme="minorEastAsia" w:cstheme="minorEastAsia"/>
          <w:color w:val="auto"/>
          <w:kern w:val="0"/>
          <w:sz w:val="21"/>
          <w:szCs w:val="21"/>
          <w:highlight w:val="none"/>
        </w:rPr>
        <w:t>%（含已支付的合同款），</w:t>
      </w:r>
      <w:r>
        <w:rPr>
          <w:rFonts w:hint="eastAsia" w:asciiTheme="minorEastAsia" w:hAnsiTheme="minorEastAsia" w:eastAsiaTheme="minorEastAsia" w:cstheme="minorEastAsia"/>
          <w:color w:val="auto"/>
          <w:kern w:val="0"/>
          <w:sz w:val="21"/>
          <w:szCs w:val="21"/>
          <w:highlight w:val="none"/>
          <w:lang w:val="en-US" w:eastAsia="zh-CN" w:bidi="ar-SA"/>
        </w:rPr>
        <w:t>预存结算金额的3%作为工程质量保修金</w:t>
      </w:r>
      <w:r>
        <w:rPr>
          <w:rFonts w:hint="eastAsia" w:asciiTheme="minorEastAsia" w:hAnsiTheme="minorEastAsia" w:eastAsiaTheme="minorEastAsia" w:cstheme="minorEastAsia"/>
          <w:color w:val="auto"/>
          <w:kern w:val="0"/>
          <w:sz w:val="21"/>
          <w:szCs w:val="21"/>
          <w:highlight w:val="none"/>
        </w:rPr>
        <w:t>，待工程质量保修期满后支付（无息）。</w:t>
      </w:r>
    </w:p>
    <w:p w14:paraId="782D5E91">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17.3.3进度付款证书和支付时间</w:t>
      </w:r>
    </w:p>
    <w:p w14:paraId="7F5E3E7D">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承包人提交进度付款申请单的份数：</w:t>
      </w:r>
      <w:r>
        <w:rPr>
          <w:rFonts w:hint="eastAsia" w:asciiTheme="minorEastAsia" w:hAnsiTheme="minorEastAsia" w:eastAsiaTheme="minorEastAsia" w:cstheme="minorEastAsia"/>
          <w:color w:val="auto"/>
          <w:sz w:val="21"/>
          <w:szCs w:val="21"/>
          <w:highlight w:val="none"/>
          <w:u w:val="single"/>
        </w:rPr>
        <w:t>一式四份</w:t>
      </w:r>
      <w:r>
        <w:rPr>
          <w:rFonts w:hint="eastAsia" w:asciiTheme="minorEastAsia" w:hAnsiTheme="minorEastAsia" w:eastAsiaTheme="minorEastAsia" w:cstheme="minorEastAsia"/>
          <w:color w:val="auto"/>
          <w:sz w:val="21"/>
          <w:szCs w:val="21"/>
          <w:highlight w:val="none"/>
        </w:rPr>
        <w:t>。</w:t>
      </w:r>
    </w:p>
    <w:p w14:paraId="3767388F">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本款“专用合同条款的约定支付逾期付款违约金”为：零。</w:t>
      </w:r>
    </w:p>
    <w:p w14:paraId="2F562BF8">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228" w:name="_Toc221951262"/>
      <w:r>
        <w:rPr>
          <w:rFonts w:hint="eastAsia" w:asciiTheme="minorEastAsia" w:hAnsiTheme="minorEastAsia" w:eastAsiaTheme="minorEastAsia" w:cstheme="minorEastAsia"/>
          <w:b/>
          <w:bCs/>
          <w:color w:val="auto"/>
          <w:spacing w:val="1"/>
          <w:sz w:val="21"/>
          <w:szCs w:val="21"/>
          <w:highlight w:val="none"/>
          <w:lang w:val="en-US" w:eastAsia="zh-CN"/>
        </w:rPr>
        <w:t>17.4 质量保证金</w:t>
      </w:r>
    </w:p>
    <w:bookmarkEnd w:id="228"/>
    <w:p w14:paraId="257CEB87">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bookmarkStart w:id="229" w:name="_Toc221951265"/>
      <w:r>
        <w:rPr>
          <w:rFonts w:hint="eastAsia" w:asciiTheme="minorEastAsia" w:hAnsiTheme="minorEastAsia" w:eastAsiaTheme="minorEastAsia" w:cstheme="minorEastAsia"/>
          <w:bCs/>
          <w:color w:val="auto"/>
          <w:sz w:val="21"/>
          <w:szCs w:val="21"/>
          <w:highlight w:val="none"/>
        </w:rPr>
        <w:t>关于是否扣留质量保证金的约定：</w:t>
      </w:r>
      <w:r>
        <w:rPr>
          <w:rFonts w:hint="eastAsia" w:asciiTheme="minorEastAsia" w:hAnsiTheme="minorEastAsia" w:eastAsiaTheme="minorEastAsia" w:cstheme="minorEastAsia"/>
          <w:bCs/>
          <w:color w:val="auto"/>
          <w:sz w:val="21"/>
          <w:szCs w:val="21"/>
          <w:highlight w:val="none"/>
          <w:u w:val="single"/>
        </w:rPr>
        <w:t>工程结算造价的3%</w:t>
      </w:r>
      <w:r>
        <w:rPr>
          <w:rFonts w:hint="eastAsia" w:asciiTheme="minorEastAsia" w:hAnsiTheme="minorEastAsia" w:eastAsiaTheme="minorEastAsia" w:cstheme="minorEastAsia"/>
          <w:bCs/>
          <w:color w:val="auto"/>
          <w:sz w:val="21"/>
          <w:szCs w:val="21"/>
          <w:highlight w:val="none"/>
        </w:rPr>
        <w:t>。</w:t>
      </w:r>
    </w:p>
    <w:p w14:paraId="43EAEDDF">
      <w:pPr>
        <w:pageBreakBefore w:val="0"/>
        <w:kinsoku/>
        <w:wordWrap/>
        <w:overflowPunct/>
        <w:topLinePunct w:val="0"/>
        <w:bidi w:val="0"/>
        <w:spacing w:before="0" w:after="0" w:line="360" w:lineRule="auto"/>
        <w:ind w:firstLine="424"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pacing w:val="1"/>
          <w:sz w:val="21"/>
          <w:szCs w:val="21"/>
          <w:highlight w:val="none"/>
          <w:lang w:val="en-US" w:eastAsia="zh-CN"/>
        </w:rPr>
        <w:t>17.4</w:t>
      </w: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Cs/>
          <w:color w:val="auto"/>
          <w:sz w:val="21"/>
          <w:szCs w:val="21"/>
          <w:highlight w:val="none"/>
        </w:rPr>
        <w:t xml:space="preserve"> 承包人提供质量保证金的方式</w:t>
      </w:r>
    </w:p>
    <w:p w14:paraId="77DFC16F">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质量保证金采用以下第</w:t>
      </w:r>
      <w:r>
        <w:rPr>
          <w:rFonts w:hint="eastAsia" w:asciiTheme="minorEastAsia" w:hAnsiTheme="minorEastAsia" w:eastAsiaTheme="minorEastAsia" w:cstheme="minorEastAsia"/>
          <w:bCs/>
          <w:color w:val="auto"/>
          <w:sz w:val="21"/>
          <w:szCs w:val="21"/>
          <w:highlight w:val="none"/>
          <w:u w:val="single"/>
        </w:rPr>
        <w:t xml:space="preserve"> （2）</w:t>
      </w:r>
      <w:r>
        <w:rPr>
          <w:rFonts w:hint="eastAsia" w:asciiTheme="minorEastAsia" w:hAnsiTheme="minorEastAsia" w:eastAsiaTheme="minorEastAsia" w:cstheme="minorEastAsia"/>
          <w:bCs/>
          <w:color w:val="auto"/>
          <w:sz w:val="21"/>
          <w:szCs w:val="21"/>
          <w:highlight w:val="none"/>
        </w:rPr>
        <w:t>种方式：</w:t>
      </w:r>
    </w:p>
    <w:p w14:paraId="22677B36">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（1）质量保证金保函，保证金额为：</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 xml:space="preserve">； </w:t>
      </w:r>
    </w:p>
    <w:p w14:paraId="776C2197">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u w:val="single"/>
        </w:rPr>
        <w:t>3</w:t>
      </w:r>
      <w:r>
        <w:rPr>
          <w:rFonts w:hint="eastAsia" w:asciiTheme="minorEastAsia" w:hAnsiTheme="minorEastAsia" w:eastAsiaTheme="minorEastAsia" w:cstheme="minorEastAsia"/>
          <w:bCs/>
          <w:color w:val="auto"/>
          <w:sz w:val="21"/>
          <w:szCs w:val="21"/>
          <w:highlight w:val="none"/>
        </w:rPr>
        <w:t>%的工程款；</w:t>
      </w:r>
    </w:p>
    <w:p w14:paraId="434A93B3">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（3）其他方式:</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w:t>
      </w:r>
    </w:p>
    <w:p w14:paraId="314C3D2D">
      <w:pPr>
        <w:pageBreakBefore w:val="0"/>
        <w:kinsoku/>
        <w:wordWrap/>
        <w:overflowPunct/>
        <w:topLinePunct w:val="0"/>
        <w:bidi w:val="0"/>
        <w:spacing w:before="0" w:after="0" w:line="360" w:lineRule="auto"/>
        <w:ind w:firstLine="424"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pacing w:val="1"/>
          <w:sz w:val="21"/>
          <w:szCs w:val="21"/>
          <w:highlight w:val="none"/>
          <w:lang w:val="en-US" w:eastAsia="zh-CN"/>
        </w:rPr>
        <w:t>17.4</w:t>
      </w: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Cs/>
          <w:color w:val="auto"/>
          <w:sz w:val="21"/>
          <w:szCs w:val="21"/>
          <w:highlight w:val="none"/>
        </w:rPr>
        <w:t xml:space="preserve"> 质量保证金的扣留 </w:t>
      </w:r>
    </w:p>
    <w:p w14:paraId="2D2C711E">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质量保证金的扣留采取以下第</w:t>
      </w:r>
      <w:r>
        <w:rPr>
          <w:rFonts w:hint="eastAsia" w:asciiTheme="minorEastAsia" w:hAnsiTheme="minorEastAsia" w:eastAsiaTheme="minorEastAsia" w:cstheme="minorEastAsia"/>
          <w:bCs/>
          <w:color w:val="auto"/>
          <w:sz w:val="21"/>
          <w:szCs w:val="21"/>
          <w:highlight w:val="none"/>
          <w:u w:val="single"/>
        </w:rPr>
        <w:t xml:space="preserve"> （2） </w:t>
      </w:r>
      <w:r>
        <w:rPr>
          <w:rFonts w:hint="eastAsia" w:asciiTheme="minorEastAsia" w:hAnsiTheme="minorEastAsia" w:eastAsiaTheme="minorEastAsia" w:cstheme="minorEastAsia"/>
          <w:bCs/>
          <w:color w:val="auto"/>
          <w:sz w:val="21"/>
          <w:szCs w:val="21"/>
          <w:highlight w:val="none"/>
        </w:rPr>
        <w:t>种方式：</w:t>
      </w:r>
    </w:p>
    <w:p w14:paraId="76264EC6">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（1）在支付工程进度款时逐次扣留，在此情形下，质量保证金的计算基数不包括预付款的支付、扣回以及价格调整的金额；</w:t>
      </w:r>
    </w:p>
    <w:p w14:paraId="1F31ED47">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（2）工程竣工结算时一次性扣留质量保证金；</w:t>
      </w:r>
    </w:p>
    <w:p w14:paraId="1F2838A4">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（3）其他扣留方式:</w:t>
      </w:r>
      <w:r>
        <w:rPr>
          <w:rFonts w:hint="eastAsia" w:asciiTheme="minorEastAsia" w:hAnsiTheme="minorEastAsia" w:eastAsiaTheme="minorEastAsia" w:cstheme="minorEastAsia"/>
          <w:bCs/>
          <w:color w:val="auto"/>
          <w:sz w:val="21"/>
          <w:szCs w:val="21"/>
          <w:highlight w:val="none"/>
          <w:u w:val="single"/>
        </w:rPr>
        <w:t xml:space="preserve">   无                       </w:t>
      </w:r>
      <w:r>
        <w:rPr>
          <w:rFonts w:hint="eastAsia" w:asciiTheme="minorEastAsia" w:hAnsiTheme="minorEastAsia" w:eastAsiaTheme="minorEastAsia" w:cstheme="minorEastAsia"/>
          <w:bCs/>
          <w:color w:val="auto"/>
          <w:sz w:val="21"/>
          <w:szCs w:val="21"/>
          <w:highlight w:val="none"/>
        </w:rPr>
        <w:t>。</w:t>
      </w:r>
    </w:p>
    <w:p w14:paraId="7DEE1B06">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rPr>
        <w:t>关于质量保证金的补充约定：</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w:t>
      </w:r>
      <w:r>
        <w:rPr>
          <w:rFonts w:hint="eastAsia" w:asciiTheme="minorEastAsia" w:hAnsiTheme="minorEastAsia" w:eastAsiaTheme="minorEastAsia" w:cstheme="minorEastAsia"/>
          <w:color w:val="auto"/>
          <w:sz w:val="21"/>
          <w:szCs w:val="21"/>
          <w:highlight w:val="none"/>
        </w:rPr>
        <w:t>。质量保修金在质保期满后14天内一次性返还（无息）</w:t>
      </w:r>
      <w:r>
        <w:rPr>
          <w:rFonts w:hint="eastAsia" w:asciiTheme="minorEastAsia" w:hAnsiTheme="minorEastAsia" w:eastAsiaTheme="minorEastAsia" w:cstheme="minorEastAsia"/>
          <w:color w:val="auto"/>
          <w:kern w:val="0"/>
          <w:sz w:val="21"/>
          <w:szCs w:val="21"/>
          <w:highlight w:val="none"/>
        </w:rPr>
        <w:t>。</w:t>
      </w:r>
    </w:p>
    <w:bookmarkEnd w:id="229"/>
    <w:p w14:paraId="04FDD7C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0" w:name="_Toc221951266"/>
      <w:r>
        <w:rPr>
          <w:rFonts w:hint="eastAsia" w:asciiTheme="minorEastAsia" w:hAnsiTheme="minorEastAsia" w:eastAsiaTheme="minorEastAsia" w:cstheme="minorEastAsia"/>
          <w:b/>
          <w:bCs/>
          <w:color w:val="auto"/>
          <w:spacing w:val="1"/>
          <w:sz w:val="21"/>
          <w:szCs w:val="21"/>
          <w:highlight w:val="none"/>
        </w:rPr>
        <w:t xml:space="preserve">17.5 </w:t>
      </w:r>
      <w:r>
        <w:rPr>
          <w:rFonts w:hint="eastAsia" w:asciiTheme="minorEastAsia" w:hAnsiTheme="minorEastAsia" w:eastAsiaTheme="minorEastAsia" w:cstheme="minorEastAsia"/>
          <w:b/>
          <w:bCs/>
          <w:color w:val="auto"/>
          <w:spacing w:val="1"/>
          <w:sz w:val="21"/>
          <w:szCs w:val="21"/>
          <w:highlight w:val="none"/>
          <w:lang w:val="en-US" w:eastAsia="zh-CN"/>
        </w:rPr>
        <w:t>交</w:t>
      </w:r>
      <w:r>
        <w:rPr>
          <w:rFonts w:hint="eastAsia" w:asciiTheme="minorEastAsia" w:hAnsiTheme="minorEastAsia" w:eastAsiaTheme="minorEastAsia" w:cstheme="minorEastAsia"/>
          <w:b/>
          <w:bCs/>
          <w:color w:val="auto"/>
          <w:spacing w:val="1"/>
          <w:sz w:val="21"/>
          <w:szCs w:val="21"/>
          <w:highlight w:val="none"/>
        </w:rPr>
        <w:t>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lang w:val="en-US" w:eastAsia="zh-CN"/>
        </w:rPr>
        <w:t>完工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rPr>
        <w:t>结算</w:t>
      </w:r>
    </w:p>
    <w:bookmarkEnd w:id="230"/>
    <w:p w14:paraId="393A1850">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17.5.1 交工（完工）付款申请单 </w:t>
      </w:r>
    </w:p>
    <w:p w14:paraId="4E3307EA">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bookmarkStart w:id="231" w:name="_Toc221951267"/>
      <w:r>
        <w:rPr>
          <w:rFonts w:hint="eastAsia" w:asciiTheme="minorEastAsia" w:hAnsiTheme="minorEastAsia" w:eastAsiaTheme="minorEastAsia" w:cstheme="minorEastAsia"/>
          <w:color w:val="auto"/>
          <w:sz w:val="21"/>
          <w:szCs w:val="21"/>
          <w:highlight w:val="none"/>
        </w:rPr>
        <w:t>承包人应提交</w:t>
      </w:r>
      <w:r>
        <w:rPr>
          <w:rFonts w:hint="eastAsia" w:asciiTheme="minorEastAsia" w:hAnsiTheme="minorEastAsia" w:eastAsiaTheme="minorEastAsia" w:cstheme="minorEastAsia"/>
          <w:color w:val="auto"/>
          <w:sz w:val="21"/>
          <w:szCs w:val="21"/>
          <w:highlight w:val="none"/>
          <w:lang w:val="en-US" w:eastAsia="zh-CN"/>
        </w:rPr>
        <w:t>交工（完工）</w:t>
      </w:r>
      <w:r>
        <w:rPr>
          <w:rFonts w:hint="eastAsia" w:asciiTheme="minorEastAsia" w:hAnsiTheme="minorEastAsia" w:eastAsiaTheme="minorEastAsia" w:cstheme="minorEastAsia"/>
          <w:color w:val="auto"/>
          <w:sz w:val="21"/>
          <w:szCs w:val="21"/>
          <w:highlight w:val="none"/>
        </w:rPr>
        <w:t>付款申请单份数：</w:t>
      </w:r>
      <w:r>
        <w:rPr>
          <w:rFonts w:hint="eastAsia" w:asciiTheme="minorEastAsia" w:hAnsiTheme="minorEastAsia" w:eastAsiaTheme="minorEastAsia" w:cstheme="minorEastAsia"/>
          <w:color w:val="auto"/>
          <w:sz w:val="21"/>
          <w:szCs w:val="21"/>
          <w:highlight w:val="none"/>
          <w:u w:val="single"/>
        </w:rPr>
        <w:t>一式四份</w:t>
      </w:r>
      <w:r>
        <w:rPr>
          <w:rFonts w:hint="eastAsia" w:asciiTheme="minorEastAsia" w:hAnsiTheme="minorEastAsia" w:eastAsiaTheme="minorEastAsia" w:cstheme="minorEastAsia"/>
          <w:color w:val="auto"/>
          <w:sz w:val="21"/>
          <w:szCs w:val="21"/>
          <w:highlight w:val="none"/>
        </w:rPr>
        <w:t>。</w:t>
      </w:r>
      <w:bookmarkEnd w:id="231"/>
    </w:p>
    <w:p w14:paraId="064534E8">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交工（完工）付款申请单应包括的内容：</w:t>
      </w:r>
      <w:r>
        <w:rPr>
          <w:rFonts w:hint="eastAsia" w:asciiTheme="minorEastAsia" w:hAnsiTheme="minorEastAsia" w:eastAsiaTheme="minorEastAsia" w:cstheme="minorEastAsia"/>
          <w:color w:val="auto"/>
          <w:sz w:val="21"/>
          <w:szCs w:val="21"/>
          <w:highlight w:val="none"/>
          <w:u w:val="single"/>
        </w:rPr>
        <w:t xml:space="preserve">   一式</w:t>
      </w:r>
      <w:r>
        <w:rPr>
          <w:rFonts w:hint="eastAsia" w:asciiTheme="minorEastAsia" w:hAnsiTheme="minorEastAsia" w:eastAsiaTheme="minorEastAsia" w:cstheme="minorEastAsia"/>
          <w:color w:val="auto"/>
          <w:sz w:val="21"/>
          <w:szCs w:val="21"/>
          <w:highlight w:val="none"/>
          <w:u w:val="single"/>
          <w:lang w:val="en-US" w:eastAsia="zh-CN"/>
        </w:rPr>
        <w:t>四</w:t>
      </w:r>
      <w:r>
        <w:rPr>
          <w:rFonts w:hint="eastAsia" w:asciiTheme="minorEastAsia" w:hAnsiTheme="minorEastAsia" w:eastAsiaTheme="minorEastAsia" w:cstheme="minorEastAsia"/>
          <w:color w:val="auto"/>
          <w:sz w:val="21"/>
          <w:szCs w:val="21"/>
          <w:highlight w:val="none"/>
          <w:u w:val="single"/>
        </w:rPr>
        <w:t>份</w:t>
      </w:r>
      <w:r>
        <w:rPr>
          <w:rFonts w:hint="eastAsia" w:asciiTheme="minorEastAsia" w:hAnsiTheme="minorEastAsia" w:eastAsiaTheme="minorEastAsia" w:cstheme="minorEastAsia"/>
          <w:color w:val="auto"/>
          <w:kern w:val="0"/>
          <w:sz w:val="21"/>
          <w:szCs w:val="21"/>
          <w:highlight w:val="none"/>
          <w:u w:val="single"/>
          <w:lang w:val="zh-CN"/>
        </w:rPr>
        <w:t>（主要包括合同、工程量计算书、结算书、变更设计通知单、签证单、竣工图）</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7DFC1D9">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17.5.2 交工（完工）结算支付时间</w:t>
      </w:r>
    </w:p>
    <w:p w14:paraId="5C21564D">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发包人完成交工（完工）付款的期限：</w:t>
      </w:r>
      <w:r>
        <w:rPr>
          <w:rFonts w:hint="eastAsia" w:asciiTheme="minorEastAsia" w:hAnsiTheme="minorEastAsia" w:eastAsiaTheme="minorEastAsia" w:cstheme="minorEastAsia"/>
          <w:bCs/>
          <w:color w:val="auto"/>
          <w:sz w:val="21"/>
          <w:szCs w:val="21"/>
          <w:highlight w:val="none"/>
          <w:u w:val="single"/>
        </w:rPr>
        <w:t xml:space="preserve"> 按财政拨款程序进行  </w:t>
      </w:r>
      <w:r>
        <w:rPr>
          <w:rFonts w:hint="eastAsia" w:asciiTheme="minorEastAsia" w:hAnsiTheme="minorEastAsia" w:eastAsiaTheme="minorEastAsia" w:cstheme="minorEastAsia"/>
          <w:bCs/>
          <w:color w:val="auto"/>
          <w:sz w:val="21"/>
          <w:szCs w:val="21"/>
          <w:highlight w:val="none"/>
        </w:rPr>
        <w:t>。</w:t>
      </w:r>
    </w:p>
    <w:p w14:paraId="0F081D8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2" w:name="_Toc221951269"/>
      <w:r>
        <w:rPr>
          <w:rFonts w:hint="eastAsia" w:asciiTheme="minorEastAsia" w:hAnsiTheme="minorEastAsia" w:eastAsiaTheme="minorEastAsia" w:cstheme="minorEastAsia"/>
          <w:b/>
          <w:bCs/>
          <w:color w:val="auto"/>
          <w:spacing w:val="1"/>
          <w:sz w:val="21"/>
          <w:szCs w:val="21"/>
          <w:highlight w:val="none"/>
          <w:lang w:val="en-US" w:eastAsia="zh-CN"/>
        </w:rPr>
        <w:t xml:space="preserve">17.6 最终结清 </w:t>
      </w:r>
    </w:p>
    <w:p w14:paraId="299379D5">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17.6.1  最终结清申请单</w:t>
      </w:r>
      <w:bookmarkEnd w:id="232"/>
    </w:p>
    <w:p w14:paraId="7040B9DA">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承包人提交最终结清申请单的份数：</w:t>
      </w:r>
      <w:r>
        <w:rPr>
          <w:rFonts w:hint="eastAsia" w:asciiTheme="minorEastAsia" w:hAnsiTheme="minorEastAsia" w:eastAsiaTheme="minorEastAsia" w:cstheme="minorEastAsia"/>
          <w:bCs/>
          <w:color w:val="auto"/>
          <w:sz w:val="21"/>
          <w:szCs w:val="21"/>
          <w:highlight w:val="none"/>
          <w:u w:val="single"/>
        </w:rPr>
        <w:t xml:space="preserve"> 一式四份    </w:t>
      </w:r>
      <w:r>
        <w:rPr>
          <w:rFonts w:hint="eastAsia" w:asciiTheme="minorEastAsia" w:hAnsiTheme="minorEastAsia" w:eastAsiaTheme="minorEastAsia" w:cstheme="minorEastAsia"/>
          <w:bCs/>
          <w:color w:val="auto"/>
          <w:sz w:val="21"/>
          <w:szCs w:val="21"/>
          <w:highlight w:val="none"/>
        </w:rPr>
        <w:t>。</w:t>
      </w:r>
    </w:p>
    <w:p w14:paraId="5217D663">
      <w:pPr>
        <w:pageBreakBefore w:val="0"/>
        <w:kinsoku/>
        <w:wordWrap/>
        <w:overflowPunct/>
        <w:topLinePunct w:val="0"/>
        <w:autoSpaceDE w:val="0"/>
        <w:autoSpaceDN w:val="0"/>
        <w:bidi w:val="0"/>
        <w:adjustRightInd w:val="0"/>
        <w:spacing w:before="0" w:after="0" w:line="360" w:lineRule="auto"/>
        <w:ind w:right="-420" w:rightChars="-20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承包人提交最终结算申请单的期限：</w:t>
      </w:r>
      <w:r>
        <w:rPr>
          <w:rFonts w:hint="eastAsia" w:asciiTheme="minorEastAsia" w:hAnsiTheme="minorEastAsia" w:eastAsiaTheme="minorEastAsia" w:cstheme="minorEastAsia"/>
          <w:bCs/>
          <w:color w:val="auto"/>
          <w:sz w:val="21"/>
          <w:szCs w:val="21"/>
          <w:highlight w:val="none"/>
          <w:u w:val="single"/>
        </w:rPr>
        <w:t xml:space="preserve"> 缺陷责任期终止证书签发后14天内向监理人提交4份竣工付款申请单及相关证明材料 </w:t>
      </w:r>
      <w:r>
        <w:rPr>
          <w:rFonts w:hint="eastAsia" w:asciiTheme="minorEastAsia" w:hAnsiTheme="minorEastAsia" w:eastAsiaTheme="minorEastAsia" w:cstheme="minorEastAsia"/>
          <w:bCs/>
          <w:color w:val="auto"/>
          <w:sz w:val="21"/>
          <w:szCs w:val="21"/>
          <w:highlight w:val="none"/>
        </w:rPr>
        <w:t>。</w:t>
      </w:r>
    </w:p>
    <w:p w14:paraId="72C68F42">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17.6.2 最终结清证书和支付时间</w:t>
      </w:r>
    </w:p>
    <w:p w14:paraId="78FEDBD6">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（1）发包人完成最终结清申请单的审批并颁发最终结清证书的期限：</w:t>
      </w:r>
      <w:r>
        <w:rPr>
          <w:rFonts w:hint="eastAsia" w:asciiTheme="minorEastAsia" w:hAnsiTheme="minorEastAsia" w:eastAsiaTheme="minorEastAsia" w:cstheme="minorEastAsia"/>
          <w:bCs/>
          <w:color w:val="auto"/>
          <w:sz w:val="21"/>
          <w:szCs w:val="21"/>
          <w:highlight w:val="none"/>
          <w:u w:val="single"/>
        </w:rPr>
        <w:t>按通用条款执行</w:t>
      </w:r>
      <w:r>
        <w:rPr>
          <w:rFonts w:hint="eastAsia" w:asciiTheme="minorEastAsia" w:hAnsiTheme="minorEastAsia" w:eastAsiaTheme="minorEastAsia" w:cstheme="minorEastAsia"/>
          <w:bCs/>
          <w:color w:val="auto"/>
          <w:sz w:val="21"/>
          <w:szCs w:val="21"/>
          <w:highlight w:val="none"/>
        </w:rPr>
        <w:t>。</w:t>
      </w:r>
    </w:p>
    <w:p w14:paraId="15D85625">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（2）发包人完成支付的期限：</w:t>
      </w:r>
      <w:r>
        <w:rPr>
          <w:rFonts w:hint="eastAsia" w:asciiTheme="minorEastAsia" w:hAnsiTheme="minorEastAsia" w:eastAsiaTheme="minorEastAsia" w:cstheme="minorEastAsia"/>
          <w:bCs/>
          <w:color w:val="auto"/>
          <w:sz w:val="21"/>
          <w:szCs w:val="21"/>
          <w:highlight w:val="none"/>
          <w:u w:val="single"/>
        </w:rPr>
        <w:t xml:space="preserve">   在颁发最终结清证书后的30天内  </w:t>
      </w:r>
      <w:r>
        <w:rPr>
          <w:rFonts w:hint="eastAsia" w:asciiTheme="minorEastAsia" w:hAnsiTheme="minorEastAsia" w:eastAsiaTheme="minorEastAsia" w:cstheme="minorEastAsia"/>
          <w:bCs/>
          <w:color w:val="auto"/>
          <w:sz w:val="21"/>
          <w:szCs w:val="21"/>
          <w:highlight w:val="none"/>
        </w:rPr>
        <w:t>。</w:t>
      </w:r>
    </w:p>
    <w:p w14:paraId="58AA10F5">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u w:val="single"/>
          <w:lang w:val="en-US"/>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bidi="ar"/>
        </w:rPr>
        <w:t xml:space="preserve">逾期付款违约金 </w:t>
      </w:r>
      <w:r>
        <w:rPr>
          <w:rFonts w:hint="eastAsia" w:asciiTheme="minorEastAsia" w:hAnsiTheme="minorEastAsia" w:eastAsiaTheme="minorEastAsia" w:cstheme="minorEastAsia"/>
          <w:color w:val="auto"/>
          <w:kern w:val="0"/>
          <w:sz w:val="21"/>
          <w:szCs w:val="21"/>
          <w:highlight w:val="none"/>
          <w:u w:val="single"/>
          <w:lang w:val="en-US" w:eastAsia="zh-CN" w:bidi="ar"/>
        </w:rPr>
        <w:t>无。</w:t>
      </w:r>
    </w:p>
    <w:p w14:paraId="2E61FC1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18. 交</w:t>
      </w:r>
      <w:r>
        <w:rPr>
          <w:rFonts w:hint="eastAsia" w:asciiTheme="minorEastAsia" w:hAnsiTheme="minorEastAsia" w:eastAsiaTheme="minorEastAsia" w:cstheme="minorEastAsia"/>
          <w:b/>
          <w:bCs/>
          <w:color w:val="auto"/>
          <w:spacing w:val="1"/>
          <w:sz w:val="21"/>
          <w:szCs w:val="21"/>
          <w:highlight w:val="none"/>
        </w:rPr>
        <w:t>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lang w:val="en-US" w:eastAsia="zh-CN"/>
        </w:rPr>
        <w:t>完工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lang w:val="en-US" w:eastAsia="zh-CN"/>
        </w:rPr>
        <w:t xml:space="preserve">验收 </w:t>
      </w:r>
    </w:p>
    <w:p w14:paraId="6B9135B4">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18.2 </w:t>
      </w:r>
      <w:r>
        <w:rPr>
          <w:rFonts w:hint="eastAsia" w:asciiTheme="minorEastAsia" w:hAnsiTheme="minorEastAsia" w:eastAsiaTheme="minorEastAsia" w:cstheme="minorEastAsia"/>
          <w:b w:val="0"/>
          <w:bCs w:val="0"/>
          <w:color w:val="auto"/>
          <w:spacing w:val="1"/>
          <w:sz w:val="21"/>
          <w:szCs w:val="21"/>
          <w:highlight w:val="none"/>
          <w:lang w:val="en-US" w:eastAsia="zh-CN"/>
        </w:rPr>
        <w:t>交工（完工）</w:t>
      </w:r>
      <w:r>
        <w:rPr>
          <w:rFonts w:hint="eastAsia" w:asciiTheme="minorEastAsia" w:hAnsiTheme="minorEastAsia" w:eastAsiaTheme="minorEastAsia" w:cstheme="minorEastAsia"/>
          <w:color w:val="auto"/>
          <w:kern w:val="0"/>
          <w:sz w:val="21"/>
          <w:szCs w:val="21"/>
          <w:highlight w:val="none"/>
          <w:lang w:val="en-US" w:eastAsia="zh-CN" w:bidi="ar"/>
        </w:rPr>
        <w:t>验收申请报告</w:t>
      </w:r>
    </w:p>
    <w:p w14:paraId="5769ED36">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竣工资料的内容：承包人应按照《公路工程竣（交）工验收办法》和相关规定编制竣工资料。 竣工资料的份数：</w:t>
      </w:r>
      <w:r>
        <w:rPr>
          <w:rFonts w:hint="eastAsia" w:asciiTheme="minorEastAsia" w:hAnsiTheme="minorEastAsia" w:eastAsiaTheme="minorEastAsia" w:cstheme="minorEastAsia"/>
          <w:color w:val="auto"/>
          <w:sz w:val="21"/>
          <w:szCs w:val="21"/>
          <w:highlight w:val="none"/>
          <w:u w:val="single"/>
        </w:rPr>
        <w:t>一式四份</w:t>
      </w:r>
      <w:r>
        <w:rPr>
          <w:rFonts w:hint="eastAsia" w:asciiTheme="minorEastAsia" w:hAnsiTheme="minorEastAsia" w:eastAsiaTheme="minorEastAsia" w:cstheme="minorEastAsia"/>
          <w:color w:val="auto"/>
          <w:sz w:val="21"/>
          <w:szCs w:val="21"/>
          <w:highlight w:val="none"/>
        </w:rPr>
        <w:t>。</w:t>
      </w:r>
    </w:p>
    <w:p w14:paraId="646BC97E">
      <w:pPr>
        <w:keepNext w:val="0"/>
        <w:keepLines w:val="0"/>
        <w:pageBreakBefore w:val="0"/>
        <w:widowControl/>
        <w:suppressLineNumbers w:val="0"/>
        <w:kinsoku/>
        <w:wordWrap/>
        <w:overflowPunct/>
        <w:topLinePunct w:val="0"/>
        <w:bidi w:val="0"/>
        <w:spacing w:before="0" w:after="0" w:line="360" w:lineRule="auto"/>
        <w:ind w:firstLine="0" w:firstLineChars="0"/>
        <w:jc w:val="left"/>
        <w:textAlignment w:val="auto"/>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18.3 验收</w:t>
      </w:r>
    </w:p>
    <w:p w14:paraId="63BBC9F8">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 18.3.2 </w:t>
      </w:r>
      <w:r>
        <w:rPr>
          <w:rFonts w:hint="eastAsia" w:asciiTheme="minorEastAsia" w:hAnsiTheme="minorEastAsia" w:eastAsiaTheme="minorEastAsia" w:cstheme="minorEastAsia"/>
          <w:color w:val="auto"/>
          <w:kern w:val="0"/>
          <w:sz w:val="21"/>
          <w:szCs w:val="21"/>
          <w:highlight w:val="none"/>
        </w:rPr>
        <w:t>关于竣工验收程序的约定：</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4554108">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完工验收由发包人主持，由发包人、监理人、质监、设计、施工、运营、管理养护等有关部门代表组成完工验收小组，对本项目的工程质量进行评定，并写出完工验收报告报主管部门备案。承包人应按发包人的要求提交竣工资料，完成完工验收准备工作。</w:t>
      </w:r>
    </w:p>
    <w:p w14:paraId="3A5494FB">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 发包人不按照本项约定组织竣工验收、颁发工程接收证书的违约金的计算方法：</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无  </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2D8EB24A">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第 18.3.5 项约定为： </w:t>
      </w:r>
    </w:p>
    <w:p w14:paraId="5594277A">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经验收合格工程的实际完工日期，以最终提交完工验收申请报告的日期为准，并在完工验收证书中写明。</w:t>
      </w:r>
    </w:p>
    <w:p w14:paraId="6D993170">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18.9 竣工文件</w:t>
      </w:r>
    </w:p>
    <w:p w14:paraId="3154B3A7">
      <w:pPr>
        <w:keepNext w:val="0"/>
        <w:keepLines w:val="0"/>
        <w:pageBreakBefore w:val="0"/>
        <w:widowControl w:val="0"/>
        <w:kinsoku/>
        <w:wordWrap/>
        <w:overflowPunct/>
        <w:topLinePunct w:val="0"/>
        <w:autoSpaceDE/>
        <w:autoSpaceDN/>
        <w:bidi w:val="0"/>
        <w:adjustRightInd/>
        <w:snapToGrid w:val="0"/>
        <w:spacing w:line="360" w:lineRule="auto"/>
        <w:ind w:firstLine="412"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kern w:val="2"/>
          <w:sz w:val="21"/>
          <w:szCs w:val="21"/>
          <w:highlight w:val="none"/>
          <w:lang w:val="en-US" w:eastAsia="zh-CN" w:bidi="ar-SA"/>
        </w:rPr>
        <w:t>工程竣工文件的立卷归档按交通部《公路工程</w:t>
      </w:r>
      <w:r>
        <w:rPr>
          <w:rFonts w:hint="eastAsia" w:asciiTheme="minorEastAsia" w:hAnsiTheme="minorEastAsia" w:eastAsiaTheme="minorEastAsia" w:cstheme="minorEastAsia"/>
          <w:color w:val="auto"/>
          <w:spacing w:val="-3"/>
          <w:kern w:val="2"/>
          <w:sz w:val="21"/>
          <w:szCs w:val="21"/>
          <w:highlight w:val="none"/>
          <w:lang w:val="en-US" w:eastAsia="zh-CN" w:bidi="ar-SA"/>
        </w:rPr>
        <w:t>竣工文件材料立卷归档管理办法》</w:t>
      </w:r>
      <w:r>
        <w:rPr>
          <w:rFonts w:hint="eastAsia" w:asciiTheme="minorEastAsia" w:hAnsiTheme="minorEastAsia" w:eastAsiaTheme="minorEastAsia" w:cstheme="minorEastAsia"/>
          <w:color w:val="auto"/>
          <w:kern w:val="2"/>
          <w:sz w:val="21"/>
          <w:szCs w:val="21"/>
          <w:highlight w:val="none"/>
          <w:lang w:val="en-US" w:eastAsia="zh-CN" w:bidi="ar-SA"/>
        </w:rPr>
        <w:t xml:space="preserve"> </w:t>
      </w:r>
      <w:r>
        <w:rPr>
          <w:rFonts w:hint="eastAsia" w:asciiTheme="minorEastAsia" w:hAnsiTheme="minorEastAsia" w:eastAsiaTheme="minorEastAsia" w:cstheme="minorEastAsia"/>
          <w:color w:val="auto"/>
          <w:spacing w:val="-2"/>
          <w:kern w:val="2"/>
          <w:sz w:val="21"/>
          <w:szCs w:val="21"/>
          <w:highlight w:val="none"/>
          <w:lang w:val="en-US" w:eastAsia="zh-CN" w:bidi="ar-SA"/>
        </w:rPr>
        <w:t>(交办发[2010]382号)和广西壮族自治区公路管理局《广西公路网建设工程档</w:t>
      </w:r>
      <w:r>
        <w:rPr>
          <w:rFonts w:hint="eastAsia" w:asciiTheme="minorEastAsia" w:hAnsiTheme="minorEastAsia" w:eastAsiaTheme="minorEastAsia" w:cstheme="minorEastAsia"/>
          <w:color w:val="auto"/>
          <w:spacing w:val="-3"/>
          <w:kern w:val="2"/>
          <w:sz w:val="21"/>
          <w:szCs w:val="21"/>
          <w:highlight w:val="none"/>
          <w:lang w:val="en-US" w:eastAsia="zh-CN" w:bidi="ar-SA"/>
        </w:rPr>
        <w:t>案验收</w:t>
      </w:r>
      <w:r>
        <w:rPr>
          <w:rFonts w:hint="eastAsia" w:asciiTheme="minorEastAsia" w:hAnsiTheme="minorEastAsia" w:eastAsiaTheme="minorEastAsia" w:cstheme="minorEastAsia"/>
          <w:color w:val="auto"/>
          <w:spacing w:val="-7"/>
          <w:kern w:val="2"/>
          <w:sz w:val="21"/>
          <w:szCs w:val="21"/>
          <w:highlight w:val="none"/>
          <w:lang w:val="en-US" w:eastAsia="zh-CN" w:bidi="ar-SA"/>
        </w:rPr>
        <w:t>办法》执行。</w:t>
      </w:r>
    </w:p>
    <w:p w14:paraId="3902AA1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19  缺陷责任与保修责任</w:t>
      </w:r>
    </w:p>
    <w:p w14:paraId="5FD69DCE">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19.7 保修责任 </w:t>
      </w:r>
    </w:p>
    <w:p w14:paraId="1D280020">
      <w:pPr>
        <w:pageBreakBefore w:val="0"/>
        <w:kinsoku/>
        <w:wordWrap/>
        <w:overflowPunct/>
        <w:topLinePunct w:val="0"/>
        <w:bidi w:val="0"/>
        <w:spacing w:before="0" w:after="0" w:line="360" w:lineRule="auto"/>
        <w:ind w:firstLine="409" w:firstLineChars="195"/>
        <w:jc w:val="left"/>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rPr>
        <w:t>工程保修期为：</w:t>
      </w:r>
      <w:r>
        <w:rPr>
          <w:rFonts w:hint="eastAsia" w:asciiTheme="minorEastAsia" w:hAnsiTheme="minorEastAsia" w:eastAsiaTheme="minorEastAsia" w:cstheme="minorEastAsia"/>
          <w:color w:val="auto"/>
          <w:kern w:val="0"/>
          <w:sz w:val="21"/>
          <w:szCs w:val="21"/>
          <w:highlight w:val="none"/>
          <w:u w:val="single"/>
          <w:lang w:val="en-US" w:eastAsia="zh-CN"/>
        </w:rPr>
        <w:t xml:space="preserve">12个月  </w:t>
      </w:r>
      <w:r>
        <w:rPr>
          <w:rFonts w:hint="eastAsia" w:asciiTheme="minorEastAsia" w:hAnsiTheme="minorEastAsia" w:eastAsiaTheme="minorEastAsia" w:cstheme="minorEastAsia"/>
          <w:color w:val="auto"/>
          <w:kern w:val="0"/>
          <w:sz w:val="21"/>
          <w:szCs w:val="21"/>
          <w:highlight w:val="none"/>
          <w:u w:val="single"/>
        </w:rPr>
        <w:t>详见本合同附件</w:t>
      </w:r>
      <w:r>
        <w:rPr>
          <w:rFonts w:hint="eastAsia" w:asciiTheme="minorEastAsia" w:hAnsiTheme="minorEastAsia" w:eastAsiaTheme="minorEastAsia" w:cstheme="minorEastAsia"/>
          <w:color w:val="auto"/>
          <w:kern w:val="0"/>
          <w:sz w:val="21"/>
          <w:szCs w:val="21"/>
          <w:highlight w:val="none"/>
          <w:u w:val="single"/>
          <w:lang w:val="en-US" w:eastAsia="zh-CN"/>
        </w:rPr>
        <w:t>一</w:t>
      </w:r>
      <w:r>
        <w:rPr>
          <w:rFonts w:hint="eastAsia" w:asciiTheme="minorEastAsia" w:hAnsiTheme="minorEastAsia" w:eastAsiaTheme="minorEastAsia" w:cstheme="minorEastAsia"/>
          <w:color w:val="auto"/>
          <w:kern w:val="0"/>
          <w:sz w:val="21"/>
          <w:szCs w:val="21"/>
          <w:highlight w:val="none"/>
          <w:u w:val="single"/>
        </w:rPr>
        <w:t xml:space="preserve">：《工程质量保修书》    </w:t>
      </w:r>
      <w:r>
        <w:rPr>
          <w:rFonts w:hint="eastAsia" w:asciiTheme="minorEastAsia" w:hAnsiTheme="minorEastAsia" w:eastAsiaTheme="minorEastAsia" w:cstheme="minorEastAsia"/>
          <w:color w:val="auto"/>
          <w:kern w:val="0"/>
          <w:sz w:val="21"/>
          <w:szCs w:val="21"/>
          <w:highlight w:val="none"/>
        </w:rPr>
        <w:t>。</w:t>
      </w:r>
    </w:p>
    <w:p w14:paraId="32F7FC9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3" w:name="_Toc241491287"/>
      <w:bookmarkStart w:id="234" w:name="_Toc216003201"/>
      <w:bookmarkStart w:id="235" w:name="_Toc229593394"/>
      <w:r>
        <w:rPr>
          <w:rFonts w:hint="eastAsia" w:asciiTheme="minorEastAsia" w:hAnsiTheme="minorEastAsia" w:eastAsiaTheme="minorEastAsia" w:cstheme="minorEastAsia"/>
          <w:b/>
          <w:bCs/>
          <w:color w:val="auto"/>
          <w:spacing w:val="1"/>
          <w:sz w:val="21"/>
          <w:szCs w:val="21"/>
          <w:highlight w:val="none"/>
        </w:rPr>
        <w:t>20.  工程保险</w:t>
      </w:r>
    </w:p>
    <w:p w14:paraId="01F2E3AA">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20.2人员工伤事故的保险</w:t>
      </w:r>
    </w:p>
    <w:p w14:paraId="4F318A69">
      <w:pPr>
        <w:keepNext w:val="0"/>
        <w:keepLines w:val="0"/>
        <w:pageBreakBefore w:val="0"/>
        <w:widowControl w:val="0"/>
        <w:kinsoku/>
        <w:wordWrap/>
        <w:overflowPunct/>
        <w:topLinePunct w:val="0"/>
        <w:autoSpaceDE/>
        <w:autoSpaceDN/>
        <w:bidi w:val="0"/>
        <w:adjustRightInd/>
        <w:snapToGrid/>
        <w:spacing w:before="0" w:after="0" w:line="360" w:lineRule="auto"/>
        <w:ind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建筑工程一切险和（或）安装工程一切险投保人： </w:t>
      </w:r>
      <w:r>
        <w:rPr>
          <w:rFonts w:hint="eastAsia" w:asciiTheme="minorEastAsia" w:hAnsiTheme="minorEastAsia" w:eastAsiaTheme="minorEastAsia" w:cstheme="minorEastAsia"/>
          <w:color w:val="auto"/>
          <w:sz w:val="21"/>
          <w:szCs w:val="21"/>
          <w:highlight w:val="none"/>
          <w:u w:val="single"/>
        </w:rPr>
        <w:t>参加本合同工程现场施工所有作业人员及管理人员  ；</w:t>
      </w:r>
      <w:r>
        <w:rPr>
          <w:rFonts w:hint="eastAsia" w:asciiTheme="minorEastAsia" w:hAnsiTheme="minorEastAsia" w:eastAsiaTheme="minorEastAsia" w:cstheme="minorEastAsia"/>
          <w:color w:val="auto"/>
          <w:sz w:val="21"/>
          <w:szCs w:val="21"/>
          <w:highlight w:val="none"/>
        </w:rPr>
        <w:t xml:space="preserve">                        </w:t>
      </w:r>
    </w:p>
    <w:p w14:paraId="52D82293">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投保内容： </w:t>
      </w:r>
      <w:r>
        <w:rPr>
          <w:rFonts w:hint="eastAsia" w:asciiTheme="minorEastAsia" w:hAnsiTheme="minorEastAsia" w:eastAsiaTheme="minorEastAsia" w:cstheme="minorEastAsia"/>
          <w:color w:val="auto"/>
          <w:sz w:val="21"/>
          <w:szCs w:val="21"/>
          <w:highlight w:val="none"/>
          <w:u w:val="single"/>
        </w:rPr>
        <w:t>按有关文件规定办理 ；</w:t>
      </w:r>
      <w:r>
        <w:rPr>
          <w:rFonts w:hint="eastAsia" w:asciiTheme="minorEastAsia" w:hAnsiTheme="minorEastAsia" w:eastAsiaTheme="minorEastAsia" w:cstheme="minorEastAsia"/>
          <w:color w:val="auto"/>
          <w:sz w:val="21"/>
          <w:szCs w:val="21"/>
          <w:highlight w:val="none"/>
        </w:rPr>
        <w:t xml:space="preserve">                                                      </w:t>
      </w:r>
    </w:p>
    <w:p w14:paraId="5034C7A2">
      <w:pPr>
        <w:pageBreakBefore w:val="0"/>
        <w:kinsoku/>
        <w:wordWrap/>
        <w:overflowPunct/>
        <w:topLinePunct w:val="0"/>
        <w:bidi w:val="0"/>
        <w:spacing w:before="96" w:after="0" w:line="360" w:lineRule="auto"/>
        <w:ind w:right="62"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 xml:space="preserve">保险金额、保险费率和保险期限： </w:t>
      </w:r>
      <w:r>
        <w:rPr>
          <w:rFonts w:hint="eastAsia" w:asciiTheme="minorEastAsia" w:hAnsiTheme="minorEastAsia" w:eastAsiaTheme="minorEastAsia" w:cstheme="minorEastAsia"/>
          <w:color w:val="auto"/>
          <w:sz w:val="21"/>
          <w:szCs w:val="21"/>
          <w:highlight w:val="none"/>
          <w:u w:val="single"/>
        </w:rPr>
        <w:t>开工至完工；其他事项按有关文件规定办理 。</w:t>
      </w:r>
    </w:p>
    <w:p w14:paraId="14724328">
      <w:pPr>
        <w:pageBreakBefore w:val="0"/>
        <w:kinsoku/>
        <w:wordWrap/>
        <w:overflowPunct/>
        <w:topLinePunct w:val="0"/>
        <w:bidi w:val="0"/>
        <w:spacing w:before="1" w:after="0" w:line="360" w:lineRule="auto"/>
        <w:ind w:firstLine="388"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保险增加内容：</w:t>
      </w:r>
      <w:r>
        <w:rPr>
          <w:rFonts w:hint="eastAsia" w:asciiTheme="minorEastAsia" w:hAnsiTheme="minorEastAsia" w:eastAsiaTheme="minorEastAsia" w:cstheme="minorEastAsia"/>
          <w:color w:val="auto"/>
          <w:spacing w:val="-4"/>
          <w:sz w:val="21"/>
          <w:szCs w:val="21"/>
          <w:highlight w:val="none"/>
        </w:rPr>
        <w:t>办理保险的一切费用均由承包人先行承担并支付，并包括在工</w:t>
      </w:r>
      <w:r>
        <w:rPr>
          <w:rFonts w:hint="eastAsia" w:asciiTheme="minorEastAsia" w:hAnsiTheme="minorEastAsia" w:eastAsiaTheme="minorEastAsia" w:cstheme="minorEastAsia"/>
          <w:color w:val="auto"/>
          <w:spacing w:val="-5"/>
          <w:sz w:val="21"/>
          <w:szCs w:val="21"/>
          <w:highlight w:val="none"/>
        </w:rPr>
        <w:t>程量清单的单价及</w:t>
      </w:r>
      <w:r>
        <w:rPr>
          <w:rFonts w:hint="eastAsia" w:asciiTheme="minorEastAsia" w:hAnsiTheme="minorEastAsia" w:eastAsiaTheme="minorEastAsia" w:cstheme="minorEastAsia"/>
          <w:color w:val="auto"/>
          <w:spacing w:val="-4"/>
          <w:sz w:val="21"/>
          <w:szCs w:val="21"/>
          <w:highlight w:val="none"/>
        </w:rPr>
        <w:t>总额价中，发包人不再另行支付。</w:t>
      </w:r>
    </w:p>
    <w:p w14:paraId="378E9D62">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21. 不可抗力</w:t>
      </w:r>
      <w:bookmarkEnd w:id="233"/>
      <w:bookmarkEnd w:id="234"/>
      <w:bookmarkEnd w:id="235"/>
    </w:p>
    <w:p w14:paraId="3DCF4946">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bookmarkStart w:id="236" w:name="_Toc229593395"/>
      <w:bookmarkStart w:id="237" w:name="_Toc216003202"/>
      <w:r>
        <w:rPr>
          <w:rFonts w:hint="eastAsia" w:asciiTheme="minorEastAsia" w:hAnsiTheme="minorEastAsia" w:eastAsiaTheme="minorEastAsia" w:cstheme="minorEastAsia"/>
          <w:color w:val="auto"/>
          <w:kern w:val="0"/>
          <w:sz w:val="21"/>
          <w:szCs w:val="21"/>
          <w:highlight w:val="none"/>
          <w:lang w:val="en-US" w:eastAsia="zh-CN" w:bidi="ar"/>
        </w:rPr>
        <w:t>21.1 不可抗力的确认</w:t>
      </w:r>
      <w:bookmarkEnd w:id="236"/>
      <w:bookmarkEnd w:id="237"/>
    </w:p>
    <w:p w14:paraId="625401BC">
      <w:pPr>
        <w:keepNext w:val="0"/>
        <w:keepLines w:val="0"/>
        <w:pageBreakBefore w:val="0"/>
        <w:widowControl/>
        <w:suppressLineNumbers w:val="0"/>
        <w:kinsoku/>
        <w:wordWrap/>
        <w:overflowPunct/>
        <w:topLinePunct w:val="0"/>
        <w:bidi w:val="0"/>
        <w:spacing w:before="0" w:after="0"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21.1.1 不可抗力是指承包人和发包人在订立合同时不可预见，在工程施工过程中不可避免发生并不能克服的自然灾害和社会性突发事件，如地震、海啸、瘟疫、水灾、骚乱、暴动、战争和</w:t>
      </w:r>
      <w:r>
        <w:rPr>
          <w:rFonts w:hint="eastAsia" w:asciiTheme="minorEastAsia" w:hAnsiTheme="minorEastAsia" w:eastAsiaTheme="minorEastAsia" w:cstheme="minorEastAsia"/>
          <w:color w:val="auto"/>
          <w:kern w:val="0"/>
          <w:sz w:val="21"/>
          <w:szCs w:val="21"/>
          <w:highlight w:val="none"/>
          <w:lang w:val="en-US" w:eastAsia="zh-CN" w:bidi="ar"/>
        </w:rPr>
        <w:t>项目专用合同条款约定的其他情形</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rPr>
        <w:t xml:space="preserve"> </w:t>
      </w:r>
    </w:p>
    <w:p w14:paraId="2871F76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8" w:name="_Toc222032712"/>
      <w:bookmarkStart w:id="239" w:name="_Toc222029543"/>
      <w:bookmarkStart w:id="240" w:name="_Toc222033894"/>
      <w:bookmarkStart w:id="241" w:name="_Toc229305401"/>
      <w:bookmarkStart w:id="242" w:name="_Toc221951334"/>
      <w:bookmarkStart w:id="243" w:name="_Toc222031045"/>
      <w:r>
        <w:rPr>
          <w:rFonts w:hint="eastAsia" w:asciiTheme="minorEastAsia" w:hAnsiTheme="minorEastAsia" w:eastAsiaTheme="minorEastAsia" w:cstheme="minorEastAsia"/>
          <w:b/>
          <w:bCs/>
          <w:color w:val="auto"/>
          <w:spacing w:val="1"/>
          <w:sz w:val="21"/>
          <w:szCs w:val="21"/>
          <w:highlight w:val="none"/>
        </w:rPr>
        <w:t>2</w:t>
      </w:r>
      <w:r>
        <w:rPr>
          <w:rFonts w:hint="eastAsia" w:asciiTheme="minorEastAsia" w:hAnsiTheme="minorEastAsia" w:eastAsiaTheme="minorEastAsia" w:cstheme="minorEastAsia"/>
          <w:b/>
          <w:bCs/>
          <w:color w:val="auto"/>
          <w:spacing w:val="1"/>
          <w:sz w:val="21"/>
          <w:szCs w:val="21"/>
          <w:highlight w:val="none"/>
          <w:lang w:val="en-US" w:eastAsia="zh-CN"/>
        </w:rPr>
        <w:t>4</w:t>
      </w:r>
      <w:r>
        <w:rPr>
          <w:rFonts w:hint="eastAsia" w:asciiTheme="minorEastAsia" w:hAnsiTheme="minorEastAsia" w:eastAsiaTheme="minorEastAsia" w:cstheme="minorEastAsia"/>
          <w:b/>
          <w:bCs/>
          <w:color w:val="auto"/>
          <w:spacing w:val="1"/>
          <w:sz w:val="21"/>
          <w:szCs w:val="21"/>
          <w:highlight w:val="none"/>
        </w:rPr>
        <w:t>. 争议的解决</w:t>
      </w:r>
      <w:bookmarkEnd w:id="238"/>
      <w:bookmarkEnd w:id="239"/>
      <w:bookmarkEnd w:id="240"/>
      <w:bookmarkEnd w:id="241"/>
      <w:bookmarkEnd w:id="242"/>
      <w:bookmarkEnd w:id="243"/>
    </w:p>
    <w:p w14:paraId="4232C426">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bookmarkStart w:id="244" w:name="_Toc221951335"/>
      <w:r>
        <w:rPr>
          <w:rFonts w:hint="eastAsia" w:asciiTheme="minorEastAsia" w:hAnsiTheme="minorEastAsia" w:eastAsiaTheme="minorEastAsia" w:cstheme="minorEastAsia"/>
          <w:color w:val="auto"/>
          <w:kern w:val="0"/>
          <w:sz w:val="21"/>
          <w:szCs w:val="21"/>
          <w:highlight w:val="none"/>
          <w:lang w:val="en-US" w:eastAsia="zh-CN" w:bidi="ar"/>
        </w:rPr>
        <w:t>24.1 争议的解决方式</w:t>
      </w:r>
    </w:p>
    <w:bookmarkEnd w:id="244"/>
    <w:p w14:paraId="06717BA4">
      <w:pPr>
        <w:pageBreakBefore w:val="0"/>
        <w:kinsoku/>
        <w:wordWrap/>
        <w:overflowPunct/>
        <w:topLinePunct w:val="0"/>
        <w:bidi w:val="0"/>
        <w:spacing w:before="0" w:after="12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因合同及合同有关事项发生的争议，按下列第</w:t>
      </w:r>
      <w:r>
        <w:rPr>
          <w:rFonts w:hint="eastAsia" w:asciiTheme="minorEastAsia" w:hAnsiTheme="minorEastAsia" w:eastAsiaTheme="minorEastAsia" w:cstheme="minorEastAsia"/>
          <w:color w:val="auto"/>
          <w:sz w:val="21"/>
          <w:szCs w:val="21"/>
          <w:highlight w:val="none"/>
          <w:u w:val="single"/>
        </w:rPr>
        <w:t xml:space="preserve">  （2）   </w:t>
      </w:r>
      <w:r>
        <w:rPr>
          <w:rFonts w:hint="eastAsia" w:asciiTheme="minorEastAsia" w:hAnsiTheme="minorEastAsia" w:eastAsiaTheme="minorEastAsia" w:cstheme="minorEastAsia"/>
          <w:color w:val="auto"/>
          <w:sz w:val="21"/>
          <w:szCs w:val="21"/>
          <w:highlight w:val="none"/>
        </w:rPr>
        <w:t>种方式解决：</w:t>
      </w:r>
    </w:p>
    <w:p w14:paraId="0269A36A">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龙胜各族自治县</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仲裁委员会申请仲裁；</w:t>
      </w:r>
    </w:p>
    <w:p w14:paraId="0C5F0FD7">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龙胜各族自治县</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人民法院起诉。</w:t>
      </w:r>
    </w:p>
    <w:p w14:paraId="5BDC3726">
      <w:pPr>
        <w:spacing w:before="0" w:after="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BE93FD8">
      <w:pPr>
        <w:widowControl w:val="0"/>
        <w:snapToGrid w:val="0"/>
        <w:jc w:val="left"/>
        <w:rPr>
          <w:rFonts w:hint="eastAsia" w:ascii="宋体" w:hAnsi="宋体" w:eastAsia="宋体" w:cs="宋体"/>
          <w:color w:val="auto"/>
          <w:kern w:val="2"/>
          <w:sz w:val="21"/>
          <w:szCs w:val="21"/>
          <w:highlight w:val="none"/>
          <w:lang w:val="en-US" w:eastAsia="zh-CN" w:bidi="ar-SA"/>
        </w:rPr>
      </w:pPr>
    </w:p>
    <w:p w14:paraId="1E22C657">
      <w:pPr>
        <w:widowControl w:val="0"/>
        <w:snapToGrid w:val="0"/>
        <w:jc w:val="left"/>
        <w:rPr>
          <w:rFonts w:hint="eastAsia" w:ascii="宋体" w:hAnsi="宋体" w:eastAsia="宋体" w:cs="宋体"/>
          <w:color w:val="auto"/>
          <w:kern w:val="2"/>
          <w:sz w:val="21"/>
          <w:szCs w:val="21"/>
          <w:highlight w:val="none"/>
          <w:lang w:val="en-US" w:eastAsia="zh-CN" w:bidi="ar-SA"/>
        </w:rPr>
      </w:pPr>
    </w:p>
    <w:p w14:paraId="34BFD306">
      <w:pPr>
        <w:widowControl w:val="0"/>
        <w:snapToGrid w:val="0"/>
        <w:jc w:val="left"/>
        <w:rPr>
          <w:rFonts w:hint="eastAsia" w:ascii="宋体" w:hAnsi="宋体" w:eastAsia="宋体" w:cs="宋体"/>
          <w:color w:val="auto"/>
          <w:kern w:val="2"/>
          <w:sz w:val="21"/>
          <w:szCs w:val="21"/>
          <w:highlight w:val="none"/>
          <w:lang w:val="en-US" w:eastAsia="zh-CN" w:bidi="ar-SA"/>
        </w:rPr>
      </w:pPr>
    </w:p>
    <w:p w14:paraId="4C99046E">
      <w:pPr>
        <w:widowControl w:val="0"/>
        <w:snapToGrid w:val="0"/>
        <w:jc w:val="left"/>
        <w:rPr>
          <w:rFonts w:hint="eastAsia" w:ascii="宋体" w:hAnsi="宋体" w:eastAsia="宋体" w:cs="宋体"/>
          <w:color w:val="auto"/>
          <w:kern w:val="2"/>
          <w:sz w:val="21"/>
          <w:szCs w:val="21"/>
          <w:highlight w:val="none"/>
          <w:lang w:val="en-US" w:eastAsia="zh-CN" w:bidi="ar-SA"/>
        </w:rPr>
      </w:pPr>
    </w:p>
    <w:p w14:paraId="67349287">
      <w:pPr>
        <w:widowControl w:val="0"/>
        <w:snapToGrid w:val="0"/>
        <w:jc w:val="left"/>
        <w:rPr>
          <w:rFonts w:hint="eastAsia" w:ascii="宋体" w:hAnsi="宋体" w:eastAsia="宋体" w:cs="宋体"/>
          <w:color w:val="auto"/>
          <w:kern w:val="2"/>
          <w:sz w:val="21"/>
          <w:szCs w:val="21"/>
          <w:highlight w:val="none"/>
          <w:lang w:val="en-US" w:eastAsia="zh-CN" w:bidi="ar-SA"/>
        </w:rPr>
      </w:pPr>
    </w:p>
    <w:p w14:paraId="5EB8AB5E">
      <w:pPr>
        <w:widowControl w:val="0"/>
        <w:snapToGrid w:val="0"/>
        <w:jc w:val="left"/>
        <w:rPr>
          <w:rFonts w:hint="eastAsia" w:ascii="宋体" w:hAnsi="宋体" w:eastAsia="宋体" w:cs="宋体"/>
          <w:color w:val="auto"/>
          <w:kern w:val="2"/>
          <w:sz w:val="21"/>
          <w:szCs w:val="21"/>
          <w:highlight w:val="none"/>
          <w:lang w:val="en-US" w:eastAsia="zh-CN" w:bidi="ar-SA"/>
        </w:rPr>
      </w:pPr>
    </w:p>
    <w:p w14:paraId="06FF6424">
      <w:pPr>
        <w:widowControl w:val="0"/>
        <w:snapToGrid w:val="0"/>
        <w:jc w:val="left"/>
        <w:rPr>
          <w:rFonts w:hint="eastAsia" w:ascii="宋体" w:hAnsi="宋体" w:eastAsia="宋体" w:cs="宋体"/>
          <w:color w:val="auto"/>
          <w:kern w:val="2"/>
          <w:sz w:val="21"/>
          <w:szCs w:val="21"/>
          <w:highlight w:val="none"/>
          <w:lang w:val="en-US" w:eastAsia="zh-CN" w:bidi="ar-SA"/>
        </w:rPr>
      </w:pPr>
    </w:p>
    <w:p w14:paraId="2D588DA1">
      <w:pPr>
        <w:widowControl w:val="0"/>
        <w:snapToGrid w:val="0"/>
        <w:jc w:val="left"/>
        <w:rPr>
          <w:rFonts w:hint="eastAsia" w:ascii="宋体" w:hAnsi="宋体" w:eastAsia="宋体" w:cs="宋体"/>
          <w:color w:val="auto"/>
          <w:kern w:val="2"/>
          <w:sz w:val="21"/>
          <w:szCs w:val="21"/>
          <w:highlight w:val="none"/>
          <w:lang w:val="en-US" w:eastAsia="zh-CN" w:bidi="ar-SA"/>
        </w:rPr>
      </w:pPr>
    </w:p>
    <w:p w14:paraId="41840202">
      <w:pPr>
        <w:widowControl w:val="0"/>
        <w:snapToGrid w:val="0"/>
        <w:jc w:val="left"/>
        <w:rPr>
          <w:rFonts w:hint="eastAsia" w:ascii="宋体" w:hAnsi="宋体" w:eastAsia="宋体" w:cs="宋体"/>
          <w:color w:val="auto"/>
          <w:kern w:val="2"/>
          <w:sz w:val="21"/>
          <w:szCs w:val="21"/>
          <w:highlight w:val="none"/>
          <w:lang w:val="en-US" w:eastAsia="zh-CN" w:bidi="ar-SA"/>
        </w:rPr>
      </w:pPr>
    </w:p>
    <w:p w14:paraId="67B190BB">
      <w:pPr>
        <w:widowControl w:val="0"/>
        <w:snapToGrid w:val="0"/>
        <w:jc w:val="left"/>
        <w:rPr>
          <w:rFonts w:hint="eastAsia" w:ascii="宋体" w:hAnsi="宋体" w:eastAsia="宋体" w:cs="宋体"/>
          <w:color w:val="auto"/>
          <w:kern w:val="2"/>
          <w:sz w:val="21"/>
          <w:szCs w:val="21"/>
          <w:highlight w:val="none"/>
          <w:lang w:val="en-US" w:eastAsia="zh-CN" w:bidi="ar-SA"/>
        </w:rPr>
      </w:pPr>
    </w:p>
    <w:p w14:paraId="39783130">
      <w:pPr>
        <w:widowControl w:val="0"/>
        <w:snapToGrid w:val="0"/>
        <w:jc w:val="left"/>
        <w:rPr>
          <w:rFonts w:hint="eastAsia" w:ascii="宋体" w:hAnsi="宋体" w:eastAsia="宋体" w:cs="宋体"/>
          <w:color w:val="auto"/>
          <w:kern w:val="2"/>
          <w:sz w:val="21"/>
          <w:szCs w:val="21"/>
          <w:highlight w:val="none"/>
          <w:lang w:val="en-US" w:eastAsia="zh-CN" w:bidi="ar-SA"/>
        </w:rPr>
      </w:pPr>
    </w:p>
    <w:p w14:paraId="04C8F984">
      <w:pPr>
        <w:widowControl w:val="0"/>
        <w:snapToGrid w:val="0"/>
        <w:jc w:val="left"/>
        <w:rPr>
          <w:rFonts w:hint="eastAsia" w:ascii="宋体" w:hAnsi="宋体" w:eastAsia="宋体" w:cs="宋体"/>
          <w:color w:val="auto"/>
          <w:kern w:val="2"/>
          <w:sz w:val="21"/>
          <w:szCs w:val="21"/>
          <w:highlight w:val="none"/>
          <w:lang w:val="en-US" w:eastAsia="zh-CN" w:bidi="ar-SA"/>
        </w:rPr>
      </w:pPr>
    </w:p>
    <w:p w14:paraId="67D33D65">
      <w:pPr>
        <w:widowControl w:val="0"/>
        <w:snapToGrid w:val="0"/>
        <w:jc w:val="left"/>
        <w:rPr>
          <w:rFonts w:hint="eastAsia" w:ascii="宋体" w:hAnsi="宋体" w:eastAsia="宋体" w:cs="宋体"/>
          <w:color w:val="auto"/>
          <w:kern w:val="2"/>
          <w:sz w:val="21"/>
          <w:szCs w:val="21"/>
          <w:highlight w:val="none"/>
          <w:lang w:val="en-US" w:eastAsia="zh-CN" w:bidi="ar-SA"/>
        </w:rPr>
      </w:pPr>
    </w:p>
    <w:p w14:paraId="6093CEAC">
      <w:pPr>
        <w:widowControl w:val="0"/>
        <w:snapToGrid w:val="0"/>
        <w:jc w:val="left"/>
        <w:rPr>
          <w:rFonts w:hint="eastAsia" w:ascii="宋体" w:hAnsi="宋体" w:eastAsia="宋体" w:cs="宋体"/>
          <w:color w:val="auto"/>
          <w:kern w:val="2"/>
          <w:sz w:val="21"/>
          <w:szCs w:val="21"/>
          <w:highlight w:val="none"/>
          <w:lang w:val="en-US" w:eastAsia="zh-CN" w:bidi="ar-SA"/>
        </w:rPr>
      </w:pPr>
    </w:p>
    <w:p w14:paraId="6173B772">
      <w:pPr>
        <w:widowControl w:val="0"/>
        <w:snapToGrid w:val="0"/>
        <w:jc w:val="left"/>
        <w:rPr>
          <w:rFonts w:hint="eastAsia" w:ascii="宋体" w:hAnsi="宋体" w:eastAsia="宋体" w:cs="宋体"/>
          <w:color w:val="auto"/>
          <w:kern w:val="2"/>
          <w:sz w:val="21"/>
          <w:szCs w:val="21"/>
          <w:highlight w:val="none"/>
          <w:lang w:val="en-US" w:eastAsia="zh-CN" w:bidi="ar-SA"/>
        </w:rPr>
      </w:pPr>
    </w:p>
    <w:p w14:paraId="02DAC75F">
      <w:pPr>
        <w:widowControl w:val="0"/>
        <w:snapToGrid w:val="0"/>
        <w:jc w:val="left"/>
        <w:rPr>
          <w:rFonts w:hint="eastAsia" w:ascii="宋体" w:hAnsi="宋体" w:eastAsia="宋体" w:cs="宋体"/>
          <w:color w:val="auto"/>
          <w:kern w:val="2"/>
          <w:sz w:val="21"/>
          <w:szCs w:val="21"/>
          <w:highlight w:val="none"/>
          <w:lang w:val="en-US" w:eastAsia="zh-CN" w:bidi="ar-SA"/>
        </w:rPr>
      </w:pPr>
    </w:p>
    <w:p w14:paraId="20D814FB">
      <w:pPr>
        <w:widowControl w:val="0"/>
        <w:snapToGrid w:val="0"/>
        <w:jc w:val="left"/>
        <w:rPr>
          <w:rFonts w:hint="eastAsia" w:ascii="宋体" w:hAnsi="宋体" w:eastAsia="宋体" w:cs="宋体"/>
          <w:color w:val="auto"/>
          <w:kern w:val="2"/>
          <w:sz w:val="21"/>
          <w:szCs w:val="21"/>
          <w:highlight w:val="none"/>
          <w:lang w:val="en-US" w:eastAsia="zh-CN" w:bidi="ar-SA"/>
        </w:rPr>
      </w:pPr>
    </w:p>
    <w:p w14:paraId="7962706A">
      <w:pPr>
        <w:widowControl w:val="0"/>
        <w:snapToGrid w:val="0"/>
        <w:jc w:val="left"/>
        <w:rPr>
          <w:rFonts w:hint="eastAsia" w:ascii="宋体" w:hAnsi="宋体" w:eastAsia="宋体" w:cs="宋体"/>
          <w:color w:val="auto"/>
          <w:kern w:val="2"/>
          <w:sz w:val="21"/>
          <w:szCs w:val="21"/>
          <w:highlight w:val="none"/>
          <w:lang w:val="en-US" w:eastAsia="zh-CN" w:bidi="ar-SA"/>
        </w:rPr>
      </w:pPr>
    </w:p>
    <w:p w14:paraId="1B0A3C97">
      <w:pPr>
        <w:widowControl w:val="0"/>
        <w:snapToGrid w:val="0"/>
        <w:jc w:val="left"/>
        <w:rPr>
          <w:rFonts w:hint="eastAsia" w:ascii="宋体" w:hAnsi="宋体" w:eastAsia="宋体" w:cs="宋体"/>
          <w:color w:val="auto"/>
          <w:kern w:val="2"/>
          <w:sz w:val="21"/>
          <w:szCs w:val="21"/>
          <w:highlight w:val="none"/>
          <w:lang w:val="en-US" w:eastAsia="zh-CN" w:bidi="ar-SA"/>
        </w:rPr>
      </w:pPr>
    </w:p>
    <w:p w14:paraId="345913CC">
      <w:pPr>
        <w:widowControl w:val="0"/>
        <w:snapToGrid w:val="0"/>
        <w:jc w:val="left"/>
        <w:rPr>
          <w:rFonts w:hint="eastAsia" w:ascii="宋体" w:hAnsi="宋体" w:eastAsia="宋体" w:cs="宋体"/>
          <w:color w:val="auto"/>
          <w:kern w:val="2"/>
          <w:sz w:val="21"/>
          <w:szCs w:val="21"/>
          <w:highlight w:val="none"/>
          <w:lang w:val="en-US" w:eastAsia="zh-CN" w:bidi="ar-SA"/>
        </w:rPr>
      </w:pPr>
    </w:p>
    <w:p w14:paraId="7DAEC455">
      <w:pPr>
        <w:widowControl w:val="0"/>
        <w:snapToGrid w:val="0"/>
        <w:jc w:val="left"/>
        <w:rPr>
          <w:rFonts w:hint="eastAsia" w:ascii="宋体" w:hAnsi="宋体" w:eastAsia="宋体" w:cs="宋体"/>
          <w:color w:val="auto"/>
          <w:kern w:val="2"/>
          <w:sz w:val="21"/>
          <w:szCs w:val="21"/>
          <w:highlight w:val="none"/>
          <w:lang w:val="en-US" w:eastAsia="zh-CN" w:bidi="ar-SA"/>
        </w:rPr>
      </w:pPr>
    </w:p>
    <w:p w14:paraId="0613FC53">
      <w:pPr>
        <w:widowControl w:val="0"/>
        <w:snapToGrid w:val="0"/>
        <w:jc w:val="left"/>
        <w:rPr>
          <w:rFonts w:hint="eastAsia" w:ascii="宋体" w:hAnsi="宋体" w:eastAsia="宋体" w:cs="宋体"/>
          <w:color w:val="auto"/>
          <w:kern w:val="2"/>
          <w:sz w:val="21"/>
          <w:szCs w:val="21"/>
          <w:highlight w:val="none"/>
          <w:lang w:val="en-US" w:eastAsia="zh-CN" w:bidi="ar-SA"/>
        </w:rPr>
      </w:pPr>
    </w:p>
    <w:p w14:paraId="282F4572">
      <w:pPr>
        <w:widowControl w:val="0"/>
        <w:snapToGrid w:val="0"/>
        <w:jc w:val="left"/>
        <w:rPr>
          <w:rFonts w:hint="eastAsia" w:ascii="宋体" w:hAnsi="宋体" w:eastAsia="宋体" w:cs="宋体"/>
          <w:color w:val="auto"/>
          <w:kern w:val="2"/>
          <w:sz w:val="21"/>
          <w:szCs w:val="21"/>
          <w:highlight w:val="none"/>
          <w:lang w:val="en-US" w:eastAsia="zh-CN" w:bidi="ar-SA"/>
        </w:rPr>
      </w:pPr>
    </w:p>
    <w:p w14:paraId="7262122F">
      <w:pPr>
        <w:widowControl w:val="0"/>
        <w:snapToGrid w:val="0"/>
        <w:jc w:val="left"/>
        <w:rPr>
          <w:rFonts w:hint="eastAsia" w:ascii="宋体" w:hAnsi="宋体" w:eastAsia="宋体" w:cs="宋体"/>
          <w:color w:val="auto"/>
          <w:kern w:val="2"/>
          <w:sz w:val="21"/>
          <w:szCs w:val="21"/>
          <w:highlight w:val="none"/>
          <w:lang w:val="en-US" w:eastAsia="zh-CN" w:bidi="ar-SA"/>
        </w:rPr>
      </w:pPr>
    </w:p>
    <w:p w14:paraId="6BA66FC7">
      <w:pPr>
        <w:widowControl w:val="0"/>
        <w:snapToGrid w:val="0"/>
        <w:jc w:val="left"/>
        <w:rPr>
          <w:rFonts w:hint="eastAsia" w:ascii="宋体" w:hAnsi="宋体" w:eastAsia="宋体" w:cs="宋体"/>
          <w:color w:val="auto"/>
          <w:kern w:val="2"/>
          <w:sz w:val="21"/>
          <w:szCs w:val="21"/>
          <w:highlight w:val="none"/>
          <w:lang w:val="en-US" w:eastAsia="zh-CN" w:bidi="ar-SA"/>
        </w:rPr>
      </w:pPr>
    </w:p>
    <w:p w14:paraId="504F7F3F">
      <w:pPr>
        <w:widowControl w:val="0"/>
        <w:snapToGrid w:val="0"/>
        <w:jc w:val="left"/>
        <w:rPr>
          <w:rFonts w:hint="eastAsia" w:ascii="宋体" w:hAnsi="宋体" w:eastAsia="宋体" w:cs="宋体"/>
          <w:color w:val="auto"/>
          <w:kern w:val="2"/>
          <w:sz w:val="21"/>
          <w:szCs w:val="21"/>
          <w:highlight w:val="none"/>
          <w:lang w:val="en-US" w:eastAsia="zh-CN" w:bidi="ar-SA"/>
        </w:rPr>
      </w:pPr>
    </w:p>
    <w:p w14:paraId="583B5E69">
      <w:pPr>
        <w:widowControl w:val="0"/>
        <w:snapToGrid w:val="0"/>
        <w:jc w:val="left"/>
        <w:rPr>
          <w:rFonts w:hint="eastAsia" w:ascii="宋体" w:hAnsi="宋体" w:eastAsia="宋体" w:cs="宋体"/>
          <w:color w:val="auto"/>
          <w:kern w:val="2"/>
          <w:sz w:val="21"/>
          <w:szCs w:val="21"/>
          <w:highlight w:val="none"/>
          <w:lang w:val="en-US" w:eastAsia="zh-CN" w:bidi="ar-SA"/>
        </w:rPr>
      </w:pPr>
    </w:p>
    <w:p w14:paraId="7CD5E72F">
      <w:pPr>
        <w:widowControl w:val="0"/>
        <w:snapToGrid w:val="0"/>
        <w:jc w:val="left"/>
        <w:rPr>
          <w:rFonts w:hint="eastAsia" w:ascii="宋体" w:hAnsi="宋体" w:eastAsia="宋体" w:cs="宋体"/>
          <w:color w:val="auto"/>
          <w:kern w:val="2"/>
          <w:sz w:val="21"/>
          <w:szCs w:val="21"/>
          <w:highlight w:val="none"/>
          <w:lang w:val="en-US" w:eastAsia="zh-CN" w:bidi="ar-SA"/>
        </w:rPr>
      </w:pPr>
    </w:p>
    <w:p w14:paraId="31220572">
      <w:pPr>
        <w:widowControl w:val="0"/>
        <w:snapToGrid w:val="0"/>
        <w:jc w:val="left"/>
        <w:rPr>
          <w:rFonts w:hint="eastAsia" w:ascii="宋体" w:hAnsi="宋体" w:eastAsia="宋体" w:cs="宋体"/>
          <w:color w:val="auto"/>
          <w:kern w:val="2"/>
          <w:sz w:val="21"/>
          <w:szCs w:val="21"/>
          <w:highlight w:val="none"/>
          <w:lang w:val="en-US" w:eastAsia="zh-CN" w:bidi="ar-SA"/>
        </w:rPr>
      </w:pPr>
    </w:p>
    <w:p w14:paraId="287DFBA4">
      <w:pPr>
        <w:widowControl w:val="0"/>
        <w:snapToGrid w:val="0"/>
        <w:jc w:val="left"/>
        <w:rPr>
          <w:rFonts w:hint="eastAsia" w:ascii="宋体" w:hAnsi="宋体" w:eastAsia="宋体" w:cs="宋体"/>
          <w:color w:val="auto"/>
          <w:kern w:val="2"/>
          <w:sz w:val="21"/>
          <w:szCs w:val="21"/>
          <w:highlight w:val="none"/>
          <w:lang w:val="en-US" w:eastAsia="zh-CN" w:bidi="ar-SA"/>
        </w:rPr>
      </w:pPr>
    </w:p>
    <w:p w14:paraId="1713FCCD">
      <w:pPr>
        <w:widowControl w:val="0"/>
        <w:snapToGrid w:val="0"/>
        <w:jc w:val="left"/>
        <w:rPr>
          <w:rFonts w:hint="eastAsia" w:ascii="宋体" w:hAnsi="宋体" w:eastAsia="宋体" w:cs="宋体"/>
          <w:color w:val="auto"/>
          <w:kern w:val="2"/>
          <w:sz w:val="21"/>
          <w:szCs w:val="21"/>
          <w:highlight w:val="none"/>
          <w:lang w:val="en-US" w:eastAsia="zh-CN" w:bidi="ar-SA"/>
        </w:rPr>
      </w:pPr>
    </w:p>
    <w:p w14:paraId="3B609C67">
      <w:pPr>
        <w:widowControl w:val="0"/>
        <w:snapToGrid w:val="0"/>
        <w:jc w:val="left"/>
        <w:rPr>
          <w:rFonts w:hint="eastAsia" w:ascii="宋体" w:hAnsi="宋体" w:eastAsia="宋体" w:cs="宋体"/>
          <w:color w:val="auto"/>
          <w:kern w:val="2"/>
          <w:sz w:val="21"/>
          <w:szCs w:val="21"/>
          <w:highlight w:val="none"/>
          <w:lang w:val="en-US" w:eastAsia="zh-CN" w:bidi="ar-SA"/>
        </w:rPr>
      </w:pPr>
    </w:p>
    <w:p w14:paraId="7D59AD0D">
      <w:pPr>
        <w:widowControl w:val="0"/>
        <w:snapToGrid w:val="0"/>
        <w:jc w:val="left"/>
        <w:rPr>
          <w:rFonts w:hint="eastAsia" w:ascii="宋体" w:hAnsi="宋体" w:eastAsia="宋体" w:cs="宋体"/>
          <w:color w:val="auto"/>
          <w:kern w:val="2"/>
          <w:sz w:val="21"/>
          <w:szCs w:val="21"/>
          <w:highlight w:val="none"/>
          <w:lang w:val="en-US" w:eastAsia="zh-CN" w:bidi="ar-SA"/>
        </w:rPr>
      </w:pPr>
    </w:p>
    <w:p w14:paraId="2B953E3C">
      <w:pPr>
        <w:widowControl w:val="0"/>
        <w:snapToGrid w:val="0"/>
        <w:jc w:val="left"/>
        <w:rPr>
          <w:rFonts w:hint="eastAsia" w:ascii="宋体" w:hAnsi="宋体" w:eastAsia="宋体" w:cs="宋体"/>
          <w:color w:val="auto"/>
          <w:kern w:val="2"/>
          <w:sz w:val="21"/>
          <w:szCs w:val="21"/>
          <w:highlight w:val="none"/>
          <w:lang w:val="en-US" w:eastAsia="zh-CN" w:bidi="ar-SA"/>
        </w:rPr>
      </w:pPr>
    </w:p>
    <w:p w14:paraId="74CBFA4A">
      <w:pPr>
        <w:widowControl w:val="0"/>
        <w:snapToGrid w:val="0"/>
        <w:jc w:val="left"/>
        <w:rPr>
          <w:rFonts w:hint="eastAsia" w:ascii="宋体" w:hAnsi="宋体" w:eastAsia="宋体" w:cs="宋体"/>
          <w:color w:val="auto"/>
          <w:kern w:val="2"/>
          <w:sz w:val="21"/>
          <w:szCs w:val="21"/>
          <w:highlight w:val="none"/>
          <w:lang w:val="en-US" w:eastAsia="zh-CN" w:bidi="ar-SA"/>
        </w:rPr>
      </w:pPr>
    </w:p>
    <w:p w14:paraId="426AFF52">
      <w:pPr>
        <w:widowControl w:val="0"/>
        <w:snapToGrid w:val="0"/>
        <w:jc w:val="left"/>
        <w:rPr>
          <w:rFonts w:hint="eastAsia" w:ascii="宋体" w:hAnsi="宋体" w:eastAsia="宋体" w:cs="宋体"/>
          <w:color w:val="auto"/>
          <w:kern w:val="2"/>
          <w:sz w:val="21"/>
          <w:szCs w:val="21"/>
          <w:highlight w:val="none"/>
          <w:lang w:val="en-US" w:eastAsia="zh-CN" w:bidi="ar-SA"/>
        </w:rPr>
      </w:pPr>
    </w:p>
    <w:p w14:paraId="00C1E7BD">
      <w:pPr>
        <w:widowControl w:val="0"/>
        <w:snapToGrid w:val="0"/>
        <w:jc w:val="left"/>
        <w:rPr>
          <w:rFonts w:hint="eastAsia" w:ascii="宋体" w:hAnsi="宋体" w:eastAsia="宋体" w:cs="宋体"/>
          <w:color w:val="auto"/>
          <w:kern w:val="2"/>
          <w:sz w:val="21"/>
          <w:szCs w:val="21"/>
          <w:highlight w:val="none"/>
          <w:lang w:val="en-US" w:eastAsia="zh-CN" w:bidi="ar-SA"/>
        </w:rPr>
      </w:pPr>
    </w:p>
    <w:p w14:paraId="0FF9A67A">
      <w:pPr>
        <w:keepNext w:val="0"/>
        <w:keepLines w:val="0"/>
        <w:widowControl/>
        <w:suppressLineNumbers w:val="0"/>
        <w:spacing w:before="0" w:after="0" w:line="24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val="en-US" w:eastAsia="zh-CN" w:bidi="ar"/>
        </w:rPr>
        <w:t>第四节 合同附件格式</w:t>
      </w:r>
    </w:p>
    <w:p w14:paraId="1BB4ED6C">
      <w:pPr>
        <w:spacing w:before="0" w:after="0" w:line="360" w:lineRule="auto"/>
        <w:ind w:firstLine="0" w:firstLineChars="0"/>
        <w:rPr>
          <w:rFonts w:hint="eastAsia" w:ascii="宋体" w:hAnsi="宋体" w:eastAsia="宋体" w:cs="宋体"/>
          <w:b/>
          <w:color w:val="auto"/>
          <w:sz w:val="24"/>
          <w:highlight w:val="none"/>
        </w:rPr>
      </w:pPr>
    </w:p>
    <w:p w14:paraId="2EF05672">
      <w:pPr>
        <w:spacing w:before="0" w:after="0" w:line="360" w:lineRule="auto"/>
        <w:ind w:firstLine="0" w:firstLineChars="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一</w:t>
      </w:r>
    </w:p>
    <w:p w14:paraId="0F123904">
      <w:pPr>
        <w:spacing w:before="0" w:after="0" w:line="360" w:lineRule="auto"/>
        <w:ind w:firstLine="3373" w:firstLineChars="1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工程质量保修书</w:t>
      </w:r>
    </w:p>
    <w:p w14:paraId="608693F7">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发包人(全称)：</w:t>
      </w:r>
      <w:r>
        <w:rPr>
          <w:rFonts w:hint="eastAsia" w:ascii="宋体" w:hAnsi="宋体" w:eastAsia="宋体" w:cs="宋体"/>
          <w:b/>
          <w:color w:val="auto"/>
          <w:kern w:val="2"/>
          <w:sz w:val="32"/>
          <w:szCs w:val="32"/>
          <w:highlight w:val="none"/>
          <w:u w:val="single"/>
          <w:lang w:val="en-US" w:eastAsia="zh-CN" w:bidi="ar-SA"/>
        </w:rPr>
        <w:t xml:space="preserve">                                        </w:t>
      </w:r>
    </w:p>
    <w:p w14:paraId="2A915CCC">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承包人(全称)：</w:t>
      </w:r>
      <w:r>
        <w:rPr>
          <w:rFonts w:hint="eastAsia" w:ascii="宋体" w:hAnsi="宋体" w:eastAsia="宋体" w:cs="宋体"/>
          <w:b/>
          <w:color w:val="auto"/>
          <w:kern w:val="2"/>
          <w:sz w:val="32"/>
          <w:szCs w:val="32"/>
          <w:highlight w:val="none"/>
          <w:u w:val="single"/>
          <w:lang w:val="en-US" w:eastAsia="zh-CN" w:bidi="ar-SA"/>
        </w:rPr>
        <w:t xml:space="preserve">                                        </w:t>
      </w:r>
    </w:p>
    <w:p w14:paraId="07E3BB0F">
      <w:pPr>
        <w:keepNext w:val="0"/>
        <w:keepLines w:val="0"/>
        <w:pageBreakBefore w:val="0"/>
        <w:widowControl w:val="0"/>
        <w:kinsoku/>
        <w:wordWrap/>
        <w:overflowPunct/>
        <w:topLinePunct/>
        <w:autoSpaceDE/>
        <w:autoSpaceDN/>
        <w:bidi w:val="0"/>
        <w:adjustRightInd/>
        <w:snapToGrid/>
        <w:spacing w:before="0" w:after="0" w:line="360" w:lineRule="auto"/>
        <w:ind w:firstLine="470"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32"/>
          <w:highlight w:val="none"/>
        </w:rPr>
        <w:t>为保证</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(工程名称)在合理使用期限内正常使用，发包人承包人协商一致签订工程质量保修书。承包人在质量保修期内按照有关管理规定及双方约定承担工程质量保修责任。</w:t>
      </w:r>
    </w:p>
    <w:p w14:paraId="1FC1AAB3">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一、工程质量保修范围和内容</w:t>
      </w:r>
    </w:p>
    <w:p w14:paraId="5C90E4D4">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承包人在质量保修期内，按照有关法律、法规，规章规定和双方约定，承担图纸及施工合同范围内工程项目的质量保修。</w:t>
      </w:r>
    </w:p>
    <w:p w14:paraId="66CCA24E">
      <w:pPr>
        <w:keepNext w:val="0"/>
        <w:keepLines w:val="0"/>
        <w:pageBreakBefore w:val="0"/>
        <w:widowControl w:val="0"/>
        <w:kinsoku/>
        <w:wordWrap/>
        <w:overflowPunct/>
        <w:autoSpaceDE/>
        <w:autoSpaceDN/>
        <w:bidi w:val="0"/>
        <w:adjustRightInd/>
        <w:snapToGrid/>
        <w:spacing w:line="360" w:lineRule="auto"/>
        <w:ind w:firstLine="406"/>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具体质量保修内容双方约定如下：</w:t>
      </w:r>
      <w:r>
        <w:rPr>
          <w:rFonts w:hint="eastAsia" w:ascii="宋体" w:hAnsi="宋体" w:eastAsia="宋体" w:cs="宋体"/>
          <w:color w:val="auto"/>
          <w:kern w:val="2"/>
          <w:sz w:val="24"/>
          <w:szCs w:val="28"/>
          <w:highlight w:val="none"/>
          <w:u w:val="single"/>
          <w:lang w:val="en-US" w:eastAsia="zh-CN" w:bidi="ar-SA"/>
        </w:rPr>
        <w:t xml:space="preserve">在承包人承包范围内的工程质量问题以及承包人施工造成的质量问题，由承包人承担保修责任。  </w:t>
      </w:r>
    </w:p>
    <w:p w14:paraId="393AE250">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color w:val="auto"/>
          <w:kern w:val="2"/>
          <w:sz w:val="24"/>
          <w:szCs w:val="28"/>
          <w:highlight w:val="none"/>
          <w:lang w:val="en-US" w:eastAsia="zh-CN" w:bidi="ar-SA"/>
        </w:rPr>
      </w:pPr>
      <w:r>
        <w:rPr>
          <w:rFonts w:hint="eastAsia" w:ascii="宋体" w:hAnsi="宋体" w:eastAsia="宋体" w:cs="宋体"/>
          <w:b/>
          <w:color w:val="auto"/>
          <w:kern w:val="2"/>
          <w:sz w:val="24"/>
          <w:szCs w:val="28"/>
          <w:highlight w:val="none"/>
          <w:lang w:val="en-US" w:eastAsia="zh-CN" w:bidi="ar-SA"/>
        </w:rPr>
        <w:t>二、质量保修期</w:t>
      </w:r>
    </w:p>
    <w:p w14:paraId="6AC8EA32">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质量保修期从工程实际完工验收通过之日算起。分单项完工验收的工程，按单项工程分别计算质量保修期。</w:t>
      </w:r>
    </w:p>
    <w:p w14:paraId="04F34AD4">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双方根据国家有关规定，结合具体工程约定质量保修期如下：</w:t>
      </w:r>
    </w:p>
    <w:p w14:paraId="7A697370">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4"/>
          <w:szCs w:val="28"/>
          <w:highlight w:val="none"/>
          <w:u w:val="single"/>
          <w:lang w:val="en-US" w:eastAsia="zh-CN" w:bidi="ar-SA"/>
        </w:rPr>
      </w:pPr>
      <w:r>
        <w:rPr>
          <w:rFonts w:hint="eastAsia" w:ascii="宋体" w:hAnsi="宋体" w:eastAsia="宋体" w:cs="宋体"/>
          <w:color w:val="auto"/>
          <w:kern w:val="2"/>
          <w:sz w:val="24"/>
          <w:szCs w:val="28"/>
          <w:highlight w:val="none"/>
          <w:lang w:val="en-US" w:eastAsia="zh-CN" w:bidi="ar-SA"/>
        </w:rPr>
        <w:t xml:space="preserve"> </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b/>
          <w:bCs/>
          <w:color w:val="auto"/>
          <w:kern w:val="2"/>
          <w:sz w:val="24"/>
          <w:szCs w:val="28"/>
          <w:highlight w:val="none"/>
          <w:u w:val="single"/>
          <w:lang w:val="en-US" w:eastAsia="zh-CN" w:bidi="ar-SA"/>
        </w:rPr>
        <w:t xml:space="preserve">本工程保修期为壹年。 </w:t>
      </w:r>
    </w:p>
    <w:p w14:paraId="5B9FCAE9">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color w:val="auto"/>
          <w:kern w:val="2"/>
          <w:sz w:val="24"/>
          <w:szCs w:val="28"/>
          <w:highlight w:val="none"/>
          <w:lang w:val="en-US" w:eastAsia="zh-CN" w:bidi="ar-SA"/>
        </w:rPr>
      </w:pPr>
      <w:r>
        <w:rPr>
          <w:rFonts w:hint="eastAsia" w:ascii="宋体" w:hAnsi="宋体" w:eastAsia="宋体" w:cs="宋体"/>
          <w:b/>
          <w:color w:val="auto"/>
          <w:kern w:val="2"/>
          <w:sz w:val="24"/>
          <w:szCs w:val="28"/>
          <w:highlight w:val="none"/>
          <w:lang w:val="en-US" w:eastAsia="zh-CN" w:bidi="ar-SA"/>
        </w:rPr>
        <w:t>三、质量保修保质责任</w:t>
      </w:r>
    </w:p>
    <w:p w14:paraId="2EB5F154">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1、属于保修范围和内容的项目，承包人应在接到修理通知之日后2天内派人修理。承包人不在约定期限内派人修理，发包人可委托其他人员修理，保修费用从质量保修金内扣除。</w:t>
      </w:r>
    </w:p>
    <w:p w14:paraId="39D3B66B">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2、发生须紧急抢修事故的，承包人接到事故通知后，应立即到达事故现场抢修。非承包人施工质量引起的事故，抢修费用由发包人承担。</w:t>
      </w:r>
    </w:p>
    <w:p w14:paraId="7DD97630">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39E0CAAB">
      <w:pPr>
        <w:keepNext w:val="0"/>
        <w:keepLines w:val="0"/>
        <w:pageBreakBefore w:val="0"/>
        <w:widowControl w:val="0"/>
        <w:kinsoku/>
        <w:wordWrap/>
        <w:overflowPunct/>
        <w:autoSpaceDE/>
        <w:autoSpaceDN/>
        <w:bidi w:val="0"/>
        <w:adjustRightInd/>
        <w:snapToGrid/>
        <w:spacing w:line="360" w:lineRule="auto"/>
        <w:ind w:firstLine="456"/>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4、保修完成后，由发包人组织有关单位人员验收。</w:t>
      </w:r>
    </w:p>
    <w:p w14:paraId="6453C0B5">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color w:val="auto"/>
          <w:kern w:val="2"/>
          <w:sz w:val="24"/>
          <w:szCs w:val="28"/>
          <w:highlight w:val="none"/>
          <w:lang w:val="en-US" w:eastAsia="zh-CN" w:bidi="ar-SA"/>
        </w:rPr>
      </w:pPr>
      <w:r>
        <w:rPr>
          <w:rFonts w:hint="eastAsia" w:ascii="宋体" w:hAnsi="宋体" w:eastAsia="宋体" w:cs="宋体"/>
          <w:b/>
          <w:color w:val="auto"/>
          <w:kern w:val="2"/>
          <w:sz w:val="24"/>
          <w:szCs w:val="28"/>
          <w:highlight w:val="none"/>
          <w:lang w:val="en-US" w:eastAsia="zh-CN" w:bidi="ar-SA"/>
        </w:rPr>
        <w:t>四、其他</w:t>
      </w:r>
    </w:p>
    <w:p w14:paraId="45AAA11E">
      <w:pPr>
        <w:keepNext w:val="0"/>
        <w:keepLines w:val="0"/>
        <w:pageBreakBefore w:val="0"/>
        <w:widowControl w:val="0"/>
        <w:kinsoku/>
        <w:wordWrap/>
        <w:overflowPunct/>
        <w:autoSpaceDE/>
        <w:autoSpaceDN/>
        <w:bidi w:val="0"/>
        <w:adjustRightInd/>
        <w:snapToGrid/>
        <w:spacing w:line="360" w:lineRule="auto"/>
        <w:ind w:firstLine="456"/>
        <w:jc w:val="both"/>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本工程为道路工程，质量保修期为</w:t>
      </w:r>
      <w:r>
        <w:rPr>
          <w:rFonts w:hint="eastAsia" w:ascii="宋体" w:hAnsi="宋体" w:eastAsia="宋体" w:cs="宋体"/>
          <w:color w:val="auto"/>
          <w:kern w:val="2"/>
          <w:sz w:val="24"/>
          <w:szCs w:val="28"/>
          <w:highlight w:val="none"/>
          <w:u w:val="single"/>
          <w:lang w:val="en-US" w:eastAsia="zh-CN" w:bidi="ar-SA"/>
        </w:rPr>
        <w:t xml:space="preserve">  1   </w:t>
      </w:r>
      <w:r>
        <w:rPr>
          <w:rFonts w:hint="eastAsia" w:ascii="宋体" w:hAnsi="宋体" w:eastAsia="宋体" w:cs="宋体"/>
          <w:color w:val="auto"/>
          <w:kern w:val="2"/>
          <w:sz w:val="24"/>
          <w:szCs w:val="28"/>
          <w:highlight w:val="none"/>
          <w:lang w:val="en-US" w:eastAsia="zh-CN" w:bidi="ar-SA"/>
        </w:rPr>
        <w:t>年。</w:t>
      </w:r>
    </w:p>
    <w:p w14:paraId="271FF3AA">
      <w:pPr>
        <w:keepNext w:val="0"/>
        <w:keepLines w:val="0"/>
        <w:pageBreakBefore w:val="0"/>
        <w:widowControl w:val="0"/>
        <w:kinsoku/>
        <w:wordWrap/>
        <w:overflowPunct/>
        <w:autoSpaceDE/>
        <w:autoSpaceDN/>
        <w:bidi w:val="0"/>
        <w:adjustRightInd/>
        <w:snapToGrid/>
        <w:spacing w:line="360" w:lineRule="auto"/>
        <w:ind w:firstLine="456"/>
        <w:jc w:val="both"/>
        <w:textAlignment w:val="auto"/>
        <w:rPr>
          <w:rFonts w:hint="eastAsia" w:ascii="宋体" w:hAnsi="宋体" w:eastAsia="宋体" w:cs="宋体"/>
          <w:color w:val="auto"/>
          <w:kern w:val="2"/>
          <w:sz w:val="24"/>
          <w:szCs w:val="28"/>
          <w:highlight w:val="none"/>
          <w:u w:val="single"/>
          <w:lang w:val="en-US" w:eastAsia="zh-CN" w:bidi="ar-SA"/>
        </w:rPr>
      </w:pPr>
      <w:r>
        <w:rPr>
          <w:rFonts w:hint="eastAsia" w:ascii="宋体" w:hAnsi="宋体" w:eastAsia="宋体" w:cs="宋体"/>
          <w:color w:val="auto"/>
          <w:kern w:val="2"/>
          <w:sz w:val="24"/>
          <w:szCs w:val="28"/>
          <w:highlight w:val="none"/>
          <w:lang w:val="en-US" w:eastAsia="zh-CN" w:bidi="ar-SA"/>
        </w:rPr>
        <w:t>双方约定的其他工程质量保修事项：</w:t>
      </w:r>
      <w:r>
        <w:rPr>
          <w:rFonts w:hint="eastAsia" w:ascii="宋体" w:hAnsi="宋体" w:eastAsia="宋体" w:cs="宋体"/>
          <w:color w:val="auto"/>
          <w:kern w:val="2"/>
          <w:sz w:val="24"/>
          <w:szCs w:val="28"/>
          <w:highlight w:val="none"/>
          <w:u w:val="single"/>
          <w:lang w:val="en-US" w:eastAsia="zh-CN" w:bidi="ar-SA"/>
        </w:rPr>
        <w:t xml:space="preserve">  无  </w:t>
      </w:r>
      <w:r>
        <w:rPr>
          <w:rFonts w:hint="eastAsia" w:ascii="宋体" w:hAnsi="宋体" w:eastAsia="宋体" w:cs="宋体"/>
          <w:color w:val="auto"/>
          <w:kern w:val="2"/>
          <w:sz w:val="24"/>
          <w:szCs w:val="28"/>
          <w:highlight w:val="none"/>
          <w:lang w:val="en-US" w:eastAsia="zh-CN" w:bidi="ar-SA"/>
        </w:rPr>
        <w:t>。</w:t>
      </w:r>
    </w:p>
    <w:p w14:paraId="1D46AB08">
      <w:pPr>
        <w:widowControl w:val="0"/>
        <w:spacing w:line="360" w:lineRule="auto"/>
        <w:ind w:firstLine="456"/>
        <w:jc w:val="both"/>
        <w:rPr>
          <w:rFonts w:hint="eastAsia" w:ascii="宋体" w:hAnsi="宋体" w:eastAsia="宋体" w:cs="宋体"/>
          <w:color w:val="auto"/>
          <w:kern w:val="2"/>
          <w:sz w:val="24"/>
          <w:szCs w:val="28"/>
          <w:highlight w:val="none"/>
          <w:lang w:val="en-US" w:eastAsia="zh-CN" w:bidi="ar-SA"/>
        </w:rPr>
      </w:pPr>
    </w:p>
    <w:p w14:paraId="7BBD29DB">
      <w:pPr>
        <w:widowControl w:val="0"/>
        <w:spacing w:line="360" w:lineRule="auto"/>
        <w:ind w:firstLine="456"/>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4"/>
          <w:szCs w:val="28"/>
          <w:highlight w:val="none"/>
          <w:lang w:val="en-US" w:eastAsia="zh-CN" w:bidi="ar-SA"/>
        </w:rPr>
        <w:t>本工程质量保修书作为施工合同附件，由施工合同发包人承包人双方共同签署。</w:t>
      </w:r>
    </w:p>
    <w:p w14:paraId="6E00BB79">
      <w:pPr>
        <w:widowControl w:val="0"/>
        <w:spacing w:line="360" w:lineRule="auto"/>
        <w:ind w:firstLine="540"/>
        <w:jc w:val="both"/>
        <w:rPr>
          <w:rFonts w:hint="eastAsia" w:ascii="宋体" w:hAnsi="宋体" w:eastAsia="宋体" w:cs="宋体"/>
          <w:color w:val="auto"/>
          <w:kern w:val="2"/>
          <w:sz w:val="21"/>
          <w:szCs w:val="22"/>
          <w:highlight w:val="none"/>
          <w:lang w:val="en-US" w:eastAsia="zh-CN" w:bidi="ar-SA"/>
        </w:rPr>
      </w:pPr>
    </w:p>
    <w:p w14:paraId="39B0C607">
      <w:pPr>
        <w:widowControl w:val="0"/>
        <w:tabs>
          <w:tab w:val="left" w:pos="4500"/>
        </w:tabs>
        <w:spacing w:line="360" w:lineRule="auto"/>
        <w:ind w:firstLine="540"/>
        <w:jc w:val="both"/>
        <w:rPr>
          <w:rFonts w:hint="eastAsia" w:ascii="宋体" w:hAnsi="宋体" w:eastAsia="宋体" w:cs="宋体"/>
          <w:color w:val="auto"/>
          <w:kern w:val="2"/>
          <w:sz w:val="21"/>
          <w:szCs w:val="22"/>
          <w:highlight w:val="none"/>
          <w:lang w:val="en-US" w:eastAsia="zh-CN" w:bidi="ar-SA"/>
        </w:rPr>
      </w:pPr>
    </w:p>
    <w:p w14:paraId="6C48E9B6">
      <w:pPr>
        <w:widowControl w:val="0"/>
        <w:tabs>
          <w:tab w:val="left" w:pos="4500"/>
        </w:tabs>
        <w:spacing w:line="360" w:lineRule="auto"/>
        <w:ind w:firstLine="540"/>
        <w:jc w:val="both"/>
        <w:rPr>
          <w:rFonts w:hint="eastAsia" w:ascii="宋体" w:hAnsi="宋体" w:eastAsia="宋体" w:cs="宋体"/>
          <w:color w:val="auto"/>
          <w:kern w:val="2"/>
          <w:sz w:val="21"/>
          <w:szCs w:val="22"/>
          <w:highlight w:val="none"/>
          <w:lang w:val="en-US" w:eastAsia="zh-CN" w:bidi="ar-SA"/>
        </w:rPr>
      </w:pPr>
    </w:p>
    <w:p w14:paraId="681FB0B5">
      <w:pPr>
        <w:widowControl w:val="0"/>
        <w:tabs>
          <w:tab w:val="left" w:pos="4500"/>
        </w:tabs>
        <w:spacing w:line="360" w:lineRule="auto"/>
        <w:ind w:firstLine="540"/>
        <w:jc w:val="both"/>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 xml:space="preserve">发  包  人(公章)： </w:t>
      </w:r>
      <w:r>
        <w:rPr>
          <w:rFonts w:hint="eastAsia" w:ascii="宋体" w:hAnsi="宋体" w:eastAsia="宋体" w:cs="宋体"/>
          <w:color w:val="auto"/>
          <w:kern w:val="2"/>
          <w:sz w:val="24"/>
          <w:szCs w:val="28"/>
          <w:highlight w:val="none"/>
          <w:lang w:val="en-US" w:eastAsia="zh-CN" w:bidi="ar-SA"/>
        </w:rPr>
        <w:tab/>
      </w:r>
      <w:r>
        <w:rPr>
          <w:rFonts w:hint="eastAsia" w:ascii="宋体" w:hAnsi="宋体" w:eastAsia="宋体" w:cs="宋体"/>
          <w:color w:val="auto"/>
          <w:kern w:val="2"/>
          <w:sz w:val="24"/>
          <w:szCs w:val="28"/>
          <w:highlight w:val="none"/>
          <w:lang w:val="en-US" w:eastAsia="zh-CN" w:bidi="ar-SA"/>
        </w:rPr>
        <w:t xml:space="preserve"> 承  包  人(公章)：</w:t>
      </w:r>
    </w:p>
    <w:p w14:paraId="40A896BC">
      <w:pPr>
        <w:widowControl w:val="0"/>
        <w:tabs>
          <w:tab w:val="left" w:pos="4500"/>
        </w:tabs>
        <w:spacing w:line="360" w:lineRule="auto"/>
        <w:ind w:firstLine="540"/>
        <w:jc w:val="both"/>
        <w:rPr>
          <w:rFonts w:hint="eastAsia" w:ascii="宋体" w:hAnsi="宋体" w:eastAsia="宋体" w:cs="宋体"/>
          <w:color w:val="auto"/>
          <w:kern w:val="2"/>
          <w:sz w:val="24"/>
          <w:szCs w:val="28"/>
          <w:highlight w:val="none"/>
          <w:lang w:val="en-US" w:eastAsia="zh-CN" w:bidi="ar-SA"/>
        </w:rPr>
      </w:pPr>
    </w:p>
    <w:p w14:paraId="5B8B36BB">
      <w:pPr>
        <w:widowControl w:val="0"/>
        <w:tabs>
          <w:tab w:val="left" w:pos="4500"/>
        </w:tabs>
        <w:spacing w:line="360" w:lineRule="auto"/>
        <w:ind w:firstLine="540"/>
        <w:jc w:val="both"/>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 xml:space="preserve">法定代表人(签字)： </w:t>
      </w:r>
      <w:r>
        <w:rPr>
          <w:rFonts w:hint="eastAsia" w:ascii="宋体" w:hAnsi="宋体" w:eastAsia="宋体" w:cs="宋体"/>
          <w:color w:val="auto"/>
          <w:kern w:val="2"/>
          <w:sz w:val="24"/>
          <w:szCs w:val="28"/>
          <w:highlight w:val="none"/>
          <w:lang w:val="en-US" w:eastAsia="zh-CN" w:bidi="ar-SA"/>
        </w:rPr>
        <w:tab/>
      </w:r>
      <w:r>
        <w:rPr>
          <w:rFonts w:hint="eastAsia" w:ascii="宋体" w:hAnsi="宋体" w:eastAsia="宋体" w:cs="宋体"/>
          <w:color w:val="auto"/>
          <w:kern w:val="2"/>
          <w:sz w:val="24"/>
          <w:szCs w:val="28"/>
          <w:highlight w:val="none"/>
          <w:lang w:val="en-US" w:eastAsia="zh-CN" w:bidi="ar-SA"/>
        </w:rPr>
        <w:t xml:space="preserve"> 法定代表人(签字)：</w:t>
      </w:r>
    </w:p>
    <w:p w14:paraId="6B02A93C">
      <w:pPr>
        <w:spacing w:before="0" w:after="0" w:line="480" w:lineRule="auto"/>
        <w:ind w:firstLine="1200" w:firstLineChars="500"/>
        <w:rPr>
          <w:rFonts w:hint="eastAsia" w:ascii="宋体" w:hAnsi="宋体" w:eastAsia="宋体" w:cs="宋体"/>
          <w:color w:val="auto"/>
          <w:sz w:val="24"/>
          <w:szCs w:val="32"/>
          <w:highlight w:val="none"/>
        </w:rPr>
      </w:pPr>
    </w:p>
    <w:p w14:paraId="0D2F6BBD">
      <w:pPr>
        <w:spacing w:before="0" w:after="0" w:line="480" w:lineRule="auto"/>
        <w:ind w:firstLine="480" w:firstLineChars="200"/>
        <w:rPr>
          <w:rFonts w:hint="eastAsia" w:ascii="宋体" w:hAnsi="宋体" w:eastAsia="宋体" w:cs="宋体"/>
          <w:color w:val="auto"/>
          <w:sz w:val="36"/>
          <w:szCs w:val="36"/>
          <w:highlight w:val="none"/>
        </w:rPr>
      </w:pPr>
      <w:r>
        <w:rPr>
          <w:rFonts w:hint="eastAsia" w:ascii="宋体" w:hAnsi="宋体" w:eastAsia="宋体" w:cs="宋体"/>
          <w:color w:val="auto"/>
          <w:sz w:val="24"/>
          <w:szCs w:val="32"/>
          <w:highlight w:val="none"/>
        </w:rPr>
        <w:t>年    月    日                         年    月    日</w:t>
      </w:r>
    </w:p>
    <w:p w14:paraId="69A0803E">
      <w:pPr>
        <w:spacing w:before="0" w:after="0" w:line="500" w:lineRule="exact"/>
        <w:ind w:firstLine="320" w:firstLineChars="100"/>
        <w:rPr>
          <w:rFonts w:hint="eastAsia" w:ascii="宋体" w:hAnsi="宋体" w:eastAsia="宋体" w:cs="宋体"/>
          <w:color w:val="auto"/>
          <w:sz w:val="32"/>
          <w:highlight w:val="none"/>
        </w:rPr>
      </w:pPr>
    </w:p>
    <w:p w14:paraId="650425A8">
      <w:pPr>
        <w:widowControl w:val="0"/>
        <w:snapToGrid w:val="0"/>
        <w:jc w:val="left"/>
        <w:rPr>
          <w:rFonts w:hint="eastAsia" w:ascii="宋体" w:hAnsi="宋体" w:eastAsia="宋体" w:cs="宋体"/>
          <w:bCs/>
          <w:color w:val="auto"/>
          <w:kern w:val="0"/>
          <w:sz w:val="18"/>
          <w:szCs w:val="21"/>
          <w:highlight w:val="none"/>
          <w:lang w:val="en-US" w:eastAsia="zh-CN" w:bidi="ar-SA"/>
        </w:rPr>
      </w:pPr>
    </w:p>
    <w:p w14:paraId="53A22D6F">
      <w:pPr>
        <w:spacing w:before="0" w:after="0" w:line="440" w:lineRule="exact"/>
        <w:ind w:firstLine="420" w:firstLineChars="200"/>
        <w:rPr>
          <w:rFonts w:hint="eastAsia" w:ascii="宋体" w:hAnsi="宋体" w:eastAsia="宋体" w:cs="宋体"/>
          <w:bCs/>
          <w:color w:val="auto"/>
          <w:kern w:val="0"/>
          <w:szCs w:val="21"/>
          <w:highlight w:val="none"/>
        </w:rPr>
      </w:pPr>
    </w:p>
    <w:p w14:paraId="49FAA7EF">
      <w:pPr>
        <w:widowControl w:val="0"/>
        <w:snapToGrid w:val="0"/>
        <w:jc w:val="left"/>
        <w:rPr>
          <w:rFonts w:hint="eastAsia" w:ascii="宋体" w:hAnsi="宋体" w:eastAsia="宋体" w:cs="宋体"/>
          <w:color w:val="auto"/>
          <w:kern w:val="2"/>
          <w:sz w:val="18"/>
          <w:szCs w:val="18"/>
          <w:highlight w:val="none"/>
          <w:lang w:val="en-US" w:eastAsia="zh-CN" w:bidi="ar-SA"/>
        </w:rPr>
      </w:pPr>
    </w:p>
    <w:p w14:paraId="7F8C385E">
      <w:pPr>
        <w:widowControl w:val="0"/>
        <w:snapToGrid w:val="0"/>
        <w:jc w:val="left"/>
        <w:rPr>
          <w:rFonts w:hint="eastAsia" w:ascii="宋体" w:hAnsi="宋体" w:eastAsia="宋体" w:cs="宋体"/>
          <w:color w:val="auto"/>
          <w:kern w:val="2"/>
          <w:sz w:val="18"/>
          <w:szCs w:val="18"/>
          <w:highlight w:val="none"/>
          <w:lang w:val="en-US" w:eastAsia="zh-CN" w:bidi="ar-SA"/>
        </w:rPr>
      </w:pPr>
    </w:p>
    <w:p w14:paraId="3F0D24E4">
      <w:pPr>
        <w:widowControl w:val="0"/>
        <w:snapToGrid w:val="0"/>
        <w:jc w:val="left"/>
        <w:rPr>
          <w:rFonts w:hint="eastAsia" w:ascii="宋体" w:hAnsi="宋体" w:eastAsia="宋体" w:cs="宋体"/>
          <w:color w:val="auto"/>
          <w:kern w:val="2"/>
          <w:sz w:val="18"/>
          <w:szCs w:val="18"/>
          <w:highlight w:val="none"/>
          <w:lang w:val="en-US" w:eastAsia="zh-CN" w:bidi="ar-SA"/>
        </w:rPr>
      </w:pPr>
    </w:p>
    <w:p w14:paraId="2F366C1F">
      <w:pPr>
        <w:widowControl w:val="0"/>
        <w:snapToGrid w:val="0"/>
        <w:jc w:val="left"/>
        <w:rPr>
          <w:rFonts w:hint="eastAsia" w:ascii="宋体" w:hAnsi="宋体" w:eastAsia="宋体" w:cs="宋体"/>
          <w:color w:val="auto"/>
          <w:kern w:val="2"/>
          <w:sz w:val="18"/>
          <w:szCs w:val="18"/>
          <w:highlight w:val="none"/>
          <w:lang w:val="en-US" w:eastAsia="zh-CN" w:bidi="ar-SA"/>
        </w:rPr>
      </w:pPr>
    </w:p>
    <w:p w14:paraId="41CE6512">
      <w:pPr>
        <w:widowControl w:val="0"/>
        <w:snapToGrid w:val="0"/>
        <w:jc w:val="left"/>
        <w:rPr>
          <w:rFonts w:hint="eastAsia" w:ascii="宋体" w:hAnsi="宋体" w:eastAsia="宋体" w:cs="宋体"/>
          <w:color w:val="auto"/>
          <w:kern w:val="2"/>
          <w:sz w:val="18"/>
          <w:szCs w:val="18"/>
          <w:highlight w:val="none"/>
          <w:lang w:val="en-US" w:eastAsia="zh-CN" w:bidi="ar-SA"/>
        </w:rPr>
      </w:pPr>
    </w:p>
    <w:p w14:paraId="4F728D16">
      <w:pPr>
        <w:widowControl w:val="0"/>
        <w:snapToGrid w:val="0"/>
        <w:jc w:val="left"/>
        <w:rPr>
          <w:rFonts w:hint="eastAsia" w:ascii="宋体" w:hAnsi="宋体" w:eastAsia="宋体" w:cs="宋体"/>
          <w:color w:val="auto"/>
          <w:kern w:val="2"/>
          <w:sz w:val="18"/>
          <w:szCs w:val="18"/>
          <w:highlight w:val="none"/>
          <w:lang w:val="en-US" w:eastAsia="zh-CN" w:bidi="ar-SA"/>
        </w:rPr>
      </w:pPr>
    </w:p>
    <w:p w14:paraId="31D11F82">
      <w:pPr>
        <w:widowControl w:val="0"/>
        <w:snapToGrid w:val="0"/>
        <w:jc w:val="left"/>
        <w:rPr>
          <w:rFonts w:hint="eastAsia" w:ascii="宋体" w:hAnsi="宋体" w:eastAsia="宋体" w:cs="宋体"/>
          <w:color w:val="auto"/>
          <w:kern w:val="2"/>
          <w:sz w:val="18"/>
          <w:szCs w:val="18"/>
          <w:highlight w:val="none"/>
          <w:lang w:val="en-US" w:eastAsia="zh-CN" w:bidi="ar-SA"/>
        </w:rPr>
      </w:pPr>
    </w:p>
    <w:p w14:paraId="4C9F070B">
      <w:pPr>
        <w:widowControl w:val="0"/>
        <w:snapToGrid w:val="0"/>
        <w:jc w:val="left"/>
        <w:rPr>
          <w:rFonts w:hint="eastAsia" w:ascii="宋体" w:hAnsi="宋体" w:eastAsia="宋体" w:cs="宋体"/>
          <w:color w:val="auto"/>
          <w:kern w:val="2"/>
          <w:sz w:val="18"/>
          <w:szCs w:val="18"/>
          <w:highlight w:val="none"/>
          <w:lang w:val="en-US" w:eastAsia="zh-CN" w:bidi="ar-SA"/>
        </w:rPr>
      </w:pPr>
    </w:p>
    <w:p w14:paraId="5C7F2614">
      <w:pPr>
        <w:widowControl w:val="0"/>
        <w:snapToGrid w:val="0"/>
        <w:jc w:val="left"/>
        <w:rPr>
          <w:rFonts w:hint="eastAsia" w:ascii="宋体" w:hAnsi="宋体" w:eastAsia="宋体" w:cs="宋体"/>
          <w:color w:val="auto"/>
          <w:kern w:val="2"/>
          <w:sz w:val="18"/>
          <w:szCs w:val="18"/>
          <w:highlight w:val="none"/>
          <w:lang w:val="en-US" w:eastAsia="zh-CN" w:bidi="ar-SA"/>
        </w:rPr>
      </w:pPr>
    </w:p>
    <w:p w14:paraId="760B1966">
      <w:pPr>
        <w:widowControl w:val="0"/>
        <w:snapToGrid w:val="0"/>
        <w:jc w:val="left"/>
        <w:rPr>
          <w:rFonts w:hint="eastAsia" w:ascii="宋体" w:hAnsi="宋体" w:eastAsia="宋体" w:cs="宋体"/>
          <w:color w:val="auto"/>
          <w:kern w:val="2"/>
          <w:sz w:val="18"/>
          <w:szCs w:val="18"/>
          <w:highlight w:val="none"/>
          <w:lang w:val="en-US" w:eastAsia="zh-CN" w:bidi="ar-SA"/>
        </w:rPr>
      </w:pPr>
    </w:p>
    <w:p w14:paraId="6F64349C">
      <w:pPr>
        <w:widowControl w:val="0"/>
        <w:snapToGrid w:val="0"/>
        <w:jc w:val="left"/>
        <w:rPr>
          <w:rFonts w:hint="eastAsia" w:ascii="宋体" w:hAnsi="宋体" w:eastAsia="宋体" w:cs="宋体"/>
          <w:color w:val="auto"/>
          <w:kern w:val="2"/>
          <w:sz w:val="18"/>
          <w:szCs w:val="18"/>
          <w:highlight w:val="none"/>
          <w:lang w:val="en-US" w:eastAsia="zh-CN" w:bidi="ar-SA"/>
        </w:rPr>
      </w:pPr>
    </w:p>
    <w:p w14:paraId="1C33F0C2">
      <w:pPr>
        <w:widowControl w:val="0"/>
        <w:snapToGrid w:val="0"/>
        <w:jc w:val="left"/>
        <w:rPr>
          <w:rFonts w:hint="eastAsia" w:ascii="宋体" w:hAnsi="宋体" w:eastAsia="宋体" w:cs="宋体"/>
          <w:color w:val="auto"/>
          <w:kern w:val="2"/>
          <w:sz w:val="18"/>
          <w:szCs w:val="18"/>
          <w:highlight w:val="none"/>
          <w:lang w:val="en-US" w:eastAsia="zh-CN" w:bidi="ar-SA"/>
        </w:rPr>
      </w:pPr>
    </w:p>
    <w:p w14:paraId="0CF82BC3">
      <w:pPr>
        <w:widowControl w:val="0"/>
        <w:snapToGrid w:val="0"/>
        <w:jc w:val="left"/>
        <w:rPr>
          <w:rFonts w:hint="eastAsia" w:ascii="宋体" w:hAnsi="宋体" w:eastAsia="宋体" w:cs="宋体"/>
          <w:color w:val="auto"/>
          <w:kern w:val="2"/>
          <w:sz w:val="18"/>
          <w:szCs w:val="18"/>
          <w:highlight w:val="none"/>
          <w:lang w:val="en-US" w:eastAsia="zh-CN" w:bidi="ar-SA"/>
        </w:rPr>
      </w:pPr>
    </w:p>
    <w:p w14:paraId="55A02C3E">
      <w:pPr>
        <w:widowControl w:val="0"/>
        <w:snapToGrid w:val="0"/>
        <w:jc w:val="left"/>
        <w:rPr>
          <w:rFonts w:hint="eastAsia" w:ascii="宋体" w:hAnsi="宋体" w:eastAsia="宋体" w:cs="宋体"/>
          <w:color w:val="auto"/>
          <w:kern w:val="2"/>
          <w:sz w:val="18"/>
          <w:szCs w:val="18"/>
          <w:highlight w:val="none"/>
          <w:lang w:val="en-US" w:eastAsia="zh-CN" w:bidi="ar-SA"/>
        </w:rPr>
      </w:pPr>
    </w:p>
    <w:p w14:paraId="0302E1D8">
      <w:pPr>
        <w:widowControl w:val="0"/>
        <w:snapToGrid w:val="0"/>
        <w:jc w:val="left"/>
        <w:rPr>
          <w:rFonts w:hint="eastAsia" w:ascii="宋体" w:hAnsi="宋体" w:eastAsia="宋体" w:cs="宋体"/>
          <w:color w:val="auto"/>
          <w:kern w:val="2"/>
          <w:sz w:val="18"/>
          <w:szCs w:val="18"/>
          <w:highlight w:val="none"/>
          <w:lang w:val="en-US" w:eastAsia="zh-CN" w:bidi="ar-SA"/>
        </w:rPr>
      </w:pPr>
    </w:p>
    <w:p w14:paraId="32B872F8">
      <w:pPr>
        <w:widowControl w:val="0"/>
        <w:snapToGrid w:val="0"/>
        <w:jc w:val="left"/>
        <w:rPr>
          <w:rFonts w:hint="eastAsia" w:ascii="宋体" w:hAnsi="宋体" w:eastAsia="宋体" w:cs="宋体"/>
          <w:color w:val="auto"/>
          <w:kern w:val="2"/>
          <w:sz w:val="18"/>
          <w:szCs w:val="18"/>
          <w:highlight w:val="none"/>
          <w:lang w:val="en-US" w:eastAsia="zh-CN" w:bidi="ar-SA"/>
        </w:rPr>
      </w:pPr>
    </w:p>
    <w:p w14:paraId="1CA9AFE4">
      <w:pPr>
        <w:widowControl w:val="0"/>
        <w:snapToGrid w:val="0"/>
        <w:jc w:val="left"/>
        <w:rPr>
          <w:rFonts w:hint="eastAsia" w:ascii="宋体" w:hAnsi="宋体" w:eastAsia="宋体" w:cs="宋体"/>
          <w:color w:val="auto"/>
          <w:kern w:val="2"/>
          <w:sz w:val="18"/>
          <w:szCs w:val="18"/>
          <w:highlight w:val="none"/>
          <w:lang w:val="en-US" w:eastAsia="zh-CN" w:bidi="ar-SA"/>
        </w:rPr>
      </w:pPr>
    </w:p>
    <w:p w14:paraId="2A4BB44E">
      <w:pPr>
        <w:widowControl w:val="0"/>
        <w:snapToGrid w:val="0"/>
        <w:jc w:val="left"/>
        <w:rPr>
          <w:rFonts w:hint="eastAsia" w:ascii="宋体" w:hAnsi="宋体" w:eastAsia="宋体" w:cs="宋体"/>
          <w:color w:val="auto"/>
          <w:kern w:val="2"/>
          <w:sz w:val="18"/>
          <w:szCs w:val="18"/>
          <w:highlight w:val="none"/>
          <w:lang w:val="en-US" w:eastAsia="zh-CN" w:bidi="ar-SA"/>
        </w:rPr>
      </w:pPr>
    </w:p>
    <w:p w14:paraId="4679D287">
      <w:pPr>
        <w:widowControl w:val="0"/>
        <w:snapToGrid w:val="0"/>
        <w:jc w:val="left"/>
        <w:rPr>
          <w:rFonts w:hint="eastAsia" w:ascii="宋体" w:hAnsi="宋体" w:eastAsia="宋体" w:cs="宋体"/>
          <w:color w:val="auto"/>
          <w:kern w:val="2"/>
          <w:sz w:val="18"/>
          <w:szCs w:val="18"/>
          <w:highlight w:val="none"/>
          <w:lang w:val="en-US" w:eastAsia="zh-CN" w:bidi="ar-SA"/>
        </w:rPr>
      </w:pPr>
    </w:p>
    <w:p w14:paraId="74F05C49">
      <w:pPr>
        <w:widowControl w:val="0"/>
        <w:snapToGrid w:val="0"/>
        <w:jc w:val="left"/>
        <w:rPr>
          <w:rFonts w:hint="eastAsia" w:ascii="宋体" w:hAnsi="宋体" w:eastAsia="宋体" w:cs="宋体"/>
          <w:color w:val="auto"/>
          <w:kern w:val="2"/>
          <w:sz w:val="18"/>
          <w:szCs w:val="18"/>
          <w:highlight w:val="none"/>
          <w:lang w:val="en-US" w:eastAsia="zh-CN" w:bidi="ar-SA"/>
        </w:rPr>
      </w:pPr>
    </w:p>
    <w:p w14:paraId="779E5382">
      <w:pPr>
        <w:widowControl w:val="0"/>
        <w:snapToGrid w:val="0"/>
        <w:jc w:val="left"/>
        <w:rPr>
          <w:rFonts w:hint="eastAsia" w:ascii="宋体" w:hAnsi="宋体" w:eastAsia="宋体" w:cs="宋体"/>
          <w:color w:val="auto"/>
          <w:kern w:val="2"/>
          <w:sz w:val="18"/>
          <w:szCs w:val="18"/>
          <w:highlight w:val="none"/>
          <w:lang w:val="en-US" w:eastAsia="zh-CN" w:bidi="ar-SA"/>
        </w:rPr>
      </w:pPr>
    </w:p>
    <w:p w14:paraId="0752B571">
      <w:pPr>
        <w:widowControl w:val="0"/>
        <w:snapToGrid w:val="0"/>
        <w:jc w:val="left"/>
        <w:rPr>
          <w:rFonts w:hint="eastAsia" w:ascii="宋体" w:hAnsi="宋体" w:eastAsia="宋体" w:cs="宋体"/>
          <w:color w:val="auto"/>
          <w:kern w:val="2"/>
          <w:sz w:val="18"/>
          <w:szCs w:val="18"/>
          <w:highlight w:val="none"/>
          <w:lang w:val="en-US" w:eastAsia="zh-CN" w:bidi="ar-SA"/>
        </w:rPr>
      </w:pPr>
    </w:p>
    <w:p w14:paraId="68E7F101">
      <w:pPr>
        <w:widowControl w:val="0"/>
        <w:snapToGrid w:val="0"/>
        <w:jc w:val="left"/>
        <w:rPr>
          <w:rFonts w:hint="eastAsia" w:ascii="宋体" w:hAnsi="宋体" w:eastAsia="宋体" w:cs="宋体"/>
          <w:color w:val="auto"/>
          <w:kern w:val="2"/>
          <w:sz w:val="18"/>
          <w:szCs w:val="18"/>
          <w:highlight w:val="none"/>
          <w:lang w:val="en-US" w:eastAsia="zh-CN" w:bidi="ar-SA"/>
        </w:rPr>
      </w:pPr>
    </w:p>
    <w:p w14:paraId="7524366F">
      <w:pPr>
        <w:widowControl w:val="0"/>
        <w:snapToGrid w:val="0"/>
        <w:jc w:val="left"/>
        <w:rPr>
          <w:rFonts w:hint="eastAsia" w:ascii="宋体" w:hAnsi="宋体" w:eastAsia="宋体" w:cs="宋体"/>
          <w:color w:val="auto"/>
          <w:kern w:val="2"/>
          <w:sz w:val="18"/>
          <w:szCs w:val="18"/>
          <w:highlight w:val="none"/>
          <w:lang w:val="en-US" w:eastAsia="zh-CN" w:bidi="ar-SA"/>
        </w:rPr>
      </w:pPr>
    </w:p>
    <w:p w14:paraId="1BDAB4A8">
      <w:pPr>
        <w:widowControl w:val="0"/>
        <w:snapToGrid w:val="0"/>
        <w:jc w:val="left"/>
        <w:rPr>
          <w:rFonts w:hint="eastAsia" w:ascii="宋体" w:hAnsi="宋体" w:eastAsia="宋体" w:cs="宋体"/>
          <w:color w:val="auto"/>
          <w:kern w:val="2"/>
          <w:sz w:val="18"/>
          <w:szCs w:val="18"/>
          <w:highlight w:val="none"/>
          <w:lang w:val="en-US" w:eastAsia="zh-CN" w:bidi="ar-SA"/>
        </w:rPr>
      </w:pPr>
    </w:p>
    <w:p w14:paraId="093F0E43">
      <w:pPr>
        <w:widowControl w:val="0"/>
        <w:snapToGrid w:val="0"/>
        <w:jc w:val="left"/>
        <w:rPr>
          <w:rFonts w:hint="eastAsia" w:ascii="宋体" w:hAnsi="宋体" w:eastAsia="宋体" w:cs="宋体"/>
          <w:color w:val="auto"/>
          <w:kern w:val="2"/>
          <w:sz w:val="18"/>
          <w:szCs w:val="18"/>
          <w:highlight w:val="none"/>
          <w:lang w:val="en-US" w:eastAsia="zh-CN" w:bidi="ar-SA"/>
        </w:rPr>
      </w:pPr>
    </w:p>
    <w:p w14:paraId="0BB577C3">
      <w:pPr>
        <w:widowControl w:val="0"/>
        <w:snapToGrid w:val="0"/>
        <w:jc w:val="left"/>
        <w:rPr>
          <w:rFonts w:hint="eastAsia" w:ascii="宋体" w:hAnsi="宋体" w:eastAsia="宋体" w:cs="宋体"/>
          <w:color w:val="auto"/>
          <w:kern w:val="2"/>
          <w:sz w:val="18"/>
          <w:szCs w:val="18"/>
          <w:highlight w:val="none"/>
          <w:lang w:val="en-US" w:eastAsia="zh-CN" w:bidi="ar-SA"/>
        </w:rPr>
      </w:pPr>
    </w:p>
    <w:p w14:paraId="2F9F1116">
      <w:pPr>
        <w:widowControl w:val="0"/>
        <w:snapToGrid w:val="0"/>
        <w:jc w:val="left"/>
        <w:rPr>
          <w:rFonts w:hint="eastAsia" w:ascii="宋体" w:hAnsi="宋体" w:eastAsia="宋体" w:cs="宋体"/>
          <w:color w:val="auto"/>
          <w:kern w:val="2"/>
          <w:sz w:val="18"/>
          <w:szCs w:val="18"/>
          <w:highlight w:val="none"/>
          <w:lang w:val="en-US" w:eastAsia="zh-CN" w:bidi="ar-SA"/>
        </w:rPr>
      </w:pPr>
    </w:p>
    <w:p w14:paraId="4B99773B">
      <w:pPr>
        <w:widowControl w:val="0"/>
        <w:snapToGrid w:val="0"/>
        <w:jc w:val="left"/>
        <w:rPr>
          <w:rFonts w:hint="eastAsia" w:ascii="宋体" w:hAnsi="宋体" w:eastAsia="宋体" w:cs="宋体"/>
          <w:color w:val="auto"/>
          <w:kern w:val="2"/>
          <w:sz w:val="18"/>
          <w:szCs w:val="18"/>
          <w:highlight w:val="none"/>
          <w:lang w:val="en-US" w:eastAsia="zh-CN" w:bidi="ar-SA"/>
        </w:rPr>
      </w:pPr>
    </w:p>
    <w:p w14:paraId="649D565F">
      <w:pPr>
        <w:widowControl/>
        <w:spacing w:before="0" w:after="0" w:line="600" w:lineRule="exact"/>
        <w:ind w:firstLine="0" w:firstLineChars="0"/>
        <w:jc w:val="left"/>
        <w:rPr>
          <w:rFonts w:hint="eastAsia" w:ascii="宋体" w:hAnsi="宋体" w:eastAsia="宋体" w:cs="宋体"/>
          <w:b/>
          <w:color w:val="auto"/>
          <w:sz w:val="28"/>
          <w:szCs w:val="18"/>
          <w:highlight w:val="none"/>
          <w:lang w:val="en-US" w:eastAsia="zh-CN"/>
        </w:rPr>
      </w:pPr>
      <w:r>
        <w:rPr>
          <w:rFonts w:hint="eastAsia" w:ascii="宋体" w:hAnsi="宋体" w:eastAsia="宋体" w:cs="宋体"/>
          <w:b/>
          <w:color w:val="auto"/>
          <w:sz w:val="28"/>
          <w:szCs w:val="18"/>
          <w:highlight w:val="none"/>
          <w:lang w:val="en-US" w:eastAsia="zh-CN"/>
        </w:rPr>
        <w:t>附件二</w:t>
      </w:r>
    </w:p>
    <w:p w14:paraId="31187163">
      <w:pPr>
        <w:widowControl/>
        <w:spacing w:before="0" w:after="0" w:line="600" w:lineRule="exact"/>
        <w:ind w:firstLine="0" w:firstLineChars="0"/>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安全生产合同</w:t>
      </w:r>
    </w:p>
    <w:p w14:paraId="08099ED4">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32"/>
          <w:szCs w:val="32"/>
          <w:highlight w:val="none"/>
        </w:rPr>
      </w:pPr>
    </w:p>
    <w:p w14:paraId="5D7D1995">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1"/>
          <w:szCs w:val="21"/>
          <w:highlight w:val="none"/>
        </w:rPr>
        <w:t>为在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的实施过程中创造安全、高效的施工环境，切实做好本项目的安全管理工作，本项目发包人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（以下简称“发包人”）与承包人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（以下简称“承包人”）特此签订安全生产合同：</w:t>
      </w:r>
    </w:p>
    <w:p w14:paraId="5A9B3C78">
      <w:pPr>
        <w:keepNext w:val="0"/>
        <w:keepLines w:val="0"/>
        <w:pageBreakBefore w:val="0"/>
        <w:widowControl/>
        <w:kinsoku/>
        <w:wordWrap/>
        <w:overflowPunct/>
        <w:topLinePunct w:val="0"/>
        <w:autoSpaceDE/>
        <w:autoSpaceDN/>
        <w:bidi w:val="0"/>
        <w:adjustRightInd/>
        <w:snapToGrid/>
        <w:spacing w:before="0" w:after="0" w:line="400" w:lineRule="exact"/>
        <w:ind w:firstLine="42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1、发包人职责</w:t>
      </w:r>
    </w:p>
    <w:p w14:paraId="51DDAF6B">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（1）严格遵守国家有关安全生产的法律法规，认真执行工程承包合同中的有关安全要求。</w:t>
      </w:r>
    </w:p>
    <w:p w14:paraId="42AEDAE4">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（2）按照“安全第一、预防为主、综合治理”和坚持“管生产必须管安全”的原则进行安全生产管理，做到生产与安全工作同时计划、布置、检查、总结和评比。</w:t>
      </w:r>
    </w:p>
    <w:p w14:paraId="671402CB">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（3）重要的安全设施必须坚持与主体工程“三同时”的原则，即：同时设计、审批，同时施工，同时验收，投入使用。</w:t>
      </w:r>
    </w:p>
    <w:p w14:paraId="540A331E">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（4）定期召开安全生产调度会，及时传达中央及地方有关安全生产的精神。</w:t>
      </w:r>
    </w:p>
    <w:p w14:paraId="5EEE1BD7">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（5）组织对承包人施工现场安全生产检查，监督承包人及时处理发现的各项安全隐患。</w:t>
      </w:r>
    </w:p>
    <w:p w14:paraId="0BC2203A">
      <w:pPr>
        <w:keepNext w:val="0"/>
        <w:keepLines w:val="0"/>
        <w:pageBreakBefore w:val="0"/>
        <w:widowControl/>
        <w:kinsoku/>
        <w:wordWrap/>
        <w:overflowPunct/>
        <w:topLinePunct w:val="0"/>
        <w:autoSpaceDE/>
        <w:autoSpaceDN/>
        <w:bidi w:val="0"/>
        <w:adjustRightInd/>
        <w:snapToGrid/>
        <w:spacing w:before="0" w:after="0" w:line="400" w:lineRule="exact"/>
        <w:ind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2、承包人职责</w:t>
      </w:r>
    </w:p>
    <w:p w14:paraId="5D97A18C">
      <w:pPr>
        <w:keepNext w:val="0"/>
        <w:keepLines w:val="0"/>
        <w:pageBreakBefore w:val="0"/>
        <w:widowControl/>
        <w:kinsoku/>
        <w:wordWrap/>
        <w:overflowPunct/>
        <w:topLinePunct w:val="0"/>
        <w:autoSpaceDE/>
        <w:autoSpaceDN/>
        <w:bidi w:val="0"/>
        <w:adjustRightInd/>
        <w:snapToGrid/>
        <w:spacing w:before="0" w:after="0" w:line="400" w:lineRule="exact"/>
        <w:ind w:firstLine="42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（1）严格遵守《中代人民共和国安全生产法》《建设工程安全生产管理条例》等国家有关安全生产的法律法规</w:t>
      </w:r>
      <w:r>
        <w:rPr>
          <w:rFonts w:hint="eastAsia" w:ascii="宋体" w:hAnsi="宋体" w:eastAsia="宋体" w:cs="宋体"/>
          <w:color w:val="auto"/>
          <w:sz w:val="21"/>
          <w:szCs w:val="21"/>
          <w:highlight w:val="none"/>
          <w:lang w:eastAsia="zh-CN"/>
        </w:rPr>
        <w:t>、《公路水运工程安全生产监督管理办法》和《公路工程施工安全技术规范》</w:t>
      </w:r>
      <w:r>
        <w:rPr>
          <w:rFonts w:hint="eastAsia" w:ascii="宋体" w:hAnsi="宋体" w:eastAsia="宋体" w:cs="宋体"/>
          <w:color w:val="auto"/>
          <w:sz w:val="21"/>
          <w:szCs w:val="21"/>
          <w:highlight w:val="none"/>
        </w:rPr>
        <w:t>等有关安全生产的规定，认真执行工程承包合同中的有关安全要求。</w:t>
      </w:r>
    </w:p>
    <w:p w14:paraId="631F94DE">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E8AB5F4">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7A9EB6C">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（4）承包人在任何时候都应采取各种合理的预防措施，防止其员工发生任何违法、违禁、暴力或妨碍治安的行为。</w:t>
      </w:r>
    </w:p>
    <w:p w14:paraId="67E9A169">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630AA74C">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D6FD27C">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43979E4E">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60592BF6">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（9）施工中采用新技术、新工艺、新设备、新材料时，必须制定相应的安全技术措施，施工现场必须具有相关的安全标志牌。</w:t>
      </w:r>
    </w:p>
    <w:p w14:paraId="77EA91AA">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189E67EF">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(11)安全生产费用按照《公路水运工程安全生产监督管理办法》的相关规定使用和管理。</w:t>
      </w:r>
    </w:p>
    <w:p w14:paraId="660EAA8A">
      <w:pPr>
        <w:keepNext w:val="0"/>
        <w:keepLines w:val="0"/>
        <w:pageBreakBefore w:val="0"/>
        <w:widowControl/>
        <w:kinsoku/>
        <w:wordWrap/>
        <w:overflowPunct/>
        <w:topLinePunct w:val="0"/>
        <w:autoSpaceDE/>
        <w:autoSpaceDN/>
        <w:bidi w:val="0"/>
        <w:adjustRightInd/>
        <w:snapToGrid/>
        <w:spacing w:before="0" w:after="0" w:line="400" w:lineRule="exact"/>
        <w:ind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3、违约责任</w:t>
      </w:r>
    </w:p>
    <w:p w14:paraId="604D9B2A">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如因发包人或承包人违约造成安全事故，将依法追究责任。</w:t>
      </w:r>
    </w:p>
    <w:p w14:paraId="0A0A53AB">
      <w:pPr>
        <w:keepNext w:val="0"/>
        <w:keepLines w:val="0"/>
        <w:pageBreakBefore w:val="0"/>
        <w:widowControl/>
        <w:kinsoku/>
        <w:wordWrap/>
        <w:overflowPunct/>
        <w:topLinePunct w:val="0"/>
        <w:autoSpaceDE/>
        <w:autoSpaceDN/>
        <w:bidi w:val="0"/>
        <w:adjustRightInd/>
        <w:snapToGrid/>
        <w:spacing w:before="0" w:after="0" w:line="400" w:lineRule="exact"/>
        <w:ind w:firstLine="47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5E15E87F">
      <w:pPr>
        <w:keepNext w:val="0"/>
        <w:keepLines w:val="0"/>
        <w:pageBreakBefore w:val="0"/>
        <w:widowControl w:val="0"/>
        <w:kinsoku/>
        <w:wordWrap/>
        <w:overflowPunct/>
        <w:topLinePunct w:val="0"/>
        <w:autoSpaceDE/>
        <w:autoSpaceDN/>
        <w:bidi w:val="0"/>
        <w:adjustRightInd/>
        <w:snapToGrid/>
        <w:spacing w:line="400" w:lineRule="exact"/>
        <w:ind w:firstLine="54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5、本合同一式 </w:t>
      </w:r>
      <w:r>
        <w:rPr>
          <w:rFonts w:hint="eastAsia" w:ascii="宋体" w:hAnsi="宋体" w:eastAsia="宋体" w:cs="宋体"/>
          <w:color w:val="auto"/>
          <w:kern w:val="2"/>
          <w:sz w:val="21"/>
          <w:szCs w:val="21"/>
          <w:highlight w:val="none"/>
          <w:u w:val="single"/>
          <w:lang w:val="en-US" w:eastAsia="zh-CN" w:bidi="ar-SA"/>
        </w:rPr>
        <w:t>陆</w:t>
      </w:r>
      <w:r>
        <w:rPr>
          <w:rFonts w:hint="eastAsia" w:ascii="宋体" w:hAnsi="宋体" w:eastAsia="宋体" w:cs="宋体"/>
          <w:color w:val="auto"/>
          <w:kern w:val="2"/>
          <w:sz w:val="21"/>
          <w:szCs w:val="21"/>
          <w:highlight w:val="none"/>
          <w:lang w:val="en-US" w:eastAsia="zh-CN" w:bidi="ar-SA"/>
        </w:rPr>
        <w:t>份，均具有同等法律效力，建设单位人执</w:t>
      </w:r>
      <w:r>
        <w:rPr>
          <w:rFonts w:hint="eastAsia" w:ascii="宋体" w:hAnsi="宋体" w:eastAsia="宋体" w:cs="宋体"/>
          <w:color w:val="auto"/>
          <w:kern w:val="2"/>
          <w:sz w:val="21"/>
          <w:szCs w:val="21"/>
          <w:highlight w:val="none"/>
          <w:u w:val="single"/>
          <w:lang w:val="en-US" w:eastAsia="zh-CN" w:bidi="ar-SA"/>
        </w:rPr>
        <w:t xml:space="preserve"> 肆 </w:t>
      </w:r>
      <w:r>
        <w:rPr>
          <w:rFonts w:hint="eastAsia" w:ascii="宋体" w:hAnsi="宋体" w:eastAsia="宋体" w:cs="宋体"/>
          <w:color w:val="auto"/>
          <w:kern w:val="2"/>
          <w:sz w:val="21"/>
          <w:szCs w:val="21"/>
          <w:highlight w:val="none"/>
          <w:lang w:val="en-US" w:eastAsia="zh-CN" w:bidi="ar-SA"/>
        </w:rPr>
        <w:t xml:space="preserve">份，承包人执 </w:t>
      </w:r>
      <w:r>
        <w:rPr>
          <w:rFonts w:hint="eastAsia" w:ascii="宋体" w:hAnsi="宋体" w:eastAsia="宋体" w:cs="宋体"/>
          <w:color w:val="auto"/>
          <w:kern w:val="2"/>
          <w:sz w:val="21"/>
          <w:szCs w:val="21"/>
          <w:highlight w:val="none"/>
          <w:u w:val="single"/>
          <w:lang w:val="en-US" w:eastAsia="zh-CN" w:bidi="ar-SA"/>
        </w:rPr>
        <w:t xml:space="preserve"> 贰 </w:t>
      </w:r>
      <w:r>
        <w:rPr>
          <w:rFonts w:hint="eastAsia" w:ascii="宋体" w:hAnsi="宋体" w:eastAsia="宋体" w:cs="宋体"/>
          <w:color w:val="auto"/>
          <w:kern w:val="2"/>
          <w:sz w:val="21"/>
          <w:szCs w:val="21"/>
          <w:highlight w:val="none"/>
          <w:lang w:val="en-US" w:eastAsia="zh-CN" w:bidi="ar-SA"/>
        </w:rPr>
        <w:t>份。</w:t>
      </w:r>
    </w:p>
    <w:p w14:paraId="391D50B6">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15FF5433">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54867650">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承包人：</w:t>
      </w:r>
      <w:r>
        <w:rPr>
          <w:rFonts w:hint="eastAsia" w:ascii="宋体" w:hAnsi="宋体" w:eastAsia="宋体" w:cs="宋体"/>
          <w:color w:val="auto"/>
          <w:kern w:val="2"/>
          <w:sz w:val="21"/>
          <w:szCs w:val="21"/>
          <w:highlight w:val="none"/>
          <w:u w:val="single"/>
          <w:lang w:val="en-US" w:eastAsia="zh-CN" w:bidi="ar-SA"/>
        </w:rPr>
        <w:t xml:space="preserve">                  </w:t>
      </w:r>
    </w:p>
    <w:p w14:paraId="30337B15">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(公章)                             (公章)  </w:t>
      </w:r>
    </w:p>
    <w:p w14:paraId="5F2448E4">
      <w:pPr>
        <w:widowControl/>
        <w:spacing w:before="0" w:after="0" w:line="60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A0E1DF4">
      <w:pPr>
        <w:widowControl/>
        <w:spacing w:before="0" w:after="0" w:line="6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法定代表人或                                      </w:t>
      </w:r>
    </w:p>
    <w:p w14:paraId="6DED2C70">
      <w:pPr>
        <w:widowControl/>
        <w:spacing w:before="0" w:after="0" w:line="5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8D4E717">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32304E6">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BE82DBF">
      <w:pPr>
        <w:widowControl/>
        <w:spacing w:before="0" w:after="0" w:line="560" w:lineRule="exact"/>
        <w:ind w:firstLine="0" w:firstLineChars="0"/>
        <w:jc w:val="left"/>
        <w:rPr>
          <w:rFonts w:hint="eastAsia" w:ascii="宋体" w:hAnsi="宋体" w:eastAsia="宋体" w:cs="宋体"/>
          <w:color w:val="auto"/>
          <w:sz w:val="21"/>
          <w:szCs w:val="21"/>
          <w:highlight w:val="none"/>
        </w:rPr>
      </w:pPr>
    </w:p>
    <w:p w14:paraId="2D2EB44F">
      <w:pPr>
        <w:widowControl/>
        <w:spacing w:before="0" w:after="0" w:line="560" w:lineRule="exact"/>
        <w:ind w:firstLine="0" w:firstLineChars="0"/>
        <w:jc w:val="left"/>
        <w:rPr>
          <w:rFonts w:hint="eastAsia" w:ascii="宋体" w:hAnsi="宋体" w:eastAsia="宋体" w:cs="宋体"/>
          <w:color w:val="auto"/>
          <w:sz w:val="32"/>
          <w:szCs w:val="32"/>
          <w:highlight w:val="none"/>
        </w:rPr>
      </w:pPr>
    </w:p>
    <w:p w14:paraId="3D858A8E">
      <w:pPr>
        <w:spacing w:before="0" w:after="0" w:line="560" w:lineRule="exact"/>
        <w:ind w:firstLine="0" w:firstLineChars="0"/>
        <w:jc w:val="left"/>
        <w:rPr>
          <w:rFonts w:hint="eastAsia" w:ascii="宋体" w:hAnsi="宋体" w:eastAsia="宋体" w:cs="宋体"/>
          <w:b/>
          <w:color w:val="auto"/>
          <w:sz w:val="28"/>
          <w:szCs w:val="18"/>
          <w:highlight w:val="none"/>
          <w:lang w:val="en-US" w:eastAsia="zh-CN"/>
        </w:rPr>
      </w:pPr>
      <w:r>
        <w:rPr>
          <w:rFonts w:hint="eastAsia" w:ascii="宋体" w:hAnsi="宋体" w:eastAsia="宋体" w:cs="宋体"/>
          <w:b/>
          <w:color w:val="auto"/>
          <w:sz w:val="28"/>
          <w:szCs w:val="18"/>
          <w:highlight w:val="none"/>
          <w:lang w:val="en-US" w:eastAsia="zh-CN"/>
        </w:rPr>
        <w:t>附件三</w:t>
      </w:r>
    </w:p>
    <w:p w14:paraId="0F7BEAA7">
      <w:pPr>
        <w:spacing w:before="0" w:after="0" w:line="560" w:lineRule="exact"/>
        <w:ind w:firstLine="0" w:firstLineChars="0"/>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廉 政 合 同</w:t>
      </w:r>
    </w:p>
    <w:p w14:paraId="5971D01B">
      <w:pPr>
        <w:spacing w:before="0" w:after="0" w:line="560" w:lineRule="exact"/>
        <w:ind w:firstLine="2800" w:firstLineChars="10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64409B26">
      <w:pPr>
        <w:spacing w:before="0" w:after="0" w:line="5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《关于在交通基础设施建设中加强廉政建设的若干意见》</w:t>
      </w:r>
      <w:r>
        <w:rPr>
          <w:rFonts w:hint="eastAsia" w:ascii="宋体" w:hAnsi="宋体" w:eastAsia="宋体" w:cs="宋体"/>
          <w:color w:val="auto"/>
          <w:sz w:val="21"/>
          <w:szCs w:val="21"/>
          <w:highlight w:val="none"/>
        </w:rPr>
        <w:t>以及有关工程建设、廉政建设的规定，为做好工程建设中的党风廉政建设，保证工程建设高效优质，保证建设资金的安全和有效使用以及投资效益，</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的项目法人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”）与该项目施工单位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”），特订立如下合同。</w:t>
      </w:r>
    </w:p>
    <w:p w14:paraId="2FEF8AAF">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1.发包人和承包人</w:t>
      </w:r>
      <w:r>
        <w:rPr>
          <w:rFonts w:hint="eastAsia" w:ascii="宋体" w:hAnsi="宋体" w:eastAsia="宋体" w:cs="宋体"/>
          <w:color w:val="auto"/>
          <w:sz w:val="21"/>
          <w:szCs w:val="21"/>
          <w:highlight w:val="none"/>
        </w:rPr>
        <w:t>双方的权利和义务</w:t>
      </w:r>
    </w:p>
    <w:p w14:paraId="6175885F">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（1）严格遵守党的政策规定和国家有关法律法规及交通运输部的有关规定。</w:t>
      </w:r>
    </w:p>
    <w:p w14:paraId="4C1E740A">
      <w:pPr>
        <w:spacing w:before="0" w:after="0" w:line="560" w:lineRule="exact"/>
        <w:ind w:firstLine="210" w:firstLineChars="1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（2）严格执行</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的施工合同文件，自觉按合同办事。</w:t>
      </w:r>
    </w:p>
    <w:p w14:paraId="13DBFE07">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62CC984C">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（4）建立健全廉政制度，开展廉政教育，设立廉政告示牌，公布举报电话，监督并认真查处违法违纪行为。</w:t>
      </w:r>
    </w:p>
    <w:p w14:paraId="63FC7AF5">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（5）发现对方在业务活动中有违反廉政规定的行为，有及时提醒对方纠正的权利和义务。</w:t>
      </w:r>
    </w:p>
    <w:p w14:paraId="1BC530AE">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（6）发现对方严重违反本合同义务条款的行为，有向其上级有关部门举报、建议给予处理并要求告知处理结果的权利。</w:t>
      </w:r>
    </w:p>
    <w:p w14:paraId="0831285F">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2.发包人</w:t>
      </w:r>
      <w:r>
        <w:rPr>
          <w:rFonts w:hint="eastAsia" w:ascii="宋体" w:hAnsi="宋体" w:eastAsia="宋体" w:cs="宋体"/>
          <w:color w:val="auto"/>
          <w:sz w:val="21"/>
          <w:szCs w:val="21"/>
          <w:highlight w:val="none"/>
        </w:rPr>
        <w:t>的义务</w:t>
      </w:r>
    </w:p>
    <w:p w14:paraId="31C7320C">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及其工作人员不得索要或接受</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的礼金、有价证券和贵重物品，不得让</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报销任何应由</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或</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工作人员个人支付的费用等。</w:t>
      </w:r>
    </w:p>
    <w:p w14:paraId="4DEC9694">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6057E585">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（3）发包人及其工作人员不得要求或者接受承包人为其住房装修、婚丧嫁娶活动、配偶子女的工作安排以及出国出境、旅游等提供方便等。</w:t>
      </w:r>
    </w:p>
    <w:p w14:paraId="7ECFF31E">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（4）发包人工作人员及其配偶、子女不得从事与发包人工程有关的材料设备供应、工程分包、劳务等经济活动等。</w:t>
      </w:r>
    </w:p>
    <w:p w14:paraId="02022F8E">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（5）发包人及其工作人员不得以任何理由向承包人推荐分包单位或推销材料，不得要求承包人购买合同规定外的材料和设备。</w:t>
      </w:r>
    </w:p>
    <w:p w14:paraId="05B72F27">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28E5082B">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3.承包人的</w:t>
      </w:r>
      <w:r>
        <w:rPr>
          <w:rFonts w:hint="eastAsia" w:ascii="宋体" w:hAnsi="宋体" w:eastAsia="宋体" w:cs="宋体"/>
          <w:color w:val="auto"/>
          <w:sz w:val="21"/>
          <w:szCs w:val="21"/>
          <w:highlight w:val="none"/>
        </w:rPr>
        <w:t>义务</w:t>
      </w:r>
    </w:p>
    <w:p w14:paraId="56276729">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不得以任何理由向</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及其工作人员行贿或馈赠礼金、有价证券、贵重礼品。</w:t>
      </w:r>
    </w:p>
    <w:p w14:paraId="5B40875E">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不得以任何名义为</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及其工作人员报销应由</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单位或个人支付的任何费用。</w:t>
      </w:r>
    </w:p>
    <w:p w14:paraId="2742DF73">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不得以任何理由安排</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工作人员参加超标准宴请及娱乐活动。</w:t>
      </w:r>
    </w:p>
    <w:p w14:paraId="474B8FFC">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不得为</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单位和个人购置或提供通讯工具、交通工具和高档办公用品等。</w:t>
      </w:r>
    </w:p>
    <w:p w14:paraId="0FB4AC4A">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033F88B2">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54E1124B">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及其工作人员违反本合同第1、3条，按管理权限，依据有关规定给予党纪、政纪或组织处理；给发包人造成经济损失的，应予以赔偿；情节严重的，发包人建议交通主管部门给予承包人一至三年内不得进入其主管的公路建设市场的处罚。</w:t>
      </w:r>
    </w:p>
    <w:p w14:paraId="2BE7AB75">
      <w:pPr>
        <w:spacing w:before="0" w:after="0"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5.双方约定：本合同由双方或双方上级单位的纪检监察部门负责监督执行。由</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或</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上级单位的纪检监察部门约请</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或</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上级单位纪检监察部门对本合同执行情况进行检查，提出在本合同规定的范围内的裁定意见。</w:t>
      </w:r>
    </w:p>
    <w:p w14:paraId="76B6B2E6">
      <w:pPr>
        <w:spacing w:before="0" w:after="0"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w:t>
      </w:r>
      <w:r>
        <w:rPr>
          <w:rFonts w:hint="eastAsia" w:ascii="宋体" w:hAnsi="宋体" w:eastAsia="宋体" w:cs="宋体"/>
          <w:color w:val="auto"/>
          <w:spacing w:val="10"/>
          <w:sz w:val="21"/>
          <w:szCs w:val="21"/>
          <w:highlight w:val="none"/>
        </w:rPr>
        <w:t>发包人和承包人</w:t>
      </w:r>
      <w:r>
        <w:rPr>
          <w:rFonts w:hint="eastAsia" w:ascii="宋体" w:hAnsi="宋体" w:eastAsia="宋体" w:cs="宋体"/>
          <w:color w:val="auto"/>
          <w:sz w:val="21"/>
          <w:szCs w:val="21"/>
          <w:highlight w:val="none"/>
        </w:rPr>
        <w:t>签署之日起至该工程项目竣工验收后止。</w:t>
      </w:r>
    </w:p>
    <w:p w14:paraId="0696AA39">
      <w:pPr>
        <w:spacing w:before="0" w:after="0" w:line="5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7.本合同作为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施工合同的附件，与工程施工合同具有同等的法律效力，经合同双方签署后立即生效。</w:t>
      </w:r>
    </w:p>
    <w:p w14:paraId="4B87B036">
      <w:pPr>
        <w:spacing w:before="0" w:after="0"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w:t>
      </w:r>
      <w:r>
        <w:rPr>
          <w:rFonts w:hint="eastAsia" w:ascii="宋体" w:hAnsi="宋体" w:eastAsia="宋体" w:cs="宋体"/>
          <w:color w:val="auto"/>
          <w:sz w:val="21"/>
          <w:szCs w:val="21"/>
          <w:highlight w:val="none"/>
          <w:u w:val="single"/>
        </w:rPr>
        <w:t>陆</w:t>
      </w:r>
      <w:r>
        <w:rPr>
          <w:rFonts w:hint="eastAsia" w:ascii="宋体" w:hAnsi="宋体" w:eastAsia="宋体" w:cs="宋体"/>
          <w:color w:val="auto"/>
          <w:sz w:val="21"/>
          <w:szCs w:val="21"/>
          <w:highlight w:val="none"/>
        </w:rPr>
        <w:t>份，</w:t>
      </w:r>
      <w:r>
        <w:rPr>
          <w:rFonts w:hint="eastAsia" w:ascii="宋体" w:hAnsi="宋体" w:eastAsia="宋体" w:cs="宋体"/>
          <w:color w:val="auto"/>
          <w:spacing w:val="10"/>
          <w:sz w:val="21"/>
          <w:szCs w:val="21"/>
          <w:highlight w:val="none"/>
        </w:rPr>
        <w:t>发包人和承包人各</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rPr>
        <w:t>份，送交</w:t>
      </w:r>
      <w:r>
        <w:rPr>
          <w:rFonts w:hint="eastAsia" w:ascii="宋体" w:hAnsi="宋体" w:eastAsia="宋体" w:cs="宋体"/>
          <w:color w:val="auto"/>
          <w:spacing w:val="10"/>
          <w:sz w:val="21"/>
          <w:szCs w:val="21"/>
          <w:highlight w:val="none"/>
        </w:rPr>
        <w:t>发包人和承包人</w:t>
      </w:r>
      <w:r>
        <w:rPr>
          <w:rFonts w:hint="eastAsia" w:ascii="宋体" w:hAnsi="宋体" w:eastAsia="宋体" w:cs="宋体"/>
          <w:color w:val="auto"/>
          <w:sz w:val="21"/>
          <w:szCs w:val="21"/>
          <w:highlight w:val="none"/>
        </w:rPr>
        <w:t>的监督单位各</w:t>
      </w:r>
      <w:r>
        <w:rPr>
          <w:rFonts w:hint="eastAsia" w:ascii="宋体" w:hAnsi="宋体" w:eastAsia="宋体" w:cs="宋体"/>
          <w:color w:val="auto"/>
          <w:sz w:val="21"/>
          <w:szCs w:val="21"/>
          <w:highlight w:val="none"/>
          <w:u w:val="single"/>
        </w:rPr>
        <w:t>壹份</w:t>
      </w:r>
      <w:r>
        <w:rPr>
          <w:rFonts w:hint="eastAsia" w:ascii="宋体" w:hAnsi="宋体" w:eastAsia="宋体" w:cs="宋体"/>
          <w:color w:val="auto"/>
          <w:sz w:val="21"/>
          <w:szCs w:val="21"/>
          <w:highlight w:val="none"/>
        </w:rPr>
        <w:t>。</w:t>
      </w:r>
    </w:p>
    <w:p w14:paraId="09420968">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6301E177">
      <w:pPr>
        <w:widowControl w:val="0"/>
        <w:spacing w:line="56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此页无正文。</w:t>
      </w:r>
    </w:p>
    <w:p w14:paraId="0F4B3939">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7CB3F18D">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775417FA">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64900EEC">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承包人：</w:t>
      </w:r>
      <w:r>
        <w:rPr>
          <w:rFonts w:hint="eastAsia" w:ascii="宋体" w:hAnsi="宋体" w:eastAsia="宋体" w:cs="宋体"/>
          <w:color w:val="auto"/>
          <w:kern w:val="2"/>
          <w:sz w:val="21"/>
          <w:szCs w:val="21"/>
          <w:highlight w:val="none"/>
          <w:u w:val="single"/>
          <w:lang w:val="en-US" w:eastAsia="zh-CN" w:bidi="ar-SA"/>
        </w:rPr>
        <w:t xml:space="preserve">                  </w:t>
      </w:r>
    </w:p>
    <w:p w14:paraId="1D0DAA83">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(公章)                             (公章)  </w:t>
      </w:r>
    </w:p>
    <w:p w14:paraId="49D169CE">
      <w:pPr>
        <w:widowControl/>
        <w:spacing w:before="0" w:after="0" w:line="60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540EDF">
      <w:pPr>
        <w:widowControl/>
        <w:spacing w:before="0" w:after="0" w:line="6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法定代表人或                                      </w:t>
      </w:r>
    </w:p>
    <w:p w14:paraId="30AD3D45">
      <w:pPr>
        <w:widowControl/>
        <w:spacing w:before="0" w:after="0" w:line="5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0F0BF18">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03D0EBC">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E8B1045">
      <w:pPr>
        <w:spacing w:line="480" w:lineRule="auto"/>
        <w:rPr>
          <w:rFonts w:hAnsi="宋体"/>
          <w:color w:val="auto"/>
          <w:highlight w:val="none"/>
        </w:rPr>
      </w:pPr>
    </w:p>
    <w:p w14:paraId="6C36F8B2">
      <w:pPr>
        <w:spacing w:line="480" w:lineRule="auto"/>
        <w:rPr>
          <w:rFonts w:hAnsi="宋体"/>
          <w:color w:val="auto"/>
          <w:highlight w:val="none"/>
        </w:rPr>
      </w:pPr>
    </w:p>
    <w:p w14:paraId="31102E1A">
      <w:pPr>
        <w:spacing w:line="480" w:lineRule="auto"/>
        <w:rPr>
          <w:rFonts w:hAnsi="宋体"/>
          <w:color w:val="auto"/>
          <w:highlight w:val="none"/>
        </w:rPr>
      </w:pPr>
    </w:p>
    <w:p w14:paraId="0CCCD9F3">
      <w:pPr>
        <w:spacing w:line="480" w:lineRule="auto"/>
        <w:rPr>
          <w:rFonts w:hAnsi="宋体"/>
          <w:color w:val="auto"/>
          <w:highlight w:val="none"/>
        </w:rPr>
      </w:pPr>
    </w:p>
    <w:p w14:paraId="2A7C7134">
      <w:pPr>
        <w:spacing w:line="480" w:lineRule="auto"/>
        <w:rPr>
          <w:rFonts w:hAnsi="宋体"/>
          <w:color w:val="auto"/>
          <w:highlight w:val="none"/>
        </w:rPr>
      </w:pPr>
    </w:p>
    <w:p w14:paraId="52F6495F">
      <w:pPr>
        <w:spacing w:line="480" w:lineRule="auto"/>
        <w:rPr>
          <w:rFonts w:hAnsi="宋体"/>
          <w:color w:val="auto"/>
          <w:highlight w:val="none"/>
        </w:rPr>
      </w:pPr>
    </w:p>
    <w:p w14:paraId="3A410561">
      <w:pPr>
        <w:spacing w:line="480" w:lineRule="auto"/>
        <w:rPr>
          <w:rFonts w:hAnsi="宋体"/>
          <w:color w:val="auto"/>
          <w:highlight w:val="none"/>
        </w:rPr>
      </w:pPr>
    </w:p>
    <w:p w14:paraId="6AD6142A">
      <w:pPr>
        <w:spacing w:line="480" w:lineRule="auto"/>
        <w:rPr>
          <w:rFonts w:hAnsi="宋体"/>
          <w:color w:val="auto"/>
          <w:highlight w:val="none"/>
        </w:rPr>
      </w:pPr>
    </w:p>
    <w:p w14:paraId="049DF519">
      <w:pPr>
        <w:spacing w:line="480" w:lineRule="auto"/>
        <w:rPr>
          <w:rFonts w:hAnsi="宋体"/>
          <w:color w:val="auto"/>
          <w:highlight w:val="none"/>
        </w:rPr>
      </w:pPr>
    </w:p>
    <w:p w14:paraId="5C346049">
      <w:pPr>
        <w:spacing w:line="480" w:lineRule="auto"/>
        <w:rPr>
          <w:rFonts w:hAnsi="宋体"/>
          <w:color w:val="auto"/>
          <w:highlight w:val="none"/>
        </w:rPr>
      </w:pPr>
    </w:p>
    <w:p w14:paraId="44EB6EEE">
      <w:pPr>
        <w:spacing w:line="480" w:lineRule="auto"/>
        <w:rPr>
          <w:rFonts w:hAnsi="宋体"/>
          <w:color w:val="auto"/>
          <w:highlight w:val="none"/>
        </w:rPr>
      </w:pPr>
    </w:p>
    <w:p w14:paraId="4A2F8FF5">
      <w:pPr>
        <w:spacing w:line="480" w:lineRule="auto"/>
        <w:rPr>
          <w:rFonts w:hAnsi="宋体"/>
          <w:color w:val="auto"/>
          <w:highlight w:val="none"/>
        </w:rPr>
      </w:pPr>
    </w:p>
    <w:p w14:paraId="677ABE38">
      <w:pPr>
        <w:spacing w:line="480" w:lineRule="auto"/>
        <w:rPr>
          <w:rFonts w:hAnsi="宋体"/>
          <w:color w:val="auto"/>
          <w:highlight w:val="none"/>
        </w:rPr>
      </w:pPr>
    </w:p>
    <w:p w14:paraId="3514FCCD">
      <w:pPr>
        <w:spacing w:line="480" w:lineRule="auto"/>
        <w:rPr>
          <w:rFonts w:hAnsi="宋体"/>
          <w:color w:val="auto"/>
          <w:highlight w:val="none"/>
        </w:rPr>
      </w:pPr>
    </w:p>
    <w:p w14:paraId="31EE593A">
      <w:pPr>
        <w:spacing w:line="480" w:lineRule="auto"/>
        <w:rPr>
          <w:rFonts w:hAnsi="宋体"/>
          <w:color w:val="auto"/>
          <w:highlight w:val="none"/>
        </w:rPr>
      </w:pPr>
    </w:p>
    <w:p w14:paraId="3A0DB6F8">
      <w:pPr>
        <w:pStyle w:val="2"/>
        <w:tabs>
          <w:tab w:val="left" w:pos="567"/>
        </w:tabs>
        <w:spacing w:line="360" w:lineRule="auto"/>
        <w:ind w:left="0" w:leftChars="0" w:firstLine="0" w:firstLineChars="0"/>
        <w:jc w:val="center"/>
        <w:rPr>
          <w:rFonts w:hint="eastAsia" w:ascii="宋体" w:hAnsi="宋体" w:eastAsia="宋体" w:cs="宋体"/>
          <w:b/>
          <w:bCs/>
          <w:color w:val="auto"/>
          <w:highlight w:val="none"/>
        </w:rPr>
      </w:pPr>
      <w:bookmarkStart w:id="245" w:name="_Toc2274"/>
      <w:bookmarkStart w:id="246" w:name="_Toc32030"/>
      <w:r>
        <w:rPr>
          <w:rFonts w:hint="eastAsia" w:ascii="宋体" w:hAnsi="宋体" w:eastAsia="宋体" w:cs="宋体"/>
          <w:b/>
          <w:bCs/>
          <w:color w:val="auto"/>
          <w:kern w:val="44"/>
          <w:sz w:val="32"/>
          <w:szCs w:val="32"/>
          <w:highlight w:val="none"/>
        </w:rPr>
        <w:t xml:space="preserve">第六章  </w:t>
      </w:r>
      <w:bookmarkEnd w:id="142"/>
      <w:bookmarkEnd w:id="143"/>
      <w:bookmarkStart w:id="247" w:name="_Toc13185"/>
      <w:r>
        <w:rPr>
          <w:rFonts w:hint="eastAsia" w:ascii="宋体" w:hAnsi="宋体" w:eastAsia="宋体" w:cs="宋体"/>
          <w:b/>
          <w:bCs/>
          <w:color w:val="auto"/>
          <w:sz w:val="32"/>
          <w:szCs w:val="32"/>
          <w:highlight w:val="none"/>
        </w:rPr>
        <w:t>响应文件（格式）</w:t>
      </w:r>
      <w:bookmarkEnd w:id="245"/>
      <w:bookmarkEnd w:id="246"/>
      <w:bookmarkEnd w:id="247"/>
    </w:p>
    <w:p w14:paraId="78545847">
      <w:pPr>
        <w:spacing w:line="360" w:lineRule="auto"/>
        <w:rPr>
          <w:rFonts w:hint="eastAsia" w:ascii="宋体" w:hAnsi="宋体" w:eastAsia="宋体" w:cs="宋体"/>
          <w:color w:val="auto"/>
          <w:highlight w:val="none"/>
        </w:rPr>
      </w:pPr>
    </w:p>
    <w:p w14:paraId="07F5241F">
      <w:pPr>
        <w:pStyle w:val="12"/>
        <w:spacing w:line="360" w:lineRule="auto"/>
        <w:jc w:val="both"/>
        <w:rPr>
          <w:rFonts w:hint="eastAsia" w:ascii="宋体" w:hAnsi="宋体" w:eastAsia="宋体" w:cs="宋体"/>
          <w:b/>
          <w:color w:val="auto"/>
          <w:sz w:val="32"/>
          <w:highlight w:val="none"/>
          <w:lang w:eastAsia="zh-CN"/>
        </w:rPr>
      </w:pPr>
      <w:bookmarkStart w:id="248" w:name="_Toc18351"/>
      <w:bookmarkStart w:id="249" w:name="_Toc21496"/>
      <w:bookmarkStart w:id="250" w:name="_Toc497927069"/>
      <w:r>
        <w:rPr>
          <w:rFonts w:hint="eastAsia" w:ascii="宋体" w:hAnsi="宋体" w:eastAsia="宋体" w:cs="宋体"/>
          <w:b/>
          <w:color w:val="auto"/>
          <w:sz w:val="32"/>
          <w:highlight w:val="none"/>
          <w:lang w:eastAsia="zh-CN"/>
        </w:rPr>
        <w:t>一、响应文件标记</w:t>
      </w:r>
      <w:bookmarkEnd w:id="248"/>
      <w:bookmarkEnd w:id="249"/>
      <w:bookmarkEnd w:id="250"/>
    </w:p>
    <w:p w14:paraId="17FE6CEC">
      <w:pPr>
        <w:pStyle w:val="32"/>
        <w:spacing w:line="360" w:lineRule="auto"/>
        <w:rPr>
          <w:rFonts w:hint="eastAsia" w:ascii="宋体" w:hAnsi="宋体" w:eastAsia="宋体" w:cs="宋体"/>
          <w:color w:val="auto"/>
          <w:highlight w:val="none"/>
        </w:rPr>
      </w:pPr>
    </w:p>
    <w:p w14:paraId="78CC67B6">
      <w:pPr>
        <w:snapToGrid w:val="0"/>
        <w:spacing w:before="156" w:beforeLines="50" w:after="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253BE24C">
      <w:pPr>
        <w:snapToGrid w:val="0"/>
        <w:spacing w:before="156" w:beforeLines="50" w:after="50" w:line="360" w:lineRule="auto"/>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2CA0AD95">
      <w:pPr>
        <w:snapToGrid w:val="0"/>
        <w:spacing w:before="156" w:beforeLines="50" w:after="50" w:line="360" w:lineRule="auto"/>
        <w:ind w:firstLine="422" w:firstLineChars="150"/>
        <w:rPr>
          <w:rFonts w:hint="eastAsia" w:ascii="宋体" w:hAnsi="宋体" w:eastAsia="宋体" w:cs="宋体"/>
          <w:b/>
          <w:color w:val="auto"/>
          <w:sz w:val="28"/>
          <w:szCs w:val="28"/>
          <w:highlight w:val="none"/>
        </w:rPr>
      </w:pPr>
    </w:p>
    <w:p w14:paraId="7137E2AC">
      <w:pPr>
        <w:snapToGrid w:val="0"/>
        <w:spacing w:before="156" w:beforeLines="50" w:after="50" w:line="360" w:lineRule="auto"/>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5071E9FB">
      <w:pPr>
        <w:snapToGrid w:val="0"/>
        <w:spacing w:before="156" w:beforeLines="50" w:after="50" w:line="360" w:lineRule="auto"/>
        <w:ind w:firstLine="2704" w:firstLineChars="962"/>
        <w:rPr>
          <w:rFonts w:hint="eastAsia" w:ascii="宋体" w:hAnsi="宋体" w:eastAsia="宋体" w:cs="宋体"/>
          <w:b/>
          <w:bCs w:val="0"/>
          <w:color w:val="auto"/>
          <w:sz w:val="28"/>
          <w:szCs w:val="28"/>
          <w:highlight w:val="none"/>
        </w:rPr>
      </w:pPr>
    </w:p>
    <w:p w14:paraId="5AF1676D">
      <w:pPr>
        <w:snapToGrid w:val="0"/>
        <w:spacing w:before="156" w:beforeLines="50" w:after="50" w:line="360" w:lineRule="auto"/>
        <w:ind w:firstLine="2704" w:firstLineChars="96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2E476E0F">
      <w:pPr>
        <w:spacing w:line="360" w:lineRule="auto"/>
        <w:rPr>
          <w:rFonts w:hint="eastAsia" w:ascii="宋体" w:hAnsi="宋体" w:eastAsia="宋体" w:cs="宋体"/>
          <w:b/>
          <w:color w:val="auto"/>
          <w:highlight w:val="none"/>
        </w:rPr>
      </w:pPr>
    </w:p>
    <w:p w14:paraId="736447D5">
      <w:pPr>
        <w:spacing w:line="360" w:lineRule="auto"/>
        <w:ind w:firstLine="2704" w:firstLineChars="962"/>
        <w:rPr>
          <w:rFonts w:hint="eastAsia" w:ascii="宋体" w:hAnsi="宋体" w:eastAsia="宋体" w:cs="宋体"/>
          <w:b/>
          <w:color w:val="auto"/>
          <w:sz w:val="28"/>
          <w:szCs w:val="28"/>
          <w:highlight w:val="none"/>
        </w:rPr>
      </w:pPr>
    </w:p>
    <w:p w14:paraId="196B55BC">
      <w:pPr>
        <w:pStyle w:val="32"/>
        <w:spacing w:line="360" w:lineRule="auto"/>
        <w:rPr>
          <w:rFonts w:hint="eastAsia" w:ascii="宋体" w:hAnsi="宋体" w:eastAsia="宋体" w:cs="宋体"/>
          <w:b/>
          <w:color w:val="auto"/>
          <w:sz w:val="28"/>
          <w:szCs w:val="28"/>
          <w:highlight w:val="none"/>
        </w:rPr>
      </w:pPr>
    </w:p>
    <w:p w14:paraId="7BD91753">
      <w:pPr>
        <w:snapToGrid w:val="0"/>
        <w:spacing w:before="156" w:beforeLines="50" w:after="50" w:line="360" w:lineRule="auto"/>
        <w:ind w:firstLine="562"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 xml:space="preserve">广西凯胜建设项目管理咨询有限公司 </w:t>
      </w:r>
      <w:r>
        <w:rPr>
          <w:rFonts w:hint="eastAsia" w:ascii="宋体" w:hAnsi="宋体" w:eastAsia="宋体" w:cs="宋体"/>
          <w:b/>
          <w:color w:val="auto"/>
          <w:sz w:val="28"/>
          <w:szCs w:val="28"/>
          <w:highlight w:val="none"/>
          <w:u w:val="single"/>
        </w:rPr>
        <w:t xml:space="preserve">  </w:t>
      </w:r>
    </w:p>
    <w:p w14:paraId="546715D8">
      <w:pPr>
        <w:pStyle w:val="5"/>
        <w:spacing w:line="360" w:lineRule="auto"/>
        <w:rPr>
          <w:rFonts w:hint="eastAsia"/>
          <w:color w:val="auto"/>
          <w:highlight w:val="none"/>
        </w:rPr>
      </w:pPr>
    </w:p>
    <w:p w14:paraId="44C7ED0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251" w:name="_Toc20319_WPSOffice_Level2"/>
      <w:bookmarkStart w:id="252" w:name="_Toc4932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eastAsia="宋体" w:cs="宋体"/>
          <w:bCs/>
          <w:color w:val="auto"/>
          <w:sz w:val="24"/>
          <w:szCs w:val="24"/>
          <w:highlight w:val="none"/>
          <w:lang w:val="en-US" w:eastAsia="zh-CN"/>
        </w:rPr>
        <w:t>(CA签章)</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251"/>
      <w:bookmarkEnd w:id="252"/>
      <w:r>
        <w:rPr>
          <w:rFonts w:hint="eastAsia" w:ascii="宋体" w:hAnsi="宋体" w:eastAsia="宋体" w:cs="宋体"/>
          <w:bCs/>
          <w:color w:val="auto"/>
          <w:sz w:val="24"/>
          <w:szCs w:val="24"/>
          <w:highlight w:val="none"/>
          <w:u w:val="single"/>
        </w:rPr>
        <w:t xml:space="preserve">       </w:t>
      </w:r>
    </w:p>
    <w:p w14:paraId="77556007">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en-US" w:eastAsia="zh-CN"/>
        </w:rPr>
      </w:pPr>
      <w:bookmarkStart w:id="253" w:name="_Toc32056_WPSOffice_Level2"/>
      <w:bookmarkStart w:id="254" w:name="_Toc9622_WPSOffice_Level2"/>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2151E29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FB9170A">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253"/>
      <w:bookmarkEnd w:id="254"/>
      <w:r>
        <w:rPr>
          <w:rFonts w:hint="eastAsia" w:ascii="宋体" w:hAnsi="宋体" w:eastAsia="宋体" w:cs="宋体"/>
          <w:bCs/>
          <w:color w:val="auto"/>
          <w:sz w:val="24"/>
          <w:szCs w:val="24"/>
          <w:highlight w:val="none"/>
          <w:u w:val="single"/>
        </w:rPr>
        <w:t xml:space="preserve">                                                </w:t>
      </w:r>
    </w:p>
    <w:p w14:paraId="60EF3AB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255" w:name="_Toc26465_WPSOffice_Level2"/>
      <w:bookmarkStart w:id="256"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255"/>
      <w:bookmarkEnd w:id="256"/>
    </w:p>
    <w:p w14:paraId="679E677D">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49F8A85B">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223C81B5">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869656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BE1DD93">
      <w:pPr>
        <w:numPr>
          <w:ilvl w:val="0"/>
          <w:numId w:val="5"/>
        </w:numPr>
        <w:spacing w:line="360" w:lineRule="auto"/>
        <w:rPr>
          <w:rFonts w:hint="eastAsia" w:ascii="宋体" w:hAnsi="宋体" w:eastAsia="宋体" w:cs="宋体"/>
          <w:b/>
          <w:bCs/>
          <w:color w:val="auto"/>
          <w:sz w:val="32"/>
          <w:szCs w:val="32"/>
          <w:highlight w:val="none"/>
        </w:rPr>
      </w:pPr>
      <w:bookmarkStart w:id="257" w:name="_Toc497927070"/>
      <w:bookmarkStart w:id="258" w:name="_Toc21615"/>
      <w:bookmarkStart w:id="259" w:name="_Toc19430"/>
      <w:r>
        <w:rPr>
          <w:rFonts w:hint="eastAsia" w:ascii="宋体" w:hAnsi="宋体" w:eastAsia="宋体" w:cs="宋体"/>
          <w:b/>
          <w:bCs/>
          <w:color w:val="auto"/>
          <w:sz w:val="32"/>
          <w:szCs w:val="32"/>
          <w:highlight w:val="none"/>
        </w:rPr>
        <w:t>响应文件组成</w:t>
      </w:r>
      <w:bookmarkEnd w:id="257"/>
      <w:bookmarkEnd w:id="258"/>
      <w:bookmarkEnd w:id="259"/>
    </w:p>
    <w:p w14:paraId="3F0E0949">
      <w:pPr>
        <w:pStyle w:val="9"/>
        <w:numPr>
          <w:ilvl w:val="0"/>
          <w:numId w:val="0"/>
        </w:numPr>
        <w:spacing w:line="360" w:lineRule="auto"/>
        <w:rPr>
          <w:rFonts w:hint="eastAsia" w:ascii="宋体" w:hAnsi="宋体" w:eastAsia="宋体" w:cs="宋体"/>
          <w:color w:val="auto"/>
          <w:highlight w:val="none"/>
        </w:rPr>
      </w:pPr>
    </w:p>
    <w:p w14:paraId="52D88783">
      <w:pPr>
        <w:pStyle w:val="9"/>
        <w:numPr>
          <w:ilvl w:val="0"/>
          <w:numId w:val="0"/>
        </w:numPr>
        <w:spacing w:line="360" w:lineRule="auto"/>
        <w:rPr>
          <w:rFonts w:hint="eastAsia" w:ascii="宋体" w:hAnsi="宋体" w:eastAsia="宋体" w:cs="宋体"/>
          <w:color w:val="auto"/>
          <w:highlight w:val="none"/>
        </w:rPr>
      </w:pPr>
    </w:p>
    <w:p w14:paraId="3C8B6894">
      <w:pPr>
        <w:numPr>
          <w:ilvl w:val="0"/>
          <w:numId w:val="0"/>
        </w:numPr>
        <w:spacing w:line="360" w:lineRule="auto"/>
        <w:rPr>
          <w:rFonts w:hint="eastAsia" w:ascii="宋体" w:hAnsi="宋体" w:eastAsia="宋体" w:cs="宋体"/>
          <w:b/>
          <w:bCs/>
          <w:color w:val="auto"/>
          <w:sz w:val="28"/>
          <w:szCs w:val="28"/>
          <w:highlight w:val="none"/>
        </w:rPr>
      </w:pPr>
    </w:p>
    <w:p w14:paraId="31EF0079">
      <w:pPr>
        <w:pStyle w:val="9"/>
        <w:spacing w:line="360" w:lineRule="auto"/>
        <w:rPr>
          <w:rFonts w:hint="eastAsia" w:ascii="宋体" w:hAnsi="宋体" w:eastAsia="宋体" w:cs="宋体"/>
          <w:b/>
          <w:bCs/>
          <w:color w:val="auto"/>
          <w:sz w:val="28"/>
          <w:szCs w:val="28"/>
          <w:highlight w:val="none"/>
          <w:lang w:eastAsia="zh-CN"/>
        </w:rPr>
      </w:pPr>
    </w:p>
    <w:p w14:paraId="1A25C67D">
      <w:pPr>
        <w:numPr>
          <w:ilvl w:val="0"/>
          <w:numId w:val="6"/>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5D913A65">
      <w:pPr>
        <w:pStyle w:val="9"/>
        <w:spacing w:line="360" w:lineRule="auto"/>
        <w:rPr>
          <w:rFonts w:hint="eastAsia" w:ascii="宋体" w:hAnsi="宋体" w:eastAsia="宋体" w:cs="宋体"/>
          <w:b/>
          <w:bCs/>
          <w:color w:val="auto"/>
          <w:sz w:val="28"/>
          <w:szCs w:val="28"/>
          <w:highlight w:val="none"/>
        </w:rPr>
      </w:pPr>
    </w:p>
    <w:p w14:paraId="720219D3">
      <w:pPr>
        <w:pStyle w:val="9"/>
        <w:spacing w:line="360" w:lineRule="auto"/>
        <w:rPr>
          <w:rFonts w:hint="eastAsia" w:ascii="宋体" w:hAnsi="宋体" w:eastAsia="宋体" w:cs="宋体"/>
          <w:b/>
          <w:bCs/>
          <w:color w:val="auto"/>
          <w:sz w:val="28"/>
          <w:szCs w:val="28"/>
          <w:highlight w:val="none"/>
        </w:rPr>
      </w:pPr>
    </w:p>
    <w:p w14:paraId="7EDE7060">
      <w:pPr>
        <w:numPr>
          <w:ilvl w:val="0"/>
          <w:numId w:val="6"/>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EFF7E98">
      <w:pPr>
        <w:pStyle w:val="9"/>
        <w:spacing w:line="360" w:lineRule="auto"/>
        <w:rPr>
          <w:rFonts w:hint="eastAsia" w:ascii="宋体" w:hAnsi="宋体" w:eastAsia="宋体" w:cs="宋体"/>
          <w:b/>
          <w:bCs/>
          <w:color w:val="auto"/>
          <w:sz w:val="28"/>
          <w:szCs w:val="28"/>
          <w:highlight w:val="none"/>
        </w:rPr>
      </w:pPr>
    </w:p>
    <w:p w14:paraId="4831B246">
      <w:pPr>
        <w:pStyle w:val="9"/>
        <w:spacing w:line="360" w:lineRule="auto"/>
        <w:rPr>
          <w:rFonts w:hint="eastAsia" w:ascii="宋体" w:hAnsi="宋体" w:eastAsia="宋体" w:cs="宋体"/>
          <w:b/>
          <w:bCs/>
          <w:color w:val="auto"/>
          <w:sz w:val="28"/>
          <w:szCs w:val="28"/>
          <w:highlight w:val="none"/>
        </w:rPr>
      </w:pPr>
    </w:p>
    <w:p w14:paraId="592A0EEE">
      <w:pPr>
        <w:numPr>
          <w:ilvl w:val="0"/>
          <w:numId w:val="6"/>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49DBCEAE">
      <w:pPr>
        <w:pStyle w:val="32"/>
        <w:spacing w:line="360" w:lineRule="auto"/>
        <w:rPr>
          <w:rFonts w:hint="eastAsia" w:ascii="宋体" w:hAnsi="宋体" w:eastAsia="宋体" w:cs="宋体"/>
          <w:color w:val="auto"/>
          <w:highlight w:val="none"/>
        </w:rPr>
      </w:pPr>
    </w:p>
    <w:p w14:paraId="3D5710D6">
      <w:pPr>
        <w:tabs>
          <w:tab w:val="left" w:pos="5040"/>
        </w:tabs>
        <w:spacing w:line="360" w:lineRule="auto"/>
        <w:rPr>
          <w:rFonts w:hint="eastAsia" w:ascii="宋体" w:hAnsi="宋体" w:eastAsia="宋体" w:cs="宋体"/>
          <w:color w:val="auto"/>
          <w:szCs w:val="21"/>
          <w:highlight w:val="none"/>
        </w:rPr>
      </w:pPr>
    </w:p>
    <w:p w14:paraId="782E0FC3">
      <w:pPr>
        <w:pStyle w:val="9"/>
        <w:spacing w:line="360" w:lineRule="auto"/>
        <w:rPr>
          <w:rFonts w:hint="eastAsia" w:ascii="宋体" w:hAnsi="宋体" w:eastAsia="宋体" w:cs="宋体"/>
          <w:color w:val="auto"/>
          <w:szCs w:val="21"/>
          <w:highlight w:val="none"/>
        </w:rPr>
      </w:pPr>
    </w:p>
    <w:p w14:paraId="41A38ACC">
      <w:pPr>
        <w:pStyle w:val="9"/>
        <w:spacing w:line="360" w:lineRule="auto"/>
        <w:rPr>
          <w:rFonts w:hint="eastAsia" w:ascii="宋体" w:hAnsi="宋体" w:eastAsia="宋体" w:cs="宋体"/>
          <w:color w:val="auto"/>
          <w:szCs w:val="21"/>
          <w:highlight w:val="none"/>
        </w:rPr>
      </w:pPr>
    </w:p>
    <w:p w14:paraId="277D6333">
      <w:pPr>
        <w:pStyle w:val="9"/>
        <w:spacing w:line="360" w:lineRule="auto"/>
        <w:rPr>
          <w:rFonts w:hint="eastAsia" w:ascii="宋体" w:hAnsi="宋体" w:eastAsia="宋体" w:cs="宋体"/>
          <w:color w:val="auto"/>
          <w:szCs w:val="21"/>
          <w:highlight w:val="none"/>
        </w:rPr>
      </w:pPr>
    </w:p>
    <w:p w14:paraId="2848E792">
      <w:pPr>
        <w:pStyle w:val="9"/>
        <w:spacing w:line="360" w:lineRule="auto"/>
        <w:rPr>
          <w:rFonts w:hint="eastAsia" w:ascii="宋体" w:hAnsi="宋体" w:eastAsia="宋体" w:cs="宋体"/>
          <w:color w:val="auto"/>
          <w:szCs w:val="21"/>
          <w:highlight w:val="none"/>
        </w:rPr>
      </w:pPr>
    </w:p>
    <w:p w14:paraId="2A5D8DC1">
      <w:pPr>
        <w:spacing w:line="360" w:lineRule="auto"/>
        <w:rPr>
          <w:rFonts w:hint="eastAsia" w:ascii="宋体" w:hAnsi="宋体" w:eastAsia="宋体" w:cs="宋体"/>
          <w:color w:val="auto"/>
          <w:szCs w:val="21"/>
          <w:highlight w:val="none"/>
        </w:rPr>
      </w:pPr>
    </w:p>
    <w:p w14:paraId="09D346BF">
      <w:pPr>
        <w:pStyle w:val="32"/>
        <w:spacing w:line="360" w:lineRule="auto"/>
        <w:rPr>
          <w:rFonts w:hint="eastAsia" w:ascii="宋体" w:hAnsi="宋体" w:eastAsia="宋体" w:cs="宋体"/>
          <w:color w:val="auto"/>
          <w:szCs w:val="21"/>
          <w:highlight w:val="none"/>
        </w:rPr>
      </w:pPr>
    </w:p>
    <w:p w14:paraId="290ECA66">
      <w:pPr>
        <w:pStyle w:val="32"/>
        <w:spacing w:line="360" w:lineRule="auto"/>
        <w:rPr>
          <w:rFonts w:hint="eastAsia" w:ascii="宋体" w:hAnsi="宋体" w:eastAsia="宋体" w:cs="宋体"/>
          <w:color w:val="auto"/>
          <w:szCs w:val="21"/>
          <w:highlight w:val="none"/>
        </w:rPr>
      </w:pPr>
    </w:p>
    <w:p w14:paraId="35214495">
      <w:pPr>
        <w:pStyle w:val="32"/>
        <w:spacing w:line="360" w:lineRule="auto"/>
        <w:rPr>
          <w:rFonts w:hint="eastAsia" w:ascii="宋体" w:hAnsi="宋体" w:eastAsia="宋体" w:cs="宋体"/>
          <w:color w:val="auto"/>
          <w:szCs w:val="21"/>
          <w:highlight w:val="none"/>
        </w:rPr>
      </w:pPr>
    </w:p>
    <w:p w14:paraId="755502A5">
      <w:pPr>
        <w:pStyle w:val="32"/>
        <w:spacing w:line="360" w:lineRule="auto"/>
        <w:rPr>
          <w:rFonts w:hint="eastAsia" w:ascii="宋体" w:hAnsi="宋体" w:eastAsia="宋体" w:cs="宋体"/>
          <w:color w:val="auto"/>
          <w:szCs w:val="21"/>
          <w:highlight w:val="none"/>
        </w:rPr>
      </w:pPr>
    </w:p>
    <w:p w14:paraId="128318D6">
      <w:pPr>
        <w:pStyle w:val="32"/>
        <w:spacing w:line="360" w:lineRule="auto"/>
        <w:rPr>
          <w:rFonts w:hint="eastAsia" w:ascii="宋体" w:hAnsi="宋体" w:eastAsia="宋体" w:cs="宋体"/>
          <w:color w:val="auto"/>
          <w:szCs w:val="21"/>
          <w:highlight w:val="none"/>
        </w:rPr>
      </w:pPr>
    </w:p>
    <w:p w14:paraId="4CECF4ED">
      <w:pPr>
        <w:pStyle w:val="32"/>
        <w:spacing w:line="360" w:lineRule="auto"/>
        <w:rPr>
          <w:rFonts w:hint="eastAsia" w:ascii="宋体" w:hAnsi="宋体" w:eastAsia="宋体" w:cs="宋体"/>
          <w:color w:val="auto"/>
          <w:szCs w:val="21"/>
          <w:highlight w:val="none"/>
        </w:rPr>
      </w:pPr>
    </w:p>
    <w:p w14:paraId="4641547D">
      <w:pPr>
        <w:pStyle w:val="32"/>
        <w:spacing w:line="360" w:lineRule="auto"/>
        <w:rPr>
          <w:rFonts w:hint="eastAsia" w:ascii="宋体" w:hAnsi="宋体" w:eastAsia="宋体" w:cs="宋体"/>
          <w:color w:val="auto"/>
          <w:szCs w:val="21"/>
          <w:highlight w:val="none"/>
        </w:rPr>
      </w:pPr>
    </w:p>
    <w:p w14:paraId="2B33CA79">
      <w:pPr>
        <w:pStyle w:val="32"/>
        <w:spacing w:line="360" w:lineRule="auto"/>
        <w:rPr>
          <w:rFonts w:hint="eastAsia" w:ascii="宋体" w:hAnsi="宋体" w:eastAsia="宋体" w:cs="宋体"/>
          <w:color w:val="auto"/>
          <w:szCs w:val="21"/>
          <w:highlight w:val="none"/>
        </w:rPr>
      </w:pPr>
    </w:p>
    <w:p w14:paraId="1B7C8B4F">
      <w:pPr>
        <w:pStyle w:val="5"/>
        <w:numPr>
          <w:ilvl w:val="0"/>
          <w:numId w:val="0"/>
        </w:numPr>
        <w:spacing w:line="360" w:lineRule="auto"/>
        <w:jc w:val="center"/>
        <w:rPr>
          <w:rFonts w:hint="eastAsia" w:ascii="宋体" w:hAnsi="宋体" w:eastAsia="宋体" w:cs="宋体"/>
          <w:color w:val="auto"/>
          <w:sz w:val="32"/>
          <w:szCs w:val="32"/>
          <w:highlight w:val="none"/>
          <w:lang w:eastAsia="zh-CN"/>
        </w:rPr>
      </w:pPr>
      <w:bookmarkStart w:id="260" w:name="_Toc7185"/>
      <w:bookmarkStart w:id="261" w:name="_Toc497927071"/>
      <w:bookmarkStart w:id="262" w:name="_Toc11067"/>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60"/>
      <w:bookmarkEnd w:id="261"/>
      <w:bookmarkEnd w:id="262"/>
    </w:p>
    <w:p w14:paraId="1EE59C57">
      <w:pPr>
        <w:spacing w:line="360" w:lineRule="auto"/>
        <w:rPr>
          <w:rFonts w:hint="eastAsia" w:ascii="宋体" w:hAnsi="宋体" w:eastAsia="宋体" w:cs="宋体"/>
          <w:color w:val="auto"/>
          <w:highlight w:val="none"/>
        </w:rPr>
      </w:pPr>
    </w:p>
    <w:p w14:paraId="1DC69EA8">
      <w:pPr>
        <w:spacing w:line="360" w:lineRule="auto"/>
        <w:rPr>
          <w:rFonts w:hint="eastAsia" w:ascii="宋体" w:hAnsi="宋体" w:eastAsia="宋体" w:cs="宋体"/>
          <w:b/>
          <w:color w:val="auto"/>
          <w:sz w:val="28"/>
          <w:szCs w:val="28"/>
          <w:highlight w:val="none"/>
          <w:lang w:val="en-US" w:eastAsia="zh-CN"/>
        </w:rPr>
      </w:pPr>
    </w:p>
    <w:p w14:paraId="3ED7229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6F9C5381">
      <w:pPr>
        <w:spacing w:line="360" w:lineRule="auto"/>
        <w:rPr>
          <w:rFonts w:hint="eastAsia" w:ascii="宋体" w:hAnsi="宋体" w:eastAsia="宋体" w:cs="宋体"/>
          <w:b/>
          <w:color w:val="auto"/>
          <w:sz w:val="28"/>
          <w:szCs w:val="28"/>
          <w:highlight w:val="none"/>
          <w:lang w:val="en-US" w:eastAsia="zh-CN"/>
        </w:rPr>
      </w:pPr>
    </w:p>
    <w:p w14:paraId="2143FD5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A73E0AE">
      <w:pPr>
        <w:numPr>
          <w:ilvl w:val="0"/>
          <w:numId w:val="7"/>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供应商相应的法定代表人、负责人、自然人身份证正反两面复印件（必须提供）；</w:t>
      </w:r>
    </w:p>
    <w:p w14:paraId="45936465">
      <w:pPr>
        <w:pStyle w:val="2"/>
        <w:numPr>
          <w:ilvl w:val="0"/>
          <w:numId w:val="0"/>
        </w:numPr>
        <w:spacing w:line="360" w:lineRule="auto"/>
        <w:rPr>
          <w:rFonts w:hint="eastAsia"/>
          <w:color w:val="auto"/>
          <w:highlight w:val="none"/>
        </w:rPr>
      </w:pPr>
    </w:p>
    <w:p w14:paraId="44DA7E30">
      <w:pPr>
        <w:spacing w:line="360" w:lineRule="auto"/>
        <w:rPr>
          <w:rFonts w:hint="eastAsia"/>
          <w:color w:val="auto"/>
          <w:highlight w:val="none"/>
        </w:rPr>
      </w:pPr>
    </w:p>
    <w:p w14:paraId="7361647A">
      <w:pPr>
        <w:spacing w:line="360" w:lineRule="auto"/>
        <w:rPr>
          <w:rFonts w:hint="eastAsia" w:ascii="宋体" w:hAnsi="宋体" w:eastAsia="宋体" w:cs="宋体"/>
          <w:b/>
          <w:color w:val="auto"/>
          <w:sz w:val="28"/>
          <w:szCs w:val="28"/>
          <w:highlight w:val="none"/>
        </w:rPr>
      </w:pPr>
    </w:p>
    <w:p w14:paraId="725E05EF">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color w:val="auto"/>
          <w:sz w:val="28"/>
          <w:szCs w:val="28"/>
          <w:highlight w:val="none"/>
        </w:rPr>
        <w:t>除供应商为以下三种情形的：</w:t>
      </w:r>
    </w:p>
    <w:p w14:paraId="738AE88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如供应商为截标时间前60日以内成立的公司，可以提供供应商与委托代理人签订的劳动合同复印件代替社保证明复印件；</w:t>
      </w:r>
    </w:p>
    <w:p w14:paraId="2BAC3E7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（2）如供应商为事业单位，可以提供事业单位机构编制管理证复印件或事业单位机构为其发放工资的工资条复印件代替社保证明复印件；</w:t>
      </w:r>
    </w:p>
    <w:p w14:paraId="1DD414EB">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（3）如委托代理人为免缴纳社保人员，提供免缴纳社保的证明材料复印件及供应商与委托代理人签订的劳动合同复印件代替社保证明复印件。</w:t>
      </w:r>
    </w:p>
    <w:p w14:paraId="3A51C28F">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自然人的应提供由县级以上（含县级）社会养老保险经办机构出具的自然人本人及委托代理人所交纳的响应文件递交截止时间前半年内任意连续三个月社保证明复印件】（委托代理时必须提供）</w:t>
      </w:r>
    </w:p>
    <w:p w14:paraId="0C5AC9AD">
      <w:pPr>
        <w:spacing w:line="360" w:lineRule="auto"/>
        <w:rPr>
          <w:rFonts w:hint="eastAsia" w:ascii="宋体" w:hAnsi="宋体" w:eastAsia="宋体" w:cs="宋体"/>
          <w:b/>
          <w:color w:val="auto"/>
          <w:sz w:val="28"/>
          <w:szCs w:val="28"/>
          <w:highlight w:val="none"/>
        </w:rPr>
      </w:pPr>
    </w:p>
    <w:p w14:paraId="1AA7DF2A">
      <w:pPr>
        <w:pStyle w:val="12"/>
        <w:spacing w:line="360" w:lineRule="auto"/>
        <w:rPr>
          <w:rFonts w:hint="eastAsia" w:ascii="宋体" w:hAnsi="宋体" w:eastAsia="宋体" w:cs="宋体"/>
          <w:b/>
          <w:color w:val="auto"/>
          <w:sz w:val="32"/>
          <w:highlight w:val="none"/>
        </w:rPr>
      </w:pPr>
    </w:p>
    <w:p w14:paraId="0263518B">
      <w:pPr>
        <w:spacing w:line="360" w:lineRule="auto"/>
        <w:rPr>
          <w:rFonts w:hint="eastAsia" w:ascii="宋体" w:hAnsi="宋体" w:eastAsia="宋体" w:cs="宋体"/>
          <w:b/>
          <w:color w:val="auto"/>
          <w:sz w:val="32"/>
          <w:highlight w:val="none"/>
        </w:rPr>
      </w:pPr>
    </w:p>
    <w:p w14:paraId="28D6084F">
      <w:pPr>
        <w:pStyle w:val="2"/>
        <w:tabs>
          <w:tab w:val="left" w:pos="567"/>
        </w:tabs>
        <w:spacing w:line="360" w:lineRule="auto"/>
        <w:rPr>
          <w:rFonts w:hint="eastAsia"/>
          <w:color w:val="auto"/>
          <w:highlight w:val="none"/>
        </w:rPr>
      </w:pPr>
    </w:p>
    <w:p w14:paraId="2F2EB7B3">
      <w:pPr>
        <w:spacing w:line="360" w:lineRule="auto"/>
        <w:rPr>
          <w:rFonts w:hint="eastAsia"/>
          <w:color w:val="auto"/>
          <w:highlight w:val="none"/>
        </w:rPr>
      </w:pPr>
    </w:p>
    <w:p w14:paraId="18F61A92">
      <w:pPr>
        <w:pStyle w:val="12"/>
        <w:spacing w:line="360" w:lineRule="auto"/>
        <w:rPr>
          <w:rFonts w:hint="eastAsia" w:ascii="宋体" w:hAnsi="宋体" w:eastAsia="宋体" w:cs="宋体"/>
          <w:b/>
          <w:color w:val="auto"/>
          <w:sz w:val="32"/>
          <w:highlight w:val="none"/>
        </w:rPr>
      </w:pPr>
    </w:p>
    <w:p w14:paraId="5EC68C9E">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7AD0D28A">
      <w:pPr>
        <w:pStyle w:val="12"/>
        <w:spacing w:line="360" w:lineRule="auto"/>
        <w:ind w:firstLine="630" w:firstLineChars="196"/>
        <w:jc w:val="center"/>
        <w:rPr>
          <w:rFonts w:hint="eastAsia" w:ascii="宋体" w:hAnsi="宋体" w:eastAsia="宋体" w:cs="宋体"/>
          <w:b/>
          <w:color w:val="auto"/>
          <w:sz w:val="32"/>
          <w:highlight w:val="none"/>
        </w:rPr>
      </w:pPr>
      <w:bookmarkStart w:id="263" w:name="_Toc964_WPSOffice_Level1"/>
      <w:bookmarkStart w:id="264" w:name="_Toc5420_WPSOffice_Level1"/>
      <w:r>
        <w:rPr>
          <w:rFonts w:hint="eastAsia" w:ascii="宋体" w:hAnsi="宋体" w:eastAsia="宋体" w:cs="宋体"/>
          <w:b/>
          <w:color w:val="auto"/>
          <w:sz w:val="32"/>
          <w:highlight w:val="none"/>
        </w:rPr>
        <w:t>授权委托书（格式一）</w:t>
      </w:r>
      <w:bookmarkEnd w:id="263"/>
      <w:bookmarkEnd w:id="264"/>
    </w:p>
    <w:p w14:paraId="2D8E0DA0">
      <w:pPr>
        <w:pStyle w:val="12"/>
        <w:spacing w:line="360" w:lineRule="auto"/>
        <w:rPr>
          <w:rFonts w:hint="eastAsia" w:ascii="宋体" w:hAnsi="宋体" w:eastAsia="宋体" w:cs="宋体"/>
          <w:color w:val="auto"/>
          <w:highlight w:val="none"/>
        </w:rPr>
      </w:pPr>
    </w:p>
    <w:p w14:paraId="68EA54F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广西凯胜建设项目管理咨询有限公司 </w:t>
      </w:r>
    </w:p>
    <w:p w14:paraId="08F4EEBC">
      <w:pPr>
        <w:spacing w:line="360" w:lineRule="auto"/>
        <w:rPr>
          <w:rFonts w:hint="eastAsia" w:ascii="宋体" w:hAnsi="宋体" w:eastAsia="宋体" w:cs="宋体"/>
          <w:color w:val="auto"/>
          <w:szCs w:val="21"/>
          <w:highlight w:val="none"/>
        </w:rPr>
      </w:pPr>
    </w:p>
    <w:p w14:paraId="210790B4">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1E3715F">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71DABD04">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02A7A177">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33F234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230757D">
      <w:pPr>
        <w:spacing w:line="360" w:lineRule="auto"/>
        <w:ind w:firstLine="420" w:firstLineChars="200"/>
        <w:rPr>
          <w:rFonts w:hint="eastAsia" w:ascii="宋体" w:hAnsi="宋体" w:eastAsia="宋体" w:cs="宋体"/>
          <w:color w:val="auto"/>
          <w:kern w:val="0"/>
          <w:highlight w:val="none"/>
        </w:rPr>
      </w:pPr>
    </w:p>
    <w:p w14:paraId="7C638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7E1367A">
      <w:pPr>
        <w:spacing w:line="360" w:lineRule="auto"/>
        <w:ind w:firstLine="420" w:firstLineChars="200"/>
        <w:rPr>
          <w:rFonts w:hint="eastAsia" w:ascii="宋体" w:hAnsi="宋体" w:eastAsia="宋体" w:cs="宋体"/>
          <w:color w:val="auto"/>
          <w:szCs w:val="21"/>
          <w:highlight w:val="none"/>
        </w:rPr>
      </w:pPr>
    </w:p>
    <w:p w14:paraId="1083F84E">
      <w:pPr>
        <w:spacing w:line="360" w:lineRule="auto"/>
        <w:ind w:firstLine="420" w:firstLineChars="200"/>
        <w:rPr>
          <w:rFonts w:hint="eastAsia" w:ascii="宋体" w:hAnsi="宋体" w:eastAsia="宋体" w:cs="宋体"/>
          <w:color w:val="auto"/>
          <w:szCs w:val="21"/>
          <w:highlight w:val="none"/>
        </w:rPr>
      </w:pPr>
    </w:p>
    <w:p w14:paraId="667AA0BE">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BF8269">
      <w:pPr>
        <w:snapToGrid w:val="0"/>
        <w:spacing w:line="360" w:lineRule="auto"/>
        <w:ind w:firstLine="420"/>
        <w:rPr>
          <w:rFonts w:hint="eastAsia" w:ascii="宋体" w:hAnsi="宋体" w:eastAsia="宋体" w:cs="宋体"/>
          <w:color w:val="auto"/>
          <w:szCs w:val="21"/>
          <w:highlight w:val="none"/>
        </w:rPr>
      </w:pPr>
    </w:p>
    <w:p w14:paraId="78D92B5A">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13D989">
      <w:pPr>
        <w:snapToGrid w:val="0"/>
        <w:spacing w:line="360" w:lineRule="auto"/>
        <w:ind w:firstLine="420"/>
        <w:rPr>
          <w:rFonts w:hint="eastAsia" w:ascii="宋体" w:hAnsi="宋体" w:eastAsia="宋体" w:cs="宋体"/>
          <w:color w:val="auto"/>
          <w:szCs w:val="21"/>
          <w:highlight w:val="none"/>
        </w:rPr>
      </w:pPr>
    </w:p>
    <w:p w14:paraId="7BC461AB">
      <w:pPr>
        <w:pStyle w:val="9"/>
        <w:spacing w:line="360" w:lineRule="auto"/>
        <w:rPr>
          <w:rFonts w:hint="eastAsia" w:ascii="宋体" w:hAnsi="宋体" w:eastAsia="宋体" w:cs="宋体"/>
          <w:color w:val="auto"/>
          <w:highlight w:val="none"/>
        </w:rPr>
      </w:pPr>
    </w:p>
    <w:p w14:paraId="5FA9023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42CA92A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3158890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45E1869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2F59DEFD">
      <w:pPr>
        <w:pStyle w:val="12"/>
        <w:spacing w:line="360" w:lineRule="auto"/>
        <w:ind w:firstLine="420" w:firstLineChars="200"/>
        <w:rPr>
          <w:rFonts w:hint="eastAsia" w:ascii="宋体" w:hAnsi="宋体" w:eastAsia="宋体" w:cs="宋体"/>
          <w:color w:val="auto"/>
          <w:highlight w:val="none"/>
        </w:rPr>
      </w:pPr>
    </w:p>
    <w:p w14:paraId="2D371223">
      <w:pPr>
        <w:pStyle w:val="7"/>
        <w:spacing w:line="360" w:lineRule="auto"/>
        <w:rPr>
          <w:rFonts w:hint="eastAsia"/>
          <w:color w:val="auto"/>
          <w:highlight w:val="none"/>
        </w:rPr>
      </w:pPr>
    </w:p>
    <w:p w14:paraId="435164CD">
      <w:pPr>
        <w:pStyle w:val="12"/>
        <w:spacing w:line="360" w:lineRule="auto"/>
        <w:jc w:val="center"/>
        <w:rPr>
          <w:rFonts w:hint="eastAsia" w:ascii="宋体" w:hAnsi="宋体" w:eastAsia="宋体" w:cs="宋体"/>
          <w:b/>
          <w:color w:val="auto"/>
          <w:sz w:val="32"/>
          <w:highlight w:val="none"/>
        </w:rPr>
      </w:pPr>
      <w:bookmarkStart w:id="265" w:name="_Toc6975_WPSOffice_Level1"/>
      <w:bookmarkStart w:id="266" w:name="_Toc21370_WPSOffice_Level1"/>
      <w:r>
        <w:rPr>
          <w:rFonts w:hint="eastAsia" w:ascii="宋体" w:hAnsi="宋体" w:eastAsia="宋体" w:cs="宋体"/>
          <w:b/>
          <w:color w:val="auto"/>
          <w:sz w:val="32"/>
          <w:highlight w:val="none"/>
        </w:rPr>
        <w:t>授权委托书（格式二）</w:t>
      </w:r>
      <w:bookmarkEnd w:id="265"/>
      <w:bookmarkEnd w:id="266"/>
    </w:p>
    <w:p w14:paraId="602A875C">
      <w:pPr>
        <w:pStyle w:val="12"/>
        <w:spacing w:line="360" w:lineRule="auto"/>
        <w:jc w:val="both"/>
        <w:rPr>
          <w:rFonts w:hint="eastAsia" w:ascii="宋体" w:hAnsi="宋体" w:eastAsia="宋体" w:cs="宋体"/>
          <w:b/>
          <w:color w:val="auto"/>
          <w:sz w:val="32"/>
          <w:highlight w:val="none"/>
        </w:rPr>
      </w:pPr>
    </w:p>
    <w:p w14:paraId="3A76416A">
      <w:pPr>
        <w:pStyle w:val="12"/>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广西凯胜建设项目管理咨询有限公司 </w:t>
      </w:r>
    </w:p>
    <w:p w14:paraId="0BD08FCE">
      <w:pPr>
        <w:spacing w:line="360" w:lineRule="auto"/>
        <w:rPr>
          <w:rFonts w:hint="eastAsia" w:ascii="宋体" w:hAnsi="宋体" w:eastAsia="宋体" w:cs="宋体"/>
          <w:color w:val="auto"/>
          <w:highlight w:val="none"/>
        </w:rPr>
      </w:pPr>
    </w:p>
    <w:p w14:paraId="31387E31">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99CABA3">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71657B">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w:t>
      </w:r>
      <w:r>
        <w:rPr>
          <w:rFonts w:hint="eastAsia" w:ascii="宋体" w:hAnsi="宋体" w:eastAsia="宋体" w:cs="宋体"/>
          <w:color w:val="auto"/>
          <w:highlight w:val="none"/>
        </w:rPr>
        <w:t>自即日起至该项目政府采购活动结束</w:t>
      </w:r>
      <w:r>
        <w:rPr>
          <w:rFonts w:hint="eastAsia" w:ascii="宋体" w:hAnsi="宋体" w:eastAsia="宋体" w:cs="宋体"/>
          <w:color w:val="auto"/>
          <w:highlight w:val="none"/>
        </w:rPr>
        <w:t>。</w:t>
      </w:r>
    </w:p>
    <w:p w14:paraId="724435D3">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AF566A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9A1C587">
      <w:pPr>
        <w:spacing w:line="360" w:lineRule="auto"/>
        <w:ind w:firstLine="420" w:firstLineChars="200"/>
        <w:rPr>
          <w:rFonts w:hint="eastAsia" w:ascii="宋体" w:hAnsi="宋体" w:eastAsia="宋体" w:cs="宋体"/>
          <w:color w:val="auto"/>
          <w:kern w:val="0"/>
          <w:highlight w:val="none"/>
        </w:rPr>
      </w:pPr>
    </w:p>
    <w:p w14:paraId="63840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B623110">
      <w:pPr>
        <w:spacing w:line="360" w:lineRule="auto"/>
        <w:ind w:firstLine="420" w:firstLineChars="200"/>
        <w:rPr>
          <w:rFonts w:hint="eastAsia" w:ascii="宋体" w:hAnsi="宋体" w:eastAsia="宋体" w:cs="宋体"/>
          <w:color w:val="auto"/>
          <w:szCs w:val="21"/>
          <w:highlight w:val="none"/>
        </w:rPr>
      </w:pPr>
    </w:p>
    <w:p w14:paraId="0697B667">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512AE29">
      <w:pPr>
        <w:pStyle w:val="12"/>
        <w:spacing w:line="360" w:lineRule="auto"/>
        <w:ind w:left="420" w:leftChars="200"/>
        <w:rPr>
          <w:rFonts w:hint="eastAsia" w:ascii="宋体" w:hAnsi="宋体" w:eastAsia="宋体" w:cs="宋体"/>
          <w:color w:val="auto"/>
          <w:szCs w:val="21"/>
          <w:highlight w:val="none"/>
        </w:rPr>
      </w:pPr>
    </w:p>
    <w:p w14:paraId="5341B4D2">
      <w:pPr>
        <w:pStyle w:val="12"/>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449E6D84">
      <w:pPr>
        <w:spacing w:line="360" w:lineRule="auto"/>
        <w:rPr>
          <w:rFonts w:hint="eastAsia" w:ascii="宋体" w:hAnsi="宋体" w:eastAsia="宋体" w:cs="宋体"/>
          <w:b/>
          <w:color w:val="auto"/>
          <w:szCs w:val="21"/>
          <w:highlight w:val="none"/>
        </w:rPr>
      </w:pPr>
    </w:p>
    <w:p w14:paraId="4BC32C31">
      <w:pPr>
        <w:pStyle w:val="9"/>
        <w:spacing w:line="360" w:lineRule="auto"/>
        <w:rPr>
          <w:rFonts w:hint="eastAsia" w:ascii="宋体" w:hAnsi="宋体" w:eastAsia="宋体" w:cs="宋体"/>
          <w:b/>
          <w:color w:val="auto"/>
          <w:szCs w:val="21"/>
          <w:highlight w:val="none"/>
        </w:rPr>
      </w:pPr>
    </w:p>
    <w:p w14:paraId="38893006">
      <w:pPr>
        <w:pStyle w:val="9"/>
        <w:spacing w:line="360" w:lineRule="auto"/>
        <w:rPr>
          <w:rFonts w:hint="eastAsia" w:ascii="宋体" w:hAnsi="宋体" w:eastAsia="宋体" w:cs="宋体"/>
          <w:b/>
          <w:color w:val="auto"/>
          <w:szCs w:val="21"/>
          <w:highlight w:val="none"/>
        </w:rPr>
      </w:pPr>
    </w:p>
    <w:p w14:paraId="5459813B">
      <w:pPr>
        <w:pStyle w:val="9"/>
        <w:spacing w:line="360" w:lineRule="auto"/>
        <w:rPr>
          <w:rFonts w:hint="eastAsia" w:ascii="宋体" w:hAnsi="宋体" w:eastAsia="宋体" w:cs="宋体"/>
          <w:b/>
          <w:color w:val="auto"/>
          <w:szCs w:val="21"/>
          <w:highlight w:val="none"/>
        </w:rPr>
      </w:pPr>
    </w:p>
    <w:p w14:paraId="368775DA">
      <w:pPr>
        <w:pStyle w:val="9"/>
        <w:spacing w:line="360" w:lineRule="auto"/>
        <w:rPr>
          <w:rFonts w:hint="eastAsia" w:ascii="宋体" w:hAnsi="宋体" w:eastAsia="宋体" w:cs="宋体"/>
          <w:b/>
          <w:color w:val="auto"/>
          <w:szCs w:val="21"/>
          <w:highlight w:val="none"/>
        </w:rPr>
      </w:pPr>
    </w:p>
    <w:p w14:paraId="59EABC84">
      <w:pPr>
        <w:pStyle w:val="9"/>
        <w:spacing w:line="360" w:lineRule="auto"/>
        <w:rPr>
          <w:rFonts w:hint="eastAsia" w:ascii="宋体" w:hAnsi="宋体" w:eastAsia="宋体" w:cs="宋体"/>
          <w:b/>
          <w:color w:val="auto"/>
          <w:szCs w:val="21"/>
          <w:highlight w:val="none"/>
        </w:rPr>
      </w:pPr>
    </w:p>
    <w:p w14:paraId="623E485A">
      <w:pPr>
        <w:pStyle w:val="9"/>
        <w:spacing w:line="360" w:lineRule="auto"/>
        <w:rPr>
          <w:rFonts w:hint="eastAsia" w:ascii="宋体" w:hAnsi="宋体" w:eastAsia="宋体" w:cs="宋体"/>
          <w:b/>
          <w:color w:val="auto"/>
          <w:szCs w:val="21"/>
          <w:highlight w:val="none"/>
        </w:rPr>
      </w:pPr>
    </w:p>
    <w:p w14:paraId="0E439544">
      <w:pPr>
        <w:pStyle w:val="9"/>
        <w:spacing w:line="360" w:lineRule="auto"/>
        <w:rPr>
          <w:rFonts w:hint="eastAsia" w:ascii="宋体" w:hAnsi="宋体" w:eastAsia="宋体" w:cs="宋体"/>
          <w:b/>
          <w:color w:val="auto"/>
          <w:szCs w:val="21"/>
          <w:highlight w:val="none"/>
        </w:rPr>
      </w:pPr>
    </w:p>
    <w:p w14:paraId="71C575BE">
      <w:pPr>
        <w:rPr>
          <w:rFonts w:hint="eastAsia" w:ascii="宋体" w:hAnsi="宋体" w:eastAsia="宋体" w:cs="宋体"/>
          <w:b/>
          <w:color w:val="auto"/>
          <w:szCs w:val="21"/>
          <w:highlight w:val="none"/>
        </w:rPr>
      </w:pPr>
    </w:p>
    <w:p w14:paraId="2CE643AE">
      <w:pPr>
        <w:pStyle w:val="2"/>
        <w:rPr>
          <w:rFonts w:hint="eastAsia"/>
        </w:rPr>
      </w:pPr>
    </w:p>
    <w:p w14:paraId="570E9629">
      <w:pPr>
        <w:pStyle w:val="9"/>
        <w:spacing w:line="360" w:lineRule="auto"/>
        <w:rPr>
          <w:rFonts w:hint="eastAsia" w:ascii="宋体" w:hAnsi="宋体" w:eastAsia="宋体" w:cs="宋体"/>
          <w:b/>
          <w:color w:val="auto"/>
          <w:szCs w:val="21"/>
          <w:highlight w:val="none"/>
        </w:rPr>
      </w:pPr>
    </w:p>
    <w:p w14:paraId="0FAA5882">
      <w:pPr>
        <w:pStyle w:val="9"/>
        <w:spacing w:line="360" w:lineRule="auto"/>
        <w:rPr>
          <w:rFonts w:hint="eastAsia" w:ascii="宋体" w:hAnsi="宋体" w:eastAsia="宋体" w:cs="宋体"/>
          <w:b/>
          <w:color w:val="auto"/>
          <w:szCs w:val="21"/>
          <w:highlight w:val="none"/>
        </w:rPr>
      </w:pPr>
    </w:p>
    <w:p w14:paraId="5778D01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1C38270F">
      <w:pPr>
        <w:pStyle w:val="12"/>
        <w:spacing w:line="360" w:lineRule="auto"/>
        <w:rPr>
          <w:rFonts w:hint="eastAsia" w:ascii="宋体" w:hAnsi="宋体" w:eastAsia="宋体" w:cs="宋体"/>
          <w:b/>
          <w:color w:val="auto"/>
          <w:sz w:val="28"/>
          <w:szCs w:val="28"/>
          <w:highlight w:val="none"/>
        </w:rPr>
      </w:pPr>
    </w:p>
    <w:p w14:paraId="62FC42B7">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53E1C">
      <w:pPr>
        <w:pStyle w:val="12"/>
        <w:spacing w:line="360" w:lineRule="auto"/>
        <w:jc w:val="center"/>
        <w:rPr>
          <w:rFonts w:hint="eastAsia" w:ascii="宋体" w:hAnsi="宋体" w:eastAsia="宋体" w:cs="宋体"/>
          <w:b/>
          <w:color w:val="auto"/>
          <w:sz w:val="32"/>
          <w:szCs w:val="32"/>
          <w:highlight w:val="none"/>
        </w:rPr>
      </w:pPr>
      <w:bookmarkStart w:id="267" w:name="_Toc30304_WPSOffice_Level1"/>
      <w:bookmarkStart w:id="268" w:name="_Toc30890_WPSOffice_Level1"/>
      <w:r>
        <w:rPr>
          <w:rFonts w:hint="eastAsia" w:ascii="宋体" w:hAnsi="宋体" w:eastAsia="宋体" w:cs="宋体"/>
          <w:b/>
          <w:color w:val="auto"/>
          <w:sz w:val="32"/>
          <w:szCs w:val="32"/>
          <w:highlight w:val="none"/>
        </w:rPr>
        <w:t>声   明</w:t>
      </w:r>
      <w:bookmarkEnd w:id="267"/>
      <w:bookmarkEnd w:id="268"/>
    </w:p>
    <w:p w14:paraId="5A0FFF26">
      <w:pPr>
        <w:pStyle w:val="12"/>
        <w:spacing w:line="48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广西凯胜建设项目管理咨询有限公司 </w:t>
      </w:r>
    </w:p>
    <w:p w14:paraId="1AD96EA0">
      <w:pPr>
        <w:pStyle w:val="12"/>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C9D24A3">
      <w:pPr>
        <w:spacing w:line="360" w:lineRule="auto"/>
        <w:rPr>
          <w:rFonts w:hint="eastAsia" w:ascii="宋体" w:hAnsi="宋体" w:eastAsia="宋体" w:cs="宋体"/>
          <w:color w:val="auto"/>
          <w:highlight w:val="none"/>
        </w:rPr>
      </w:pPr>
    </w:p>
    <w:p w14:paraId="1432FC8C">
      <w:pPr>
        <w:snapToGrid w:val="0"/>
        <w:spacing w:line="360" w:lineRule="auto"/>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82FCD67">
      <w:pPr>
        <w:pStyle w:val="12"/>
        <w:spacing w:line="360" w:lineRule="auto"/>
        <w:ind w:firstLine="3990" w:firstLineChars="1900"/>
        <w:rPr>
          <w:rFonts w:hint="eastAsia" w:ascii="宋体" w:hAnsi="宋体" w:eastAsia="宋体" w:cs="宋体"/>
          <w:color w:val="auto"/>
          <w:highlight w:val="none"/>
        </w:rPr>
      </w:pPr>
    </w:p>
    <w:p w14:paraId="713A8853">
      <w:pPr>
        <w:pStyle w:val="12"/>
        <w:spacing w:line="360" w:lineRule="auto"/>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0E457CD">
      <w:pPr>
        <w:pStyle w:val="12"/>
        <w:spacing w:line="360" w:lineRule="auto"/>
        <w:rPr>
          <w:rFonts w:hint="eastAsia" w:ascii="宋体" w:hAnsi="宋体" w:eastAsia="宋体" w:cs="宋体"/>
          <w:b/>
          <w:color w:val="auto"/>
          <w:sz w:val="28"/>
          <w:szCs w:val="28"/>
          <w:highlight w:val="none"/>
        </w:rPr>
      </w:pPr>
    </w:p>
    <w:p w14:paraId="45AF9CBE">
      <w:pPr>
        <w:pStyle w:val="12"/>
        <w:spacing w:line="360" w:lineRule="auto"/>
        <w:rPr>
          <w:rFonts w:hint="eastAsia" w:ascii="宋体" w:hAnsi="宋体" w:eastAsia="宋体" w:cs="宋体"/>
          <w:b/>
          <w:color w:val="auto"/>
          <w:sz w:val="28"/>
          <w:szCs w:val="28"/>
          <w:highlight w:val="none"/>
          <w:lang w:val="en-US" w:eastAsia="zh-CN"/>
        </w:rPr>
      </w:pPr>
    </w:p>
    <w:p w14:paraId="378DF61D">
      <w:pPr>
        <w:pStyle w:val="7"/>
        <w:spacing w:line="360" w:lineRule="auto"/>
        <w:rPr>
          <w:rFonts w:hint="eastAsia" w:ascii="宋体" w:hAnsi="宋体" w:eastAsia="宋体" w:cs="宋体"/>
          <w:b/>
          <w:color w:val="auto"/>
          <w:sz w:val="28"/>
          <w:szCs w:val="28"/>
          <w:highlight w:val="none"/>
          <w:lang w:val="en-US" w:eastAsia="zh-CN"/>
        </w:rPr>
      </w:pPr>
    </w:p>
    <w:p w14:paraId="692184B7">
      <w:pPr>
        <w:pStyle w:val="12"/>
        <w:spacing w:line="360" w:lineRule="auto"/>
        <w:rPr>
          <w:rFonts w:hint="eastAsia" w:ascii="宋体" w:hAnsi="宋体" w:eastAsia="宋体" w:cs="宋体"/>
          <w:b/>
          <w:color w:val="auto"/>
          <w:sz w:val="28"/>
          <w:szCs w:val="28"/>
          <w:highlight w:val="none"/>
          <w:lang w:val="en-US" w:eastAsia="zh-CN"/>
        </w:rPr>
      </w:pPr>
    </w:p>
    <w:p w14:paraId="3BBB0645">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14:paraId="3A7BDEBE">
      <w:pPr>
        <w:tabs>
          <w:tab w:val="left" w:pos="1305"/>
        </w:tabs>
        <w:spacing w:line="360" w:lineRule="auto"/>
        <w:rPr>
          <w:rFonts w:hint="eastAsia" w:ascii="宋体" w:hAnsi="宋体" w:eastAsia="宋体" w:cs="宋体"/>
          <w:b/>
          <w:color w:val="auto"/>
          <w:szCs w:val="21"/>
          <w:highlight w:val="none"/>
        </w:rPr>
      </w:pPr>
    </w:p>
    <w:p w14:paraId="5BBF4C8E">
      <w:pPr>
        <w:tabs>
          <w:tab w:val="left" w:pos="130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3B1E4311">
      <w:pPr>
        <w:spacing w:line="360" w:lineRule="auto"/>
        <w:rPr>
          <w:rFonts w:hint="eastAsia" w:ascii="宋体" w:hAnsi="宋体" w:eastAsia="宋体" w:cs="宋体"/>
          <w:b/>
          <w:bCs/>
          <w:color w:val="auto"/>
          <w:sz w:val="28"/>
          <w:szCs w:val="28"/>
          <w:highlight w:val="none"/>
        </w:rPr>
      </w:pPr>
    </w:p>
    <w:p w14:paraId="013A2B4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5.</w:t>
      </w:r>
      <w:r>
        <w:rPr>
          <w:rFonts w:hint="eastAsia" w:ascii="宋体" w:hAnsi="宋体" w:eastAsia="宋体" w:cs="宋体"/>
          <w:b/>
          <w:color w:val="auto"/>
          <w:kern w:val="2"/>
          <w:sz w:val="28"/>
          <w:szCs w:val="28"/>
          <w:highlight w:val="none"/>
          <w:lang w:val="en-US" w:eastAsia="zh-CN" w:bidi="ar-SA"/>
        </w:rPr>
        <w:t>供应商有效的资质证书复印件及有效的安全生产许可证书复印件（必须提供）；</w:t>
      </w:r>
    </w:p>
    <w:p w14:paraId="1A824EF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034C5D9F">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7C5EBC7A">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2A6C54EB">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6.</w:t>
      </w:r>
      <w:r>
        <w:rPr>
          <w:rFonts w:hint="eastAsia" w:ascii="宋体" w:hAnsi="宋体" w:eastAsia="宋体" w:cs="宋体"/>
          <w:b/>
          <w:color w:val="auto"/>
          <w:kern w:val="2"/>
          <w:sz w:val="28"/>
          <w:szCs w:val="28"/>
          <w:highlight w:val="none"/>
          <w:lang w:val="en-US" w:eastAsia="zh-CN" w:bidi="ar-SA"/>
        </w:rPr>
        <w:t>拟派项目经理的注册建造师执业资格证书复印件和安全生产考核合格证书（B类）复印件（必须提供）；</w:t>
      </w:r>
    </w:p>
    <w:p w14:paraId="1AD7EE10">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4D9A5D10">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638C611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580282B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7.项目经理无在建工程承诺书（格式自拟）（必须提供）；</w:t>
      </w:r>
    </w:p>
    <w:p w14:paraId="44716627">
      <w:pPr>
        <w:pStyle w:val="7"/>
        <w:numPr>
          <w:ilvl w:val="0"/>
          <w:numId w:val="0"/>
        </w:numPr>
        <w:spacing w:line="360" w:lineRule="auto"/>
        <w:ind w:leftChars="200"/>
        <w:rPr>
          <w:rFonts w:hint="eastAsia"/>
          <w:color w:val="auto"/>
          <w:highlight w:val="none"/>
          <w:lang w:val="en-US" w:eastAsia="zh-CN"/>
        </w:rPr>
      </w:pPr>
    </w:p>
    <w:p w14:paraId="12640ABF">
      <w:pPr>
        <w:pStyle w:val="12"/>
        <w:spacing w:line="360" w:lineRule="auto"/>
        <w:rPr>
          <w:rFonts w:hint="eastAsia" w:ascii="宋体" w:hAnsi="宋体" w:eastAsia="宋体" w:cs="宋体"/>
          <w:b/>
          <w:color w:val="auto"/>
          <w:sz w:val="28"/>
          <w:szCs w:val="28"/>
          <w:highlight w:val="none"/>
          <w:lang w:val="en-US" w:eastAsia="zh-CN"/>
        </w:rPr>
      </w:pPr>
    </w:p>
    <w:p w14:paraId="16146162">
      <w:pPr>
        <w:pStyle w:val="12"/>
        <w:spacing w:line="360" w:lineRule="auto"/>
        <w:rPr>
          <w:rFonts w:hint="eastAsia" w:ascii="宋体" w:hAnsi="宋体" w:eastAsia="宋体" w:cs="宋体"/>
          <w:b/>
          <w:color w:val="auto"/>
          <w:sz w:val="28"/>
          <w:szCs w:val="28"/>
          <w:highlight w:val="none"/>
          <w:lang w:val="en-US" w:eastAsia="zh-CN"/>
        </w:rPr>
      </w:pPr>
    </w:p>
    <w:p w14:paraId="3C26DADC">
      <w:pPr>
        <w:pStyle w:val="12"/>
        <w:spacing w:line="360" w:lineRule="auto"/>
        <w:rPr>
          <w:rFonts w:hint="eastAsia" w:ascii="宋体" w:hAnsi="宋体" w:eastAsia="宋体" w:cs="宋体"/>
          <w:b/>
          <w:color w:val="auto"/>
          <w:sz w:val="28"/>
          <w:szCs w:val="28"/>
          <w:highlight w:val="none"/>
          <w:lang w:val="en-US" w:eastAsia="zh-CN"/>
        </w:rPr>
      </w:pPr>
    </w:p>
    <w:p w14:paraId="6C0F8E51">
      <w:pPr>
        <w:spacing w:line="360" w:lineRule="auto"/>
        <w:rPr>
          <w:rFonts w:hint="eastAsia" w:ascii="宋体" w:hAnsi="宋体" w:eastAsia="宋体" w:cs="宋体"/>
          <w:color w:val="auto"/>
          <w:sz w:val="21"/>
          <w:szCs w:val="21"/>
          <w:highlight w:val="none"/>
          <w:u w:val="single"/>
        </w:rPr>
      </w:pPr>
    </w:p>
    <w:p w14:paraId="7258607B">
      <w:pPr>
        <w:spacing w:line="360" w:lineRule="auto"/>
        <w:rPr>
          <w:rFonts w:hint="eastAsia"/>
          <w:color w:val="auto"/>
          <w:highlight w:val="none"/>
          <w:lang w:val="en-US" w:eastAsia="zh-CN"/>
        </w:rPr>
      </w:pPr>
    </w:p>
    <w:p w14:paraId="18A5674E">
      <w:pPr>
        <w:pStyle w:val="12"/>
        <w:spacing w:line="360" w:lineRule="auto"/>
        <w:rPr>
          <w:rFonts w:hint="eastAsia"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w:t>
      </w:r>
      <w:r>
        <w:rPr>
          <w:rFonts w:hint="eastAsia" w:hAnsi="宋体" w:cs="宋体"/>
          <w:b/>
          <w:color w:val="auto"/>
          <w:sz w:val="28"/>
          <w:szCs w:val="28"/>
          <w:highlight w:val="none"/>
          <w:lang w:val="en-US" w:eastAsia="zh-CN"/>
        </w:rPr>
        <w:t>供应商2024年度财务状况报告</w:t>
      </w:r>
      <w:r>
        <w:rPr>
          <w:rFonts w:hint="eastAsia" w:ascii="宋体" w:hAnsi="宋体" w:eastAsia="宋体" w:cs="宋体"/>
          <w:b/>
          <w:color w:val="auto"/>
          <w:sz w:val="28"/>
          <w:szCs w:val="28"/>
          <w:highlight w:val="none"/>
          <w:lang w:val="en-US" w:eastAsia="zh-CN"/>
        </w:rPr>
        <w:t>（必须提供，可以是磋商供应商自行编制也可是通过第三方审计公司编制，如为自行编制至少须提供现金流量表、负债表及利润表）；</w:t>
      </w:r>
    </w:p>
    <w:p w14:paraId="4CCDC1F8">
      <w:pPr>
        <w:pStyle w:val="7"/>
        <w:numPr>
          <w:ilvl w:val="0"/>
          <w:numId w:val="0"/>
        </w:numPr>
        <w:spacing w:line="360" w:lineRule="auto"/>
        <w:rPr>
          <w:rFonts w:hint="eastAsia" w:ascii="宋体" w:hAnsi="宋体" w:eastAsia="宋体" w:cs="宋体"/>
          <w:b/>
          <w:color w:val="auto"/>
          <w:sz w:val="28"/>
          <w:szCs w:val="28"/>
          <w:highlight w:val="none"/>
          <w:lang w:val="en-US" w:eastAsia="zh-CN"/>
        </w:rPr>
      </w:pPr>
    </w:p>
    <w:p w14:paraId="58D893E1">
      <w:pPr>
        <w:pStyle w:val="9"/>
        <w:spacing w:line="360" w:lineRule="auto"/>
        <w:rPr>
          <w:rFonts w:hint="eastAsia"/>
          <w:color w:val="auto"/>
          <w:highlight w:val="none"/>
          <w:lang w:val="en-US" w:eastAsia="zh-CN"/>
        </w:rPr>
      </w:pPr>
    </w:p>
    <w:p w14:paraId="67210FDF">
      <w:pPr>
        <w:spacing w:line="360" w:lineRule="auto"/>
        <w:rPr>
          <w:rFonts w:hint="eastAsia"/>
          <w:color w:val="auto"/>
          <w:highlight w:val="none"/>
          <w:lang w:val="en-US" w:eastAsia="zh-CN"/>
        </w:rPr>
      </w:pPr>
    </w:p>
    <w:p w14:paraId="626C0200">
      <w:pPr>
        <w:spacing w:line="360" w:lineRule="auto"/>
        <w:rPr>
          <w:rFonts w:hint="eastAsia"/>
          <w:color w:val="auto"/>
          <w:highlight w:val="none"/>
          <w:lang w:val="en-US" w:eastAsia="zh-CN"/>
        </w:rPr>
      </w:pPr>
    </w:p>
    <w:p w14:paraId="09C5474E">
      <w:pPr>
        <w:pStyle w:val="7"/>
        <w:numPr>
          <w:ilvl w:val="0"/>
          <w:numId w:val="0"/>
        </w:numPr>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9.供应商近半年内任意一个月或任一季度依法缴纳税收的证明材料[增值税缴纳发票(税收完税证明)或企业所得税完税证明或税务部门出具的免税（无欠税）证明]复印件（必须提供）。</w:t>
      </w:r>
    </w:p>
    <w:p w14:paraId="29370534">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1E7A9CA4">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10.《中小企业声明函》或《残疾人福利性单位声明函》或省级以上监狱管理局、戒毒管理局（含新疆生产建设兵团）出具的属于监狱企业的证明文件复印件（必须提供其中一项）；</w:t>
      </w:r>
    </w:p>
    <w:p w14:paraId="4160EB8D">
      <w:pPr>
        <w:spacing w:line="360" w:lineRule="auto"/>
        <w:jc w:val="center"/>
        <w:outlineLvl w:val="9"/>
        <w:rPr>
          <w:rStyle w:val="49"/>
          <w:rFonts w:ascii="宋体" w:hAnsi="宋体" w:cs="宋体"/>
          <w:b/>
          <w:bCs/>
          <w:color w:val="auto"/>
          <w:kern w:val="0"/>
          <w:sz w:val="21"/>
          <w:szCs w:val="21"/>
          <w:highlight w:val="none"/>
        </w:rPr>
      </w:pPr>
    </w:p>
    <w:p w14:paraId="15FFB64B">
      <w:pPr>
        <w:spacing w:line="360" w:lineRule="auto"/>
        <w:jc w:val="center"/>
        <w:outlineLvl w:val="9"/>
        <w:rPr>
          <w:rStyle w:val="49"/>
          <w:rFonts w:ascii="宋体" w:hAnsi="宋体" w:cs="宋体"/>
          <w:b/>
          <w:bCs/>
          <w:color w:val="auto"/>
          <w:kern w:val="0"/>
          <w:sz w:val="24"/>
          <w:szCs w:val="24"/>
          <w:highlight w:val="none"/>
        </w:rPr>
      </w:pP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lang w:val="en-US" w:eastAsia="zh-CN"/>
        </w:rPr>
        <w:t>1</w:t>
      </w:r>
      <w:r>
        <w:rPr>
          <w:rStyle w:val="49"/>
          <w:rFonts w:hint="eastAsia" w:ascii="宋体" w:hAnsi="宋体" w:cs="宋体"/>
          <w:b/>
          <w:bCs/>
          <w:color w:val="auto"/>
          <w:kern w:val="0"/>
          <w:sz w:val="24"/>
          <w:szCs w:val="24"/>
          <w:highlight w:val="none"/>
          <w:lang w:eastAsia="zh-CN"/>
        </w:rPr>
        <w:t>）</w:t>
      </w:r>
      <w:r>
        <w:rPr>
          <w:rStyle w:val="49"/>
          <w:rFonts w:ascii="宋体" w:hAnsi="宋体" w:cs="宋体"/>
          <w:b/>
          <w:bCs/>
          <w:color w:val="auto"/>
          <w:kern w:val="0"/>
          <w:sz w:val="24"/>
          <w:szCs w:val="24"/>
          <w:highlight w:val="none"/>
        </w:rPr>
        <w:t>中小企业声明函（</w:t>
      </w:r>
      <w:r>
        <w:rPr>
          <w:rStyle w:val="49"/>
          <w:rFonts w:hint="eastAsia" w:ascii="宋体" w:hAnsi="宋体" w:cs="宋体"/>
          <w:b/>
          <w:bCs/>
          <w:color w:val="auto"/>
          <w:kern w:val="0"/>
          <w:sz w:val="24"/>
          <w:szCs w:val="24"/>
          <w:highlight w:val="none"/>
        </w:rPr>
        <w:t>工程</w:t>
      </w:r>
      <w:r>
        <w:rPr>
          <w:rStyle w:val="49"/>
          <w:rFonts w:ascii="宋体" w:hAnsi="宋体" w:cs="宋体"/>
          <w:b/>
          <w:bCs/>
          <w:color w:val="auto"/>
          <w:kern w:val="0"/>
          <w:sz w:val="24"/>
          <w:szCs w:val="24"/>
          <w:highlight w:val="none"/>
        </w:rPr>
        <w:t>）</w:t>
      </w:r>
    </w:p>
    <w:p w14:paraId="65E4F42A">
      <w:pPr>
        <w:pStyle w:val="30"/>
        <w:spacing w:line="360" w:lineRule="auto"/>
        <w:ind w:left="63" w:right="63"/>
        <w:rPr>
          <w:color w:val="auto"/>
          <w:sz w:val="21"/>
          <w:szCs w:val="21"/>
          <w:highlight w:val="none"/>
        </w:rPr>
      </w:pPr>
    </w:p>
    <w:p w14:paraId="7552A37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本公司郑重声明，根据《政府采购促进中小企业发展管理办法》（财库﹝2020﹞46 号）的规定，本公司参加</w:t>
      </w:r>
      <w:r>
        <w:rPr>
          <w:rStyle w:val="49"/>
          <w:rFonts w:ascii="宋体" w:hAnsi="宋体"/>
          <w:color w:val="auto"/>
          <w:kern w:val="0"/>
          <w:sz w:val="21"/>
          <w:szCs w:val="21"/>
          <w:highlight w:val="none"/>
          <w:u w:val="single" w:color="000000"/>
        </w:rPr>
        <w:t>（单位名称）</w:t>
      </w:r>
      <w:r>
        <w:rPr>
          <w:rStyle w:val="49"/>
          <w:rFonts w:ascii="宋体" w:hAnsi="宋体"/>
          <w:color w:val="auto"/>
          <w:kern w:val="0"/>
          <w:sz w:val="21"/>
          <w:szCs w:val="21"/>
          <w:highlight w:val="none"/>
        </w:rPr>
        <w:t>的</w:t>
      </w:r>
      <w:r>
        <w:rPr>
          <w:rStyle w:val="49"/>
          <w:rFonts w:ascii="宋体" w:hAnsi="宋体"/>
          <w:color w:val="auto"/>
          <w:kern w:val="0"/>
          <w:sz w:val="21"/>
          <w:szCs w:val="21"/>
          <w:highlight w:val="none"/>
          <w:u w:val="single" w:color="000000"/>
        </w:rPr>
        <w:t>（项目名称）</w:t>
      </w:r>
      <w:r>
        <w:rPr>
          <w:rStyle w:val="49"/>
          <w:rFonts w:ascii="宋体" w:hAnsi="宋体"/>
          <w:color w:val="auto"/>
          <w:kern w:val="0"/>
          <w:sz w:val="21"/>
          <w:szCs w:val="21"/>
          <w:highlight w:val="none"/>
        </w:rPr>
        <w:t>采购活动，</w:t>
      </w:r>
      <w:r>
        <w:rPr>
          <w:rStyle w:val="49"/>
          <w:rFonts w:hint="eastAsia" w:ascii="宋体" w:hAnsi="宋体" w:eastAsia="宋体"/>
          <w:color w:val="auto"/>
          <w:kern w:val="0"/>
          <w:sz w:val="21"/>
          <w:szCs w:val="21"/>
          <w:highlight w:val="none"/>
          <w:lang w:val="en-US" w:eastAsia="zh-CN"/>
        </w:rPr>
        <w:t>工程的施工单位</w:t>
      </w:r>
      <w:r>
        <w:rPr>
          <w:rStyle w:val="49"/>
          <w:rFonts w:ascii="宋体" w:hAnsi="宋体"/>
          <w:color w:val="auto"/>
          <w:kern w:val="0"/>
          <w:sz w:val="21"/>
          <w:szCs w:val="21"/>
          <w:highlight w:val="none"/>
        </w:rPr>
        <w:t>全部</w:t>
      </w:r>
      <w:r>
        <w:rPr>
          <w:rStyle w:val="49"/>
          <w:rFonts w:hint="eastAsia" w:ascii="宋体" w:hAnsi="宋体" w:eastAsia="宋体"/>
          <w:color w:val="auto"/>
          <w:kern w:val="0"/>
          <w:sz w:val="21"/>
          <w:szCs w:val="21"/>
          <w:highlight w:val="none"/>
          <w:lang w:val="en-US" w:eastAsia="zh-CN"/>
        </w:rPr>
        <w:t>为</w:t>
      </w:r>
      <w:r>
        <w:rPr>
          <w:rStyle w:val="49"/>
          <w:rFonts w:ascii="宋体" w:hAnsi="宋体"/>
          <w:color w:val="auto"/>
          <w:kern w:val="0"/>
          <w:sz w:val="21"/>
          <w:szCs w:val="21"/>
          <w:highlight w:val="none"/>
        </w:rPr>
        <w:t>符合政策要求的中小企业。相关企业（含联合体中的中小企业、签订分包意向协议的中小企业）的具体情况如下：</w:t>
      </w:r>
    </w:p>
    <w:p w14:paraId="4ED308FB">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1. </w:t>
      </w:r>
      <w:r>
        <w:rPr>
          <w:rStyle w:val="49"/>
          <w:rFonts w:ascii="宋体" w:hAnsi="宋体"/>
          <w:color w:val="auto"/>
          <w:kern w:val="0"/>
          <w:sz w:val="21"/>
          <w:szCs w:val="21"/>
          <w:highlight w:val="none"/>
          <w:u w:val="single" w:color="000000"/>
        </w:rPr>
        <w:t xml:space="preserve">（标的名称） </w:t>
      </w:r>
      <w:r>
        <w:rPr>
          <w:rStyle w:val="49"/>
          <w:rFonts w:ascii="宋体" w:hAnsi="宋体"/>
          <w:color w:val="auto"/>
          <w:kern w:val="0"/>
          <w:sz w:val="21"/>
          <w:szCs w:val="21"/>
          <w:highlight w:val="none"/>
        </w:rPr>
        <w:t xml:space="preserve">，属于 </w:t>
      </w:r>
      <w:r>
        <w:rPr>
          <w:rStyle w:val="49"/>
          <w:rFonts w:ascii="宋体" w:hAnsi="宋体"/>
          <w:color w:val="auto"/>
          <w:kern w:val="0"/>
          <w:sz w:val="21"/>
          <w:szCs w:val="21"/>
          <w:highlight w:val="none"/>
          <w:u w:val="single" w:color="000000"/>
        </w:rPr>
        <w:t>（</w:t>
      </w:r>
      <w:r>
        <w:rPr>
          <w:rStyle w:val="49"/>
          <w:rFonts w:hint="eastAsia" w:ascii="宋体" w:hAnsi="宋体"/>
          <w:color w:val="auto"/>
          <w:kern w:val="0"/>
          <w:sz w:val="21"/>
          <w:szCs w:val="21"/>
          <w:highlight w:val="none"/>
          <w:u w:val="single" w:color="000000"/>
        </w:rPr>
        <w:t>招标</w:t>
      </w:r>
      <w:r>
        <w:rPr>
          <w:rStyle w:val="49"/>
          <w:rFonts w:ascii="宋体" w:hAnsi="宋体"/>
          <w:color w:val="auto"/>
          <w:kern w:val="0"/>
          <w:sz w:val="21"/>
          <w:szCs w:val="21"/>
          <w:highlight w:val="none"/>
          <w:u w:val="single" w:color="000000"/>
        </w:rPr>
        <w:t xml:space="preserve">文件中明确的所属行业） </w:t>
      </w:r>
      <w:r>
        <w:rPr>
          <w:rStyle w:val="49"/>
          <w:rFonts w:ascii="宋体" w:hAnsi="宋体"/>
          <w:color w:val="auto"/>
          <w:kern w:val="0"/>
          <w:sz w:val="21"/>
          <w:szCs w:val="21"/>
          <w:highlight w:val="none"/>
        </w:rPr>
        <w:t>； 承接企业为</w:t>
      </w:r>
      <w:r>
        <w:rPr>
          <w:rStyle w:val="49"/>
          <w:rFonts w:ascii="宋体" w:hAnsi="宋体"/>
          <w:color w:val="auto"/>
          <w:kern w:val="0"/>
          <w:sz w:val="21"/>
          <w:szCs w:val="21"/>
          <w:highlight w:val="none"/>
          <w:u w:val="single" w:color="000000"/>
        </w:rPr>
        <w:t>（企业名称）</w:t>
      </w:r>
      <w:r>
        <w:rPr>
          <w:rStyle w:val="49"/>
          <w:rFonts w:ascii="宋体" w:hAnsi="宋体"/>
          <w:color w:val="auto"/>
          <w:kern w:val="0"/>
          <w:sz w:val="21"/>
          <w:szCs w:val="21"/>
          <w:highlight w:val="none"/>
        </w:rPr>
        <w:t>，从业人员</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人，营业收入为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万元，资产总额为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万元，属于</w:t>
      </w:r>
      <w:r>
        <w:rPr>
          <w:rStyle w:val="49"/>
          <w:rFonts w:ascii="宋体" w:hAnsi="宋体"/>
          <w:color w:val="auto"/>
          <w:kern w:val="0"/>
          <w:sz w:val="21"/>
          <w:szCs w:val="21"/>
          <w:highlight w:val="none"/>
          <w:u w:val="single" w:color="000000"/>
        </w:rPr>
        <w:t>（中型企业、 小型企业、微型企业）</w:t>
      </w:r>
      <w:r>
        <w:rPr>
          <w:rStyle w:val="49"/>
          <w:rFonts w:ascii="宋体" w:hAnsi="宋体"/>
          <w:color w:val="auto"/>
          <w:kern w:val="0"/>
          <w:sz w:val="21"/>
          <w:szCs w:val="21"/>
          <w:highlight w:val="none"/>
        </w:rPr>
        <w:t xml:space="preserve">； </w:t>
      </w:r>
    </w:p>
    <w:p w14:paraId="153F095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3C8B0C2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本企业对上述声明内容的真实性负责。如有虚假，将依法承担相应责任。 </w:t>
      </w:r>
    </w:p>
    <w:p w14:paraId="357814AF">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553151F4">
      <w:pPr>
        <w:widowControl/>
        <w:spacing w:line="360" w:lineRule="auto"/>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3384910">
      <w:pPr>
        <w:pStyle w:val="12"/>
        <w:spacing w:line="360" w:lineRule="auto"/>
        <w:ind w:left="2940" w:leftChars="1400" w:firstLine="630" w:firstLineChars="300"/>
        <w:rPr>
          <w:rFonts w:hint="eastAsia" w:ascii="宋体" w:hAnsi="宋体" w:eastAsia="宋体" w:cs="宋体"/>
          <w:color w:val="auto"/>
          <w:highlight w:val="none"/>
        </w:rPr>
      </w:pPr>
    </w:p>
    <w:p w14:paraId="33C69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CCCA9AC">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64BFAA07">
      <w:pPr>
        <w:pStyle w:val="17"/>
        <w:spacing w:line="360" w:lineRule="auto"/>
        <w:rPr>
          <w:rFonts w:hint="eastAsia" w:ascii="宋体" w:hAnsi="宋体" w:eastAsia="宋体" w:cs="宋体"/>
          <w:b/>
          <w:color w:val="auto"/>
          <w:sz w:val="21"/>
          <w:szCs w:val="21"/>
          <w:highlight w:val="none"/>
        </w:rPr>
      </w:pPr>
    </w:p>
    <w:p w14:paraId="26809A6F">
      <w:pPr>
        <w:pStyle w:val="17"/>
        <w:spacing w:line="360" w:lineRule="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134FC359">
      <w:pPr>
        <w:spacing w:line="360" w:lineRule="auto"/>
        <w:rPr>
          <w:rFonts w:hint="eastAsia" w:ascii="宋体" w:hAnsi="宋体" w:eastAsia="宋体" w:cs="宋体"/>
          <w:b/>
          <w:color w:val="auto"/>
          <w:kern w:val="0"/>
          <w:sz w:val="28"/>
          <w:szCs w:val="28"/>
          <w:highlight w:val="none"/>
        </w:rPr>
      </w:pPr>
    </w:p>
    <w:p w14:paraId="47A376C4">
      <w:pPr>
        <w:spacing w:line="360" w:lineRule="auto"/>
        <w:rPr>
          <w:rFonts w:hint="eastAsia" w:ascii="宋体" w:hAnsi="宋体" w:eastAsia="宋体" w:cs="宋体"/>
          <w:b/>
          <w:color w:val="auto"/>
          <w:kern w:val="0"/>
          <w:sz w:val="28"/>
          <w:szCs w:val="28"/>
          <w:highlight w:val="none"/>
        </w:rPr>
      </w:pPr>
    </w:p>
    <w:p w14:paraId="00C38301">
      <w:pPr>
        <w:pStyle w:val="9"/>
        <w:spacing w:line="360" w:lineRule="auto"/>
        <w:rPr>
          <w:rFonts w:hint="eastAsia" w:ascii="宋体" w:hAnsi="宋体" w:eastAsia="宋体" w:cs="宋体"/>
          <w:b/>
          <w:color w:val="auto"/>
          <w:kern w:val="0"/>
          <w:sz w:val="28"/>
          <w:szCs w:val="28"/>
          <w:highlight w:val="none"/>
        </w:rPr>
      </w:pPr>
    </w:p>
    <w:p w14:paraId="5C98490A">
      <w:pPr>
        <w:spacing w:line="360" w:lineRule="auto"/>
        <w:rPr>
          <w:rFonts w:hint="eastAsia"/>
          <w:color w:val="auto"/>
          <w:highlight w:val="none"/>
        </w:rPr>
      </w:pPr>
    </w:p>
    <w:p w14:paraId="75D82FB7">
      <w:pPr>
        <w:spacing w:line="360" w:lineRule="auto"/>
        <w:rPr>
          <w:rStyle w:val="49"/>
          <w:rFonts w:ascii="宋体" w:hAnsi="宋体" w:cs="宋体"/>
          <w:b/>
          <w:bCs/>
          <w:color w:val="auto"/>
          <w:sz w:val="30"/>
          <w:szCs w:val="30"/>
          <w:highlight w:val="none"/>
        </w:rPr>
      </w:pPr>
    </w:p>
    <w:p w14:paraId="04BC22FB">
      <w:pPr>
        <w:spacing w:line="360" w:lineRule="auto"/>
        <w:rPr>
          <w:rStyle w:val="49"/>
          <w:rFonts w:ascii="宋体" w:hAnsi="宋体" w:cs="宋体"/>
          <w:b/>
          <w:bCs/>
          <w:color w:val="auto"/>
          <w:sz w:val="30"/>
          <w:szCs w:val="30"/>
          <w:highlight w:val="none"/>
        </w:rPr>
      </w:pPr>
    </w:p>
    <w:p w14:paraId="42D5AEBD">
      <w:pPr>
        <w:spacing w:line="360" w:lineRule="auto"/>
        <w:rPr>
          <w:rStyle w:val="49"/>
          <w:rFonts w:ascii="宋体" w:hAnsi="宋体" w:cs="宋体"/>
          <w:b/>
          <w:bCs/>
          <w:color w:val="auto"/>
          <w:highlight w:val="none"/>
        </w:rPr>
      </w:pPr>
      <w:r>
        <w:rPr>
          <w:rStyle w:val="49"/>
          <w:rFonts w:ascii="宋体" w:hAnsi="宋体" w:cs="宋体"/>
          <w:b/>
          <w:bCs/>
          <w:color w:val="auto"/>
          <w:sz w:val="30"/>
          <w:szCs w:val="30"/>
          <w:highlight w:val="none"/>
        </w:rPr>
        <w:t>附表</w:t>
      </w:r>
    </w:p>
    <w:p w14:paraId="7A200ECE">
      <w:pPr>
        <w:spacing w:before="120" w:after="120" w:line="360" w:lineRule="auto"/>
        <w:jc w:val="center"/>
        <w:rPr>
          <w:rStyle w:val="49"/>
          <w:rFonts w:ascii="宋体" w:hAnsi="宋体" w:cs="宋体"/>
          <w:b/>
          <w:bCs/>
          <w:color w:val="auto"/>
          <w:kern w:val="0"/>
          <w:sz w:val="30"/>
          <w:szCs w:val="30"/>
          <w:highlight w:val="none"/>
        </w:rPr>
      </w:pPr>
      <w:r>
        <w:rPr>
          <w:rStyle w:val="49"/>
          <w:rFonts w:ascii="宋体" w:hAnsi="宋体" w:cs="宋体"/>
          <w:b/>
          <w:bCs/>
          <w:color w:val="auto"/>
          <w:kern w:val="0"/>
          <w:sz w:val="30"/>
          <w:szCs w:val="30"/>
          <w:highlight w:val="none"/>
        </w:rPr>
        <w:t>统计上大中小微型企业划分标准</w:t>
      </w:r>
    </w:p>
    <w:tbl>
      <w:tblPr>
        <w:tblStyle w:val="2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ED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AE80869">
            <w:pPr>
              <w:spacing w:line="360" w:lineRule="auto"/>
              <w:jc w:val="center"/>
              <w:rPr>
                <w:rStyle w:val="49"/>
                <w:rFonts w:ascii="宋体" w:hAnsi="宋体" w:cs="宋体"/>
                <w:b/>
                <w:bCs/>
                <w:color w:val="auto"/>
                <w:kern w:val="0"/>
                <w:sz w:val="18"/>
                <w:szCs w:val="21"/>
                <w:highlight w:val="none"/>
              </w:rPr>
            </w:pPr>
            <w:r>
              <w:rPr>
                <w:rStyle w:val="49"/>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8828E2">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567F47D">
            <w:pPr>
              <w:spacing w:line="360" w:lineRule="auto"/>
              <w:jc w:val="center"/>
              <w:rPr>
                <w:rStyle w:val="49"/>
                <w:rFonts w:hint="eastAsia" w:ascii="宋体" w:hAnsi="宋体" w:eastAsia="宋体" w:cs="宋体"/>
                <w:b/>
                <w:bCs/>
                <w:color w:val="auto"/>
                <w:kern w:val="0"/>
                <w:sz w:val="18"/>
                <w:szCs w:val="18"/>
                <w:highlight w:val="none"/>
                <w:lang w:eastAsia="zh-CN"/>
              </w:rPr>
            </w:pPr>
            <w:r>
              <w:rPr>
                <w:rStyle w:val="49"/>
                <w:rFonts w:ascii="宋体" w:hAnsi="宋体" w:cs="宋体"/>
                <w:b/>
                <w:bCs/>
                <w:color w:val="auto"/>
                <w:kern w:val="0"/>
                <w:sz w:val="18"/>
                <w:szCs w:val="18"/>
                <w:highlight w:val="none"/>
              </w:rPr>
              <w:t>计量</w:t>
            </w:r>
          </w:p>
          <w:p w14:paraId="4A823DCC">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0F7A419">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5E79B34">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F60048">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57C1BA">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微型</w:t>
            </w:r>
          </w:p>
        </w:tc>
      </w:tr>
      <w:tr w14:paraId="70E6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C2621A0">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B303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085DD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664F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9A45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1963C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12AF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6FF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C513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DF13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B0743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E7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62C0C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2C0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B2F2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6E6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6EDA">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7A0BA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C242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3E95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0B1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664C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2A60E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0C14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BC7A6">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FD980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8065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E2E3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F1EC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B533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4F511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3957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FA0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E0343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AA88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5493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3E4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4EEB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9F9A7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Z＜300</w:t>
            </w:r>
          </w:p>
        </w:tc>
      </w:tr>
      <w:tr w14:paraId="24BD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D381">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B341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BA97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6331C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078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4AF7A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AAA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X＜5</w:t>
            </w:r>
          </w:p>
        </w:tc>
      </w:tr>
      <w:tr w14:paraId="04E4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8162">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079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DE75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0F17F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CCD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CC51014">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31E97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w:t>
            </w:r>
          </w:p>
        </w:tc>
      </w:tr>
      <w:tr w14:paraId="1085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5D8A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67A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0278D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F920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693E8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EDAB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0741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56FB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719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41A4A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5855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4C2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E40D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E18C54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7480C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1722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186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1D4CA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14E8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672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5D4BFC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A1D7E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FD6CC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5DCE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EFC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94470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A926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22FA8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A18C2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06769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BCA0D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w:t>
            </w:r>
          </w:p>
        </w:tc>
      </w:tr>
      <w:tr w14:paraId="280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49E5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B14FF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057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AA68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90C1FB">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CDB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48C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4BF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AC8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90718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82D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9F57C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6A47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69EF9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73D66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23D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B822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159A9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3112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235F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31A7C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CEA0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5873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16CC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A0EE">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FA5A9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294E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A865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926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02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15BBE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7F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9B3A">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39FF8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00E90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9EE1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C17B6A">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72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283EC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6A51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5EC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B937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35C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81413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9D00D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DE1F8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4D8E7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AA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4B497">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4C29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3A72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D4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B516F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DA1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3EA7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4A16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8BBF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D4C5B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8288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4157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FD3C1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DE9318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CA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387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96D0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37E4E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0D09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279E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1800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2C56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E627A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08E1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34C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41D3C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75B09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7834D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F8B8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0889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F2248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677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D8C2A">
            <w:pPr>
              <w:spacing w:line="360" w:lineRule="auto"/>
              <w:jc w:val="left"/>
              <w:rPr>
                <w:rStyle w:val="49"/>
                <w:rFonts w:ascii="宋体" w:hAnsi="宋体"/>
                <w:color w:val="auto"/>
                <w:spacing w:val="-12"/>
                <w:kern w:val="0"/>
                <w:sz w:val="18"/>
                <w:szCs w:val="18"/>
                <w:highlight w:val="none"/>
              </w:rPr>
            </w:pPr>
            <w:r>
              <w:rPr>
                <w:rStyle w:val="49"/>
                <w:rFonts w:ascii="宋体" w:hAnsi="宋体"/>
                <w:color w:val="auto"/>
                <w:spacing w:val="-12"/>
                <w:kern w:val="0"/>
                <w:sz w:val="18"/>
                <w:szCs w:val="18"/>
                <w:highlight w:val="none"/>
              </w:rPr>
              <w:t>软件和信息技术服</w:t>
            </w:r>
            <w:r>
              <w:rPr>
                <w:rStyle w:val="49"/>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A78C92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19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99DE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46D45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F0007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9CB7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3F9B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D6BA1">
            <w:pPr>
              <w:spacing w:line="360" w:lineRule="auto"/>
              <w:jc w:val="left"/>
              <w:rPr>
                <w:rStyle w:val="49"/>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C076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4D1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6D433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84C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F35C6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5F5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4D82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4339">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E33C1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212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0630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0456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36B8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E38F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9BE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DF4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3408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A116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FCB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2C0C6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11EC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045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Z＜2000</w:t>
            </w:r>
          </w:p>
        </w:tc>
      </w:tr>
      <w:tr w14:paraId="0298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889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DC9A8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4CC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D2598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42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60CA0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9CC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w:t>
            </w:r>
          </w:p>
        </w:tc>
      </w:tr>
      <w:tr w14:paraId="11F6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354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00CF2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B95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D451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10E1C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3B7F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84967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w:t>
            </w:r>
          </w:p>
        </w:tc>
      </w:tr>
      <w:tr w14:paraId="757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62174">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E534A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09BA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66A5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E2AF8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454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4B42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267E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5C4F8">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73A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57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FB1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22560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97C1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EFE7E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w:t>
            </w:r>
          </w:p>
        </w:tc>
      </w:tr>
      <w:tr w14:paraId="69C7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B5A8B6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281EB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2F96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F5B0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811D35">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1168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028E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bl>
    <w:p w14:paraId="237F006D">
      <w:pPr>
        <w:spacing w:line="360" w:lineRule="auto"/>
        <w:rPr>
          <w:rStyle w:val="49"/>
          <w:rFonts w:ascii="宋体" w:hAnsi="宋体"/>
          <w:color w:val="auto"/>
          <w:spacing w:val="8"/>
          <w:kern w:val="0"/>
          <w:szCs w:val="21"/>
          <w:highlight w:val="none"/>
        </w:rPr>
      </w:pPr>
    </w:p>
    <w:p w14:paraId="24821BDE">
      <w:pPr>
        <w:spacing w:line="360" w:lineRule="auto"/>
        <w:rPr>
          <w:rStyle w:val="49"/>
          <w:rFonts w:ascii="宋体" w:hAnsi="宋体"/>
          <w:color w:val="auto"/>
          <w:spacing w:val="8"/>
          <w:kern w:val="0"/>
          <w:szCs w:val="21"/>
          <w:highlight w:val="none"/>
        </w:rPr>
      </w:pPr>
      <w:r>
        <w:rPr>
          <w:rStyle w:val="49"/>
          <w:rFonts w:ascii="宋体" w:hAnsi="宋体"/>
          <w:color w:val="auto"/>
          <w:spacing w:val="8"/>
          <w:kern w:val="0"/>
          <w:szCs w:val="21"/>
          <w:highlight w:val="none"/>
        </w:rPr>
        <w:t>说明：</w:t>
      </w:r>
    </w:p>
    <w:p w14:paraId="2467EA8D">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1.大型、中型和小型企业须同时满足所列指标的下限，否则下划一档；微型企业只须满足所列指标中的一项即可。</w:t>
      </w:r>
    </w:p>
    <w:p w14:paraId="2784B1E6">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02765E">
      <w:pPr>
        <w:pStyle w:val="12"/>
        <w:spacing w:line="360" w:lineRule="auto"/>
        <w:rPr>
          <w:rFonts w:hint="eastAsia" w:ascii="宋体" w:hAnsi="宋体" w:eastAsia="宋体" w:cs="宋体"/>
          <w:b/>
          <w:color w:val="auto"/>
          <w:sz w:val="28"/>
          <w:szCs w:val="28"/>
          <w:highlight w:val="none"/>
          <w:lang w:val="en-US" w:eastAsia="zh-CN"/>
        </w:rPr>
      </w:pPr>
      <w:r>
        <w:rPr>
          <w:rStyle w:val="49"/>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40CCBC">
      <w:pPr>
        <w:pStyle w:val="12"/>
        <w:spacing w:line="360" w:lineRule="auto"/>
        <w:rPr>
          <w:rFonts w:hint="eastAsia" w:ascii="宋体" w:hAnsi="宋体" w:eastAsia="宋体" w:cs="宋体"/>
          <w:b/>
          <w:color w:val="auto"/>
          <w:sz w:val="28"/>
          <w:szCs w:val="28"/>
          <w:highlight w:val="none"/>
          <w:lang w:val="en-US" w:eastAsia="zh-CN"/>
        </w:rPr>
      </w:pPr>
    </w:p>
    <w:p w14:paraId="592A0080">
      <w:pPr>
        <w:pStyle w:val="5"/>
        <w:spacing w:line="360" w:lineRule="auto"/>
        <w:rPr>
          <w:rFonts w:hint="eastAsia" w:hAnsi="宋体" w:eastAsia="宋体" w:cs="宋体"/>
          <w:b/>
          <w:color w:val="auto"/>
          <w:sz w:val="28"/>
          <w:szCs w:val="28"/>
          <w:highlight w:val="none"/>
          <w:lang w:val="en-US" w:eastAsia="zh-CN"/>
        </w:rPr>
      </w:pPr>
    </w:p>
    <w:p w14:paraId="6B1CCBBA">
      <w:pPr>
        <w:spacing w:line="360" w:lineRule="auto"/>
        <w:rPr>
          <w:rFonts w:hint="eastAsia"/>
          <w:color w:val="auto"/>
          <w:highlight w:val="none"/>
          <w:lang w:val="en-US" w:eastAsia="zh-CN"/>
        </w:rPr>
      </w:pPr>
    </w:p>
    <w:p w14:paraId="29158A6B">
      <w:pPr>
        <w:spacing w:line="360" w:lineRule="auto"/>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4293EE25">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残疾人福利性单位声明函（格式）</w:t>
      </w:r>
    </w:p>
    <w:p w14:paraId="70869559">
      <w:pPr>
        <w:spacing w:line="360" w:lineRule="auto"/>
        <w:rPr>
          <w:rFonts w:hint="eastAsia" w:ascii="宋体" w:hAnsi="宋体" w:eastAsia="宋体" w:cs="宋体"/>
          <w:b/>
          <w:color w:val="auto"/>
          <w:kern w:val="0"/>
          <w:sz w:val="21"/>
          <w:szCs w:val="21"/>
          <w:highlight w:val="none"/>
        </w:rPr>
      </w:pPr>
    </w:p>
    <w:p w14:paraId="5E105A8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AD7B5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13E86C0">
      <w:pPr>
        <w:spacing w:line="360" w:lineRule="auto"/>
        <w:ind w:firstLine="420" w:firstLineChars="200"/>
        <w:rPr>
          <w:rFonts w:hint="eastAsia" w:ascii="宋体" w:hAnsi="宋体" w:eastAsia="宋体" w:cs="宋体"/>
          <w:color w:val="auto"/>
          <w:kern w:val="0"/>
          <w:sz w:val="21"/>
          <w:szCs w:val="21"/>
          <w:highlight w:val="none"/>
        </w:rPr>
      </w:pPr>
    </w:p>
    <w:p w14:paraId="77C7102D">
      <w:pPr>
        <w:widowControl/>
        <w:spacing w:line="360" w:lineRule="auto"/>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B6A5994">
      <w:pPr>
        <w:pStyle w:val="12"/>
        <w:spacing w:line="360" w:lineRule="auto"/>
        <w:ind w:left="2940" w:leftChars="1400" w:firstLine="630" w:firstLineChars="300"/>
        <w:rPr>
          <w:rFonts w:hint="eastAsia" w:ascii="宋体" w:hAnsi="宋体" w:eastAsia="宋体" w:cs="宋体"/>
          <w:color w:val="auto"/>
          <w:sz w:val="21"/>
          <w:szCs w:val="21"/>
          <w:highlight w:val="none"/>
        </w:rPr>
      </w:pPr>
    </w:p>
    <w:p w14:paraId="4D5F7EEF">
      <w:pPr>
        <w:spacing w:line="360" w:lineRule="auto"/>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89263B4">
      <w:pPr>
        <w:pStyle w:val="2"/>
        <w:spacing w:line="360" w:lineRule="auto"/>
        <w:rPr>
          <w:rFonts w:hint="eastAsia" w:ascii="宋体" w:hAnsi="宋体" w:eastAsia="宋体" w:cs="宋体"/>
          <w:color w:val="auto"/>
          <w:sz w:val="21"/>
          <w:szCs w:val="21"/>
          <w:highlight w:val="none"/>
          <w:u w:val="single"/>
        </w:rPr>
      </w:pPr>
    </w:p>
    <w:p w14:paraId="16970723">
      <w:pPr>
        <w:spacing w:line="360" w:lineRule="auto"/>
        <w:rPr>
          <w:rFonts w:hint="eastAsia" w:ascii="宋体" w:hAnsi="宋体" w:eastAsia="宋体" w:cs="宋体"/>
          <w:color w:val="auto"/>
          <w:sz w:val="21"/>
          <w:szCs w:val="21"/>
          <w:highlight w:val="none"/>
          <w:u w:val="single"/>
        </w:rPr>
      </w:pPr>
    </w:p>
    <w:p w14:paraId="7A0557FC">
      <w:pPr>
        <w:pStyle w:val="2"/>
        <w:spacing w:line="360" w:lineRule="auto"/>
        <w:rPr>
          <w:rFonts w:hint="eastAsia" w:ascii="宋体" w:hAnsi="宋体" w:eastAsia="宋体" w:cs="宋体"/>
          <w:color w:val="auto"/>
          <w:sz w:val="21"/>
          <w:szCs w:val="21"/>
          <w:highlight w:val="none"/>
          <w:u w:val="single"/>
        </w:rPr>
      </w:pPr>
    </w:p>
    <w:p w14:paraId="3D248C72">
      <w:pPr>
        <w:spacing w:line="360" w:lineRule="auto"/>
        <w:rPr>
          <w:rFonts w:hint="eastAsia" w:ascii="宋体" w:hAnsi="宋体" w:eastAsia="宋体" w:cs="宋体"/>
          <w:color w:val="auto"/>
          <w:sz w:val="21"/>
          <w:szCs w:val="21"/>
          <w:highlight w:val="none"/>
          <w:u w:val="single"/>
        </w:rPr>
      </w:pPr>
    </w:p>
    <w:p w14:paraId="5EB9A7A3">
      <w:pPr>
        <w:pStyle w:val="2"/>
        <w:spacing w:line="360" w:lineRule="auto"/>
        <w:rPr>
          <w:rFonts w:hint="eastAsia" w:ascii="宋体" w:hAnsi="宋体" w:eastAsia="宋体" w:cs="宋体"/>
          <w:b/>
          <w:bCs w:val="0"/>
          <w:color w:val="auto"/>
          <w:kern w:val="0"/>
          <w:sz w:val="21"/>
          <w:szCs w:val="21"/>
          <w:highlight w:val="none"/>
          <w:lang w:val="en-US" w:eastAsia="zh-CN" w:bidi="ar-SA"/>
        </w:rPr>
      </w:pPr>
      <w:bookmarkStart w:id="269" w:name="_Toc5077"/>
      <w:r>
        <w:rPr>
          <w:rFonts w:hint="eastAsia" w:ascii="宋体" w:hAnsi="宋体" w:eastAsia="宋体" w:cs="宋体"/>
          <w:b/>
          <w:bCs w:val="0"/>
          <w:color w:val="auto"/>
          <w:kern w:val="0"/>
          <w:sz w:val="21"/>
          <w:szCs w:val="21"/>
          <w:highlight w:val="none"/>
          <w:lang w:val="en-US" w:eastAsia="zh-CN" w:bidi="ar-SA"/>
        </w:rPr>
        <w:t>（3）监狱企业的证明文件复印件[供应商如为监狱企业的，应当提供由省级以上监狱管理局、戒毒管理局（含新疆生产建设兵团）出具的属于监狱企业的证明文件, 否则不予享受优惠政策]</w:t>
      </w:r>
      <w:bookmarkEnd w:id="269"/>
    </w:p>
    <w:p w14:paraId="566138E4">
      <w:pPr>
        <w:pStyle w:val="2"/>
        <w:spacing w:line="360" w:lineRule="auto"/>
        <w:rPr>
          <w:rFonts w:hint="eastAsia" w:ascii="宋体" w:hAnsi="宋体" w:eastAsia="宋体" w:cs="宋体"/>
          <w:color w:val="auto"/>
          <w:sz w:val="21"/>
          <w:szCs w:val="21"/>
          <w:highlight w:val="none"/>
          <w:u w:val="single"/>
        </w:rPr>
      </w:pPr>
    </w:p>
    <w:p w14:paraId="42D96264">
      <w:pPr>
        <w:spacing w:line="360" w:lineRule="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5130B121">
      <w:pPr>
        <w:numPr>
          <w:ilvl w:val="0"/>
          <w:numId w:val="0"/>
        </w:numPr>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37E0E372">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291FF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0479ABB5">
      <w:pPr>
        <w:pStyle w:val="2"/>
        <w:numPr>
          <w:ilvl w:val="0"/>
          <w:numId w:val="0"/>
        </w:numPr>
        <w:spacing w:line="360" w:lineRule="auto"/>
        <w:ind w:left="420" w:leftChars="0"/>
        <w:rPr>
          <w:rFonts w:hint="default"/>
          <w:color w:val="auto"/>
          <w:highlight w:val="none"/>
          <w:lang w:val="en-US" w:eastAsia="zh-CN"/>
        </w:rPr>
      </w:pPr>
    </w:p>
    <w:p w14:paraId="056BFF7B">
      <w:pPr>
        <w:pStyle w:val="32"/>
        <w:spacing w:line="360" w:lineRule="auto"/>
        <w:rPr>
          <w:rFonts w:hint="eastAsia" w:ascii="宋体" w:hAnsi="宋体" w:eastAsia="宋体" w:cs="宋体"/>
          <w:color w:val="auto"/>
          <w:highlight w:val="none"/>
        </w:rPr>
      </w:pPr>
    </w:p>
    <w:p w14:paraId="6D029114">
      <w:pPr>
        <w:pStyle w:val="32"/>
        <w:spacing w:line="360" w:lineRule="auto"/>
        <w:rPr>
          <w:rFonts w:hint="eastAsia" w:ascii="宋体" w:hAnsi="宋体" w:eastAsia="宋体" w:cs="宋体"/>
          <w:color w:val="auto"/>
          <w:highlight w:val="none"/>
        </w:rPr>
      </w:pPr>
    </w:p>
    <w:p w14:paraId="2C3CABB1">
      <w:pPr>
        <w:pStyle w:val="32"/>
        <w:spacing w:line="360" w:lineRule="auto"/>
        <w:rPr>
          <w:rFonts w:hint="eastAsia" w:ascii="宋体" w:hAnsi="宋体" w:eastAsia="宋体" w:cs="宋体"/>
          <w:color w:val="auto"/>
          <w:highlight w:val="none"/>
        </w:rPr>
      </w:pPr>
    </w:p>
    <w:p w14:paraId="3697E132">
      <w:pPr>
        <w:pStyle w:val="32"/>
        <w:spacing w:line="360" w:lineRule="auto"/>
        <w:rPr>
          <w:rFonts w:hint="eastAsia" w:ascii="宋体" w:hAnsi="宋体" w:eastAsia="宋体" w:cs="宋体"/>
          <w:color w:val="auto"/>
          <w:highlight w:val="none"/>
        </w:rPr>
      </w:pPr>
    </w:p>
    <w:p w14:paraId="77CF7F6C">
      <w:pPr>
        <w:pStyle w:val="9"/>
        <w:spacing w:line="360" w:lineRule="auto"/>
        <w:rPr>
          <w:rFonts w:hint="eastAsia" w:ascii="宋体" w:hAnsi="宋体" w:eastAsia="宋体" w:cs="宋体"/>
          <w:color w:val="auto"/>
          <w:highlight w:val="none"/>
        </w:rPr>
      </w:pPr>
    </w:p>
    <w:p w14:paraId="1EE548A0">
      <w:pPr>
        <w:spacing w:line="360" w:lineRule="auto"/>
        <w:rPr>
          <w:rFonts w:hint="eastAsia" w:ascii="宋体" w:hAnsi="宋体" w:cs="宋体"/>
          <w:b/>
          <w:bCs/>
          <w:color w:val="auto"/>
          <w:sz w:val="28"/>
          <w:szCs w:val="28"/>
          <w:highlight w:val="none"/>
          <w:lang w:val="en-US" w:eastAsia="zh-CN"/>
        </w:rPr>
      </w:pPr>
      <w:bookmarkStart w:id="270" w:name="_Toc12920"/>
      <w:bookmarkStart w:id="271" w:name="_Toc497927072"/>
      <w:bookmarkStart w:id="272" w:name="_Toc17617"/>
      <w:r>
        <w:rPr>
          <w:rFonts w:hint="eastAsia" w:ascii="宋体" w:hAnsi="宋体" w:cs="宋体"/>
          <w:b/>
          <w:bCs/>
          <w:color w:val="auto"/>
          <w:sz w:val="28"/>
          <w:szCs w:val="28"/>
          <w:highlight w:val="none"/>
          <w:lang w:val="en-US" w:eastAsia="zh-CN"/>
        </w:rPr>
        <w:br w:type="page"/>
      </w:r>
    </w:p>
    <w:p w14:paraId="693C34B5">
      <w:pPr>
        <w:numPr>
          <w:ilvl w:val="0"/>
          <w:numId w:val="0"/>
        </w:numPr>
        <w:spacing w:line="360" w:lineRule="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270"/>
      <w:bookmarkEnd w:id="271"/>
      <w:bookmarkEnd w:id="272"/>
    </w:p>
    <w:p w14:paraId="1D3487F4">
      <w:pPr>
        <w:pStyle w:val="32"/>
        <w:spacing w:line="360" w:lineRule="auto"/>
        <w:rPr>
          <w:rFonts w:hint="eastAsia" w:ascii="宋体" w:hAnsi="宋体" w:eastAsia="宋体" w:cs="宋体"/>
          <w:color w:val="auto"/>
          <w:highlight w:val="none"/>
        </w:rPr>
      </w:pPr>
    </w:p>
    <w:p w14:paraId="3E435E44">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9A595DE">
      <w:pPr>
        <w:pStyle w:val="12"/>
        <w:spacing w:line="360" w:lineRule="auto"/>
        <w:ind w:firstLine="803" w:firstLineChars="250"/>
        <w:jc w:val="center"/>
        <w:rPr>
          <w:rFonts w:hint="eastAsia" w:ascii="宋体" w:hAnsi="宋体" w:eastAsia="宋体" w:cs="宋体"/>
          <w:b/>
          <w:color w:val="auto"/>
          <w:sz w:val="32"/>
          <w:highlight w:val="none"/>
        </w:rPr>
      </w:pPr>
      <w:bookmarkStart w:id="273" w:name="_Toc7273_WPSOffice_Level1"/>
      <w:bookmarkStart w:id="274" w:name="_Toc17832_WPSOffice_Level1"/>
      <w:r>
        <w:rPr>
          <w:rFonts w:hint="eastAsia" w:ascii="宋体" w:hAnsi="宋体" w:eastAsia="宋体" w:cs="宋体"/>
          <w:b/>
          <w:color w:val="auto"/>
          <w:sz w:val="32"/>
          <w:highlight w:val="none"/>
        </w:rPr>
        <w:t>响 应 函 （格 式）</w:t>
      </w:r>
      <w:bookmarkEnd w:id="273"/>
      <w:bookmarkEnd w:id="274"/>
    </w:p>
    <w:p w14:paraId="23213848">
      <w:pPr>
        <w:spacing w:line="360" w:lineRule="auto"/>
        <w:jc w:val="center"/>
        <w:rPr>
          <w:rFonts w:hint="eastAsia" w:ascii="宋体" w:hAnsi="宋体" w:eastAsia="宋体" w:cs="宋体"/>
          <w:color w:val="auto"/>
          <w:sz w:val="32"/>
          <w:highlight w:val="none"/>
        </w:rPr>
      </w:pPr>
    </w:p>
    <w:p w14:paraId="6D3B7E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广西凯胜建设项目管理咨询有限公司</w:t>
      </w:r>
    </w:p>
    <w:p w14:paraId="58A1CCE3">
      <w:pPr>
        <w:pStyle w:val="12"/>
        <w:spacing w:line="360" w:lineRule="auto"/>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160A90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ABD850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4355430C">
      <w:pPr>
        <w:pStyle w:val="12"/>
        <w:spacing w:line="360" w:lineRule="auto"/>
        <w:ind w:firstLine="420"/>
        <w:rPr>
          <w:rFonts w:hint="eastAsia" w:ascii="宋体" w:hAnsi="宋体" w:eastAsia="宋体" w:cs="宋体"/>
          <w:color w:val="auto"/>
          <w:highlight w:val="none"/>
        </w:rPr>
      </w:pPr>
      <w:r>
        <w:rPr>
          <w:rFonts w:hint="eastAsia" w:ascii="宋体" w:hAnsi="宋体" w:cs="宋体"/>
          <w:color w:val="auto"/>
          <w:sz w:val="21"/>
          <w:szCs w:val="21"/>
          <w:highlight w:val="none"/>
        </w:rPr>
        <w:t>按采购项目内容和报价表，</w:t>
      </w:r>
      <w:r>
        <w:rPr>
          <w:rFonts w:hint="eastAsia" w:hAnsi="宋体" w:cs="宋体"/>
          <w:color w:val="auto"/>
          <w:sz w:val="21"/>
          <w:szCs w:val="21"/>
          <w:highlight w:val="none"/>
          <w:lang w:eastAsia="zh-CN"/>
        </w:rPr>
        <w:t>磋商</w:t>
      </w:r>
      <w:r>
        <w:rPr>
          <w:rFonts w:hint="eastAsia" w:ascii="宋体" w:hAnsi="宋体" w:cs="宋体"/>
          <w:color w:val="auto"/>
          <w:sz w:val="21"/>
          <w:szCs w:val="21"/>
          <w:highlight w:val="none"/>
        </w:rPr>
        <w:t>报价为(大写)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)；工程完工期：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5759D3F">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4199B0A">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156637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5EB327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686815C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327D2ED2">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220DAF6D">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7D4B12E7">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C489CD6">
      <w:pPr>
        <w:spacing w:line="360" w:lineRule="auto"/>
        <w:rPr>
          <w:rFonts w:hint="eastAsia" w:ascii="宋体" w:hAnsi="宋体" w:eastAsia="宋体" w:cs="宋体"/>
          <w:color w:val="auto"/>
          <w:sz w:val="21"/>
          <w:szCs w:val="21"/>
          <w:highlight w:val="none"/>
        </w:rPr>
      </w:pPr>
    </w:p>
    <w:p w14:paraId="088F569F">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691DB07B">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79DD0BB0">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43034A1">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84A7878">
      <w:pPr>
        <w:pStyle w:val="12"/>
        <w:spacing w:line="360" w:lineRule="auto"/>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4F192490">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99E3C1A">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0B31FF8">
      <w:pPr>
        <w:pStyle w:val="7"/>
        <w:spacing w:line="360" w:lineRule="auto"/>
        <w:rPr>
          <w:rFonts w:hint="eastAsia" w:ascii="宋体" w:hAnsi="宋体" w:eastAsia="宋体" w:cs="宋体"/>
          <w:color w:val="auto"/>
          <w:sz w:val="21"/>
          <w:szCs w:val="21"/>
          <w:highlight w:val="none"/>
          <w:u w:val="single"/>
        </w:rPr>
      </w:pPr>
    </w:p>
    <w:p w14:paraId="7D25CB23">
      <w:pPr>
        <w:pStyle w:val="12"/>
        <w:numPr>
          <w:ilvl w:val="0"/>
          <w:numId w:val="0"/>
        </w:numPr>
        <w:spacing w:line="360" w:lineRule="auto"/>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磋商报价汇总表（格式见附件）（必须提供）</w:t>
      </w:r>
      <w:r>
        <w:rPr>
          <w:rFonts w:hint="eastAsia" w:ascii="宋体" w:hAnsi="宋体" w:eastAsia="宋体" w:cs="宋体"/>
          <w:b/>
          <w:color w:val="auto"/>
          <w:sz w:val="28"/>
          <w:szCs w:val="28"/>
          <w:highlight w:val="none"/>
        </w:rPr>
        <w:t>；</w:t>
      </w:r>
    </w:p>
    <w:p w14:paraId="5FA6EE3D">
      <w:pPr>
        <w:pStyle w:val="12"/>
        <w:spacing w:line="360" w:lineRule="auto"/>
        <w:jc w:val="left"/>
        <w:rPr>
          <w:rFonts w:hint="eastAsia" w:ascii="宋体" w:hAnsi="宋体" w:eastAsia="宋体" w:cs="宋体"/>
          <w:b/>
          <w:color w:val="auto"/>
          <w:sz w:val="28"/>
          <w:szCs w:val="28"/>
          <w:highlight w:val="none"/>
        </w:rPr>
      </w:pPr>
    </w:p>
    <w:p w14:paraId="7032C0D6">
      <w:pPr>
        <w:spacing w:line="360" w:lineRule="auto"/>
        <w:ind w:right="420"/>
        <w:jc w:val="center"/>
        <w:rPr>
          <w:rFonts w:ascii="宋体" w:hAnsi="宋体" w:cs="宋体"/>
          <w:b/>
          <w:color w:val="auto"/>
          <w:sz w:val="30"/>
          <w:szCs w:val="30"/>
        </w:rPr>
      </w:pPr>
      <w:r>
        <w:rPr>
          <w:rFonts w:hint="eastAsia" w:ascii="宋体" w:hAnsi="宋体" w:cs="宋体"/>
          <w:b/>
          <w:color w:val="auto"/>
          <w:sz w:val="30"/>
          <w:szCs w:val="30"/>
        </w:rPr>
        <w:t>磋商报价汇总表</w:t>
      </w:r>
    </w:p>
    <w:p w14:paraId="4EC63E5C">
      <w:pPr>
        <w:spacing w:line="360" w:lineRule="auto"/>
        <w:rPr>
          <w:rFonts w:ascii="宋体" w:hAnsi="宋体" w:cs="宋体"/>
          <w:b/>
          <w:bCs/>
          <w:color w:val="auto"/>
          <w:w w:val="99"/>
          <w:kern w:val="0"/>
          <w:sz w:val="30"/>
          <w:szCs w:val="32"/>
        </w:rPr>
      </w:pPr>
    </w:p>
    <w:tbl>
      <w:tblPr>
        <w:tblStyle w:val="2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229"/>
        <w:gridCol w:w="5738"/>
      </w:tblGrid>
      <w:tr w14:paraId="1A2B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180" w:type="dxa"/>
            <w:gridSpan w:val="3"/>
            <w:noWrap w:val="0"/>
            <w:vAlign w:val="center"/>
          </w:tcPr>
          <w:p w14:paraId="6FDF4B57">
            <w:pPr>
              <w:autoSpaceDE w:val="0"/>
              <w:autoSpaceDN w:val="0"/>
              <w:spacing w:line="360" w:lineRule="auto"/>
              <w:rPr>
                <w:rFonts w:ascii="宋体" w:cs="宋体"/>
                <w:color w:val="auto"/>
                <w:kern w:val="0"/>
                <w:szCs w:val="21"/>
              </w:rPr>
            </w:pPr>
            <w:r>
              <w:rPr>
                <w:rFonts w:hint="eastAsia" w:ascii="宋体" w:cs="宋体"/>
                <w:color w:val="auto"/>
                <w:kern w:val="0"/>
                <w:szCs w:val="21"/>
              </w:rPr>
              <w:t>项目名称：</w:t>
            </w:r>
          </w:p>
        </w:tc>
      </w:tr>
      <w:tr w14:paraId="7CC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180" w:type="dxa"/>
            <w:gridSpan w:val="3"/>
            <w:noWrap w:val="0"/>
            <w:vAlign w:val="center"/>
          </w:tcPr>
          <w:p w14:paraId="1A05EB09">
            <w:pPr>
              <w:autoSpaceDE w:val="0"/>
              <w:autoSpaceDN w:val="0"/>
              <w:spacing w:line="360" w:lineRule="auto"/>
              <w:rPr>
                <w:rFonts w:ascii="宋体" w:cs="宋体"/>
                <w:color w:val="auto"/>
                <w:kern w:val="0"/>
                <w:szCs w:val="21"/>
              </w:rPr>
            </w:pPr>
            <w:r>
              <w:rPr>
                <w:rFonts w:hint="eastAsia" w:ascii="宋体" w:cs="宋体"/>
                <w:color w:val="auto"/>
                <w:kern w:val="0"/>
                <w:szCs w:val="21"/>
                <w:lang w:val="en-US" w:eastAsia="zh-CN"/>
              </w:rPr>
              <w:t>项目编号</w:t>
            </w:r>
            <w:r>
              <w:rPr>
                <w:rFonts w:hint="eastAsia" w:ascii="宋体" w:cs="宋体"/>
                <w:color w:val="auto"/>
                <w:kern w:val="0"/>
                <w:szCs w:val="21"/>
              </w:rPr>
              <w:t xml:space="preserve">：                                                  </w:t>
            </w:r>
            <w:r>
              <w:rPr>
                <w:rFonts w:hint="eastAsia" w:ascii="宋体" w:cs="宋体"/>
                <w:color w:val="auto"/>
                <w:kern w:val="0"/>
                <w:szCs w:val="21"/>
                <w:lang w:val="en-US" w:eastAsia="zh-CN"/>
              </w:rPr>
              <w:t xml:space="preserve">              </w:t>
            </w:r>
            <w:r>
              <w:rPr>
                <w:rFonts w:hint="eastAsia" w:ascii="宋体" w:cs="宋体"/>
                <w:color w:val="auto"/>
                <w:kern w:val="0"/>
                <w:szCs w:val="21"/>
              </w:rPr>
              <w:t>币种：人民币</w:t>
            </w:r>
          </w:p>
        </w:tc>
      </w:tr>
      <w:tr w14:paraId="0680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13" w:type="dxa"/>
            <w:noWrap w:val="0"/>
            <w:vAlign w:val="center"/>
          </w:tcPr>
          <w:p w14:paraId="06FEC913">
            <w:pPr>
              <w:autoSpaceDE w:val="0"/>
              <w:autoSpaceDN w:val="0"/>
              <w:spacing w:line="360" w:lineRule="auto"/>
              <w:jc w:val="center"/>
              <w:rPr>
                <w:rFonts w:ascii="宋体" w:cs="宋体"/>
                <w:color w:val="auto"/>
                <w:kern w:val="0"/>
                <w:szCs w:val="21"/>
              </w:rPr>
            </w:pPr>
            <w:r>
              <w:rPr>
                <w:rFonts w:hint="eastAsia" w:ascii="宋体" w:cs="宋体"/>
                <w:color w:val="auto"/>
                <w:kern w:val="0"/>
                <w:szCs w:val="21"/>
              </w:rPr>
              <w:t>一</w:t>
            </w:r>
          </w:p>
        </w:tc>
        <w:tc>
          <w:tcPr>
            <w:tcW w:w="2229" w:type="dxa"/>
            <w:noWrap w:val="0"/>
            <w:vAlign w:val="center"/>
          </w:tcPr>
          <w:p w14:paraId="74C2E8C4">
            <w:pPr>
              <w:autoSpaceDE w:val="0"/>
              <w:autoSpaceDN w:val="0"/>
              <w:spacing w:line="360" w:lineRule="auto"/>
              <w:jc w:val="center"/>
              <w:rPr>
                <w:rFonts w:ascii="宋体" w:cs="宋体"/>
                <w:color w:val="auto"/>
                <w:kern w:val="0"/>
                <w:szCs w:val="21"/>
              </w:rPr>
            </w:pPr>
            <w:r>
              <w:rPr>
                <w:rFonts w:hint="eastAsia" w:ascii="宋体" w:cs="宋体"/>
                <w:color w:val="auto"/>
                <w:kern w:val="0"/>
                <w:szCs w:val="21"/>
              </w:rPr>
              <w:t>磋商报价</w:t>
            </w:r>
          </w:p>
        </w:tc>
        <w:tc>
          <w:tcPr>
            <w:tcW w:w="5738" w:type="dxa"/>
            <w:noWrap w:val="0"/>
            <w:vAlign w:val="center"/>
          </w:tcPr>
          <w:p w14:paraId="4837F508">
            <w:pPr>
              <w:autoSpaceDE w:val="0"/>
              <w:autoSpaceDN w:val="0"/>
              <w:spacing w:line="360" w:lineRule="auto"/>
              <w:jc w:val="center"/>
              <w:rPr>
                <w:rFonts w:ascii="宋体" w:cs="宋体"/>
                <w:color w:val="auto"/>
                <w:kern w:val="0"/>
                <w:szCs w:val="21"/>
              </w:rPr>
            </w:pPr>
            <w:r>
              <w:rPr>
                <w:rFonts w:hint="eastAsia" w:ascii="宋体" w:cs="宋体"/>
                <w:color w:val="auto"/>
                <w:kern w:val="0"/>
                <w:szCs w:val="21"/>
                <w:lang w:val="en-US" w:eastAsia="zh-CN"/>
              </w:rPr>
              <w:t>大写：</w:t>
            </w:r>
            <w:r>
              <w:rPr>
                <w:rFonts w:hint="eastAsia" w:ascii="宋体" w:cs="宋体"/>
                <w:color w:val="auto"/>
                <w:kern w:val="0"/>
                <w:szCs w:val="21"/>
                <w:u w:val="single"/>
                <w:lang w:val="en-US" w:eastAsia="zh-CN"/>
              </w:rPr>
              <w:t xml:space="preserve">                      </w:t>
            </w:r>
            <w:r>
              <w:rPr>
                <w:rFonts w:hint="eastAsia" w:ascii="宋体" w:cs="宋体"/>
                <w:color w:val="auto"/>
                <w:kern w:val="0"/>
                <w:szCs w:val="21"/>
              </w:rPr>
              <w:t>（</w:t>
            </w:r>
            <w:r>
              <w:rPr>
                <w:rFonts w:hint="eastAsia" w:ascii="宋体" w:cs="宋体"/>
                <w:color w:val="auto"/>
                <w:kern w:val="0"/>
                <w:szCs w:val="21"/>
                <w:lang w:eastAsia="zh-CN"/>
              </w:rPr>
              <w:t>￥</w:t>
            </w:r>
            <w:r>
              <w:rPr>
                <w:rFonts w:hint="eastAsia" w:ascii="宋体" w:cs="宋体"/>
                <w:color w:val="auto"/>
                <w:kern w:val="0"/>
                <w:szCs w:val="21"/>
                <w:u w:val="single"/>
                <w:lang w:val="en-US" w:eastAsia="zh-CN"/>
              </w:rPr>
              <w:t xml:space="preserve">                  </w:t>
            </w:r>
            <w:r>
              <w:rPr>
                <w:rFonts w:hint="eastAsia" w:ascii="宋体" w:cs="宋体"/>
                <w:color w:val="auto"/>
                <w:kern w:val="0"/>
                <w:szCs w:val="21"/>
              </w:rPr>
              <w:t>元）</w:t>
            </w:r>
          </w:p>
        </w:tc>
      </w:tr>
      <w:tr w14:paraId="2B2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13" w:type="dxa"/>
            <w:noWrap w:val="0"/>
            <w:vAlign w:val="center"/>
          </w:tcPr>
          <w:p w14:paraId="49971221">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二</w:t>
            </w:r>
          </w:p>
        </w:tc>
        <w:tc>
          <w:tcPr>
            <w:tcW w:w="2229" w:type="dxa"/>
            <w:noWrap w:val="0"/>
            <w:vAlign w:val="center"/>
          </w:tcPr>
          <w:p w14:paraId="472D401E">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承诺工期</w:t>
            </w:r>
          </w:p>
        </w:tc>
        <w:tc>
          <w:tcPr>
            <w:tcW w:w="5738" w:type="dxa"/>
            <w:noWrap w:val="0"/>
            <w:vAlign w:val="center"/>
          </w:tcPr>
          <w:p w14:paraId="7234E40D">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u w:val="single"/>
                <w:lang w:val="en-US" w:eastAsia="zh-CN"/>
              </w:rPr>
              <w:t xml:space="preserve">        </w:t>
            </w:r>
            <w:r>
              <w:rPr>
                <w:rFonts w:hint="eastAsia" w:ascii="宋体" w:cs="宋体"/>
                <w:color w:val="auto"/>
                <w:kern w:val="0"/>
                <w:szCs w:val="21"/>
              </w:rPr>
              <w:t>天（日历日）</w:t>
            </w:r>
          </w:p>
        </w:tc>
      </w:tr>
      <w:tr w14:paraId="45C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1213" w:type="dxa"/>
            <w:noWrap w:val="0"/>
            <w:vAlign w:val="center"/>
          </w:tcPr>
          <w:p w14:paraId="601BCFB8">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三</w:t>
            </w:r>
          </w:p>
        </w:tc>
        <w:tc>
          <w:tcPr>
            <w:tcW w:w="2229" w:type="dxa"/>
            <w:noWrap w:val="0"/>
            <w:vAlign w:val="center"/>
          </w:tcPr>
          <w:p w14:paraId="5B2F032B">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承诺质量等级</w:t>
            </w:r>
          </w:p>
        </w:tc>
        <w:tc>
          <w:tcPr>
            <w:tcW w:w="5738" w:type="dxa"/>
            <w:noWrap w:val="0"/>
            <w:vAlign w:val="center"/>
          </w:tcPr>
          <w:p w14:paraId="7FAB3865">
            <w:pPr>
              <w:autoSpaceDE w:val="0"/>
              <w:autoSpaceDN w:val="0"/>
              <w:spacing w:line="360" w:lineRule="auto"/>
              <w:jc w:val="center"/>
              <w:rPr>
                <w:rFonts w:hint="eastAsia" w:ascii="宋体" w:cs="宋体"/>
                <w:color w:val="auto"/>
                <w:kern w:val="0"/>
                <w:szCs w:val="21"/>
              </w:rPr>
            </w:pPr>
          </w:p>
        </w:tc>
      </w:tr>
    </w:tbl>
    <w:p w14:paraId="2136B8A2">
      <w:pPr>
        <w:spacing w:line="360" w:lineRule="auto"/>
        <w:rPr>
          <w:rFonts w:hint="eastAsia" w:ascii="宋体" w:hAnsi="宋体" w:eastAsia="宋体" w:cs="宋体"/>
          <w:color w:val="auto"/>
          <w:szCs w:val="21"/>
          <w:highlight w:val="none"/>
        </w:rPr>
      </w:pPr>
    </w:p>
    <w:p w14:paraId="621C825E">
      <w:pPr>
        <w:spacing w:line="360" w:lineRule="auto"/>
        <w:jc w:val="left"/>
        <w:rPr>
          <w:rFonts w:hint="eastAsia"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14:paraId="60735E7D">
      <w:pPr>
        <w:tabs>
          <w:tab w:val="left" w:pos="1305"/>
        </w:tabs>
        <w:spacing w:line="360" w:lineRule="auto"/>
        <w:rPr>
          <w:rFonts w:hint="eastAsia" w:ascii="宋体" w:hAnsi="宋体" w:eastAsia="宋体" w:cs="宋体"/>
          <w:bCs/>
          <w:color w:val="auto"/>
          <w:sz w:val="21"/>
          <w:szCs w:val="21"/>
          <w:highlight w:val="none"/>
        </w:rPr>
      </w:pPr>
      <w:r>
        <w:rPr>
          <w:rFonts w:hint="eastAsia" w:ascii="宋体" w:hAnsi="宋体" w:cs="宋体"/>
          <w:color w:val="auto"/>
        </w:rPr>
        <w:t>法定代表人、负责人、自然人或相应的委托代理人签字或个人CA签章（属自然人的应在签名处加盖食指指印或个人CA签章）：</w:t>
      </w:r>
    </w:p>
    <w:p w14:paraId="6C506939">
      <w:pPr>
        <w:pStyle w:val="12"/>
        <w:numPr>
          <w:ilvl w:val="0"/>
          <w:numId w:val="0"/>
        </w:numPr>
        <w:spacing w:line="360" w:lineRule="auto"/>
        <w:rPr>
          <w:rFonts w:hint="eastAsia" w:hAnsi="宋体" w:cs="宋体"/>
          <w:b/>
          <w:color w:val="auto"/>
          <w:sz w:val="28"/>
          <w:szCs w:val="28"/>
          <w:highlight w:val="none"/>
          <w:lang w:val="en-US" w:eastAsia="zh-CN"/>
        </w:rPr>
      </w:pPr>
    </w:p>
    <w:p w14:paraId="6A6C1888">
      <w:pPr>
        <w:pStyle w:val="12"/>
        <w:numPr>
          <w:ilvl w:val="0"/>
          <w:numId w:val="0"/>
        </w:numPr>
        <w:spacing w:line="360" w:lineRule="auto"/>
        <w:rPr>
          <w:rFonts w:hint="eastAsia" w:hAnsi="宋体" w:cs="宋体"/>
          <w:b/>
          <w:color w:val="auto"/>
          <w:sz w:val="28"/>
          <w:szCs w:val="28"/>
          <w:highlight w:val="none"/>
          <w:lang w:val="en-US" w:eastAsia="zh-CN"/>
        </w:rPr>
      </w:pPr>
    </w:p>
    <w:p w14:paraId="715DFE49">
      <w:pPr>
        <w:pStyle w:val="12"/>
        <w:numPr>
          <w:ilvl w:val="0"/>
          <w:numId w:val="0"/>
        </w:numPr>
        <w:spacing w:line="360" w:lineRule="auto"/>
        <w:rPr>
          <w:rFonts w:hint="eastAsia" w:hAnsi="宋体" w:cs="宋体"/>
          <w:b/>
          <w:color w:val="auto"/>
          <w:sz w:val="28"/>
          <w:szCs w:val="28"/>
          <w:highlight w:val="none"/>
          <w:lang w:val="en-US" w:eastAsia="zh-CN"/>
        </w:rPr>
      </w:pPr>
    </w:p>
    <w:p w14:paraId="0070DE61">
      <w:pPr>
        <w:pStyle w:val="12"/>
        <w:numPr>
          <w:ilvl w:val="0"/>
          <w:numId w:val="0"/>
        </w:numPr>
        <w:spacing w:line="360" w:lineRule="auto"/>
        <w:rPr>
          <w:rFonts w:hint="eastAsia" w:hAnsi="宋体" w:cs="宋体"/>
          <w:b/>
          <w:color w:val="auto"/>
          <w:sz w:val="28"/>
          <w:szCs w:val="28"/>
          <w:highlight w:val="none"/>
          <w:lang w:val="en-US" w:eastAsia="zh-CN"/>
        </w:rPr>
      </w:pPr>
    </w:p>
    <w:p w14:paraId="78E6A72E">
      <w:pPr>
        <w:pStyle w:val="12"/>
        <w:numPr>
          <w:ilvl w:val="0"/>
          <w:numId w:val="0"/>
        </w:numPr>
        <w:spacing w:line="360" w:lineRule="auto"/>
        <w:rPr>
          <w:rFonts w:hint="eastAsia" w:hAnsi="宋体" w:cs="宋体"/>
          <w:b/>
          <w:color w:val="auto"/>
          <w:sz w:val="28"/>
          <w:szCs w:val="28"/>
          <w:highlight w:val="none"/>
          <w:lang w:val="en-US" w:eastAsia="zh-CN"/>
        </w:rPr>
      </w:pPr>
    </w:p>
    <w:p w14:paraId="6D830E3A">
      <w:pPr>
        <w:pStyle w:val="12"/>
        <w:numPr>
          <w:ilvl w:val="0"/>
          <w:numId w:val="0"/>
        </w:numPr>
        <w:spacing w:line="360" w:lineRule="auto"/>
        <w:rPr>
          <w:rFonts w:hint="eastAsia" w:hAnsi="宋体" w:cs="宋体"/>
          <w:b/>
          <w:color w:val="auto"/>
          <w:sz w:val="28"/>
          <w:szCs w:val="28"/>
          <w:highlight w:val="none"/>
          <w:lang w:val="en-US" w:eastAsia="zh-CN"/>
        </w:rPr>
      </w:pPr>
    </w:p>
    <w:p w14:paraId="2F4B8892">
      <w:pPr>
        <w:pStyle w:val="12"/>
        <w:numPr>
          <w:ilvl w:val="0"/>
          <w:numId w:val="0"/>
        </w:numPr>
        <w:spacing w:line="360" w:lineRule="auto"/>
        <w:rPr>
          <w:rFonts w:hint="eastAsia" w:hAnsi="宋体" w:cs="宋体"/>
          <w:b/>
          <w:color w:val="auto"/>
          <w:sz w:val="28"/>
          <w:szCs w:val="28"/>
          <w:highlight w:val="none"/>
          <w:lang w:val="en-US" w:eastAsia="zh-CN"/>
        </w:rPr>
      </w:pPr>
    </w:p>
    <w:p w14:paraId="42C06AD5">
      <w:pPr>
        <w:pStyle w:val="12"/>
        <w:numPr>
          <w:ilvl w:val="0"/>
          <w:numId w:val="0"/>
        </w:numPr>
        <w:spacing w:line="360" w:lineRule="auto"/>
        <w:rPr>
          <w:rFonts w:hint="eastAsia" w:hAnsi="宋体" w:cs="宋体"/>
          <w:b/>
          <w:color w:val="auto"/>
          <w:sz w:val="28"/>
          <w:szCs w:val="28"/>
          <w:highlight w:val="none"/>
          <w:lang w:val="en-US" w:eastAsia="zh-CN"/>
        </w:rPr>
      </w:pPr>
    </w:p>
    <w:p w14:paraId="1A677336">
      <w:pPr>
        <w:pStyle w:val="12"/>
        <w:numPr>
          <w:ilvl w:val="0"/>
          <w:numId w:val="0"/>
        </w:numPr>
        <w:spacing w:line="360" w:lineRule="auto"/>
        <w:rPr>
          <w:rFonts w:hint="eastAsia" w:hAnsi="宋体" w:cs="宋体"/>
          <w:b/>
          <w:color w:val="auto"/>
          <w:sz w:val="28"/>
          <w:szCs w:val="28"/>
          <w:highlight w:val="none"/>
          <w:lang w:val="en-US" w:eastAsia="zh-CN"/>
        </w:rPr>
      </w:pPr>
    </w:p>
    <w:p w14:paraId="724D70DE">
      <w:pPr>
        <w:pStyle w:val="12"/>
        <w:numPr>
          <w:ilvl w:val="0"/>
          <w:numId w:val="0"/>
        </w:numPr>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4F6ADA08">
      <w:pPr>
        <w:snapToGrid w:val="0"/>
        <w:spacing w:line="360" w:lineRule="auto"/>
        <w:ind w:firstLine="420"/>
        <w:jc w:val="right"/>
        <w:rPr>
          <w:rFonts w:hint="eastAsia" w:ascii="宋体" w:hAnsi="宋体" w:eastAsia="宋体" w:cs="宋体"/>
          <w:color w:val="auto"/>
          <w:highlight w:val="none"/>
        </w:rPr>
      </w:pPr>
    </w:p>
    <w:p w14:paraId="34E80C9E">
      <w:pPr>
        <w:pStyle w:val="5"/>
        <w:spacing w:line="360" w:lineRule="auto"/>
        <w:jc w:val="center"/>
        <w:rPr>
          <w:rFonts w:hint="eastAsia" w:ascii="宋体" w:hAnsi="宋体" w:eastAsia="宋体" w:cs="宋体"/>
          <w:color w:val="auto"/>
          <w:sz w:val="24"/>
          <w:szCs w:val="24"/>
          <w:highlight w:val="none"/>
        </w:rPr>
      </w:pPr>
      <w:bookmarkStart w:id="275" w:name="_Toc234659851"/>
      <w:bookmarkStart w:id="276" w:name="_Toc394929435"/>
      <w:bookmarkStart w:id="277" w:name="_Toc446943082"/>
      <w:bookmarkStart w:id="278" w:name="_Toc271557289"/>
      <w:r>
        <w:rPr>
          <w:rFonts w:hint="eastAsia" w:ascii="宋体" w:hAnsi="宋体" w:eastAsia="宋体" w:cs="宋体"/>
          <w:color w:val="auto"/>
          <w:sz w:val="24"/>
          <w:szCs w:val="24"/>
          <w:highlight w:val="none"/>
        </w:rPr>
        <w:t>已标价工程量清单</w:t>
      </w:r>
      <w:bookmarkEnd w:id="275"/>
      <w:bookmarkEnd w:id="276"/>
      <w:bookmarkEnd w:id="277"/>
      <w:bookmarkEnd w:id="278"/>
    </w:p>
    <w:p w14:paraId="728D9CC1">
      <w:pPr>
        <w:spacing w:line="360" w:lineRule="auto"/>
        <w:ind w:firstLine="420"/>
        <w:jc w:val="center"/>
        <w:rPr>
          <w:rFonts w:hint="eastAsia" w:ascii="宋体" w:hAnsi="宋体" w:eastAsia="宋体" w:cs="宋体"/>
          <w:color w:val="auto"/>
          <w:highlight w:val="none"/>
        </w:rPr>
      </w:pPr>
    </w:p>
    <w:p w14:paraId="2F60127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652F5CEA">
      <w:pPr>
        <w:spacing w:line="360" w:lineRule="auto"/>
        <w:rPr>
          <w:rFonts w:hint="eastAsia" w:ascii="宋体" w:hAnsi="宋体" w:eastAsia="宋体" w:cs="宋体"/>
          <w:color w:val="auto"/>
          <w:szCs w:val="21"/>
          <w:highlight w:val="none"/>
        </w:rPr>
      </w:pPr>
    </w:p>
    <w:p w14:paraId="24CDA908">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2E2638E9">
      <w:pPr>
        <w:pStyle w:val="9"/>
        <w:spacing w:line="360" w:lineRule="auto"/>
        <w:rPr>
          <w:rFonts w:hint="eastAsia" w:ascii="宋体" w:hAnsi="宋体" w:eastAsia="宋体" w:cs="宋体"/>
          <w:color w:val="auto"/>
          <w:highlight w:val="none"/>
        </w:rPr>
      </w:pPr>
    </w:p>
    <w:p w14:paraId="652F55AD">
      <w:pPr>
        <w:pStyle w:val="9"/>
        <w:spacing w:line="360" w:lineRule="auto"/>
        <w:rPr>
          <w:rFonts w:hint="eastAsia" w:ascii="宋体" w:hAnsi="宋体" w:eastAsia="宋体" w:cs="宋体"/>
          <w:color w:val="auto"/>
          <w:highlight w:val="none"/>
        </w:rPr>
      </w:pPr>
    </w:p>
    <w:p w14:paraId="36974D96">
      <w:pPr>
        <w:pStyle w:val="9"/>
        <w:spacing w:line="360" w:lineRule="auto"/>
        <w:rPr>
          <w:rFonts w:hint="eastAsia" w:ascii="宋体" w:hAnsi="宋体" w:eastAsia="宋体" w:cs="宋体"/>
          <w:color w:val="auto"/>
          <w:highlight w:val="none"/>
        </w:rPr>
      </w:pPr>
    </w:p>
    <w:p w14:paraId="2722AA5A">
      <w:pPr>
        <w:pStyle w:val="9"/>
        <w:spacing w:line="360" w:lineRule="auto"/>
        <w:rPr>
          <w:rFonts w:hint="eastAsia" w:ascii="宋体" w:hAnsi="宋体" w:eastAsia="宋体" w:cs="宋体"/>
          <w:color w:val="auto"/>
          <w:highlight w:val="none"/>
        </w:rPr>
      </w:pPr>
    </w:p>
    <w:p w14:paraId="728D9486">
      <w:pPr>
        <w:pStyle w:val="9"/>
        <w:spacing w:line="360" w:lineRule="auto"/>
        <w:rPr>
          <w:rFonts w:hint="eastAsia" w:ascii="宋体" w:hAnsi="宋体" w:eastAsia="宋体" w:cs="宋体"/>
          <w:color w:val="auto"/>
          <w:highlight w:val="none"/>
        </w:rPr>
      </w:pPr>
    </w:p>
    <w:p w14:paraId="7F39F43C">
      <w:pPr>
        <w:pStyle w:val="9"/>
        <w:spacing w:line="360" w:lineRule="auto"/>
        <w:rPr>
          <w:rFonts w:hint="eastAsia" w:ascii="宋体" w:hAnsi="宋体" w:eastAsia="宋体" w:cs="宋体"/>
          <w:color w:val="auto"/>
          <w:highlight w:val="none"/>
        </w:rPr>
      </w:pPr>
    </w:p>
    <w:p w14:paraId="66682E68">
      <w:pPr>
        <w:pStyle w:val="9"/>
        <w:spacing w:line="360" w:lineRule="auto"/>
        <w:rPr>
          <w:rFonts w:hint="eastAsia" w:ascii="宋体" w:hAnsi="宋体" w:eastAsia="宋体" w:cs="宋体"/>
          <w:color w:val="auto"/>
          <w:highlight w:val="none"/>
        </w:rPr>
      </w:pPr>
    </w:p>
    <w:p w14:paraId="14EAEC8E">
      <w:pPr>
        <w:spacing w:line="360" w:lineRule="auto"/>
        <w:rPr>
          <w:rFonts w:hint="eastAsia" w:ascii="宋体" w:hAnsi="宋体" w:eastAsia="宋体" w:cs="宋体"/>
          <w:color w:val="auto"/>
          <w:highlight w:val="none"/>
        </w:rPr>
      </w:pPr>
    </w:p>
    <w:p w14:paraId="60C5ACFA">
      <w:pPr>
        <w:pStyle w:val="32"/>
        <w:spacing w:line="360" w:lineRule="auto"/>
        <w:rPr>
          <w:rFonts w:hint="eastAsia" w:ascii="宋体" w:hAnsi="宋体" w:eastAsia="宋体" w:cs="宋体"/>
          <w:color w:val="auto"/>
          <w:highlight w:val="none"/>
        </w:rPr>
      </w:pPr>
    </w:p>
    <w:p w14:paraId="3C56BBDC">
      <w:pPr>
        <w:pStyle w:val="32"/>
        <w:spacing w:line="360" w:lineRule="auto"/>
        <w:rPr>
          <w:rFonts w:hint="eastAsia" w:ascii="宋体" w:hAnsi="宋体" w:eastAsia="宋体" w:cs="宋体"/>
          <w:color w:val="auto"/>
          <w:highlight w:val="none"/>
        </w:rPr>
      </w:pPr>
    </w:p>
    <w:p w14:paraId="41738D20">
      <w:pPr>
        <w:pStyle w:val="32"/>
        <w:spacing w:line="360" w:lineRule="auto"/>
        <w:rPr>
          <w:rFonts w:hint="eastAsia" w:ascii="宋体" w:hAnsi="宋体" w:eastAsia="宋体" w:cs="宋体"/>
          <w:color w:val="auto"/>
          <w:highlight w:val="none"/>
        </w:rPr>
      </w:pPr>
    </w:p>
    <w:p w14:paraId="5D29EC1F">
      <w:pPr>
        <w:pStyle w:val="32"/>
        <w:spacing w:line="360" w:lineRule="auto"/>
        <w:rPr>
          <w:rFonts w:hint="eastAsia" w:ascii="宋体" w:hAnsi="宋体" w:eastAsia="宋体" w:cs="宋体"/>
          <w:color w:val="auto"/>
          <w:highlight w:val="none"/>
        </w:rPr>
      </w:pPr>
    </w:p>
    <w:p w14:paraId="3042467D">
      <w:pPr>
        <w:pStyle w:val="32"/>
        <w:spacing w:line="360" w:lineRule="auto"/>
        <w:rPr>
          <w:rFonts w:hint="eastAsia" w:ascii="宋体" w:hAnsi="宋体" w:eastAsia="宋体" w:cs="宋体"/>
          <w:color w:val="auto"/>
          <w:highlight w:val="none"/>
        </w:rPr>
      </w:pPr>
    </w:p>
    <w:p w14:paraId="3B30DC9D">
      <w:pPr>
        <w:pStyle w:val="32"/>
        <w:spacing w:line="360" w:lineRule="auto"/>
        <w:rPr>
          <w:rFonts w:hint="eastAsia" w:ascii="宋体" w:hAnsi="宋体" w:eastAsia="宋体" w:cs="宋体"/>
          <w:color w:val="auto"/>
          <w:highlight w:val="none"/>
        </w:rPr>
      </w:pPr>
    </w:p>
    <w:p w14:paraId="55F7CB4A">
      <w:pPr>
        <w:pStyle w:val="32"/>
        <w:spacing w:line="360" w:lineRule="auto"/>
        <w:rPr>
          <w:rFonts w:hint="eastAsia" w:ascii="宋体" w:hAnsi="宋体" w:eastAsia="宋体" w:cs="宋体"/>
          <w:color w:val="auto"/>
          <w:highlight w:val="none"/>
        </w:rPr>
      </w:pPr>
    </w:p>
    <w:p w14:paraId="4E8C9AB2">
      <w:pPr>
        <w:pStyle w:val="9"/>
        <w:spacing w:line="360" w:lineRule="auto"/>
        <w:rPr>
          <w:rFonts w:hint="eastAsia" w:ascii="宋体" w:hAnsi="宋体" w:eastAsia="宋体" w:cs="宋体"/>
          <w:color w:val="auto"/>
          <w:highlight w:val="none"/>
        </w:rPr>
      </w:pPr>
    </w:p>
    <w:p w14:paraId="18532404">
      <w:pPr>
        <w:spacing w:line="360" w:lineRule="auto"/>
        <w:rPr>
          <w:rFonts w:hint="eastAsia" w:ascii="宋体" w:hAnsi="宋体" w:eastAsia="宋体" w:cs="宋体"/>
          <w:color w:val="auto"/>
          <w:highlight w:val="none"/>
        </w:rPr>
      </w:pPr>
    </w:p>
    <w:p w14:paraId="1B0DB8CF">
      <w:pPr>
        <w:spacing w:line="360" w:lineRule="auto"/>
        <w:rPr>
          <w:rFonts w:hint="eastAsia" w:ascii="宋体" w:hAnsi="宋体" w:eastAsia="宋体" w:cs="宋体"/>
          <w:color w:val="auto"/>
          <w:highlight w:val="none"/>
        </w:rPr>
      </w:pPr>
    </w:p>
    <w:p w14:paraId="51C273CF">
      <w:pPr>
        <w:pStyle w:val="13"/>
        <w:spacing w:line="360" w:lineRule="auto"/>
        <w:rPr>
          <w:rFonts w:hint="eastAsia" w:ascii="宋体" w:hAnsi="宋体" w:eastAsia="宋体" w:cs="宋体"/>
          <w:color w:val="auto"/>
          <w:highlight w:val="none"/>
        </w:rPr>
      </w:pPr>
    </w:p>
    <w:p w14:paraId="369B5195">
      <w:pPr>
        <w:pStyle w:val="13"/>
        <w:spacing w:line="360" w:lineRule="auto"/>
        <w:rPr>
          <w:rFonts w:hint="eastAsia" w:ascii="宋体" w:hAnsi="宋体" w:eastAsia="宋体" w:cs="宋体"/>
          <w:color w:val="auto"/>
          <w:highlight w:val="none"/>
        </w:rPr>
      </w:pPr>
    </w:p>
    <w:p w14:paraId="726C3837">
      <w:pPr>
        <w:pStyle w:val="13"/>
        <w:spacing w:line="360" w:lineRule="auto"/>
        <w:rPr>
          <w:rFonts w:hint="eastAsia" w:ascii="宋体" w:hAnsi="宋体" w:eastAsia="宋体" w:cs="宋体"/>
          <w:color w:val="auto"/>
          <w:highlight w:val="none"/>
        </w:rPr>
      </w:pPr>
    </w:p>
    <w:p w14:paraId="3DEC53E2">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75F99849">
      <w:pPr>
        <w:spacing w:line="360" w:lineRule="auto"/>
        <w:jc w:val="center"/>
        <w:rPr>
          <w:rFonts w:hint="eastAsia" w:ascii="宋体" w:hAnsi="宋体" w:eastAsia="宋体" w:cs="宋体"/>
          <w:b/>
          <w:color w:val="auto"/>
          <w:sz w:val="24"/>
          <w:szCs w:val="24"/>
          <w:highlight w:val="none"/>
          <w:lang w:val="en-US" w:eastAsia="zh-CN"/>
        </w:rPr>
      </w:pPr>
    </w:p>
    <w:p w14:paraId="45A7E2B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030E7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425E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B573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9F7A2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393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658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5355D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执业资格证号/上岗证号</w:t>
            </w:r>
          </w:p>
        </w:tc>
      </w:tr>
      <w:tr w14:paraId="522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0BE2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333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A0265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54AF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D366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D5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084B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8D8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C0D8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20B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5AEA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771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D9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BE5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7B4C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CECD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FE19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A7E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593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EE0FA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ADC3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48A5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474B1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72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D0E7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ADA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CFBE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F91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067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82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FA6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D5B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2B21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334A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9FC3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3407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419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6FC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30DC8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4ED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85E4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511B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1B93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ascii="宋体" w:hAnsi="宋体" w:cs="宋体"/>
                <w:color w:val="auto"/>
                <w:spacing w:val="0"/>
                <w:sz w:val="21"/>
              </w:rPr>
              <w:t>项目总工/</w:t>
            </w:r>
            <w:r>
              <w:rPr>
                <w:rFonts w:hint="eastAsia" w:ascii="宋体" w:hAnsi="宋体" w:eastAsia="宋体" w:cs="宋体"/>
                <w:color w:val="auto"/>
                <w:sz w:val="21"/>
                <w:szCs w:val="21"/>
                <w:highlight w:val="none"/>
              </w:rPr>
              <w:t>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3C6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9835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2360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AAB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28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17A3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D43F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EE88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76B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B024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A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5F82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F25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FC01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4ECE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25741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35E0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137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72CC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1B9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CF95E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63FE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FF5E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F1FE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E4E83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8FD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22B29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98F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7882C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C44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8906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B4A4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965F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bl>
    <w:p w14:paraId="0E81C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2"/>
          <w:sz w:val="21"/>
          <w:szCs w:val="21"/>
          <w:highlight w:val="none"/>
        </w:rPr>
      </w:pPr>
      <w:r>
        <w:rPr>
          <w:rFonts w:hint="eastAsia" w:ascii="宋体" w:hAnsi="宋体" w:eastAsia="宋体" w:cs="宋体"/>
          <w:bCs/>
          <w:color w:val="auto"/>
          <w:spacing w:val="-2"/>
          <w:sz w:val="21"/>
          <w:szCs w:val="21"/>
          <w:highlight w:val="none"/>
        </w:rPr>
        <w:t>注：项目经理应附身份证、注册建造师执业资格证书、安全生产考核合格证书（B 类）、职称证书（如有）的复印件或扫描件；项目总工或项目技术负责人应附身份证、职称证书（如有）的复印件或扫描件；专职安全生产管理人员应附身份证、专职安全员安全生产考核合格证书（C 类）、职称证书（如有）复印件或扫描件；其他主要人员应附执业证或上岗证书、职称证书（如有）复印件或扫描件；提供以上人员由社保部门出具的供应商为其缴纳的响应文件提交截止时间前半年内任意连续三个月的社会保险证明材料复印件或扫描件；若为新进员工，请提供劳动合同复印件或扫描件。</w:t>
      </w:r>
    </w:p>
    <w:p w14:paraId="569B96D0">
      <w:pPr>
        <w:pStyle w:val="12"/>
        <w:spacing w:line="360" w:lineRule="auto"/>
        <w:jc w:val="center"/>
        <w:rPr>
          <w:rFonts w:hint="eastAsia" w:ascii="宋体" w:hAnsi="宋体" w:eastAsia="宋体" w:cs="宋体"/>
          <w:b/>
          <w:color w:val="auto"/>
          <w:sz w:val="32"/>
          <w:szCs w:val="32"/>
          <w:highlight w:val="none"/>
        </w:rPr>
      </w:pPr>
    </w:p>
    <w:p w14:paraId="0088D70E">
      <w:pPr>
        <w:pStyle w:val="7"/>
        <w:spacing w:line="360" w:lineRule="auto"/>
        <w:rPr>
          <w:rFonts w:hint="eastAsia"/>
          <w:color w:val="auto"/>
          <w:highlight w:val="none"/>
        </w:rPr>
      </w:pPr>
    </w:p>
    <w:p w14:paraId="71D2E9F3">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3EAE39F9">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3C552F99">
      <w:pPr>
        <w:pStyle w:val="9"/>
        <w:spacing w:line="360" w:lineRule="auto"/>
        <w:rPr>
          <w:rFonts w:hint="eastAsia" w:ascii="宋体" w:hAnsi="宋体" w:eastAsia="宋体" w:cs="宋体"/>
          <w:b/>
          <w:bCs/>
          <w:color w:val="auto"/>
          <w:szCs w:val="21"/>
          <w:highlight w:val="none"/>
        </w:rPr>
      </w:pPr>
    </w:p>
    <w:p w14:paraId="6C71A33E">
      <w:pPr>
        <w:pStyle w:val="9"/>
        <w:spacing w:line="360" w:lineRule="auto"/>
        <w:rPr>
          <w:rFonts w:hint="eastAsia" w:ascii="宋体" w:hAnsi="宋体" w:eastAsia="宋体" w:cs="宋体"/>
          <w:b/>
          <w:bCs/>
          <w:color w:val="auto"/>
          <w:szCs w:val="21"/>
          <w:highlight w:val="none"/>
        </w:rPr>
      </w:pPr>
    </w:p>
    <w:p w14:paraId="1A24E051">
      <w:pPr>
        <w:pStyle w:val="9"/>
        <w:spacing w:line="360" w:lineRule="auto"/>
        <w:rPr>
          <w:rFonts w:hint="eastAsia" w:ascii="宋体" w:hAnsi="宋体" w:eastAsia="宋体" w:cs="宋体"/>
          <w:b/>
          <w:bCs/>
          <w:color w:val="auto"/>
          <w:szCs w:val="21"/>
          <w:highlight w:val="none"/>
        </w:rPr>
      </w:pPr>
    </w:p>
    <w:p w14:paraId="3A703131">
      <w:pPr>
        <w:pStyle w:val="9"/>
        <w:spacing w:line="360" w:lineRule="auto"/>
        <w:rPr>
          <w:rFonts w:hint="eastAsia" w:ascii="宋体" w:hAnsi="宋体" w:eastAsia="宋体" w:cs="宋体"/>
          <w:b/>
          <w:bCs/>
          <w:color w:val="auto"/>
          <w:szCs w:val="21"/>
          <w:highlight w:val="none"/>
        </w:rPr>
      </w:pPr>
    </w:p>
    <w:p w14:paraId="56A573E5">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.施工组织设计方案（必须提供）</w:t>
      </w:r>
      <w:r>
        <w:rPr>
          <w:rFonts w:hint="eastAsia" w:ascii="宋体" w:hAnsi="宋体" w:eastAsia="宋体" w:cs="宋体"/>
          <w:b/>
          <w:color w:val="auto"/>
          <w:sz w:val="28"/>
          <w:szCs w:val="28"/>
          <w:highlight w:val="none"/>
        </w:rPr>
        <w:t>；</w:t>
      </w:r>
    </w:p>
    <w:p w14:paraId="3E9EDF6D">
      <w:pPr>
        <w:snapToGrid w:val="0"/>
        <w:spacing w:line="360" w:lineRule="auto"/>
        <w:jc w:val="center"/>
        <w:outlineLvl w:val="4"/>
        <w:rPr>
          <w:rFonts w:hint="eastAsia" w:ascii="宋体" w:hAnsi="宋体" w:cs="宋体"/>
          <w:b/>
          <w:color w:val="auto"/>
          <w:sz w:val="24"/>
          <w:szCs w:val="24"/>
          <w:highlight w:val="none"/>
          <w:lang w:val="en-US" w:eastAsia="zh-CN"/>
        </w:rPr>
      </w:pPr>
    </w:p>
    <w:p w14:paraId="7C495889">
      <w:pPr>
        <w:snapToGrid w:val="0"/>
        <w:spacing w:line="360" w:lineRule="auto"/>
        <w:jc w:val="center"/>
        <w:outlineLvl w:val="4"/>
        <w:rPr>
          <w:rFonts w:hint="eastAsia" w:ascii="宋体" w:hAnsi="宋体" w:eastAsia="宋体" w:cs="宋体"/>
          <w:b/>
          <w:color w:val="auto"/>
          <w:sz w:val="28"/>
          <w:szCs w:val="28"/>
          <w:highlight w:val="none"/>
          <w:lang w:eastAsia="zh-CN"/>
        </w:rPr>
      </w:pPr>
      <w:r>
        <w:rPr>
          <w:rFonts w:hint="eastAsia" w:ascii="宋体" w:hAnsi="宋体" w:cs="宋体"/>
          <w:b/>
          <w:color w:val="auto"/>
          <w:sz w:val="24"/>
          <w:szCs w:val="24"/>
          <w:highlight w:val="none"/>
          <w:lang w:val="en-US" w:eastAsia="zh-CN"/>
        </w:rPr>
        <w:t>施工组织设计方案</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格式自拟</w:t>
      </w:r>
      <w:r>
        <w:rPr>
          <w:rFonts w:hint="eastAsia" w:ascii="宋体" w:hAnsi="宋体" w:cs="宋体"/>
          <w:b/>
          <w:color w:val="auto"/>
          <w:sz w:val="24"/>
          <w:szCs w:val="24"/>
          <w:highlight w:val="none"/>
          <w:lang w:eastAsia="zh-CN"/>
        </w:rPr>
        <w:t>）</w:t>
      </w:r>
    </w:p>
    <w:p w14:paraId="3885E12A">
      <w:pPr>
        <w:snapToGrid w:val="0"/>
        <w:spacing w:line="360" w:lineRule="auto"/>
        <w:jc w:val="center"/>
        <w:outlineLvl w:val="4"/>
        <w:rPr>
          <w:rFonts w:hint="eastAsia" w:ascii="宋体" w:hAnsi="宋体" w:cs="宋体"/>
          <w:b/>
          <w:color w:val="auto"/>
          <w:sz w:val="28"/>
          <w:szCs w:val="28"/>
          <w:highlight w:val="none"/>
        </w:rPr>
      </w:pPr>
    </w:p>
    <w:p w14:paraId="51D16C40">
      <w:pPr>
        <w:snapToGrid w:val="0"/>
        <w:spacing w:line="360" w:lineRule="auto"/>
        <w:jc w:val="center"/>
        <w:outlineLvl w:val="4"/>
        <w:rPr>
          <w:rFonts w:hint="eastAsia" w:ascii="宋体" w:hAnsi="宋体" w:cs="宋体"/>
          <w:b/>
          <w:color w:val="auto"/>
          <w:sz w:val="28"/>
          <w:szCs w:val="28"/>
          <w:highlight w:val="none"/>
        </w:rPr>
      </w:pPr>
    </w:p>
    <w:p w14:paraId="78D791B5">
      <w:pPr>
        <w:snapToGrid w:val="0"/>
        <w:spacing w:line="360" w:lineRule="auto"/>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由供应商根据工程量清单、评审办法及工程施工内容等情况自行编制</w:t>
      </w:r>
      <w:r>
        <w:rPr>
          <w:rFonts w:hint="eastAsia" w:ascii="宋体" w:hAnsi="宋体" w:cs="宋体"/>
          <w:b/>
          <w:color w:val="auto"/>
          <w:sz w:val="28"/>
          <w:szCs w:val="28"/>
          <w:highlight w:val="none"/>
        </w:rPr>
        <w:t>）</w:t>
      </w:r>
    </w:p>
    <w:p w14:paraId="29727FD1">
      <w:pPr>
        <w:snapToGrid w:val="0"/>
        <w:spacing w:line="360" w:lineRule="auto"/>
        <w:jc w:val="center"/>
        <w:outlineLvl w:val="4"/>
        <w:rPr>
          <w:rFonts w:hint="eastAsia" w:ascii="宋体" w:hAnsi="宋体" w:cs="宋体"/>
          <w:b/>
          <w:color w:val="auto"/>
          <w:sz w:val="28"/>
          <w:szCs w:val="28"/>
          <w:highlight w:val="none"/>
        </w:rPr>
      </w:pPr>
    </w:p>
    <w:p w14:paraId="764DA968">
      <w:pPr>
        <w:snapToGrid w:val="0"/>
        <w:spacing w:line="360" w:lineRule="auto"/>
        <w:jc w:val="center"/>
        <w:outlineLvl w:val="4"/>
        <w:rPr>
          <w:rFonts w:hint="eastAsia" w:ascii="宋体" w:hAnsi="宋体" w:cs="宋体"/>
          <w:b/>
          <w:color w:val="auto"/>
          <w:sz w:val="28"/>
          <w:szCs w:val="28"/>
          <w:highlight w:val="none"/>
        </w:rPr>
      </w:pPr>
    </w:p>
    <w:p w14:paraId="1806387E">
      <w:pPr>
        <w:pStyle w:val="36"/>
        <w:spacing w:line="360" w:lineRule="auto"/>
        <w:rPr>
          <w:rFonts w:hint="eastAsia" w:ascii="宋体" w:hAnsi="宋体" w:eastAsia="宋体" w:cs="宋体"/>
          <w:color w:val="auto"/>
          <w:highlight w:val="none"/>
        </w:rPr>
      </w:pPr>
    </w:p>
    <w:p w14:paraId="744D3D89">
      <w:pPr>
        <w:pStyle w:val="7"/>
        <w:widowControl w:val="0"/>
        <w:numPr>
          <w:ilvl w:val="0"/>
          <w:numId w:val="0"/>
        </w:numPr>
        <w:spacing w:line="360" w:lineRule="auto"/>
        <w:jc w:val="both"/>
        <w:rPr>
          <w:rFonts w:hint="eastAsia"/>
          <w:color w:val="auto"/>
          <w:highlight w:val="none"/>
        </w:rPr>
      </w:pPr>
    </w:p>
    <w:p w14:paraId="3C96BEE4">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1FFB6DB">
      <w:pPr>
        <w:pStyle w:val="12"/>
        <w:spacing w:line="360" w:lineRule="auto"/>
        <w:ind w:left="2940" w:leftChars="1400" w:firstLine="630" w:firstLineChars="300"/>
        <w:rPr>
          <w:rFonts w:hint="eastAsia" w:ascii="宋体" w:hAnsi="宋体" w:eastAsia="宋体" w:cs="宋体"/>
          <w:color w:val="auto"/>
          <w:highlight w:val="none"/>
        </w:rPr>
      </w:pPr>
    </w:p>
    <w:p w14:paraId="1874834B">
      <w:pPr>
        <w:pStyle w:val="12"/>
        <w:spacing w:line="360" w:lineRule="auto"/>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3C7D51AF">
      <w:pPr>
        <w:pStyle w:val="12"/>
        <w:spacing w:line="360" w:lineRule="auto"/>
        <w:rPr>
          <w:rFonts w:hint="eastAsia" w:ascii="宋体" w:hAnsi="宋体" w:eastAsia="宋体" w:cs="宋体"/>
          <w:b/>
          <w:color w:val="auto"/>
          <w:sz w:val="28"/>
          <w:szCs w:val="28"/>
          <w:highlight w:val="none"/>
        </w:rPr>
      </w:pPr>
    </w:p>
    <w:p w14:paraId="5A36171E">
      <w:pPr>
        <w:spacing w:line="360" w:lineRule="auto"/>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C59D089">
      <w:pPr>
        <w:pStyle w:val="2"/>
        <w:spacing w:line="360" w:lineRule="auto"/>
        <w:rPr>
          <w:rFonts w:hint="eastAsia"/>
          <w:color w:val="auto"/>
          <w:highlight w:val="none"/>
        </w:rPr>
      </w:pPr>
    </w:p>
    <w:p w14:paraId="1684C76A">
      <w:pPr>
        <w:spacing w:line="360" w:lineRule="auto"/>
        <w:rPr>
          <w:rFonts w:hint="eastAsia"/>
          <w:color w:val="auto"/>
          <w:highlight w:val="none"/>
        </w:rPr>
      </w:pPr>
    </w:p>
    <w:p w14:paraId="127CDDD1">
      <w:pPr>
        <w:spacing w:line="360" w:lineRule="auto"/>
        <w:rPr>
          <w:rFonts w:hint="eastAsia"/>
          <w:color w:val="auto"/>
          <w:highlight w:val="none"/>
        </w:rPr>
      </w:pPr>
    </w:p>
    <w:p w14:paraId="74CFF41E">
      <w:pPr>
        <w:spacing w:line="360" w:lineRule="auto"/>
        <w:rPr>
          <w:rFonts w:hint="eastAsia"/>
          <w:color w:val="auto"/>
          <w:highlight w:val="none"/>
        </w:rPr>
      </w:pPr>
    </w:p>
    <w:p w14:paraId="327DEA30">
      <w:pPr>
        <w:spacing w:line="360" w:lineRule="auto"/>
        <w:rPr>
          <w:rFonts w:hint="eastAsia"/>
          <w:color w:val="auto"/>
          <w:highlight w:val="none"/>
        </w:rPr>
      </w:pPr>
    </w:p>
    <w:p w14:paraId="79615D5D">
      <w:pPr>
        <w:spacing w:line="360" w:lineRule="auto"/>
        <w:rPr>
          <w:rFonts w:hint="eastAsia"/>
          <w:color w:val="auto"/>
          <w:highlight w:val="none"/>
        </w:rPr>
      </w:pPr>
    </w:p>
    <w:p w14:paraId="48E4474A">
      <w:pPr>
        <w:spacing w:line="360" w:lineRule="auto"/>
        <w:rPr>
          <w:rFonts w:hint="eastAsia"/>
          <w:color w:val="auto"/>
          <w:highlight w:val="none"/>
        </w:rPr>
      </w:pPr>
    </w:p>
    <w:p w14:paraId="082A5287">
      <w:pPr>
        <w:spacing w:line="360" w:lineRule="auto"/>
        <w:rPr>
          <w:rFonts w:hint="eastAsia"/>
          <w:color w:val="auto"/>
          <w:highlight w:val="none"/>
        </w:rPr>
      </w:pPr>
    </w:p>
    <w:p w14:paraId="2E662313">
      <w:pPr>
        <w:spacing w:line="360" w:lineRule="auto"/>
        <w:rPr>
          <w:rFonts w:hint="eastAsia"/>
          <w:color w:val="auto"/>
          <w:highlight w:val="none"/>
        </w:rPr>
      </w:pPr>
    </w:p>
    <w:p w14:paraId="3741D9E5">
      <w:pPr>
        <w:pStyle w:val="2"/>
        <w:spacing w:line="360" w:lineRule="auto"/>
        <w:rPr>
          <w:rFonts w:hint="eastAsia"/>
          <w:color w:val="auto"/>
          <w:highlight w:val="none"/>
        </w:rPr>
      </w:pPr>
    </w:p>
    <w:p w14:paraId="4796C603">
      <w:pPr>
        <w:spacing w:line="360" w:lineRule="auto"/>
        <w:rPr>
          <w:rFonts w:hint="eastAsia"/>
          <w:color w:val="auto"/>
          <w:highlight w:val="none"/>
        </w:rPr>
      </w:pPr>
    </w:p>
    <w:p w14:paraId="144983DA">
      <w:pPr>
        <w:spacing w:line="360" w:lineRule="auto"/>
        <w:rPr>
          <w:rFonts w:hint="eastAsia"/>
          <w:color w:val="auto"/>
          <w:highlight w:val="none"/>
        </w:rPr>
      </w:pPr>
    </w:p>
    <w:p w14:paraId="67C01415">
      <w:pPr>
        <w:spacing w:line="360" w:lineRule="auto"/>
        <w:rPr>
          <w:rFonts w:hint="eastAsia"/>
          <w:color w:val="auto"/>
          <w:highlight w:val="none"/>
        </w:rPr>
      </w:pPr>
    </w:p>
    <w:p w14:paraId="00FEA0BC">
      <w:pPr>
        <w:spacing w:line="360" w:lineRule="auto"/>
        <w:rPr>
          <w:rFonts w:hint="eastAsia"/>
          <w:color w:val="auto"/>
          <w:highlight w:val="none"/>
        </w:rPr>
      </w:pPr>
    </w:p>
    <w:p w14:paraId="360A4171">
      <w:pPr>
        <w:pStyle w:val="12"/>
        <w:numPr>
          <w:ilvl w:val="0"/>
          <w:numId w:val="0"/>
        </w:numPr>
        <w:spacing w:line="360" w:lineRule="auto"/>
        <w:rPr>
          <w:rFonts w:hint="eastAsia" w:ascii="宋体" w:hAnsi="宋体" w:eastAsia="宋体" w:cs="宋体"/>
          <w:b/>
          <w:color w:val="auto"/>
          <w:sz w:val="28"/>
          <w:szCs w:val="28"/>
          <w:highlight w:val="none"/>
          <w:lang w:val="en-US" w:eastAsia="zh-CN"/>
        </w:rPr>
      </w:pPr>
    </w:p>
    <w:p w14:paraId="03995D84">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.工程完工服务承诺书（必须提供）</w:t>
      </w:r>
      <w:r>
        <w:rPr>
          <w:rFonts w:hint="eastAsia" w:ascii="宋体" w:hAnsi="宋体" w:eastAsia="宋体" w:cs="宋体"/>
          <w:b/>
          <w:color w:val="auto"/>
          <w:sz w:val="28"/>
          <w:szCs w:val="28"/>
          <w:highlight w:val="none"/>
        </w:rPr>
        <w:t>；</w:t>
      </w:r>
    </w:p>
    <w:p w14:paraId="0C88C083">
      <w:pPr>
        <w:spacing w:line="360" w:lineRule="auto"/>
        <w:jc w:val="center"/>
        <w:rPr>
          <w:rFonts w:hint="eastAsia" w:ascii="宋体" w:hAnsi="宋体" w:cs="宋体"/>
          <w:b/>
          <w:color w:val="auto"/>
          <w:sz w:val="24"/>
          <w:szCs w:val="24"/>
          <w:highlight w:val="none"/>
        </w:rPr>
      </w:pPr>
    </w:p>
    <w:p w14:paraId="6BA4C1F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工程完工服务承诺书（格式）</w:t>
      </w:r>
    </w:p>
    <w:p w14:paraId="2667465A">
      <w:pPr>
        <w:pStyle w:val="12"/>
        <w:spacing w:line="360" w:lineRule="auto"/>
        <w:jc w:val="center"/>
        <w:rPr>
          <w:rFonts w:hint="eastAsia" w:hAnsi="宋体" w:cs="宋体"/>
          <w:color w:val="auto"/>
          <w:highlight w:val="none"/>
        </w:rPr>
      </w:pPr>
      <w:r>
        <w:rPr>
          <w:rFonts w:hint="eastAsia" w:hAnsi="宋体" w:cs="宋体"/>
          <w:color w:val="auto"/>
          <w:highlight w:val="none"/>
        </w:rPr>
        <w:t>（由</w:t>
      </w:r>
      <w:r>
        <w:rPr>
          <w:rFonts w:hint="eastAsia" w:hAnsi="宋体" w:cs="宋体"/>
          <w:color w:val="auto"/>
          <w:szCs w:val="21"/>
          <w:highlight w:val="none"/>
        </w:rPr>
        <w:t>供应商</w:t>
      </w:r>
      <w:r>
        <w:rPr>
          <w:rFonts w:hint="eastAsia" w:hAnsi="宋体" w:cs="宋体"/>
          <w:color w:val="auto"/>
          <w:highlight w:val="none"/>
        </w:rPr>
        <w:t>按《工程量清单》中工程完工服务及要求自行分别填写）</w:t>
      </w:r>
    </w:p>
    <w:p w14:paraId="16675CBA">
      <w:pPr>
        <w:pStyle w:val="12"/>
        <w:spacing w:line="360" w:lineRule="auto"/>
        <w:rPr>
          <w:rFonts w:hint="eastAsia" w:hAnsi="宋体" w:cs="宋体"/>
          <w:color w:val="auto"/>
          <w:highlight w:val="none"/>
        </w:rPr>
      </w:pPr>
    </w:p>
    <w:p w14:paraId="5F340EB3">
      <w:pPr>
        <w:widowControl/>
        <w:spacing w:line="360" w:lineRule="auto"/>
        <w:ind w:firstLine="1470" w:firstLineChars="700"/>
        <w:jc w:val="left"/>
        <w:rPr>
          <w:rFonts w:hint="eastAsia" w:ascii="宋体" w:hAnsi="宋体" w:eastAsia="宋体" w:cs="宋体"/>
          <w:color w:val="auto"/>
          <w:szCs w:val="21"/>
          <w:highlight w:val="none"/>
          <w:lang w:eastAsia="zh-CN"/>
        </w:rPr>
      </w:pPr>
    </w:p>
    <w:p w14:paraId="24D65CB0">
      <w:pPr>
        <w:widowControl/>
        <w:spacing w:line="360" w:lineRule="auto"/>
        <w:ind w:firstLine="1470" w:firstLineChars="700"/>
        <w:jc w:val="left"/>
        <w:rPr>
          <w:rFonts w:hint="eastAsia" w:ascii="宋体" w:hAnsi="宋体" w:eastAsia="宋体" w:cs="宋体"/>
          <w:color w:val="auto"/>
          <w:szCs w:val="21"/>
          <w:highlight w:val="none"/>
          <w:lang w:eastAsia="zh-CN"/>
        </w:rPr>
      </w:pPr>
    </w:p>
    <w:p w14:paraId="45AC72C4">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35DF6A3">
      <w:pPr>
        <w:pStyle w:val="12"/>
        <w:spacing w:line="360" w:lineRule="auto"/>
        <w:ind w:left="2940" w:leftChars="1400" w:firstLine="630" w:firstLineChars="300"/>
        <w:rPr>
          <w:rFonts w:hint="eastAsia" w:ascii="宋体" w:hAnsi="宋体" w:eastAsia="宋体" w:cs="宋体"/>
          <w:color w:val="auto"/>
          <w:highlight w:val="none"/>
        </w:rPr>
      </w:pPr>
    </w:p>
    <w:p w14:paraId="4CC85A62">
      <w:pPr>
        <w:spacing w:line="360" w:lineRule="auto"/>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8D3F63F">
      <w:pPr>
        <w:pStyle w:val="2"/>
        <w:spacing w:line="360" w:lineRule="auto"/>
        <w:rPr>
          <w:rFonts w:hint="eastAsia" w:ascii="宋体" w:hAnsi="宋体" w:eastAsia="宋体" w:cs="宋体"/>
          <w:b/>
          <w:color w:val="auto"/>
          <w:sz w:val="28"/>
          <w:szCs w:val="28"/>
          <w:highlight w:val="none"/>
          <w:lang w:val="en-US" w:eastAsia="zh-CN"/>
        </w:rPr>
      </w:pPr>
    </w:p>
    <w:p w14:paraId="3D153CF9">
      <w:pPr>
        <w:spacing w:line="360" w:lineRule="auto"/>
        <w:rPr>
          <w:rFonts w:hint="eastAsia" w:ascii="宋体" w:hAnsi="宋体" w:eastAsia="宋体" w:cs="宋体"/>
          <w:b/>
          <w:color w:val="auto"/>
          <w:sz w:val="28"/>
          <w:szCs w:val="28"/>
          <w:highlight w:val="none"/>
          <w:lang w:val="en-US" w:eastAsia="zh-CN"/>
        </w:rPr>
      </w:pPr>
    </w:p>
    <w:p w14:paraId="777C1F05">
      <w:pPr>
        <w:spacing w:line="360" w:lineRule="auto"/>
        <w:rPr>
          <w:rFonts w:hint="eastAsia" w:ascii="宋体" w:hAnsi="宋体" w:eastAsia="宋体" w:cs="宋体"/>
          <w:b/>
          <w:color w:val="auto"/>
          <w:sz w:val="28"/>
          <w:szCs w:val="28"/>
          <w:highlight w:val="none"/>
          <w:lang w:val="en-US" w:eastAsia="zh-CN"/>
        </w:rPr>
      </w:pPr>
    </w:p>
    <w:p w14:paraId="2984486D">
      <w:pPr>
        <w:spacing w:line="360" w:lineRule="auto"/>
        <w:rPr>
          <w:rFonts w:hint="eastAsia" w:ascii="宋体" w:hAnsi="宋体" w:eastAsia="宋体" w:cs="宋体"/>
          <w:b/>
          <w:color w:val="auto"/>
          <w:sz w:val="28"/>
          <w:szCs w:val="28"/>
          <w:highlight w:val="none"/>
          <w:lang w:val="en-US" w:eastAsia="zh-CN"/>
        </w:rPr>
      </w:pPr>
    </w:p>
    <w:p w14:paraId="6583665E">
      <w:pPr>
        <w:spacing w:line="360" w:lineRule="auto"/>
        <w:rPr>
          <w:rFonts w:hint="eastAsia" w:ascii="宋体" w:hAnsi="宋体" w:eastAsia="宋体" w:cs="宋体"/>
          <w:b/>
          <w:color w:val="auto"/>
          <w:sz w:val="28"/>
          <w:szCs w:val="28"/>
          <w:highlight w:val="none"/>
          <w:lang w:val="en-US" w:eastAsia="zh-CN"/>
        </w:rPr>
      </w:pPr>
    </w:p>
    <w:p w14:paraId="005E1FF6">
      <w:pPr>
        <w:spacing w:line="360" w:lineRule="auto"/>
        <w:rPr>
          <w:rFonts w:hint="eastAsia" w:ascii="宋体" w:hAnsi="宋体" w:eastAsia="宋体" w:cs="宋体"/>
          <w:b/>
          <w:color w:val="auto"/>
          <w:sz w:val="28"/>
          <w:szCs w:val="28"/>
          <w:highlight w:val="none"/>
          <w:lang w:val="en-US" w:eastAsia="zh-CN"/>
        </w:rPr>
      </w:pPr>
    </w:p>
    <w:p w14:paraId="4F060BDB">
      <w:pPr>
        <w:spacing w:line="360" w:lineRule="auto"/>
        <w:rPr>
          <w:rFonts w:hint="eastAsia" w:ascii="宋体" w:hAnsi="宋体" w:eastAsia="宋体" w:cs="宋体"/>
          <w:b/>
          <w:color w:val="auto"/>
          <w:sz w:val="28"/>
          <w:szCs w:val="28"/>
          <w:highlight w:val="none"/>
          <w:lang w:val="en-US" w:eastAsia="zh-CN"/>
        </w:rPr>
      </w:pPr>
    </w:p>
    <w:p w14:paraId="524CC614">
      <w:pPr>
        <w:spacing w:line="360" w:lineRule="auto"/>
        <w:rPr>
          <w:rFonts w:hint="eastAsia" w:ascii="宋体" w:hAnsi="宋体" w:eastAsia="宋体" w:cs="宋体"/>
          <w:b/>
          <w:color w:val="auto"/>
          <w:sz w:val="28"/>
          <w:szCs w:val="28"/>
          <w:highlight w:val="none"/>
          <w:lang w:val="en-US" w:eastAsia="zh-CN"/>
        </w:rPr>
      </w:pPr>
    </w:p>
    <w:p w14:paraId="6476A99F">
      <w:pPr>
        <w:spacing w:line="360" w:lineRule="auto"/>
        <w:rPr>
          <w:rFonts w:hint="eastAsia" w:ascii="宋体" w:hAnsi="宋体" w:eastAsia="宋体" w:cs="宋体"/>
          <w:b/>
          <w:color w:val="auto"/>
          <w:sz w:val="28"/>
          <w:szCs w:val="28"/>
          <w:highlight w:val="none"/>
          <w:lang w:val="en-US" w:eastAsia="zh-CN"/>
        </w:rPr>
      </w:pPr>
    </w:p>
    <w:p w14:paraId="5C910EF0">
      <w:pPr>
        <w:spacing w:line="360" w:lineRule="auto"/>
        <w:rPr>
          <w:rFonts w:hint="eastAsia" w:ascii="宋体" w:hAnsi="宋体" w:eastAsia="宋体" w:cs="宋体"/>
          <w:b/>
          <w:color w:val="auto"/>
          <w:sz w:val="28"/>
          <w:szCs w:val="28"/>
          <w:highlight w:val="none"/>
          <w:lang w:val="en-US" w:eastAsia="zh-CN"/>
        </w:rPr>
      </w:pPr>
    </w:p>
    <w:p w14:paraId="7DE65174">
      <w:pPr>
        <w:spacing w:line="360" w:lineRule="auto"/>
        <w:rPr>
          <w:rFonts w:hint="eastAsia" w:ascii="宋体" w:hAnsi="宋体" w:eastAsia="宋体" w:cs="宋体"/>
          <w:b/>
          <w:color w:val="auto"/>
          <w:sz w:val="28"/>
          <w:szCs w:val="28"/>
          <w:highlight w:val="none"/>
          <w:lang w:val="en-US" w:eastAsia="zh-CN"/>
        </w:rPr>
      </w:pPr>
    </w:p>
    <w:p w14:paraId="74CBE9AF">
      <w:pPr>
        <w:spacing w:line="360" w:lineRule="auto"/>
        <w:rPr>
          <w:rFonts w:hint="eastAsia" w:ascii="宋体" w:hAnsi="宋体" w:eastAsia="宋体" w:cs="宋体"/>
          <w:b/>
          <w:color w:val="auto"/>
          <w:sz w:val="28"/>
          <w:szCs w:val="28"/>
          <w:highlight w:val="none"/>
          <w:lang w:val="en-US" w:eastAsia="zh-CN"/>
        </w:rPr>
      </w:pPr>
    </w:p>
    <w:p w14:paraId="4487B827">
      <w:pPr>
        <w:spacing w:line="360" w:lineRule="auto"/>
        <w:rPr>
          <w:rFonts w:hint="eastAsia" w:ascii="宋体" w:hAnsi="宋体" w:eastAsia="宋体" w:cs="宋体"/>
          <w:b/>
          <w:color w:val="auto"/>
          <w:sz w:val="28"/>
          <w:szCs w:val="28"/>
          <w:highlight w:val="none"/>
          <w:lang w:val="en-US" w:eastAsia="zh-CN"/>
        </w:rPr>
      </w:pPr>
    </w:p>
    <w:p w14:paraId="6D5418AC">
      <w:pPr>
        <w:spacing w:line="360" w:lineRule="auto"/>
        <w:rPr>
          <w:rFonts w:hint="eastAsia" w:ascii="宋体" w:hAnsi="宋体" w:eastAsia="宋体" w:cs="宋体"/>
          <w:b/>
          <w:color w:val="auto"/>
          <w:sz w:val="28"/>
          <w:szCs w:val="28"/>
          <w:highlight w:val="none"/>
          <w:lang w:val="en-US" w:eastAsia="zh-CN"/>
        </w:rPr>
      </w:pPr>
    </w:p>
    <w:p w14:paraId="5C52F560">
      <w:pPr>
        <w:spacing w:line="360" w:lineRule="auto"/>
        <w:rPr>
          <w:rFonts w:hint="eastAsia" w:ascii="宋体" w:hAnsi="宋体" w:eastAsia="宋体" w:cs="宋体"/>
          <w:b/>
          <w:color w:val="auto"/>
          <w:sz w:val="28"/>
          <w:szCs w:val="28"/>
          <w:highlight w:val="none"/>
          <w:lang w:val="en-US" w:eastAsia="zh-CN"/>
        </w:rPr>
      </w:pPr>
    </w:p>
    <w:p w14:paraId="13C8CFD7">
      <w:pPr>
        <w:spacing w:line="360" w:lineRule="auto"/>
        <w:rPr>
          <w:rFonts w:hint="eastAsia" w:ascii="宋体" w:hAnsi="宋体" w:eastAsia="宋体" w:cs="宋体"/>
          <w:b/>
          <w:color w:val="auto"/>
          <w:sz w:val="28"/>
          <w:szCs w:val="28"/>
          <w:highlight w:val="none"/>
          <w:lang w:val="en-US" w:eastAsia="zh-CN"/>
        </w:rPr>
      </w:pPr>
    </w:p>
    <w:p w14:paraId="5966392F">
      <w:pPr>
        <w:spacing w:line="360" w:lineRule="auto"/>
        <w:rPr>
          <w:rFonts w:hint="eastAsia" w:ascii="宋体" w:hAnsi="宋体" w:eastAsia="宋体" w:cs="宋体"/>
          <w:b/>
          <w:color w:val="auto"/>
          <w:sz w:val="28"/>
          <w:szCs w:val="28"/>
          <w:highlight w:val="none"/>
          <w:lang w:val="en-US" w:eastAsia="zh-CN"/>
        </w:rPr>
      </w:pPr>
    </w:p>
    <w:p w14:paraId="7E186B5F">
      <w:pPr>
        <w:pStyle w:val="2"/>
        <w:numPr>
          <w:ilvl w:val="0"/>
          <w:numId w:val="0"/>
        </w:numPr>
        <w:spacing w:line="360" w:lineRule="auto"/>
        <w:rPr>
          <w:rFonts w:hint="eastAsia" w:ascii="宋体" w:hAnsi="宋体" w:eastAsia="宋体" w:cs="宋体"/>
          <w:b/>
          <w:color w:val="auto"/>
          <w:sz w:val="28"/>
          <w:szCs w:val="28"/>
          <w:highlight w:val="none"/>
          <w:lang w:val="en-US" w:eastAsia="zh-CN"/>
        </w:rPr>
      </w:pPr>
      <w:bookmarkStart w:id="279" w:name="_Toc32582"/>
      <w:bookmarkStart w:id="280" w:name="_Toc24798"/>
      <w:bookmarkStart w:id="281" w:name="_Toc21891"/>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.农民工工资保障金交纳与使用承诺书（必须提供）</w:t>
      </w:r>
      <w:bookmarkEnd w:id="279"/>
      <w:bookmarkEnd w:id="280"/>
      <w:r>
        <w:rPr>
          <w:rFonts w:hint="eastAsia" w:ascii="宋体" w:hAnsi="宋体" w:eastAsia="宋体" w:cs="宋体"/>
          <w:b/>
          <w:color w:val="auto"/>
          <w:sz w:val="28"/>
          <w:szCs w:val="28"/>
          <w:highlight w:val="none"/>
          <w:lang w:val="en-US" w:eastAsia="zh-CN"/>
        </w:rPr>
        <w:t>；</w:t>
      </w:r>
      <w:bookmarkEnd w:id="281"/>
    </w:p>
    <w:p w14:paraId="0A172412">
      <w:pPr>
        <w:spacing w:line="360" w:lineRule="auto"/>
        <w:ind w:firstLine="482" w:firstLineChars="20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农民工工资保证金交纳与使用承诺书</w:t>
      </w:r>
      <w:r>
        <w:rPr>
          <w:rFonts w:hint="eastAsia" w:ascii="宋体" w:hAnsi="宋体" w:cs="宋体"/>
          <w:b/>
          <w:color w:val="auto"/>
          <w:kern w:val="0"/>
          <w:sz w:val="24"/>
          <w:szCs w:val="24"/>
          <w:highlight w:val="none"/>
          <w:lang w:val="en-US" w:eastAsia="zh-CN"/>
        </w:rPr>
        <w:t>（格式）</w:t>
      </w:r>
    </w:p>
    <w:p w14:paraId="32C05BD7">
      <w:pPr>
        <w:spacing w:line="360" w:lineRule="auto"/>
        <w:rPr>
          <w:rFonts w:hint="eastAsia" w:ascii="宋体" w:hAnsi="宋体" w:cs="宋体"/>
          <w:color w:val="auto"/>
          <w:kern w:val="0"/>
          <w:szCs w:val="21"/>
          <w:highlight w:val="none"/>
        </w:rPr>
      </w:pPr>
    </w:p>
    <w:p w14:paraId="58FBAFB0">
      <w:pPr>
        <w:spacing w:line="360" w:lineRule="auto"/>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eastAsia="zh-CN"/>
        </w:rPr>
        <w:t xml:space="preserve">广西凯胜建设项目管理咨询有限公司 </w:t>
      </w:r>
    </w:p>
    <w:p w14:paraId="7FE4AD4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621B9C0F">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6A270F7E">
      <w:pPr>
        <w:spacing w:line="36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2. 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302E8B6E">
      <w:pPr>
        <w:spacing w:line="36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3. 如我方在承包的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rPr>
        <w:t>项目中出现拖欠农民工和工人工资情况的，由相关部门从其农民工工资保证金中先予划支。</w:t>
      </w:r>
    </w:p>
    <w:p w14:paraId="7220BAB4">
      <w:pPr>
        <w:numPr>
          <w:ilvl w:val="0"/>
          <w:numId w:val="0"/>
        </w:numPr>
        <w:spacing w:line="360" w:lineRule="auto"/>
        <w:ind w:leftChars="200"/>
        <w:rPr>
          <w:rFonts w:hint="eastAsia"/>
          <w:color w:val="auto"/>
          <w:highlight w:val="none"/>
        </w:rPr>
      </w:pPr>
      <w:r>
        <w:rPr>
          <w:rFonts w:hint="eastAsia" w:ascii="宋体" w:hAnsi="宋体" w:cs="宋体"/>
          <w:color w:val="auto"/>
          <w:kern w:val="0"/>
          <w:szCs w:val="21"/>
          <w:highlight w:val="none"/>
        </w:rPr>
        <w:t>4. 如我方不按时、足额存入农民工工资保证金，采购人有权取消我方承包资格。</w:t>
      </w:r>
    </w:p>
    <w:p w14:paraId="0E1F9AC8">
      <w:pPr>
        <w:pStyle w:val="12"/>
        <w:spacing w:line="360" w:lineRule="auto"/>
        <w:rPr>
          <w:rFonts w:hint="eastAsia" w:ascii="宋体" w:hAnsi="宋体" w:eastAsia="宋体" w:cs="宋体"/>
          <w:b/>
          <w:color w:val="auto"/>
          <w:sz w:val="28"/>
          <w:szCs w:val="28"/>
          <w:highlight w:val="none"/>
        </w:rPr>
      </w:pPr>
    </w:p>
    <w:p w14:paraId="230D6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bookmarkStart w:id="282" w:name="_Toc497927084"/>
      <w:bookmarkStart w:id="283" w:name="_Toc9339"/>
      <w:bookmarkStart w:id="284" w:name="_Toc28672"/>
    </w:p>
    <w:p w14:paraId="273D8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p>
    <w:p w14:paraId="34C7720E">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5F353C9">
      <w:pPr>
        <w:pStyle w:val="12"/>
        <w:spacing w:line="360" w:lineRule="auto"/>
        <w:ind w:left="2940" w:leftChars="1400" w:firstLine="630" w:firstLineChars="300"/>
        <w:rPr>
          <w:rFonts w:hint="eastAsia" w:ascii="宋体" w:hAnsi="宋体" w:eastAsia="宋体" w:cs="宋体"/>
          <w:color w:val="auto"/>
          <w:highlight w:val="none"/>
        </w:rPr>
      </w:pPr>
    </w:p>
    <w:p w14:paraId="53646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75ED35C">
      <w:pPr>
        <w:pStyle w:val="2"/>
        <w:numPr>
          <w:ilvl w:val="0"/>
          <w:numId w:val="0"/>
        </w:numPr>
        <w:spacing w:line="360" w:lineRule="auto"/>
        <w:rPr>
          <w:rFonts w:hint="eastAsia" w:ascii="宋体" w:hAnsi="宋体" w:eastAsia="宋体" w:cs="宋体"/>
          <w:b/>
          <w:color w:val="auto"/>
          <w:sz w:val="28"/>
          <w:szCs w:val="28"/>
          <w:highlight w:val="none"/>
          <w:lang w:val="en-US" w:eastAsia="zh-CN"/>
        </w:rPr>
      </w:pPr>
    </w:p>
    <w:p w14:paraId="6BDDE98A">
      <w:pPr>
        <w:spacing w:line="360" w:lineRule="auto"/>
        <w:rPr>
          <w:rFonts w:hint="eastAsia" w:ascii="宋体" w:hAnsi="宋体" w:eastAsia="宋体" w:cs="宋体"/>
          <w:b/>
          <w:color w:val="auto"/>
          <w:sz w:val="28"/>
          <w:szCs w:val="28"/>
          <w:highlight w:val="none"/>
          <w:lang w:val="en-US" w:eastAsia="zh-CN"/>
        </w:rPr>
      </w:pPr>
    </w:p>
    <w:p w14:paraId="2B28A0B8">
      <w:pPr>
        <w:spacing w:line="360" w:lineRule="auto"/>
        <w:rPr>
          <w:rFonts w:hint="eastAsia" w:ascii="宋体" w:hAnsi="宋体" w:eastAsia="宋体" w:cs="宋体"/>
          <w:b/>
          <w:color w:val="auto"/>
          <w:sz w:val="28"/>
          <w:szCs w:val="28"/>
          <w:highlight w:val="none"/>
          <w:lang w:val="en-US" w:eastAsia="zh-CN"/>
        </w:rPr>
      </w:pPr>
    </w:p>
    <w:p w14:paraId="594CE9D7">
      <w:pPr>
        <w:widowControl w:val="0"/>
        <w:numPr>
          <w:ilvl w:val="0"/>
          <w:numId w:val="0"/>
        </w:numPr>
        <w:spacing w:line="360" w:lineRule="auto"/>
        <w:jc w:val="both"/>
        <w:rPr>
          <w:rFonts w:hint="eastAsia"/>
          <w:color w:val="auto"/>
          <w:highlight w:val="none"/>
        </w:rPr>
      </w:pPr>
    </w:p>
    <w:p w14:paraId="7AA83BDC">
      <w:pPr>
        <w:widowControl w:val="0"/>
        <w:numPr>
          <w:ilvl w:val="0"/>
          <w:numId w:val="0"/>
        </w:numPr>
        <w:spacing w:line="360" w:lineRule="auto"/>
        <w:jc w:val="both"/>
        <w:rPr>
          <w:rFonts w:hint="eastAsia"/>
          <w:color w:val="auto"/>
          <w:highlight w:val="none"/>
        </w:rPr>
      </w:pPr>
    </w:p>
    <w:p w14:paraId="46E27B24">
      <w:pPr>
        <w:widowControl w:val="0"/>
        <w:numPr>
          <w:ilvl w:val="0"/>
          <w:numId w:val="0"/>
        </w:numPr>
        <w:spacing w:line="360" w:lineRule="auto"/>
        <w:jc w:val="both"/>
        <w:rPr>
          <w:rFonts w:hint="eastAsia"/>
          <w:color w:val="auto"/>
          <w:highlight w:val="none"/>
        </w:rPr>
      </w:pPr>
    </w:p>
    <w:p w14:paraId="1F457820">
      <w:pPr>
        <w:widowControl w:val="0"/>
        <w:numPr>
          <w:ilvl w:val="0"/>
          <w:numId w:val="0"/>
        </w:numPr>
        <w:spacing w:line="360" w:lineRule="auto"/>
        <w:jc w:val="both"/>
        <w:rPr>
          <w:rFonts w:hint="eastAsia"/>
          <w:color w:val="auto"/>
          <w:highlight w:val="none"/>
        </w:rPr>
      </w:pPr>
    </w:p>
    <w:p w14:paraId="1FCF8BE4">
      <w:pPr>
        <w:widowControl w:val="0"/>
        <w:numPr>
          <w:ilvl w:val="0"/>
          <w:numId w:val="0"/>
        </w:numPr>
        <w:spacing w:line="360" w:lineRule="auto"/>
        <w:jc w:val="both"/>
        <w:rPr>
          <w:rFonts w:hint="eastAsia"/>
          <w:color w:val="auto"/>
          <w:highlight w:val="none"/>
        </w:rPr>
      </w:pPr>
    </w:p>
    <w:p w14:paraId="35A8A510">
      <w:pPr>
        <w:widowControl w:val="0"/>
        <w:numPr>
          <w:ilvl w:val="0"/>
          <w:numId w:val="0"/>
        </w:numPr>
        <w:spacing w:line="360" w:lineRule="auto"/>
        <w:jc w:val="both"/>
        <w:rPr>
          <w:rFonts w:hint="eastAsia"/>
          <w:color w:val="auto"/>
          <w:highlight w:val="none"/>
        </w:rPr>
      </w:pPr>
    </w:p>
    <w:p w14:paraId="27EC1142">
      <w:pPr>
        <w:widowControl w:val="0"/>
        <w:numPr>
          <w:ilvl w:val="0"/>
          <w:numId w:val="0"/>
        </w:numPr>
        <w:spacing w:line="360" w:lineRule="auto"/>
        <w:jc w:val="both"/>
        <w:rPr>
          <w:rFonts w:hint="eastAsia"/>
          <w:color w:val="auto"/>
          <w:highlight w:val="none"/>
        </w:rPr>
      </w:pPr>
    </w:p>
    <w:p w14:paraId="12A2C1B3">
      <w:pPr>
        <w:widowControl w:val="0"/>
        <w:numPr>
          <w:ilvl w:val="0"/>
          <w:numId w:val="0"/>
        </w:numPr>
        <w:spacing w:line="360" w:lineRule="auto"/>
        <w:jc w:val="both"/>
        <w:rPr>
          <w:rFonts w:hint="eastAsia"/>
          <w:color w:val="auto"/>
          <w:highlight w:val="none"/>
        </w:rPr>
      </w:pPr>
    </w:p>
    <w:p w14:paraId="44EEA390">
      <w:pPr>
        <w:widowControl w:val="0"/>
        <w:numPr>
          <w:ilvl w:val="0"/>
          <w:numId w:val="0"/>
        </w:numPr>
        <w:spacing w:line="360" w:lineRule="auto"/>
        <w:jc w:val="both"/>
        <w:rPr>
          <w:rFonts w:hint="eastAsia"/>
          <w:color w:val="auto"/>
          <w:highlight w:val="none"/>
        </w:rPr>
      </w:pPr>
    </w:p>
    <w:p w14:paraId="0E8BE44B">
      <w:pPr>
        <w:widowControl w:val="0"/>
        <w:numPr>
          <w:ilvl w:val="0"/>
          <w:numId w:val="0"/>
        </w:numPr>
        <w:spacing w:line="360" w:lineRule="auto"/>
        <w:jc w:val="both"/>
        <w:rPr>
          <w:rFonts w:hint="eastAsia"/>
          <w:color w:val="auto"/>
          <w:highlight w:val="none"/>
        </w:rPr>
      </w:pPr>
    </w:p>
    <w:p w14:paraId="526FB96A">
      <w:pPr>
        <w:spacing w:line="360" w:lineRule="auto"/>
        <w:rPr>
          <w:rFonts w:hint="eastAsia"/>
          <w:color w:val="auto"/>
          <w:highlight w:val="none"/>
        </w:rPr>
      </w:pPr>
    </w:p>
    <w:p w14:paraId="2E887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82"/>
      <w:bookmarkEnd w:id="283"/>
      <w:bookmarkEnd w:id="284"/>
    </w:p>
    <w:p w14:paraId="5B179265">
      <w:pPr>
        <w:spacing w:line="360" w:lineRule="auto"/>
        <w:ind w:firstLine="420" w:firstLineChars="200"/>
        <w:rPr>
          <w:rFonts w:hint="eastAsia" w:ascii="宋体" w:hAnsi="宋体" w:cs="宋体"/>
          <w:color w:val="auto"/>
          <w:sz w:val="21"/>
          <w:szCs w:val="21"/>
          <w:highlight w:val="none"/>
          <w:lang w:val="en-US" w:eastAsia="zh-CN"/>
        </w:rPr>
      </w:pPr>
    </w:p>
    <w:p w14:paraId="10BDC437">
      <w:pPr>
        <w:spacing w:line="360" w:lineRule="auto"/>
        <w:rPr>
          <w:rFonts w:hint="eastAsia" w:ascii="宋体" w:hAnsi="宋体" w:cs="宋体"/>
          <w:color w:val="auto"/>
          <w:sz w:val="21"/>
          <w:szCs w:val="21"/>
          <w:highlight w:val="none"/>
          <w:lang w:val="en-US" w:eastAsia="zh-CN"/>
        </w:rPr>
      </w:pPr>
    </w:p>
    <w:p w14:paraId="618F4ACD">
      <w:pPr>
        <w:spacing w:line="360" w:lineRule="auto"/>
        <w:rPr>
          <w:rFonts w:hint="eastAsia" w:ascii="宋体" w:hAnsi="宋体" w:cs="宋体"/>
          <w:color w:val="auto"/>
          <w:sz w:val="21"/>
          <w:szCs w:val="21"/>
          <w:highlight w:val="none"/>
          <w:lang w:val="en-US" w:eastAsia="zh-CN"/>
        </w:rPr>
      </w:pPr>
    </w:p>
    <w:p w14:paraId="616B8A3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79653FE4">
      <w:pPr>
        <w:spacing w:line="360" w:lineRule="auto"/>
        <w:rPr>
          <w:rFonts w:hint="eastAsia" w:ascii="宋体" w:hAnsi="宋体" w:cs="宋体"/>
          <w:color w:val="auto"/>
          <w:sz w:val="21"/>
          <w:szCs w:val="21"/>
          <w:highlight w:val="none"/>
          <w:lang w:val="en-US" w:eastAsia="zh-CN"/>
        </w:rPr>
      </w:pPr>
    </w:p>
    <w:p w14:paraId="0349994D">
      <w:pPr>
        <w:spacing w:line="360" w:lineRule="auto"/>
        <w:rPr>
          <w:rFonts w:hint="eastAsia" w:ascii="宋体" w:hAnsi="宋体" w:cs="宋体"/>
          <w:color w:val="auto"/>
          <w:sz w:val="21"/>
          <w:szCs w:val="21"/>
          <w:highlight w:val="none"/>
          <w:lang w:val="en-US" w:eastAsia="zh-CN"/>
        </w:rPr>
      </w:pPr>
    </w:p>
    <w:p w14:paraId="4CF591EC">
      <w:pPr>
        <w:spacing w:line="360" w:lineRule="auto"/>
        <w:rPr>
          <w:rFonts w:hint="eastAsia" w:ascii="宋体" w:hAnsi="宋体" w:cs="宋体"/>
          <w:color w:val="auto"/>
          <w:sz w:val="21"/>
          <w:szCs w:val="21"/>
          <w:highlight w:val="none"/>
          <w:lang w:val="en-US" w:eastAsia="zh-CN"/>
        </w:rPr>
      </w:pPr>
    </w:p>
    <w:p w14:paraId="113241F1">
      <w:pPr>
        <w:spacing w:line="360" w:lineRule="auto"/>
        <w:rPr>
          <w:rFonts w:hint="eastAsia" w:ascii="宋体" w:hAnsi="宋体" w:cs="宋体"/>
          <w:color w:val="auto"/>
          <w:sz w:val="21"/>
          <w:szCs w:val="21"/>
          <w:highlight w:val="none"/>
          <w:lang w:val="en-US" w:eastAsia="zh-CN"/>
        </w:rPr>
      </w:pPr>
    </w:p>
    <w:p w14:paraId="368166BE">
      <w:pPr>
        <w:spacing w:line="360" w:lineRule="auto"/>
        <w:rPr>
          <w:rFonts w:hint="eastAsia" w:ascii="宋体" w:hAnsi="宋体" w:cs="宋体"/>
          <w:color w:val="auto"/>
          <w:sz w:val="21"/>
          <w:szCs w:val="21"/>
          <w:highlight w:val="none"/>
          <w:lang w:val="en-US" w:eastAsia="zh-CN"/>
        </w:rPr>
      </w:pPr>
    </w:p>
    <w:p w14:paraId="4A680401">
      <w:pPr>
        <w:spacing w:line="360" w:lineRule="auto"/>
        <w:rPr>
          <w:rFonts w:hint="eastAsia" w:ascii="宋体" w:hAnsi="宋体" w:cs="宋体"/>
          <w:color w:val="auto"/>
          <w:sz w:val="21"/>
          <w:szCs w:val="21"/>
          <w:highlight w:val="none"/>
          <w:lang w:val="en-US" w:eastAsia="zh-CN"/>
        </w:rPr>
      </w:pPr>
    </w:p>
    <w:p w14:paraId="52120F1D">
      <w:pPr>
        <w:spacing w:line="360" w:lineRule="auto"/>
        <w:rPr>
          <w:rFonts w:hint="eastAsia" w:ascii="宋体" w:hAnsi="宋体" w:cs="宋体"/>
          <w:color w:val="auto"/>
          <w:sz w:val="21"/>
          <w:szCs w:val="21"/>
          <w:highlight w:val="none"/>
          <w:lang w:val="en-US" w:eastAsia="zh-CN"/>
        </w:rPr>
      </w:pPr>
    </w:p>
    <w:p w14:paraId="2DDE6A2C">
      <w:pPr>
        <w:spacing w:line="360" w:lineRule="auto"/>
        <w:rPr>
          <w:rFonts w:hint="eastAsia" w:ascii="宋体" w:hAnsi="宋体" w:cs="宋体"/>
          <w:color w:val="auto"/>
          <w:sz w:val="21"/>
          <w:szCs w:val="21"/>
          <w:highlight w:val="none"/>
          <w:lang w:val="en-US" w:eastAsia="zh-CN"/>
        </w:rPr>
      </w:pPr>
    </w:p>
    <w:p w14:paraId="0E5B1A81">
      <w:pPr>
        <w:spacing w:line="360" w:lineRule="auto"/>
        <w:rPr>
          <w:rFonts w:hint="eastAsia" w:ascii="宋体" w:hAnsi="宋体" w:cs="宋体"/>
          <w:color w:val="auto"/>
          <w:sz w:val="21"/>
          <w:szCs w:val="21"/>
          <w:highlight w:val="none"/>
          <w:lang w:val="en-US" w:eastAsia="zh-CN"/>
        </w:rPr>
      </w:pPr>
    </w:p>
    <w:p w14:paraId="5139E6BE">
      <w:pPr>
        <w:spacing w:line="360" w:lineRule="auto"/>
        <w:rPr>
          <w:rFonts w:hint="eastAsia" w:ascii="宋体" w:hAnsi="宋体" w:cs="宋体"/>
          <w:color w:val="auto"/>
          <w:sz w:val="21"/>
          <w:szCs w:val="21"/>
          <w:highlight w:val="none"/>
          <w:lang w:val="en-US" w:eastAsia="zh-CN"/>
        </w:rPr>
      </w:pPr>
    </w:p>
    <w:p w14:paraId="43BB41D2">
      <w:pPr>
        <w:spacing w:line="360" w:lineRule="auto"/>
        <w:rPr>
          <w:rFonts w:hint="eastAsia" w:ascii="宋体" w:hAnsi="宋体" w:cs="宋体"/>
          <w:color w:val="auto"/>
          <w:sz w:val="21"/>
          <w:szCs w:val="21"/>
          <w:highlight w:val="none"/>
          <w:lang w:val="en-US" w:eastAsia="zh-CN"/>
        </w:rPr>
      </w:pPr>
    </w:p>
    <w:p w14:paraId="3E63B3B8">
      <w:pPr>
        <w:spacing w:line="360" w:lineRule="auto"/>
        <w:rPr>
          <w:rFonts w:hint="eastAsia" w:ascii="宋体" w:hAnsi="宋体" w:cs="宋体"/>
          <w:color w:val="auto"/>
          <w:sz w:val="21"/>
          <w:szCs w:val="21"/>
          <w:highlight w:val="none"/>
          <w:lang w:val="en-US" w:eastAsia="zh-CN"/>
        </w:rPr>
      </w:pPr>
    </w:p>
    <w:p w14:paraId="75830C38">
      <w:pPr>
        <w:spacing w:line="360" w:lineRule="auto"/>
        <w:rPr>
          <w:rFonts w:hint="eastAsia" w:ascii="宋体" w:hAnsi="宋体" w:cs="宋体"/>
          <w:color w:val="auto"/>
          <w:sz w:val="21"/>
          <w:szCs w:val="21"/>
          <w:highlight w:val="none"/>
          <w:lang w:val="en-US" w:eastAsia="zh-CN"/>
        </w:rPr>
      </w:pPr>
    </w:p>
    <w:p w14:paraId="39F256A1">
      <w:pPr>
        <w:spacing w:line="360" w:lineRule="auto"/>
        <w:rPr>
          <w:rFonts w:hint="eastAsia" w:ascii="宋体" w:hAnsi="宋体" w:cs="宋体"/>
          <w:color w:val="auto"/>
          <w:sz w:val="21"/>
          <w:szCs w:val="21"/>
          <w:highlight w:val="none"/>
          <w:lang w:val="en-US" w:eastAsia="zh-CN"/>
        </w:rPr>
      </w:pPr>
    </w:p>
    <w:p w14:paraId="569FB64E">
      <w:pPr>
        <w:spacing w:line="360" w:lineRule="auto"/>
        <w:rPr>
          <w:rFonts w:hint="eastAsia" w:ascii="宋体" w:hAnsi="宋体" w:cs="宋体"/>
          <w:color w:val="auto"/>
          <w:sz w:val="21"/>
          <w:szCs w:val="21"/>
          <w:highlight w:val="none"/>
          <w:lang w:val="en-US" w:eastAsia="zh-CN"/>
        </w:rPr>
      </w:pPr>
    </w:p>
    <w:p w14:paraId="4E3827CB">
      <w:pPr>
        <w:spacing w:line="360" w:lineRule="auto"/>
        <w:rPr>
          <w:rFonts w:hint="eastAsia" w:ascii="宋体" w:hAnsi="宋体" w:cs="宋体"/>
          <w:color w:val="auto"/>
          <w:sz w:val="21"/>
          <w:szCs w:val="21"/>
          <w:highlight w:val="none"/>
          <w:lang w:val="en-US" w:eastAsia="zh-CN"/>
        </w:rPr>
      </w:pPr>
    </w:p>
    <w:p w14:paraId="68A24E5A">
      <w:pPr>
        <w:spacing w:line="360" w:lineRule="auto"/>
        <w:rPr>
          <w:rFonts w:hint="eastAsia" w:ascii="宋体" w:hAnsi="宋体" w:cs="宋体"/>
          <w:color w:val="auto"/>
          <w:sz w:val="21"/>
          <w:szCs w:val="21"/>
          <w:highlight w:val="none"/>
          <w:lang w:val="en-US" w:eastAsia="zh-CN"/>
        </w:rPr>
      </w:pPr>
    </w:p>
    <w:p w14:paraId="05A60533">
      <w:pPr>
        <w:spacing w:line="360" w:lineRule="auto"/>
        <w:rPr>
          <w:rFonts w:hint="eastAsia" w:ascii="宋体" w:hAnsi="宋体" w:cs="宋体"/>
          <w:color w:val="auto"/>
          <w:sz w:val="21"/>
          <w:szCs w:val="21"/>
          <w:highlight w:val="none"/>
          <w:lang w:val="en-US" w:eastAsia="zh-CN"/>
        </w:rPr>
      </w:pPr>
    </w:p>
    <w:p w14:paraId="2B1EF6A3">
      <w:pPr>
        <w:spacing w:line="360" w:lineRule="auto"/>
        <w:rPr>
          <w:rFonts w:hint="eastAsia" w:ascii="宋体" w:hAnsi="宋体" w:cs="宋体"/>
          <w:color w:val="auto"/>
          <w:sz w:val="21"/>
          <w:szCs w:val="21"/>
          <w:highlight w:val="none"/>
          <w:lang w:val="en-US" w:eastAsia="zh-CN"/>
        </w:rPr>
      </w:pPr>
    </w:p>
    <w:p w14:paraId="1FD55D82">
      <w:pPr>
        <w:spacing w:line="360" w:lineRule="auto"/>
        <w:rPr>
          <w:rFonts w:hint="eastAsia" w:ascii="宋体" w:hAnsi="宋体" w:cs="宋体"/>
          <w:color w:val="auto"/>
          <w:sz w:val="21"/>
          <w:szCs w:val="21"/>
          <w:highlight w:val="none"/>
          <w:lang w:val="en-US" w:eastAsia="zh-CN"/>
        </w:rPr>
      </w:pPr>
    </w:p>
    <w:p w14:paraId="6E9B578E">
      <w:pPr>
        <w:spacing w:line="360" w:lineRule="auto"/>
        <w:rPr>
          <w:rFonts w:hint="eastAsia" w:ascii="宋体" w:hAnsi="宋体" w:cs="宋体"/>
          <w:color w:val="auto"/>
          <w:sz w:val="21"/>
          <w:szCs w:val="21"/>
          <w:highlight w:val="none"/>
          <w:lang w:val="en-US" w:eastAsia="zh-CN"/>
        </w:rPr>
      </w:pPr>
    </w:p>
    <w:p w14:paraId="2E3FF51E">
      <w:pPr>
        <w:spacing w:line="360" w:lineRule="auto"/>
        <w:rPr>
          <w:rFonts w:hint="eastAsia" w:ascii="宋体" w:hAnsi="宋体" w:cs="宋体"/>
          <w:color w:val="auto"/>
          <w:sz w:val="21"/>
          <w:szCs w:val="21"/>
          <w:highlight w:val="none"/>
          <w:lang w:val="en-US" w:eastAsia="zh-CN"/>
        </w:rPr>
      </w:pPr>
    </w:p>
    <w:p w14:paraId="4530862F">
      <w:pPr>
        <w:spacing w:line="360" w:lineRule="auto"/>
        <w:rPr>
          <w:rFonts w:hint="eastAsia" w:ascii="宋体" w:hAnsi="宋体" w:cs="宋体"/>
          <w:color w:val="auto"/>
          <w:sz w:val="21"/>
          <w:szCs w:val="21"/>
          <w:highlight w:val="none"/>
          <w:lang w:val="en-US" w:eastAsia="zh-CN"/>
        </w:rPr>
      </w:pPr>
    </w:p>
    <w:p w14:paraId="5BA6EAE4">
      <w:pPr>
        <w:spacing w:line="360" w:lineRule="auto"/>
        <w:rPr>
          <w:rFonts w:hint="eastAsia" w:ascii="宋体" w:hAnsi="宋体" w:cs="宋体"/>
          <w:color w:val="auto"/>
          <w:sz w:val="21"/>
          <w:szCs w:val="21"/>
          <w:highlight w:val="none"/>
          <w:lang w:val="en-US" w:eastAsia="zh-CN"/>
        </w:rPr>
      </w:pPr>
    </w:p>
    <w:p w14:paraId="406814C4">
      <w:pPr>
        <w:spacing w:line="360" w:lineRule="auto"/>
        <w:rPr>
          <w:rFonts w:hint="eastAsia" w:ascii="宋体" w:hAnsi="宋体" w:cs="宋体"/>
          <w:color w:val="auto"/>
          <w:sz w:val="21"/>
          <w:szCs w:val="21"/>
          <w:highlight w:val="none"/>
          <w:lang w:val="en-US" w:eastAsia="zh-CN"/>
        </w:rPr>
      </w:pPr>
    </w:p>
    <w:p w14:paraId="6D1F72D1">
      <w:pPr>
        <w:spacing w:line="360" w:lineRule="auto"/>
        <w:rPr>
          <w:rFonts w:hint="eastAsia" w:ascii="宋体" w:hAnsi="宋体" w:cs="宋体"/>
          <w:color w:val="auto"/>
          <w:sz w:val="21"/>
          <w:szCs w:val="21"/>
          <w:highlight w:val="none"/>
          <w:lang w:val="en-US" w:eastAsia="zh-CN"/>
        </w:rPr>
      </w:pPr>
    </w:p>
    <w:p w14:paraId="500A97E7">
      <w:pPr>
        <w:spacing w:line="360" w:lineRule="auto"/>
        <w:rPr>
          <w:rFonts w:hint="eastAsia" w:ascii="宋体" w:hAnsi="宋体" w:cs="宋体"/>
          <w:color w:val="auto"/>
          <w:sz w:val="21"/>
          <w:szCs w:val="21"/>
          <w:highlight w:val="none"/>
          <w:lang w:val="en-US" w:eastAsia="zh-CN"/>
        </w:rPr>
      </w:pPr>
    </w:p>
    <w:p w14:paraId="3BA5E59C">
      <w:pPr>
        <w:spacing w:line="360" w:lineRule="auto"/>
        <w:rPr>
          <w:rFonts w:hint="eastAsia" w:ascii="宋体" w:hAnsi="宋体" w:cs="宋体"/>
          <w:color w:val="auto"/>
          <w:sz w:val="21"/>
          <w:szCs w:val="21"/>
          <w:highlight w:val="none"/>
          <w:lang w:val="en-US" w:eastAsia="zh-CN"/>
        </w:rPr>
      </w:pPr>
    </w:p>
    <w:p w14:paraId="436B9C26">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1.供应商2022年1月1日以来完成或在建的类似项目业绩，以中标(成交)通知书或签订的合同为准，并能清晰反映项目的名称、采购内容、采购金额、采购时间）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17F739BD">
      <w:pPr>
        <w:spacing w:line="360" w:lineRule="auto"/>
        <w:ind w:firstLine="420" w:firstLineChars="200"/>
        <w:rPr>
          <w:rFonts w:hint="eastAsia" w:ascii="宋体" w:hAnsi="宋体" w:eastAsia="宋体" w:cs="宋体"/>
          <w:color w:val="auto"/>
          <w:sz w:val="21"/>
          <w:szCs w:val="21"/>
          <w:highlight w:val="none"/>
          <w:lang w:val="en-US" w:eastAsia="zh-CN"/>
        </w:rPr>
      </w:pPr>
    </w:p>
    <w:p w14:paraId="217F400E">
      <w:pPr>
        <w:pStyle w:val="9"/>
        <w:spacing w:line="360" w:lineRule="auto"/>
        <w:rPr>
          <w:rFonts w:hint="eastAsia" w:ascii="宋体" w:hAnsi="宋体" w:eastAsia="宋体" w:cs="宋体"/>
          <w:color w:val="auto"/>
          <w:sz w:val="21"/>
          <w:szCs w:val="21"/>
          <w:highlight w:val="none"/>
          <w:lang w:val="en-US" w:eastAsia="zh-CN"/>
        </w:rPr>
      </w:pPr>
    </w:p>
    <w:p w14:paraId="114B0F97">
      <w:pPr>
        <w:spacing w:line="360" w:lineRule="auto"/>
        <w:rPr>
          <w:rFonts w:hint="eastAsia" w:ascii="宋体" w:hAnsi="宋体" w:eastAsia="宋体" w:cs="宋体"/>
          <w:color w:val="auto"/>
          <w:sz w:val="21"/>
          <w:szCs w:val="21"/>
          <w:highlight w:val="none"/>
          <w:lang w:val="en-US" w:eastAsia="zh-CN"/>
        </w:rPr>
      </w:pPr>
    </w:p>
    <w:p w14:paraId="62017916">
      <w:pPr>
        <w:spacing w:line="360" w:lineRule="auto"/>
        <w:rPr>
          <w:rFonts w:hint="eastAsia" w:ascii="宋体" w:hAnsi="宋体" w:eastAsia="宋体" w:cs="宋体"/>
          <w:color w:val="auto"/>
          <w:sz w:val="21"/>
          <w:szCs w:val="21"/>
          <w:highlight w:val="none"/>
          <w:lang w:val="en-US" w:eastAsia="zh-CN"/>
        </w:rPr>
      </w:pPr>
    </w:p>
    <w:p w14:paraId="5F19FB9A">
      <w:pPr>
        <w:spacing w:line="360" w:lineRule="auto"/>
        <w:rPr>
          <w:rFonts w:hint="eastAsia" w:ascii="宋体" w:hAnsi="宋体" w:eastAsia="宋体" w:cs="宋体"/>
          <w:color w:val="auto"/>
          <w:sz w:val="21"/>
          <w:szCs w:val="21"/>
          <w:highlight w:val="none"/>
          <w:lang w:val="en-US" w:eastAsia="zh-CN"/>
        </w:rPr>
      </w:pPr>
    </w:p>
    <w:p w14:paraId="4B469294">
      <w:pPr>
        <w:spacing w:line="360" w:lineRule="auto"/>
        <w:rPr>
          <w:rFonts w:hint="eastAsia" w:ascii="宋体" w:hAnsi="宋体" w:eastAsia="宋体" w:cs="宋体"/>
          <w:color w:val="auto"/>
          <w:sz w:val="21"/>
          <w:szCs w:val="21"/>
          <w:highlight w:val="none"/>
          <w:lang w:val="en-US" w:eastAsia="zh-CN"/>
        </w:rPr>
      </w:pPr>
    </w:p>
    <w:p w14:paraId="14D8CE92">
      <w:pPr>
        <w:spacing w:line="360" w:lineRule="auto"/>
        <w:rPr>
          <w:rFonts w:hint="eastAsia" w:ascii="宋体" w:hAnsi="宋体" w:eastAsia="宋体" w:cs="宋体"/>
          <w:color w:val="auto"/>
          <w:sz w:val="21"/>
          <w:szCs w:val="21"/>
          <w:highlight w:val="none"/>
          <w:lang w:val="en-US" w:eastAsia="zh-CN"/>
        </w:rPr>
      </w:pPr>
    </w:p>
    <w:p w14:paraId="700F6ABE">
      <w:pPr>
        <w:spacing w:line="360" w:lineRule="auto"/>
        <w:rPr>
          <w:rFonts w:hint="eastAsia" w:ascii="宋体" w:hAnsi="宋体" w:eastAsia="宋体" w:cs="宋体"/>
          <w:color w:val="auto"/>
          <w:sz w:val="21"/>
          <w:szCs w:val="21"/>
          <w:highlight w:val="none"/>
          <w:lang w:val="en-US" w:eastAsia="zh-CN"/>
        </w:rPr>
      </w:pPr>
    </w:p>
    <w:p w14:paraId="0CDFC3CB">
      <w:pPr>
        <w:spacing w:line="360" w:lineRule="auto"/>
        <w:rPr>
          <w:rFonts w:hint="eastAsia" w:ascii="宋体" w:hAnsi="宋体" w:eastAsia="宋体" w:cs="宋体"/>
          <w:color w:val="auto"/>
          <w:sz w:val="21"/>
          <w:szCs w:val="21"/>
          <w:highlight w:val="none"/>
          <w:lang w:val="en-US" w:eastAsia="zh-CN"/>
        </w:rPr>
      </w:pPr>
    </w:p>
    <w:p w14:paraId="54360E5B">
      <w:pPr>
        <w:spacing w:line="360" w:lineRule="auto"/>
        <w:rPr>
          <w:rFonts w:hint="eastAsia"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2.供应商</w:t>
      </w:r>
      <w:r>
        <w:rPr>
          <w:rFonts w:hint="eastAsia" w:ascii="宋体" w:hAnsi="宋体" w:cs="宋体"/>
          <w:b/>
          <w:bCs/>
          <w:iCs/>
          <w:color w:val="auto"/>
          <w:sz w:val="28"/>
          <w:szCs w:val="28"/>
          <w:highlight w:val="none"/>
        </w:rPr>
        <w:t>202</w:t>
      </w:r>
      <w:r>
        <w:rPr>
          <w:rFonts w:hint="eastAsia" w:ascii="宋体" w:hAnsi="宋体" w:cs="宋体"/>
          <w:b/>
          <w:bCs/>
          <w:iCs/>
          <w:color w:val="auto"/>
          <w:sz w:val="28"/>
          <w:szCs w:val="28"/>
          <w:highlight w:val="none"/>
          <w:lang w:val="en-US" w:eastAsia="zh-CN"/>
        </w:rPr>
        <w:t>2年1月1日以来</w:t>
      </w:r>
      <w:r>
        <w:rPr>
          <w:rFonts w:hint="eastAsia" w:ascii="宋体" w:hAnsi="宋体" w:cs="宋体"/>
          <w:b/>
          <w:bCs/>
          <w:iCs/>
          <w:color w:val="auto"/>
          <w:sz w:val="28"/>
          <w:szCs w:val="28"/>
          <w:highlight w:val="none"/>
        </w:rPr>
        <w:t>获奖情况</w:t>
      </w:r>
      <w:r>
        <w:rPr>
          <w:rFonts w:hint="eastAsia" w:ascii="宋体" w:hAnsi="宋体" w:eastAsia="宋体" w:cs="宋体"/>
          <w:b/>
          <w:bCs/>
          <w:iCs/>
          <w:color w:val="auto"/>
          <w:kern w:val="2"/>
          <w:sz w:val="28"/>
          <w:szCs w:val="28"/>
          <w:highlight w:val="none"/>
          <w:lang w:val="en-US" w:eastAsia="zh-CN" w:bidi="ar-SA"/>
        </w:rPr>
        <w:t>（如有，请提供）；</w:t>
      </w:r>
    </w:p>
    <w:p w14:paraId="05F69EF9">
      <w:pPr>
        <w:pStyle w:val="9"/>
        <w:spacing w:line="360" w:lineRule="auto"/>
        <w:rPr>
          <w:rFonts w:hint="eastAsia"/>
          <w:color w:val="auto"/>
          <w:highlight w:val="none"/>
          <w:lang w:val="en-US" w:eastAsia="zh-CN"/>
        </w:rPr>
      </w:pPr>
    </w:p>
    <w:p w14:paraId="2680BD8C">
      <w:pPr>
        <w:spacing w:line="360" w:lineRule="auto"/>
        <w:rPr>
          <w:rFonts w:hint="eastAsia"/>
          <w:color w:val="auto"/>
          <w:highlight w:val="none"/>
          <w:lang w:val="en-US" w:eastAsia="zh-CN"/>
        </w:rPr>
      </w:pPr>
    </w:p>
    <w:p w14:paraId="4EF00E26">
      <w:pPr>
        <w:spacing w:line="360" w:lineRule="auto"/>
        <w:rPr>
          <w:rFonts w:hint="eastAsia"/>
          <w:color w:val="auto"/>
          <w:highlight w:val="none"/>
          <w:lang w:val="en-US" w:eastAsia="zh-CN"/>
        </w:rPr>
      </w:pPr>
    </w:p>
    <w:p w14:paraId="74AA3AE0">
      <w:pPr>
        <w:spacing w:line="360" w:lineRule="auto"/>
        <w:rPr>
          <w:rFonts w:hint="eastAsia"/>
          <w:color w:val="auto"/>
          <w:highlight w:val="none"/>
          <w:lang w:val="en-US" w:eastAsia="zh-CN"/>
        </w:rPr>
      </w:pPr>
    </w:p>
    <w:p w14:paraId="5A3FACF4">
      <w:pPr>
        <w:spacing w:line="360" w:lineRule="auto"/>
        <w:rPr>
          <w:rFonts w:hint="eastAsia"/>
          <w:color w:val="auto"/>
          <w:highlight w:val="none"/>
          <w:lang w:val="en-US" w:eastAsia="zh-CN"/>
        </w:rPr>
      </w:pPr>
    </w:p>
    <w:p w14:paraId="32B59A00">
      <w:pPr>
        <w:spacing w:line="360" w:lineRule="auto"/>
        <w:rPr>
          <w:rFonts w:hint="eastAsia"/>
          <w:color w:val="auto"/>
          <w:highlight w:val="none"/>
          <w:lang w:val="en-US" w:eastAsia="zh-CN"/>
        </w:rPr>
      </w:pPr>
    </w:p>
    <w:p w14:paraId="737C6B5A">
      <w:pPr>
        <w:spacing w:line="360" w:lineRule="auto"/>
        <w:rPr>
          <w:rFonts w:hint="eastAsia"/>
          <w:color w:val="auto"/>
          <w:highlight w:val="none"/>
          <w:lang w:val="en-US" w:eastAsia="zh-CN"/>
        </w:rPr>
      </w:pPr>
    </w:p>
    <w:p w14:paraId="6EC20AA5">
      <w:pPr>
        <w:spacing w:line="360" w:lineRule="auto"/>
        <w:rPr>
          <w:rFonts w:hint="default" w:ascii="宋体" w:hAnsi="宋体" w:cs="宋体"/>
          <w:b/>
          <w:bCs/>
          <w:iCs/>
          <w:color w:val="auto"/>
          <w:kern w:val="2"/>
          <w:sz w:val="28"/>
          <w:szCs w:val="28"/>
          <w:highlight w:val="none"/>
          <w:lang w:val="en-US" w:eastAsia="zh-CN" w:bidi="ar-SA"/>
        </w:rPr>
      </w:pPr>
    </w:p>
    <w:p w14:paraId="326E0753">
      <w:pPr>
        <w:spacing w:line="360" w:lineRule="auto"/>
        <w:rPr>
          <w:rFonts w:hint="default" w:ascii="宋体" w:hAnsi="宋体" w:cs="宋体"/>
          <w:b/>
          <w:bCs/>
          <w:iCs/>
          <w:color w:val="auto"/>
          <w:kern w:val="2"/>
          <w:sz w:val="28"/>
          <w:szCs w:val="28"/>
          <w:highlight w:val="none"/>
          <w:lang w:val="en-US" w:eastAsia="zh-CN" w:bidi="ar-SA"/>
        </w:rPr>
      </w:pPr>
    </w:p>
    <w:p w14:paraId="6086EC83">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50E2546B">
      <w:pPr>
        <w:spacing w:line="360" w:lineRule="auto"/>
        <w:ind w:firstLine="480" w:firstLineChars="200"/>
        <w:rPr>
          <w:rFonts w:hint="eastAsia" w:ascii="宋体" w:hAnsi="宋体" w:eastAsia="宋体" w:cs="宋体"/>
          <w:color w:val="auto"/>
          <w:sz w:val="24"/>
          <w:highlight w:val="none"/>
        </w:rPr>
      </w:pPr>
    </w:p>
    <w:p w14:paraId="2801FAA9">
      <w:pPr>
        <w:pStyle w:val="32"/>
        <w:spacing w:line="360" w:lineRule="auto"/>
        <w:rPr>
          <w:rFonts w:hint="eastAsia" w:ascii="宋体" w:hAnsi="宋体" w:eastAsia="宋体" w:cs="宋体"/>
          <w:b/>
          <w:bCs/>
          <w:color w:val="auto"/>
          <w:sz w:val="24"/>
          <w:highlight w:val="none"/>
        </w:rPr>
      </w:pPr>
    </w:p>
    <w:p w14:paraId="59E75DD5">
      <w:pPr>
        <w:spacing w:line="360" w:lineRule="auto"/>
        <w:rPr>
          <w:rFonts w:hint="eastAsia" w:ascii="宋体" w:hAnsi="宋体" w:cs="宋体"/>
          <w:b/>
          <w:bCs/>
          <w:iCs/>
          <w:color w:val="auto"/>
          <w:kern w:val="2"/>
          <w:sz w:val="28"/>
          <w:szCs w:val="28"/>
          <w:highlight w:val="none"/>
          <w:lang w:val="en-US" w:eastAsia="zh-CN" w:bidi="ar-SA"/>
        </w:rPr>
      </w:pPr>
    </w:p>
    <w:p w14:paraId="1A8C05D5">
      <w:pPr>
        <w:bidi w:val="0"/>
        <w:spacing w:line="360" w:lineRule="auto"/>
        <w:rPr>
          <w:rFonts w:hint="default"/>
          <w:color w:val="auto"/>
          <w:highlight w:val="none"/>
          <w:lang w:val="en-US" w:eastAsia="zh-CN"/>
        </w:rPr>
      </w:pPr>
    </w:p>
    <w:p w14:paraId="623B96D0">
      <w:pPr>
        <w:spacing w:line="360" w:lineRule="auto"/>
        <w:rPr>
          <w:rFonts w:hint="default"/>
          <w:color w:val="auto"/>
          <w:highlight w:val="none"/>
          <w:lang w:val="en-US" w:eastAsia="zh-CN"/>
        </w:rPr>
      </w:pPr>
    </w:p>
    <w:p w14:paraId="2EF13E2E">
      <w:pPr>
        <w:pStyle w:val="3"/>
        <w:spacing w:line="360" w:lineRule="auto"/>
        <w:jc w:val="center"/>
        <w:rPr>
          <w:rFonts w:hint="eastAsia"/>
          <w:color w:val="auto"/>
          <w:highlight w:val="none"/>
        </w:rPr>
      </w:pPr>
      <w:bookmarkStart w:id="285" w:name="_Toc6063"/>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图纸</w:t>
      </w:r>
      <w:bookmarkEnd w:id="285"/>
    </w:p>
    <w:p w14:paraId="1426B4A5">
      <w:pPr>
        <w:spacing w:line="360" w:lineRule="auto"/>
        <w:jc w:val="center"/>
        <w:rPr>
          <w:rFonts w:hint="eastAsia"/>
          <w:color w:val="auto"/>
          <w:highlight w:val="none"/>
        </w:rPr>
      </w:pPr>
    </w:p>
    <w:p w14:paraId="2523880A">
      <w:pPr>
        <w:spacing w:line="360" w:lineRule="auto"/>
        <w:jc w:val="center"/>
        <w:rPr>
          <w:b/>
          <w:bCs/>
          <w:color w:val="auto"/>
          <w:highlight w:val="none"/>
        </w:rPr>
      </w:pPr>
      <w:r>
        <w:rPr>
          <w:rFonts w:hint="eastAsia"/>
          <w:b/>
          <w:bCs/>
          <w:color w:val="auto"/>
          <w:sz w:val="24"/>
          <w:highlight w:val="none"/>
          <w:lang w:val="en-US" w:eastAsia="zh-CN"/>
        </w:rPr>
        <w:t>（另附）</w:t>
      </w:r>
    </w:p>
    <w:p w14:paraId="5A23CEE7">
      <w:pPr>
        <w:spacing w:line="360" w:lineRule="auto"/>
        <w:rPr>
          <w:color w:val="auto"/>
          <w:highlight w:val="none"/>
        </w:rPr>
      </w:pPr>
    </w:p>
    <w:p w14:paraId="65F20120">
      <w:pPr>
        <w:spacing w:line="360" w:lineRule="auto"/>
        <w:rPr>
          <w:color w:val="auto"/>
        </w:rPr>
      </w:pPr>
    </w:p>
    <w:sectPr>
      <w:headerReference r:id="rId7" w:type="default"/>
      <w:footerReference r:id="rId8" w:type="default"/>
      <w:pgSz w:w="11910" w:h="16850"/>
      <w:pgMar w:top="1304" w:right="1304" w:bottom="1304" w:left="1304"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706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8A979E">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OwMsfEAQAAmgMAAA4AAAAAAAAAAQAgAAAAHwEAAGRycy9lMm9Eb2MueG1s&#10;UEsFBgAAAAAGAAYAWQEAAFUFAAAAAA==&#10;">
              <v:fill on="f" focussize="0,0"/>
              <v:stroke on="f"/>
              <v:imagedata o:title=""/>
              <o:lock v:ext="edit" aspectratio="f"/>
              <v:textbox inset="0mm,0mm,0mm,0mm" style="mso-fit-shape-to-text:t;">
                <w:txbxContent>
                  <w:p w14:paraId="768A979E">
                    <w:pPr>
                      <w:pStyle w:val="1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3237">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A49BB74">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qq+fEAQAAmgMAAA4AAAAAAAAAAQAgAAAAHwEAAGRycy9lMm9Eb2MueG1s&#10;UEsFBgAAAAAGAAYAWQEAAFUFAAAAAA==&#10;">
              <v:fill on="f" focussize="0,0"/>
              <v:stroke on="f"/>
              <v:imagedata o:title=""/>
              <o:lock v:ext="edit" aspectratio="f"/>
              <v:textbox inset="0mm,0mm,0mm,0mm" style="mso-fit-shape-to-text:t;">
                <w:txbxContent>
                  <w:p w14:paraId="3A49BB74">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F3D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2BFCFC">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sme5pyAEAAKADAAAOAAAAAAAAAAEAIAAAAB8BAABkcnMvZTJvRG9j&#10;LnhtbFBLBQYAAAAABgAGAFkBAABZBQAAAAA=&#10;">
              <v:fill on="f" focussize="0,0"/>
              <v:stroke on="f"/>
              <v:imagedata o:title=""/>
              <o:lock v:ext="edit" aspectratio="f"/>
              <v:textbox inset="0mm,0mm,0mm,0mm" style="mso-fit-shape-to-text:t;">
                <w:txbxContent>
                  <w:p w14:paraId="472BFCFC">
                    <w:pPr>
                      <w:pStyle w:val="13"/>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E99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矩形 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C07919E">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XcEWcYBAACgAwAADgAAAAAAAAABACAAAAAfAQAAZHJzL2Uyb0RvYy54&#10;bWxQSwUGAAAAAAYABgBZAQAAVwUAAAAA&#10;">
              <v:fill on="f" focussize="0,0"/>
              <v:stroke on="f"/>
              <v:imagedata o:title=""/>
              <o:lock v:ext="edit" aspectratio="f"/>
              <v:textbox inset="0mm,0mm,0mm,0mm" style="mso-fit-shape-to-text:t;">
                <w:txbxContent>
                  <w:p w14:paraId="5C07919E">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93D7">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矩形 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4CCB5FC">
                          <w:pPr>
                            <w:pStyle w:val="13"/>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PhLAYDHAQAAoAMAAA4AAAAAAAAAAQAgAAAAHwEAAGRycy9lMm9Eb2Mu&#10;eG1sUEsFBgAAAAAGAAYAWQEAAFgFAAAAAA==&#10;">
              <v:fill on="f" focussize="0,0"/>
              <v:stroke on="f"/>
              <v:imagedata o:title=""/>
              <o:lock v:ext="edit" aspectratio="f"/>
              <v:textbox inset="0mm,0mm,0mm,0mm" style="mso-fit-shape-to-text:t;">
                <w:txbxContent>
                  <w:p w14:paraId="64CCB5FC">
                    <w:pPr>
                      <w:pStyle w:val="13"/>
                    </w:pPr>
                    <w:r>
                      <w:fldChar w:fldCharType="begin"/>
                    </w:r>
                    <w:r>
                      <w:instrText xml:space="preserve"> PAGE  \* MERGEFORMAT </w:instrText>
                    </w:r>
                    <w:r>
                      <w:fldChar w:fldCharType="separate"/>
                    </w:r>
                    <w:r>
                      <w:t>64</w:t>
                    </w:r>
                    <w:r>
                      <w:fldChar w:fldCharType="end"/>
                    </w:r>
                  </w:p>
                </w:txbxContent>
              </v:textbox>
            </v:rect>
          </w:pict>
        </mc:Fallback>
      </mc:AlternateContent>
    </w:r>
  </w:p>
  <w:p w14:paraId="1527B6F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BA85">
    <w:pPr>
      <w:pStyle w:val="1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00000006"/>
    <w:multiLevelType w:val="singleLevel"/>
    <w:tmpl w:val="00000006"/>
    <w:lvl w:ilvl="0" w:tentative="0">
      <w:start w:val="1"/>
      <w:numFmt w:val="chineseCounting"/>
      <w:suff w:val="nothing"/>
      <w:lvlText w:val="（%1）"/>
      <w:lvlJc w:val="left"/>
      <w:rPr>
        <w:rFonts w:hint="eastAsia"/>
      </w:rPr>
    </w:lvl>
  </w:abstractNum>
  <w:abstractNum w:abstractNumId="3">
    <w:nsid w:val="00000007"/>
    <w:multiLevelType w:val="singleLevel"/>
    <w:tmpl w:val="00000007"/>
    <w:lvl w:ilvl="0" w:tentative="0">
      <w:start w:val="1"/>
      <w:numFmt w:val="decimal"/>
      <w:lvlText w:val="%1."/>
      <w:lvlJc w:val="left"/>
      <w:pPr>
        <w:tabs>
          <w:tab w:val="left" w:pos="312"/>
        </w:tabs>
      </w:pPr>
    </w:lvl>
  </w:abstractNum>
  <w:abstractNum w:abstractNumId="4">
    <w:nsid w:val="00000008"/>
    <w:multiLevelType w:val="singleLevel"/>
    <w:tmpl w:val="00000008"/>
    <w:lvl w:ilvl="0" w:tentative="0">
      <w:start w:val="26"/>
      <w:numFmt w:val="decimal"/>
      <w:suff w:val="space"/>
      <w:lvlText w:val="%1."/>
      <w:lvlJc w:val="left"/>
    </w:lvl>
  </w:abstractNum>
  <w:abstractNum w:abstractNumId="5">
    <w:nsid w:val="24C3BC01"/>
    <w:multiLevelType w:val="singleLevel"/>
    <w:tmpl w:val="24C3BC01"/>
    <w:lvl w:ilvl="0" w:tentative="0">
      <w:start w:val="3"/>
      <w:numFmt w:val="chineseCounting"/>
      <w:suff w:val="space"/>
      <w:lvlText w:val="第%1章"/>
      <w:lvlJc w:val="left"/>
      <w:rPr>
        <w:rFonts w:hint="eastAsia"/>
      </w:rPr>
    </w:lvl>
  </w:abstractNum>
  <w:abstractNum w:abstractNumId="6">
    <w:nsid w:val="6D2FB47F"/>
    <w:multiLevelType w:val="singleLevel"/>
    <w:tmpl w:val="6D2FB47F"/>
    <w:lvl w:ilvl="0" w:tentative="0">
      <w:start w:val="12"/>
      <w:numFmt w:val="decimal"/>
      <w:suff w:val="nothing"/>
      <w:lvlText w:val="（%1）"/>
      <w:lvlJc w:val="left"/>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MjQyYTJmYmM5NTgzZTk4ZWJkZDI2ZGM0YzQzYzIifQ=="/>
    <w:docVar w:name="KSO_WPS_MARK_KEY" w:val="a3adb148-270f-42ae-9ec3-2fe99b1ace6b"/>
  </w:docVars>
  <w:rsids>
    <w:rsidRoot w:val="23B209CE"/>
    <w:rsid w:val="00215AA4"/>
    <w:rsid w:val="006B31C3"/>
    <w:rsid w:val="00F431B9"/>
    <w:rsid w:val="013B4944"/>
    <w:rsid w:val="01B42948"/>
    <w:rsid w:val="01F40F97"/>
    <w:rsid w:val="022A4193"/>
    <w:rsid w:val="029A7D90"/>
    <w:rsid w:val="02BB71F7"/>
    <w:rsid w:val="02FF7BF3"/>
    <w:rsid w:val="031713E0"/>
    <w:rsid w:val="034426FA"/>
    <w:rsid w:val="0348660A"/>
    <w:rsid w:val="03EE2141"/>
    <w:rsid w:val="044E4D03"/>
    <w:rsid w:val="047A5783"/>
    <w:rsid w:val="04C904B8"/>
    <w:rsid w:val="05561906"/>
    <w:rsid w:val="05B13426"/>
    <w:rsid w:val="05E41A4E"/>
    <w:rsid w:val="06CE625A"/>
    <w:rsid w:val="06EF58B1"/>
    <w:rsid w:val="07222102"/>
    <w:rsid w:val="07261BF2"/>
    <w:rsid w:val="07950B26"/>
    <w:rsid w:val="0797489E"/>
    <w:rsid w:val="07FE491D"/>
    <w:rsid w:val="08D4742C"/>
    <w:rsid w:val="09BC4A90"/>
    <w:rsid w:val="0B073935"/>
    <w:rsid w:val="0B626F71"/>
    <w:rsid w:val="0BDF05C2"/>
    <w:rsid w:val="0C460860"/>
    <w:rsid w:val="0C48085D"/>
    <w:rsid w:val="0D837D9E"/>
    <w:rsid w:val="0DDA1988"/>
    <w:rsid w:val="0E7554F9"/>
    <w:rsid w:val="0EA63619"/>
    <w:rsid w:val="0EAF24CD"/>
    <w:rsid w:val="0EC266A4"/>
    <w:rsid w:val="10725EA8"/>
    <w:rsid w:val="10DD5A17"/>
    <w:rsid w:val="10E24DDC"/>
    <w:rsid w:val="110E05EB"/>
    <w:rsid w:val="11200F37"/>
    <w:rsid w:val="114F0CEB"/>
    <w:rsid w:val="118B4C2B"/>
    <w:rsid w:val="11963E18"/>
    <w:rsid w:val="11EB3571"/>
    <w:rsid w:val="12A04F4F"/>
    <w:rsid w:val="135D4BEE"/>
    <w:rsid w:val="13702B73"/>
    <w:rsid w:val="13910C1A"/>
    <w:rsid w:val="13A6118C"/>
    <w:rsid w:val="13C46A1B"/>
    <w:rsid w:val="13CC58CF"/>
    <w:rsid w:val="13EC7D20"/>
    <w:rsid w:val="13F07810"/>
    <w:rsid w:val="14171240"/>
    <w:rsid w:val="141F00F5"/>
    <w:rsid w:val="14641516"/>
    <w:rsid w:val="147815B3"/>
    <w:rsid w:val="14CA2983"/>
    <w:rsid w:val="14D62EA9"/>
    <w:rsid w:val="14F43330"/>
    <w:rsid w:val="150D771F"/>
    <w:rsid w:val="15842905"/>
    <w:rsid w:val="15D6558F"/>
    <w:rsid w:val="182B52BA"/>
    <w:rsid w:val="18585984"/>
    <w:rsid w:val="187D53EA"/>
    <w:rsid w:val="190A1374"/>
    <w:rsid w:val="191D7987"/>
    <w:rsid w:val="193261D5"/>
    <w:rsid w:val="19566367"/>
    <w:rsid w:val="1A1C48E7"/>
    <w:rsid w:val="1ABA2925"/>
    <w:rsid w:val="1B247C05"/>
    <w:rsid w:val="1B6203DF"/>
    <w:rsid w:val="1BFB1448"/>
    <w:rsid w:val="1CD221A8"/>
    <w:rsid w:val="1DE101C9"/>
    <w:rsid w:val="1DFD5A97"/>
    <w:rsid w:val="1E200F5D"/>
    <w:rsid w:val="1E67458F"/>
    <w:rsid w:val="1EEC67B8"/>
    <w:rsid w:val="1F705FBB"/>
    <w:rsid w:val="20482782"/>
    <w:rsid w:val="20623843"/>
    <w:rsid w:val="20AA343C"/>
    <w:rsid w:val="20AB7DEB"/>
    <w:rsid w:val="20FB5A46"/>
    <w:rsid w:val="213F1DD6"/>
    <w:rsid w:val="214E201A"/>
    <w:rsid w:val="219D2CBA"/>
    <w:rsid w:val="21A659B2"/>
    <w:rsid w:val="21B4613A"/>
    <w:rsid w:val="21BC51D5"/>
    <w:rsid w:val="21C76137"/>
    <w:rsid w:val="220A7CA8"/>
    <w:rsid w:val="221C2372"/>
    <w:rsid w:val="222F3BF9"/>
    <w:rsid w:val="22C95DFC"/>
    <w:rsid w:val="23B209CE"/>
    <w:rsid w:val="246062EC"/>
    <w:rsid w:val="24C07764"/>
    <w:rsid w:val="256718FC"/>
    <w:rsid w:val="256B13EC"/>
    <w:rsid w:val="25B82157"/>
    <w:rsid w:val="26011993"/>
    <w:rsid w:val="26DD470D"/>
    <w:rsid w:val="272F4FFC"/>
    <w:rsid w:val="281318C7"/>
    <w:rsid w:val="28EC2844"/>
    <w:rsid w:val="296543A4"/>
    <w:rsid w:val="2A8F792B"/>
    <w:rsid w:val="2B193698"/>
    <w:rsid w:val="2CA279F8"/>
    <w:rsid w:val="2D953033"/>
    <w:rsid w:val="2D9E60D7"/>
    <w:rsid w:val="2DBC6C93"/>
    <w:rsid w:val="2DF857E7"/>
    <w:rsid w:val="2E073C7C"/>
    <w:rsid w:val="2E861045"/>
    <w:rsid w:val="2E8A7581"/>
    <w:rsid w:val="2E9D1EEA"/>
    <w:rsid w:val="2F477220"/>
    <w:rsid w:val="2F754C15"/>
    <w:rsid w:val="2FF61353"/>
    <w:rsid w:val="30874C00"/>
    <w:rsid w:val="30BC0D4E"/>
    <w:rsid w:val="30CB71E3"/>
    <w:rsid w:val="30D2231F"/>
    <w:rsid w:val="31230DCD"/>
    <w:rsid w:val="31B45EC9"/>
    <w:rsid w:val="33BF2903"/>
    <w:rsid w:val="33CA3782"/>
    <w:rsid w:val="33E32A95"/>
    <w:rsid w:val="341E0D1C"/>
    <w:rsid w:val="34781430"/>
    <w:rsid w:val="348245D2"/>
    <w:rsid w:val="353A4937"/>
    <w:rsid w:val="353D61D5"/>
    <w:rsid w:val="357716E7"/>
    <w:rsid w:val="358856A2"/>
    <w:rsid w:val="35BC359E"/>
    <w:rsid w:val="35F40F8A"/>
    <w:rsid w:val="361433DA"/>
    <w:rsid w:val="36BE6EA2"/>
    <w:rsid w:val="37060F75"/>
    <w:rsid w:val="37270EEB"/>
    <w:rsid w:val="37295215"/>
    <w:rsid w:val="3789032B"/>
    <w:rsid w:val="386341A5"/>
    <w:rsid w:val="388E338D"/>
    <w:rsid w:val="38F31085"/>
    <w:rsid w:val="39225E0E"/>
    <w:rsid w:val="39A14F85"/>
    <w:rsid w:val="39F5707E"/>
    <w:rsid w:val="3A3C6A5B"/>
    <w:rsid w:val="3A816B64"/>
    <w:rsid w:val="3A8673E9"/>
    <w:rsid w:val="3A9D30F0"/>
    <w:rsid w:val="3AD64BEA"/>
    <w:rsid w:val="3B07350D"/>
    <w:rsid w:val="3B960F61"/>
    <w:rsid w:val="3B9B5A04"/>
    <w:rsid w:val="3D6A1B31"/>
    <w:rsid w:val="3F1E14EA"/>
    <w:rsid w:val="3F417A3D"/>
    <w:rsid w:val="3F4E170B"/>
    <w:rsid w:val="3F566811"/>
    <w:rsid w:val="3F695E54"/>
    <w:rsid w:val="3FA330D9"/>
    <w:rsid w:val="407F3B46"/>
    <w:rsid w:val="40851229"/>
    <w:rsid w:val="409C46F8"/>
    <w:rsid w:val="40B376F2"/>
    <w:rsid w:val="40E45575"/>
    <w:rsid w:val="413C4850"/>
    <w:rsid w:val="41A409B2"/>
    <w:rsid w:val="41AC096A"/>
    <w:rsid w:val="41AD15F9"/>
    <w:rsid w:val="41BE1659"/>
    <w:rsid w:val="41C7615C"/>
    <w:rsid w:val="42132798"/>
    <w:rsid w:val="42CB7EE2"/>
    <w:rsid w:val="42D261AF"/>
    <w:rsid w:val="43175BD1"/>
    <w:rsid w:val="434D3A87"/>
    <w:rsid w:val="4387343D"/>
    <w:rsid w:val="44102761"/>
    <w:rsid w:val="444035EC"/>
    <w:rsid w:val="447D65EE"/>
    <w:rsid w:val="44D75CFE"/>
    <w:rsid w:val="45131698"/>
    <w:rsid w:val="453E35D9"/>
    <w:rsid w:val="457E617A"/>
    <w:rsid w:val="45943BEF"/>
    <w:rsid w:val="45AF0A29"/>
    <w:rsid w:val="45D43FEC"/>
    <w:rsid w:val="45EC57D9"/>
    <w:rsid w:val="465B2A05"/>
    <w:rsid w:val="46696E2A"/>
    <w:rsid w:val="46E42955"/>
    <w:rsid w:val="470E5D77"/>
    <w:rsid w:val="47462CC7"/>
    <w:rsid w:val="47931F2E"/>
    <w:rsid w:val="48127A27"/>
    <w:rsid w:val="482A6D9A"/>
    <w:rsid w:val="485844A3"/>
    <w:rsid w:val="489928BA"/>
    <w:rsid w:val="489F1C54"/>
    <w:rsid w:val="48C742DC"/>
    <w:rsid w:val="48E857AF"/>
    <w:rsid w:val="492359B6"/>
    <w:rsid w:val="498521CD"/>
    <w:rsid w:val="49BA799D"/>
    <w:rsid w:val="49C600F0"/>
    <w:rsid w:val="4A25586A"/>
    <w:rsid w:val="4A2A2D74"/>
    <w:rsid w:val="4A2B43F6"/>
    <w:rsid w:val="4A5751EC"/>
    <w:rsid w:val="4A9A1219"/>
    <w:rsid w:val="4ABD7744"/>
    <w:rsid w:val="4B585BD2"/>
    <w:rsid w:val="4BAD77B9"/>
    <w:rsid w:val="4BBF129A"/>
    <w:rsid w:val="4BCF3BD3"/>
    <w:rsid w:val="4C8461E8"/>
    <w:rsid w:val="4C8C0F81"/>
    <w:rsid w:val="4CC96874"/>
    <w:rsid w:val="4CD75B2E"/>
    <w:rsid w:val="4CFE5DF2"/>
    <w:rsid w:val="4D3A65B5"/>
    <w:rsid w:val="4D8207D1"/>
    <w:rsid w:val="4E437F61"/>
    <w:rsid w:val="4E516B22"/>
    <w:rsid w:val="4E636855"/>
    <w:rsid w:val="4E740A62"/>
    <w:rsid w:val="4EBA59CA"/>
    <w:rsid w:val="4F37384A"/>
    <w:rsid w:val="4F8B6063"/>
    <w:rsid w:val="4FC74FB4"/>
    <w:rsid w:val="503261C4"/>
    <w:rsid w:val="508036EE"/>
    <w:rsid w:val="51652BCA"/>
    <w:rsid w:val="51FA127E"/>
    <w:rsid w:val="526D6413"/>
    <w:rsid w:val="52734B8D"/>
    <w:rsid w:val="529B60BF"/>
    <w:rsid w:val="52D8386F"/>
    <w:rsid w:val="53444F7B"/>
    <w:rsid w:val="538C5F06"/>
    <w:rsid w:val="53A019B1"/>
    <w:rsid w:val="54181E8F"/>
    <w:rsid w:val="545A6004"/>
    <w:rsid w:val="548B440F"/>
    <w:rsid w:val="549F7EBB"/>
    <w:rsid w:val="5621502B"/>
    <w:rsid w:val="56EA7B13"/>
    <w:rsid w:val="575E6FC9"/>
    <w:rsid w:val="57B53E77"/>
    <w:rsid w:val="57E676EA"/>
    <w:rsid w:val="580C5867"/>
    <w:rsid w:val="58490869"/>
    <w:rsid w:val="58670CF0"/>
    <w:rsid w:val="593E7CA2"/>
    <w:rsid w:val="594A6647"/>
    <w:rsid w:val="59570D64"/>
    <w:rsid w:val="59CC52AE"/>
    <w:rsid w:val="59D15288"/>
    <w:rsid w:val="59D86349"/>
    <w:rsid w:val="5AC97A40"/>
    <w:rsid w:val="5BA858A7"/>
    <w:rsid w:val="5BD82193"/>
    <w:rsid w:val="5BF8682E"/>
    <w:rsid w:val="5CB80030"/>
    <w:rsid w:val="5CC30C18"/>
    <w:rsid w:val="5CE9261B"/>
    <w:rsid w:val="5CFD1C22"/>
    <w:rsid w:val="5D721FAA"/>
    <w:rsid w:val="5D9E416F"/>
    <w:rsid w:val="5DBE3D93"/>
    <w:rsid w:val="5E987E55"/>
    <w:rsid w:val="5F7F2DC3"/>
    <w:rsid w:val="5F993E84"/>
    <w:rsid w:val="609603C4"/>
    <w:rsid w:val="60A52DA8"/>
    <w:rsid w:val="60C82547"/>
    <w:rsid w:val="610B0DB2"/>
    <w:rsid w:val="612400C6"/>
    <w:rsid w:val="61776447"/>
    <w:rsid w:val="617C16CC"/>
    <w:rsid w:val="617D3332"/>
    <w:rsid w:val="62643847"/>
    <w:rsid w:val="62E33669"/>
    <w:rsid w:val="62EE44E7"/>
    <w:rsid w:val="63051831"/>
    <w:rsid w:val="63331A45"/>
    <w:rsid w:val="63801FB6"/>
    <w:rsid w:val="641D00AF"/>
    <w:rsid w:val="6457518D"/>
    <w:rsid w:val="645804F4"/>
    <w:rsid w:val="64E2007C"/>
    <w:rsid w:val="650C41C4"/>
    <w:rsid w:val="65200BA4"/>
    <w:rsid w:val="65240698"/>
    <w:rsid w:val="652B66C3"/>
    <w:rsid w:val="653A1C66"/>
    <w:rsid w:val="65827169"/>
    <w:rsid w:val="65907AD8"/>
    <w:rsid w:val="65A50175"/>
    <w:rsid w:val="670A23E7"/>
    <w:rsid w:val="67193AFD"/>
    <w:rsid w:val="67650AF0"/>
    <w:rsid w:val="676A4358"/>
    <w:rsid w:val="67850A01"/>
    <w:rsid w:val="68403931"/>
    <w:rsid w:val="684F6744"/>
    <w:rsid w:val="685272C6"/>
    <w:rsid w:val="68944676"/>
    <w:rsid w:val="6A9A31A7"/>
    <w:rsid w:val="6B581098"/>
    <w:rsid w:val="6B5A5241"/>
    <w:rsid w:val="6C7F4151"/>
    <w:rsid w:val="6CF03552"/>
    <w:rsid w:val="6D3F20D2"/>
    <w:rsid w:val="6DFF0DBE"/>
    <w:rsid w:val="6E4D0163"/>
    <w:rsid w:val="6EBC36EB"/>
    <w:rsid w:val="6EC6456A"/>
    <w:rsid w:val="6F061F17"/>
    <w:rsid w:val="6F0F3D67"/>
    <w:rsid w:val="6F5F11F9"/>
    <w:rsid w:val="6FDB4A65"/>
    <w:rsid w:val="701B17A4"/>
    <w:rsid w:val="701B6B38"/>
    <w:rsid w:val="705838E8"/>
    <w:rsid w:val="707442CA"/>
    <w:rsid w:val="712B6681"/>
    <w:rsid w:val="71F4319C"/>
    <w:rsid w:val="72FB055A"/>
    <w:rsid w:val="73AF02F2"/>
    <w:rsid w:val="73E643FC"/>
    <w:rsid w:val="74E4399C"/>
    <w:rsid w:val="75265D63"/>
    <w:rsid w:val="75734D20"/>
    <w:rsid w:val="75BE5F9B"/>
    <w:rsid w:val="75FA2D4B"/>
    <w:rsid w:val="76393874"/>
    <w:rsid w:val="76CC3400"/>
    <w:rsid w:val="774E700A"/>
    <w:rsid w:val="778C5D1F"/>
    <w:rsid w:val="77D0645A"/>
    <w:rsid w:val="7831514A"/>
    <w:rsid w:val="789E1704"/>
    <w:rsid w:val="78BE62B2"/>
    <w:rsid w:val="792702FB"/>
    <w:rsid w:val="795A247F"/>
    <w:rsid w:val="79CC3F37"/>
    <w:rsid w:val="79DC2E94"/>
    <w:rsid w:val="79FE105C"/>
    <w:rsid w:val="7A180B1F"/>
    <w:rsid w:val="7A3251AA"/>
    <w:rsid w:val="7A5A200A"/>
    <w:rsid w:val="7A5A7497"/>
    <w:rsid w:val="7C094A9D"/>
    <w:rsid w:val="7CE54755"/>
    <w:rsid w:val="7DBD4D8A"/>
    <w:rsid w:val="7DF509C8"/>
    <w:rsid w:val="7E394D59"/>
    <w:rsid w:val="7E5E47BF"/>
    <w:rsid w:val="7FC10697"/>
    <w:rsid w:val="7FC44AF6"/>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36"/>
      <w:szCs w:val="44"/>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4"/>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9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firstLine="0"/>
    </w:p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next w:val="1"/>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next w:val="5"/>
    <w:qFormat/>
    <w:uiPriority w:val="0"/>
    <w:rPr>
      <w:rFonts w:ascii="宋体" w:hAnsi="Courier New" w:cs="Times New Roman"/>
      <w:szCs w:val="2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99"/>
    <w:pPr>
      <w:jc w:val="center"/>
    </w:pPr>
    <w:rPr>
      <w:rFonts w:ascii="Arial" w:hAnsi="Arial" w:eastAsia="宋体" w:cs="Arial"/>
      <w:b/>
      <w:sz w:val="32"/>
      <w:u w:val="single"/>
    </w:rPr>
  </w:style>
  <w:style w:type="paragraph" w:styleId="19">
    <w:name w:val="Body Text First Indent"/>
    <w:basedOn w:val="20"/>
    <w:next w:val="23"/>
    <w:qFormat/>
    <w:uiPriority w:val="0"/>
    <w:pPr>
      <w:spacing w:after="120"/>
      <w:ind w:firstLine="420" w:firstLineChars="100"/>
    </w:pPr>
    <w:rPr>
      <w:rFonts w:ascii="Times New Roman" w:hAnsi="Times New Roman"/>
      <w:szCs w:val="24"/>
    </w:rPr>
  </w:style>
  <w:style w:type="paragraph" w:customStyle="1" w:styleId="20">
    <w:name w:val="正文文本_0"/>
    <w:basedOn w:val="21"/>
    <w:next w:val="22"/>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1">
    <w:name w:val="正文_0"/>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
    <w:basedOn w:val="22"/>
    <w:next w:val="24"/>
    <w:qFormat/>
    <w:uiPriority w:val="99"/>
    <w:pPr>
      <w:ind w:firstLine="420"/>
    </w:pPr>
    <w:rPr>
      <w:rFonts w:ascii="Times New Roman" w:hAnsi="Times New Roman"/>
      <w:szCs w:val="20"/>
    </w:rPr>
  </w:style>
  <w:style w:type="paragraph" w:customStyle="1" w:styleId="24">
    <w:name w:val="_Style 50"/>
    <w:basedOn w:val="22"/>
    <w:next w:val="25"/>
    <w:qFormat/>
    <w:uiPriority w:val="0"/>
    <w:pPr>
      <w:widowControl/>
      <w:spacing w:before="100" w:beforeAutospacing="1" w:after="100" w:afterAutospacing="1"/>
    </w:pPr>
    <w:rPr>
      <w:rFonts w:ascii="宋体" w:hAnsi="宋体"/>
    </w:rPr>
  </w:style>
  <w:style w:type="paragraph" w:customStyle="1" w:styleId="25">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0"/>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Text"/>
    <w:basedOn w:val="1"/>
    <w:next w:val="31"/>
    <w:qFormat/>
    <w:uiPriority w:val="0"/>
    <w:pPr>
      <w:spacing w:after="60" w:line="360" w:lineRule="atLeast"/>
      <w:ind w:left="72" w:leftChars="30" w:right="30" w:rightChars="30"/>
      <w:jc w:val="center"/>
    </w:pPr>
    <w:rPr>
      <w:kern w:val="0"/>
      <w:sz w:val="20"/>
      <w:szCs w:val="20"/>
    </w:rPr>
  </w:style>
  <w:style w:type="paragraph" w:customStyle="1" w:styleId="31">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32">
    <w:name w:val="Default"/>
    <w:basedOn w:val="1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3">
    <w:name w:val="List Paragraph"/>
    <w:basedOn w:val="1"/>
    <w:qFormat/>
    <w:uiPriority w:val="0"/>
    <w:pPr>
      <w:ind w:firstLine="420" w:firstLineChars="200"/>
    </w:pPr>
  </w:style>
  <w:style w:type="character" w:customStyle="1" w:styleId="34">
    <w:name w:val="标题 3 字符"/>
    <w:link w:val="4"/>
    <w:qFormat/>
    <w:uiPriority w:val="0"/>
    <w:rPr>
      <w:b/>
      <w:bCs/>
      <w:sz w:val="24"/>
      <w:szCs w:val="32"/>
    </w:rPr>
  </w:style>
  <w:style w:type="paragraph" w:customStyle="1" w:styleId="35">
    <w:name w:val="表格文字"/>
    <w:basedOn w:val="1"/>
    <w:qFormat/>
    <w:uiPriority w:val="0"/>
    <w:pPr>
      <w:spacing w:before="25" w:after="25" w:line="240" w:lineRule="auto"/>
      <w:ind w:firstLine="0"/>
      <w:jc w:val="left"/>
    </w:pPr>
    <w:rPr>
      <w:bCs/>
      <w:spacing w:val="10"/>
      <w:kern w:val="0"/>
      <w:sz w:val="24"/>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首行缩进"/>
    <w:basedOn w:val="1"/>
    <w:qFormat/>
    <w:uiPriority w:val="0"/>
    <w:pPr>
      <w:spacing w:line="360" w:lineRule="auto"/>
      <w:ind w:firstLine="480" w:firstLineChars="200"/>
    </w:pPr>
    <w:rPr>
      <w:rFonts w:ascii="宋体" w:hAnsi="宋体"/>
      <w:kern w:val="0"/>
      <w:sz w:val="24"/>
    </w:rPr>
  </w:style>
  <w:style w:type="paragraph" w:customStyle="1" w:styleId="38">
    <w:name w:val="正文小标题_0"/>
    <w:basedOn w:val="39"/>
    <w:qFormat/>
    <w:uiPriority w:val="0"/>
    <w:pPr>
      <w:spacing w:line="420" w:lineRule="exact"/>
    </w:pPr>
    <w:rPr>
      <w:rFonts w:hAnsi="宋体" w:eastAsia="宋体"/>
      <w:sz w:val="21"/>
      <w:szCs w:val="21"/>
    </w:rPr>
  </w:style>
  <w:style w:type="paragraph" w:customStyle="1" w:styleId="39">
    <w:name w:val="标题 1_0"/>
    <w:basedOn w:val="21"/>
    <w:next w:val="21"/>
    <w:qFormat/>
    <w:uiPriority w:val="99"/>
    <w:pPr>
      <w:keepNext/>
      <w:keepLines/>
      <w:spacing w:line="360" w:lineRule="auto"/>
      <w:outlineLvl w:val="0"/>
    </w:pPr>
    <w:rPr>
      <w:rFonts w:eastAsia="黑体"/>
      <w:b/>
      <w:bCs/>
      <w:kern w:val="44"/>
      <w:sz w:val="32"/>
      <w:szCs w:val="44"/>
    </w:rPr>
  </w:style>
  <w:style w:type="paragraph" w:customStyle="1" w:styleId="40">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正文呀2_0"/>
    <w:basedOn w:val="42"/>
    <w:qFormat/>
    <w:uiPriority w:val="0"/>
    <w:rPr>
      <w:rFonts w:ascii="Times New Roman" w:hAnsi="Times New Roman"/>
    </w:rPr>
  </w:style>
  <w:style w:type="paragraph" w:customStyle="1" w:styleId="42">
    <w:name w:val="正文呀_0"/>
    <w:basedOn w:val="40"/>
    <w:qFormat/>
    <w:uiPriority w:val="0"/>
    <w:pPr>
      <w:spacing w:line="420" w:lineRule="exact"/>
      <w:ind w:firstLine="420" w:firstLineChars="200"/>
    </w:pPr>
    <w:rPr>
      <w:rFonts w:ascii="宋体" w:hAnsi="宋体"/>
      <w:szCs w:val="21"/>
    </w:rPr>
  </w:style>
  <w:style w:type="paragraph" w:customStyle="1" w:styleId="43">
    <w:name w:val="正文呀2_1"/>
    <w:basedOn w:val="44"/>
    <w:qFormat/>
    <w:uiPriority w:val="0"/>
    <w:rPr>
      <w:rFonts w:ascii="Times New Roman" w:hAnsi="Times New Roman" w:eastAsia="宋体" w:cs="Times New Roman"/>
      <w:kern w:val="2"/>
      <w:sz w:val="21"/>
      <w:lang w:val="en-US" w:eastAsia="zh-CN"/>
    </w:rPr>
  </w:style>
  <w:style w:type="paragraph" w:customStyle="1" w:styleId="44">
    <w:name w:val="正文呀_1"/>
    <w:basedOn w:val="21"/>
    <w:qFormat/>
    <w:uiPriority w:val="0"/>
    <w:pPr>
      <w:spacing w:line="420" w:lineRule="exact"/>
      <w:ind w:firstLine="420" w:firstLineChars="200"/>
    </w:pPr>
    <w:rPr>
      <w:rFonts w:ascii="宋体" w:hAnsi="宋体"/>
      <w:kern w:val="0"/>
      <w:sz w:val="20"/>
      <w:szCs w:val="21"/>
      <w:lang w:val="zh-CN" w:eastAsia="zh-CN"/>
    </w:rPr>
  </w:style>
  <w:style w:type="paragraph" w:customStyle="1" w:styleId="45">
    <w:name w:val="纯文本_0"/>
    <w:basedOn w:val="21"/>
    <w:qFormat/>
    <w:uiPriority w:val="0"/>
    <w:rPr>
      <w:rFonts w:ascii="宋体" w:hAnsi="Courier New"/>
      <w:szCs w:val="24"/>
    </w:rPr>
  </w:style>
  <w:style w:type="paragraph" w:customStyle="1" w:styleId="4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NormalCharacter"/>
    <w:qFormat/>
    <w:uiPriority w:val="0"/>
  </w:style>
  <w:style w:type="paragraph" w:customStyle="1" w:styleId="50">
    <w:name w:val="PlainText"/>
    <w:basedOn w:val="1"/>
    <w:next w:val="51"/>
    <w:qFormat/>
    <w:uiPriority w:val="0"/>
    <w:rPr>
      <w:rFonts w:ascii="宋体" w:hAnsi="Courier New"/>
      <w:szCs w:val="20"/>
    </w:rPr>
  </w:style>
  <w:style w:type="paragraph" w:customStyle="1" w:styleId="51">
    <w:name w:val="Index8"/>
    <w:basedOn w:val="1"/>
    <w:next w:val="1"/>
    <w:qFormat/>
    <w:uiPriority w:val="0"/>
    <w:pPr>
      <w:ind w:left="2940"/>
    </w:p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54">
    <w:name w:val="Table Text"/>
    <w:basedOn w:val="1"/>
    <w:autoRedefine/>
    <w:semiHidden/>
    <w:qFormat/>
    <w:uiPriority w:val="0"/>
    <w:rPr>
      <w:rFonts w:ascii="宋体" w:hAnsi="宋体" w:eastAsia="宋体" w:cs="宋体"/>
      <w:sz w:val="20"/>
      <w:szCs w:val="20"/>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Body text|1"/>
    <w:basedOn w:val="1"/>
    <w:qFormat/>
    <w:uiPriority w:val="0"/>
    <w:pPr>
      <w:spacing w:line="360" w:lineRule="auto"/>
      <w:ind w:firstLine="400"/>
    </w:pPr>
    <w:rPr>
      <w:rFonts w:ascii="宋体" w:hAnsi="宋体" w:eastAsia="宋体" w:cs="宋体"/>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2678</Words>
  <Characters>3100</Characters>
  <Lines>0</Lines>
  <Paragraphs>0</Paragraphs>
  <TotalTime>15</TotalTime>
  <ScaleCrop>false</ScaleCrop>
  <LinksUpToDate>false</LinksUpToDate>
  <CharactersWithSpaces>3251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2024-06-03T12:38:00Z</dcterms:created>
  <dc:creator>歪歪</dc:creator>
  <cp:lastModifiedBy>二硕</cp:lastModifiedBy>
  <dcterms:modified xsi:type="dcterms:W3CDTF">2025-09-30T07:07:34Z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F7D7F01F55C24F4C877EFEA179FE5F85_13</vt:lpwstr>
  </property>
  <property fmtid="{D5CDD505-2E9C-101B-9397-08002B2CF9AE}" pid="4" name="KSOTemplateDocerSaveRecord">
    <vt:lpwstr>eyJoZGlkIjoiNTk3MmZlYjc1YjM3YzgyOTFlNjgwNDQ1ZjM0NGY5ZWEiLCJ1c2VySWQiOiI0MTkzODg3MjMifQ==</vt:lpwstr>
  </property>
</Properties>
</file>