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宋体" w:hAnsi="宋体" w:eastAsia="宋体" w:cs="宋体"/>
          <w:b/>
          <w:bCs/>
          <w:spacing w:val="80"/>
          <w:sz w:val="64"/>
        </w:rPr>
      </w:pPr>
    </w:p>
    <w:p>
      <w:pPr>
        <w:spacing w:line="720" w:lineRule="exact"/>
        <w:jc w:val="center"/>
        <w:rPr>
          <w:rFonts w:hint="eastAsia" w:ascii="宋体" w:hAnsi="宋体" w:eastAsia="宋体" w:cs="宋体"/>
          <w:sz w:val="72"/>
        </w:rPr>
      </w:pPr>
    </w:p>
    <w:p>
      <w:pPr>
        <w:spacing w:line="840" w:lineRule="exact"/>
        <w:jc w:val="center"/>
        <w:rPr>
          <w:rFonts w:hint="eastAsia" w:ascii="宋体" w:hAnsi="宋体" w:eastAsia="宋体" w:cs="宋体"/>
          <w:b/>
          <w:color w:val="0000FF"/>
          <w:sz w:val="84"/>
          <w:szCs w:val="84"/>
        </w:rPr>
      </w:pPr>
      <w:r>
        <w:rPr>
          <w:rFonts w:hint="eastAsia" w:ascii="宋体" w:hAnsi="宋体" w:eastAsia="宋体" w:cs="宋体"/>
          <w:b/>
          <w:sz w:val="84"/>
          <w:szCs w:val="84"/>
        </w:rPr>
        <w:t>竞争性磋商文件</w:t>
      </w:r>
      <w:r>
        <w:rPr>
          <w:rFonts w:hint="eastAsia" w:ascii="宋体" w:hAnsi="宋体" w:eastAsia="宋体" w:cs="宋体"/>
          <w:b/>
          <w:sz w:val="84"/>
          <w:szCs w:val="84"/>
        </w:rPr>
        <w:cr/>
      </w:r>
    </w:p>
    <w:p>
      <w:pPr>
        <w:pStyle w:val="23"/>
        <w:outlineLvl w:val="9"/>
        <w:rPr>
          <w:rFonts w:hint="eastAsia" w:ascii="宋体" w:hAnsi="宋体" w:eastAsia="宋体" w:cs="宋体"/>
        </w:rPr>
      </w:pPr>
    </w:p>
    <w:p>
      <w:pPr>
        <w:pStyle w:val="10"/>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pacing w:val="40"/>
          <w:sz w:val="32"/>
          <w:szCs w:val="32"/>
        </w:rPr>
      </w:pPr>
      <w:r>
        <w:rPr>
          <w:rFonts w:hint="eastAsia" w:ascii="宋体" w:hAnsi="宋体" w:eastAsia="宋体" w:cs="宋体"/>
          <w:b/>
          <w:bCs/>
          <w:color w:val="auto"/>
          <w:spacing w:val="40"/>
          <w:sz w:val="32"/>
          <w:szCs w:val="32"/>
          <w:lang w:val="en-US" w:eastAsia="zh-CN"/>
        </w:rPr>
        <w:t xml:space="preserve">  </w:t>
      </w:r>
      <w:r>
        <w:rPr>
          <w:rFonts w:hint="eastAsia" w:ascii="宋体" w:hAnsi="宋体" w:eastAsia="宋体" w:cs="宋体"/>
          <w:b/>
          <w:bCs/>
          <w:color w:val="auto"/>
          <w:spacing w:val="40"/>
          <w:sz w:val="32"/>
          <w:szCs w:val="32"/>
        </w:rPr>
        <w:t>项目名称：</w:t>
      </w:r>
      <w:r>
        <w:rPr>
          <w:rFonts w:hint="eastAsia" w:ascii="宋体" w:hAnsi="宋体" w:eastAsia="宋体" w:cs="宋体"/>
          <w:b/>
          <w:bCs/>
          <w:color w:val="auto"/>
          <w:spacing w:val="40"/>
          <w:sz w:val="32"/>
          <w:szCs w:val="32"/>
          <w:lang w:eastAsia="zh-CN"/>
        </w:rPr>
        <w:t>绍水镇镇区国道322线与绍大公路相</w:t>
      </w:r>
      <w:r>
        <w:rPr>
          <w:rFonts w:hint="eastAsia" w:ascii="宋体" w:hAnsi="宋体" w:eastAsia="宋体" w:cs="宋体"/>
          <w:b/>
          <w:bCs/>
          <w:color w:val="auto"/>
          <w:spacing w:val="40"/>
          <w:sz w:val="32"/>
          <w:szCs w:val="32"/>
          <w:lang w:val="en-US" w:eastAsia="zh-CN"/>
        </w:rPr>
        <w:t xml:space="preserve">    </w:t>
      </w:r>
      <w:r>
        <w:rPr>
          <w:rFonts w:hint="eastAsia" w:ascii="宋体" w:hAnsi="宋体" w:eastAsia="宋体" w:cs="宋体"/>
          <w:b/>
          <w:bCs/>
          <w:color w:val="auto"/>
          <w:spacing w:val="40"/>
          <w:sz w:val="32"/>
          <w:szCs w:val="32"/>
          <w:lang w:eastAsia="zh-CN"/>
        </w:rPr>
        <w:t>交十字路口红绿灯等交通设施建设项目</w:t>
      </w:r>
    </w:p>
    <w:p>
      <w:pPr>
        <w:keepNext w:val="0"/>
        <w:keepLines w:val="0"/>
        <w:pageBreakBefore w:val="0"/>
        <w:widowControl w:val="0"/>
        <w:kinsoku/>
        <w:wordWrap/>
        <w:overflowPunct/>
        <w:topLinePunct w:val="0"/>
        <w:autoSpaceDE/>
        <w:autoSpaceDN/>
        <w:bidi w:val="0"/>
        <w:adjustRightInd/>
        <w:snapToGrid/>
        <w:spacing w:line="600" w:lineRule="exact"/>
        <w:ind w:firstLine="803" w:firstLineChars="200"/>
        <w:jc w:val="both"/>
        <w:textAlignment w:val="auto"/>
        <w:rPr>
          <w:rFonts w:hint="eastAsia" w:ascii="宋体" w:hAnsi="宋体" w:eastAsia="宋体" w:cs="宋体"/>
          <w:color w:val="auto"/>
          <w:lang w:eastAsia="zh-CN"/>
        </w:rPr>
      </w:pPr>
      <w:r>
        <w:rPr>
          <w:rFonts w:hint="eastAsia" w:ascii="宋体" w:hAnsi="宋体" w:eastAsia="宋体" w:cs="宋体"/>
          <w:b/>
          <w:bCs/>
          <w:color w:val="auto"/>
          <w:spacing w:val="40"/>
          <w:sz w:val="32"/>
          <w:szCs w:val="32"/>
        </w:rPr>
        <w:t>项目编号：GLZC2025-C3-240066-ZCHR</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630" w:firstLineChars="300"/>
        <w:textAlignment w:val="auto"/>
        <w:rPr>
          <w:rFonts w:hint="eastAsia" w:ascii="宋体" w:hAnsi="宋体" w:eastAsia="宋体" w:cs="宋体"/>
          <w:color w:val="auto"/>
        </w:rPr>
      </w:pPr>
    </w:p>
    <w:p>
      <w:pPr>
        <w:pStyle w:val="23"/>
        <w:jc w:val="center"/>
        <w:rPr>
          <w:rFonts w:hint="eastAsia" w:ascii="宋体" w:hAnsi="宋体" w:eastAsia="宋体" w:cs="宋体"/>
          <w:b w:val="0"/>
          <w:bCs w:val="0"/>
          <w:color w:val="auto"/>
          <w:sz w:val="32"/>
        </w:rPr>
      </w:pPr>
    </w:p>
    <w:p>
      <w:pPr>
        <w:pStyle w:val="23"/>
        <w:jc w:val="center"/>
        <w:rPr>
          <w:rFonts w:hint="eastAsia" w:ascii="宋体" w:hAnsi="宋体" w:eastAsia="宋体" w:cs="宋体"/>
          <w:b w:val="0"/>
          <w:bCs w:val="0"/>
          <w:color w:val="auto"/>
          <w:sz w:val="32"/>
        </w:rPr>
      </w:pPr>
      <w:bookmarkStart w:id="0" w:name="_Toc30253"/>
    </w:p>
    <w:p>
      <w:pPr>
        <w:pStyle w:val="23"/>
        <w:ind w:firstLine="1920" w:firstLineChars="600"/>
        <w:jc w:val="both"/>
        <w:rPr>
          <w:rFonts w:hint="eastAsia" w:ascii="宋体" w:hAnsi="宋体" w:eastAsia="宋体" w:cs="宋体"/>
          <w:b w:val="0"/>
          <w:bCs w:val="0"/>
          <w:color w:val="auto"/>
          <w:sz w:val="32"/>
        </w:rPr>
      </w:pPr>
      <w:r>
        <w:rPr>
          <w:rFonts w:hint="eastAsia" w:ascii="宋体" w:hAnsi="宋体" w:eastAsia="宋体" w:cs="宋体"/>
          <w:b w:val="0"/>
          <w:bCs w:val="0"/>
          <w:color w:val="auto"/>
          <w:sz w:val="32"/>
        </w:rPr>
        <w:t>采购人：</w:t>
      </w:r>
      <w:bookmarkEnd w:id="0"/>
      <w:r>
        <w:rPr>
          <w:rFonts w:hint="eastAsia" w:ascii="宋体" w:hAnsi="宋体" w:eastAsia="宋体" w:cs="宋体"/>
          <w:b w:val="0"/>
          <w:bCs w:val="0"/>
          <w:color w:val="auto"/>
          <w:sz w:val="32"/>
        </w:rPr>
        <w:t xml:space="preserve">全州县公安局 </w:t>
      </w:r>
    </w:p>
    <w:p>
      <w:pPr>
        <w:pStyle w:val="23"/>
        <w:jc w:val="center"/>
        <w:rPr>
          <w:rFonts w:hint="eastAsia" w:ascii="宋体" w:hAnsi="宋体" w:eastAsia="宋体" w:cs="宋体"/>
          <w:b w:val="0"/>
          <w:bCs w:val="0"/>
          <w:color w:val="auto"/>
          <w:sz w:val="32"/>
        </w:rPr>
      </w:pPr>
      <w:r>
        <w:rPr>
          <w:rFonts w:hint="eastAsia" w:ascii="宋体" w:hAnsi="宋体" w:eastAsia="宋体" w:cs="宋体"/>
          <w:b w:val="0"/>
          <w:bCs w:val="0"/>
          <w:color w:val="auto"/>
          <w:sz w:val="32"/>
          <w:lang w:eastAsia="zh-CN"/>
        </w:rPr>
        <w:t>采购代</w:t>
      </w:r>
      <w:r>
        <w:rPr>
          <w:rFonts w:hint="eastAsia" w:ascii="宋体" w:hAnsi="宋体" w:eastAsia="宋体" w:cs="宋体"/>
          <w:b w:val="0"/>
          <w:bCs w:val="0"/>
          <w:color w:val="auto"/>
          <w:sz w:val="32"/>
        </w:rPr>
        <w:t>理机构：</w:t>
      </w:r>
      <w:r>
        <w:rPr>
          <w:rFonts w:hint="eastAsia" w:ascii="宋体" w:hAnsi="宋体" w:eastAsia="宋体" w:cs="宋体"/>
          <w:b w:val="0"/>
          <w:bCs w:val="0"/>
          <w:color w:val="auto"/>
          <w:sz w:val="32"/>
          <w:lang w:eastAsia="zh-CN"/>
        </w:rPr>
        <w:t>中策恒睿建设有限公司</w:t>
      </w:r>
      <w:r>
        <w:rPr>
          <w:rFonts w:hint="eastAsia" w:ascii="宋体" w:hAnsi="宋体" w:eastAsia="宋体" w:cs="宋体"/>
          <w:b w:val="0"/>
          <w:bCs w:val="0"/>
          <w:color w:val="auto"/>
          <w:sz w:val="32"/>
        </w:rPr>
        <w:t xml:space="preserve"> </w:t>
      </w:r>
    </w:p>
    <w:p>
      <w:pPr>
        <w:pStyle w:val="23"/>
        <w:jc w:val="center"/>
        <w:rPr>
          <w:rFonts w:hint="eastAsia" w:ascii="宋体" w:hAnsi="宋体" w:eastAsia="宋体" w:cs="宋体"/>
          <w:b w:val="0"/>
          <w:bCs w:val="0"/>
          <w:color w:val="auto"/>
          <w:sz w:val="32"/>
        </w:rPr>
      </w:pPr>
      <w:bookmarkStart w:id="1" w:name="_Toc25897"/>
      <w:r>
        <w:rPr>
          <w:rFonts w:hint="eastAsia" w:ascii="宋体" w:hAnsi="宋体" w:eastAsia="宋体" w:cs="宋体"/>
          <w:b w:val="0"/>
          <w:bCs w:val="0"/>
          <w:color w:val="auto"/>
          <w:sz w:val="32"/>
        </w:rPr>
        <w:t>日期：</w:t>
      </w:r>
      <w:r>
        <w:rPr>
          <w:rFonts w:hint="eastAsia" w:ascii="宋体" w:hAnsi="宋体" w:eastAsia="宋体" w:cs="宋体"/>
          <w:b w:val="0"/>
          <w:bCs w:val="0"/>
          <w:color w:val="auto"/>
          <w:spacing w:val="40"/>
          <w:kern w:val="2"/>
          <w:sz w:val="32"/>
          <w:szCs w:val="32"/>
          <w:lang w:val="en-US" w:eastAsia="zh-CN" w:bidi="ar-SA"/>
        </w:rPr>
        <w:t>2025年7月</w:t>
      </w:r>
      <w:bookmarkEnd w:id="1"/>
    </w:p>
    <w:p>
      <w:pPr>
        <w:pStyle w:val="23"/>
        <w:jc w:val="center"/>
        <w:rPr>
          <w:rFonts w:hint="eastAsia" w:ascii="宋体" w:hAnsi="宋体" w:eastAsia="宋体" w:cs="宋体"/>
          <w:b w:val="0"/>
          <w:bCs w:val="0"/>
          <w:sz w:val="32"/>
        </w:rPr>
      </w:pPr>
    </w:p>
    <w:p>
      <w:pPr>
        <w:ind w:firstLine="1050" w:firstLineChars="500"/>
        <w:rPr>
          <w:rFonts w:hint="eastAsia" w:ascii="宋体" w:hAnsi="宋体" w:eastAsia="宋体" w:cs="宋体"/>
        </w:rPr>
      </w:pPr>
    </w:p>
    <w:p>
      <w:pPr>
        <w:rPr>
          <w:rFonts w:hint="eastAsia" w:ascii="宋体" w:hAnsi="宋体" w:eastAsia="宋体" w:cs="宋体"/>
        </w:rPr>
      </w:pPr>
    </w:p>
    <w:p>
      <w:pPr>
        <w:pStyle w:val="14"/>
        <w:keepNext/>
        <w:keepLines w:val="0"/>
        <w:pageBreakBefore/>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spacing w:val="-6"/>
          <w:kern w:val="0"/>
          <w:sz w:val="44"/>
          <w:szCs w:val="44"/>
        </w:rPr>
      </w:pPr>
      <w:r>
        <w:rPr>
          <w:rFonts w:hint="eastAsia" w:ascii="宋体" w:hAnsi="宋体" w:eastAsia="宋体" w:cs="宋体"/>
          <w:b/>
          <w:spacing w:val="-6"/>
          <w:kern w:val="0"/>
          <w:sz w:val="44"/>
          <w:szCs w:val="44"/>
        </w:rPr>
        <w:t>目  录</w:t>
      </w:r>
    </w:p>
    <w:p>
      <w:pPr>
        <w:rPr>
          <w:rFonts w:hint="eastAsia" w:ascii="宋体" w:hAnsi="宋体" w:eastAsia="宋体" w:cs="宋体"/>
          <w:sz w:val="32"/>
          <w:szCs w:val="32"/>
        </w:rPr>
      </w:pP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pacing w:val="-6"/>
          <w:kern w:val="0"/>
          <w:sz w:val="32"/>
          <w:szCs w:val="32"/>
        </w:rPr>
        <w:fldChar w:fldCharType="begin"/>
      </w:r>
      <w:r>
        <w:rPr>
          <w:rFonts w:hint="eastAsia" w:ascii="宋体" w:hAnsi="宋体" w:eastAsia="宋体" w:cs="宋体"/>
          <w:b/>
          <w:bCs/>
          <w:spacing w:val="-6"/>
          <w:kern w:val="0"/>
          <w:sz w:val="32"/>
          <w:szCs w:val="32"/>
        </w:rPr>
        <w:instrText xml:space="preserve">TOC \o "1-1" \h \u </w:instrText>
      </w:r>
      <w:r>
        <w:rPr>
          <w:rFonts w:hint="eastAsia" w:ascii="宋体" w:hAnsi="宋体" w:eastAsia="宋体" w:cs="宋体"/>
          <w:b/>
          <w:bCs/>
          <w:spacing w:val="-6"/>
          <w:kern w:val="0"/>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"_Toc5645" </w:instrText>
      </w:r>
      <w:r>
        <w:rPr>
          <w:rFonts w:hint="eastAsia" w:ascii="宋体" w:hAnsi="宋体" w:eastAsia="宋体" w:cs="宋体"/>
        </w:rPr>
        <w:fldChar w:fldCharType="separate"/>
      </w:r>
      <w:r>
        <w:rPr>
          <w:rFonts w:hint="eastAsia" w:ascii="宋体" w:hAnsi="宋体" w:eastAsia="宋体" w:cs="宋体"/>
          <w:b/>
          <w:bCs/>
          <w:sz w:val="32"/>
          <w:szCs w:val="32"/>
        </w:rPr>
        <w:t>第一章 竞争性磋商公告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_Toc5645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"_Toc8011" </w:instrText>
      </w:r>
      <w:r>
        <w:rPr>
          <w:rFonts w:hint="eastAsia" w:ascii="宋体" w:hAnsi="宋体" w:eastAsia="宋体" w:cs="宋体"/>
        </w:rPr>
        <w:fldChar w:fldCharType="separate"/>
      </w:r>
      <w:r>
        <w:rPr>
          <w:rFonts w:hint="eastAsia" w:ascii="宋体" w:hAnsi="宋体" w:eastAsia="宋体" w:cs="宋体"/>
          <w:b/>
          <w:bCs/>
          <w:sz w:val="32"/>
          <w:szCs w:val="32"/>
        </w:rPr>
        <w:t>第二章 供应商须知</w:t>
      </w:r>
      <w:r>
        <w:rPr>
          <w:rFonts w:hint="eastAsia" w:ascii="宋体" w:hAnsi="宋体" w:eastAsia="宋体" w:cs="宋体"/>
          <w:b/>
          <w:bCs/>
          <w:sz w:val="32"/>
          <w:szCs w:val="32"/>
        </w:rPr>
        <w:tab/>
      </w:r>
      <w:r>
        <w:rPr>
          <w:rFonts w:hint="eastAsia" w:ascii="宋体" w:hAnsi="宋体" w:cs="宋体"/>
          <w:b/>
          <w:bCs/>
          <w:sz w:val="32"/>
          <w:szCs w:val="32"/>
          <w:lang w:val="en-US" w:eastAsia="zh-CN"/>
        </w:rPr>
        <w:t>7</w:t>
      </w:r>
      <w:r>
        <w:rPr>
          <w:rFonts w:hint="eastAsia" w:ascii="宋体" w:hAnsi="宋体" w:eastAsia="宋体" w:cs="宋体"/>
          <w:b/>
          <w:bCs/>
          <w:sz w:val="32"/>
          <w:szCs w:val="32"/>
        </w:rPr>
        <w:fldChar w:fldCharType="end"/>
      </w: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"_Toc31755" </w:instrText>
      </w:r>
      <w:r>
        <w:rPr>
          <w:rFonts w:hint="eastAsia" w:ascii="宋体" w:hAnsi="宋体" w:eastAsia="宋体" w:cs="宋体"/>
        </w:rPr>
        <w:fldChar w:fldCharType="separate"/>
      </w:r>
      <w:r>
        <w:rPr>
          <w:rFonts w:hint="eastAsia" w:ascii="宋体" w:hAnsi="宋体" w:eastAsia="宋体" w:cs="宋体"/>
          <w:b/>
          <w:bCs/>
          <w:sz w:val="32"/>
          <w:szCs w:val="32"/>
        </w:rPr>
        <w:t>第三章 项目需求表</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_Toc31755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w:t>
      </w:r>
      <w:r>
        <w:rPr>
          <w:rFonts w:hint="eastAsia" w:ascii="宋体" w:hAnsi="宋体" w:cs="宋体"/>
          <w:b/>
          <w:bCs/>
          <w:sz w:val="32"/>
          <w:szCs w:val="32"/>
          <w:lang w:val="en-US" w:eastAsia="zh-CN"/>
        </w:rPr>
        <w:t>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"_Toc27023" </w:instrText>
      </w:r>
      <w:r>
        <w:rPr>
          <w:rFonts w:hint="eastAsia" w:ascii="宋体" w:hAnsi="宋体" w:eastAsia="宋体" w:cs="宋体"/>
        </w:rPr>
        <w:fldChar w:fldCharType="separate"/>
      </w:r>
      <w:r>
        <w:rPr>
          <w:rFonts w:hint="eastAsia" w:ascii="宋体" w:hAnsi="宋体" w:eastAsia="宋体" w:cs="宋体"/>
          <w:b/>
          <w:bCs/>
          <w:sz w:val="32"/>
          <w:szCs w:val="32"/>
        </w:rPr>
        <w:t>第四章 评审办法</w:t>
      </w:r>
      <w:r>
        <w:rPr>
          <w:rFonts w:hint="eastAsia" w:ascii="宋体" w:hAnsi="宋体" w:eastAsia="宋体" w:cs="宋体"/>
          <w:b/>
          <w:bCs/>
          <w:sz w:val="32"/>
          <w:szCs w:val="32"/>
        </w:rPr>
        <w:tab/>
      </w:r>
      <w:r>
        <w:rPr>
          <w:rFonts w:hint="eastAsia" w:ascii="宋体" w:hAnsi="宋体" w:cs="宋体"/>
          <w:b/>
          <w:bCs/>
          <w:sz w:val="32"/>
          <w:szCs w:val="32"/>
          <w:lang w:val="en-US" w:eastAsia="zh-CN"/>
        </w:rPr>
        <w:t>4</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6</w:t>
      </w: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"_Toc3626" </w:instrText>
      </w:r>
      <w:r>
        <w:rPr>
          <w:rFonts w:hint="eastAsia" w:ascii="宋体" w:hAnsi="宋体" w:eastAsia="宋体" w:cs="宋体"/>
        </w:rPr>
        <w:fldChar w:fldCharType="separate"/>
      </w:r>
      <w:r>
        <w:rPr>
          <w:rFonts w:hint="eastAsia" w:ascii="宋体" w:hAnsi="宋体" w:eastAsia="宋体" w:cs="宋体"/>
          <w:b/>
          <w:bCs/>
          <w:sz w:val="32"/>
          <w:szCs w:val="32"/>
        </w:rPr>
        <w:t>第五章 采购合同（合同主要条款及格式）</w:t>
      </w:r>
      <w:r>
        <w:rPr>
          <w:rFonts w:hint="eastAsia" w:ascii="宋体" w:hAnsi="宋体" w:eastAsia="宋体" w:cs="宋体"/>
          <w:b/>
          <w:bCs/>
          <w:sz w:val="32"/>
          <w:szCs w:val="32"/>
        </w:rPr>
        <w:tab/>
      </w:r>
      <w:r>
        <w:rPr>
          <w:rFonts w:hint="eastAsia" w:ascii="宋体" w:hAnsi="宋体" w:cs="宋体"/>
          <w:b/>
          <w:bCs/>
          <w:sz w:val="32"/>
          <w:szCs w:val="32"/>
          <w:lang w:val="en-US" w:eastAsia="zh-CN"/>
        </w:rPr>
        <w:t>4</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9</w:t>
      </w: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"_Toc13301" </w:instrText>
      </w:r>
      <w:r>
        <w:rPr>
          <w:rFonts w:hint="eastAsia" w:ascii="宋体" w:hAnsi="宋体" w:eastAsia="宋体" w:cs="宋体"/>
        </w:rPr>
        <w:fldChar w:fldCharType="separate"/>
      </w:r>
      <w:r>
        <w:rPr>
          <w:rFonts w:hint="eastAsia" w:ascii="宋体" w:hAnsi="宋体" w:eastAsia="宋体" w:cs="宋体"/>
          <w:b/>
          <w:bCs/>
          <w:kern w:val="44"/>
          <w:sz w:val="32"/>
          <w:szCs w:val="32"/>
        </w:rPr>
        <w:t xml:space="preserve">第六章 </w:t>
      </w:r>
      <w:r>
        <w:rPr>
          <w:rFonts w:hint="eastAsia" w:ascii="宋体" w:hAnsi="宋体" w:eastAsia="宋体" w:cs="宋体"/>
          <w:b/>
          <w:bCs/>
          <w:sz w:val="32"/>
          <w:szCs w:val="32"/>
        </w:rPr>
        <w:t>响应文件（格式）</w:t>
      </w:r>
      <w:r>
        <w:rPr>
          <w:rFonts w:hint="eastAsia" w:ascii="宋体" w:hAnsi="宋体" w:eastAsia="宋体" w:cs="宋体"/>
          <w:b/>
          <w:bCs/>
          <w:sz w:val="32"/>
          <w:szCs w:val="32"/>
        </w:rPr>
        <w:tab/>
      </w:r>
      <w:r>
        <w:rPr>
          <w:rFonts w:hint="eastAsia" w:ascii="宋体" w:hAnsi="宋体" w:cs="宋体"/>
          <w:b/>
          <w:bCs/>
          <w:sz w:val="32"/>
          <w:szCs w:val="32"/>
          <w:lang w:val="en-US" w:eastAsia="zh-CN"/>
        </w:rPr>
        <w:t>5</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6"/>
          <w:kern w:val="0"/>
          <w:sz w:val="28"/>
          <w:szCs w:val="28"/>
        </w:rPr>
      </w:pPr>
      <w:r>
        <w:rPr>
          <w:rFonts w:hint="eastAsia" w:ascii="宋体" w:hAnsi="宋体" w:eastAsia="宋体" w:cs="宋体"/>
          <w:b/>
          <w:bCs/>
          <w:spacing w:val="-6"/>
          <w:kern w:val="0"/>
          <w:sz w:val="32"/>
          <w:szCs w:val="32"/>
        </w:rPr>
        <w:fldChar w:fldCharType="end"/>
      </w:r>
    </w:p>
    <w:p>
      <w:pPr>
        <w:rPr>
          <w:rFonts w:hint="eastAsia" w:ascii="宋体" w:hAnsi="宋体" w:eastAsia="宋体" w:cs="宋体"/>
          <w:spacing w:val="-6"/>
          <w:kern w:val="0"/>
          <w:sz w:val="24"/>
        </w:rPr>
      </w:pPr>
    </w:p>
    <w:p>
      <w:pPr>
        <w:rPr>
          <w:rFonts w:hint="eastAsia" w:ascii="宋体" w:hAnsi="宋体" w:eastAsia="宋体" w:cs="宋体"/>
          <w:spacing w:val="-6"/>
          <w:kern w:val="0"/>
          <w:sz w:val="24"/>
        </w:rPr>
      </w:pPr>
    </w:p>
    <w:p>
      <w:pPr>
        <w:rPr>
          <w:rFonts w:hint="eastAsia" w:ascii="宋体" w:hAnsi="宋体" w:eastAsia="宋体" w:cs="宋体"/>
          <w:spacing w:val="-6"/>
          <w:kern w:val="0"/>
          <w:sz w:val="24"/>
        </w:rPr>
      </w:pPr>
    </w:p>
    <w:p>
      <w:pPr>
        <w:rPr>
          <w:rFonts w:hint="eastAsia" w:ascii="宋体" w:hAnsi="宋体" w:eastAsia="宋体" w:cs="宋体"/>
          <w:spacing w:val="-6"/>
          <w:kern w:val="0"/>
          <w:sz w:val="24"/>
        </w:rPr>
      </w:pPr>
    </w:p>
    <w:p>
      <w:pPr>
        <w:pStyle w:val="3"/>
        <w:pageBreakBefore/>
        <w:tabs>
          <w:tab w:val="left" w:pos="0"/>
        </w:tabs>
        <w:autoSpaceDE w:val="0"/>
        <w:autoSpaceDN w:val="0"/>
        <w:adjustRightInd w:val="0"/>
        <w:spacing w:before="0" w:after="0" w:line="360" w:lineRule="auto"/>
        <w:ind w:left="425"/>
        <w:jc w:val="center"/>
        <w:rPr>
          <w:rFonts w:hint="eastAsia" w:ascii="宋体" w:hAnsi="宋体" w:eastAsia="宋体" w:cs="宋体"/>
          <w:sz w:val="32"/>
          <w:szCs w:val="32"/>
        </w:rPr>
      </w:pPr>
      <w:bookmarkStart w:id="2" w:name="_Toc35393797"/>
      <w:bookmarkStart w:id="3" w:name="_Toc9165"/>
      <w:bookmarkStart w:id="4" w:name="_Toc5645"/>
      <w:bookmarkStart w:id="5" w:name="_Toc30170"/>
      <w:bookmarkStart w:id="6" w:name="_Toc26809"/>
      <w:bookmarkStart w:id="7" w:name="_Toc28359011"/>
      <w:bookmarkStart w:id="8" w:name="_Toc21930"/>
      <w:r>
        <w:rPr>
          <w:rFonts w:hint="eastAsia" w:ascii="宋体" w:hAnsi="宋体" w:eastAsia="宋体" w:cs="宋体"/>
          <w:sz w:val="32"/>
          <w:szCs w:val="32"/>
        </w:rPr>
        <w:t>第一章  竞争性磋商公告</w:t>
      </w:r>
      <w:bookmarkEnd w:id="2"/>
      <w:bookmarkEnd w:id="3"/>
      <w:bookmarkEnd w:id="4"/>
      <w:bookmarkEnd w:id="5"/>
      <w:bookmarkEnd w:id="6"/>
      <w:bookmarkEnd w:id="7"/>
      <w:bookmarkEnd w:id="8"/>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bookmarkStart w:id="9" w:name="_Toc28359089"/>
      <w:bookmarkStart w:id="10" w:name="_Toc28359012"/>
      <w:bookmarkStart w:id="11" w:name="_Toc35393629"/>
      <w:bookmarkStart w:id="12" w:name="_Toc35393798"/>
      <w:r>
        <w:rPr>
          <w:rFonts w:hint="eastAsia" w:ascii="宋体" w:hAnsi="宋体" w:eastAsia="宋体" w:cs="宋体"/>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color w:val="auto"/>
          <w:szCs w:val="21"/>
          <w:u w:val="single"/>
          <w:lang w:eastAsia="zh-CN"/>
        </w:rPr>
        <w:t>绍水镇镇区国道322线与绍大公路相交十字路口红绿灯等交通设施建设项目</w:t>
      </w:r>
      <w:r>
        <w:rPr>
          <w:rFonts w:hint="eastAsia" w:ascii="宋体" w:hAnsi="宋体" w:eastAsia="宋体" w:cs="宋体"/>
          <w:color w:val="auto"/>
        </w:rPr>
        <w:t>项目的潜在供应商应登录广西政府采购云平台https://www.gcy.zfcg.gxzf.gov.cn/在线申请获取竞争性磋商文件电子版（进入“项目采购”应用，在获取采购文件菜单中选择项</w:t>
      </w:r>
      <w:r>
        <w:rPr>
          <w:rFonts w:hint="eastAsia" w:ascii="宋体" w:hAnsi="宋体" w:eastAsia="宋体" w:cs="宋体"/>
        </w:rPr>
        <w:t>目，申请获取竞争性磋商文件电子版），</w:t>
      </w:r>
      <w:r>
        <w:rPr>
          <w:rFonts w:hint="eastAsia" w:ascii="宋体" w:hAnsi="宋体" w:eastAsia="宋体" w:cs="宋体"/>
          <w:szCs w:val="21"/>
        </w:rPr>
        <w:t>并于</w:t>
      </w:r>
      <w:r>
        <w:rPr>
          <w:rFonts w:hint="eastAsia" w:ascii="宋体" w:hAnsi="宋体" w:eastAsia="宋体" w:cs="宋体"/>
          <w:color w:val="auto"/>
          <w:szCs w:val="21"/>
          <w:u w:val="single"/>
          <w:lang w:eastAsia="zh-CN"/>
        </w:rPr>
        <w:t>2025年</w:t>
      </w:r>
      <w:r>
        <w:rPr>
          <w:rFonts w:hint="eastAsia" w:ascii="宋体" w:hAnsi="宋体" w:cs="宋体"/>
          <w:color w:val="auto"/>
          <w:szCs w:val="21"/>
          <w:u w:val="single"/>
          <w:lang w:val="en-US" w:eastAsia="zh-CN"/>
        </w:rPr>
        <w:t>7</w:t>
      </w:r>
      <w:r>
        <w:rPr>
          <w:rFonts w:hint="eastAsia" w:ascii="宋体" w:hAnsi="宋体" w:eastAsia="宋体" w:cs="宋体"/>
          <w:color w:val="auto"/>
          <w:szCs w:val="21"/>
          <w:u w:val="single"/>
          <w:lang w:eastAsia="zh-CN"/>
        </w:rPr>
        <w:t>月</w:t>
      </w:r>
      <w:r>
        <w:rPr>
          <w:rFonts w:hint="eastAsia" w:ascii="宋体" w:hAnsi="宋体" w:cs="宋体"/>
          <w:color w:val="auto"/>
          <w:szCs w:val="21"/>
          <w:u w:val="single"/>
          <w:lang w:val="en-US" w:eastAsia="zh-CN"/>
        </w:rPr>
        <w:t>18</w:t>
      </w:r>
      <w:r>
        <w:rPr>
          <w:rFonts w:hint="eastAsia" w:ascii="宋体" w:hAnsi="宋体" w:eastAsia="宋体" w:cs="宋体"/>
          <w:color w:val="auto"/>
          <w:szCs w:val="21"/>
          <w:u w:val="single"/>
          <w:lang w:eastAsia="zh-CN"/>
        </w:rPr>
        <w:t>日</w:t>
      </w:r>
      <w:r>
        <w:rPr>
          <w:rFonts w:hint="eastAsia" w:ascii="宋体" w:hAnsi="宋体" w:cs="宋体"/>
          <w:color w:val="auto"/>
          <w:szCs w:val="21"/>
          <w:u w:val="single"/>
          <w:lang w:val="en-US" w:eastAsia="zh-CN"/>
        </w:rPr>
        <w:t>11</w:t>
      </w:r>
      <w:r>
        <w:rPr>
          <w:rFonts w:hint="eastAsia" w:ascii="宋体" w:hAnsi="宋体" w:eastAsia="宋体" w:cs="宋体"/>
          <w:color w:val="auto"/>
          <w:szCs w:val="21"/>
          <w:u w:val="single"/>
          <w:lang w:eastAsia="zh-CN"/>
        </w:rPr>
        <w:t>点30分</w:t>
      </w:r>
      <w:r>
        <w:rPr>
          <w:rFonts w:hint="eastAsia" w:ascii="宋体" w:hAnsi="宋体" w:eastAsia="宋体" w:cs="宋体"/>
          <w:bCs/>
          <w:szCs w:val="21"/>
          <w:u w:val="single"/>
        </w:rPr>
        <w:t>（</w:t>
      </w:r>
      <w:r>
        <w:rPr>
          <w:rFonts w:hint="eastAsia" w:ascii="宋体" w:hAnsi="宋体" w:eastAsia="宋体" w:cs="宋体"/>
          <w:bCs/>
          <w:szCs w:val="21"/>
        </w:rPr>
        <w:t>北京时间）前递交响应文件</w:t>
      </w:r>
      <w:r>
        <w:rPr>
          <w:rFonts w:hint="eastAsia" w:ascii="宋体" w:hAnsi="宋体" w:eastAsia="宋体" w:cs="宋体"/>
          <w:szCs w:val="21"/>
        </w:rPr>
        <w:t>。</w:t>
      </w:r>
    </w:p>
    <w:p>
      <w:pPr>
        <w:keepNext w:val="0"/>
        <w:keepLines w:val="0"/>
        <w:pageBreakBefore w:val="0"/>
        <w:kinsoku/>
        <w:wordWrap/>
        <w:overflowPunct/>
        <w:topLinePunct w:val="0"/>
        <w:bidi w:val="0"/>
        <w:spacing w:line="400" w:lineRule="exact"/>
        <w:textAlignment w:val="auto"/>
        <w:rPr>
          <w:rFonts w:hint="eastAsia" w:ascii="宋体" w:hAnsi="宋体" w:eastAsia="宋体" w:cs="宋体"/>
          <w:szCs w:val="21"/>
        </w:rPr>
      </w:pPr>
      <w:r>
        <w:rPr>
          <w:rFonts w:hint="eastAsia" w:ascii="宋体" w:hAnsi="宋体" w:eastAsia="宋体" w:cs="宋体"/>
          <w:b/>
          <w:bCs/>
          <w:szCs w:val="21"/>
        </w:rPr>
        <w:t>一、项目基本情况</w:t>
      </w:r>
      <w:bookmarkEnd w:id="9"/>
      <w:bookmarkEnd w:id="10"/>
      <w:bookmarkEnd w:id="11"/>
      <w:bookmarkEnd w:id="12"/>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项目编号：GLZC2025-C3-240066-ZCHR</w:t>
      </w:r>
      <w:r>
        <w:rPr>
          <w:rFonts w:hint="eastAsia" w:ascii="宋体" w:hAnsi="宋体" w:eastAsia="宋体" w:cs="宋体"/>
          <w:color w:val="0000FF"/>
          <w:szCs w:val="21"/>
        </w:rPr>
        <w:t xml:space="preserve"> </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szCs w:val="21"/>
        </w:rPr>
        <w:t>项目</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绍水镇镇区国道322线与绍大公路相交十字路口红绿灯等交通设施建设项目</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rPr>
      </w:pPr>
      <w:bookmarkStart w:id="13" w:name="_Toc28359090"/>
      <w:bookmarkStart w:id="14" w:name="_Toc35393799"/>
      <w:bookmarkStart w:id="15" w:name="_Toc28359013"/>
      <w:bookmarkStart w:id="16" w:name="_Toc35393630"/>
      <w:r>
        <w:rPr>
          <w:rFonts w:hint="eastAsia" w:ascii="宋体" w:hAnsi="宋体" w:eastAsia="宋体" w:cs="宋体"/>
          <w:color w:val="auto"/>
          <w:szCs w:val="21"/>
          <w:highlight w:val="none"/>
        </w:rPr>
        <w:t>预算总金额:人民币</w:t>
      </w:r>
      <w:r>
        <w:rPr>
          <w:rFonts w:hint="eastAsia" w:ascii="宋体" w:hAnsi="宋体" w:eastAsia="宋体" w:cs="宋体"/>
          <w:color w:val="auto"/>
          <w:szCs w:val="21"/>
          <w:highlight w:val="none"/>
          <w:lang w:val="en-US" w:eastAsia="zh-CN"/>
        </w:rPr>
        <w:t>1140000.00</w:t>
      </w:r>
      <w:r>
        <w:rPr>
          <w:rFonts w:hint="eastAsia" w:ascii="宋体" w:hAnsi="宋体" w:eastAsia="宋体" w:cs="宋体"/>
          <w:color w:val="auto"/>
          <w:szCs w:val="21"/>
          <w:highlight w:val="none"/>
        </w:rPr>
        <w:t>元</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zCs w:val="21"/>
        </w:rPr>
        <w:t>采购需求：</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 xml:space="preserve">标项名称: </w:t>
      </w:r>
      <w:r>
        <w:rPr>
          <w:rFonts w:hint="eastAsia" w:ascii="宋体" w:hAnsi="宋体" w:eastAsia="宋体" w:cs="宋体"/>
          <w:szCs w:val="21"/>
          <w:lang w:eastAsia="zh-CN"/>
        </w:rPr>
        <w:t>绍水镇镇区国道322线与绍大公路相交十字路口红绿灯等交通设施建设项目</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数量:1项</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lang w:eastAsia="zh-CN"/>
        </w:rPr>
        <w:t>预算金额（元）</w:t>
      </w:r>
      <w:r>
        <w:rPr>
          <w:rFonts w:hint="eastAsia" w:ascii="宋体" w:hAnsi="宋体" w:cs="宋体"/>
          <w:color w:val="auto"/>
          <w:sz w:val="21"/>
          <w:szCs w:val="21"/>
          <w:lang w:eastAsia="zh-CN"/>
        </w:rPr>
        <w:t>：</w:t>
      </w:r>
      <w:r>
        <w:rPr>
          <w:rFonts w:hint="eastAsia" w:ascii="宋体" w:hAnsi="宋体" w:eastAsia="宋体" w:cs="宋体"/>
          <w:color w:val="auto"/>
          <w:szCs w:val="21"/>
          <w:highlight w:val="none"/>
          <w:lang w:val="en-US" w:eastAsia="zh-CN"/>
        </w:rPr>
        <w:t>1140000.00</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zCs w:val="21"/>
        </w:rPr>
        <w:t>简要规格描述或项目基本概况介绍、用途：</w:t>
      </w:r>
      <w:r>
        <w:rPr>
          <w:rFonts w:hint="eastAsia" w:ascii="宋体" w:hAnsi="宋体" w:eastAsia="宋体" w:cs="宋体"/>
          <w:szCs w:val="21"/>
          <w:lang w:eastAsia="zh-CN"/>
        </w:rPr>
        <w:t>绍水镇镇区国道322线与绍大公路相交十字路口红绿灯等交通设施建设项目</w:t>
      </w:r>
      <w:r>
        <w:rPr>
          <w:rFonts w:hint="eastAsia" w:ascii="宋体" w:hAnsi="宋体" w:eastAsia="宋体" w:cs="宋体"/>
          <w:szCs w:val="21"/>
        </w:rPr>
        <w:t>采购一项，具体内容详见“项目需求表”内容。</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w:t>
      </w:r>
      <w:r>
        <w:rPr>
          <w:rFonts w:hint="eastAsia" w:ascii="宋体" w:hAnsi="宋体" w:eastAsia="宋体" w:cs="宋体"/>
          <w:color w:val="auto"/>
          <w:szCs w:val="21"/>
          <w:highlight w:val="none"/>
          <w:lang w:eastAsia="zh-CN"/>
        </w:rPr>
        <w:t>1139383.69</w:t>
      </w:r>
      <w:r>
        <w:rPr>
          <w:rFonts w:hint="eastAsia" w:ascii="宋体" w:hAnsi="宋体" w:eastAsia="宋体" w:cs="宋体"/>
          <w:color w:val="auto"/>
          <w:szCs w:val="21"/>
          <w:highlight w:val="none"/>
        </w:rPr>
        <w:t>元</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合同履约期限：自合同签订生效之日起至本项目质保期满之日止。</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本标项（否）接受联合体投标</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szCs w:val="21"/>
        </w:rPr>
        <w:t>备注：/</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szCs w:val="21"/>
        </w:rPr>
      </w:pPr>
      <w:r>
        <w:rPr>
          <w:rFonts w:hint="eastAsia" w:ascii="宋体" w:hAnsi="宋体" w:eastAsia="宋体" w:cs="宋体"/>
          <w:b/>
          <w:bCs/>
          <w:szCs w:val="21"/>
        </w:rPr>
        <w:t>二、申请人的资格要求：</w:t>
      </w:r>
      <w:bookmarkEnd w:id="13"/>
      <w:bookmarkEnd w:id="14"/>
      <w:bookmarkEnd w:id="15"/>
      <w:bookmarkEnd w:id="16"/>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1、符合《中华人民共和国政府采购法》第二十二条规定；</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val="0"/>
          <w:bCs w:val="0"/>
          <w:color w:val="0000FF"/>
          <w:szCs w:val="21"/>
        </w:rPr>
      </w:pPr>
      <w:bookmarkStart w:id="17" w:name="_Toc28359091"/>
      <w:bookmarkStart w:id="18" w:name="_Toc28359014"/>
      <w:r>
        <w:rPr>
          <w:rFonts w:hint="eastAsia" w:ascii="宋体" w:hAnsi="宋体" w:eastAsia="宋体" w:cs="宋体"/>
          <w:szCs w:val="21"/>
        </w:rPr>
        <w:t>2、落实政府采购政策需满足的资</w:t>
      </w:r>
      <w:r>
        <w:rPr>
          <w:rFonts w:hint="eastAsia" w:ascii="宋体" w:hAnsi="宋体" w:eastAsia="宋体" w:cs="宋体"/>
          <w:b w:val="0"/>
          <w:bCs w:val="0"/>
          <w:szCs w:val="21"/>
        </w:rPr>
        <w:t>格要求</w:t>
      </w:r>
      <w:r>
        <w:rPr>
          <w:rFonts w:hint="eastAsia" w:ascii="宋体" w:hAnsi="宋体" w:eastAsia="宋体" w:cs="宋体"/>
          <w:b w:val="0"/>
          <w:bCs w:val="0"/>
          <w:color w:val="auto"/>
          <w:szCs w:val="21"/>
        </w:rPr>
        <w:t>：无；</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rPr>
        <w:t>3、本项目的特定资格要求：</w:t>
      </w:r>
      <w:bookmarkStart w:id="19" w:name="_Toc35393631"/>
      <w:bookmarkStart w:id="20" w:name="_Toc35393800"/>
      <w:r>
        <w:rPr>
          <w:rFonts w:hint="eastAsia" w:ascii="宋体" w:hAnsi="宋体" w:eastAsia="宋体" w:cs="宋体"/>
          <w:b w:val="0"/>
          <w:bCs w:val="0"/>
          <w:szCs w:val="21"/>
        </w:rPr>
        <w:t>无。</w:t>
      </w:r>
    </w:p>
    <w:bookmarkEnd w:id="17"/>
    <w:bookmarkEnd w:id="18"/>
    <w:bookmarkEnd w:id="19"/>
    <w:bookmarkEnd w:id="20"/>
    <w:p>
      <w:pPr>
        <w:keepNext w:val="0"/>
        <w:keepLines w:val="0"/>
        <w:pageBreakBefore w:val="0"/>
        <w:kinsoku/>
        <w:wordWrap/>
        <w:overflowPunct/>
        <w:topLinePunct w:val="0"/>
        <w:bidi w:val="0"/>
        <w:spacing w:line="400" w:lineRule="exact"/>
        <w:textAlignment w:val="auto"/>
        <w:rPr>
          <w:rFonts w:hint="eastAsia" w:ascii="宋体" w:hAnsi="宋体" w:eastAsia="宋体" w:cs="宋体"/>
          <w:b/>
          <w:bCs/>
        </w:rPr>
      </w:pPr>
      <w:r>
        <w:rPr>
          <w:rFonts w:hint="eastAsia" w:ascii="宋体" w:hAnsi="宋体" w:eastAsia="宋体" w:cs="宋体"/>
          <w:b/>
          <w:bCs/>
        </w:rPr>
        <w:t>三、获取</w:t>
      </w:r>
      <w:r>
        <w:rPr>
          <w:rFonts w:hint="eastAsia" w:ascii="宋体" w:hAnsi="宋体" w:eastAsia="宋体" w:cs="宋体"/>
          <w:b/>
          <w:bCs/>
          <w:lang w:val="en-US" w:eastAsia="zh-CN"/>
        </w:rPr>
        <w:t>采购</w:t>
      </w:r>
      <w:r>
        <w:rPr>
          <w:rFonts w:hint="eastAsia" w:ascii="宋体" w:hAnsi="宋体" w:eastAsia="宋体" w:cs="宋体"/>
          <w:b/>
          <w:bCs/>
        </w:rPr>
        <w:t>文件</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rPr>
      </w:pPr>
      <w:bookmarkStart w:id="21" w:name="_Toc28359005"/>
      <w:bookmarkStart w:id="22" w:name="_Toc28359082"/>
      <w:bookmarkStart w:id="23" w:name="_Toc35393793"/>
      <w:bookmarkStart w:id="24" w:name="_Toc35393624"/>
      <w:r>
        <w:rPr>
          <w:rFonts w:hint="eastAsia" w:ascii="宋体" w:hAnsi="宋体" w:eastAsia="宋体" w:cs="宋体"/>
          <w:szCs w:val="21"/>
        </w:rPr>
        <w:t>时间</w:t>
      </w:r>
      <w:r>
        <w:rPr>
          <w:rFonts w:hint="eastAsia" w:ascii="宋体" w:hAnsi="宋体" w:eastAsia="宋体" w:cs="宋体"/>
          <w:szCs w:val="21"/>
          <w:lang w:eastAsia="zh-CN"/>
        </w:rPr>
        <w:t>：</w:t>
      </w:r>
      <w:r>
        <w:rPr>
          <w:rFonts w:hint="eastAsia" w:ascii="宋体" w:hAnsi="宋体" w:cs="宋体"/>
          <w:color w:val="auto"/>
          <w:szCs w:val="21"/>
          <w:u w:val="none"/>
          <w:lang w:eastAsia="zh-CN"/>
        </w:rPr>
        <w:t>公告发布之日起</w:t>
      </w:r>
      <w:r>
        <w:rPr>
          <w:rFonts w:hint="eastAsia" w:ascii="宋体" w:hAnsi="宋体" w:eastAsia="宋体" w:cs="宋体"/>
          <w:color w:val="auto"/>
          <w:szCs w:val="21"/>
          <w:u w:val="none"/>
        </w:rPr>
        <w:t>至</w:t>
      </w:r>
      <w:r>
        <w:rPr>
          <w:rFonts w:hint="eastAsia" w:ascii="宋体" w:hAnsi="宋体" w:eastAsia="宋体" w:cs="宋体"/>
          <w:color w:val="auto"/>
          <w:szCs w:val="21"/>
          <w:u w:val="none"/>
          <w:lang w:eastAsia="zh-CN"/>
        </w:rPr>
        <w:t>2025年</w:t>
      </w:r>
      <w:r>
        <w:rPr>
          <w:rFonts w:hint="eastAsia" w:ascii="宋体" w:hAnsi="宋体" w:cs="宋体"/>
          <w:color w:val="auto"/>
          <w:szCs w:val="21"/>
          <w:u w:val="none"/>
          <w:lang w:val="en-US" w:eastAsia="zh-CN"/>
        </w:rPr>
        <w:t>7</w:t>
      </w:r>
      <w:r>
        <w:rPr>
          <w:rFonts w:hint="eastAsia" w:ascii="宋体" w:hAnsi="宋体" w:eastAsia="宋体" w:cs="宋体"/>
          <w:color w:val="auto"/>
          <w:szCs w:val="21"/>
          <w:u w:val="none"/>
          <w:lang w:eastAsia="zh-CN"/>
        </w:rPr>
        <w:t>月</w:t>
      </w:r>
      <w:r>
        <w:rPr>
          <w:rFonts w:hint="eastAsia" w:ascii="宋体" w:hAnsi="宋体" w:cs="宋体"/>
          <w:color w:val="auto"/>
          <w:szCs w:val="21"/>
          <w:u w:val="none"/>
          <w:lang w:val="en-US" w:eastAsia="zh-CN"/>
        </w:rPr>
        <w:t>18</w:t>
      </w:r>
      <w:r>
        <w:rPr>
          <w:rFonts w:hint="eastAsia" w:ascii="宋体" w:hAnsi="宋体" w:eastAsia="宋体" w:cs="宋体"/>
          <w:color w:val="auto"/>
          <w:szCs w:val="21"/>
          <w:u w:val="none"/>
          <w:lang w:eastAsia="zh-CN"/>
        </w:rPr>
        <w:t>日，每天上午00:00至12:00，下午12:00至23:59（北京时间，法定节假日除外）</w:t>
      </w:r>
      <w:r>
        <w:rPr>
          <w:rFonts w:hint="eastAsia" w:ascii="宋体" w:hAnsi="宋体" w:eastAsia="宋体" w:cs="宋体"/>
          <w:color w:val="auto"/>
          <w:szCs w:val="21"/>
        </w:rPr>
        <w:t>。</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地点（网址）：广西政府采购云平台线上获取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方式：潜在供应商请登录广西政府采购云平台https://www.gcy.zfcg.gxzf.gov.cn/在线申请获取竞争性磋商文件电子版（进入“项目采购”应用，在获取采购文件菜单中选择项目，申请获取竞争性磋商文件电子版）。 </w:t>
      </w:r>
    </w:p>
    <w:p>
      <w:pPr>
        <w:keepNext w:val="0"/>
        <w:keepLines w:val="0"/>
        <w:pageBreakBefore w:val="0"/>
        <w:widowControl/>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售价（元）：0 </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szCs w:val="21"/>
        </w:rPr>
      </w:pPr>
      <w:r>
        <w:rPr>
          <w:rFonts w:hint="eastAsia" w:ascii="宋体" w:hAnsi="宋体" w:eastAsia="宋体" w:cs="宋体"/>
          <w:b/>
          <w:bCs/>
          <w:szCs w:val="21"/>
        </w:rPr>
        <w:t>四、响应文件</w:t>
      </w:r>
      <w:bookmarkEnd w:id="21"/>
      <w:bookmarkEnd w:id="22"/>
      <w:r>
        <w:rPr>
          <w:rFonts w:hint="eastAsia" w:ascii="宋体" w:hAnsi="宋体" w:eastAsia="宋体" w:cs="宋体"/>
          <w:b/>
          <w:bCs/>
          <w:szCs w:val="21"/>
        </w:rPr>
        <w:t>提交</w:t>
      </w:r>
      <w:bookmarkEnd w:id="23"/>
      <w:bookmarkEnd w:id="24"/>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截止时间：</w:t>
      </w:r>
      <w:r>
        <w:rPr>
          <w:rFonts w:hint="eastAsia" w:ascii="宋体" w:hAnsi="宋体" w:eastAsia="宋体" w:cs="宋体"/>
          <w:color w:val="auto"/>
          <w:szCs w:val="21"/>
          <w:lang w:eastAsia="zh-CN"/>
        </w:rPr>
        <w:t>2025年</w:t>
      </w:r>
      <w:r>
        <w:rPr>
          <w:rFonts w:hint="eastAsia" w:ascii="宋体" w:hAnsi="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18</w:t>
      </w:r>
      <w:r>
        <w:rPr>
          <w:rFonts w:hint="eastAsia" w:ascii="宋体" w:hAnsi="宋体" w:eastAsia="宋体" w:cs="宋体"/>
          <w:color w:val="auto"/>
          <w:szCs w:val="21"/>
          <w:lang w:eastAsia="zh-CN"/>
        </w:rPr>
        <w:t>日</w:t>
      </w:r>
      <w:r>
        <w:rPr>
          <w:rFonts w:hint="eastAsia" w:ascii="宋体" w:hAnsi="宋体" w:cs="宋体"/>
          <w:color w:val="auto"/>
          <w:szCs w:val="21"/>
          <w:lang w:val="en-US" w:eastAsia="zh-CN"/>
        </w:rPr>
        <w:t>11</w:t>
      </w:r>
      <w:r>
        <w:rPr>
          <w:rFonts w:hint="eastAsia" w:ascii="宋体" w:hAnsi="宋体" w:eastAsia="宋体" w:cs="宋体"/>
          <w:color w:val="auto"/>
          <w:szCs w:val="21"/>
          <w:lang w:eastAsia="zh-CN"/>
        </w:rPr>
        <w:t>点30分</w:t>
      </w:r>
      <w:r>
        <w:rPr>
          <w:rFonts w:hint="eastAsia" w:ascii="宋体" w:hAnsi="宋体" w:eastAsia="宋体" w:cs="宋体"/>
          <w:bCs/>
          <w:szCs w:val="21"/>
        </w:rPr>
        <w:t>（北京时间）。</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地点（网址）：通过广西政府采购云平台实行在线响应。</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szCs w:val="21"/>
        </w:rPr>
      </w:pPr>
      <w:r>
        <w:rPr>
          <w:rFonts w:hint="eastAsia" w:ascii="宋体" w:hAnsi="宋体" w:eastAsia="宋体" w:cs="宋体"/>
          <w:b/>
          <w:bCs/>
          <w:szCs w:val="21"/>
        </w:rPr>
        <w:t>五、响应文件开启</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color w:val="auto"/>
          <w:szCs w:val="21"/>
          <w:lang w:eastAsia="zh-CN"/>
        </w:rPr>
        <w:t>2025年</w:t>
      </w:r>
      <w:r>
        <w:rPr>
          <w:rFonts w:hint="eastAsia" w:ascii="宋体" w:hAnsi="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18</w:t>
      </w:r>
      <w:r>
        <w:rPr>
          <w:rFonts w:hint="eastAsia" w:ascii="宋体" w:hAnsi="宋体" w:eastAsia="宋体" w:cs="宋体"/>
          <w:color w:val="auto"/>
          <w:szCs w:val="21"/>
          <w:lang w:eastAsia="zh-CN"/>
        </w:rPr>
        <w:t>日</w:t>
      </w:r>
      <w:r>
        <w:rPr>
          <w:rFonts w:hint="eastAsia" w:ascii="宋体" w:hAnsi="宋体" w:cs="宋体"/>
          <w:color w:val="auto"/>
          <w:szCs w:val="21"/>
          <w:lang w:val="en-US" w:eastAsia="zh-CN"/>
        </w:rPr>
        <w:t>11</w:t>
      </w:r>
      <w:r>
        <w:rPr>
          <w:rFonts w:hint="eastAsia" w:ascii="宋体" w:hAnsi="宋体" w:eastAsia="宋体" w:cs="宋体"/>
          <w:color w:val="auto"/>
          <w:szCs w:val="21"/>
          <w:lang w:eastAsia="zh-CN"/>
        </w:rPr>
        <w:t>点30分</w:t>
      </w:r>
      <w:r>
        <w:rPr>
          <w:rFonts w:hint="eastAsia" w:ascii="宋体" w:hAnsi="宋体" w:eastAsia="宋体" w:cs="宋体"/>
          <w:szCs w:val="21"/>
        </w:rPr>
        <w:t>（北京时间）截标后。</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地点：通过广西政府采购云平台实行在线解密开启。</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szCs w:val="21"/>
        </w:rPr>
      </w:pPr>
      <w:r>
        <w:rPr>
          <w:rFonts w:hint="eastAsia" w:ascii="宋体" w:hAnsi="宋体" w:eastAsia="宋体" w:cs="宋体"/>
          <w:b/>
          <w:bCs/>
          <w:szCs w:val="21"/>
          <w:lang w:val="en-US" w:eastAsia="zh-CN"/>
        </w:rPr>
        <w:t>六</w:t>
      </w:r>
      <w:r>
        <w:rPr>
          <w:rFonts w:hint="eastAsia" w:ascii="宋体" w:hAnsi="宋体" w:eastAsia="宋体" w:cs="宋体"/>
          <w:b/>
          <w:bCs/>
          <w:szCs w:val="21"/>
        </w:rPr>
        <w:t>、公告期限</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lang w:val="en-US" w:eastAsia="zh-CN"/>
        </w:rPr>
      </w:pPr>
      <w:r>
        <w:rPr>
          <w:rFonts w:hint="eastAsia" w:ascii="宋体" w:hAnsi="宋体" w:eastAsia="宋体" w:cs="宋体"/>
          <w:szCs w:val="21"/>
        </w:rPr>
        <w:t>自本公告发布之日起5个工作日。</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color w:val="000000"/>
        </w:rPr>
      </w:pPr>
      <w:r>
        <w:rPr>
          <w:rFonts w:hint="eastAsia" w:ascii="宋体" w:hAnsi="宋体" w:eastAsia="宋体" w:cs="宋体"/>
          <w:b/>
          <w:bCs/>
          <w:color w:val="000000"/>
          <w:lang w:val="en-US" w:eastAsia="zh-CN"/>
        </w:rPr>
        <w:t>七</w:t>
      </w:r>
      <w:r>
        <w:rPr>
          <w:rFonts w:hint="eastAsia" w:ascii="宋体" w:hAnsi="宋体" w:eastAsia="宋体" w:cs="宋体"/>
          <w:b/>
          <w:bCs/>
          <w:color w:val="000000"/>
        </w:rPr>
        <w:t>、其他补充事宜</w:t>
      </w:r>
    </w:p>
    <w:p>
      <w:pPr>
        <w:keepNext w:val="0"/>
        <w:keepLines w:val="0"/>
        <w:pageBreakBefore w:val="0"/>
        <w:numPr>
          <w:ilvl w:val="0"/>
          <w:numId w:val="1"/>
        </w:numPr>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本项目无需缴纳竞标保证金。</w:t>
      </w:r>
    </w:p>
    <w:p>
      <w:pPr>
        <w:keepNext w:val="0"/>
        <w:keepLines w:val="0"/>
        <w:pageBreakBefore w:val="0"/>
        <w:numPr>
          <w:ilvl w:val="0"/>
          <w:numId w:val="1"/>
        </w:numPr>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竞标人可以由法定代表人、负责人、自然人或其委托代理人出席开标会议（如出席代表为法定代表人、负责人、自然人的需携带本人身份证原件及身份证明书原件（格式自拟），如出席代表为委托代理人的需携带本人身份证原件及委托代理书原件（按文件要求格式）及社保证明文件，未携带身份证原件及相应证明文件所造成一切后果，由其自行承担）。</w:t>
      </w:r>
    </w:p>
    <w:p>
      <w:pPr>
        <w:keepNext w:val="0"/>
        <w:keepLines w:val="0"/>
        <w:pageBreakBefore w:val="0"/>
        <w:numPr>
          <w:ilvl w:val="0"/>
          <w:numId w:val="1"/>
        </w:numPr>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numPr>
          <w:ilvl w:val="0"/>
          <w:numId w:val="1"/>
        </w:numPr>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本项目信息发布媒体：http://www.ccgp.gov.cn（中国政府采购网）、http://zfcg.gxzf.gov.cn/（广西壮族自治区政府采购网）、http://zfcg.czj.guilin.gov.cn/（桂林市政府采购网）、 http://www.glqz.gov.cn （全州县人民政府网）。</w:t>
      </w:r>
    </w:p>
    <w:p>
      <w:pPr>
        <w:pStyle w:val="24"/>
        <w:keepNext w:val="0"/>
        <w:keepLines w:val="0"/>
        <w:pageBreakBefore w:val="0"/>
        <w:numPr>
          <w:ilvl w:val="0"/>
          <w:numId w:val="1"/>
        </w:numPr>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磋商响应文件解密时间：截标时间后</w:t>
      </w:r>
      <w:r>
        <w:rPr>
          <w:rFonts w:hint="eastAsia" w:ascii="宋体" w:hAnsi="宋体" w:eastAsia="宋体" w:cs="宋体"/>
          <w:color w:val="auto"/>
          <w:kern w:val="2"/>
          <w:sz w:val="21"/>
          <w:szCs w:val="21"/>
          <w:u w:val="single"/>
        </w:rPr>
        <w:t>30</w:t>
      </w:r>
      <w:r>
        <w:rPr>
          <w:rFonts w:hint="eastAsia" w:ascii="宋体" w:hAnsi="宋体" w:eastAsia="宋体" w:cs="宋体"/>
          <w:color w:val="auto"/>
          <w:kern w:val="2"/>
          <w:sz w:val="21"/>
          <w:szCs w:val="21"/>
        </w:rPr>
        <w:t>分钟内竞标人可以登录广西政府采购云平台，用“项目采购-开标评标”功能进行解密磋商响应文件。若竞标人在规定时间内无法解密或解密失败，可以以电子备份磋商响应文件作为依据</w:t>
      </w:r>
      <w:r>
        <w:rPr>
          <w:rFonts w:hint="eastAsia" w:ascii="宋体" w:hAnsi="宋体" w:eastAsia="宋体" w:cs="宋体"/>
          <w:b/>
          <w:bCs/>
          <w:color w:val="auto"/>
          <w:kern w:val="2"/>
          <w:sz w:val="21"/>
          <w:szCs w:val="21"/>
        </w:rPr>
        <w:t>【采购代理机构在接到无法解密或解密失败的通知后，竞标人可根据自身实际情况按告知时要求的时间到全州县公共资源交易中心开标室（具体开标室以全州县公共资源交易中心大屏幕公布为准）现场提交或以电子邮件的形式（以所告知的电子邮箱地址为准）提交电子备份磋商响应文件】</w:t>
      </w:r>
      <w:r>
        <w:rPr>
          <w:rFonts w:hint="eastAsia" w:ascii="宋体" w:hAnsi="宋体" w:eastAsia="宋体" w:cs="宋体"/>
          <w:color w:val="auto"/>
          <w:kern w:val="2"/>
          <w:sz w:val="21"/>
          <w:szCs w:val="21"/>
        </w:rPr>
        <w:t>，若竞标人在规定时间内无法解密或解密失败且未提供电子备份磋商响应文件的(包含提供的电子备份文件无效或无法解密的情况)，视为竞标无效。</w:t>
      </w:r>
    </w:p>
    <w:p>
      <w:pPr>
        <w:pStyle w:val="24"/>
        <w:keepNext w:val="0"/>
        <w:keepLines w:val="0"/>
        <w:pageBreakBefore w:val="0"/>
        <w:numPr>
          <w:ilvl w:val="0"/>
          <w:numId w:val="1"/>
        </w:numPr>
        <w:kinsoku/>
        <w:wordWrap/>
        <w:overflowPunct/>
        <w:topLinePunct w:val="0"/>
        <w:bidi w:val="0"/>
        <w:spacing w:line="400" w:lineRule="exact"/>
        <w:ind w:left="0" w:leftChars="0"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在线投标（电子投标）说明</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6.1</w:t>
      </w:r>
      <w:r>
        <w:rPr>
          <w:rFonts w:hint="eastAsia" w:ascii="宋体" w:hAnsi="宋体" w:eastAsia="宋体" w:cs="宋体"/>
          <w:szCs w:val="21"/>
          <w:lang w:val="en-US" w:eastAsia="zh-CN"/>
        </w:rPr>
        <w:t xml:space="preserve"> </w:t>
      </w:r>
      <w:r>
        <w:rPr>
          <w:rFonts w:hint="eastAsia" w:ascii="宋体" w:hAnsi="宋体" w:eastAsia="宋体" w:cs="宋体"/>
          <w:szCs w:val="21"/>
        </w:rPr>
        <w:t>本项目通过广西政府采购云平台实行在线投标响应（电子投标），竞标人需要先安装“广西政府采购云平台电子交易客户端”，并按照本竞争性磋商文件和广西政府采购云平台的要求，通过“广西政府采购云平台电子交易客户端”编制并加密磋商响应文件。竞标人未按规定编制并加密的磋商响应文件，广西政府采购云平台将予以拒收。</w:t>
      </w:r>
    </w:p>
    <w:p>
      <w:pPr>
        <w:pStyle w:val="24"/>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广西政府采购云平台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6.2</w:t>
      </w:r>
      <w:r>
        <w:rPr>
          <w:rFonts w:hint="eastAsia" w:ascii="宋体" w:hAnsi="宋体" w:eastAsia="宋体" w:cs="宋体"/>
          <w:szCs w:val="21"/>
          <w:lang w:val="en-US" w:eastAsia="zh-CN"/>
        </w:rPr>
        <w:t xml:space="preserve"> </w:t>
      </w:r>
      <w:r>
        <w:rPr>
          <w:rFonts w:hint="eastAsia" w:ascii="宋体" w:hAnsi="宋体" w:eastAsia="宋体" w:cs="宋体"/>
          <w:szCs w:val="21"/>
        </w:rPr>
        <w:t>为确保网上操作合法、有效和安全，竞标人应当在竞标截止时间前完成在“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w:t>
      </w:r>
      <w:r>
        <w:rPr>
          <w:rFonts w:hint="eastAsia" w:ascii="宋体" w:hAnsi="宋体" w:eastAsia="宋体" w:cs="宋体"/>
          <w:b/>
          <w:bCs/>
          <w:szCs w:val="21"/>
        </w:rPr>
        <w:t>（完成CA数字证书办理预计一周左右，建议供应商获取竞争性磋商文件后立即办理。）</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6.3</w:t>
      </w:r>
      <w:r>
        <w:rPr>
          <w:rFonts w:hint="eastAsia" w:ascii="宋体" w:hAnsi="宋体" w:eastAsia="宋体" w:cs="宋体"/>
          <w:szCs w:val="21"/>
          <w:lang w:val="en-US" w:eastAsia="zh-CN"/>
        </w:rPr>
        <w:t xml:space="preserve"> </w:t>
      </w:r>
      <w:r>
        <w:rPr>
          <w:rFonts w:hint="eastAsia" w:ascii="宋体" w:hAnsi="宋体" w:eastAsia="宋体" w:cs="宋体"/>
          <w:szCs w:val="21"/>
        </w:rPr>
        <w:t>竞标人应当在竞标截止时间前，将生成的“磋商响应文件”上传递交至广西政府采购云平台。磋商响应文件递交截止时间前可以撤回电子磋商响应文件。补充或者修改电子磋商响应文件的，应当先行撤回原文件，补充、修改后重新传输递交，磋商响应文件递交截止时间前未完成传输的，视为撤回（未递交）磋商响应文件。</w:t>
      </w:r>
    </w:p>
    <w:p>
      <w:pPr>
        <w:pStyle w:val="24"/>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6.4</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本采购项目为广西政府采购云平台全流程电子化操作，参与竞标的供应商需自备计算机和网络设备（设备需可视频通话和读取广西政府采购云平台CA数字证书），确保竞标过程顺利进行；因供应商自身设备或网络原因造成的一切后果，由供应商自行承担。</w:t>
      </w:r>
    </w:p>
    <w:p>
      <w:pPr>
        <w:pStyle w:val="24"/>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 xml:space="preserve">7. </w:t>
      </w:r>
      <w:r>
        <w:rPr>
          <w:rFonts w:hint="eastAsia" w:ascii="宋体" w:hAnsi="宋体" w:eastAsia="宋体" w:cs="宋体"/>
          <w:color w:val="auto"/>
          <w:kern w:val="2"/>
          <w:sz w:val="21"/>
          <w:szCs w:val="21"/>
        </w:rPr>
        <w:t>备注：为配合采购人进行政府采购项目执行和备案，未在广西政府采购云平台注册的供应商可在获取竞争性磋商文件后登录广西政府采购云平台进行注册，中标/成交供应商须在合同签订前完成广西政府采购云平台备案成为正式供应商；如在操作过程中遇到问题或者需要技术支持，请致电广西政府采购云平台客服热线：95763。</w:t>
      </w:r>
    </w:p>
    <w:p>
      <w:pPr>
        <w:pStyle w:val="24"/>
        <w:keepNext w:val="0"/>
        <w:keepLines w:val="0"/>
        <w:pageBreakBefore w:val="0"/>
        <w:kinsoku/>
        <w:wordWrap/>
        <w:overflowPunct/>
        <w:topLinePunct w:val="0"/>
        <w:bidi w:val="0"/>
        <w:spacing w:line="400" w:lineRule="exact"/>
        <w:ind w:firstLine="422" w:firstLineChars="200"/>
        <w:textAlignment w:val="auto"/>
        <w:rPr>
          <w:rFonts w:hint="eastAsia" w:ascii="宋体" w:hAnsi="宋体" w:eastAsia="宋体" w:cs="宋体"/>
          <w:b/>
          <w:bCs/>
          <w:color w:val="auto"/>
          <w:kern w:val="2"/>
          <w:sz w:val="21"/>
          <w:szCs w:val="21"/>
          <w:u w:val="none"/>
        </w:rPr>
      </w:pPr>
      <w:r>
        <w:rPr>
          <w:rFonts w:hint="eastAsia" w:ascii="宋体" w:hAnsi="宋体" w:eastAsia="宋体" w:cs="宋体"/>
          <w:b/>
          <w:bCs/>
          <w:color w:val="auto"/>
          <w:kern w:val="2"/>
          <w:sz w:val="21"/>
          <w:szCs w:val="21"/>
          <w:u w:val="none"/>
        </w:rPr>
        <w:t>本项目需要磋商供应商代表在截标当天截标后，按磋商小组要求及时登陆广西政府采购云平台等候在线磋商及提交最后报价。</w:t>
      </w:r>
    </w:p>
    <w:p>
      <w:pPr>
        <w:pStyle w:val="24"/>
        <w:keepNext w:val="0"/>
        <w:keepLines w:val="0"/>
        <w:pageBreakBefore w:val="0"/>
        <w:kinsoku/>
        <w:wordWrap/>
        <w:overflowPunct/>
        <w:topLinePunct w:val="0"/>
        <w:bidi w:val="0"/>
        <w:spacing w:line="400" w:lineRule="exact"/>
        <w:ind w:firstLine="422" w:firstLineChars="200"/>
        <w:textAlignment w:val="auto"/>
        <w:rPr>
          <w:rFonts w:hint="eastAsia" w:ascii="宋体" w:hAnsi="宋体" w:eastAsia="宋体" w:cs="宋体"/>
          <w:b/>
          <w:bCs/>
          <w:color w:val="auto"/>
          <w:kern w:val="2"/>
          <w:sz w:val="21"/>
          <w:szCs w:val="21"/>
          <w:u w:val="none"/>
        </w:rPr>
      </w:pPr>
      <w:r>
        <w:rPr>
          <w:rFonts w:hint="eastAsia" w:ascii="宋体" w:hAnsi="宋体" w:eastAsia="宋体" w:cs="宋体"/>
          <w:b/>
          <w:bCs/>
          <w:color w:val="auto"/>
          <w:kern w:val="2"/>
          <w:sz w:val="21"/>
          <w:szCs w:val="21"/>
          <w:u w:val="none"/>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pPr>
        <w:pStyle w:val="24"/>
        <w:keepNext w:val="0"/>
        <w:keepLines w:val="0"/>
        <w:pageBreakBefore w:val="0"/>
        <w:kinsoku/>
        <w:wordWrap/>
        <w:overflowPunct/>
        <w:topLinePunct w:val="0"/>
        <w:bidi w:val="0"/>
        <w:spacing w:line="400" w:lineRule="exact"/>
        <w:ind w:left="420" w:left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本项目采购意向公告链接：</w:t>
      </w:r>
      <w:r>
        <w:rPr>
          <w:rFonts w:hint="eastAsia" w:ascii="宋体" w:hAnsi="宋体" w:eastAsia="宋体" w:cs="宋体"/>
          <w:color w:val="auto"/>
          <w:kern w:val="2"/>
          <w:sz w:val="21"/>
          <w:szCs w:val="21"/>
          <w:lang w:eastAsia="zh-CN"/>
        </w:rPr>
        <w:t>http://zfcg.czj.guilin.gov.cn/site/detail?parentId=139019&amp;articleId=xLdnLugrrvgds2iqt5Jb8Q==</w:t>
      </w:r>
      <w:r>
        <w:rPr>
          <w:rFonts w:hint="eastAsia" w:ascii="宋体" w:hAnsi="宋体" w:eastAsia="宋体" w:cs="宋体"/>
          <w:color w:val="auto"/>
          <w:kern w:val="2"/>
          <w:sz w:val="21"/>
          <w:szCs w:val="21"/>
        </w:rPr>
        <w:t xml:space="preserve"> </w:t>
      </w:r>
    </w:p>
    <w:p>
      <w:pPr>
        <w:pStyle w:val="24"/>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本项目为非专门面向中小企业采购项目。</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本项目所要执行的政府采购政策：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（1）政府采购促进中小企业发展政策；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（2）政府采购支持监狱企业发展政策；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（3）政府采购促进残疾人就业政策；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（4）政府采购强制采购节能产品政策；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（5）政府采购支持采用本国产品政策；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（6）政府采购政务信息系统建设政策；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（7）优先采购节能产品、环境标志产品政策。</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 xml:space="preserve"> </w:t>
      </w:r>
      <w:r>
        <w:rPr>
          <w:rFonts w:hint="eastAsia" w:ascii="宋体" w:hAnsi="宋体" w:eastAsia="宋体" w:cs="宋体"/>
          <w:szCs w:val="21"/>
        </w:rPr>
        <w:t>政府采购监督管理机构</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全州县国有资金投资项目招标投标管理办公室   电话：0773-4818182                                      </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szCs w:val="21"/>
        </w:rPr>
        <w:t xml:space="preserve">全州县政府采购管理办公室           电话：0773-4814807  </w:t>
      </w:r>
      <w:r>
        <w:rPr>
          <w:rFonts w:hint="eastAsia" w:ascii="宋体" w:hAnsi="宋体" w:eastAsia="宋体" w:cs="宋体"/>
          <w:color w:val="auto"/>
          <w:kern w:val="2"/>
          <w:sz w:val="21"/>
          <w:szCs w:val="21"/>
        </w:rPr>
        <w:t xml:space="preserve">                                 </w:t>
      </w:r>
    </w:p>
    <w:p>
      <w:pPr>
        <w:pStyle w:val="24"/>
        <w:keepNext w:val="0"/>
        <w:keepLines w:val="0"/>
        <w:pageBreakBefore w:val="0"/>
        <w:numPr>
          <w:ilvl w:val="0"/>
          <w:numId w:val="0"/>
        </w:numPr>
        <w:kinsoku/>
        <w:wordWrap/>
        <w:overflowPunct/>
        <w:topLinePunct w:val="0"/>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color w:val="auto"/>
          <w:kern w:val="2"/>
          <w:sz w:val="21"/>
          <w:szCs w:val="21"/>
          <w:lang w:val="en-US" w:eastAsia="zh-CN" w:bidi="ar-SA"/>
        </w:rPr>
        <w:t>12.公告</w:t>
      </w:r>
      <w:r>
        <w:rPr>
          <w:rFonts w:hint="eastAsia" w:ascii="宋体" w:hAnsi="宋体" w:eastAsia="宋体" w:cs="宋体"/>
          <w:color w:val="auto"/>
          <w:kern w:val="2"/>
          <w:sz w:val="21"/>
          <w:szCs w:val="21"/>
        </w:rPr>
        <w:t>发布日期</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highlight w:val="none"/>
        </w:rPr>
        <w:t>2025年</w:t>
      </w:r>
      <w:r>
        <w:rPr>
          <w:rFonts w:hint="eastAsia" w:ascii="宋体" w:hAnsi="宋体" w:cs="宋体"/>
          <w:color w:val="auto"/>
          <w:kern w:val="2"/>
          <w:sz w:val="21"/>
          <w:szCs w:val="21"/>
          <w:highlight w:val="none"/>
          <w:lang w:val="en-US" w:eastAsia="zh-CN"/>
        </w:rPr>
        <w:t xml:space="preserve"> 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月</w:t>
      </w:r>
      <w:r>
        <w:rPr>
          <w:rFonts w:hint="eastAsia" w:ascii="宋体" w:hAnsi="宋体" w:cs="宋体"/>
          <w:color w:val="auto"/>
          <w:kern w:val="2"/>
          <w:sz w:val="21"/>
          <w:szCs w:val="21"/>
          <w:highlight w:val="none"/>
          <w:lang w:val="en-US" w:eastAsia="zh-CN"/>
        </w:rPr>
        <w:t xml:space="preserve"> 7 </w:t>
      </w:r>
      <w:r>
        <w:rPr>
          <w:rFonts w:hint="eastAsia" w:ascii="宋体" w:hAnsi="宋体" w:eastAsia="宋体" w:cs="宋体"/>
          <w:color w:val="auto"/>
          <w:kern w:val="2"/>
          <w:sz w:val="21"/>
          <w:szCs w:val="21"/>
          <w:highlight w:val="none"/>
        </w:rPr>
        <w:t>日</w:t>
      </w:r>
    </w:p>
    <w:p>
      <w:pPr>
        <w:keepNext w:val="0"/>
        <w:keepLines w:val="0"/>
        <w:pageBreakBefore w:val="0"/>
        <w:kinsoku/>
        <w:wordWrap/>
        <w:overflowPunct/>
        <w:topLinePunct w:val="0"/>
        <w:bidi w:val="0"/>
        <w:spacing w:line="400" w:lineRule="exact"/>
        <w:textAlignment w:val="auto"/>
        <w:rPr>
          <w:rFonts w:hint="eastAsia" w:ascii="宋体" w:hAnsi="宋体" w:eastAsia="宋体" w:cs="宋体"/>
          <w:b/>
          <w:bCs/>
        </w:rPr>
      </w:pPr>
      <w:r>
        <w:rPr>
          <w:rFonts w:hint="eastAsia" w:ascii="宋体" w:hAnsi="宋体" w:eastAsia="宋体" w:cs="宋体"/>
          <w:b/>
          <w:bCs/>
          <w:lang w:val="en-US" w:eastAsia="zh-CN"/>
        </w:rPr>
        <w:t>八</w:t>
      </w:r>
      <w:r>
        <w:rPr>
          <w:rFonts w:hint="eastAsia" w:ascii="宋体" w:hAnsi="宋体" w:eastAsia="宋体" w:cs="宋体"/>
          <w:b/>
          <w:bCs/>
        </w:rPr>
        <w:t>、凡对本次招标提出询问，请按以下方式联系</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rPr>
      </w:pPr>
      <w:r>
        <w:rPr>
          <w:rFonts w:hint="eastAsia" w:ascii="宋体" w:hAnsi="宋体" w:eastAsia="宋体" w:cs="宋体"/>
        </w:rPr>
        <w:t>1.采购人信息</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rPr>
      </w:pPr>
      <w:r>
        <w:rPr>
          <w:rFonts w:hint="eastAsia" w:ascii="宋体" w:hAnsi="宋体" w:eastAsia="宋体" w:cs="宋体"/>
        </w:rPr>
        <w:t>名    称：</w:t>
      </w:r>
      <w:r>
        <w:rPr>
          <w:rFonts w:hint="eastAsia" w:ascii="宋体" w:hAnsi="宋体" w:eastAsia="宋体" w:cs="宋体"/>
          <w:lang w:eastAsia="zh-CN"/>
        </w:rPr>
        <w:t>桂</w:t>
      </w:r>
      <w:r>
        <w:rPr>
          <w:rFonts w:hint="eastAsia" w:ascii="宋体" w:hAnsi="宋体" w:eastAsia="宋体" w:cs="宋体"/>
        </w:rPr>
        <w:t>林市全州县公安局本级　　</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color w:val="0000FF"/>
        </w:rPr>
      </w:pPr>
      <w:r>
        <w:rPr>
          <w:rFonts w:hint="eastAsia" w:ascii="宋体" w:hAnsi="宋体" w:eastAsia="宋体" w:cs="宋体"/>
        </w:rPr>
        <w:t>地    址：桂林市全州县城北新区齐天路　</w:t>
      </w:r>
      <w:r>
        <w:rPr>
          <w:rFonts w:hint="eastAsia" w:ascii="宋体" w:hAnsi="宋体" w:eastAsia="宋体" w:cs="宋体"/>
          <w:color w:val="0000FF"/>
        </w:rPr>
        <w:t xml:space="preserve"> 　</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color w:val="auto"/>
          <w:lang w:eastAsia="zh-CN"/>
        </w:rPr>
      </w:pPr>
      <w:r>
        <w:rPr>
          <w:rFonts w:hint="eastAsia" w:ascii="宋体" w:hAnsi="宋体" w:eastAsia="宋体" w:cs="宋体"/>
          <w:color w:val="auto"/>
        </w:rPr>
        <w:t>项目联系人：</w:t>
      </w:r>
      <w:r>
        <w:rPr>
          <w:rFonts w:hint="eastAsia" w:ascii="宋体" w:hAnsi="宋体" w:eastAsia="宋体" w:cs="宋体"/>
          <w:color w:val="auto"/>
          <w:lang w:eastAsia="zh-CN"/>
        </w:rPr>
        <w:t>秦先生</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rPr>
      </w:pPr>
      <w:r>
        <w:rPr>
          <w:rFonts w:hint="eastAsia" w:ascii="宋体" w:hAnsi="宋体" w:eastAsia="宋体" w:cs="宋体"/>
          <w:color w:val="auto"/>
          <w:lang w:val="en-US" w:eastAsia="zh-CN"/>
        </w:rPr>
        <w:t>项目</w:t>
      </w:r>
      <w:r>
        <w:rPr>
          <w:rFonts w:hint="eastAsia" w:ascii="宋体" w:hAnsi="宋体" w:eastAsia="宋体" w:cs="宋体"/>
          <w:color w:val="auto"/>
        </w:rPr>
        <w:t>联系方式：</w:t>
      </w:r>
      <w:r>
        <w:rPr>
          <w:rFonts w:hint="eastAsia" w:ascii="宋体" w:hAnsi="宋体" w:eastAsia="宋体" w:cs="宋体"/>
          <w:color w:val="auto"/>
          <w:lang w:eastAsia="zh-CN"/>
        </w:rPr>
        <w:t>0773-8691110</w:t>
      </w:r>
      <w:r>
        <w:rPr>
          <w:rFonts w:hint="eastAsia" w:ascii="宋体" w:hAnsi="宋体" w:eastAsia="宋体" w:cs="宋体"/>
          <w:color w:val="auto"/>
        </w:rPr>
        <w:t>　　</w:t>
      </w:r>
      <w:r>
        <w:rPr>
          <w:rFonts w:hint="eastAsia" w:ascii="宋体" w:hAnsi="宋体" w:eastAsia="宋体" w:cs="宋体"/>
        </w:rPr>
        <w:t>　</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rPr>
      </w:pPr>
      <w:r>
        <w:rPr>
          <w:rFonts w:hint="eastAsia" w:ascii="宋体" w:hAnsi="宋体" w:eastAsia="宋体" w:cs="宋体"/>
        </w:rPr>
        <w:t>2.采购代理机构信息</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rPr>
      </w:pPr>
      <w:r>
        <w:rPr>
          <w:rFonts w:hint="eastAsia" w:ascii="宋体" w:hAnsi="宋体" w:eastAsia="宋体" w:cs="宋体"/>
        </w:rPr>
        <w:t>名    称：</w:t>
      </w:r>
      <w:r>
        <w:rPr>
          <w:rFonts w:hint="eastAsia" w:ascii="宋体" w:hAnsi="宋体" w:eastAsia="宋体" w:cs="宋体"/>
          <w:lang w:eastAsia="zh-CN"/>
        </w:rPr>
        <w:t>中策恒睿建设有限公司</w:t>
      </w:r>
      <w:r>
        <w:rPr>
          <w:rFonts w:hint="eastAsia" w:ascii="宋体" w:hAnsi="宋体" w:eastAsia="宋体" w:cs="宋体"/>
        </w:rPr>
        <w:t xml:space="preserve">　　　　　　　　　 </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rPr>
      </w:pPr>
      <w:r>
        <w:rPr>
          <w:rFonts w:hint="eastAsia" w:ascii="宋体" w:hAnsi="宋体" w:eastAsia="宋体" w:cs="宋体"/>
        </w:rPr>
        <w:t>地　  址：</w:t>
      </w:r>
      <w:r>
        <w:rPr>
          <w:rFonts w:hint="eastAsia" w:ascii="宋体" w:hAnsi="宋体" w:eastAsia="宋体" w:cs="宋体"/>
          <w:lang w:eastAsia="zh-CN"/>
        </w:rPr>
        <w:t>临桂区临桂镇西城大道与世纪大道叉口联创.飞扬国际T4幢1单元25-26层3号</w:t>
      </w:r>
      <w:r>
        <w:rPr>
          <w:rFonts w:hint="eastAsia" w:ascii="宋体" w:hAnsi="宋体" w:eastAsia="宋体" w:cs="宋体"/>
        </w:rPr>
        <w:t>　　　　　　　　　</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rPr>
      </w:pPr>
      <w:r>
        <w:rPr>
          <w:rFonts w:hint="eastAsia" w:ascii="宋体" w:hAnsi="宋体" w:eastAsia="宋体" w:cs="宋体"/>
          <w:lang w:eastAsia="zh-CN"/>
        </w:rPr>
        <w:t>项目联系人：陈琪</w:t>
      </w:r>
    </w:p>
    <w:p>
      <w:pPr>
        <w:keepNext w:val="0"/>
        <w:keepLines w:val="0"/>
        <w:pageBreakBefore w:val="0"/>
        <w:kinsoku/>
        <w:wordWrap/>
        <w:overflowPunct/>
        <w:topLinePunct w:val="0"/>
        <w:bidi w:val="0"/>
        <w:spacing w:line="400" w:lineRule="exact"/>
        <w:ind w:firstLine="525" w:firstLineChars="250"/>
        <w:textAlignment w:val="auto"/>
        <w:rPr>
          <w:rFonts w:hint="eastAsia" w:ascii="宋体" w:hAnsi="宋体" w:eastAsia="宋体" w:cs="宋体"/>
        </w:rPr>
      </w:pPr>
      <w:r>
        <w:rPr>
          <w:rFonts w:hint="eastAsia" w:ascii="宋体" w:hAnsi="宋体" w:eastAsia="宋体" w:cs="宋体"/>
        </w:rPr>
        <w:t>项目联系方式：</w:t>
      </w:r>
      <w:r>
        <w:rPr>
          <w:rFonts w:hint="eastAsia" w:ascii="宋体" w:hAnsi="宋体" w:eastAsia="宋体" w:cs="宋体"/>
          <w:lang w:eastAsia="zh-CN"/>
        </w:rPr>
        <w:t>0773-3661363</w:t>
      </w:r>
      <w:r>
        <w:rPr>
          <w:rFonts w:hint="eastAsia" w:ascii="宋体" w:hAnsi="宋体" w:eastAsia="宋体" w:cs="宋体"/>
        </w:rPr>
        <w:t xml:space="preserve">           　</w:t>
      </w:r>
    </w:p>
    <w:p>
      <w:pPr>
        <w:pStyle w:val="3"/>
        <w:pageBreakBefore/>
        <w:wordWrap/>
        <w:topLinePunct w:val="0"/>
        <w:bidi w:val="0"/>
        <w:spacing w:line="320" w:lineRule="exact"/>
        <w:jc w:val="center"/>
        <w:rPr>
          <w:rFonts w:hint="eastAsia" w:ascii="宋体" w:hAnsi="宋体" w:eastAsia="宋体" w:cs="宋体"/>
          <w:sz w:val="32"/>
          <w:szCs w:val="32"/>
        </w:rPr>
      </w:pPr>
      <w:bookmarkStart w:id="25" w:name="_Toc26924"/>
      <w:bookmarkStart w:id="26" w:name="_Toc16898"/>
      <w:bookmarkStart w:id="27" w:name="_Toc8011"/>
      <w:r>
        <w:rPr>
          <w:rFonts w:hint="eastAsia" w:ascii="宋体" w:hAnsi="宋体" w:eastAsia="宋体" w:cs="宋体"/>
          <w:sz w:val="32"/>
          <w:szCs w:val="32"/>
        </w:rPr>
        <w:t>第二章 供应商须知</w:t>
      </w:r>
      <w:bookmarkEnd w:id="25"/>
      <w:bookmarkEnd w:id="26"/>
      <w:bookmarkEnd w:id="27"/>
    </w:p>
    <w:p>
      <w:pPr>
        <w:keepNext/>
        <w:keepLines/>
        <w:tabs>
          <w:tab w:val="left" w:pos="567"/>
        </w:tabs>
        <w:wordWrap/>
        <w:topLinePunct w:val="0"/>
        <w:bidi w:val="0"/>
        <w:spacing w:line="320" w:lineRule="exact"/>
        <w:jc w:val="center"/>
        <w:rPr>
          <w:rFonts w:hint="eastAsia" w:ascii="宋体" w:hAnsi="宋体" w:eastAsia="宋体" w:cs="宋体"/>
          <w:b/>
          <w:sz w:val="24"/>
        </w:rPr>
      </w:pPr>
      <w:bookmarkStart w:id="28" w:name="_Toc13547"/>
      <w:bookmarkStart w:id="29" w:name="_Toc1585"/>
      <w:bookmarkStart w:id="30" w:name="_Toc9508"/>
      <w:bookmarkStart w:id="31" w:name="_Toc25063"/>
      <w:bookmarkStart w:id="32" w:name="_Toc10555"/>
      <w:r>
        <w:rPr>
          <w:rFonts w:hint="eastAsia" w:ascii="宋体" w:hAnsi="宋体" w:eastAsia="宋体" w:cs="宋体"/>
          <w:b/>
          <w:sz w:val="24"/>
        </w:rPr>
        <w:t>供 应 商 须 知 前 附 表</w:t>
      </w:r>
      <w:bookmarkEnd w:id="28"/>
      <w:bookmarkEnd w:id="29"/>
      <w:bookmarkEnd w:id="30"/>
      <w:bookmarkEnd w:id="31"/>
      <w:bookmarkEnd w:id="3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条款号</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条款名称</w:t>
            </w:r>
          </w:p>
        </w:tc>
        <w:tc>
          <w:tcPr>
            <w:tcW w:w="691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1.1</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项目名称及项目编号</w:t>
            </w:r>
          </w:p>
        </w:tc>
        <w:tc>
          <w:tcPr>
            <w:tcW w:w="6912" w:type="dxa"/>
            <w:vAlign w:val="center"/>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绍水镇镇区国道322线与绍大公路相交十字路口红绿灯等交通设施建设项目</w:t>
            </w:r>
            <w:r>
              <w:rPr>
                <w:rFonts w:hint="eastAsia" w:ascii="宋体" w:hAnsi="宋体" w:eastAsia="宋体" w:cs="宋体"/>
                <w:szCs w:val="21"/>
              </w:rPr>
              <w:t xml:space="preserve">  </w:t>
            </w:r>
          </w:p>
          <w:p>
            <w:pPr>
              <w:pageBreakBefore w:val="0"/>
              <w:kinsoku/>
              <w:wordWrap/>
              <w:overflowPunct/>
              <w:topLinePunct w:val="0"/>
              <w:bidi w:val="0"/>
              <w:spacing w:line="360" w:lineRule="exact"/>
              <w:textAlignment w:val="auto"/>
              <w:rPr>
                <w:rFonts w:hint="eastAsia" w:ascii="宋体" w:hAnsi="宋体" w:eastAsia="宋体" w:cs="宋体"/>
                <w:color w:val="auto"/>
                <w:szCs w:val="21"/>
              </w:rPr>
            </w:pPr>
            <w:r>
              <w:rPr>
                <w:rFonts w:hint="eastAsia" w:ascii="宋体" w:hAnsi="宋体" w:eastAsia="宋体" w:cs="宋体"/>
                <w:szCs w:val="21"/>
              </w:rPr>
              <w:t>项目编号</w:t>
            </w:r>
            <w:r>
              <w:rPr>
                <w:rFonts w:hint="eastAsia" w:ascii="宋体" w:hAnsi="宋体" w:eastAsia="宋体" w:cs="宋体"/>
                <w:color w:val="auto"/>
                <w:szCs w:val="21"/>
              </w:rPr>
              <w:t>：GLZC2025-C3-240066-ZCHR</w:t>
            </w:r>
          </w:p>
          <w:p>
            <w:pPr>
              <w:pageBreakBefore w:val="0"/>
              <w:kinsoku/>
              <w:wordWrap/>
              <w:overflowPunct/>
              <w:topLinePunct w:val="0"/>
              <w:bidi w:val="0"/>
              <w:spacing w:line="360" w:lineRule="exact"/>
              <w:textAlignment w:val="auto"/>
              <w:rPr>
                <w:rFonts w:hint="eastAsia" w:ascii="宋体" w:hAnsi="宋体" w:eastAsia="宋体" w:cs="宋体"/>
                <w:lang w:eastAsia="zh-CN"/>
              </w:rPr>
            </w:pPr>
            <w:r>
              <w:rPr>
                <w:rFonts w:hint="eastAsia" w:ascii="宋体" w:hAnsi="宋体" w:eastAsia="宋体" w:cs="宋体"/>
                <w:b/>
                <w:bCs/>
                <w:color w:val="auto"/>
                <w:szCs w:val="21"/>
                <w:highlight w:val="none"/>
                <w:lang w:val="en-US" w:eastAsia="zh-CN"/>
              </w:rPr>
              <w:t>备注：采购意向公告中</w:t>
            </w:r>
            <w:r>
              <w:rPr>
                <w:rFonts w:hint="eastAsia" w:ascii="宋体" w:hAnsi="宋体" w:eastAsia="宋体" w:cs="宋体"/>
                <w:b/>
                <w:bCs/>
                <w:szCs w:val="21"/>
                <w:highlight w:val="none"/>
              </w:rPr>
              <w:t>项目名称</w:t>
            </w:r>
            <w:r>
              <w:rPr>
                <w:rFonts w:hint="eastAsia" w:ascii="宋体" w:hAnsi="宋体" w:eastAsia="宋体" w:cs="宋体"/>
                <w:b/>
                <w:bCs/>
                <w:szCs w:val="21"/>
                <w:highlight w:val="none"/>
                <w:lang w:eastAsia="zh-CN"/>
              </w:rPr>
              <w:t>“绍水镇镇区国道322线与绍大公路十字路口红绿灯设备及信控、违法抓拍及附属交通设施等采购”</w:t>
            </w:r>
            <w:r>
              <w:rPr>
                <w:rFonts w:hint="eastAsia" w:ascii="宋体" w:hAnsi="宋体" w:eastAsia="宋体" w:cs="宋体"/>
                <w:b/>
                <w:bCs/>
                <w:szCs w:val="21"/>
                <w:highlight w:val="none"/>
                <w:lang w:val="en-US" w:eastAsia="zh-CN"/>
              </w:rPr>
              <w:t>与“绍水镇镇区国道322线与绍大公路相交十字路口红绿灯等交通设施建设项目</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为同一项目。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3</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供应商资格</w:t>
            </w:r>
          </w:p>
        </w:tc>
        <w:tc>
          <w:tcPr>
            <w:tcW w:w="6912" w:type="dxa"/>
            <w:vAlign w:val="center"/>
          </w:tcPr>
          <w:p>
            <w:pPr>
              <w:pageBreakBefore w:val="0"/>
              <w:kinsoku/>
              <w:wordWrap/>
              <w:overflowPunct/>
              <w:topLinePunct w:val="0"/>
              <w:bidi w:val="0"/>
              <w:spacing w:line="360" w:lineRule="exact"/>
              <w:textAlignment w:val="auto"/>
              <w:rPr>
                <w:rFonts w:hint="eastAsia" w:ascii="宋体" w:hAnsi="宋体" w:eastAsia="宋体" w:cs="宋体"/>
              </w:rPr>
            </w:pPr>
            <w:r>
              <w:rPr>
                <w:rFonts w:hint="eastAsia" w:ascii="宋体" w:hAnsi="宋体" w:eastAsia="宋体" w:cs="宋体"/>
              </w:rPr>
              <w:t>3.1符合《中华人民共和国政府采购法》第二十二条规定；</w:t>
            </w:r>
          </w:p>
          <w:p>
            <w:pPr>
              <w:pageBreakBefore w:val="0"/>
              <w:kinsoku/>
              <w:wordWrap/>
              <w:overflowPunct/>
              <w:topLinePunct w:val="0"/>
              <w:bidi w:val="0"/>
              <w:spacing w:line="360" w:lineRule="exact"/>
              <w:textAlignment w:val="auto"/>
              <w:rPr>
                <w:rFonts w:hint="eastAsia" w:ascii="宋体" w:hAnsi="宋体" w:eastAsia="宋体" w:cs="宋体"/>
                <w:color w:val="auto"/>
              </w:rPr>
            </w:pPr>
            <w:r>
              <w:rPr>
                <w:rFonts w:hint="eastAsia" w:ascii="宋体" w:hAnsi="宋体" w:eastAsia="宋体" w:cs="宋体"/>
              </w:rPr>
              <w:t>3.2落实政府采购政策需满足的资格要求</w:t>
            </w:r>
            <w:r>
              <w:rPr>
                <w:rFonts w:hint="eastAsia" w:ascii="宋体" w:hAnsi="宋体" w:eastAsia="宋体" w:cs="宋体"/>
                <w:color w:val="auto"/>
              </w:rPr>
              <w:t>：无；</w:t>
            </w:r>
          </w:p>
          <w:p>
            <w:pPr>
              <w:pageBreakBefore w:val="0"/>
              <w:kinsoku/>
              <w:wordWrap/>
              <w:overflowPunct/>
              <w:topLinePunct w:val="0"/>
              <w:bidi w:val="0"/>
              <w:spacing w:line="360" w:lineRule="exact"/>
              <w:textAlignment w:val="auto"/>
              <w:rPr>
                <w:rFonts w:hint="eastAsia" w:ascii="宋体" w:hAnsi="宋体" w:eastAsia="宋体" w:cs="宋体"/>
              </w:rPr>
            </w:pPr>
            <w:r>
              <w:rPr>
                <w:rFonts w:hint="eastAsia" w:ascii="宋体" w:hAnsi="宋体" w:eastAsia="宋体" w:cs="宋体"/>
              </w:rPr>
              <w:t>3.3本项目的特定资格要求：无</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3</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4</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磋商费用</w:t>
            </w:r>
          </w:p>
        </w:tc>
        <w:tc>
          <w:tcPr>
            <w:tcW w:w="6912" w:type="dxa"/>
            <w:vAlign w:val="center"/>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4</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position w:val="-2"/>
                <w:szCs w:val="21"/>
              </w:rPr>
              <w:t>13</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szCs w:val="21"/>
              </w:rPr>
              <w:t>磋商报价及采购预算金额</w:t>
            </w:r>
          </w:p>
        </w:tc>
        <w:tc>
          <w:tcPr>
            <w:tcW w:w="6912" w:type="dxa"/>
            <w:vAlign w:val="center"/>
          </w:tcPr>
          <w:p>
            <w:pPr>
              <w:pageBreakBefore w:val="0"/>
              <w:widowControl/>
              <w:kinsoku/>
              <w:wordWrap/>
              <w:overflowPunct/>
              <w:topLinePunct w:val="0"/>
              <w:bidi w:val="0"/>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13.1供应商必须就“采购需求”中的所有内容作完整唯一报价，响应文件只允许有一个报价方案，有选择的或有条件的报价将不予接受。</w:t>
            </w:r>
          </w:p>
          <w:p>
            <w:pPr>
              <w:pageBreakBefore w:val="0"/>
              <w:widowControl/>
              <w:kinsoku/>
              <w:wordWrap/>
              <w:overflowPunct/>
              <w:topLinePunct w:val="0"/>
              <w:bidi w:val="0"/>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13.2采购预算金额（人民币）：</w:t>
            </w:r>
            <w:r>
              <w:rPr>
                <w:rFonts w:hint="eastAsia" w:ascii="宋体" w:hAnsi="宋体" w:eastAsia="宋体" w:cs="宋体"/>
                <w:szCs w:val="21"/>
                <w:u w:val="single"/>
                <w:lang w:val="en-US" w:eastAsia="zh-CN"/>
              </w:rPr>
              <w:t>1140000.00</w:t>
            </w:r>
            <w:r>
              <w:rPr>
                <w:rFonts w:hint="eastAsia" w:ascii="宋体" w:hAnsi="宋体" w:eastAsia="宋体" w:cs="宋体"/>
                <w:szCs w:val="21"/>
                <w:u w:val="single"/>
              </w:rPr>
              <w:t>元</w:t>
            </w:r>
            <w:r>
              <w:rPr>
                <w:rFonts w:hint="eastAsia" w:ascii="宋体" w:hAnsi="宋体" w:cs="宋体"/>
                <w:szCs w:val="21"/>
                <w:u w:val="single"/>
                <w:lang w:eastAsia="zh-CN"/>
              </w:rPr>
              <w:t>；</w:t>
            </w:r>
            <w:r>
              <w:rPr>
                <w:rFonts w:hint="eastAsia" w:ascii="宋体" w:hAnsi="宋体" w:eastAsia="宋体" w:cs="宋体"/>
                <w:szCs w:val="21"/>
                <w:u w:val="single"/>
                <w:lang w:eastAsia="zh-CN"/>
              </w:rPr>
              <w:t>最高限价为：1139383.69</w:t>
            </w:r>
            <w:r>
              <w:rPr>
                <w:rFonts w:hint="eastAsia" w:ascii="宋体" w:hAnsi="宋体" w:cs="宋体"/>
                <w:szCs w:val="21"/>
                <w:u w:val="single"/>
                <w:lang w:eastAsia="zh-CN"/>
              </w:rPr>
              <w:t>元</w:t>
            </w:r>
            <w:r>
              <w:rPr>
                <w:rFonts w:hint="eastAsia" w:ascii="宋体" w:hAnsi="宋体" w:cs="宋体"/>
                <w:szCs w:val="21"/>
                <w:lang w:eastAsia="zh-CN"/>
              </w:rPr>
              <w:t>。磋商</w:t>
            </w:r>
            <w:r>
              <w:rPr>
                <w:rFonts w:hint="eastAsia" w:ascii="宋体" w:hAnsi="宋体" w:eastAsia="宋体" w:cs="宋体"/>
                <w:szCs w:val="21"/>
              </w:rPr>
              <w:t>报价超最高限价金额的，响应文件作无效处理。</w:t>
            </w:r>
          </w:p>
          <w:p>
            <w:pPr>
              <w:pageBreakBefore w:val="0"/>
              <w:widowControl/>
              <w:kinsoku/>
              <w:wordWrap/>
              <w:overflowPunct/>
              <w:topLinePunct w:val="0"/>
              <w:bidi w:val="0"/>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13.3供应商磋商报价应综合考虑完成本项目产生的所有成本、税金及合理利润，具体包含但不限于完成项目需求表包含的所有设备、服务、相关技术支持、售后服务、差旅、劳务、材料、培训、验收、交通、保险、各项税金及由于市场价格波动增加的费用，以及不可预见费等全部费用。</w:t>
            </w:r>
          </w:p>
          <w:p>
            <w:pPr>
              <w:pageBreakBefore w:val="0"/>
              <w:widowControl/>
              <w:kinsoku/>
              <w:wordWrap/>
              <w:overflowPunct/>
              <w:topLinePunct w:val="0"/>
              <w:bidi w:val="0"/>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13.4未书面退出磋商的供应商必须在规定时间内登录广西政府采购云平台在线提交最后报价，其最后报价不得超出</w:t>
            </w:r>
            <w:r>
              <w:rPr>
                <w:rFonts w:hint="eastAsia" w:ascii="宋体" w:hAnsi="宋体" w:cs="宋体"/>
                <w:szCs w:val="21"/>
                <w:lang w:eastAsia="zh-CN"/>
              </w:rPr>
              <w:t>最高限价</w:t>
            </w:r>
            <w:r>
              <w:rPr>
                <w:rFonts w:hint="eastAsia" w:ascii="宋体" w:hAnsi="宋体" w:eastAsia="宋体" w:cs="宋体"/>
                <w:szCs w:val="21"/>
              </w:rPr>
              <w:t xml:space="preserve">；磋商过程中磋商文件未作实质性变动的，最后报价不得超过首次报价。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5</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position w:val="-2"/>
                <w:szCs w:val="21"/>
              </w:rPr>
              <w:t>14.1</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position w:val="-2"/>
                <w:szCs w:val="21"/>
              </w:rPr>
              <w:t>响应文件有效期</w:t>
            </w:r>
          </w:p>
        </w:tc>
        <w:tc>
          <w:tcPr>
            <w:tcW w:w="6912" w:type="dxa"/>
          </w:tcPr>
          <w:p>
            <w:pPr>
              <w:pageBreakBefore w:val="0"/>
              <w:tabs>
                <w:tab w:val="left" w:pos="1305"/>
              </w:tabs>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6</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position w:val="-2"/>
                <w:szCs w:val="21"/>
              </w:rPr>
              <w:t>15</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position w:val="-2"/>
                <w:szCs w:val="21"/>
              </w:rPr>
              <w:t>保证金</w:t>
            </w:r>
          </w:p>
        </w:tc>
        <w:tc>
          <w:tcPr>
            <w:tcW w:w="6912" w:type="dxa"/>
          </w:tcPr>
          <w:p>
            <w:pPr>
              <w:pageBreakBefore w:val="0"/>
              <w:tabs>
                <w:tab w:val="left" w:pos="1305"/>
              </w:tabs>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7</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16</w:t>
            </w:r>
          </w:p>
        </w:tc>
        <w:tc>
          <w:tcPr>
            <w:tcW w:w="1775" w:type="dxa"/>
            <w:vAlign w:val="center"/>
          </w:tcPr>
          <w:p>
            <w:pPr>
              <w:pStyle w:val="4"/>
              <w:pageBreakBefore w:val="0"/>
              <w:widowControl w:val="0"/>
              <w:kinsoku/>
              <w:wordWrap/>
              <w:overflowPunct/>
              <w:topLinePunct w:val="0"/>
              <w:bidi w:val="0"/>
              <w:spacing w:before="0" w:after="0" w:line="360" w:lineRule="exact"/>
              <w:jc w:val="center"/>
              <w:textAlignment w:val="auto"/>
              <w:rPr>
                <w:rFonts w:hint="eastAsia" w:ascii="宋体" w:hAnsi="宋体" w:eastAsia="宋体" w:cs="宋体"/>
                <w:b w:val="0"/>
                <w:sz w:val="21"/>
                <w:szCs w:val="21"/>
              </w:rPr>
            </w:pPr>
            <w:bookmarkStart w:id="33" w:name="_Toc19911"/>
            <w:bookmarkStart w:id="34" w:name="_Toc19954"/>
            <w:bookmarkStart w:id="35" w:name="_Toc27452"/>
            <w:r>
              <w:rPr>
                <w:rFonts w:hint="eastAsia" w:ascii="宋体" w:hAnsi="宋体" w:eastAsia="宋体" w:cs="宋体"/>
                <w:b w:val="0"/>
                <w:sz w:val="21"/>
                <w:szCs w:val="21"/>
              </w:rPr>
              <w:t>竞争性磋商响应文件的制作</w:t>
            </w:r>
            <w:bookmarkEnd w:id="33"/>
            <w:bookmarkEnd w:id="34"/>
            <w:bookmarkEnd w:id="35"/>
          </w:p>
          <w:p>
            <w:pPr>
              <w:pageBreakBefore w:val="0"/>
              <w:kinsoku/>
              <w:wordWrap/>
              <w:overflowPunct/>
              <w:topLinePunct w:val="0"/>
              <w:bidi w:val="0"/>
              <w:spacing w:line="360" w:lineRule="exact"/>
              <w:jc w:val="center"/>
              <w:textAlignment w:val="auto"/>
              <w:rPr>
                <w:rFonts w:hint="eastAsia" w:ascii="宋体" w:hAnsi="宋体" w:eastAsia="宋体" w:cs="宋体"/>
                <w:szCs w:val="21"/>
              </w:rPr>
            </w:pPr>
          </w:p>
        </w:tc>
        <w:tc>
          <w:tcPr>
            <w:tcW w:w="6912" w:type="dxa"/>
            <w:vAlign w:val="center"/>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16.3 磋商响应文件不得涂改，若有修改错漏处，须法定代表人（负责人）或授权委托人签字（或个人CA签章）。磋商响应文件因字迹潦草或表达不清所引起的后果由供应商负责。</w:t>
            </w:r>
          </w:p>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16.4磋商前准备 </w:t>
            </w:r>
          </w:p>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16.4.1本项目实行在线磋商，采用电子磋商响应文件。若供应商参与磋商，自行承担磋商一切费用。 </w:t>
            </w:r>
          </w:p>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8</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18.1</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响应文件递交截止时间</w:t>
            </w:r>
          </w:p>
        </w:tc>
        <w:tc>
          <w:tcPr>
            <w:tcW w:w="6912" w:type="dxa"/>
            <w:vAlign w:val="center"/>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color w:val="auto"/>
                <w:szCs w:val="21"/>
                <w:u w:val="single"/>
              </w:rPr>
              <w:t>于</w:t>
            </w:r>
            <w:r>
              <w:rPr>
                <w:rFonts w:hint="eastAsia" w:ascii="宋体" w:hAnsi="宋体" w:eastAsia="宋体" w:cs="宋体"/>
                <w:color w:val="auto"/>
                <w:szCs w:val="21"/>
                <w:u w:val="single"/>
                <w:lang w:val="en-US" w:eastAsia="zh-CN"/>
              </w:rPr>
              <w:t>响应文件提交截止时间（具体时间详见竞争性磋商公告）</w:t>
            </w:r>
            <w:r>
              <w:rPr>
                <w:rFonts w:hint="eastAsia" w:ascii="宋体" w:hAnsi="宋体" w:eastAsia="宋体" w:cs="宋体"/>
                <w:color w:val="auto"/>
                <w:szCs w:val="21"/>
              </w:rPr>
              <w:t>之前将电</w:t>
            </w:r>
            <w:r>
              <w:rPr>
                <w:rFonts w:hint="eastAsia" w:ascii="宋体" w:hAnsi="宋体" w:eastAsia="宋体" w:cs="宋体"/>
                <w:szCs w:val="21"/>
              </w:rPr>
              <w:t>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position w:val="-2"/>
                <w:szCs w:val="21"/>
              </w:rPr>
              <w:t>9</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position w:val="-2"/>
                <w:szCs w:val="21"/>
              </w:rPr>
              <w:t>18.2</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position w:val="-2"/>
                <w:szCs w:val="21"/>
              </w:rPr>
            </w:pPr>
            <w:r>
              <w:rPr>
                <w:rFonts w:hint="eastAsia" w:ascii="宋体" w:hAnsi="宋体" w:eastAsia="宋体" w:cs="宋体"/>
                <w:szCs w:val="21"/>
              </w:rPr>
              <w:t>磋商响应文件解密时间</w:t>
            </w:r>
          </w:p>
        </w:tc>
        <w:tc>
          <w:tcPr>
            <w:tcW w:w="6912" w:type="dxa"/>
            <w:vAlign w:val="center"/>
          </w:tcPr>
          <w:p>
            <w:pPr>
              <w:pStyle w:val="6"/>
              <w:pageBreakBefore w:val="0"/>
              <w:widowControl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磋商响应文件解密时间</w:t>
            </w:r>
            <w:r>
              <w:rPr>
                <w:rFonts w:hint="eastAsia" w:ascii="宋体" w:hAnsi="宋体" w:eastAsia="宋体" w:cs="宋体"/>
              </w:rPr>
              <w:t>：截标时间后</w:t>
            </w:r>
            <w:r>
              <w:rPr>
                <w:rFonts w:hint="eastAsia" w:ascii="宋体" w:hAnsi="宋体" w:eastAsia="宋体" w:cs="宋体"/>
                <w:u w:val="single"/>
              </w:rPr>
              <w:t>30</w:t>
            </w:r>
            <w:r>
              <w:rPr>
                <w:rFonts w:hint="eastAsia" w:ascii="宋体" w:hAnsi="宋体" w:eastAsia="宋体" w:cs="宋体"/>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rPr>
              <w:t>【在接到无法解密或解密失败的通知后，磋商供应商可根据自身实际情况按通知时要求的时间到全州县公共资源交易中心开标室（具体开标室以全州县公共资源交易中心大屏幕公布为准）现场提交或以电子邮件的形式（以通知时所告知的电子邮箱地址为准）提交电子备份磋商响应文件】</w:t>
            </w:r>
            <w:r>
              <w:rPr>
                <w:rFonts w:hint="eastAsia" w:ascii="宋体" w:hAnsi="宋体" w:eastAsia="宋体" w:cs="宋体"/>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10</w:t>
            </w:r>
          </w:p>
        </w:tc>
        <w:tc>
          <w:tcPr>
            <w:tcW w:w="942" w:type="dxa"/>
            <w:vAlign w:val="center"/>
          </w:tcPr>
          <w:p>
            <w:pPr>
              <w:pageBreakBefore w:val="0"/>
              <w:kinsoku/>
              <w:wordWrap/>
              <w:overflowPunct/>
              <w:topLinePunct w:val="0"/>
              <w:bidi w:val="0"/>
              <w:spacing w:line="360" w:lineRule="exact"/>
              <w:ind w:firstLine="105" w:firstLineChars="50"/>
              <w:jc w:val="center"/>
              <w:textAlignment w:val="auto"/>
              <w:rPr>
                <w:rFonts w:hint="eastAsia" w:ascii="宋体" w:hAnsi="宋体" w:eastAsia="宋体" w:cs="宋体"/>
                <w:position w:val="-2"/>
                <w:szCs w:val="21"/>
              </w:rPr>
            </w:pPr>
            <w:r>
              <w:rPr>
                <w:rFonts w:hint="eastAsia" w:ascii="宋体" w:hAnsi="宋体" w:eastAsia="宋体" w:cs="宋体"/>
                <w:position w:val="-2"/>
                <w:szCs w:val="21"/>
              </w:rPr>
              <w:t>19.1</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磋商小组组成</w:t>
            </w:r>
          </w:p>
        </w:tc>
        <w:tc>
          <w:tcPr>
            <w:tcW w:w="6912" w:type="dxa"/>
            <w:vAlign w:val="center"/>
          </w:tcPr>
          <w:p>
            <w:pPr>
              <w:pageBreakBefore w:val="0"/>
              <w:kinsoku/>
              <w:wordWrap/>
              <w:overflowPunct/>
              <w:topLinePunct w:val="0"/>
              <w:bidi w:val="0"/>
              <w:spacing w:line="3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磋商及评审组织工作由采购代理机构负责，具体磋商、评审工作由依法组建的磋商小组负责，磋商小组由采购人代表和有关方面的专家组成。磋商小组的构成：磋商小组的构成：成员人数共</w:t>
            </w:r>
            <w:r>
              <w:rPr>
                <w:rFonts w:hint="eastAsia" w:ascii="宋体" w:hAnsi="宋体" w:eastAsia="宋体" w:cs="宋体"/>
                <w:bCs/>
                <w:szCs w:val="21"/>
                <w:lang w:val="en-US" w:eastAsia="zh-CN"/>
              </w:rPr>
              <w:t>3</w:t>
            </w:r>
            <w:r>
              <w:rPr>
                <w:rFonts w:hint="eastAsia" w:ascii="宋体" w:hAnsi="宋体" w:eastAsia="宋体" w:cs="宋体"/>
                <w:bCs/>
                <w:szCs w:val="21"/>
              </w:rPr>
              <w:t>人，其中采购人代表</w:t>
            </w:r>
            <w:r>
              <w:rPr>
                <w:rFonts w:hint="eastAsia" w:ascii="宋体" w:hAnsi="宋体" w:eastAsia="宋体" w:cs="宋体"/>
                <w:bCs/>
                <w:szCs w:val="21"/>
                <w:lang w:val="en-US" w:eastAsia="zh-CN"/>
              </w:rPr>
              <w:t>1</w:t>
            </w:r>
            <w:r>
              <w:rPr>
                <w:rFonts w:hint="eastAsia" w:ascii="宋体" w:hAnsi="宋体" w:eastAsia="宋体" w:cs="宋体"/>
                <w:bCs/>
                <w:szCs w:val="21"/>
              </w:rPr>
              <w:t>人，技术、经济等专家</w:t>
            </w:r>
            <w:r>
              <w:rPr>
                <w:rFonts w:hint="eastAsia" w:ascii="宋体" w:hAnsi="宋体" w:eastAsia="宋体" w:cs="宋体"/>
                <w:bCs/>
                <w:szCs w:val="21"/>
                <w:lang w:val="en-US" w:eastAsia="zh-CN"/>
              </w:rPr>
              <w:t>2</w:t>
            </w:r>
            <w:r>
              <w:rPr>
                <w:rFonts w:hint="eastAsia" w:ascii="宋体" w:hAnsi="宋体" w:eastAsia="宋体" w:cs="宋体"/>
                <w:bCs/>
                <w:szCs w:val="21"/>
              </w:rPr>
              <w:t>人。</w:t>
            </w:r>
          </w:p>
          <w:p>
            <w:pPr>
              <w:pageBreakBefore w:val="0"/>
              <w:kinsoku/>
              <w:wordWrap/>
              <w:overflowPunct/>
              <w:topLinePunct w:val="0"/>
              <w:bidi w:val="0"/>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bCs/>
                <w:szCs w:val="21"/>
                <w:lang w:eastAsia="zh-CN"/>
              </w:rPr>
              <w:t>备注：如出现特殊情况时（包括但不限于发生原定采购人代表无法按时到场或因其他原因无法参与的情形时），</w:t>
            </w:r>
            <w:r>
              <w:rPr>
                <w:rFonts w:hint="eastAsia" w:ascii="宋体" w:hAnsi="宋体" w:eastAsia="宋体" w:cs="宋体"/>
                <w:b/>
                <w:bCs/>
                <w:szCs w:val="21"/>
              </w:rPr>
              <w:t>成员人数共</w:t>
            </w:r>
            <w:r>
              <w:rPr>
                <w:rFonts w:hint="eastAsia" w:ascii="宋体" w:hAnsi="宋体" w:eastAsia="宋体" w:cs="宋体"/>
                <w:b/>
                <w:bCs/>
                <w:szCs w:val="21"/>
                <w:lang w:val="en-US" w:eastAsia="zh-CN"/>
              </w:rPr>
              <w:t>3</w:t>
            </w:r>
            <w:r>
              <w:rPr>
                <w:rFonts w:hint="eastAsia" w:ascii="宋体" w:hAnsi="宋体" w:eastAsia="宋体" w:cs="宋体"/>
                <w:b/>
                <w:bCs/>
                <w:szCs w:val="21"/>
              </w:rPr>
              <w:t>人，其中采购人代表</w:t>
            </w:r>
            <w:r>
              <w:rPr>
                <w:rFonts w:hint="eastAsia" w:ascii="宋体" w:hAnsi="宋体" w:eastAsia="宋体" w:cs="宋体"/>
                <w:b/>
                <w:bCs/>
                <w:szCs w:val="21"/>
                <w:lang w:val="en-US" w:eastAsia="zh-CN"/>
              </w:rPr>
              <w:t>0</w:t>
            </w:r>
            <w:r>
              <w:rPr>
                <w:rFonts w:hint="eastAsia" w:ascii="宋体" w:hAnsi="宋体" w:eastAsia="宋体" w:cs="宋体"/>
                <w:b/>
                <w:bCs/>
                <w:szCs w:val="21"/>
              </w:rPr>
              <w:t>人，技术、经济等专家</w:t>
            </w:r>
            <w:r>
              <w:rPr>
                <w:rFonts w:hint="eastAsia" w:ascii="宋体" w:hAnsi="宋体" w:eastAsia="宋体" w:cs="宋体"/>
                <w:b/>
                <w:bCs/>
                <w:szCs w:val="21"/>
                <w:lang w:val="en-US" w:eastAsia="zh-CN"/>
              </w:rPr>
              <w:t>3</w:t>
            </w:r>
            <w:r>
              <w:rPr>
                <w:rFonts w:hint="eastAsia" w:ascii="宋体" w:hAnsi="宋体" w:eastAsia="宋体" w:cs="宋体"/>
                <w:b/>
                <w:bCs/>
                <w:szCs w:val="21"/>
              </w:rPr>
              <w:t>人</w:t>
            </w:r>
            <w:r>
              <w:rPr>
                <w:rFonts w:hint="eastAsia" w:ascii="宋体" w:hAnsi="宋体" w:eastAsia="宋体" w:cs="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11</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19.2</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磋商时间、地点、人员</w:t>
            </w:r>
          </w:p>
        </w:tc>
        <w:tc>
          <w:tcPr>
            <w:tcW w:w="6912" w:type="dxa"/>
          </w:tcPr>
          <w:p>
            <w:pPr>
              <w:pageBreakBefore w:val="0"/>
              <w:kinsoku/>
              <w:wordWrap/>
              <w:overflowPunct/>
              <w:topLinePunct w:val="0"/>
              <w:bidi w:val="0"/>
              <w:spacing w:line="360" w:lineRule="exact"/>
              <w:ind w:left="315" w:hanging="315" w:hangingChars="150"/>
              <w:jc w:val="left"/>
              <w:textAlignment w:val="auto"/>
              <w:rPr>
                <w:rFonts w:hint="eastAsia" w:ascii="宋体" w:hAnsi="宋体" w:eastAsia="宋体" w:cs="宋体"/>
                <w:szCs w:val="21"/>
              </w:rPr>
            </w:pPr>
            <w:r>
              <w:rPr>
                <w:rFonts w:hint="eastAsia" w:ascii="宋体" w:hAnsi="宋体" w:eastAsia="宋体" w:cs="宋体"/>
                <w:szCs w:val="21"/>
              </w:rPr>
              <w:t>19.2.1磋商时间：响应文件递交截止时间后。</w:t>
            </w:r>
          </w:p>
          <w:p>
            <w:pPr>
              <w:pageBreakBefore w:val="0"/>
              <w:kinsoku/>
              <w:wordWrap/>
              <w:overflowPunct/>
              <w:topLinePunct w:val="0"/>
              <w:bidi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19.2.2磋商地点：本项目需要磋商供应商代表在截标当天截标后，按磋商小组要求及时登陆广西政府采购云平台等候在线磋商。</w:t>
            </w:r>
          </w:p>
          <w:p>
            <w:pPr>
              <w:pageBreakBefore w:val="0"/>
              <w:kinsoku/>
              <w:wordWrap/>
              <w:overflowPunct/>
              <w:topLinePunct w:val="0"/>
              <w:bidi w:val="0"/>
              <w:spacing w:line="360" w:lineRule="exact"/>
              <w:ind w:left="15" w:hanging="14" w:hangingChars="7"/>
              <w:jc w:val="left"/>
              <w:textAlignment w:val="auto"/>
              <w:rPr>
                <w:rFonts w:hint="eastAsia" w:ascii="宋体" w:hAnsi="宋体" w:eastAsia="宋体" w:cs="宋体"/>
                <w:szCs w:val="21"/>
              </w:rPr>
            </w:pPr>
            <w:r>
              <w:rPr>
                <w:rFonts w:hint="eastAsia" w:ascii="宋体" w:hAnsi="宋体" w:eastAsia="宋体" w:cs="宋体"/>
                <w:szCs w:val="21"/>
              </w:rPr>
              <w:t>19.2.3磋商参加人员：供应商法定代表人、负责人、自然人或相应的委托代理人持有效身份证和供应商广西政府采购云平台CA数字证书参加磋商。请供应商按时等候磋商。</w:t>
            </w:r>
          </w:p>
          <w:p>
            <w:pPr>
              <w:pageBreakBefore w:val="0"/>
              <w:tabs>
                <w:tab w:val="left" w:pos="1140"/>
              </w:tabs>
              <w:kinsoku/>
              <w:wordWrap/>
              <w:overflowPunct/>
              <w:topLinePunct w:val="0"/>
              <w:bidi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kern w:val="0"/>
                <w:szCs w:val="21"/>
              </w:rPr>
              <w:t>12</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20.2</w:t>
            </w:r>
          </w:p>
        </w:tc>
        <w:tc>
          <w:tcPr>
            <w:tcW w:w="1775" w:type="dxa"/>
            <w:vAlign w:val="center"/>
          </w:tcPr>
          <w:p>
            <w:pPr>
              <w:pStyle w:val="10"/>
              <w:pageBreakBefore w:val="0"/>
              <w:kinsoku/>
              <w:wordWrap/>
              <w:overflowPunct/>
              <w:topLinePunct w:val="0"/>
              <w:bidi w:val="0"/>
              <w:spacing w:line="36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评审办法</w:t>
            </w:r>
          </w:p>
        </w:tc>
        <w:tc>
          <w:tcPr>
            <w:tcW w:w="6912" w:type="dxa"/>
            <w:vAlign w:val="center"/>
          </w:tcPr>
          <w:p>
            <w:pPr>
              <w:pageBreakBefore w:val="0"/>
              <w:tabs>
                <w:tab w:val="left" w:pos="1140"/>
              </w:tabs>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13</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26</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信用查询</w:t>
            </w:r>
          </w:p>
        </w:tc>
        <w:tc>
          <w:tcPr>
            <w:tcW w:w="6912" w:type="dxa"/>
            <w:vAlign w:val="center"/>
          </w:tcPr>
          <w:p>
            <w:pPr>
              <w:pageBreakBefore w:val="0"/>
              <w:kinsoku/>
              <w:wordWrap/>
              <w:overflowPunct/>
              <w:topLinePunct w:val="0"/>
              <w:bidi w:val="0"/>
              <w:spacing w:line="360" w:lineRule="exact"/>
              <w:ind w:left="15" w:hanging="14" w:hangingChars="7"/>
              <w:textAlignment w:val="auto"/>
              <w:rPr>
                <w:rFonts w:hint="eastAsia" w:ascii="宋体" w:hAnsi="宋体" w:eastAsia="宋体" w:cs="宋体"/>
                <w:szCs w:val="21"/>
              </w:rPr>
            </w:pPr>
            <w:r>
              <w:rPr>
                <w:rFonts w:hint="eastAsia" w:ascii="宋体" w:hAnsi="宋体" w:eastAsia="宋体" w:cs="宋体"/>
                <w:szCs w:val="21"/>
              </w:rPr>
              <w:t>根据《关于做好政府采购有关信用主体标识码登记及在政府采购活动中查询使用信用记录有关问题的通知》（桂财采〔2016〕37），由采购代理机构对第一成交候选人进行信用查询：</w:t>
            </w:r>
          </w:p>
          <w:p>
            <w:pPr>
              <w:pageBreakBefore w:val="0"/>
              <w:kinsoku/>
              <w:wordWrap/>
              <w:overflowPunct/>
              <w:topLinePunct w:val="0"/>
              <w:bidi w:val="0"/>
              <w:spacing w:line="360" w:lineRule="exact"/>
              <w:ind w:left="15" w:hanging="14" w:hangingChars="7"/>
              <w:textAlignment w:val="auto"/>
              <w:rPr>
                <w:rFonts w:hint="eastAsia" w:ascii="宋体" w:hAnsi="宋体" w:eastAsia="宋体" w:cs="宋体"/>
                <w:szCs w:val="21"/>
              </w:rPr>
            </w:pPr>
            <w:r>
              <w:rPr>
                <w:rFonts w:hint="eastAsia" w:ascii="宋体" w:hAnsi="宋体" w:eastAsia="宋体" w:cs="宋体"/>
                <w:szCs w:val="21"/>
              </w:rPr>
              <w:t>⑴查询渠道：“信用中国”网站(www.creditchina.gov.cn)、中国政府采购网(www.ccgp.gov.cn)等；</w:t>
            </w:r>
          </w:p>
          <w:p>
            <w:pPr>
              <w:pageBreakBefore w:val="0"/>
              <w:kinsoku/>
              <w:wordWrap/>
              <w:overflowPunct/>
              <w:topLinePunct w:val="0"/>
              <w:bidi w:val="0"/>
              <w:spacing w:line="360" w:lineRule="exact"/>
              <w:ind w:left="315" w:hanging="315" w:hangingChars="150"/>
              <w:textAlignment w:val="auto"/>
              <w:rPr>
                <w:rFonts w:hint="eastAsia" w:ascii="宋体" w:hAnsi="宋体" w:eastAsia="宋体" w:cs="宋体"/>
                <w:szCs w:val="21"/>
              </w:rPr>
            </w:pPr>
            <w:r>
              <w:rPr>
                <w:rFonts w:hint="eastAsia" w:ascii="宋体" w:hAnsi="宋体" w:eastAsia="宋体" w:cs="宋体"/>
                <w:szCs w:val="21"/>
              </w:rPr>
              <w:t>⑵查询时间：成交通知书发出前；</w:t>
            </w:r>
          </w:p>
          <w:p>
            <w:pPr>
              <w:pageBreakBefore w:val="0"/>
              <w:kinsoku/>
              <w:wordWrap/>
              <w:overflowPunct/>
              <w:topLinePunct w:val="0"/>
              <w:bidi w:val="0"/>
              <w:spacing w:line="360" w:lineRule="exact"/>
              <w:ind w:left="15" w:hanging="14" w:hangingChars="7"/>
              <w:textAlignment w:val="auto"/>
              <w:rPr>
                <w:rFonts w:hint="eastAsia" w:ascii="宋体" w:hAnsi="宋体" w:eastAsia="宋体" w:cs="宋体"/>
                <w:szCs w:val="21"/>
              </w:rPr>
            </w:pPr>
            <w:r>
              <w:rPr>
                <w:rFonts w:hint="eastAsia" w:ascii="宋体" w:hAnsi="宋体" w:eastAsia="宋体" w:cs="宋体"/>
                <w:szCs w:val="21"/>
              </w:rPr>
              <w:t>⑶信用信息查询记录和证据留存方式：在查询网站中直接打印查询记录，打印材料作为采购活动资料保存；</w:t>
            </w:r>
          </w:p>
          <w:p>
            <w:pPr>
              <w:pageBreakBefore w:val="0"/>
              <w:kinsoku/>
              <w:wordWrap/>
              <w:overflowPunct/>
              <w:topLinePunct w:val="0"/>
              <w:bidi w:val="0"/>
              <w:spacing w:line="360" w:lineRule="exact"/>
              <w:ind w:left="15" w:hanging="14" w:hangingChars="7"/>
              <w:textAlignment w:val="auto"/>
              <w:rPr>
                <w:rFonts w:hint="eastAsia" w:ascii="宋体" w:hAnsi="宋体" w:eastAsia="宋体" w:cs="宋体"/>
                <w:szCs w:val="21"/>
              </w:rPr>
            </w:pPr>
            <w:r>
              <w:rPr>
                <w:rFonts w:hint="eastAsia" w:ascii="宋体" w:hAnsi="宋体" w:eastAsia="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14</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27</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成交结果公告</w:t>
            </w:r>
          </w:p>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及成交通知书</w:t>
            </w:r>
          </w:p>
        </w:tc>
        <w:tc>
          <w:tcPr>
            <w:tcW w:w="6912" w:type="dxa"/>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15</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28</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履约保证金</w:t>
            </w:r>
          </w:p>
        </w:tc>
        <w:tc>
          <w:tcPr>
            <w:tcW w:w="6912" w:type="dxa"/>
            <w:vAlign w:val="center"/>
          </w:tcPr>
          <w:p>
            <w:pPr>
              <w:pageBreakBefore w:val="0"/>
              <w:kinsoku/>
              <w:wordWrap/>
              <w:overflowPunct/>
              <w:topLinePunct w:val="0"/>
              <w:bidi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履约保证金金额按成交价的0%（人民币，四舍五入到元）缴纳(备注：如成交供应商被认定为小微企业的则无需缴纳履约保证金），由成交供应商在领取成交通知书前将履约保证金以转账、电汇、保险、保函等形式缴入采购人指定账户。</w:t>
            </w:r>
          </w:p>
          <w:p>
            <w:pPr>
              <w:pageBreakBefore w:val="0"/>
              <w:kinsoku/>
              <w:wordWrap/>
              <w:overflowPunct/>
              <w:topLinePunct w:val="0"/>
              <w:bidi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成交供应商在收到成交通知书后，签订合同前向采购人足额提交履约保证金，否则采购人可以取消其成交资格。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16</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29.1</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签订合同时间</w:t>
            </w:r>
          </w:p>
        </w:tc>
        <w:tc>
          <w:tcPr>
            <w:tcW w:w="6912" w:type="dxa"/>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bCs/>
                <w:kern w:val="0"/>
                <w:szCs w:val="21"/>
              </w:rPr>
              <w:t>成交通知书发出之日起8个工作日内签订合同</w:t>
            </w:r>
            <w:r>
              <w:rPr>
                <w:rFonts w:hint="eastAsia" w:ascii="宋体" w:hAnsi="宋体" w:eastAsia="宋体" w:cs="宋体"/>
              </w:rPr>
              <w:t>。</w:t>
            </w:r>
            <w:r>
              <w:rPr>
                <w:rFonts w:hint="eastAsia" w:ascii="宋体" w:hAnsi="宋体" w:eastAsia="宋体" w:cs="宋体"/>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17</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29.3</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合同备案存档</w:t>
            </w:r>
          </w:p>
        </w:tc>
        <w:tc>
          <w:tcPr>
            <w:tcW w:w="6912" w:type="dxa"/>
            <w:vAlign w:val="center"/>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rPr>
              <w:t>政府采购合同双方自签订之日起一个工作日内将合同原件一份交采购代理机构，采购代理机构将政府采购合同在省级以上人民政府财政部门指定媒体上公告。</w:t>
            </w:r>
            <w:r>
              <w:rPr>
                <w:rFonts w:hint="eastAsia" w:ascii="宋体" w:hAnsi="宋体" w:eastAsia="宋体" w:cs="宋体"/>
                <w:lang w:eastAsia="zh-CN"/>
              </w:rPr>
              <w:t>自采购合同公告之日起采购合同自动在广西政府采购云平台备案</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18</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30</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采购代理服务费</w:t>
            </w:r>
          </w:p>
        </w:tc>
        <w:tc>
          <w:tcPr>
            <w:tcW w:w="6912" w:type="dxa"/>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成交人领取成交通知书前，向采购代理机构一次性付清采购代理服务费，本项目采购代理服务收费标准参照计价格[2002]1980号《招标代理服务收费管理暂行办法》收费标准</w:t>
            </w:r>
            <w:r>
              <w:rPr>
                <w:rFonts w:hint="eastAsia" w:ascii="宋体" w:hAnsi="宋体" w:eastAsia="宋体" w:cs="宋体"/>
                <w:szCs w:val="21"/>
                <w:lang w:val="en-US" w:eastAsia="zh-CN"/>
              </w:rPr>
              <w:t>及本项目委托代理合同约定</w:t>
            </w:r>
            <w:r>
              <w:rPr>
                <w:rFonts w:hint="eastAsia" w:ascii="宋体" w:hAnsi="宋体" w:eastAsia="宋体" w:cs="宋体"/>
                <w:szCs w:val="21"/>
              </w:rPr>
              <w:t>向成交人收取（不足人民币5000元的，按5000元支付）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19</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31</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912" w:type="dxa"/>
          </w:tcPr>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20</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32</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监督管理机构</w:t>
            </w:r>
          </w:p>
        </w:tc>
        <w:tc>
          <w:tcPr>
            <w:tcW w:w="6912" w:type="dxa"/>
            <w:vAlign w:val="center"/>
          </w:tcPr>
          <w:p>
            <w:pPr>
              <w:pStyle w:val="24"/>
              <w:pageBreakBefore w:val="0"/>
              <w:kinsoku/>
              <w:wordWrap/>
              <w:overflowPunct/>
              <w:topLinePunct w:val="0"/>
              <w:bidi w:val="0"/>
              <w:spacing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全州县国有资金投资项目招标投标管理办公室   电话：0773-4818182                                      </w:t>
            </w:r>
          </w:p>
          <w:p>
            <w:pPr>
              <w:pageBreakBefore w:val="0"/>
              <w:kinsoku/>
              <w:wordWrap/>
              <w:overflowPunct/>
              <w:topLinePunct w:val="0"/>
              <w:bidi w:val="0"/>
              <w:spacing w:line="360" w:lineRule="exact"/>
              <w:textAlignment w:val="auto"/>
              <w:rPr>
                <w:rFonts w:hint="eastAsia" w:ascii="宋体" w:hAnsi="宋体" w:eastAsia="宋体" w:cs="宋体"/>
                <w:szCs w:val="21"/>
              </w:rPr>
            </w:pPr>
            <w:r>
              <w:rPr>
                <w:rFonts w:hint="eastAsia" w:ascii="宋体" w:hAnsi="宋体" w:eastAsia="宋体" w:cs="宋体"/>
                <w:szCs w:val="21"/>
              </w:rPr>
              <w:t>全州县政府采购管理办公室           电话：0773-4814807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21</w:t>
            </w:r>
          </w:p>
        </w:tc>
        <w:tc>
          <w:tcPr>
            <w:tcW w:w="942"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33</w:t>
            </w:r>
          </w:p>
        </w:tc>
        <w:tc>
          <w:tcPr>
            <w:tcW w:w="1775" w:type="dxa"/>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其他</w:t>
            </w:r>
          </w:p>
        </w:tc>
        <w:tc>
          <w:tcPr>
            <w:tcW w:w="6912" w:type="dxa"/>
            <w:vAlign w:val="center"/>
          </w:tcPr>
          <w:p>
            <w:pPr>
              <w:pageBreakBefore w:val="0"/>
              <w:kinsoku/>
              <w:wordWrap/>
              <w:overflowPunct/>
              <w:topLinePunct w:val="0"/>
              <w:bidi w:val="0"/>
              <w:spacing w:line="360" w:lineRule="exact"/>
              <w:ind w:firstLine="422" w:firstLineChars="200"/>
              <w:jc w:val="center"/>
              <w:textAlignment w:val="auto"/>
              <w:rPr>
                <w:rFonts w:hint="eastAsia" w:ascii="宋体" w:hAnsi="宋体" w:eastAsia="宋体" w:cs="宋体"/>
                <w:b/>
                <w:bCs/>
              </w:rPr>
            </w:pPr>
            <w:r>
              <w:rPr>
                <w:rFonts w:hint="eastAsia" w:ascii="宋体" w:hAnsi="宋体" w:eastAsia="宋体" w:cs="宋体"/>
                <w:b/>
                <w:bCs/>
              </w:rPr>
              <w:t>广西线上“政采贷”政策告知函</w:t>
            </w:r>
          </w:p>
          <w:p>
            <w:pPr>
              <w:pageBreakBefore w:val="0"/>
              <w:kinsoku/>
              <w:wordWrap/>
              <w:overflowPunct/>
              <w:topLinePunct w:val="0"/>
              <w:bidi w:val="0"/>
              <w:spacing w:line="360" w:lineRule="exact"/>
              <w:textAlignment w:val="auto"/>
              <w:rPr>
                <w:rFonts w:hint="eastAsia" w:ascii="宋体" w:hAnsi="宋体" w:eastAsia="宋体" w:cs="宋体"/>
                <w:b/>
                <w:bCs/>
              </w:rPr>
            </w:pPr>
            <w:r>
              <w:rPr>
                <w:rFonts w:hint="eastAsia" w:ascii="宋体" w:hAnsi="宋体" w:eastAsia="宋体" w:cs="宋体"/>
                <w:b/>
                <w:bCs/>
              </w:rPr>
              <w:t>各供应商∶</w:t>
            </w:r>
          </w:p>
          <w:p>
            <w:pPr>
              <w:pageBreakBefore w:val="0"/>
              <w:kinsoku/>
              <w:wordWrap/>
              <w:overflowPunct/>
              <w:topLinePunct w:val="0"/>
              <w:bidi w:val="0"/>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欢迎贵公司参与广西政府采购活动!</w:t>
            </w:r>
          </w:p>
          <w:p>
            <w:pPr>
              <w:pageBreakBefore w:val="0"/>
              <w:kinsoku/>
              <w:wordWrap/>
              <w:overflowPunct/>
              <w:topLinePunct w:val="0"/>
              <w:bidi w:val="0"/>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pPr>
              <w:pageBreakBefore w:val="0"/>
              <w:kinsoku/>
              <w:wordWrap/>
              <w:overflowPunct/>
              <w:topLinePunct w:val="0"/>
              <w:bidi w:val="0"/>
              <w:spacing w:line="360" w:lineRule="exact"/>
              <w:textAlignment w:val="auto"/>
              <w:rPr>
                <w:rFonts w:hint="eastAsia" w:ascii="宋体" w:hAnsi="宋体" w:eastAsia="宋体" w:cs="宋体"/>
              </w:rPr>
            </w:pPr>
            <w:r>
              <w:rPr>
                <w:rFonts w:hint="eastAsia" w:ascii="宋体" w:hAnsi="宋体" w:eastAsia="宋体" w:cs="宋体"/>
                <w:b/>
                <w:bCs/>
              </w:rPr>
              <w:t>相关金融产品和银行业金融机构联系方式，可在中征应收账 款融资服务平台查询（网址 ∶https/www.crcrfsp.com/，客服电话∶400-009-0001)。</w:t>
            </w:r>
          </w:p>
        </w:tc>
      </w:tr>
    </w:tbl>
    <w:p>
      <w:pPr>
        <w:pStyle w:val="2"/>
        <w:pageBreakBefore/>
        <w:tabs>
          <w:tab w:val="left" w:pos="567"/>
        </w:tabs>
        <w:wordWrap/>
        <w:topLinePunct w:val="0"/>
        <w:bidi w:val="0"/>
        <w:spacing w:line="320" w:lineRule="exact"/>
        <w:jc w:val="center"/>
        <w:rPr>
          <w:rFonts w:hint="eastAsia" w:ascii="宋体" w:hAnsi="宋体" w:eastAsia="宋体" w:cs="宋体"/>
          <w:bCs w:val="0"/>
          <w:szCs w:val="28"/>
        </w:rPr>
      </w:pPr>
      <w:bookmarkStart w:id="36" w:name="_Toc27216"/>
      <w:bookmarkStart w:id="37" w:name="_Toc8755"/>
      <w:bookmarkStart w:id="38" w:name="_Toc22792"/>
      <w:bookmarkStart w:id="39" w:name="_Toc27120"/>
      <w:r>
        <w:rPr>
          <w:rFonts w:hint="eastAsia" w:ascii="宋体" w:hAnsi="宋体" w:eastAsia="宋体" w:cs="宋体"/>
          <w:bCs w:val="0"/>
          <w:szCs w:val="28"/>
        </w:rPr>
        <w:t>一、总则</w:t>
      </w:r>
      <w:bookmarkEnd w:id="36"/>
      <w:bookmarkEnd w:id="37"/>
      <w:bookmarkEnd w:id="38"/>
      <w:bookmarkEnd w:id="39"/>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40" w:name="_Toc6626"/>
      <w:bookmarkStart w:id="41" w:name="_Toc3367"/>
      <w:r>
        <w:rPr>
          <w:rFonts w:hint="eastAsia" w:ascii="宋体" w:hAnsi="宋体" w:eastAsia="宋体" w:cs="宋体"/>
          <w:sz w:val="21"/>
          <w:szCs w:val="21"/>
        </w:rPr>
        <w:t>1. 适应范围</w:t>
      </w:r>
      <w:bookmarkEnd w:id="40"/>
      <w:bookmarkEnd w:id="41"/>
    </w:p>
    <w:p>
      <w:pPr>
        <w:pageBreakBefore w:val="0"/>
        <w:widowControl w:val="0"/>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1.1  项目名称及项目编号：</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绍水镇镇区国道322线与绍大公路相交十字路口红绿灯等交通设施建设项目</w:t>
      </w:r>
      <w:r>
        <w:rPr>
          <w:rFonts w:hint="eastAsia" w:ascii="宋体" w:hAnsi="宋体" w:eastAsia="宋体" w:cs="宋体"/>
          <w:szCs w:val="21"/>
        </w:rPr>
        <w:t xml:space="preserve">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FF"/>
          <w:szCs w:val="21"/>
        </w:rPr>
      </w:pPr>
      <w:r>
        <w:rPr>
          <w:rFonts w:hint="eastAsia" w:ascii="宋体" w:hAnsi="宋体" w:eastAsia="宋体" w:cs="宋体"/>
          <w:szCs w:val="21"/>
        </w:rPr>
        <w:t>项目编号：GLZC2025-C3-240066-ZCHR</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00B0F0"/>
          <w:szCs w:val="21"/>
          <w:highlight w:val="none"/>
        </w:rPr>
      </w:pPr>
      <w:r>
        <w:rPr>
          <w:rFonts w:hint="eastAsia" w:ascii="宋体" w:hAnsi="宋体" w:eastAsia="宋体" w:cs="宋体"/>
          <w:b/>
          <w:bCs/>
          <w:color w:val="auto"/>
          <w:szCs w:val="21"/>
          <w:highlight w:val="none"/>
          <w:lang w:val="en-US" w:eastAsia="zh-CN"/>
        </w:rPr>
        <w:t>备注：采购意向公告中</w:t>
      </w:r>
      <w:r>
        <w:rPr>
          <w:rFonts w:hint="eastAsia" w:ascii="宋体" w:hAnsi="宋体" w:eastAsia="宋体" w:cs="宋体"/>
          <w:b/>
          <w:bCs/>
          <w:szCs w:val="21"/>
          <w:highlight w:val="none"/>
        </w:rPr>
        <w:t>项目名称</w:t>
      </w:r>
      <w:r>
        <w:rPr>
          <w:rFonts w:hint="eastAsia" w:ascii="宋体" w:hAnsi="宋体" w:eastAsia="宋体" w:cs="宋体"/>
          <w:b/>
          <w:bCs/>
          <w:szCs w:val="21"/>
          <w:highlight w:val="none"/>
          <w:lang w:eastAsia="zh-CN"/>
        </w:rPr>
        <w:t>“绍水镇镇区国道322线与绍大公路十字路口红绿灯设备及信控、违法抓拍及附属交通设施等采购”</w:t>
      </w:r>
      <w:r>
        <w:rPr>
          <w:rFonts w:hint="eastAsia" w:ascii="宋体" w:hAnsi="宋体" w:eastAsia="宋体" w:cs="宋体"/>
          <w:b/>
          <w:bCs/>
          <w:szCs w:val="21"/>
          <w:highlight w:val="none"/>
          <w:lang w:val="en-US" w:eastAsia="zh-CN"/>
        </w:rPr>
        <w:t>与“绍水镇镇区国道322线与绍大公路相交十字路口红绿灯等交通设施建设项目</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为同一项目。</w:t>
      </w:r>
    </w:p>
    <w:p>
      <w:pPr>
        <w:pageBreakBefore w:val="0"/>
        <w:widowControl w:val="0"/>
        <w:kinsoku/>
        <w:wordWrap/>
        <w:overflowPunct/>
        <w:topLinePunct w:val="0"/>
        <w:autoSpaceDE/>
        <w:autoSpaceDN/>
        <w:bidi w:val="0"/>
        <w:adjustRightInd/>
        <w:snapToGrid/>
        <w:spacing w:line="360" w:lineRule="exact"/>
        <w:ind w:firstLine="411" w:firstLineChars="196"/>
        <w:textAlignment w:val="auto"/>
        <w:rPr>
          <w:rFonts w:hint="eastAsia" w:ascii="宋体" w:hAnsi="宋体" w:eastAsia="宋体" w:cs="宋体"/>
          <w:szCs w:val="21"/>
        </w:rPr>
      </w:pPr>
      <w:r>
        <w:rPr>
          <w:rFonts w:hint="eastAsia" w:ascii="宋体" w:hAnsi="宋体" w:eastAsia="宋体" w:cs="宋体"/>
          <w:szCs w:val="21"/>
        </w:rPr>
        <w:t>1.2本竞争性磋商文件（以下简称磋商文件）适用于本磋商项目的磋商、评审、合同履约、验收、付款等行为（法律、法规另有规定的，从其规定）。</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42" w:name="_Toc28336"/>
      <w:bookmarkStart w:id="43" w:name="_Toc2845"/>
      <w:r>
        <w:rPr>
          <w:rFonts w:hint="eastAsia" w:ascii="宋体" w:hAnsi="宋体" w:eastAsia="宋体" w:cs="宋体"/>
          <w:sz w:val="21"/>
          <w:szCs w:val="21"/>
        </w:rPr>
        <w:t>2. 定义</w:t>
      </w:r>
      <w:bookmarkEnd w:id="42"/>
      <w:bookmarkEnd w:id="43"/>
    </w:p>
    <w:p>
      <w:pPr>
        <w:pageBreakBefore w:val="0"/>
        <w:widowControl w:val="0"/>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2.1“供应商”是指符合本次采购项目的供应商资格并提交响应文件、参加磋商的供应商。如果该供应商在本次磋商中成交，即成为“成交供应商”。</w:t>
      </w:r>
    </w:p>
    <w:p>
      <w:pPr>
        <w:pageBreakBefore w:val="0"/>
        <w:widowControl w:val="0"/>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2.2“货物”系指按磋商文件规定，供应商须向采购人提供的一切设备、保险、税金、备品备件、工具、手册及其它有关技术资料和材料。</w:t>
      </w:r>
    </w:p>
    <w:p>
      <w:pPr>
        <w:pageBreakBefore w:val="0"/>
        <w:widowControl w:val="0"/>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2.3“服务”系指按磋商文件规定，供应商须承担的施工、安装、调试、技术协助、校准、培训、技术指导以及其他类似的义务。</w:t>
      </w:r>
    </w:p>
    <w:p>
      <w:pPr>
        <w:pageBreakBefore w:val="0"/>
        <w:widowControl w:val="0"/>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2.4“工程”系指供应商按磋商文件规定向采购人提供的施工建设。</w:t>
      </w:r>
    </w:p>
    <w:p>
      <w:pPr>
        <w:pageBreakBefore w:val="0"/>
        <w:widowControl w:val="0"/>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2.5“项目”系指供应商按磋商文件规定向采购人提供的货物和服务和工程。</w:t>
      </w:r>
    </w:p>
    <w:p>
      <w:pPr>
        <w:pageBreakBefore w:val="0"/>
        <w:widowControl w:val="0"/>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2.6“书面形式”包括信函、传真、电报等。</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44" w:name="_Toc13017"/>
      <w:bookmarkStart w:id="45" w:name="_Toc25441"/>
      <w:r>
        <w:rPr>
          <w:rFonts w:hint="eastAsia" w:ascii="宋体" w:hAnsi="宋体" w:eastAsia="宋体" w:cs="宋体"/>
          <w:sz w:val="21"/>
          <w:szCs w:val="21"/>
        </w:rPr>
        <w:t>3. 供应商资格</w:t>
      </w:r>
      <w:bookmarkEnd w:id="44"/>
      <w:bookmarkEnd w:id="45"/>
    </w:p>
    <w:p>
      <w:pPr>
        <w:pStyle w:val="4"/>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eastAsia" w:ascii="宋体" w:hAnsi="宋体" w:eastAsia="宋体" w:cs="宋体"/>
          <w:b w:val="0"/>
          <w:bCs w:val="0"/>
          <w:sz w:val="21"/>
          <w:szCs w:val="21"/>
        </w:rPr>
      </w:pPr>
      <w:bookmarkStart w:id="46" w:name="_Toc16496"/>
      <w:bookmarkStart w:id="47" w:name="_Toc9216"/>
      <w:r>
        <w:rPr>
          <w:rFonts w:hint="eastAsia" w:ascii="宋体" w:hAnsi="宋体" w:eastAsia="宋体" w:cs="宋体"/>
          <w:b w:val="0"/>
          <w:bCs w:val="0"/>
          <w:sz w:val="21"/>
          <w:szCs w:val="21"/>
        </w:rPr>
        <w:t>3.1符合《中华人民共和国政府采购法》第二十二条规定；</w:t>
      </w:r>
    </w:p>
    <w:p>
      <w:pPr>
        <w:pStyle w:val="4"/>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3.2落实政府采购政策需满足的资格要求：无；</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3.3本项目的特定资</w:t>
      </w:r>
      <w:r>
        <w:rPr>
          <w:rFonts w:hint="eastAsia" w:ascii="宋体" w:hAnsi="宋体" w:eastAsia="宋体" w:cs="宋体"/>
          <w:b w:val="0"/>
          <w:bCs w:val="0"/>
          <w:szCs w:val="21"/>
        </w:rPr>
        <w:t>格要求：无。</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4. 磋商费用</w:t>
      </w:r>
      <w:bookmarkEnd w:id="46"/>
      <w:bookmarkEnd w:id="47"/>
    </w:p>
    <w:p>
      <w:pPr>
        <w:pageBreakBefore w:val="0"/>
        <w:widowControl w:val="0"/>
        <w:tabs>
          <w:tab w:val="left" w:pos="1635"/>
        </w:tabs>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不论磋商结果如何，供应商均应自行承担所有与磋商有关的全部费用。</w:t>
      </w:r>
    </w:p>
    <w:p>
      <w:pPr>
        <w:pStyle w:val="4"/>
        <w:pageBreakBefore w:val="0"/>
        <w:widowControl w:val="0"/>
        <w:numPr>
          <w:ilvl w:val="0"/>
          <w:numId w:val="2"/>
        </w:numPr>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48" w:name="_Toc22877"/>
      <w:bookmarkStart w:id="49" w:name="_Toc31376"/>
      <w:r>
        <w:rPr>
          <w:rFonts w:hint="eastAsia" w:ascii="宋体" w:hAnsi="宋体" w:eastAsia="宋体" w:cs="宋体"/>
          <w:sz w:val="21"/>
          <w:szCs w:val="21"/>
        </w:rPr>
        <w:t>联合体要求</w:t>
      </w:r>
      <w:bookmarkEnd w:id="48"/>
      <w:bookmarkEnd w:id="49"/>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本项目不接受联合体参与磋商</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50" w:name="_Toc4152"/>
      <w:bookmarkStart w:id="51" w:name="_Toc18940"/>
      <w:r>
        <w:rPr>
          <w:rFonts w:hint="eastAsia" w:ascii="宋体" w:hAnsi="宋体" w:eastAsia="宋体" w:cs="宋体"/>
          <w:sz w:val="21"/>
          <w:szCs w:val="21"/>
        </w:rPr>
        <w:t>6. 质疑和投诉</w:t>
      </w:r>
      <w:bookmarkEnd w:id="50"/>
      <w:bookmarkEnd w:id="51"/>
      <w:r>
        <w:rPr>
          <w:rFonts w:hint="eastAsia" w:ascii="宋体" w:hAnsi="宋体" w:eastAsia="宋体" w:cs="宋体"/>
          <w:sz w:val="21"/>
          <w:szCs w:val="21"/>
        </w:rPr>
        <w:tab/>
      </w:r>
    </w:p>
    <w:p>
      <w:pPr>
        <w:pageBreakBefore w:val="0"/>
        <w:widowControl w:val="0"/>
        <w:tabs>
          <w:tab w:val="left" w:pos="2190"/>
        </w:tabs>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bookmarkStart w:id="52" w:name="_Toc8195"/>
      <w:bookmarkStart w:id="53" w:name="_Toc26087"/>
      <w:r>
        <w:rPr>
          <w:rFonts w:hint="eastAsia" w:ascii="宋体" w:hAnsi="宋体" w:eastAsia="宋体" w:cs="宋体"/>
          <w:szCs w:val="21"/>
        </w:rPr>
        <w:t>6.1供应对政府采购活动事项有疑问的，可以向采购人提出询问。</w:t>
      </w:r>
    </w:p>
    <w:p>
      <w:pPr>
        <w:pageBreakBefore w:val="0"/>
        <w:widowControl w:val="0"/>
        <w:tabs>
          <w:tab w:val="left" w:pos="2190"/>
        </w:tabs>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pPr>
        <w:pageBreakBefore w:val="0"/>
        <w:widowControl w:val="0"/>
        <w:tabs>
          <w:tab w:val="left" w:pos="2190"/>
        </w:tabs>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供应商在法定质疑期内应当一次性提出针对同一采购程序环节的质疑，否则采购人有权不予受理。</w:t>
      </w:r>
    </w:p>
    <w:p>
      <w:pPr>
        <w:pageBreakBefore w:val="0"/>
        <w:widowControl w:val="0"/>
        <w:tabs>
          <w:tab w:val="left" w:pos="2190"/>
        </w:tabs>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6.3供应商对采购代理机构的质疑答复不满意或者采购代理机构未在规定的时间内作出答复的，可以在答复期满后十五个工作日内向本级财政部门投诉。</w:t>
      </w:r>
    </w:p>
    <w:p>
      <w:pPr>
        <w:pageBreakBefore w:val="0"/>
        <w:widowControl w:val="0"/>
        <w:tabs>
          <w:tab w:val="left" w:pos="2190"/>
        </w:tabs>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pageBreakBefore w:val="0"/>
        <w:widowControl w:val="0"/>
        <w:tabs>
          <w:tab w:val="left" w:pos="2190"/>
        </w:tabs>
        <w:kinsoku/>
        <w:wordWrap/>
        <w:overflowPunct/>
        <w:topLinePunct w:val="0"/>
        <w:autoSpaceDE/>
        <w:autoSpaceDN/>
        <w:bidi w:val="0"/>
        <w:adjustRightInd/>
        <w:snapToGrid/>
        <w:spacing w:line="360" w:lineRule="exact"/>
        <w:ind w:firstLine="435"/>
        <w:textAlignment w:val="auto"/>
        <w:rPr>
          <w:rFonts w:hint="eastAsia" w:ascii="宋体" w:hAnsi="宋体" w:eastAsia="宋体" w:cs="宋体"/>
          <w:szCs w:val="21"/>
        </w:rPr>
      </w:pPr>
      <w:r>
        <w:rPr>
          <w:rFonts w:hint="eastAsia" w:ascii="宋体" w:hAnsi="宋体" w:eastAsia="宋体" w:cs="宋体"/>
          <w:szCs w:val="21"/>
        </w:rPr>
        <w:t>6.5质疑联系</w:t>
      </w:r>
      <w:bookmarkEnd w:id="52"/>
      <w:bookmarkEnd w:id="53"/>
      <w:r>
        <w:rPr>
          <w:rFonts w:hint="eastAsia" w:ascii="宋体" w:hAnsi="宋体" w:eastAsia="宋体" w:cs="宋体"/>
          <w:szCs w:val="21"/>
        </w:rPr>
        <w:t>方式，详见磋商公告。</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54" w:name="_Toc5032"/>
      <w:bookmarkStart w:id="55" w:name="_Toc6998"/>
      <w:r>
        <w:rPr>
          <w:rFonts w:hint="eastAsia" w:ascii="宋体" w:hAnsi="宋体" w:eastAsia="宋体" w:cs="宋体"/>
          <w:sz w:val="21"/>
          <w:szCs w:val="21"/>
        </w:rPr>
        <w:t>7. 转包与分包</w:t>
      </w:r>
      <w:bookmarkEnd w:id="54"/>
      <w:bookmarkEnd w:id="55"/>
    </w:p>
    <w:p>
      <w:pPr>
        <w:pageBreakBefore w:val="0"/>
        <w:widowControl w:val="0"/>
        <w:tabs>
          <w:tab w:val="left" w:pos="219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Cs w:val="21"/>
          <w:shd w:val="clear" w:color="auto" w:fill="FFFFFF"/>
        </w:rPr>
      </w:pPr>
      <w:r>
        <w:rPr>
          <w:rFonts w:hint="eastAsia" w:ascii="宋体" w:hAnsi="宋体" w:eastAsia="宋体" w:cs="宋体"/>
          <w:szCs w:val="21"/>
        </w:rPr>
        <w:t>7</w:t>
      </w:r>
      <w:r>
        <w:rPr>
          <w:rFonts w:hint="eastAsia" w:ascii="宋体" w:hAnsi="宋体" w:eastAsia="宋体" w:cs="宋体"/>
          <w:kern w:val="0"/>
          <w:szCs w:val="21"/>
          <w:shd w:val="clear" w:color="auto" w:fill="FFFFFF"/>
        </w:rPr>
        <w:t>.1 本项目不允许转包。</w:t>
      </w:r>
    </w:p>
    <w:p>
      <w:pPr>
        <w:pageBreakBefore w:val="0"/>
        <w:widowControl w:val="0"/>
        <w:tabs>
          <w:tab w:val="left" w:pos="219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7.2 本项目不可以分包。</w:t>
      </w:r>
    </w:p>
    <w:p>
      <w:pPr>
        <w:pageBreakBefore w:val="0"/>
        <w:widowControl w:val="0"/>
        <w:tabs>
          <w:tab w:val="left" w:pos="219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7.3本项目不允许挂靠。</w:t>
      </w:r>
    </w:p>
    <w:p>
      <w:pPr>
        <w:pageBreakBefore w:val="0"/>
        <w:widowControl w:val="0"/>
        <w:tabs>
          <w:tab w:val="left" w:pos="219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7.4如发现有以上行为，采购人有权终止合同，所有损失由成交供应商承担。</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56" w:name="_Toc15097"/>
      <w:bookmarkStart w:id="57" w:name="_Toc3368"/>
      <w:r>
        <w:rPr>
          <w:rFonts w:hint="eastAsia" w:ascii="宋体" w:hAnsi="宋体" w:eastAsia="宋体" w:cs="宋体"/>
          <w:sz w:val="21"/>
          <w:szCs w:val="21"/>
        </w:rPr>
        <w:t>8. 特别说明</w:t>
      </w:r>
      <w:bookmarkEnd w:id="56"/>
      <w:bookmarkEnd w:id="57"/>
    </w:p>
    <w:p>
      <w:pPr>
        <w:pageBreakBefore w:val="0"/>
        <w:widowControl w:val="0"/>
        <w:tabs>
          <w:tab w:val="left" w:pos="1635"/>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8.1关联供应商不得参加同一合同项下政府采购活动，否则响应文件将被视为无效：</w:t>
      </w:r>
    </w:p>
    <w:p>
      <w:pPr>
        <w:pageBreakBefore w:val="0"/>
        <w:widowControl w:val="0"/>
        <w:tabs>
          <w:tab w:val="left" w:pos="1635"/>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（1）单位负责人为同一人或者存在直接控股、管理关系的，不得参加同一合同项下的政府采购活动。</w:t>
      </w:r>
    </w:p>
    <w:p>
      <w:pPr>
        <w:pageBreakBefore w:val="0"/>
        <w:widowControl w:val="0"/>
        <w:tabs>
          <w:tab w:val="left" w:pos="1635"/>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（2）为本采购项目提供整体设计、规范编制或者项目管理、监理、检测等服务的供应商，不得再参加本次采购活动。</w:t>
      </w:r>
    </w:p>
    <w:p>
      <w:pPr>
        <w:pStyle w:val="7"/>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p>
    <w:p>
      <w:pPr>
        <w:pStyle w:val="2"/>
        <w:pageBreakBefore w:val="0"/>
        <w:widowControl w:val="0"/>
        <w:tabs>
          <w:tab w:val="left" w:pos="567"/>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val="0"/>
          <w:szCs w:val="28"/>
        </w:rPr>
      </w:pPr>
      <w:bookmarkStart w:id="58" w:name="_Toc22498"/>
      <w:bookmarkStart w:id="59" w:name="_Toc13732"/>
      <w:bookmarkStart w:id="60" w:name="_Toc16417"/>
      <w:bookmarkStart w:id="61" w:name="_Toc29496"/>
      <w:r>
        <w:rPr>
          <w:rFonts w:hint="eastAsia" w:ascii="宋体" w:hAnsi="宋体" w:eastAsia="宋体" w:cs="宋体"/>
          <w:bCs w:val="0"/>
          <w:szCs w:val="28"/>
        </w:rPr>
        <w:t>二、磋商文件</w:t>
      </w:r>
      <w:bookmarkEnd w:id="58"/>
      <w:bookmarkEnd w:id="59"/>
      <w:bookmarkEnd w:id="60"/>
      <w:bookmarkEnd w:id="61"/>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lang w:val="pt-BR"/>
        </w:rPr>
      </w:pPr>
      <w:bookmarkStart w:id="62" w:name="_Toc20057"/>
      <w:bookmarkStart w:id="63" w:name="_Toc18964"/>
      <w:r>
        <w:rPr>
          <w:rFonts w:hint="eastAsia" w:ascii="宋体" w:hAnsi="宋体" w:eastAsia="宋体" w:cs="宋体"/>
          <w:sz w:val="21"/>
          <w:szCs w:val="21"/>
          <w:lang w:val="pt-BR"/>
        </w:rPr>
        <w:t xml:space="preserve">9. </w:t>
      </w:r>
      <w:r>
        <w:rPr>
          <w:rFonts w:hint="eastAsia" w:ascii="宋体" w:hAnsi="宋体" w:eastAsia="宋体" w:cs="宋体"/>
          <w:sz w:val="21"/>
          <w:szCs w:val="21"/>
        </w:rPr>
        <w:t>磋商文件的构成</w:t>
      </w:r>
      <w:bookmarkEnd w:id="62"/>
      <w:bookmarkEnd w:id="63"/>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（1）竞争性磋商公告；</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（2）供应商须知；</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szCs w:val="21"/>
        </w:rPr>
      </w:pPr>
      <w:r>
        <w:rPr>
          <w:rFonts w:hint="eastAsia" w:ascii="宋体" w:hAnsi="宋体" w:eastAsia="宋体" w:cs="宋体"/>
          <w:szCs w:val="21"/>
        </w:rPr>
        <w:t>（3）项目需求表</w:t>
      </w:r>
      <w:r>
        <w:rPr>
          <w:rFonts w:hint="eastAsia" w:ascii="宋体" w:hAnsi="宋体" w:eastAsia="宋体" w:cs="宋体"/>
          <w:bCs/>
          <w:szCs w:val="21"/>
        </w:rPr>
        <w:t>；</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（4）评审办法；</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（5）采购合同（合同主要条款及格式）；</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（6）响应文件（格式）</w:t>
      </w:r>
      <w:bookmarkStart w:id="64" w:name="_Toc9103"/>
      <w:r>
        <w:rPr>
          <w:rFonts w:hint="eastAsia" w:ascii="宋体" w:hAnsi="宋体" w:eastAsia="宋体" w:cs="宋体"/>
          <w:szCs w:val="21"/>
        </w:rPr>
        <w:t>。</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65" w:name="_Toc17932"/>
      <w:r>
        <w:rPr>
          <w:rFonts w:hint="eastAsia" w:ascii="宋体" w:hAnsi="宋体" w:eastAsia="宋体" w:cs="宋体"/>
          <w:sz w:val="21"/>
          <w:szCs w:val="21"/>
        </w:rPr>
        <w:t>10. 磋商文件的澄清与修改</w:t>
      </w:r>
      <w:bookmarkEnd w:id="64"/>
      <w:bookmarkEnd w:id="65"/>
    </w:p>
    <w:p>
      <w:pPr>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szCs w:val="21"/>
        </w:rPr>
        <w:t>五日</w:t>
      </w:r>
      <w:r>
        <w:rPr>
          <w:rFonts w:hint="eastAsia" w:ascii="宋体" w:hAnsi="宋体" w:eastAsia="宋体" w:cs="宋体"/>
          <w:szCs w:val="21"/>
        </w:rPr>
        <w:t>前在本项目竞争性磋商公告发布的同一媒体上发布更正公告，不足</w:t>
      </w:r>
      <w:r>
        <w:rPr>
          <w:rFonts w:hint="eastAsia" w:ascii="宋体" w:hAnsi="宋体" w:eastAsia="宋体" w:cs="宋体"/>
          <w:b/>
          <w:bCs/>
          <w:szCs w:val="21"/>
        </w:rPr>
        <w:t>五日</w:t>
      </w:r>
      <w:r>
        <w:rPr>
          <w:rFonts w:hint="eastAsia" w:ascii="宋体" w:hAnsi="宋体" w:eastAsia="宋体" w:cs="宋体"/>
          <w:szCs w:val="21"/>
        </w:rPr>
        <w:t>的，应当顺延首次响应文件递交截止时间。</w:t>
      </w:r>
    </w:p>
    <w:p>
      <w:pPr>
        <w:pageBreakBefore w:val="0"/>
        <w:widowControl w:val="0"/>
        <w:kinsoku/>
        <w:wordWrap/>
        <w:overflowPunct/>
        <w:topLinePunct w:val="0"/>
        <w:autoSpaceDE/>
        <w:autoSpaceDN/>
        <w:bidi w:val="0"/>
        <w:adjustRightInd/>
        <w:snapToGrid/>
        <w:spacing w:line="360" w:lineRule="exact"/>
        <w:ind w:left="420" w:leftChars="200"/>
        <w:jc w:val="left"/>
        <w:textAlignment w:val="auto"/>
        <w:rPr>
          <w:rFonts w:hint="eastAsia" w:ascii="宋体" w:hAnsi="宋体" w:eastAsia="宋体" w:cs="宋体"/>
          <w:b/>
          <w:bCs/>
          <w:szCs w:val="21"/>
        </w:rPr>
      </w:pPr>
      <w:r>
        <w:rPr>
          <w:rFonts w:hint="eastAsia" w:ascii="宋体" w:hAnsi="宋体" w:eastAsia="宋体" w:cs="宋体"/>
          <w:szCs w:val="21"/>
        </w:rPr>
        <w:t>10.2</w:t>
      </w:r>
      <w:r>
        <w:rPr>
          <w:rFonts w:hint="eastAsia" w:ascii="宋体" w:hAnsi="宋体" w:eastAsia="宋体" w:cs="宋体"/>
          <w:b/>
          <w:bCs/>
          <w:szCs w:val="21"/>
        </w:rPr>
        <w:t>供应商应实时关注本项目信息公告发布媒体相关网站了解澄清、修改等与项目有关的内容，</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Cs w:val="21"/>
        </w:rPr>
      </w:pPr>
      <w:r>
        <w:rPr>
          <w:rFonts w:hint="eastAsia" w:ascii="宋体" w:hAnsi="宋体" w:eastAsia="宋体" w:cs="宋体"/>
          <w:b/>
          <w:bCs/>
          <w:szCs w:val="21"/>
        </w:rPr>
        <w:t>如因供应商未及时登录相关网站了解澄清、修改等与项目有关的内容，从而导致响应文件无效的，由供应商自行承担责任。</w:t>
      </w:r>
    </w:p>
    <w:p>
      <w:pPr>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10.3澄清或者修改的内容为磋商文件的组成部分。当澄清或者修改通知就同一内容的表述不一致时，以最后发出的文件为准。</w:t>
      </w:r>
    </w:p>
    <w:p>
      <w:pPr>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10.4 磋商文件的澄清或者修改都应该通过本项目采购代理机构以法定形式发布，采购人非通过本机构，不得擅自澄清或者修改磋商文件。</w:t>
      </w:r>
    </w:p>
    <w:p>
      <w:pPr>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10.5采购单位可以视采购具体情况，延长响应文件截止时间和磋商时间，在本项目竞争性磋商公告发布的同一媒体上发布变更公告。</w:t>
      </w:r>
    </w:p>
    <w:p>
      <w:pPr>
        <w:pStyle w:val="24"/>
        <w:wordWrap/>
        <w:topLinePunct w:val="0"/>
        <w:bidi w:val="0"/>
        <w:spacing w:line="320" w:lineRule="exact"/>
        <w:rPr>
          <w:rFonts w:hint="eastAsia" w:ascii="宋体" w:hAnsi="宋体" w:eastAsia="宋体" w:cs="宋体"/>
          <w:color w:val="auto"/>
        </w:rPr>
      </w:pPr>
    </w:p>
    <w:p>
      <w:pPr>
        <w:pStyle w:val="2"/>
        <w:tabs>
          <w:tab w:val="left" w:pos="567"/>
        </w:tabs>
        <w:wordWrap/>
        <w:topLinePunct w:val="0"/>
        <w:bidi w:val="0"/>
        <w:spacing w:line="320" w:lineRule="exact"/>
        <w:jc w:val="center"/>
        <w:rPr>
          <w:rFonts w:hint="eastAsia" w:ascii="宋体" w:hAnsi="宋体" w:eastAsia="宋体" w:cs="宋体"/>
          <w:bCs w:val="0"/>
          <w:szCs w:val="28"/>
        </w:rPr>
      </w:pPr>
      <w:bookmarkStart w:id="66" w:name="_Toc29172"/>
      <w:bookmarkStart w:id="67" w:name="_Toc17820"/>
      <w:bookmarkStart w:id="68" w:name="_Toc20830"/>
      <w:bookmarkStart w:id="69" w:name="_Toc21873"/>
      <w:r>
        <w:rPr>
          <w:rFonts w:hint="eastAsia" w:ascii="宋体" w:hAnsi="宋体" w:eastAsia="宋体" w:cs="宋体"/>
          <w:bCs w:val="0"/>
          <w:szCs w:val="28"/>
        </w:rPr>
        <w:t>三、竞争性磋商响应文件的编制</w:t>
      </w:r>
      <w:bookmarkEnd w:id="66"/>
      <w:bookmarkEnd w:id="67"/>
      <w:bookmarkEnd w:id="68"/>
      <w:bookmarkEnd w:id="69"/>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70" w:name="_Toc19747"/>
      <w:r>
        <w:rPr>
          <w:rFonts w:hint="eastAsia" w:ascii="宋体" w:hAnsi="宋体" w:eastAsia="宋体" w:cs="宋体"/>
          <w:sz w:val="21"/>
          <w:szCs w:val="21"/>
        </w:rPr>
        <w:t>11.竞争性磋商响应文件编制基本要求</w:t>
      </w:r>
      <w:bookmarkEnd w:id="70"/>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11.1 本项目实行电子响应，供应商应准备电子磋商响应文件：</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11.2竞争性磋商响应文件（以下简称响应文件）的组成及要求</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11.2.1响应文件组成【格式见第六章“响应文件（格式）”】</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bCs/>
          <w:szCs w:val="21"/>
        </w:rPr>
        <w:t>11.2.1.1资格性响应证明材料：</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）供应商相应的法定代表人、负责人、自然人身份证正反两面原件或复印件扫描件</w:t>
      </w:r>
      <w:r>
        <w:rPr>
          <w:rFonts w:hint="eastAsia" w:ascii="宋体" w:hAnsi="宋体" w:eastAsia="宋体" w:cs="宋体"/>
          <w:b/>
          <w:bCs/>
          <w:szCs w:val="21"/>
        </w:rPr>
        <w:t>（必须提供）</w:t>
      </w:r>
      <w:r>
        <w:rPr>
          <w:rFonts w:hint="eastAsia" w:ascii="宋体" w:hAnsi="宋体" w:eastAsia="宋体" w:cs="宋体"/>
          <w:szCs w:val="21"/>
        </w:rPr>
        <w:t>；</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w:t>
      </w:r>
      <w:r>
        <w:rPr>
          <w:rFonts w:hint="eastAsia" w:ascii="宋体" w:hAnsi="宋体" w:eastAsia="宋体" w:cs="宋体"/>
          <w:b/>
          <w:bCs/>
          <w:szCs w:val="21"/>
        </w:rPr>
        <w:t>（委托代理时必须提供）；</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除供应商为以下情形的：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①如供应商为截标时间前60日以内成立的公司，可以提供供应商与委托代理人签订的劳动合同原件或复印件扫描件代替社保证明；</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②如供应商为事业单位，可以提供事业单位机构编制管理证复印件或事业单位机构为其发放工资的工资条原件或复印件扫描件代替社保证明；</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③如委托代理人为免缴纳社保人员，提供免缴纳社保的证明材料原件或复印件扫描件及供应商与委托代理人签订的劳动合同原件或复印件扫描件代替社保证明。</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【属自然人的应提供由县级以上（含县级）社会养老保险经办机构出具的自然人本人及委托代理人所交纳的响应文件递交截止时间当月前半年内任意连续三个月或以上社保证明原件或复印件扫描件</w:t>
      </w:r>
      <w:r>
        <w:rPr>
          <w:rFonts w:hint="eastAsia" w:ascii="宋体" w:hAnsi="宋体" w:eastAsia="宋体" w:cs="宋体"/>
          <w:szCs w:val="21"/>
        </w:rPr>
        <w:t>】</w:t>
      </w:r>
      <w:r>
        <w:rPr>
          <w:rFonts w:hint="eastAsia" w:ascii="宋体" w:hAnsi="宋体" w:eastAsia="宋体" w:cs="宋体"/>
          <w:b/>
          <w:bCs/>
          <w:szCs w:val="21"/>
        </w:rPr>
        <w:t>（委托代理时必须提供）</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）供应商参加政府采购活动前3年内在经营活动中没有重大违法记录及有关信用信息的书面声明；</w:t>
      </w:r>
      <w:r>
        <w:rPr>
          <w:rFonts w:hint="eastAsia" w:ascii="宋体" w:hAnsi="宋体" w:eastAsia="宋体" w:cs="宋体"/>
          <w:b/>
          <w:bCs/>
          <w:szCs w:val="21"/>
        </w:rPr>
        <w:t>（必须提供）；</w:t>
      </w:r>
    </w:p>
    <w:p>
      <w:pPr>
        <w:pageBreakBefore w:val="0"/>
        <w:widowControl w:val="0"/>
        <w:kinsoku/>
        <w:wordWrap/>
        <w:overflowPunct/>
        <w:topLinePunct w:val="0"/>
        <w:autoSpaceDE/>
        <w:autoSpaceDN/>
        <w:bidi w:val="0"/>
        <w:adjustRightInd/>
        <w:snapToGrid/>
        <w:spacing w:line="360" w:lineRule="exact"/>
        <w:ind w:left="42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）供应商的法人或者其他组织营业执照等证明文件原件或复印件扫描件</w:t>
      </w:r>
      <w:r>
        <w:rPr>
          <w:rFonts w:hint="eastAsia" w:ascii="宋体" w:hAnsi="宋体" w:eastAsia="宋体" w:cs="宋体"/>
          <w:b/>
          <w:bCs/>
          <w:szCs w:val="21"/>
        </w:rPr>
        <w:t>（必须提供，自然人除外）；</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rPr>
      </w:pPr>
      <w:r>
        <w:rPr>
          <w:rFonts w:hint="eastAsia" w:ascii="宋体" w:hAnsi="宋体" w:eastAsia="宋体" w:cs="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）供应商财务状况良好的承诺函原件的扫描件（必须提供）</w:t>
      </w:r>
      <w:r>
        <w:rPr>
          <w:rFonts w:hint="eastAsia" w:ascii="宋体" w:hAnsi="宋体" w:eastAsia="宋体" w:cs="宋体"/>
          <w:b/>
          <w:bCs/>
        </w:rPr>
        <w:t>；</w:t>
      </w:r>
    </w:p>
    <w:p>
      <w:pPr>
        <w:pageBreakBefore w:val="0"/>
        <w:widowControl w:val="0"/>
        <w:tabs>
          <w:tab w:val="left" w:pos="1305"/>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供应商近半年（竞标截止之日当月前半年）内任意一个月或任一季度依法缴纳税收的证明材料【如：增值税发票(税收完税证明)或企业所得税完税证明或税务部门出具的免税证明等税务部门出具的正常纳税的证明材料或符合国家规定要求的其他证明材料】原件或复印件扫描件</w:t>
      </w:r>
      <w:r>
        <w:rPr>
          <w:rFonts w:hint="eastAsia" w:ascii="宋体" w:hAnsi="宋体" w:eastAsia="宋体" w:cs="宋体"/>
          <w:b/>
          <w:bCs/>
        </w:rPr>
        <w:t>（必须提供）；</w:t>
      </w:r>
    </w:p>
    <w:p>
      <w:pPr>
        <w:pageBreakBefore w:val="0"/>
        <w:widowControl w:val="0"/>
        <w:tabs>
          <w:tab w:val="left" w:pos="1305"/>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）供应商参加本项目无围标串标行为的承诺函（</w:t>
      </w:r>
      <w:r>
        <w:rPr>
          <w:rFonts w:hint="eastAsia" w:ascii="宋体" w:hAnsi="宋体" w:eastAsia="宋体" w:cs="宋体"/>
          <w:b/>
          <w:bCs/>
        </w:rPr>
        <w:t>必须提供）。</w:t>
      </w:r>
    </w:p>
    <w:p>
      <w:pPr>
        <w:pStyle w:val="17"/>
        <w:pageBreakBefore w:val="0"/>
        <w:widowControl w:val="0"/>
        <w:kinsoku/>
        <w:wordWrap/>
        <w:overflowPunct/>
        <w:topLinePunct w:val="0"/>
        <w:autoSpaceDE/>
        <w:autoSpaceDN/>
        <w:bidi w:val="0"/>
        <w:adjustRightInd/>
        <w:snapToGrid/>
        <w:spacing w:line="360" w:lineRule="exact"/>
        <w:ind w:left="0" w:leftChars="0" w:firstLine="422"/>
        <w:textAlignment w:val="auto"/>
        <w:rPr>
          <w:rFonts w:hint="eastAsia" w:ascii="宋体" w:hAnsi="宋体" w:eastAsia="宋体" w:cs="宋体"/>
        </w:rPr>
      </w:pPr>
      <w:r>
        <w:rPr>
          <w:rFonts w:hint="eastAsia" w:ascii="宋体" w:hAnsi="宋体" w:eastAsia="宋体" w:cs="宋体"/>
          <w:b/>
          <w:bCs/>
          <w:szCs w:val="21"/>
        </w:rPr>
        <w:t>11.2.1.2符合性响应证明材料：</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bookmarkStart w:id="71" w:name="_Toc16312"/>
      <w:bookmarkStart w:id="72" w:name="_Toc28932"/>
      <w:bookmarkStart w:id="73" w:name="_Toc2809"/>
      <w:r>
        <w:rPr>
          <w:rFonts w:hint="eastAsia" w:ascii="宋体" w:hAnsi="宋体" w:eastAsia="宋体" w:cs="宋体"/>
          <w:szCs w:val="21"/>
        </w:rPr>
        <w:t>（1）响应函</w:t>
      </w:r>
      <w:r>
        <w:rPr>
          <w:rFonts w:hint="eastAsia" w:ascii="宋体" w:hAnsi="宋体" w:eastAsia="宋体" w:cs="宋体"/>
          <w:b/>
          <w:bCs/>
          <w:szCs w:val="21"/>
        </w:rPr>
        <w:t>（必须提供）</w:t>
      </w:r>
      <w:bookmarkEnd w:id="71"/>
      <w:r>
        <w:rPr>
          <w:rFonts w:hint="eastAsia" w:ascii="宋体" w:hAnsi="宋体" w:eastAsia="宋体" w:cs="宋体"/>
          <w:szCs w:val="21"/>
        </w:rPr>
        <w:t>；</w:t>
      </w:r>
      <w:bookmarkEnd w:id="72"/>
      <w:bookmarkEnd w:id="73"/>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（2）磋商报价</w:t>
      </w:r>
      <w:r>
        <w:rPr>
          <w:rFonts w:hint="eastAsia" w:ascii="宋体" w:hAnsi="宋体" w:eastAsia="宋体" w:cs="宋体"/>
          <w:bCs/>
          <w:kern w:val="0"/>
          <w:szCs w:val="21"/>
        </w:rPr>
        <w:t>表</w:t>
      </w:r>
      <w:r>
        <w:rPr>
          <w:rFonts w:hint="eastAsia" w:ascii="宋体" w:hAnsi="宋体" w:eastAsia="宋体" w:cs="宋体"/>
          <w:b/>
          <w:bCs/>
          <w:szCs w:val="21"/>
        </w:rPr>
        <w:t>（必须提供）</w:t>
      </w:r>
      <w:r>
        <w:rPr>
          <w:rFonts w:hint="eastAsia" w:ascii="宋体" w:hAnsi="宋体" w:eastAsia="宋体" w:cs="宋体"/>
          <w:szCs w:val="21"/>
        </w:rPr>
        <w:t>；</w:t>
      </w:r>
    </w:p>
    <w:p>
      <w:pPr>
        <w:pStyle w:val="17"/>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项目需求响应表</w:t>
      </w:r>
      <w:r>
        <w:rPr>
          <w:rFonts w:hint="eastAsia" w:ascii="宋体" w:hAnsi="宋体" w:eastAsia="宋体" w:cs="宋体"/>
          <w:b/>
          <w:bCs/>
          <w:szCs w:val="21"/>
        </w:rPr>
        <w:t>（必须提供）。</w:t>
      </w:r>
    </w:p>
    <w:p>
      <w:pPr>
        <w:pStyle w:val="17"/>
        <w:pageBreakBefore w:val="0"/>
        <w:widowControl w:val="0"/>
        <w:kinsoku/>
        <w:wordWrap/>
        <w:overflowPunct/>
        <w:topLinePunct w:val="0"/>
        <w:autoSpaceDE/>
        <w:autoSpaceDN/>
        <w:bidi w:val="0"/>
        <w:adjustRightInd/>
        <w:snapToGrid/>
        <w:spacing w:line="360" w:lineRule="exact"/>
        <w:ind w:left="0" w:leftChars="0" w:firstLine="422"/>
        <w:textAlignment w:val="auto"/>
        <w:rPr>
          <w:rFonts w:hint="eastAsia" w:ascii="宋体" w:hAnsi="宋体" w:eastAsia="宋体" w:cs="宋体"/>
          <w:b/>
          <w:bCs/>
          <w:szCs w:val="21"/>
        </w:rPr>
      </w:pPr>
      <w:r>
        <w:rPr>
          <w:rFonts w:hint="eastAsia" w:ascii="宋体" w:hAnsi="宋体" w:eastAsia="宋体" w:cs="宋体"/>
          <w:b/>
          <w:bCs/>
          <w:szCs w:val="21"/>
        </w:rPr>
        <w:t>11.2.1.3其他有效证明材料</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Cs w:val="21"/>
        </w:rPr>
      </w:pPr>
      <w:r>
        <w:rPr>
          <w:rFonts w:hint="eastAsia" w:ascii="宋体" w:hAnsi="宋体" w:eastAsia="宋体" w:cs="宋体"/>
          <w:szCs w:val="21"/>
        </w:rPr>
        <w:t>（1）供应商符合本项目评审办法要求的业绩相关证明材料（无不良记录，以中标/成交通知书或签订的合同为准，需能清晰反映项目的名称、项目金额、项目时间，否则不予认可）</w:t>
      </w:r>
      <w:r>
        <w:rPr>
          <w:rFonts w:hint="eastAsia" w:ascii="宋体" w:hAnsi="宋体" w:eastAsia="宋体" w:cs="宋体"/>
          <w:b/>
          <w:bCs/>
          <w:szCs w:val="21"/>
        </w:rPr>
        <w:t>（如有，请提供）；</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Cs w:val="21"/>
        </w:rPr>
      </w:pPr>
      <w:r>
        <w:rPr>
          <w:rFonts w:hint="eastAsia" w:ascii="宋体" w:hAnsi="宋体" w:eastAsia="宋体" w:cs="宋体"/>
          <w:szCs w:val="21"/>
        </w:rPr>
        <w:t>（2）项目方案</w:t>
      </w:r>
      <w:r>
        <w:rPr>
          <w:rFonts w:hint="eastAsia" w:ascii="宋体" w:hAnsi="宋体" w:eastAsia="宋体" w:cs="宋体"/>
          <w:b/>
          <w:bCs/>
          <w:szCs w:val="21"/>
        </w:rPr>
        <w:t>（如有，请提供）；</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Cs w:val="21"/>
        </w:rPr>
      </w:pPr>
      <w:r>
        <w:rPr>
          <w:rFonts w:hint="eastAsia" w:ascii="宋体" w:hAnsi="宋体" w:eastAsia="宋体" w:cs="宋体"/>
          <w:szCs w:val="21"/>
        </w:rPr>
        <w:t>（3）商务评审证明材料</w:t>
      </w:r>
      <w:r>
        <w:rPr>
          <w:rFonts w:hint="eastAsia" w:ascii="宋体" w:hAnsi="宋体" w:eastAsia="宋体" w:cs="宋体"/>
          <w:b/>
          <w:bCs/>
          <w:szCs w:val="21"/>
        </w:rPr>
        <w:t>（如有，请提供）；</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（4）供应商可结合本项目的评审办法视自身情况自行提交其它相关证明材料</w:t>
      </w:r>
      <w:r>
        <w:rPr>
          <w:rFonts w:hint="eastAsia" w:ascii="宋体" w:hAnsi="宋体" w:eastAsia="宋体" w:cs="宋体"/>
          <w:b/>
          <w:bCs/>
        </w:rPr>
        <w:t>（如有，请提供）</w:t>
      </w:r>
      <w:r>
        <w:rPr>
          <w:rFonts w:hint="eastAsia" w:ascii="宋体" w:hAnsi="宋体" w:eastAsia="宋体" w:cs="宋体"/>
          <w:szCs w:val="21"/>
        </w:rPr>
        <w:t>。</w:t>
      </w:r>
    </w:p>
    <w:p>
      <w:pPr>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rPr>
      </w:pPr>
      <w:r>
        <w:rPr>
          <w:rFonts w:hint="eastAsia" w:ascii="宋体" w:hAnsi="宋体" w:eastAsia="宋体" w:cs="宋体"/>
          <w:b/>
          <w:bCs/>
          <w:szCs w:val="21"/>
        </w:rPr>
        <w:t>供应商</w:t>
      </w:r>
      <w:r>
        <w:rPr>
          <w:rFonts w:hint="eastAsia" w:ascii="宋体" w:hAnsi="宋体" w:eastAsia="宋体" w:cs="宋体"/>
          <w:b/>
          <w:bCs/>
        </w:rPr>
        <w:t>提供的以上相关证明材料属于“必须提供”的文件应加盖磋商供应商CA签章，否则响应无效。</w:t>
      </w:r>
    </w:p>
    <w:p>
      <w:pPr>
        <w:pStyle w:val="7"/>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rPr>
      </w:pPr>
      <w:r>
        <w:rPr>
          <w:rFonts w:hint="eastAsia" w:ascii="宋体" w:hAnsi="宋体" w:eastAsia="宋体" w:cs="宋体"/>
          <w:b/>
          <w:bCs/>
          <w:szCs w:val="21"/>
        </w:rPr>
        <w:t>供应商</w:t>
      </w:r>
      <w:r>
        <w:rPr>
          <w:rFonts w:hint="eastAsia" w:ascii="宋体" w:hAnsi="宋体" w:eastAsia="宋体" w:cs="宋体"/>
          <w:b/>
          <w:bCs/>
        </w:rPr>
        <w:t>提供的以上相关证明材料应当符合规定要求并且清晰明确，如提供的相关证明材料不符合规定要求或无法辨认的，不予认可。</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11.3 供应商应按竞争性磋商文件第六章“响应文件（格式）”编制响应文件。</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特别说明：</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bCs/>
          <w:szCs w:val="21"/>
        </w:rPr>
        <w:t>（1）响</w:t>
      </w:r>
      <w:r>
        <w:rPr>
          <w:rFonts w:hint="eastAsia" w:ascii="宋体" w:hAnsi="宋体" w:eastAsia="宋体" w:cs="宋体"/>
          <w:b/>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pPr>
        <w:pageBreakBefore w:val="0"/>
        <w:widowControl w:val="0"/>
        <w:numPr>
          <w:ilvl w:val="0"/>
          <w:numId w:val="3"/>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bCs/>
          <w:szCs w:val="21"/>
        </w:rPr>
        <w:t>磋商文件要求法定代表人（负责人）或委托代理人签字的部分必须签字然后扫描或者拍照做成 pdf 格式上传（或加盖个人CA签章），无签字的视为响应无效。</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74" w:name="_Toc13660"/>
      <w:bookmarkStart w:id="75" w:name="_Toc2180"/>
      <w:r>
        <w:rPr>
          <w:rFonts w:hint="eastAsia" w:ascii="宋体" w:hAnsi="宋体" w:eastAsia="宋体" w:cs="宋体"/>
          <w:sz w:val="21"/>
          <w:szCs w:val="21"/>
        </w:rPr>
        <w:t>12. 响应文件的语言及计量</w:t>
      </w:r>
      <w:bookmarkEnd w:id="74"/>
      <w:bookmarkEnd w:id="75"/>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12.2 磋商计量单位，磋商文件已有明确规定的，使用磋商文件规定的计量单位；磋商文件没有规定的，应采用中华人民共和国法定计量单位（货币单位：人民币元），否则视同未响应。</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76" w:name="_Toc10838"/>
      <w:bookmarkStart w:id="77" w:name="_Toc3058"/>
      <w:r>
        <w:rPr>
          <w:rFonts w:hint="eastAsia" w:ascii="宋体" w:hAnsi="宋体" w:eastAsia="宋体" w:cs="宋体"/>
          <w:sz w:val="21"/>
          <w:szCs w:val="21"/>
        </w:rPr>
        <w:t>13. 磋商报价及采购预算金额</w:t>
      </w:r>
      <w:bookmarkEnd w:id="76"/>
      <w:bookmarkEnd w:id="77"/>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13.1供应商必须就“采购需求”中的所有内容作完整唯一报价，响应文件只允许有一个报价方案，有选择的或有条件的报价将不予接受。</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13.2采购预算金额（人民币）：</w:t>
      </w:r>
      <w:r>
        <w:rPr>
          <w:rFonts w:hint="eastAsia" w:ascii="宋体" w:hAnsi="宋体" w:cs="宋体"/>
          <w:bCs/>
          <w:szCs w:val="21"/>
          <w:lang w:val="en-US" w:eastAsia="zh-CN"/>
        </w:rPr>
        <w:t>1140000.00元；最高限价为：</w:t>
      </w:r>
      <w:r>
        <w:rPr>
          <w:rFonts w:hint="eastAsia" w:ascii="宋体" w:hAnsi="宋体" w:eastAsia="宋体" w:cs="宋体"/>
          <w:bCs/>
          <w:szCs w:val="21"/>
          <w:lang w:eastAsia="zh-CN"/>
        </w:rPr>
        <w:t>1139383.69</w:t>
      </w:r>
      <w:r>
        <w:rPr>
          <w:rFonts w:hint="eastAsia" w:ascii="宋体" w:hAnsi="宋体" w:eastAsia="宋体" w:cs="宋体"/>
          <w:bCs/>
          <w:szCs w:val="21"/>
        </w:rPr>
        <w:t>元。</w:t>
      </w:r>
      <w:r>
        <w:rPr>
          <w:rFonts w:hint="eastAsia" w:ascii="宋体" w:hAnsi="宋体" w:cs="宋体"/>
          <w:bCs/>
          <w:szCs w:val="21"/>
          <w:lang w:eastAsia="zh-CN"/>
        </w:rPr>
        <w:t>磋商</w:t>
      </w:r>
      <w:r>
        <w:rPr>
          <w:rFonts w:hint="eastAsia" w:ascii="宋体" w:hAnsi="宋体" w:eastAsia="宋体" w:cs="宋体"/>
          <w:bCs/>
          <w:szCs w:val="21"/>
        </w:rPr>
        <w:t>报价超最高限价金额的，响应文件作无效处理。</w:t>
      </w:r>
      <w:bookmarkStart w:id="318" w:name="_GoBack"/>
      <w:bookmarkEnd w:id="318"/>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13.3供应商磋商报价应综合考虑完成本项目产生的所有成本、税金及合理利润，具体包含但不限于完成项目需求表包含的所有设备、服务、相关技术支持、售后服务、差旅、劳务、材料、培训、验收、交通、保险、各项税金及由于市场价格波动增加的费用，以及不可预见费等全部费用。</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13.4未书面退出磋商的供应商必须在规定时间内登录广西政府采购云平台在线提交最后报价，其最后报价不得超出采购预算；磋商过程中磋商文件未作实质性变动的，最后报价不得超过首次报价。 </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78" w:name="_Toc26881"/>
      <w:bookmarkStart w:id="79" w:name="_Toc30554"/>
      <w:r>
        <w:rPr>
          <w:rFonts w:hint="eastAsia" w:ascii="宋体" w:hAnsi="宋体" w:eastAsia="宋体" w:cs="宋体"/>
          <w:sz w:val="21"/>
          <w:szCs w:val="21"/>
        </w:rPr>
        <w:t>14. 响应文件有效期</w:t>
      </w:r>
      <w:bookmarkEnd w:id="78"/>
      <w:bookmarkEnd w:id="79"/>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14.1 响应文件有效期：响应文件递交截止时间之日起90天，有效期不足的响应文件将被拒绝。</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14.2 出现特殊情况下，需要延长响应文件有效期的，采购代理机构书面通知供应商延长响应文件有效期。供应商同意延长的，但不能修改响应文件。供应商拒绝延长的，其响应文件无效。</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80" w:name="_Toc22602"/>
      <w:bookmarkStart w:id="81" w:name="_Toc20698"/>
      <w:r>
        <w:rPr>
          <w:rFonts w:hint="eastAsia" w:ascii="宋体" w:hAnsi="宋体" w:eastAsia="宋体" w:cs="宋体"/>
          <w:sz w:val="21"/>
          <w:szCs w:val="21"/>
        </w:rPr>
        <w:t>15. 保证金</w:t>
      </w:r>
      <w:bookmarkEnd w:id="80"/>
      <w:bookmarkEnd w:id="81"/>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Cs w:val="21"/>
        </w:rPr>
      </w:pPr>
      <w:r>
        <w:rPr>
          <w:rFonts w:hint="eastAsia" w:ascii="宋体" w:hAnsi="宋体" w:eastAsia="宋体" w:cs="宋体"/>
          <w:szCs w:val="21"/>
        </w:rPr>
        <w:t>本项目无需缴纳磋商保证金。</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82" w:name="_Toc387"/>
      <w:bookmarkStart w:id="83" w:name="_Toc30118"/>
      <w:r>
        <w:rPr>
          <w:rFonts w:hint="eastAsia" w:ascii="宋体" w:hAnsi="宋体" w:eastAsia="宋体" w:cs="宋体"/>
          <w:sz w:val="21"/>
          <w:szCs w:val="21"/>
        </w:rPr>
        <w:t>16. 竞争性磋商响应文件的</w:t>
      </w:r>
      <w:bookmarkEnd w:id="82"/>
      <w:r>
        <w:rPr>
          <w:rFonts w:hint="eastAsia" w:ascii="宋体" w:hAnsi="宋体" w:eastAsia="宋体" w:cs="宋体"/>
          <w:sz w:val="21"/>
          <w:szCs w:val="21"/>
        </w:rPr>
        <w:t>制作</w:t>
      </w:r>
      <w:bookmarkEnd w:id="83"/>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16.3 磋商响应文件不得涂改，若有修改错漏处，须法定代表人（负责人）或授权委托人签字（或个人CA签章）。磋商响应文件因字迹潦草或表达不清所引起的后果由供应商负责。</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16.4磋商前准备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16.4.1本项目实行在线磋商，采用电子磋商响应文件。若供应商参与磋商，自行承担磋商一切费用。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84" w:name="_Toc9738"/>
      <w:r>
        <w:rPr>
          <w:rFonts w:hint="eastAsia" w:ascii="宋体" w:hAnsi="宋体" w:eastAsia="宋体" w:cs="宋体"/>
          <w:sz w:val="21"/>
          <w:szCs w:val="21"/>
        </w:rPr>
        <w:t>17. 响应文件的修改和撤回</w:t>
      </w:r>
      <w:bookmarkEnd w:id="84"/>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17.2 在响应文件递交截止时间后的响应文件有效期内，供应商不得撤回其响应文件。</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85" w:name="_Toc24690"/>
      <w:bookmarkStart w:id="86" w:name="_Toc30156"/>
      <w:r>
        <w:rPr>
          <w:rFonts w:hint="eastAsia" w:ascii="宋体" w:hAnsi="宋体" w:eastAsia="宋体" w:cs="宋体"/>
          <w:sz w:val="21"/>
          <w:szCs w:val="21"/>
        </w:rPr>
        <w:t>18. 响应文件的递交和解密</w:t>
      </w:r>
      <w:bookmarkEnd w:id="85"/>
      <w:bookmarkEnd w:id="86"/>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18.1响应文件递交截止时间：于</w:t>
      </w:r>
      <w:r>
        <w:rPr>
          <w:rFonts w:hint="eastAsia" w:ascii="宋体" w:hAnsi="宋体" w:eastAsia="宋体" w:cs="宋体"/>
          <w:color w:val="0000FF"/>
          <w:szCs w:val="21"/>
          <w:u w:val="single"/>
          <w:lang w:val="en-US" w:eastAsia="zh-CN"/>
        </w:rPr>
        <w:t>响应文件提交截止时间（具体时间详见竞争性磋商公告）</w:t>
      </w:r>
      <w:r>
        <w:rPr>
          <w:rFonts w:hint="eastAsia" w:ascii="宋体" w:hAnsi="宋体" w:eastAsia="宋体" w:cs="宋体"/>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18.2磋商响应文件解密时间：截标时间后</w:t>
      </w:r>
      <w:r>
        <w:rPr>
          <w:rFonts w:hint="eastAsia" w:ascii="宋体" w:hAnsi="宋体" w:eastAsia="宋体" w:cs="宋体"/>
          <w:szCs w:val="21"/>
          <w:u w:val="single"/>
        </w:rPr>
        <w:t>30</w:t>
      </w:r>
      <w:r>
        <w:rPr>
          <w:rFonts w:hint="eastAsia" w:ascii="宋体" w:hAnsi="宋体" w:eastAsia="宋体" w:cs="宋体"/>
          <w:szCs w:val="21"/>
        </w:rPr>
        <w:t>分钟内磋商供应商可以登录广西政府采购云平台，用“项目采购-开标评标”功能进行解密磋商文件。若磋商供应商在规定时间内无法解密或解密失败，可以以电子备份磋商响应文件作为依据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szCs w:val="21"/>
        </w:rPr>
        <w:t>【在接到无法解密或解密失败的通知后，磋商供应商可根据自身实际情况按通知时要求的时间到全州县公共资源交易中心开标室（具体开标室以全州县公共资源交易中心大屏幕公布为准）现场提交或以电子邮件的形式（以通知时所告知的电子邮箱地址为准）提交电子备份磋商响应文件】</w:t>
      </w:r>
      <w:r>
        <w:rPr>
          <w:rFonts w:hint="eastAsia" w:ascii="宋体" w:hAnsi="宋体" w:eastAsia="宋体" w:cs="宋体"/>
          <w:szCs w:val="21"/>
        </w:rPr>
        <w:t>，若磋商供应商在规定时间内无法解密或解密失败且未提供电子备份磋商响应文件的(包含提供的电子备份文件无效或无法解密的情况)，视为响应文件撤回。</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18.3 除竞争性磋商文件另有规定外，供应商所递交的响应文件不予退还。</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18.4 电子响应文件的相关说明</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（2）如有特殊情况，采购代理机构延长截止时间和开标时间，采购代理机构和供应商的权利和义务将受到新的截止时间和开标时间的约束。</w:t>
      </w:r>
    </w:p>
    <w:p>
      <w:pPr>
        <w:pStyle w:val="2"/>
        <w:tabs>
          <w:tab w:val="left" w:pos="567"/>
        </w:tabs>
        <w:wordWrap/>
        <w:topLinePunct w:val="0"/>
        <w:bidi w:val="0"/>
        <w:spacing w:line="320" w:lineRule="exact"/>
        <w:jc w:val="center"/>
        <w:rPr>
          <w:rFonts w:hint="eastAsia" w:ascii="宋体" w:hAnsi="宋体" w:eastAsia="宋体" w:cs="宋体"/>
          <w:bCs w:val="0"/>
          <w:szCs w:val="28"/>
        </w:rPr>
      </w:pPr>
      <w:bookmarkStart w:id="87" w:name="_Toc2433"/>
    </w:p>
    <w:p>
      <w:pPr>
        <w:pStyle w:val="2"/>
        <w:tabs>
          <w:tab w:val="left" w:pos="567"/>
        </w:tabs>
        <w:wordWrap/>
        <w:topLinePunct w:val="0"/>
        <w:bidi w:val="0"/>
        <w:spacing w:line="320" w:lineRule="exact"/>
        <w:jc w:val="center"/>
        <w:rPr>
          <w:rFonts w:hint="eastAsia" w:ascii="宋体" w:hAnsi="宋体" w:eastAsia="宋体" w:cs="宋体"/>
          <w:bCs w:val="0"/>
          <w:szCs w:val="28"/>
        </w:rPr>
      </w:pPr>
      <w:bookmarkStart w:id="88" w:name="_Toc24848"/>
      <w:bookmarkStart w:id="89" w:name="_Toc5807"/>
      <w:bookmarkStart w:id="90" w:name="_Toc27502"/>
      <w:r>
        <w:rPr>
          <w:rFonts w:hint="eastAsia" w:ascii="宋体" w:hAnsi="宋体" w:eastAsia="宋体" w:cs="宋体"/>
          <w:bCs w:val="0"/>
          <w:szCs w:val="28"/>
        </w:rPr>
        <w:t>四、竞争性磋商（简称磋商）与评审</w:t>
      </w:r>
      <w:bookmarkEnd w:id="87"/>
      <w:bookmarkEnd w:id="88"/>
      <w:bookmarkEnd w:id="89"/>
      <w:bookmarkEnd w:id="90"/>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91" w:name="_Toc11021"/>
      <w:bookmarkStart w:id="92" w:name="_Toc31588"/>
      <w:r>
        <w:rPr>
          <w:rFonts w:hint="eastAsia" w:ascii="宋体" w:hAnsi="宋体" w:eastAsia="宋体" w:cs="宋体"/>
          <w:sz w:val="21"/>
          <w:szCs w:val="21"/>
        </w:rPr>
        <w:t>19. 磋商小组组成及磋商时间、地点、人员</w:t>
      </w:r>
      <w:bookmarkEnd w:id="91"/>
      <w:bookmarkEnd w:id="92"/>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19.1 磋商小组组成：</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磋商及评审组织工作由采购代理机构负责，具体磋商、评审工作由依法组建的磋商小组负责，磋商小组由采购人代表和有关方面的专家组成。磋商小组的构成：成员人数共</w:t>
      </w:r>
      <w:r>
        <w:rPr>
          <w:rFonts w:hint="eastAsia" w:ascii="宋体" w:hAnsi="宋体" w:eastAsia="宋体" w:cs="宋体"/>
          <w:bCs/>
          <w:szCs w:val="21"/>
          <w:lang w:val="en-US" w:eastAsia="zh-CN"/>
        </w:rPr>
        <w:t>3</w:t>
      </w:r>
      <w:r>
        <w:rPr>
          <w:rFonts w:hint="eastAsia" w:ascii="宋体" w:hAnsi="宋体" w:eastAsia="宋体" w:cs="宋体"/>
          <w:bCs/>
          <w:szCs w:val="21"/>
        </w:rPr>
        <w:t>人，其中采购人代表</w:t>
      </w:r>
      <w:r>
        <w:rPr>
          <w:rFonts w:hint="eastAsia" w:ascii="宋体" w:hAnsi="宋体" w:eastAsia="宋体" w:cs="宋体"/>
          <w:bCs/>
          <w:szCs w:val="21"/>
          <w:lang w:val="en-US" w:eastAsia="zh-CN"/>
        </w:rPr>
        <w:t>1</w:t>
      </w:r>
      <w:r>
        <w:rPr>
          <w:rFonts w:hint="eastAsia" w:ascii="宋体" w:hAnsi="宋体" w:eastAsia="宋体" w:cs="宋体"/>
          <w:bCs/>
          <w:szCs w:val="21"/>
        </w:rPr>
        <w:t>人，技术、经济等专家</w:t>
      </w:r>
      <w:r>
        <w:rPr>
          <w:rFonts w:hint="eastAsia" w:ascii="宋体" w:hAnsi="宋体" w:eastAsia="宋体" w:cs="宋体"/>
          <w:bCs/>
          <w:szCs w:val="21"/>
          <w:lang w:val="en-US" w:eastAsia="zh-CN"/>
        </w:rPr>
        <w:t>2</w:t>
      </w:r>
      <w:r>
        <w:rPr>
          <w:rFonts w:hint="eastAsia" w:ascii="宋体" w:hAnsi="宋体" w:eastAsia="宋体" w:cs="宋体"/>
          <w:bCs/>
          <w:szCs w:val="21"/>
        </w:rPr>
        <w:t>人。</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bCs/>
          <w:szCs w:val="21"/>
          <w:lang w:eastAsia="zh-CN"/>
        </w:rPr>
        <w:t>备注：如出现特殊情况时（包括但不限于发生原定采购人代表无法按时到场或因其他原因无法参与的情形时），</w:t>
      </w:r>
      <w:r>
        <w:rPr>
          <w:rFonts w:hint="eastAsia" w:ascii="宋体" w:hAnsi="宋体" w:eastAsia="宋体" w:cs="宋体"/>
          <w:b/>
          <w:bCs/>
          <w:szCs w:val="21"/>
        </w:rPr>
        <w:t>成员人数共</w:t>
      </w:r>
      <w:r>
        <w:rPr>
          <w:rFonts w:hint="eastAsia" w:ascii="宋体" w:hAnsi="宋体" w:eastAsia="宋体" w:cs="宋体"/>
          <w:b/>
          <w:bCs/>
          <w:szCs w:val="21"/>
          <w:lang w:val="en-US" w:eastAsia="zh-CN"/>
        </w:rPr>
        <w:t>3</w:t>
      </w:r>
      <w:r>
        <w:rPr>
          <w:rFonts w:hint="eastAsia" w:ascii="宋体" w:hAnsi="宋体" w:eastAsia="宋体" w:cs="宋体"/>
          <w:b/>
          <w:bCs/>
          <w:szCs w:val="21"/>
        </w:rPr>
        <w:t>人，其中采购人代表</w:t>
      </w:r>
      <w:r>
        <w:rPr>
          <w:rFonts w:hint="eastAsia" w:ascii="宋体" w:hAnsi="宋体" w:eastAsia="宋体" w:cs="宋体"/>
          <w:b/>
          <w:bCs/>
          <w:szCs w:val="21"/>
          <w:lang w:val="en-US" w:eastAsia="zh-CN"/>
        </w:rPr>
        <w:t>0</w:t>
      </w:r>
      <w:r>
        <w:rPr>
          <w:rFonts w:hint="eastAsia" w:ascii="宋体" w:hAnsi="宋体" w:eastAsia="宋体" w:cs="宋体"/>
          <w:b/>
          <w:bCs/>
          <w:szCs w:val="21"/>
        </w:rPr>
        <w:t>人，技术、经济等专家</w:t>
      </w:r>
      <w:r>
        <w:rPr>
          <w:rFonts w:hint="eastAsia" w:ascii="宋体" w:hAnsi="宋体" w:eastAsia="宋体" w:cs="宋体"/>
          <w:b/>
          <w:bCs/>
          <w:szCs w:val="21"/>
          <w:lang w:val="en-US" w:eastAsia="zh-CN"/>
        </w:rPr>
        <w:t>3</w:t>
      </w:r>
      <w:r>
        <w:rPr>
          <w:rFonts w:hint="eastAsia" w:ascii="宋体" w:hAnsi="宋体" w:eastAsia="宋体" w:cs="宋体"/>
          <w:b/>
          <w:bCs/>
          <w:szCs w:val="21"/>
        </w:rPr>
        <w:t>人</w:t>
      </w:r>
      <w:r>
        <w:rPr>
          <w:rFonts w:hint="eastAsia" w:ascii="宋体" w:hAnsi="宋体" w:eastAsia="宋体" w:cs="宋体"/>
          <w:b/>
          <w:bCs/>
          <w:szCs w:val="21"/>
          <w:lang w:eastAsia="zh-CN"/>
        </w:rPr>
        <w:t>。</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19.2 磋商时间、地点、人员：</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bookmarkStart w:id="93" w:name="_Toc9878"/>
      <w:r>
        <w:rPr>
          <w:rFonts w:hint="eastAsia" w:ascii="宋体" w:hAnsi="宋体" w:eastAsia="宋体" w:cs="宋体"/>
          <w:szCs w:val="21"/>
        </w:rPr>
        <w:t>19.2.1磋商时间：响应文件递交截止时间后。</w:t>
      </w:r>
      <w:bookmarkEnd w:id="93"/>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bookmarkStart w:id="94" w:name="_Toc29268"/>
      <w:r>
        <w:rPr>
          <w:rFonts w:hint="eastAsia" w:ascii="宋体" w:hAnsi="宋体" w:eastAsia="宋体" w:cs="宋体"/>
          <w:szCs w:val="21"/>
        </w:rPr>
        <w:t>19.2.2磋商地点：</w:t>
      </w:r>
      <w:bookmarkEnd w:id="94"/>
      <w:r>
        <w:rPr>
          <w:rFonts w:hint="eastAsia" w:ascii="宋体" w:hAnsi="宋体" w:eastAsia="宋体" w:cs="宋体"/>
          <w:szCs w:val="21"/>
        </w:rPr>
        <w:t>本项目需要磋商供应商代表在截标当天截标后，按磋商小组要求及时登陆广西政府采购云平台等候在线磋商。</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1"/>
        </w:rPr>
      </w:pPr>
      <w:bookmarkStart w:id="95" w:name="_Toc21307"/>
      <w:r>
        <w:rPr>
          <w:rFonts w:hint="eastAsia" w:ascii="宋体" w:hAnsi="宋体" w:eastAsia="宋体" w:cs="宋体"/>
          <w:szCs w:val="21"/>
        </w:rPr>
        <w:t>19</w:t>
      </w:r>
      <w:r>
        <w:rPr>
          <w:rFonts w:hint="eastAsia" w:ascii="宋体" w:hAnsi="宋体" w:eastAsia="宋体" w:cs="宋体"/>
          <w:bCs/>
          <w:szCs w:val="21"/>
        </w:rPr>
        <w:t>.2.3磋商参加人员：供应商法定代表人、负责人、自然人或相应的委托代理人持</w:t>
      </w:r>
      <w:r>
        <w:rPr>
          <w:rFonts w:hint="eastAsia" w:ascii="宋体" w:hAnsi="宋体" w:eastAsia="宋体" w:cs="宋体"/>
          <w:bCs/>
          <w:szCs w:val="21"/>
          <w:u w:val="single"/>
        </w:rPr>
        <w:t>有效身份证原件</w:t>
      </w:r>
      <w:r>
        <w:rPr>
          <w:rFonts w:hint="eastAsia" w:ascii="宋体" w:hAnsi="宋体" w:eastAsia="宋体" w:cs="宋体"/>
          <w:bCs/>
          <w:szCs w:val="21"/>
        </w:rPr>
        <w:t>和供应商</w:t>
      </w:r>
      <w:r>
        <w:rPr>
          <w:rFonts w:hint="eastAsia" w:ascii="宋体" w:hAnsi="宋体" w:eastAsia="宋体" w:cs="宋体"/>
          <w:bCs/>
          <w:szCs w:val="21"/>
          <w:u w:val="single"/>
        </w:rPr>
        <w:t>广西政府采购云平台CA数字证书</w:t>
      </w:r>
      <w:r>
        <w:rPr>
          <w:rFonts w:hint="eastAsia" w:ascii="宋体" w:hAnsi="宋体" w:eastAsia="宋体" w:cs="宋体"/>
          <w:bCs/>
          <w:szCs w:val="21"/>
        </w:rPr>
        <w:t>参加磋商。请供应商按时等候磋商。</w:t>
      </w:r>
      <w:bookmarkEnd w:id="95"/>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Cs w:val="21"/>
        </w:rPr>
      </w:pPr>
      <w:bookmarkStart w:id="96" w:name="_Toc6288"/>
      <w:r>
        <w:rPr>
          <w:rFonts w:hint="eastAsia" w:ascii="宋体" w:hAnsi="宋体" w:eastAsia="宋体" w:cs="宋体"/>
          <w:bCs/>
          <w:szCs w:val="21"/>
        </w:rPr>
        <w:t>19.2.4响应文件递交截止时间后，由磋商小组在评标室内线上开启响应文件。</w:t>
      </w:r>
      <w:bookmarkEnd w:id="96"/>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97" w:name="_Toc21088"/>
      <w:bookmarkStart w:id="98" w:name="_Toc25258"/>
      <w:r>
        <w:rPr>
          <w:rFonts w:hint="eastAsia" w:ascii="宋体" w:hAnsi="宋体" w:eastAsia="宋体" w:cs="宋体"/>
          <w:sz w:val="21"/>
          <w:szCs w:val="21"/>
        </w:rPr>
        <w:t>20. 评审原则</w:t>
      </w:r>
      <w:bookmarkEnd w:id="97"/>
      <w:bookmarkEnd w:id="98"/>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20.1 磋商小组必须坚持公平、公正、科学和择优的原则。</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20.2 评审办法：综合评分法，具体详见第四章评审办法。</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20.3 磋商小组应按磋商文件进行评审，不得擅自更改评审办法。</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20.4 在评审过程中，磋商小组任何人不得对某个供应商发表任何倾向性意见，不得向其他磋商小组成员明示或者暗示自己的评审意见。</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20.5 磋商小组成员对需要共同认定的事项存在争议的，按照少数服从多数的原则作出结论。持不同意见的磋商小组成员应当在评审报告上签署不同意见并说明理由，否则视为同意。</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20.6 响应文件最后报价出现前后不一致的，除竞争性磋商文件另有规定外，按照下列规定修正：</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 响应文件中磋商报价表内容与响应文件中相应内容不一致的，以最后磋商报价表为准；</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 大写金额和小写金额不一致的，以大写金额为准；</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 单价金额小数点或者百分比有明显错位的，以报价表的总价为准，并修改单价；</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 总价金额与按单价汇总金额不一致的，以单价金额计算结果为准。</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99" w:name="_Toc21012"/>
      <w:bookmarkStart w:id="100" w:name="_Toc27193"/>
      <w:r>
        <w:rPr>
          <w:rFonts w:hint="eastAsia" w:ascii="宋体" w:hAnsi="宋体" w:eastAsia="宋体" w:cs="宋体"/>
          <w:sz w:val="21"/>
          <w:szCs w:val="21"/>
        </w:rPr>
        <w:t>21. 评审程序及磋商要求</w:t>
      </w:r>
      <w:bookmarkEnd w:id="99"/>
      <w:bookmarkEnd w:id="100"/>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21.1磋商小组成员的通讯工具或相关电子设备交由全州县公共资源交易中心统一保管后到达评标室，采购代理机构核实磋商小组成员身份，告知回避要求，宣布评审工作纪律和程序，推选磋商小组组长。</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21.4.1 查询渠道：《国家企业信用信息公示系统》（网址：www.gsxt.gov.cn/index.html）</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21.4.2 审查流程：</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（1）进入《国家企业信用信息公示系统》（网址：www.gsxt.gov.cn/index.html），输入企业名称，进入企业信息主页面；</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（2）查看主页“股东及出资信息”栏，或年报中的“股东及出资信息”栏信息；</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（3）将各供应商的股东及出资信息进行比对，得出审查结论；</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（4）将相关资料作为评审资料打印存档。</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21.5 磋商小组如发现供应商提供的证明文件不齐全或不符合规定格式的，应一次性告知供应商，供应商应在规定的时间内线上补正或更正。</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rPr>
        <w:t>个人CA签章)</w:t>
      </w:r>
      <w:r>
        <w:rPr>
          <w:rFonts w:hint="eastAsia" w:ascii="宋体" w:hAnsi="宋体" w:eastAsia="宋体" w:cs="宋体"/>
          <w:szCs w:val="21"/>
        </w:rPr>
        <w:t>或者加盖供应商公章(CA签章)。</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根据磋商文件规定的程序、评定成交的标准等事项与实质性响应竞争性磋商文件要求的供应商进行磋商。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未实质性响应磋商文件的响应文件按无效处理，磋商小组应当告知有关供应商。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磋商小组所有成员应当按已确定的磋商顺序集中与单一供应商分别进行磋商，并给予所有实质性响应竞争性磋商文件要求的供应商平等的磋商机会。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磋商中，磋商小组不得透露与磋商有关的其他供应商的技术资料、价格和其他信息。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磋商小组对磋商过程和重要磋商内容进行记录，磋商双方在记录上签字确认。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对磋商文件作出的实质性变动是磋商文件的有效组成部分，磋商小组应当及时通过广西政府采购云平台同时通知所有参加磋商的供应商。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21.9 第二轮磋商</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磋商小组集中就重新提交的响应文件或磋商小组提出的磋商意见与单一响应供应商分别进行磋商。磋商小组对磋商过程和重要磋商内容进行记录，磋商双方在记录上签字确认（CA签章确认）。</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磋商后，供应商根据磋商小组统一整理的书面磋商记录要求做出书面承诺，并由其法定代表人或授权代表签字或者加盖公章（CA签章）后按时线上提交。</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21.10 在采购过程中符合竞争要求的供应商或者报价未超过采购预算的供应商不足 3 家的，采购人或者采购代理机构应当终止竞争性磋商采购活动。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21.11 最后报价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21.11.1 磋商文件能够详细列明采购标的的质量要求的，磋商结束后，磋商小组应当要求所有继续参加磋商的供应商在规定时间内线上提交最后报价，提交最后报价的供应商不得少于 3 家。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21.11.3</w:t>
      </w:r>
      <w:r>
        <w:rPr>
          <w:rFonts w:hint="eastAsia" w:ascii="宋体" w:hAnsi="宋体" w:eastAsia="宋体" w:cs="宋体"/>
          <w:kern w:val="0"/>
          <w:szCs w:val="21"/>
        </w:rPr>
        <w:t>最后报价（应答文件）是供应商响应文件的有效组成部分：</w:t>
      </w:r>
      <w:r>
        <w:rPr>
          <w:rFonts w:hint="eastAsia" w:ascii="宋体" w:hAnsi="宋体" w:eastAsia="宋体" w:cs="宋体"/>
          <w:b/>
          <w:spacing w:val="-4"/>
          <w:szCs w:val="21"/>
        </w:rPr>
        <w:t>供应商做最终报价时，如供应商维持磋商报价不变，以原磋商报价作为供应商最后报价；供应商应预先准备好调整后的完整已标价的标的清单。如供应商在磋商过程中，改变原报价且未按竞争性磋商文件要求提供调整后的磋商报价电子版（含调整后的完整已标价的标的清单）的，其报价不予认可，视供应商维持原磋商报价不变</w:t>
      </w:r>
      <w:r>
        <w:rPr>
          <w:rFonts w:hint="eastAsia" w:ascii="宋体" w:hAnsi="宋体" w:eastAsia="宋体" w:cs="宋体"/>
          <w:b/>
          <w:szCs w:val="21"/>
        </w:rPr>
        <w:t>。</w:t>
      </w:r>
      <w:r>
        <w:rPr>
          <w:rFonts w:hint="eastAsia" w:ascii="宋体" w:hAnsi="宋体" w:eastAsia="宋体" w:cs="宋体"/>
          <w:spacing w:val="-4"/>
          <w:szCs w:val="21"/>
        </w:rPr>
        <w:t>必须由供应商</w:t>
      </w:r>
      <w:r>
        <w:rPr>
          <w:rFonts w:hint="eastAsia" w:ascii="宋体" w:hAnsi="宋体" w:eastAsia="宋体" w:cs="宋体"/>
          <w:szCs w:val="21"/>
        </w:rPr>
        <w:t>加盖公章（CA签章）</w:t>
      </w:r>
      <w:r>
        <w:rPr>
          <w:rFonts w:hint="eastAsia" w:ascii="宋体" w:hAnsi="宋体" w:eastAsia="宋体" w:cs="宋体"/>
          <w:spacing w:val="-4"/>
          <w:szCs w:val="21"/>
        </w:rPr>
        <w:t>。</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 xml:space="preserve">21.11.4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Cs w:val="21"/>
        </w:rPr>
      </w:pPr>
      <w:r>
        <w:rPr>
          <w:rFonts w:hint="eastAsia" w:ascii="宋体" w:hAnsi="宋体" w:eastAsia="宋体" w:cs="宋体"/>
          <w:szCs w:val="21"/>
        </w:rPr>
        <w:t>21.11.5 根据《政府采购竞争性磋商采购方式管理暂行办法》(财库〔2014〕214 号)的规定：</w:t>
      </w:r>
      <w:r>
        <w:rPr>
          <w:rFonts w:hint="eastAsia" w:ascii="宋体" w:hAnsi="宋体" w:eastAsia="宋体" w:cs="宋体"/>
          <w:b/>
          <w:bCs/>
          <w:szCs w:val="21"/>
        </w:rPr>
        <w:t xml:space="preserve">最后报价是供应商响应文件的有效组成部分。 </w:t>
      </w:r>
      <w:r>
        <w:rPr>
          <w:rFonts w:hint="eastAsia" w:ascii="宋体" w:hAnsi="宋体" w:eastAsia="宋体" w:cs="宋体"/>
          <w:szCs w:val="21"/>
        </w:rPr>
        <w:t>符合本办法(财库〔2014〕214号文)第三条第四项情形的，提交最后报价的供应商可以为2家。</w:t>
      </w:r>
      <w:r>
        <w:rPr>
          <w:rFonts w:hint="eastAsia" w:ascii="宋体" w:hAnsi="宋体" w:eastAsia="宋体" w:cs="宋体"/>
          <w:b/>
          <w:bCs/>
          <w:szCs w:val="21"/>
        </w:rPr>
        <w:t>（财库〔2014〕214号文第三条第四项：市场竞争不充分的科研项目，以及需要扶持的科技成果转化项目。）</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21.12 已提交响应文件的供应商，在提交最后报价之前，可以根据磋商情况书面退出磋商。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未书面退出磋商的供应商在规定时间内线上提交最后报价，其最后报价超出采购预算导致已通过评审的响应文件无效的，按供应商在提交响应文件截止时间后撤回响应文件处理。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21.13 评审报告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磋商小组应当从质量和服务均能满足磋商文件全部实质性响应要求的供应商中，按照最后综合得分由高到低的顺序提出 3 名以上（含 3 名）成交候选人，并编写评审报告。</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21.15 采购代理机构发现磋商小组有明显的违规倾向或歧视现象，或不按评审办法进行，或其他不正常行为的，应当及时制止。如制止无效，应及时向政府采购监督管理机构报告。</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rPr>
      </w:pPr>
      <w:r>
        <w:rPr>
          <w:rFonts w:hint="eastAsia" w:ascii="宋体" w:hAnsi="宋体" w:eastAsia="宋体" w:cs="宋体"/>
          <w:szCs w:val="21"/>
        </w:rPr>
        <w:t>21.16 本采购项目的评审依据为竞争性磋商文件和竞争性磋商响应文件，采用的评审方法为</w:t>
      </w:r>
      <w:r>
        <w:rPr>
          <w:rFonts w:hint="eastAsia" w:ascii="宋体" w:hAnsi="宋体" w:eastAsia="宋体" w:cs="宋体"/>
          <w:b/>
          <w:bCs/>
          <w:szCs w:val="21"/>
        </w:rPr>
        <w:t>综合评分法。</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101" w:name="_Toc18722"/>
      <w:bookmarkStart w:id="102" w:name="_Toc32470"/>
      <w:r>
        <w:rPr>
          <w:rFonts w:hint="eastAsia" w:ascii="宋体" w:hAnsi="宋体" w:eastAsia="宋体" w:cs="宋体"/>
          <w:sz w:val="21"/>
          <w:szCs w:val="21"/>
        </w:rPr>
        <w:t>22. 确定成交供应商</w:t>
      </w:r>
      <w:bookmarkEnd w:id="101"/>
      <w:bookmarkEnd w:id="102"/>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22.1磋商小组应当根据综合评分情况，按照综合得分由高到低顺序推荐成交候选供应商，并编写评审报告。</w:t>
      </w:r>
      <w:r>
        <w:rPr>
          <w:rFonts w:hint="eastAsia" w:ascii="宋体" w:hAnsi="宋体" w:eastAsia="宋体" w:cs="宋体"/>
          <w:szCs w:val="21"/>
          <w:lang w:val="en-US" w:eastAsia="zh-CN"/>
        </w:rPr>
        <w:t>磋商小组</w:t>
      </w:r>
      <w:r>
        <w:rPr>
          <w:rFonts w:hint="eastAsia" w:ascii="宋体" w:hAnsi="宋体" w:eastAsia="宋体" w:cs="宋体"/>
          <w:szCs w:val="21"/>
        </w:rPr>
        <w:t>根据综合得分由高到低排列次序，若得分相同时，按评标价由低到高顺序排列；得分相同且评标价也相同的则依次按政策功能分、技术性能分</w:t>
      </w:r>
      <w:r>
        <w:rPr>
          <w:rFonts w:hint="eastAsia" w:ascii="宋体" w:hAnsi="宋体" w:eastAsia="宋体" w:cs="宋体"/>
          <w:szCs w:val="21"/>
          <w:lang w:eastAsia="zh-CN"/>
        </w:rPr>
        <w:t>、履约能力分、</w:t>
      </w:r>
      <w:r>
        <w:rPr>
          <w:rFonts w:hint="eastAsia" w:ascii="宋体" w:hAnsi="宋体" w:eastAsia="宋体" w:cs="宋体"/>
          <w:szCs w:val="21"/>
        </w:rPr>
        <w:t>项目实施方案、售后服务</w:t>
      </w:r>
      <w:r>
        <w:rPr>
          <w:rFonts w:hint="eastAsia" w:ascii="宋体" w:hAnsi="宋体" w:eastAsia="宋体" w:cs="宋体"/>
          <w:szCs w:val="21"/>
          <w:lang w:val="en-US" w:eastAsia="zh-CN"/>
        </w:rPr>
        <w:t>方案</w:t>
      </w:r>
      <w:r>
        <w:rPr>
          <w:rFonts w:hint="eastAsia" w:ascii="宋体" w:hAnsi="宋体" w:eastAsia="宋体" w:cs="宋体"/>
          <w:szCs w:val="21"/>
        </w:rPr>
        <w:t>分得分由高到低的顺序排列次序</w:t>
      </w:r>
      <w:r>
        <w:rPr>
          <w:rFonts w:hint="eastAsia" w:ascii="宋体" w:hAnsi="宋体" w:eastAsia="宋体" w:cs="宋体"/>
          <w:szCs w:val="21"/>
          <w:lang w:eastAsia="zh-CN"/>
        </w:rPr>
        <w:t>，</w:t>
      </w:r>
      <w:r>
        <w:rPr>
          <w:rFonts w:hint="eastAsia" w:ascii="宋体" w:hAnsi="宋体" w:eastAsia="宋体" w:cs="宋体"/>
          <w:szCs w:val="21"/>
          <w:lang w:val="en-US" w:eastAsia="zh-CN"/>
        </w:rPr>
        <w:t>其他情况</w:t>
      </w:r>
      <w:r>
        <w:rPr>
          <w:rFonts w:hint="eastAsia" w:ascii="宋体" w:hAnsi="宋体" w:eastAsia="宋体" w:cs="宋体"/>
          <w:szCs w:val="21"/>
        </w:rPr>
        <w:t>由</w:t>
      </w:r>
      <w:r>
        <w:rPr>
          <w:rFonts w:hint="eastAsia" w:ascii="宋体" w:hAnsi="宋体" w:eastAsia="宋体" w:cs="宋体"/>
          <w:szCs w:val="21"/>
          <w:lang w:eastAsia="zh-CN"/>
        </w:rPr>
        <w:t>磋商小组</w:t>
      </w:r>
      <w:r>
        <w:rPr>
          <w:rFonts w:hint="eastAsia" w:ascii="宋体" w:hAnsi="宋体" w:eastAsia="宋体" w:cs="宋体"/>
          <w:szCs w:val="21"/>
        </w:rPr>
        <w:t>按照抽签的方式决定排次次序。</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22.2采购单位应当确定磋商小组推荐排名第一的成交候选人为成交供应商。</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22.4排名第二的成交候选人因前款规定的同样原因不能签订合同的，采购单位可以确定排名第三的成交候选人为成交供应商。</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103" w:name="_Toc15332"/>
      <w:bookmarkStart w:id="104" w:name="_Toc21715"/>
      <w:r>
        <w:rPr>
          <w:rFonts w:hint="eastAsia" w:ascii="宋体" w:hAnsi="宋体" w:eastAsia="宋体" w:cs="宋体"/>
          <w:sz w:val="21"/>
          <w:szCs w:val="21"/>
        </w:rPr>
        <w:t>23. 属于下列情况之一者，响应文件无效</w:t>
      </w:r>
      <w:bookmarkEnd w:id="103"/>
      <w:bookmarkEnd w:id="104"/>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（1）未按磋商文件规定完整线上提交响应文件或未按规定要求线上签字、签章的；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（2）不具备磋商文件规定的资格要求的；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（4）响应文件未按磋商文件的内容和要求编制，或提供虚假材料的；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color w:val="000000"/>
          <w:szCs w:val="21"/>
        </w:rPr>
        <w:t>响应文件有效期、交付使用期、免费保修期、售后服务不能满足竞争性磋商文件要求的</w:t>
      </w:r>
      <w:r>
        <w:rPr>
          <w:rFonts w:hint="eastAsia" w:ascii="宋体" w:hAnsi="宋体" w:eastAsia="宋体" w:cs="宋体"/>
          <w:szCs w:val="21"/>
        </w:rPr>
        <w:t>；</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color w:val="000000"/>
        </w:rPr>
        <w:t>竞标</w:t>
      </w:r>
      <w:r>
        <w:rPr>
          <w:rFonts w:hint="eastAsia" w:ascii="宋体" w:hAnsi="宋体" w:eastAsia="宋体" w:cs="宋体"/>
          <w:color w:val="000000"/>
          <w:szCs w:val="21"/>
        </w:rPr>
        <w:t>人未就“项目采购需求”中的所有内容作完整唯一报价的</w:t>
      </w:r>
      <w:r>
        <w:rPr>
          <w:rFonts w:hint="eastAsia" w:ascii="宋体" w:hAnsi="宋体" w:eastAsia="宋体" w:cs="宋体"/>
          <w:szCs w:val="21"/>
        </w:rPr>
        <w:t>；</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（7）未在磋商小组规定的时间内提交响应文件(包括最后报价)的；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（8）超越了按照法律法规规定必须获得行政许可或者行政审批的经营范围的；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（9）未满足磋商文件实质性要求的或者响应文件有采购人不能接受的附加条件的；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（10）响应文件实质性要求未做变动，供应商最后报价高于第一次报价的；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（11）不符合法律、法规和磋商文件规定的其他实质性要求和条件的。</w:t>
      </w:r>
    </w:p>
    <w:p>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供应商有下列情形之一的视为供应商相互串通磋商，响应文件将被视为无效</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（1）不同供应商的响应文件由同一单位或者个人编制；或不同供应商报名的IP地址一致的；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（2）不同供应商委托同一单位或者个人办理磋商事宜；</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（3）不同的供应商的响应文件载明的项目管理员为同一个人；</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（4）不同供应商的响应文件异常一致或竞标报价呈规律性差异；</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（5）不同供应商的响应文件相互混编。</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105" w:name="_Toc5714"/>
      <w:bookmarkStart w:id="106" w:name="_Toc27786"/>
      <w:r>
        <w:rPr>
          <w:rFonts w:hint="eastAsia" w:ascii="宋体" w:hAnsi="宋体" w:eastAsia="宋体" w:cs="宋体"/>
          <w:sz w:val="21"/>
          <w:szCs w:val="21"/>
        </w:rPr>
        <w:t>24. 出现下列情形之一的，采购人或者采购代理机构应当终止竞争性磋商采购活动，发布项目终止公告并说明原因，重新开展采购活动</w:t>
      </w:r>
      <w:bookmarkEnd w:id="105"/>
      <w:bookmarkEnd w:id="106"/>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（1）因情况变化，不再符合规定的竞争性磋商采购方式适用情形的；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（2）出现影响采购公正的违法、违规行为的； </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Cs w:val="21"/>
        </w:rPr>
      </w:pPr>
      <w:r>
        <w:rPr>
          <w:rFonts w:hint="eastAsia" w:ascii="宋体" w:hAnsi="宋体" w:eastAsia="宋体" w:cs="宋体"/>
          <w:szCs w:val="21"/>
        </w:rPr>
        <w:t>（3）在采购过程中符合竞争要求的供应商或者报价未超过采购预算的供应商不足3家的。</w:t>
      </w:r>
      <w:r>
        <w:rPr>
          <w:rFonts w:hint="eastAsia" w:ascii="宋体" w:hAnsi="宋体" w:eastAsia="宋体" w:cs="宋体"/>
          <w:b/>
          <w:bCs/>
          <w:szCs w:val="21"/>
        </w:rPr>
        <w:t>（除财库〔2014〕214 号《政府采购竞争性磋商采购方式管理暂行办法》第二十一条第三款规定的情形外）</w:t>
      </w:r>
      <w:r>
        <w:rPr>
          <w:rFonts w:hint="eastAsia" w:ascii="宋体" w:hAnsi="宋体" w:eastAsia="宋体" w:cs="宋体"/>
          <w:b/>
          <w:bCs/>
          <w:szCs w:val="21"/>
          <w:lang w:eastAsia="zh-CN"/>
        </w:rPr>
        <w:t>。</w:t>
      </w:r>
      <w:r>
        <w:rPr>
          <w:rFonts w:hint="eastAsia" w:ascii="宋体" w:hAnsi="宋体" w:eastAsia="宋体" w:cs="宋体"/>
          <w:b/>
          <w:bCs/>
          <w:szCs w:val="21"/>
        </w:rPr>
        <w:t xml:space="preserve"> </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107" w:name="_Toc19910"/>
      <w:bookmarkStart w:id="108" w:name="_Toc19105"/>
      <w:r>
        <w:rPr>
          <w:rFonts w:hint="eastAsia" w:ascii="宋体" w:hAnsi="宋体" w:eastAsia="宋体" w:cs="宋体"/>
          <w:sz w:val="21"/>
          <w:szCs w:val="21"/>
        </w:rPr>
        <w:t>25. 磋商过程的监控</w:t>
      </w:r>
      <w:bookmarkEnd w:id="107"/>
      <w:bookmarkEnd w:id="108"/>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本项目磋商过程实行全程录音、录像监控，供应商在磋商过程中所进行的试图影响磋商结果的不公正活动，可能导致其磋商被拒绝。</w:t>
      </w:r>
    </w:p>
    <w:p>
      <w:pPr>
        <w:pStyle w:val="4"/>
        <w:pageBreakBefore w:val="0"/>
        <w:widowControl w:val="0"/>
        <w:numPr>
          <w:ilvl w:val="0"/>
          <w:numId w:val="4"/>
        </w:numPr>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109" w:name="_Toc26291"/>
      <w:bookmarkStart w:id="110" w:name="_Toc14787"/>
      <w:r>
        <w:rPr>
          <w:rFonts w:hint="eastAsia" w:ascii="宋体" w:hAnsi="宋体" w:eastAsia="宋体" w:cs="宋体"/>
          <w:sz w:val="21"/>
          <w:szCs w:val="21"/>
        </w:rPr>
        <w:t>信用查询</w:t>
      </w:r>
      <w:bookmarkEnd w:id="109"/>
      <w:bookmarkEnd w:id="110"/>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根据《关于做好政府采购有关信用主体标识码登记及在政府采购活动中查询使用信用记录有关问题的通知》桂财采〔2016〕37号的通知，采购代理机构对成交人的成交资格进行信用查询：</w:t>
      </w:r>
    </w:p>
    <w:p>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（1）查询渠道：“信用中国”网站(www.creditchina.gov.cn)、中国政府采购网(www.ccgp.gov.cn)等；</w:t>
      </w:r>
    </w:p>
    <w:p>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（2）查询时间：成交通知书发出前；</w:t>
      </w:r>
    </w:p>
    <w:p>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（3）信用信息查询记录和证据留存方式：在查询网站中直接打印查询记录，打印材料作为采购活动资料保存。</w:t>
      </w:r>
    </w:p>
    <w:p>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bookmarkStart w:id="111" w:name="_Toc9438"/>
      <w:bookmarkStart w:id="112" w:name="_Toc25468"/>
      <w:r>
        <w:rPr>
          <w:rFonts w:hint="eastAsia" w:ascii="宋体" w:hAnsi="宋体" w:eastAsia="宋体" w:cs="宋体"/>
          <w:sz w:val="21"/>
          <w:szCs w:val="21"/>
        </w:rPr>
        <w:t>27. 成交结果公告及成交通知书</w:t>
      </w:r>
      <w:bookmarkEnd w:id="111"/>
      <w:bookmarkEnd w:id="112"/>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27.2 在发布成交公告的同时，采购代理机构向成交供应商发出成交通知书。成交供应商自接到通知之日起七个工作日内，办理成交通知书领取手续。</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szCs w:val="28"/>
        </w:rPr>
      </w:pPr>
      <w:r>
        <w:rPr>
          <w:rFonts w:hint="eastAsia" w:ascii="宋体" w:hAnsi="宋体" w:eastAsia="宋体" w:cs="宋体"/>
          <w:szCs w:val="21"/>
        </w:rPr>
        <w:t>27.3 采购代理机构无义务向未成交的供应商解释未成交原因和退还响应文件。</w:t>
      </w:r>
      <w:bookmarkStart w:id="113" w:name="_Toc25593"/>
    </w:p>
    <w:p>
      <w:pPr>
        <w:pStyle w:val="2"/>
        <w:keepNext w:val="0"/>
        <w:keepLines/>
        <w:pageBreakBefore w:val="0"/>
        <w:widowControl w:val="0"/>
        <w:tabs>
          <w:tab w:val="left" w:pos="567"/>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Cs w:val="0"/>
          <w:color w:val="auto"/>
          <w:szCs w:val="28"/>
        </w:rPr>
      </w:pPr>
      <w:bookmarkStart w:id="114" w:name="_Toc24102"/>
      <w:bookmarkStart w:id="115" w:name="_Toc20423"/>
      <w:bookmarkStart w:id="116" w:name="_Toc6429"/>
      <w:r>
        <w:rPr>
          <w:rFonts w:hint="eastAsia" w:ascii="宋体" w:hAnsi="宋体" w:eastAsia="宋体" w:cs="宋体"/>
          <w:bCs w:val="0"/>
          <w:color w:val="auto"/>
          <w:szCs w:val="28"/>
        </w:rPr>
        <w:t>五、签订合同</w:t>
      </w:r>
      <w:bookmarkEnd w:id="113"/>
      <w:bookmarkEnd w:id="114"/>
      <w:bookmarkEnd w:id="115"/>
      <w:bookmarkEnd w:id="116"/>
    </w:p>
    <w:p>
      <w:pPr>
        <w:pStyle w:val="4"/>
        <w:keepNext w:val="0"/>
        <w:keepLines/>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color w:val="auto"/>
          <w:sz w:val="21"/>
          <w:szCs w:val="21"/>
        </w:rPr>
      </w:pPr>
      <w:bookmarkStart w:id="117" w:name="_Toc1032"/>
      <w:bookmarkStart w:id="118" w:name="_Toc26520"/>
      <w:r>
        <w:rPr>
          <w:rFonts w:hint="eastAsia" w:ascii="宋体" w:hAnsi="宋体" w:eastAsia="宋体" w:cs="宋体"/>
          <w:color w:val="auto"/>
          <w:sz w:val="21"/>
          <w:szCs w:val="21"/>
        </w:rPr>
        <w:t>28. 履约保证金</w:t>
      </w:r>
      <w:bookmarkEnd w:id="117"/>
      <w:bookmarkEnd w:id="118"/>
      <w:bookmarkStart w:id="119" w:name="_Toc4956"/>
      <w:bookmarkStart w:id="120" w:name="_Toc22004"/>
    </w:p>
    <w:p>
      <w:pPr>
        <w:pStyle w:val="4"/>
        <w:keepNext w:val="0"/>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28.1 履约保证金金额按成交价的0%（人民币，四舍五入到元）缴纳(备注：如成交供应商被认定为小微企业的则无需缴纳履约保证金），由成交供应商在领取成交通知书前将履约保证金以转账、电汇、保险、保函等形式缴入采购人指定账户。</w:t>
      </w:r>
    </w:p>
    <w:p>
      <w:pPr>
        <w:pStyle w:val="4"/>
        <w:keepNext w:val="0"/>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成交供应商在收到成交通知书后，签订合同前向采购人足额提交履约保证金，否则采购人可以取消其成交资格。</w:t>
      </w:r>
    </w:p>
    <w:p>
      <w:pPr>
        <w:pStyle w:val="4"/>
        <w:keepNext w:val="0"/>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28.2如果成交供应商没能按上述第28.1款规定执行，采购人将上报本级政府采购监督管理部门，取消成交资格并有权授予第二成交候选供应商为成交供应商资格或重新组织招标。</w:t>
      </w:r>
    </w:p>
    <w:p>
      <w:pPr>
        <w:pStyle w:val="4"/>
        <w:keepNext w:val="0"/>
        <w:keepLines/>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28.3项目验收合格后，成交供应商凭《验收报告单》和履约保证金缴纳证明材料办理履约保证金退款手续，收款方自办理退办手续后五个工作日内将履约保证金退还给成交供应商。如成交供应商不按双方签订的合同规定履约，则没收其全部履约保证金，履约保证金不足以赔偿损失的，按实际损失赔偿。</w:t>
      </w:r>
    </w:p>
    <w:p>
      <w:pPr>
        <w:pStyle w:val="4"/>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29. 签订合同</w:t>
      </w:r>
      <w:bookmarkEnd w:id="119"/>
      <w:bookmarkEnd w:id="120"/>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29.1 签订合同时间：成交通知书发出之日起8个工作日内签订合同。成交供应商领取成交通知书后，应按规定与采购人签订合同。</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（1）成交后不与采购人签订合同的（不可抗力除外）；</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（2）将成交项目转让给他人，或者在响应文件中未说明，且未经采购人同意，将成交项目分包给他人的；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（3）拒绝履行合同义务的。</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29.3 合同备案存档：</w:t>
      </w:r>
      <w:r>
        <w:rPr>
          <w:rFonts w:hint="eastAsia" w:ascii="宋体" w:hAnsi="宋体" w:eastAsia="宋体" w:cs="宋体"/>
        </w:rPr>
        <w:t>政府采购合同双方自签订之日起一个工作日内将合同原件一份交采购代理机构，采购代理机构将政府采购合同在省级以上人民政府财政部门指定媒体上公告。</w:t>
      </w:r>
      <w:r>
        <w:rPr>
          <w:rFonts w:hint="eastAsia" w:ascii="宋体" w:hAnsi="宋体" w:eastAsia="宋体" w:cs="宋体"/>
          <w:lang w:eastAsia="zh-CN"/>
        </w:rPr>
        <w:t>自采购合同公告之日起采购合同自动在广西政府采购云平台备案</w:t>
      </w:r>
      <w:r>
        <w:rPr>
          <w:rFonts w:hint="eastAsia" w:ascii="宋体" w:hAnsi="宋体" w:eastAsia="宋体" w:cs="宋体"/>
        </w:rPr>
        <w:t>。</w:t>
      </w:r>
      <w:bookmarkStart w:id="121" w:name="_Toc16348"/>
      <w:bookmarkStart w:id="122" w:name="_Toc17898"/>
      <w:bookmarkStart w:id="123" w:name="_Toc11467"/>
    </w:p>
    <w:p>
      <w:pPr>
        <w:wordWrap/>
        <w:topLinePunct w:val="0"/>
        <w:bidi w:val="0"/>
        <w:spacing w:line="320" w:lineRule="exact"/>
        <w:ind w:firstLine="643" w:firstLineChars="200"/>
        <w:jc w:val="center"/>
        <w:rPr>
          <w:rFonts w:hint="eastAsia" w:ascii="宋体" w:hAnsi="宋体" w:eastAsia="宋体" w:cs="宋体"/>
          <w:b/>
          <w:sz w:val="32"/>
          <w:szCs w:val="32"/>
        </w:rPr>
      </w:pPr>
    </w:p>
    <w:p>
      <w:pPr>
        <w:wordWrap/>
        <w:topLinePunct w:val="0"/>
        <w:bidi w:val="0"/>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六、其他事项</w:t>
      </w:r>
      <w:bookmarkEnd w:id="121"/>
      <w:bookmarkEnd w:id="122"/>
      <w:bookmarkEnd w:id="123"/>
    </w:p>
    <w:p>
      <w:pPr>
        <w:pStyle w:val="4"/>
        <w:pageBreakBefore w:val="0"/>
        <w:widowControl w:val="0"/>
        <w:kinsoku/>
        <w:wordWrap/>
        <w:overflowPunct/>
        <w:topLinePunct w:val="0"/>
        <w:bidi w:val="0"/>
        <w:snapToGrid/>
        <w:spacing w:before="0" w:after="0" w:line="360" w:lineRule="exact"/>
        <w:ind w:firstLine="422" w:firstLineChars="200"/>
        <w:textAlignment w:val="auto"/>
        <w:rPr>
          <w:rFonts w:hint="eastAsia" w:ascii="宋体" w:hAnsi="宋体" w:eastAsia="宋体" w:cs="宋体"/>
          <w:sz w:val="21"/>
          <w:szCs w:val="21"/>
        </w:rPr>
      </w:pPr>
      <w:bookmarkStart w:id="124" w:name="_Toc28647"/>
      <w:bookmarkStart w:id="125" w:name="_Toc29572"/>
      <w:r>
        <w:rPr>
          <w:rFonts w:hint="eastAsia" w:ascii="宋体" w:hAnsi="宋体" w:eastAsia="宋体" w:cs="宋体"/>
          <w:sz w:val="21"/>
          <w:szCs w:val="21"/>
        </w:rPr>
        <w:t>30. 采购代理服务费</w:t>
      </w:r>
      <w:bookmarkEnd w:id="124"/>
      <w:bookmarkEnd w:id="125"/>
    </w:p>
    <w:p>
      <w:pPr>
        <w:pageBreakBefore w:val="0"/>
        <w:widowControl w:val="0"/>
        <w:kinsoku/>
        <w:wordWrap/>
        <w:overflowPunct/>
        <w:topLinePunct w:val="0"/>
        <w:bidi w:val="0"/>
        <w:snapToGrid/>
        <w:spacing w:line="360" w:lineRule="exact"/>
        <w:ind w:firstLine="420"/>
        <w:textAlignment w:val="auto"/>
        <w:rPr>
          <w:rFonts w:hint="eastAsia" w:ascii="宋体" w:hAnsi="宋体" w:eastAsia="宋体" w:cs="宋体"/>
        </w:rPr>
      </w:pPr>
      <w:bookmarkStart w:id="126" w:name="_Toc12374"/>
      <w:r>
        <w:rPr>
          <w:rFonts w:hint="eastAsia" w:ascii="宋体" w:hAnsi="宋体" w:eastAsia="宋体" w:cs="宋体"/>
        </w:rPr>
        <w:t>30.1成交人领取成交通知书前，向采购代理机构一次性付清采购代理服务费，本项目采购代理服务收费标准参照计价格[2002]1980号《招标代理服务收费管理暂行办法》</w:t>
      </w:r>
      <w:r>
        <w:rPr>
          <w:rFonts w:hint="eastAsia" w:ascii="宋体" w:hAnsi="宋体" w:eastAsia="宋体" w:cs="宋体"/>
          <w:lang w:val="en-US" w:eastAsia="zh-CN"/>
        </w:rPr>
        <w:t>货物类</w:t>
      </w:r>
      <w:r>
        <w:rPr>
          <w:rFonts w:hint="eastAsia" w:ascii="宋体" w:hAnsi="宋体" w:eastAsia="宋体" w:cs="宋体"/>
        </w:rPr>
        <w:t>收费标准</w:t>
      </w:r>
      <w:r>
        <w:rPr>
          <w:rFonts w:hint="eastAsia" w:ascii="宋体" w:hAnsi="宋体" w:eastAsia="宋体" w:cs="宋体"/>
          <w:lang w:val="en-US" w:eastAsia="zh-CN"/>
        </w:rPr>
        <w:t>及本项目委托代理合同约定</w:t>
      </w:r>
      <w:r>
        <w:rPr>
          <w:rFonts w:hint="eastAsia" w:ascii="宋体" w:hAnsi="宋体" w:eastAsia="宋体" w:cs="宋体"/>
        </w:rPr>
        <w:t>向成交人收取（不足人民币5000元的，按5000元支付）。</w:t>
      </w:r>
    </w:p>
    <w:p>
      <w:pPr>
        <w:pageBreakBefore w:val="0"/>
        <w:widowControl w:val="0"/>
        <w:kinsoku/>
        <w:wordWrap/>
        <w:overflowPunct/>
        <w:topLinePunct w:val="0"/>
        <w:bidi w:val="0"/>
        <w:snapToGrid/>
        <w:spacing w:line="360" w:lineRule="exact"/>
        <w:ind w:firstLine="422"/>
        <w:textAlignment w:val="auto"/>
        <w:rPr>
          <w:rFonts w:hint="eastAsia" w:ascii="宋体" w:hAnsi="宋体" w:eastAsia="宋体" w:cs="宋体"/>
          <w:bCs/>
        </w:rPr>
      </w:pPr>
      <w:r>
        <w:rPr>
          <w:rFonts w:hint="eastAsia" w:ascii="宋体" w:hAnsi="宋体" w:eastAsia="宋体" w:cs="宋体"/>
          <w:bCs/>
        </w:rPr>
        <w:t>30.2招标代理服务费缴纳账户：</w:t>
      </w:r>
    </w:p>
    <w:p>
      <w:pPr>
        <w:pageBreakBefore w:val="0"/>
        <w:widowControl w:val="0"/>
        <w:kinsoku/>
        <w:wordWrap/>
        <w:overflowPunct/>
        <w:topLinePunct w:val="0"/>
        <w:bidi w:val="0"/>
        <w:snapToGrid/>
        <w:spacing w:line="360" w:lineRule="exact"/>
        <w:ind w:firstLine="420" w:firstLineChars="200"/>
        <w:textAlignment w:val="auto"/>
        <w:rPr>
          <w:rStyle w:val="25"/>
          <w:rFonts w:hint="eastAsia" w:ascii="宋体" w:hAnsi="宋体" w:eastAsia="宋体" w:cs="宋体"/>
          <w:b w:val="0"/>
          <w:sz w:val="21"/>
          <w:szCs w:val="21"/>
          <w:lang w:eastAsia="zh-CN"/>
        </w:rPr>
      </w:pPr>
      <w:bookmarkStart w:id="127" w:name="_Toc9779"/>
      <w:r>
        <w:rPr>
          <w:rStyle w:val="25"/>
          <w:rFonts w:hint="eastAsia" w:ascii="宋体" w:hAnsi="宋体" w:eastAsia="宋体" w:cs="宋体"/>
          <w:b w:val="0"/>
          <w:sz w:val="21"/>
          <w:szCs w:val="21"/>
        </w:rPr>
        <w:t>开户名称：</w:t>
      </w:r>
      <w:r>
        <w:rPr>
          <w:rStyle w:val="25"/>
          <w:rFonts w:hint="eastAsia" w:ascii="宋体" w:hAnsi="宋体" w:eastAsia="宋体" w:cs="宋体"/>
          <w:b w:val="0"/>
          <w:sz w:val="21"/>
          <w:szCs w:val="21"/>
          <w:lang w:eastAsia="zh-CN"/>
        </w:rPr>
        <w:t>中策恒睿建设有限公司</w:t>
      </w:r>
    </w:p>
    <w:p>
      <w:pPr>
        <w:pageBreakBefore w:val="0"/>
        <w:widowControl w:val="0"/>
        <w:kinsoku/>
        <w:wordWrap/>
        <w:overflowPunct/>
        <w:topLinePunct w:val="0"/>
        <w:bidi w:val="0"/>
        <w:snapToGrid/>
        <w:spacing w:line="360" w:lineRule="exact"/>
        <w:ind w:firstLine="420" w:firstLineChars="200"/>
        <w:textAlignment w:val="auto"/>
        <w:rPr>
          <w:rStyle w:val="25"/>
          <w:rFonts w:hint="eastAsia" w:ascii="宋体" w:hAnsi="宋体" w:eastAsia="宋体" w:cs="宋体"/>
          <w:b w:val="0"/>
          <w:sz w:val="21"/>
          <w:szCs w:val="21"/>
          <w:lang w:eastAsia="zh-CN"/>
        </w:rPr>
      </w:pPr>
      <w:r>
        <w:rPr>
          <w:rStyle w:val="25"/>
          <w:rFonts w:hint="eastAsia" w:ascii="宋体" w:hAnsi="宋体" w:eastAsia="宋体" w:cs="宋体"/>
          <w:b w:val="0"/>
          <w:sz w:val="21"/>
          <w:szCs w:val="21"/>
        </w:rPr>
        <w:t>开户银行：</w:t>
      </w:r>
      <w:r>
        <w:rPr>
          <w:rStyle w:val="25"/>
          <w:rFonts w:hint="eastAsia" w:ascii="宋体" w:hAnsi="宋体" w:eastAsia="宋体" w:cs="宋体"/>
          <w:b w:val="0"/>
          <w:sz w:val="21"/>
          <w:szCs w:val="21"/>
          <w:lang w:eastAsia="zh-CN"/>
        </w:rPr>
        <w:t>桂林银行临桂支行</w:t>
      </w:r>
    </w:p>
    <w:p>
      <w:pPr>
        <w:pageBreakBefore w:val="0"/>
        <w:widowControl w:val="0"/>
        <w:kinsoku/>
        <w:wordWrap/>
        <w:overflowPunct/>
        <w:topLinePunct w:val="0"/>
        <w:bidi w:val="0"/>
        <w:snapToGrid/>
        <w:spacing w:line="360" w:lineRule="exact"/>
        <w:ind w:firstLine="420" w:firstLineChars="200"/>
        <w:textAlignment w:val="auto"/>
        <w:rPr>
          <w:rStyle w:val="25"/>
          <w:rFonts w:hint="eastAsia" w:ascii="宋体" w:hAnsi="宋体" w:eastAsia="宋体" w:cs="宋体"/>
          <w:b w:val="0"/>
          <w:sz w:val="21"/>
          <w:szCs w:val="21"/>
          <w:lang w:eastAsia="zh-CN"/>
        </w:rPr>
      </w:pPr>
      <w:r>
        <w:rPr>
          <w:rStyle w:val="25"/>
          <w:rFonts w:hint="eastAsia" w:ascii="宋体" w:hAnsi="宋体" w:eastAsia="宋体" w:cs="宋体"/>
          <w:b w:val="0"/>
          <w:sz w:val="21"/>
          <w:szCs w:val="21"/>
        </w:rPr>
        <w:t>帐    号：</w:t>
      </w:r>
      <w:r>
        <w:rPr>
          <w:rStyle w:val="25"/>
          <w:rFonts w:hint="eastAsia" w:ascii="宋体" w:hAnsi="宋体" w:eastAsia="宋体" w:cs="宋体"/>
          <w:b w:val="0"/>
          <w:sz w:val="21"/>
          <w:szCs w:val="21"/>
          <w:lang w:eastAsia="zh-CN"/>
        </w:rPr>
        <w:t>000525688700010</w:t>
      </w:r>
    </w:p>
    <w:p>
      <w:pPr>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szCs w:val="21"/>
        </w:rPr>
      </w:pPr>
      <w:r>
        <w:rPr>
          <w:rStyle w:val="25"/>
          <w:rFonts w:hint="eastAsia" w:ascii="宋体" w:hAnsi="宋体" w:eastAsia="宋体" w:cs="宋体"/>
          <w:sz w:val="21"/>
          <w:szCs w:val="21"/>
        </w:rPr>
        <w:t>31. 解释权</w:t>
      </w:r>
      <w:bookmarkEnd w:id="126"/>
      <w:bookmarkEnd w:id="127"/>
      <w:r>
        <w:rPr>
          <w:rFonts w:hint="eastAsia" w:ascii="宋体" w:hAnsi="宋体" w:eastAsia="宋体" w:cs="宋体"/>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pStyle w:val="24"/>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color w:val="auto"/>
          <w:szCs w:val="21"/>
        </w:rPr>
      </w:pPr>
      <w:bookmarkStart w:id="128" w:name="_Toc32738"/>
      <w:r>
        <w:rPr>
          <w:rStyle w:val="25"/>
          <w:rFonts w:hint="eastAsia" w:ascii="宋体" w:hAnsi="宋体" w:eastAsia="宋体" w:cs="宋体"/>
          <w:color w:val="auto"/>
          <w:sz w:val="21"/>
          <w:szCs w:val="21"/>
        </w:rPr>
        <w:t>32. 监督管理机构</w:t>
      </w:r>
      <w:bookmarkEnd w:id="128"/>
      <w:r>
        <w:rPr>
          <w:rFonts w:hint="eastAsia" w:ascii="宋体" w:hAnsi="宋体" w:eastAsia="宋体" w:cs="宋体"/>
          <w:color w:val="auto"/>
          <w:szCs w:val="21"/>
        </w:rPr>
        <w:t>：</w:t>
      </w:r>
    </w:p>
    <w:p>
      <w:pPr>
        <w:pageBreakBefore w:val="0"/>
        <w:widowControl w:val="0"/>
        <w:kinsoku/>
        <w:wordWrap/>
        <w:overflowPunct/>
        <w:topLinePunct w:val="0"/>
        <w:bidi w:val="0"/>
        <w:snapToGrid/>
        <w:spacing w:line="360" w:lineRule="exact"/>
        <w:ind w:firstLine="422"/>
        <w:textAlignment w:val="auto"/>
        <w:rPr>
          <w:rFonts w:hint="eastAsia" w:ascii="宋体" w:hAnsi="宋体" w:eastAsia="宋体" w:cs="宋体"/>
          <w:bCs/>
        </w:rPr>
      </w:pPr>
      <w:r>
        <w:rPr>
          <w:rFonts w:hint="eastAsia" w:ascii="宋体" w:hAnsi="宋体" w:eastAsia="宋体" w:cs="宋体"/>
          <w:bCs/>
        </w:rPr>
        <w:t xml:space="preserve">全州县国有资金投资项目招标投标管理办公室   电话：0773-4818182                                      </w:t>
      </w:r>
    </w:p>
    <w:p>
      <w:pPr>
        <w:pageBreakBefore w:val="0"/>
        <w:widowControl w:val="0"/>
        <w:kinsoku/>
        <w:wordWrap/>
        <w:overflowPunct/>
        <w:topLinePunct w:val="0"/>
        <w:bidi w:val="0"/>
        <w:snapToGrid/>
        <w:spacing w:line="360" w:lineRule="exact"/>
        <w:ind w:firstLine="422"/>
        <w:textAlignment w:val="auto"/>
        <w:rPr>
          <w:rFonts w:hint="eastAsia" w:ascii="宋体" w:hAnsi="宋体" w:eastAsia="宋体" w:cs="宋体"/>
          <w:bCs/>
        </w:rPr>
      </w:pPr>
      <w:r>
        <w:rPr>
          <w:rFonts w:hint="eastAsia" w:ascii="宋体" w:hAnsi="宋体" w:eastAsia="宋体" w:cs="宋体"/>
          <w:bCs/>
        </w:rPr>
        <w:t>全州县政府采购管理办公室           电话：0773-4814807</w:t>
      </w:r>
    </w:p>
    <w:p>
      <w:pPr>
        <w:pageBreakBefore w:val="0"/>
        <w:widowControl w:val="0"/>
        <w:kinsoku/>
        <w:wordWrap/>
        <w:overflowPunct/>
        <w:topLinePunct w:val="0"/>
        <w:bidi w:val="0"/>
        <w:snapToGrid/>
        <w:spacing w:line="360" w:lineRule="exact"/>
        <w:ind w:firstLine="422"/>
        <w:textAlignment w:val="auto"/>
        <w:rPr>
          <w:rStyle w:val="25"/>
          <w:rFonts w:hint="eastAsia" w:ascii="宋体" w:hAnsi="宋体" w:eastAsia="宋体" w:cs="宋体"/>
          <w:sz w:val="21"/>
          <w:szCs w:val="21"/>
        </w:rPr>
      </w:pPr>
      <w:r>
        <w:rPr>
          <w:rStyle w:val="25"/>
          <w:rFonts w:hint="eastAsia" w:ascii="宋体" w:hAnsi="宋体" w:eastAsia="宋体" w:cs="宋体"/>
          <w:sz w:val="21"/>
          <w:szCs w:val="21"/>
        </w:rPr>
        <w:t>33. 广西线上“政采贷”政策告知函：</w:t>
      </w:r>
    </w:p>
    <w:p>
      <w:pPr>
        <w:wordWrap/>
        <w:topLinePunct w:val="0"/>
        <w:bidi w:val="0"/>
        <w:spacing w:line="320" w:lineRule="exact"/>
        <w:jc w:val="center"/>
        <w:rPr>
          <w:rFonts w:hint="eastAsia" w:ascii="宋体" w:hAnsi="宋体" w:eastAsia="宋体" w:cs="宋体"/>
          <w:b/>
          <w:bCs/>
          <w:sz w:val="32"/>
          <w:szCs w:val="32"/>
        </w:rPr>
      </w:pPr>
    </w:p>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sz w:val="32"/>
          <w:szCs w:val="32"/>
        </w:rPr>
        <w:t>广西线上“政采贷”政策告知函</w:t>
      </w:r>
    </w:p>
    <w:p>
      <w:pPr>
        <w:wordWrap/>
        <w:topLinePunct w:val="0"/>
        <w:bidi w:val="0"/>
        <w:spacing w:line="320" w:lineRule="exact"/>
        <w:rPr>
          <w:rFonts w:hint="eastAsia" w:ascii="宋体" w:hAnsi="宋体" w:eastAsia="宋体" w:cs="宋体"/>
          <w:b/>
          <w:bCs/>
          <w:sz w:val="24"/>
        </w:rPr>
      </w:pPr>
      <w:r>
        <w:rPr>
          <w:rFonts w:hint="eastAsia" w:ascii="宋体" w:hAnsi="宋体" w:eastAsia="宋体" w:cs="宋体"/>
          <w:b/>
          <w:bCs/>
          <w:sz w:val="24"/>
        </w:rPr>
        <w:t>各供应商∶</w:t>
      </w:r>
    </w:p>
    <w:p>
      <w:pPr>
        <w:wordWrap/>
        <w:topLinePunct w:val="0"/>
        <w:bidi w:val="0"/>
        <w:spacing w:line="320" w:lineRule="exact"/>
        <w:ind w:firstLine="420"/>
        <w:rPr>
          <w:rFonts w:hint="eastAsia" w:ascii="宋体" w:hAnsi="宋体" w:eastAsia="宋体" w:cs="宋体"/>
          <w:b/>
          <w:bCs/>
          <w:sz w:val="24"/>
        </w:rPr>
      </w:pPr>
      <w:r>
        <w:rPr>
          <w:rFonts w:hint="eastAsia" w:ascii="宋体" w:hAnsi="宋体" w:eastAsia="宋体" w:cs="宋体"/>
          <w:b/>
          <w:bCs/>
          <w:sz w:val="24"/>
        </w:rPr>
        <w:t>欢迎贵公司参与广西政府采购活动!</w:t>
      </w:r>
    </w:p>
    <w:p>
      <w:pPr>
        <w:wordWrap/>
        <w:topLinePunct w:val="0"/>
        <w:bidi w:val="0"/>
        <w:spacing w:line="320" w:lineRule="exact"/>
        <w:ind w:firstLine="420"/>
        <w:rPr>
          <w:rFonts w:hint="eastAsia" w:ascii="宋体" w:hAnsi="宋体" w:eastAsia="宋体" w:cs="宋体"/>
          <w:b/>
          <w:bCs/>
          <w:sz w:val="24"/>
        </w:rPr>
      </w:pPr>
      <w:r>
        <w:rPr>
          <w:rFonts w:hint="eastAsia" w:ascii="宋体" w:hAnsi="宋体" w:eastAsia="宋体" w:cs="宋体"/>
          <w:b/>
          <w:bCs/>
          <w:sz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pPr>
        <w:wordWrap/>
        <w:topLinePunct w:val="0"/>
        <w:bidi w:val="0"/>
        <w:spacing w:line="320" w:lineRule="exact"/>
        <w:ind w:firstLine="420"/>
        <w:rPr>
          <w:rFonts w:hint="eastAsia" w:ascii="宋体" w:hAnsi="宋体" w:eastAsia="宋体" w:cs="宋体"/>
          <w:b/>
          <w:bCs/>
          <w:sz w:val="24"/>
        </w:rPr>
      </w:pPr>
      <w:r>
        <w:rPr>
          <w:rFonts w:hint="eastAsia" w:ascii="宋体" w:hAnsi="宋体" w:eastAsia="宋体" w:cs="宋体"/>
          <w:b/>
          <w:bCs/>
          <w:sz w:val="24"/>
        </w:rPr>
        <w:t>相关金融产品和银行业金融机构联系方式，可在中征应收账款融资服务平台查询（网址 ∶https/www.crcrfsp.com/，客服电话∶400-009-0001)。</w:t>
      </w:r>
    </w:p>
    <w:p>
      <w:pPr>
        <w:wordWrap/>
        <w:topLinePunct w:val="0"/>
        <w:bidi w:val="0"/>
        <w:snapToGrid w:val="0"/>
        <w:spacing w:line="320" w:lineRule="exact"/>
        <w:ind w:firstLine="420" w:firstLineChars="200"/>
        <w:rPr>
          <w:rFonts w:hint="eastAsia" w:ascii="宋体" w:hAnsi="宋体" w:eastAsia="宋体" w:cs="宋体"/>
          <w:szCs w:val="21"/>
        </w:rPr>
      </w:pPr>
    </w:p>
    <w:p>
      <w:pPr>
        <w:pageBreakBefore/>
        <w:wordWrap/>
        <w:topLinePunct w:val="0"/>
        <w:bidi w:val="0"/>
        <w:snapToGrid w:val="0"/>
        <w:spacing w:line="320" w:lineRule="exact"/>
        <w:rPr>
          <w:rFonts w:hint="eastAsia" w:ascii="宋体" w:hAnsi="宋体" w:eastAsia="宋体" w:cs="宋体"/>
          <w:b/>
          <w:kern w:val="0"/>
          <w:sz w:val="24"/>
        </w:rPr>
      </w:pPr>
      <w:r>
        <w:rPr>
          <w:rFonts w:hint="eastAsia" w:ascii="宋体" w:hAnsi="宋体" w:eastAsia="宋体" w:cs="宋体"/>
          <w:b/>
          <w:kern w:val="0"/>
          <w:sz w:val="24"/>
        </w:rPr>
        <w:t>附表1：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44"/>
        </w:rPr>
      </w:pPr>
      <w:r>
        <w:rPr>
          <w:rFonts w:hint="eastAsia" w:ascii="宋体" w:hAnsi="宋体" w:eastAsia="宋体" w:cs="宋体"/>
          <w:kern w:val="0"/>
          <w:sz w:val="44"/>
        </w:rPr>
        <w:t>质疑函（格式）</w:t>
      </w:r>
    </w:p>
    <w:p>
      <w:pPr>
        <w:wordWrap/>
        <w:topLinePunct w:val="0"/>
        <w:bidi w:val="0"/>
        <w:snapToGrid w:val="0"/>
        <w:spacing w:line="320" w:lineRule="exact"/>
        <w:ind w:firstLine="422" w:firstLineChars="200"/>
        <w:rPr>
          <w:rFonts w:hint="eastAsia" w:ascii="宋体" w:hAnsi="宋体" w:eastAsia="宋体" w:cs="宋体"/>
          <w:b/>
          <w:bCs/>
          <w:kern w:val="0"/>
        </w:rPr>
      </w:pPr>
      <w:r>
        <w:rPr>
          <w:rFonts w:hint="eastAsia" w:ascii="宋体" w:hAnsi="宋体" w:eastAsia="宋体" w:cs="宋体"/>
          <w:b/>
          <w:bCs/>
          <w:kern w:val="0"/>
        </w:rPr>
        <w:t>一、质疑供应商基本信息：</w:t>
      </w:r>
    </w:p>
    <w:p>
      <w:pPr>
        <w:wordWrap/>
        <w:topLinePunct w:val="0"/>
        <w:bidi w:val="0"/>
        <w:snapToGrid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质疑供应商：</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地址：邮编：</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联系人：联系电话：</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授权代表：</w:t>
      </w:r>
    </w:p>
    <w:p>
      <w:pPr>
        <w:wordWrap/>
        <w:topLinePunct w:val="0"/>
        <w:bidi w:val="0"/>
        <w:snapToGrid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联系电话：</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地址：邮编：</w:t>
      </w:r>
    </w:p>
    <w:p>
      <w:pPr>
        <w:wordWrap/>
        <w:topLinePunct w:val="0"/>
        <w:bidi w:val="0"/>
        <w:snapToGrid w:val="0"/>
        <w:spacing w:line="320" w:lineRule="exact"/>
        <w:ind w:firstLine="422" w:firstLineChars="200"/>
        <w:rPr>
          <w:rFonts w:hint="eastAsia" w:ascii="宋体" w:hAnsi="宋体" w:eastAsia="宋体" w:cs="宋体"/>
          <w:b/>
          <w:bCs/>
          <w:kern w:val="0"/>
        </w:rPr>
      </w:pPr>
      <w:r>
        <w:rPr>
          <w:rFonts w:hint="eastAsia" w:ascii="宋体" w:hAnsi="宋体" w:eastAsia="宋体" w:cs="宋体"/>
          <w:b/>
          <w:bCs/>
          <w:kern w:val="0"/>
        </w:rPr>
        <w:t>二、质疑项目基本情况：</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bCs/>
          <w:kern w:val="0"/>
        </w:rPr>
        <w:t>质疑</w:t>
      </w:r>
      <w:r>
        <w:rPr>
          <w:rFonts w:hint="eastAsia" w:ascii="宋体" w:hAnsi="宋体" w:eastAsia="宋体" w:cs="宋体"/>
          <w:kern w:val="0"/>
          <w:szCs w:val="21"/>
        </w:rPr>
        <w:t>项目的名称：</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bCs/>
          <w:kern w:val="0"/>
        </w:rPr>
        <w:t>质疑</w:t>
      </w:r>
      <w:r>
        <w:rPr>
          <w:rFonts w:hint="eastAsia" w:ascii="宋体" w:hAnsi="宋体" w:eastAsia="宋体" w:cs="宋体"/>
          <w:kern w:val="0"/>
          <w:szCs w:val="21"/>
        </w:rPr>
        <w:t>项目的编号：</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采购人名称：</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质疑事项：</w:t>
      </w:r>
    </w:p>
    <w:p>
      <w:pPr>
        <w:wordWrap/>
        <w:topLinePunct w:val="0"/>
        <w:bidi w:val="0"/>
        <w:spacing w:line="320" w:lineRule="exact"/>
        <w:ind w:left="25" w:leftChars="12" w:firstLine="441" w:firstLineChars="147"/>
        <w:rPr>
          <w:rFonts w:hint="eastAsia" w:ascii="宋体" w:hAnsi="宋体" w:eastAsia="宋体" w:cs="宋体"/>
          <w:kern w:val="0"/>
          <w:szCs w:val="21"/>
        </w:rPr>
      </w:pPr>
      <w:r>
        <w:rPr>
          <w:rFonts w:hint="eastAsia" w:ascii="宋体" w:hAnsi="宋体" w:eastAsia="宋体" w:cs="宋体"/>
          <w:kern w:val="0"/>
          <w:sz w:val="30"/>
          <w:szCs w:val="30"/>
        </w:rPr>
        <w:t>□</w:t>
      </w:r>
      <w:r>
        <w:rPr>
          <w:rFonts w:hint="eastAsia" w:ascii="宋体" w:hAnsi="宋体" w:eastAsia="宋体" w:cs="宋体"/>
          <w:kern w:val="0"/>
          <w:szCs w:val="21"/>
        </w:rPr>
        <w:t>采购文件   采购文件获取日期：</w:t>
      </w:r>
    </w:p>
    <w:p>
      <w:pPr>
        <w:wordWrap/>
        <w:topLinePunct w:val="0"/>
        <w:bidi w:val="0"/>
        <w:spacing w:line="320" w:lineRule="exact"/>
        <w:ind w:left="25" w:leftChars="12" w:firstLine="441" w:firstLineChars="147"/>
        <w:rPr>
          <w:rFonts w:hint="eastAsia" w:ascii="宋体" w:hAnsi="宋体" w:eastAsia="宋体" w:cs="宋体"/>
          <w:kern w:val="0"/>
          <w:szCs w:val="21"/>
        </w:rPr>
      </w:pPr>
      <w:r>
        <w:rPr>
          <w:rFonts w:hint="eastAsia" w:ascii="宋体" w:hAnsi="宋体" w:eastAsia="宋体" w:cs="宋体"/>
          <w:kern w:val="0"/>
          <w:sz w:val="30"/>
          <w:szCs w:val="30"/>
        </w:rPr>
        <w:t>□</w:t>
      </w:r>
      <w:r>
        <w:rPr>
          <w:rFonts w:hint="eastAsia" w:ascii="宋体" w:hAnsi="宋体" w:eastAsia="宋体" w:cs="宋体"/>
          <w:kern w:val="0"/>
          <w:szCs w:val="21"/>
        </w:rPr>
        <w:t xml:space="preserve">采购过程   </w:t>
      </w:r>
    </w:p>
    <w:p>
      <w:pPr>
        <w:wordWrap/>
        <w:topLinePunct w:val="0"/>
        <w:bidi w:val="0"/>
        <w:spacing w:line="320" w:lineRule="exact"/>
        <w:ind w:left="25" w:leftChars="12" w:firstLine="441" w:firstLineChars="147"/>
        <w:rPr>
          <w:rFonts w:hint="eastAsia" w:ascii="宋体" w:hAnsi="宋体" w:eastAsia="宋体" w:cs="宋体"/>
          <w:bCs/>
          <w:kern w:val="0"/>
          <w:u w:val="single"/>
        </w:rPr>
      </w:pPr>
      <w:r>
        <w:rPr>
          <w:rFonts w:hint="eastAsia" w:ascii="宋体" w:hAnsi="宋体" w:eastAsia="宋体" w:cs="宋体"/>
          <w:kern w:val="0"/>
          <w:sz w:val="30"/>
          <w:szCs w:val="30"/>
        </w:rPr>
        <w:t>□</w:t>
      </w:r>
      <w:r>
        <w:rPr>
          <w:rFonts w:hint="eastAsia" w:ascii="宋体" w:hAnsi="宋体" w:eastAsia="宋体" w:cs="宋体"/>
          <w:kern w:val="0"/>
          <w:szCs w:val="21"/>
        </w:rPr>
        <w:t xml:space="preserve">成交结果   </w:t>
      </w:r>
    </w:p>
    <w:p>
      <w:pPr>
        <w:wordWrap/>
        <w:topLinePunct w:val="0"/>
        <w:bidi w:val="0"/>
        <w:spacing w:line="320" w:lineRule="exact"/>
        <w:ind w:left="25" w:leftChars="12" w:firstLine="413" w:firstLineChars="196"/>
        <w:rPr>
          <w:rFonts w:hint="eastAsia" w:ascii="宋体" w:hAnsi="宋体" w:eastAsia="宋体" w:cs="宋体"/>
          <w:b/>
          <w:kern w:val="0"/>
          <w:szCs w:val="21"/>
        </w:rPr>
      </w:pPr>
      <w:r>
        <w:rPr>
          <w:rFonts w:hint="eastAsia" w:ascii="宋体" w:hAnsi="宋体" w:eastAsia="宋体" w:cs="宋体"/>
          <w:b/>
          <w:kern w:val="0"/>
          <w:szCs w:val="21"/>
        </w:rPr>
        <w:t>三、质疑事项具体内容</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质疑事项1：</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事实依据：</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法律依据：</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质疑事项2</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四、与质疑事项相关的质疑请求：</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请求：</w:t>
      </w:r>
    </w:p>
    <w:p>
      <w:pPr>
        <w:wordWrap/>
        <w:topLinePunct w:val="0"/>
        <w:bidi w:val="0"/>
        <w:spacing w:line="320" w:lineRule="exact"/>
        <w:ind w:left="25" w:leftChars="12" w:firstLine="308" w:firstLineChars="147"/>
        <w:rPr>
          <w:rFonts w:hint="eastAsia" w:ascii="宋体" w:hAnsi="宋体" w:eastAsia="宋体" w:cs="宋体"/>
          <w:kern w:val="0"/>
          <w:szCs w:val="21"/>
        </w:rPr>
      </w:pP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签字（签章）：                                       公章：</w:t>
      </w:r>
    </w:p>
    <w:p>
      <w:pPr>
        <w:wordWrap/>
        <w:topLinePunct w:val="0"/>
        <w:bidi w:val="0"/>
        <w:spacing w:line="320" w:lineRule="exact"/>
        <w:ind w:left="25" w:leftChars="12" w:firstLine="308" w:firstLineChars="147"/>
        <w:rPr>
          <w:rFonts w:hint="eastAsia" w:ascii="宋体" w:hAnsi="宋体" w:eastAsia="宋体" w:cs="宋体"/>
          <w:kern w:val="0"/>
          <w:szCs w:val="21"/>
        </w:rPr>
      </w:pP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日期：</w:t>
      </w:r>
    </w:p>
    <w:p>
      <w:pPr>
        <w:wordWrap/>
        <w:topLinePunct w:val="0"/>
        <w:bidi w:val="0"/>
        <w:snapToGrid w:val="0"/>
        <w:spacing w:line="320" w:lineRule="exact"/>
        <w:rPr>
          <w:rFonts w:hint="eastAsia" w:ascii="宋体" w:hAnsi="宋体" w:eastAsia="宋体" w:cs="宋体"/>
          <w:b/>
          <w:kern w:val="0"/>
          <w:szCs w:val="21"/>
        </w:rPr>
      </w:pPr>
    </w:p>
    <w:p>
      <w:pPr>
        <w:wordWrap/>
        <w:topLinePunct w:val="0"/>
        <w:bidi w:val="0"/>
        <w:snapToGrid w:val="0"/>
        <w:spacing w:line="320" w:lineRule="exact"/>
        <w:rPr>
          <w:rFonts w:hint="eastAsia" w:ascii="宋体" w:hAnsi="宋体" w:eastAsia="宋体" w:cs="宋体"/>
          <w:b/>
          <w:kern w:val="0"/>
          <w:szCs w:val="21"/>
        </w:rPr>
      </w:pPr>
      <w:r>
        <w:rPr>
          <w:rFonts w:hint="eastAsia" w:ascii="宋体" w:hAnsi="宋体" w:eastAsia="宋体" w:cs="宋体"/>
          <w:b/>
          <w:kern w:val="0"/>
          <w:szCs w:val="21"/>
        </w:rPr>
        <w:t>说明：</w:t>
      </w:r>
    </w:p>
    <w:p>
      <w:pPr>
        <w:wordWrap/>
        <w:topLinePunct w:val="0"/>
        <w:bidi w:val="0"/>
        <w:spacing w:line="320" w:lineRule="exact"/>
        <w:ind w:left="25" w:leftChars="12" w:firstLine="310" w:firstLineChars="147"/>
        <w:rPr>
          <w:rFonts w:hint="eastAsia" w:ascii="宋体" w:hAnsi="宋体" w:eastAsia="宋体" w:cs="宋体"/>
          <w:b/>
          <w:bCs/>
          <w:kern w:val="0"/>
        </w:rPr>
      </w:pPr>
      <w:r>
        <w:rPr>
          <w:rFonts w:hint="eastAsia" w:ascii="宋体" w:hAnsi="宋体" w:eastAsia="宋体" w:cs="宋体"/>
          <w:b/>
          <w:kern w:val="0"/>
          <w:szCs w:val="21"/>
        </w:rPr>
        <w:t>1.供应商提出质疑时，应提交质疑函和必要的证明材料</w:t>
      </w:r>
      <w:r>
        <w:rPr>
          <w:rFonts w:hint="eastAsia" w:ascii="宋体" w:hAnsi="宋体" w:eastAsia="宋体" w:cs="宋体"/>
          <w:b/>
          <w:bCs/>
          <w:kern w:val="0"/>
        </w:rPr>
        <w:t>。</w:t>
      </w:r>
    </w:p>
    <w:p>
      <w:pPr>
        <w:wordWrap/>
        <w:topLinePunct w:val="0"/>
        <w:bidi w:val="0"/>
        <w:spacing w:line="320" w:lineRule="exact"/>
        <w:ind w:left="25" w:leftChars="12" w:firstLine="310" w:firstLineChars="147"/>
        <w:rPr>
          <w:rFonts w:hint="eastAsia" w:ascii="宋体" w:hAnsi="宋体" w:eastAsia="宋体" w:cs="宋体"/>
          <w:b/>
          <w:kern w:val="0"/>
          <w:szCs w:val="21"/>
        </w:rPr>
      </w:pPr>
      <w:r>
        <w:rPr>
          <w:rFonts w:hint="eastAsia" w:ascii="宋体" w:hAnsi="宋体" w:eastAsia="宋体" w:cs="宋体"/>
          <w:b/>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topLinePunct w:val="0"/>
        <w:bidi w:val="0"/>
        <w:spacing w:line="320" w:lineRule="exact"/>
        <w:ind w:left="25" w:leftChars="12" w:firstLine="310" w:firstLineChars="147"/>
        <w:rPr>
          <w:rFonts w:hint="eastAsia" w:ascii="宋体" w:hAnsi="宋体" w:eastAsia="宋体" w:cs="宋体"/>
          <w:b/>
          <w:kern w:val="0"/>
          <w:szCs w:val="21"/>
        </w:rPr>
      </w:pPr>
      <w:r>
        <w:rPr>
          <w:rFonts w:hint="eastAsia" w:ascii="宋体" w:hAnsi="宋体" w:eastAsia="宋体" w:cs="宋体"/>
          <w:b/>
          <w:kern w:val="0"/>
          <w:szCs w:val="21"/>
        </w:rPr>
        <w:t>3.质疑函的质疑事项应具体、明确，并有必要的事实依据和法律依据。</w:t>
      </w:r>
    </w:p>
    <w:p>
      <w:pPr>
        <w:wordWrap/>
        <w:topLinePunct w:val="0"/>
        <w:bidi w:val="0"/>
        <w:spacing w:line="320" w:lineRule="exact"/>
        <w:ind w:left="25" w:leftChars="12" w:firstLine="310" w:firstLineChars="147"/>
        <w:rPr>
          <w:rFonts w:hint="eastAsia" w:ascii="宋体" w:hAnsi="宋体" w:eastAsia="宋体" w:cs="宋体"/>
          <w:b/>
          <w:kern w:val="0"/>
          <w:szCs w:val="21"/>
        </w:rPr>
      </w:pPr>
      <w:r>
        <w:rPr>
          <w:rFonts w:hint="eastAsia" w:ascii="宋体" w:hAnsi="宋体" w:eastAsia="宋体" w:cs="宋体"/>
          <w:b/>
          <w:kern w:val="0"/>
          <w:szCs w:val="21"/>
        </w:rPr>
        <w:t>4.质疑函的质疑请求应与质疑事项相关。</w:t>
      </w:r>
    </w:p>
    <w:p>
      <w:pPr>
        <w:wordWrap/>
        <w:topLinePunct w:val="0"/>
        <w:bidi w:val="0"/>
        <w:spacing w:line="320" w:lineRule="exact"/>
        <w:ind w:left="25" w:leftChars="12" w:firstLine="310" w:firstLineChars="147"/>
        <w:rPr>
          <w:rFonts w:hint="eastAsia" w:ascii="宋体" w:hAnsi="宋体" w:eastAsia="宋体" w:cs="宋体"/>
          <w:b/>
          <w:szCs w:val="21"/>
        </w:rPr>
      </w:pPr>
      <w:r>
        <w:rPr>
          <w:rFonts w:hint="eastAsia" w:ascii="宋体" w:hAnsi="宋体" w:eastAsia="宋体" w:cs="宋体"/>
          <w:b/>
          <w:szCs w:val="21"/>
        </w:rPr>
        <w:t>6.质疑供应商为法人或者其他组织的，质疑函应由法定代表人、主要负责人，或者其授权代表签字或者盖章，并加盖公章。</w:t>
      </w:r>
    </w:p>
    <w:p>
      <w:pPr>
        <w:wordWrap/>
        <w:topLinePunct w:val="0"/>
        <w:bidi w:val="0"/>
        <w:snapToGrid w:val="0"/>
        <w:spacing w:line="320" w:lineRule="exact"/>
        <w:rPr>
          <w:rFonts w:hint="eastAsia" w:ascii="宋体" w:hAnsi="宋体" w:eastAsia="宋体" w:cs="宋体"/>
          <w:b/>
          <w:kern w:val="0"/>
          <w:sz w:val="24"/>
        </w:rPr>
      </w:pPr>
      <w:r>
        <w:rPr>
          <w:rFonts w:hint="eastAsia" w:ascii="宋体" w:hAnsi="宋体" w:eastAsia="宋体" w:cs="宋体"/>
          <w:b/>
          <w:kern w:val="0"/>
          <w:sz w:val="24"/>
        </w:rPr>
        <w:t>附表2：</w:t>
      </w:r>
    </w:p>
    <w:p>
      <w:pPr>
        <w:keepNext/>
        <w:keepLines w:val="0"/>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44"/>
        </w:rPr>
      </w:pPr>
      <w:r>
        <w:rPr>
          <w:rFonts w:hint="eastAsia" w:ascii="宋体" w:hAnsi="宋体" w:eastAsia="宋体" w:cs="宋体"/>
          <w:kern w:val="0"/>
          <w:sz w:val="44"/>
        </w:rPr>
        <w:t>投诉书（格式）</w:t>
      </w:r>
    </w:p>
    <w:p>
      <w:pPr>
        <w:wordWrap/>
        <w:topLinePunct w:val="0"/>
        <w:bidi w:val="0"/>
        <w:snapToGrid w:val="0"/>
        <w:spacing w:line="320" w:lineRule="exact"/>
        <w:ind w:firstLine="422" w:firstLineChars="200"/>
        <w:rPr>
          <w:rFonts w:hint="eastAsia" w:ascii="宋体" w:hAnsi="宋体" w:eastAsia="宋体" w:cs="宋体"/>
          <w:b/>
          <w:bCs/>
          <w:kern w:val="0"/>
        </w:rPr>
      </w:pPr>
      <w:r>
        <w:rPr>
          <w:rFonts w:hint="eastAsia" w:ascii="宋体" w:hAnsi="宋体" w:eastAsia="宋体" w:cs="宋体"/>
          <w:b/>
          <w:bCs/>
          <w:kern w:val="0"/>
        </w:rPr>
        <w:t>一、投诉相关主体基本情况：</w:t>
      </w:r>
    </w:p>
    <w:p>
      <w:pPr>
        <w:wordWrap/>
        <w:topLinePunct w:val="0"/>
        <w:bidi w:val="0"/>
        <w:snapToGrid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供应商：</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地址：邮编：</w:t>
      </w:r>
    </w:p>
    <w:p>
      <w:pPr>
        <w:wordWrap/>
        <w:topLinePunct w:val="0"/>
        <w:bidi w:val="0"/>
        <w:snapToGrid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法定代表人/主要负责人：</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联系电话：</w:t>
      </w:r>
    </w:p>
    <w:p>
      <w:pPr>
        <w:wordWrap/>
        <w:topLinePunct w:val="0"/>
        <w:bidi w:val="0"/>
        <w:snapToGrid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授权代表：联系电话：</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地址：邮编：</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被投诉人1：</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地址：邮编：</w:t>
      </w:r>
    </w:p>
    <w:p>
      <w:pPr>
        <w:wordWrap/>
        <w:topLinePunct w:val="0"/>
        <w:bidi w:val="0"/>
        <w:snapToGrid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联系人：联系电话：</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被投诉人2：</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w:t>
      </w:r>
    </w:p>
    <w:p>
      <w:pPr>
        <w:wordWrap/>
        <w:topLinePunct w:val="0"/>
        <w:bidi w:val="0"/>
        <w:snapToGrid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相关供应商：</w:t>
      </w:r>
    </w:p>
    <w:p>
      <w:pPr>
        <w:wordWrap/>
        <w:topLinePunct w:val="0"/>
        <w:bidi w:val="0"/>
        <w:snapToGrid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地址：邮编：</w:t>
      </w:r>
    </w:p>
    <w:p>
      <w:pPr>
        <w:wordWrap/>
        <w:topLinePunct w:val="0"/>
        <w:bidi w:val="0"/>
        <w:snapToGrid w:val="0"/>
        <w:spacing w:line="320" w:lineRule="exact"/>
        <w:ind w:firstLine="420" w:firstLineChars="200"/>
        <w:rPr>
          <w:rFonts w:hint="eastAsia" w:ascii="宋体" w:hAnsi="宋体" w:eastAsia="宋体" w:cs="宋体"/>
          <w:bCs/>
          <w:kern w:val="0"/>
        </w:rPr>
      </w:pPr>
      <w:r>
        <w:rPr>
          <w:rFonts w:hint="eastAsia" w:ascii="宋体" w:hAnsi="宋体" w:eastAsia="宋体" w:cs="宋体"/>
          <w:bCs/>
          <w:kern w:val="0"/>
        </w:rPr>
        <w:t>联系人：联系电话：</w:t>
      </w:r>
    </w:p>
    <w:p>
      <w:pPr>
        <w:wordWrap/>
        <w:topLinePunct w:val="0"/>
        <w:bidi w:val="0"/>
        <w:snapToGrid w:val="0"/>
        <w:spacing w:line="320" w:lineRule="exact"/>
        <w:ind w:firstLine="422" w:firstLineChars="200"/>
        <w:rPr>
          <w:rFonts w:hint="eastAsia" w:ascii="宋体" w:hAnsi="宋体" w:eastAsia="宋体" w:cs="宋体"/>
          <w:b/>
          <w:bCs/>
          <w:kern w:val="0"/>
        </w:rPr>
      </w:pPr>
      <w:r>
        <w:rPr>
          <w:rFonts w:hint="eastAsia" w:ascii="宋体" w:hAnsi="宋体" w:eastAsia="宋体" w:cs="宋体"/>
          <w:b/>
          <w:bCs/>
          <w:kern w:val="0"/>
        </w:rPr>
        <w:t>二、投诉项目基本情况：</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bCs/>
          <w:kern w:val="0"/>
        </w:rPr>
        <w:t>采购</w:t>
      </w:r>
      <w:r>
        <w:rPr>
          <w:rFonts w:hint="eastAsia" w:ascii="宋体" w:hAnsi="宋体" w:eastAsia="宋体" w:cs="宋体"/>
          <w:kern w:val="0"/>
          <w:szCs w:val="21"/>
        </w:rPr>
        <w:t>项目的名称：</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bCs/>
          <w:kern w:val="0"/>
        </w:rPr>
        <w:t>采购</w:t>
      </w:r>
      <w:r>
        <w:rPr>
          <w:rFonts w:hint="eastAsia" w:ascii="宋体" w:hAnsi="宋体" w:eastAsia="宋体" w:cs="宋体"/>
          <w:kern w:val="0"/>
          <w:szCs w:val="21"/>
        </w:rPr>
        <w:t>项目的编号：</w:t>
      </w:r>
    </w:p>
    <w:p>
      <w:pPr>
        <w:wordWrap/>
        <w:topLinePunct w:val="0"/>
        <w:bidi w:val="0"/>
        <w:spacing w:line="320" w:lineRule="exact"/>
        <w:ind w:left="25" w:leftChars="12" w:firstLine="413" w:firstLineChars="197"/>
        <w:rPr>
          <w:rFonts w:hint="eastAsia" w:ascii="宋体" w:hAnsi="宋体" w:eastAsia="宋体" w:cs="宋体"/>
          <w:bCs/>
          <w:kern w:val="0"/>
          <w:u w:val="single"/>
        </w:rPr>
      </w:pPr>
      <w:r>
        <w:rPr>
          <w:rFonts w:hint="eastAsia" w:ascii="宋体" w:hAnsi="宋体" w:eastAsia="宋体" w:cs="宋体"/>
          <w:kern w:val="0"/>
          <w:szCs w:val="21"/>
        </w:rPr>
        <w:t>采购人名称：</w:t>
      </w:r>
    </w:p>
    <w:p>
      <w:pPr>
        <w:wordWrap/>
        <w:topLinePunct w:val="0"/>
        <w:bidi w:val="0"/>
        <w:spacing w:line="320" w:lineRule="exact"/>
        <w:ind w:left="25" w:leftChars="12" w:firstLine="413" w:firstLineChars="197"/>
        <w:rPr>
          <w:rFonts w:hint="eastAsia" w:ascii="宋体" w:hAnsi="宋体" w:eastAsia="宋体" w:cs="宋体"/>
          <w:bCs/>
          <w:kern w:val="0"/>
          <w:u w:val="single"/>
        </w:rPr>
      </w:pPr>
      <w:r>
        <w:rPr>
          <w:rFonts w:hint="eastAsia" w:ascii="宋体" w:hAnsi="宋体" w:eastAsia="宋体" w:cs="宋体"/>
          <w:kern w:val="0"/>
          <w:szCs w:val="21"/>
        </w:rPr>
        <w:t>代理机构名称：</w:t>
      </w:r>
    </w:p>
    <w:p>
      <w:pPr>
        <w:wordWrap/>
        <w:topLinePunct w:val="0"/>
        <w:bidi w:val="0"/>
        <w:spacing w:line="320" w:lineRule="exact"/>
        <w:ind w:left="25" w:leftChars="12" w:firstLine="413" w:firstLineChars="197"/>
        <w:rPr>
          <w:rFonts w:hint="eastAsia" w:ascii="宋体" w:hAnsi="宋体" w:eastAsia="宋体" w:cs="宋体"/>
          <w:bCs/>
          <w:kern w:val="0"/>
          <w:u w:val="single"/>
        </w:rPr>
      </w:pPr>
      <w:r>
        <w:rPr>
          <w:rFonts w:hint="eastAsia" w:ascii="宋体" w:hAnsi="宋体" w:eastAsia="宋体" w:cs="宋体"/>
          <w:bCs/>
          <w:kern w:val="0"/>
        </w:rPr>
        <w:t>采购文件公告：</w:t>
      </w:r>
      <w:r>
        <w:rPr>
          <w:rFonts w:hint="eastAsia" w:ascii="宋体" w:hAnsi="宋体" w:eastAsia="宋体" w:cs="宋体"/>
          <w:bCs/>
          <w:kern w:val="0"/>
          <w:u w:val="single"/>
        </w:rPr>
        <w:t>是/否</w:t>
      </w:r>
      <w:r>
        <w:rPr>
          <w:rFonts w:hint="eastAsia" w:ascii="宋体" w:hAnsi="宋体" w:eastAsia="宋体" w:cs="宋体"/>
          <w:bCs/>
          <w:kern w:val="0"/>
        </w:rPr>
        <w:t>公告期限：</w:t>
      </w:r>
    </w:p>
    <w:p>
      <w:pPr>
        <w:wordWrap/>
        <w:topLinePunct w:val="0"/>
        <w:bidi w:val="0"/>
        <w:spacing w:line="320" w:lineRule="exact"/>
        <w:ind w:left="25" w:leftChars="12" w:firstLine="413" w:firstLineChars="197"/>
        <w:rPr>
          <w:rFonts w:hint="eastAsia" w:ascii="宋体" w:hAnsi="宋体" w:eastAsia="宋体" w:cs="宋体"/>
          <w:b/>
          <w:kern w:val="0"/>
          <w:szCs w:val="21"/>
        </w:rPr>
      </w:pPr>
      <w:r>
        <w:rPr>
          <w:rFonts w:hint="eastAsia" w:ascii="宋体" w:hAnsi="宋体" w:eastAsia="宋体" w:cs="宋体"/>
          <w:bCs/>
          <w:kern w:val="0"/>
        </w:rPr>
        <w:t>采购结果公告：</w:t>
      </w:r>
      <w:r>
        <w:rPr>
          <w:rFonts w:hint="eastAsia" w:ascii="宋体" w:hAnsi="宋体" w:eastAsia="宋体" w:cs="宋体"/>
          <w:bCs/>
          <w:kern w:val="0"/>
          <w:u w:val="single"/>
        </w:rPr>
        <w:t>是/否</w:t>
      </w:r>
      <w:r>
        <w:rPr>
          <w:rFonts w:hint="eastAsia" w:ascii="宋体" w:hAnsi="宋体" w:eastAsia="宋体" w:cs="宋体"/>
          <w:bCs/>
          <w:kern w:val="0"/>
        </w:rPr>
        <w:t>公告期限：</w:t>
      </w:r>
    </w:p>
    <w:p>
      <w:pPr>
        <w:wordWrap/>
        <w:topLinePunct w:val="0"/>
        <w:bidi w:val="0"/>
        <w:spacing w:line="320" w:lineRule="exact"/>
        <w:ind w:left="25" w:leftChars="12" w:firstLine="413" w:firstLineChars="196"/>
        <w:rPr>
          <w:rFonts w:hint="eastAsia" w:ascii="宋体" w:hAnsi="宋体" w:eastAsia="宋体" w:cs="宋体"/>
          <w:b/>
          <w:kern w:val="0"/>
          <w:szCs w:val="21"/>
        </w:rPr>
      </w:pPr>
      <w:r>
        <w:rPr>
          <w:rFonts w:hint="eastAsia" w:ascii="宋体" w:hAnsi="宋体" w:eastAsia="宋体" w:cs="宋体"/>
          <w:b/>
          <w:kern w:val="0"/>
          <w:szCs w:val="21"/>
        </w:rPr>
        <w:t>三、质疑基本情况</w:t>
      </w:r>
    </w:p>
    <w:p>
      <w:pPr>
        <w:wordWrap/>
        <w:topLinePunct w:val="0"/>
        <w:bidi w:val="0"/>
        <w:spacing w:line="320" w:lineRule="exact"/>
        <w:ind w:left="25" w:leftChars="12" w:firstLine="833" w:firstLineChars="397"/>
        <w:rPr>
          <w:rFonts w:hint="eastAsia" w:ascii="宋体" w:hAnsi="宋体" w:eastAsia="宋体" w:cs="宋体"/>
          <w:kern w:val="0"/>
          <w:szCs w:val="21"/>
        </w:rPr>
      </w:pPr>
      <w:r>
        <w:rPr>
          <w:rFonts w:hint="eastAsia" w:ascii="宋体" w:hAnsi="宋体" w:eastAsia="宋体" w:cs="宋体"/>
          <w:kern w:val="0"/>
          <w:szCs w:val="21"/>
        </w:rPr>
        <w:t>投诉人于年月日，向提出质疑，质疑事项为：</w:t>
      </w:r>
    </w:p>
    <w:p>
      <w:pPr>
        <w:wordWrap/>
        <w:topLinePunct w:val="0"/>
        <w:bidi w:val="0"/>
        <w:spacing w:line="320" w:lineRule="exact"/>
        <w:rPr>
          <w:rFonts w:hint="eastAsia" w:ascii="宋体" w:hAnsi="宋体" w:eastAsia="宋体" w:cs="宋体"/>
          <w:bCs/>
          <w:kern w:val="0"/>
          <w:u w:val="single"/>
        </w:rPr>
      </w:pPr>
    </w:p>
    <w:p>
      <w:pPr>
        <w:wordWrap/>
        <w:topLinePunct w:val="0"/>
        <w:bidi w:val="0"/>
        <w:spacing w:line="320" w:lineRule="exact"/>
        <w:rPr>
          <w:rFonts w:hint="eastAsia" w:ascii="宋体" w:hAnsi="宋体" w:eastAsia="宋体" w:cs="宋体"/>
          <w:bCs/>
          <w:kern w:val="0"/>
          <w:u w:val="single"/>
        </w:rPr>
      </w:pPr>
    </w:p>
    <w:p>
      <w:pPr>
        <w:wordWrap/>
        <w:topLinePunct w:val="0"/>
        <w:bidi w:val="0"/>
        <w:spacing w:line="320" w:lineRule="exact"/>
        <w:rPr>
          <w:rFonts w:hint="eastAsia" w:ascii="宋体" w:hAnsi="宋体" w:eastAsia="宋体" w:cs="宋体"/>
          <w:kern w:val="0"/>
          <w:szCs w:val="21"/>
        </w:rPr>
      </w:pPr>
      <w:r>
        <w:rPr>
          <w:rFonts w:hint="eastAsia" w:ascii="宋体" w:hAnsi="宋体" w:eastAsia="宋体" w:cs="宋体"/>
          <w:bCs/>
          <w:kern w:val="0"/>
          <w:u w:val="single"/>
        </w:rPr>
        <w:t>采购人/代理机构</w:t>
      </w:r>
      <w:r>
        <w:rPr>
          <w:rFonts w:hint="eastAsia" w:ascii="宋体" w:hAnsi="宋体" w:eastAsia="宋体" w:cs="宋体"/>
          <w:bCs/>
          <w:kern w:val="0"/>
        </w:rPr>
        <w:t>于</w:t>
      </w:r>
      <w:r>
        <w:rPr>
          <w:rFonts w:hint="eastAsia" w:ascii="宋体" w:hAnsi="宋体" w:eastAsia="宋体" w:cs="宋体"/>
          <w:kern w:val="0"/>
          <w:szCs w:val="21"/>
        </w:rPr>
        <w:t>年月日，</w:t>
      </w:r>
      <w:r>
        <w:rPr>
          <w:rFonts w:hint="eastAsia" w:ascii="宋体" w:hAnsi="宋体" w:eastAsia="宋体" w:cs="宋体"/>
          <w:bCs/>
          <w:kern w:val="0"/>
        </w:rPr>
        <w:t xml:space="preserve">就质疑事项作出了答复/没有在法定期限内作出答复。                                                                                             </w:t>
      </w:r>
    </w:p>
    <w:p>
      <w:pPr>
        <w:wordWrap/>
        <w:topLinePunct w:val="0"/>
        <w:bidi w:val="0"/>
        <w:spacing w:line="320" w:lineRule="exact"/>
        <w:ind w:left="25" w:leftChars="12" w:firstLine="413" w:firstLineChars="196"/>
        <w:rPr>
          <w:rFonts w:hint="eastAsia" w:ascii="宋体" w:hAnsi="宋体" w:eastAsia="宋体" w:cs="宋体"/>
          <w:b/>
          <w:kern w:val="0"/>
          <w:szCs w:val="21"/>
        </w:rPr>
      </w:pPr>
      <w:r>
        <w:rPr>
          <w:rFonts w:hint="eastAsia" w:ascii="宋体" w:hAnsi="宋体" w:eastAsia="宋体" w:cs="宋体"/>
          <w:b/>
          <w:kern w:val="0"/>
          <w:szCs w:val="21"/>
        </w:rPr>
        <w:t>四、投诉事项具体内容</w:t>
      </w:r>
    </w:p>
    <w:p>
      <w:pPr>
        <w:wordWrap/>
        <w:topLinePunct w:val="0"/>
        <w:bidi w:val="0"/>
        <w:spacing w:line="320" w:lineRule="exact"/>
        <w:ind w:left="25" w:leftChars="12" w:firstLine="413" w:firstLineChars="197"/>
        <w:rPr>
          <w:rFonts w:hint="eastAsia" w:ascii="宋体" w:hAnsi="宋体" w:eastAsia="宋体" w:cs="宋体"/>
          <w:bCs/>
          <w:kern w:val="0"/>
          <w:u w:val="single"/>
        </w:rPr>
      </w:pPr>
      <w:r>
        <w:rPr>
          <w:rFonts w:hint="eastAsia" w:ascii="宋体" w:hAnsi="宋体" w:eastAsia="宋体" w:cs="宋体"/>
          <w:kern w:val="0"/>
          <w:szCs w:val="21"/>
        </w:rPr>
        <w:t>投诉事项1：</w:t>
      </w:r>
    </w:p>
    <w:p>
      <w:pPr>
        <w:wordWrap/>
        <w:topLinePunct w:val="0"/>
        <w:bidi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事实依据：</w:t>
      </w:r>
    </w:p>
    <w:p>
      <w:pPr>
        <w:wordWrap/>
        <w:topLinePunct w:val="0"/>
        <w:bidi w:val="0"/>
        <w:spacing w:line="320" w:lineRule="exact"/>
        <w:ind w:left="25" w:leftChars="12" w:firstLine="413" w:firstLineChars="197"/>
        <w:rPr>
          <w:rFonts w:hint="eastAsia" w:ascii="宋体" w:hAnsi="宋体" w:eastAsia="宋体" w:cs="宋体"/>
          <w:kern w:val="0"/>
          <w:szCs w:val="21"/>
        </w:rPr>
      </w:pPr>
    </w:p>
    <w:p>
      <w:pPr>
        <w:wordWrap/>
        <w:topLinePunct w:val="0"/>
        <w:bidi w:val="0"/>
        <w:spacing w:line="320" w:lineRule="exact"/>
        <w:ind w:firstLine="420" w:firstLineChars="200"/>
        <w:rPr>
          <w:rFonts w:hint="eastAsia" w:ascii="宋体" w:hAnsi="宋体" w:eastAsia="宋体" w:cs="宋体"/>
          <w:bCs/>
          <w:kern w:val="0"/>
          <w:u w:val="single"/>
        </w:rPr>
      </w:pPr>
      <w:r>
        <w:rPr>
          <w:rFonts w:hint="eastAsia" w:ascii="宋体" w:hAnsi="宋体" w:eastAsia="宋体" w:cs="宋体"/>
          <w:bCs/>
          <w:kern w:val="0"/>
        </w:rPr>
        <w:t>法律依据：</w:t>
      </w:r>
    </w:p>
    <w:p>
      <w:pPr>
        <w:wordWrap/>
        <w:topLinePunct w:val="0"/>
        <w:bidi w:val="0"/>
        <w:spacing w:line="320" w:lineRule="exact"/>
        <w:ind w:left="25" w:leftChars="12" w:firstLine="308" w:firstLineChars="147"/>
        <w:rPr>
          <w:rFonts w:hint="eastAsia" w:ascii="宋体" w:hAnsi="宋体" w:eastAsia="宋体" w:cs="宋体"/>
          <w:bCs/>
          <w:kern w:val="0"/>
          <w:u w:val="single"/>
        </w:rPr>
      </w:pPr>
    </w:p>
    <w:p>
      <w:pPr>
        <w:wordWrap/>
        <w:topLinePunct w:val="0"/>
        <w:bidi w:val="0"/>
        <w:spacing w:line="320" w:lineRule="exact"/>
        <w:ind w:left="25" w:leftChars="12" w:firstLine="413" w:firstLineChars="197"/>
        <w:rPr>
          <w:rFonts w:hint="eastAsia" w:ascii="宋体" w:hAnsi="宋体" w:eastAsia="宋体" w:cs="宋体"/>
          <w:bCs/>
          <w:kern w:val="0"/>
        </w:rPr>
      </w:pPr>
      <w:r>
        <w:rPr>
          <w:rFonts w:hint="eastAsia" w:ascii="宋体" w:hAnsi="宋体" w:eastAsia="宋体" w:cs="宋体"/>
          <w:kern w:val="0"/>
          <w:szCs w:val="21"/>
        </w:rPr>
        <w:t xml:space="preserve">投诉事项2  </w:t>
      </w:r>
    </w:p>
    <w:p>
      <w:pPr>
        <w:wordWrap/>
        <w:topLinePunct w:val="0"/>
        <w:bidi w:val="0"/>
        <w:spacing w:line="320" w:lineRule="exact"/>
        <w:ind w:left="25" w:leftChars="12" w:firstLine="413" w:firstLineChars="197"/>
        <w:rPr>
          <w:rFonts w:hint="eastAsia" w:ascii="宋体" w:hAnsi="宋体" w:eastAsia="宋体" w:cs="宋体"/>
          <w:bCs/>
          <w:kern w:val="0"/>
        </w:rPr>
      </w:pPr>
      <w:r>
        <w:rPr>
          <w:rFonts w:hint="eastAsia" w:ascii="宋体" w:hAnsi="宋体" w:eastAsia="宋体" w:cs="宋体"/>
          <w:bCs/>
          <w:kern w:val="0"/>
        </w:rPr>
        <w:t>……</w:t>
      </w:r>
    </w:p>
    <w:p>
      <w:pPr>
        <w:wordWrap/>
        <w:topLinePunct w:val="0"/>
        <w:bidi w:val="0"/>
        <w:spacing w:line="320" w:lineRule="exact"/>
        <w:ind w:left="25" w:leftChars="12" w:firstLine="413" w:firstLineChars="196"/>
        <w:rPr>
          <w:rFonts w:hint="eastAsia" w:ascii="宋体" w:hAnsi="宋体" w:eastAsia="宋体" w:cs="宋体"/>
          <w:b/>
          <w:kern w:val="0"/>
          <w:szCs w:val="21"/>
        </w:rPr>
      </w:pPr>
      <w:r>
        <w:rPr>
          <w:rFonts w:hint="eastAsia" w:ascii="宋体" w:hAnsi="宋体" w:eastAsia="宋体" w:cs="宋体"/>
          <w:b/>
          <w:kern w:val="0"/>
          <w:szCs w:val="21"/>
        </w:rPr>
        <w:t>五、与投诉事项相关的投诉请求：</w:t>
      </w: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请求：</w:t>
      </w:r>
    </w:p>
    <w:p>
      <w:pPr>
        <w:wordWrap/>
        <w:topLinePunct w:val="0"/>
        <w:bidi w:val="0"/>
        <w:spacing w:line="320" w:lineRule="exact"/>
        <w:ind w:left="25" w:leftChars="12" w:firstLine="308" w:firstLineChars="147"/>
        <w:rPr>
          <w:rFonts w:hint="eastAsia" w:ascii="宋体" w:hAnsi="宋体" w:eastAsia="宋体" w:cs="宋体"/>
          <w:kern w:val="0"/>
          <w:szCs w:val="21"/>
        </w:rPr>
      </w:pP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签字（签章）：                                       公章：</w:t>
      </w:r>
    </w:p>
    <w:p>
      <w:pPr>
        <w:wordWrap/>
        <w:topLinePunct w:val="0"/>
        <w:bidi w:val="0"/>
        <w:spacing w:line="320" w:lineRule="exact"/>
        <w:ind w:left="25" w:leftChars="12" w:firstLine="308" w:firstLineChars="147"/>
        <w:rPr>
          <w:rFonts w:hint="eastAsia" w:ascii="宋体" w:hAnsi="宋体" w:eastAsia="宋体" w:cs="宋体"/>
          <w:kern w:val="0"/>
          <w:szCs w:val="21"/>
        </w:rPr>
      </w:pPr>
    </w:p>
    <w:p>
      <w:pPr>
        <w:wordWrap/>
        <w:topLinePunct w:val="0"/>
        <w:bidi w:val="0"/>
        <w:spacing w:line="320" w:lineRule="exact"/>
        <w:ind w:left="25" w:leftChars="12" w:firstLine="413" w:firstLineChars="197"/>
        <w:rPr>
          <w:rFonts w:hint="eastAsia" w:ascii="宋体" w:hAnsi="宋体" w:eastAsia="宋体" w:cs="宋体"/>
          <w:kern w:val="0"/>
          <w:szCs w:val="21"/>
        </w:rPr>
      </w:pPr>
      <w:r>
        <w:rPr>
          <w:rFonts w:hint="eastAsia" w:ascii="宋体" w:hAnsi="宋体" w:eastAsia="宋体" w:cs="宋体"/>
          <w:kern w:val="0"/>
          <w:szCs w:val="21"/>
        </w:rPr>
        <w:t>日期：</w:t>
      </w:r>
    </w:p>
    <w:p>
      <w:pPr>
        <w:wordWrap/>
        <w:topLinePunct w:val="0"/>
        <w:bidi w:val="0"/>
        <w:spacing w:line="320" w:lineRule="exact"/>
        <w:ind w:left="25" w:leftChars="12" w:firstLine="413" w:firstLineChars="197"/>
        <w:rPr>
          <w:rFonts w:hint="eastAsia" w:ascii="宋体" w:hAnsi="宋体" w:eastAsia="宋体" w:cs="宋体"/>
          <w:kern w:val="0"/>
          <w:szCs w:val="21"/>
        </w:rPr>
      </w:pPr>
    </w:p>
    <w:p>
      <w:pPr>
        <w:wordWrap/>
        <w:topLinePunct w:val="0"/>
        <w:bidi w:val="0"/>
        <w:snapToGrid w:val="0"/>
        <w:spacing w:line="320" w:lineRule="exact"/>
        <w:rPr>
          <w:rFonts w:hint="eastAsia" w:ascii="宋体" w:hAnsi="宋体" w:eastAsia="宋体" w:cs="宋体"/>
          <w:b/>
          <w:kern w:val="0"/>
          <w:szCs w:val="21"/>
        </w:rPr>
      </w:pPr>
    </w:p>
    <w:p>
      <w:pPr>
        <w:wordWrap/>
        <w:topLinePunct w:val="0"/>
        <w:bidi w:val="0"/>
        <w:snapToGrid w:val="0"/>
        <w:spacing w:line="320" w:lineRule="exact"/>
        <w:rPr>
          <w:rFonts w:hint="eastAsia" w:ascii="宋体" w:hAnsi="宋体" w:eastAsia="宋体" w:cs="宋体"/>
          <w:b/>
          <w:kern w:val="0"/>
          <w:szCs w:val="21"/>
        </w:rPr>
      </w:pPr>
      <w:r>
        <w:rPr>
          <w:rFonts w:hint="eastAsia" w:ascii="宋体" w:hAnsi="宋体" w:eastAsia="宋体" w:cs="宋体"/>
          <w:b/>
          <w:kern w:val="0"/>
          <w:szCs w:val="21"/>
        </w:rPr>
        <w:t>说明：</w:t>
      </w:r>
    </w:p>
    <w:p>
      <w:pPr>
        <w:wordWrap/>
        <w:topLinePunct w:val="0"/>
        <w:bidi w:val="0"/>
        <w:spacing w:line="320" w:lineRule="exact"/>
        <w:ind w:left="25" w:leftChars="12" w:firstLine="310" w:firstLineChars="147"/>
        <w:rPr>
          <w:rFonts w:hint="eastAsia" w:ascii="宋体" w:hAnsi="宋体" w:eastAsia="宋体" w:cs="宋体"/>
          <w:b/>
          <w:bCs/>
          <w:kern w:val="0"/>
        </w:rPr>
      </w:pPr>
      <w:r>
        <w:rPr>
          <w:rFonts w:hint="eastAsia" w:ascii="宋体" w:hAnsi="宋体" w:eastAsia="宋体" w:cs="宋体"/>
          <w:b/>
          <w:kern w:val="0"/>
          <w:szCs w:val="21"/>
        </w:rPr>
        <w:t>1.投诉人提起投诉时，应当提交投诉书和必要的证明材料，并按照被投诉人和与投诉事项有关的供应商数量提供投诉书副本</w:t>
      </w:r>
      <w:r>
        <w:rPr>
          <w:rFonts w:hint="eastAsia" w:ascii="宋体" w:hAnsi="宋体" w:eastAsia="宋体" w:cs="宋体"/>
          <w:b/>
          <w:bCs/>
          <w:kern w:val="0"/>
        </w:rPr>
        <w:t>。</w:t>
      </w:r>
    </w:p>
    <w:p>
      <w:pPr>
        <w:wordWrap/>
        <w:topLinePunct w:val="0"/>
        <w:bidi w:val="0"/>
        <w:spacing w:line="320" w:lineRule="exact"/>
        <w:ind w:left="25" w:leftChars="12" w:firstLine="310" w:firstLineChars="147"/>
        <w:rPr>
          <w:rFonts w:hint="eastAsia" w:ascii="宋体" w:hAnsi="宋体" w:eastAsia="宋体" w:cs="宋体"/>
          <w:b/>
          <w:kern w:val="0"/>
          <w:szCs w:val="21"/>
        </w:rPr>
      </w:pPr>
      <w:r>
        <w:rPr>
          <w:rFonts w:hint="eastAsia" w:ascii="宋体" w:hAnsi="宋体" w:eastAsia="宋体" w:cs="宋体"/>
          <w:b/>
          <w:kern w:val="0"/>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wordWrap/>
        <w:topLinePunct w:val="0"/>
        <w:bidi w:val="0"/>
        <w:spacing w:line="320" w:lineRule="exact"/>
        <w:ind w:left="25" w:leftChars="12" w:firstLine="310" w:firstLineChars="147"/>
        <w:rPr>
          <w:rFonts w:hint="eastAsia" w:ascii="宋体" w:hAnsi="宋体" w:eastAsia="宋体" w:cs="宋体"/>
          <w:b/>
          <w:kern w:val="0"/>
          <w:szCs w:val="21"/>
        </w:rPr>
      </w:pPr>
      <w:r>
        <w:rPr>
          <w:rFonts w:hint="eastAsia" w:ascii="宋体" w:hAnsi="宋体" w:eastAsia="宋体" w:cs="宋体"/>
          <w:b/>
          <w:kern w:val="0"/>
          <w:szCs w:val="21"/>
        </w:rPr>
        <w:t>3.投诉书应简要列明质疑事项，质疑函、质疑答复等作为附件材料提供。</w:t>
      </w:r>
    </w:p>
    <w:p>
      <w:pPr>
        <w:wordWrap/>
        <w:topLinePunct w:val="0"/>
        <w:bidi w:val="0"/>
        <w:spacing w:line="320" w:lineRule="exact"/>
        <w:ind w:left="25" w:leftChars="12" w:firstLine="310" w:firstLineChars="147"/>
        <w:rPr>
          <w:rFonts w:hint="eastAsia" w:ascii="宋体" w:hAnsi="宋体" w:eastAsia="宋体" w:cs="宋体"/>
          <w:b/>
          <w:kern w:val="0"/>
          <w:szCs w:val="21"/>
        </w:rPr>
      </w:pPr>
      <w:r>
        <w:rPr>
          <w:rFonts w:hint="eastAsia" w:ascii="宋体" w:hAnsi="宋体" w:eastAsia="宋体" w:cs="宋体"/>
          <w:b/>
          <w:kern w:val="0"/>
          <w:szCs w:val="21"/>
        </w:rPr>
        <w:t>4.投诉书的投诉事项应具体、明确，并有必要的事实依据和法律依据。</w:t>
      </w:r>
    </w:p>
    <w:p>
      <w:pPr>
        <w:wordWrap/>
        <w:topLinePunct w:val="0"/>
        <w:bidi w:val="0"/>
        <w:spacing w:line="320" w:lineRule="exact"/>
        <w:ind w:left="25" w:leftChars="12" w:firstLine="310" w:firstLineChars="147"/>
        <w:rPr>
          <w:rFonts w:hint="eastAsia" w:ascii="宋体" w:hAnsi="宋体" w:eastAsia="宋体" w:cs="宋体"/>
          <w:b/>
          <w:kern w:val="0"/>
          <w:szCs w:val="21"/>
        </w:rPr>
      </w:pPr>
      <w:r>
        <w:rPr>
          <w:rFonts w:hint="eastAsia" w:ascii="宋体" w:hAnsi="宋体" w:eastAsia="宋体" w:cs="宋体"/>
          <w:b/>
          <w:kern w:val="0"/>
          <w:szCs w:val="21"/>
        </w:rPr>
        <w:t>5.投诉书的投诉请求应与投诉事项相关。</w:t>
      </w:r>
    </w:p>
    <w:p>
      <w:pPr>
        <w:wordWrap/>
        <w:topLinePunct w:val="0"/>
        <w:bidi w:val="0"/>
        <w:spacing w:line="320" w:lineRule="exact"/>
        <w:ind w:left="25" w:leftChars="12" w:firstLine="310" w:firstLineChars="147"/>
        <w:rPr>
          <w:rFonts w:hint="eastAsia" w:ascii="宋体" w:hAnsi="宋体" w:eastAsia="宋体" w:cs="宋体"/>
          <w:b/>
          <w:szCs w:val="21"/>
        </w:rPr>
      </w:pPr>
      <w:r>
        <w:rPr>
          <w:rFonts w:hint="eastAsia" w:ascii="宋体" w:hAnsi="宋体" w:eastAsia="宋体" w:cs="宋体"/>
          <w:b/>
          <w:kern w:val="0"/>
          <w:szCs w:val="21"/>
        </w:rPr>
        <w:t>6.</w:t>
      </w:r>
      <w:r>
        <w:rPr>
          <w:rFonts w:hint="eastAsia" w:ascii="宋体" w:hAnsi="宋体" w:eastAsia="宋体" w:cs="宋体"/>
          <w:b/>
          <w:szCs w:val="21"/>
        </w:rPr>
        <w:t>投诉人为法人或者其他组织的，投诉书应由法定代表人、主要负责人，或者其授权代表签字或者盖章，并加盖公章。</w:t>
      </w:r>
    </w:p>
    <w:p>
      <w:pPr>
        <w:wordWrap/>
        <w:topLinePunct w:val="0"/>
        <w:bidi w:val="0"/>
        <w:spacing w:line="320" w:lineRule="exact"/>
        <w:ind w:left="25" w:leftChars="12" w:firstLine="310" w:firstLineChars="147"/>
        <w:rPr>
          <w:rFonts w:hint="eastAsia" w:ascii="宋体" w:hAnsi="宋体" w:eastAsia="宋体" w:cs="宋体"/>
          <w:b/>
          <w:kern w:val="0"/>
          <w:szCs w:val="21"/>
        </w:rPr>
      </w:pPr>
    </w:p>
    <w:p>
      <w:pPr>
        <w:wordWrap/>
        <w:topLinePunct w:val="0"/>
        <w:bidi w:val="0"/>
        <w:spacing w:line="320" w:lineRule="exact"/>
        <w:rPr>
          <w:rFonts w:hint="eastAsia" w:ascii="宋体" w:hAnsi="宋体" w:eastAsia="宋体" w:cs="宋体"/>
        </w:rPr>
      </w:pPr>
    </w:p>
    <w:p>
      <w:pPr>
        <w:pStyle w:val="7"/>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rPr>
      </w:pPr>
    </w:p>
    <w:p>
      <w:pPr>
        <w:pStyle w:val="3"/>
        <w:pageBreakBefore/>
        <w:wordWrap/>
        <w:topLinePunct w:val="0"/>
        <w:bidi w:val="0"/>
        <w:spacing w:before="0" w:after="0" w:line="320" w:lineRule="exact"/>
        <w:jc w:val="center"/>
        <w:rPr>
          <w:rFonts w:hint="eastAsia" w:ascii="宋体" w:hAnsi="宋体" w:eastAsia="宋体" w:cs="宋体"/>
          <w:sz w:val="32"/>
          <w:szCs w:val="32"/>
        </w:rPr>
      </w:pPr>
      <w:bookmarkStart w:id="129" w:name="_Toc28939"/>
      <w:bookmarkStart w:id="130" w:name="_Toc5872"/>
      <w:bookmarkStart w:id="131" w:name="_Toc31755"/>
      <w:bookmarkStart w:id="132" w:name="_Toc2989"/>
      <w:r>
        <w:rPr>
          <w:rFonts w:hint="eastAsia" w:ascii="宋体" w:hAnsi="宋体" w:eastAsia="宋体" w:cs="宋体"/>
          <w:sz w:val="32"/>
          <w:szCs w:val="32"/>
        </w:rPr>
        <w:t xml:space="preserve">第三章  </w:t>
      </w:r>
      <w:bookmarkEnd w:id="129"/>
      <w:bookmarkEnd w:id="130"/>
      <w:bookmarkEnd w:id="131"/>
      <w:r>
        <w:rPr>
          <w:rFonts w:hint="eastAsia" w:ascii="宋体" w:hAnsi="宋体" w:eastAsia="宋体" w:cs="宋体"/>
          <w:sz w:val="32"/>
          <w:szCs w:val="32"/>
        </w:rPr>
        <w:t>项目需求表</w:t>
      </w:r>
    </w:p>
    <w:p>
      <w:pPr>
        <w:widowControl/>
        <w:wordWrap/>
        <w:topLinePunct w:val="0"/>
        <w:bidi w:val="0"/>
        <w:snapToGrid w:val="0"/>
        <w:spacing w:line="320" w:lineRule="exact"/>
        <w:ind w:firstLine="422" w:firstLineChars="200"/>
        <w:jc w:val="left"/>
        <w:rPr>
          <w:rFonts w:hint="eastAsia" w:ascii="宋体" w:hAnsi="宋体" w:eastAsia="宋体" w:cs="宋体"/>
          <w:b/>
          <w:szCs w:val="21"/>
        </w:rPr>
      </w:pPr>
    </w:p>
    <w:p>
      <w:pPr>
        <w:widowControl/>
        <w:wordWrap/>
        <w:topLinePunct w:val="0"/>
        <w:bidi w:val="0"/>
        <w:spacing w:line="320" w:lineRule="exact"/>
        <w:jc w:val="left"/>
        <w:rPr>
          <w:rFonts w:hint="eastAsia" w:ascii="宋体" w:hAnsi="宋体" w:eastAsia="宋体" w:cs="宋体"/>
          <w:b/>
          <w:bCs/>
          <w:sz w:val="32"/>
          <w:szCs w:val="32"/>
        </w:rPr>
      </w:pPr>
      <w:r>
        <w:rPr>
          <w:rFonts w:hint="eastAsia" w:ascii="宋体" w:hAnsi="宋体" w:eastAsia="宋体" w:cs="宋体"/>
          <w:b/>
          <w:szCs w:val="21"/>
        </w:rPr>
        <w:t xml:space="preserve"> </w:t>
      </w:r>
      <w:r>
        <w:rPr>
          <w:rFonts w:hint="eastAsia" w:ascii="宋体" w:hAnsi="宋体" w:eastAsia="宋体" w:cs="宋体"/>
          <w:b/>
          <w:bCs/>
          <w:sz w:val="32"/>
          <w:szCs w:val="32"/>
        </w:rPr>
        <w:t xml:space="preserve">说明： </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一、本项目所要执行的政府采购政策：</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根据《政府采购促进中小企业发展管理办法》（财库[2020]46号）、《广西壮族自治区财政厅关于持续优化政府采购营商环境推动高质量发展的通知》（桂财采〔2024〕55号）等有关规定，供应商提供的货物全部由符合政策要求的小型、微型企业制造或供应商提供的服务全部由符合政策要求的小型、微型企业承接，响应文件中提供符合要求的</w:t>
      </w:r>
      <w:r>
        <w:rPr>
          <w:rFonts w:hint="eastAsia" w:ascii="宋体" w:hAnsi="宋体" w:eastAsia="宋体" w:cs="宋体"/>
          <w:sz w:val="21"/>
          <w:szCs w:val="21"/>
          <w:lang w:val="en-US" w:eastAsia="zh-CN"/>
        </w:rPr>
        <w:t>证明材料</w:t>
      </w:r>
      <w:r>
        <w:rPr>
          <w:rFonts w:hint="eastAsia" w:ascii="宋体" w:hAnsi="宋体" w:eastAsia="宋体" w:cs="宋体"/>
          <w:sz w:val="21"/>
          <w:szCs w:val="21"/>
        </w:rPr>
        <w:t>的，供应商的磋商报价给予20%的扣除。</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根据财政部、司法部关于政府采购支持监狱企业发展有关问题的通知（财库[2014]68号），监狱企业视同小型、微型企业，享受预留份额、评审中价格扣除等政府采购政策。监狱企业属于小型、微型企业的，不重复享受政策。</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（三）按照《关于促进残疾人就业政府采购政策的通知》（财库〔2017〕141号）的规定，残疾人福利性单位视同小型、微型企业，享受预留份额、评审中价格扣除等促进中小企业发展的政府</w:t>
      </w:r>
      <w:r>
        <w:rPr>
          <w:rFonts w:hint="eastAsia" w:ascii="宋体" w:hAnsi="宋体" w:eastAsia="宋体" w:cs="宋体"/>
          <w:color w:val="auto"/>
          <w:sz w:val="21"/>
          <w:szCs w:val="21"/>
          <w:highlight w:val="none"/>
        </w:rPr>
        <w:t>采购政策。残疾人福利性单位属于小型、微型企业的，不重复享受政策。</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根据财库〔2019〕9号及财库〔2019〕19号文件规定，台式计算机，便携式计算机、平板式微型计算机，制冷压缩机（冷水机组、溴化锂吸收式冷水机组），空调机组[多联式空调（热泵）机组（制冷量＞14000W），单元式空气调节机]，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w:t>
      </w:r>
      <w:r>
        <w:rPr>
          <w:rFonts w:hint="eastAsia" w:ascii="宋体" w:hAnsi="宋体" w:eastAsia="宋体" w:cs="宋体"/>
          <w:b/>
          <w:bCs/>
          <w:color w:val="auto"/>
          <w:sz w:val="21"/>
          <w:szCs w:val="21"/>
          <w:highlight w:val="none"/>
        </w:rPr>
        <w:t>属于政府强制采购节能产品，供应商</w:t>
      </w:r>
      <w:r>
        <w:rPr>
          <w:rFonts w:hint="eastAsia" w:ascii="宋体" w:hAnsi="宋体" w:eastAsia="宋体" w:cs="宋体"/>
          <w:b/>
          <w:bCs/>
          <w:color w:val="auto"/>
          <w:sz w:val="21"/>
          <w:szCs w:val="21"/>
          <w:highlight w:val="none"/>
          <w:lang w:val="en-US" w:eastAsia="zh-CN"/>
        </w:rPr>
        <w:t>于响应文件中</w:t>
      </w:r>
      <w:r>
        <w:rPr>
          <w:rFonts w:hint="eastAsia" w:ascii="宋体" w:hAnsi="宋体" w:eastAsia="宋体" w:cs="宋体"/>
          <w:b/>
          <w:bCs/>
          <w:color w:val="auto"/>
          <w:sz w:val="21"/>
          <w:szCs w:val="21"/>
          <w:highlight w:val="none"/>
        </w:rPr>
        <w:t>必须提供有效的节能认证证书，否则竞标无效。</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（五）优先采购环境标志产品、节能产品。</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（六）本项目为政务信息系统建设项目，执行《政务信息系统政府采购管理暂行办法》（财库〔2017〕210号）规定。</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（七）政府采购支持采用本国产品政策。</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bCs/>
          <w:color w:val="auto"/>
          <w:sz w:val="21"/>
          <w:szCs w:val="21"/>
          <w:highlight w:val="none"/>
        </w:rPr>
        <w:t>采购需求中出现的品牌、型号、生产厂家或技术指标仅起参考作用，不属于指定品牌、型号、生产厂家或技术指标的情形。供应商可参照或者选用其他相当的品牌、型号、生产厂家或技术指标替代，但选用的竞标标的技术性能必须满足实质性要求。</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三、供应商必须自行为其竞标产品侵犯他人的知识产权或者专利成果或其他合法权益的行为承担相应法律责任。</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2" w:firstLineChars="200"/>
        <w:jc w:val="left"/>
        <w:textAlignment w:val="auto"/>
        <w:rPr>
          <w:rFonts w:hint="eastAsia" w:ascii="宋体" w:hAnsi="宋体" w:eastAsia="宋体" w:cs="宋体"/>
          <w:b/>
          <w:bCs/>
          <w:color w:val="auto"/>
          <w:sz w:val="21"/>
          <w:szCs w:val="21"/>
          <w:highlight w:val="none"/>
          <w:u w:val="thick"/>
        </w:rPr>
      </w:pPr>
      <w:r>
        <w:rPr>
          <w:rFonts w:hint="eastAsia" w:ascii="宋体" w:hAnsi="宋体" w:eastAsia="宋体" w:cs="宋体"/>
          <w:b/>
          <w:bCs/>
          <w:color w:val="auto"/>
          <w:sz w:val="21"/>
          <w:szCs w:val="21"/>
          <w:highlight w:val="none"/>
        </w:rPr>
        <w:t>四、中小企业划分标准是指国务院有关部门根据企业从业人员、营业收入、资产总额等指标制定的中小企业划型标准，详见《关于印发中小企业划型标准规定的通知》（工信部联企业〔2011〕300号）。</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、供应商应注意下列内容：</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bCs/>
          <w:color w:val="auto"/>
          <w:sz w:val="21"/>
          <w:szCs w:val="21"/>
          <w:highlight w:val="none"/>
          <w:u w:val="thick"/>
        </w:rPr>
        <w:t>本项目“采购需求”中标注为“须”、“必须”</w:t>
      </w:r>
      <w:r>
        <w:rPr>
          <w:rFonts w:hint="eastAsia" w:ascii="宋体" w:hAnsi="宋体" w:eastAsia="宋体" w:cs="宋体"/>
          <w:b/>
          <w:bCs/>
          <w:color w:val="auto"/>
          <w:sz w:val="21"/>
          <w:szCs w:val="21"/>
          <w:highlight w:val="none"/>
          <w:u w:val="thick"/>
          <w:lang w:eastAsia="zh-CN"/>
        </w:rPr>
        <w:t>、</w:t>
      </w:r>
      <w:r>
        <w:rPr>
          <w:rFonts w:hint="eastAsia" w:ascii="宋体" w:hAnsi="宋体" w:eastAsia="宋体" w:cs="宋体"/>
          <w:b/>
          <w:bCs/>
          <w:color w:val="auto"/>
          <w:sz w:val="21"/>
          <w:szCs w:val="21"/>
          <w:highlight w:val="none"/>
          <w:u w:val="thick"/>
        </w:rPr>
        <w:t>“★”符号的条款以及竞争性磋商文件中要求“必须提供”的条款均为实质性要求，供应商对实质性要求若有任意一项不满足，相应响应文件按无效处理。本项目“采购需求”的“技术要求”中未标注“★”符号的技术参数（包括标注“▲”符号（如有）的重点参数及未标注符号的一般参数）为非实质性要求，以上技术参数允许发生负偏离的条款数累计最多为</w:t>
      </w:r>
      <w:r>
        <w:rPr>
          <w:rFonts w:hint="eastAsia" w:ascii="宋体" w:hAnsi="宋体" w:eastAsia="宋体" w:cs="宋体"/>
          <w:b/>
          <w:bCs/>
          <w:color w:val="auto"/>
          <w:sz w:val="21"/>
          <w:szCs w:val="21"/>
          <w:highlight w:val="none"/>
          <w:u w:val="thick"/>
          <w:lang w:val="en-US" w:eastAsia="zh-CN"/>
        </w:rPr>
        <w:t>36</w:t>
      </w:r>
      <w:r>
        <w:rPr>
          <w:rFonts w:hint="eastAsia" w:ascii="宋体" w:hAnsi="宋体" w:eastAsia="宋体" w:cs="宋体"/>
          <w:b/>
          <w:bCs/>
          <w:color w:val="auto"/>
          <w:sz w:val="21"/>
          <w:szCs w:val="21"/>
          <w:highlight w:val="none"/>
          <w:u w:val="thick"/>
        </w:rPr>
        <w:t>项，供应商对以上技术参数发生负偏离数≥</w:t>
      </w:r>
      <w:r>
        <w:rPr>
          <w:rFonts w:hint="eastAsia" w:ascii="宋体" w:hAnsi="宋体" w:eastAsia="宋体" w:cs="宋体"/>
          <w:b/>
          <w:bCs/>
          <w:color w:val="auto"/>
          <w:sz w:val="21"/>
          <w:szCs w:val="21"/>
          <w:highlight w:val="none"/>
          <w:u w:val="thick"/>
          <w:lang w:val="en-US" w:eastAsia="zh-CN"/>
        </w:rPr>
        <w:t>29</w:t>
      </w:r>
      <w:r>
        <w:rPr>
          <w:rFonts w:hint="eastAsia" w:ascii="宋体" w:hAnsi="宋体" w:eastAsia="宋体" w:cs="宋体"/>
          <w:b/>
          <w:bCs/>
          <w:color w:val="auto"/>
          <w:sz w:val="21"/>
          <w:szCs w:val="21"/>
          <w:highlight w:val="none"/>
          <w:u w:val="thick"/>
        </w:rPr>
        <w:t>项时，</w:t>
      </w:r>
      <w:r>
        <w:rPr>
          <w:rFonts w:hint="eastAsia" w:ascii="宋体" w:hAnsi="宋体" w:eastAsia="宋体" w:cs="宋体"/>
          <w:b/>
          <w:bCs/>
          <w:color w:val="auto"/>
          <w:sz w:val="21"/>
          <w:szCs w:val="21"/>
          <w:highlight w:val="none"/>
          <w:u w:val="thick"/>
          <w:lang w:val="en-US" w:eastAsia="zh-CN"/>
        </w:rPr>
        <w:t>其</w:t>
      </w:r>
      <w:r>
        <w:rPr>
          <w:rFonts w:hint="eastAsia" w:ascii="宋体" w:hAnsi="宋体" w:eastAsia="宋体" w:cs="宋体"/>
          <w:b/>
          <w:bCs/>
          <w:color w:val="auto"/>
          <w:sz w:val="21"/>
          <w:szCs w:val="21"/>
          <w:highlight w:val="none"/>
          <w:u w:val="thick"/>
        </w:rPr>
        <w:t>响应文件按</w:t>
      </w:r>
      <w:r>
        <w:rPr>
          <w:rFonts w:hint="eastAsia" w:ascii="宋体" w:hAnsi="宋体" w:eastAsia="宋体" w:cs="宋体"/>
          <w:b/>
          <w:bCs/>
          <w:color w:val="auto"/>
          <w:sz w:val="21"/>
          <w:szCs w:val="21"/>
          <w:highlight w:val="none"/>
          <w:u w:val="thick"/>
          <w:lang w:val="en-US" w:eastAsia="zh-CN"/>
        </w:rPr>
        <w:t>竞标</w:t>
      </w:r>
      <w:r>
        <w:rPr>
          <w:rFonts w:hint="eastAsia" w:ascii="宋体" w:hAnsi="宋体" w:eastAsia="宋体" w:cs="宋体"/>
          <w:b/>
          <w:bCs/>
          <w:color w:val="auto"/>
          <w:sz w:val="21"/>
          <w:szCs w:val="21"/>
          <w:highlight w:val="none"/>
          <w:u w:val="thick"/>
        </w:rPr>
        <w:t>无效处理。</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应商须在响应文件中填写/应答项目要求，当响应文件中填写/应答内容与本项目采购需求表“项目具体内容及要求”有偏离时，须在“偏离”栏内如实注明是偏离情况，“正偏离”指供应商响应内容优于本项目采购需求表要求，“负偏离”指供应商响应内容低于本项目采购需求表要求，“无偏离”指供应商响应内容与本项目采购需求表标准要求一致。供应商响应内容或其它内容有“正偏离”的，供应商须对“正偏离”的情况单独作出说明。</w:t>
      </w:r>
    </w:p>
    <w:p>
      <w:pPr>
        <w:pStyle w:val="26"/>
        <w:keepNext w:val="0"/>
        <w:keepLines w:val="0"/>
        <w:pageBreakBefore w:val="0"/>
        <w:widowControl/>
        <w:kinsoku/>
        <w:wordWrap/>
        <w:overflowPunct/>
        <w:topLinePunct w:val="0"/>
        <w:autoSpaceDE/>
        <w:autoSpaceDN/>
        <w:bidi w:val="0"/>
        <w:adjustRightInd/>
        <w:snapToGrid/>
        <w:spacing w:line="360" w:lineRule="exact"/>
        <w:ind w:left="63" w:right="63" w:firstLine="420" w:firstLineChars="200"/>
        <w:jc w:val="left"/>
        <w:textAlignment w:val="auto"/>
        <w:rPr>
          <w:rFonts w:hint="eastAsia" w:ascii="宋体" w:hAnsi="宋体" w:eastAsia="宋体" w:cs="宋体"/>
          <w:b w:val="0"/>
          <w:bCs w:val="0"/>
          <w:sz w:val="21"/>
          <w:szCs w:val="21"/>
          <w:highlight w:val="green"/>
        </w:rPr>
      </w:pPr>
    </w:p>
    <w:tbl>
      <w:tblPr>
        <w:tblStyle w:val="18"/>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92"/>
        <w:gridCol w:w="850"/>
        <w:gridCol w:w="5103"/>
        <w:gridCol w:w="709"/>
        <w:gridCol w:w="51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0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A</w:t>
            </w:r>
            <w:r>
              <w:rPr>
                <w:rFonts w:hint="eastAsia" w:ascii="宋体" w:hAnsi="宋体" w:eastAsia="宋体" w:cs="宋体"/>
                <w:b/>
                <w:color w:val="000000" w:themeColor="text1"/>
                <w:sz w:val="32"/>
                <w:szCs w:val="32"/>
                <w14:textFill>
                  <w14:solidFill>
                    <w14:schemeClr w14:val="tx1"/>
                  </w14:solidFill>
                </w14:textFill>
              </w:rPr>
              <w:t>、采购内容及技术要求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bCs/>
                <w:color w:val="000000" w:themeColor="text1"/>
                <w:szCs w:val="21"/>
                <w:highlight w:val="yellow"/>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项号</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标的名称</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标的所属行业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单位</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采购预算单价（元）</w:t>
            </w:r>
          </w:p>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8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一、道路交通信号控制系统服务</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联网信号机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1、支持≥64个相位，灯控输出路数≥44，可扩展。</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2、配备控制面板，可进行信号机状态的实时控制和方案手动调整。</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3、信号机通信协议符合GB 25280-2016《道路交通信号控制机》中附录A的要求。</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4、支持无缆线绿波协调控制功能，可利用信号机自身的时钟、通过设定相位差实现不同路口之间的离线协调，且支持自动按照时间段切换协调方案。</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5、支持≥8路行人按钮输入，防护等级≥IP65。</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6、支持接入电子警察，实时接收电子警察采集到的到达离开时间、车型、车牌、统计车道级和转向级交通流量数据，并应用于信号机协调控制。</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本地可自定义组合逻辑控制:支持参与运算的数据有相位状态、控制状态、控制模式、检测器状态、交通流统计数据;支持各数据的与、或、非运算，交通流统计数据支持比较运算(大于、小于、等于、大于等于、小于等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支持执行的控制动作有切换方案、延长相位、修改控制模式、插入/取消相位、执行时钟同步、故障检测启动/关闭、修改信号机运行参数。</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8、▲可编程相位控制:可以对当前周期中正在放行和未放行的阶段执行延长时间、缩减时间、插入阶段等操作。</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9、▲相域控制:支持同一时段表中环模式方案和相位阶段模式方案的切换，该功能下控制模式支持定周期控制、协调控制和感应控制。</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10、符合《道路交通信号控制机》GB25280-2016要求，产品类别为C类，耐温等级为A级。</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11、支持接入视频车检器并接收数据，可按固定间隔或信控周期获取每个车道的流量、平均车速、平均车头时距、时间占有率、排队长度数据。</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12、信号机软件符合国家标准GB/T 20999-2017《交通信号控制机与上位机间的数据通信协议》的体系结构，支持标准所定义的通讯方式及相关对象。</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13、支持潮汐车道控制功能，可按参数配置（执行时段、潮汐车道通行方向、清空时间）完成潮汐车道方向定时切换，支持人工实时切换方案，支持进行潮汐车道状态监控。</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14、支持自适应感应控制，在自适应感应控制方案中，动态调整最大绿时长。</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15、应满足NTCIP通讯协议的体系结构，对NTCIP协议通讯方式的主要协议提供支持</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16、工作温湿度 -40℃～+70℃，额定功率≥35W，支持供电AC220V±44V，50Hz±2Hz。</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机动车</w:t>
            </w:r>
            <w:r>
              <w:rPr>
                <w:rFonts w:hint="eastAsia" w:ascii="宋体" w:hAnsi="宋体" w:eastAsia="宋体" w:cs="宋体"/>
                <w:color w:val="000000" w:themeColor="text1"/>
                <w:szCs w:val="21"/>
                <w:highlight w:val="none"/>
                <w14:textFill>
                  <w14:solidFill>
                    <w14:schemeClr w14:val="tx1"/>
                  </w14:solidFill>
                </w14:textFill>
              </w:rPr>
              <w:t>满屏信号灯（圆形灯）</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1、满屏信号灯，竖装，包含灯具、帽檐、装饰边、横连杆抱箍等。</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2、LED数量不低于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红156，黄156，绿156，面罩规格≥φ400mm。</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3、单管电流＜18mA。</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4、LED寿命≥70000小时。</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5、绝缘电阻≥500MΩ，介电强度≥1440V。</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6、LED波长不低于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红 625nm，黄 590nm，绿 505nm。</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7、可视距离＞450m，可视角度＞30°。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8、防护等级≥IP53，相对湿度≤93%，工作温度支持-40～+80℃。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9、面罩采用玻璃材质，外壳材质采用铝压铸，表面处理采用黑色喷塑哑光。</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10、工作电压支持AC 220V±44V，功率≤20W。</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机动车箭头信号灯</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1、左转箭头灯，竖装，包含灯具、帽檐、背杆支架等。</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2、LED数量不低于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红90，黄90，绿90，面罩规格≥φ400mm。</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4、LED寿命≥70000小时。</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5、绝缘电阻≥500MΩ，介电强度≥1440V。</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6、LED波长不低于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红 625nm，黄 590nm，绿 505nm。</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7、可视距离＞450m，可视角度＞30°。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8、防护等级≥IP53，相对湿度≤93%，工作温度支持-40～+80℃。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9、面罩采用玻璃材质，外壳材质采用铝压铸，表面处理采用黑色喷塑哑光。</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10、工作电压支持AC 220V±44V，功率≤20W。</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98"/>
              </w:tabs>
              <w:kinsoku/>
              <w:wordWrap/>
              <w:overflowPunct/>
              <w:topLinePunct w:val="0"/>
              <w:autoSpaceDE/>
              <w:autoSpaceDN/>
              <w:bidi w:val="0"/>
              <w:adjustRightInd w:val="0"/>
              <w:snapToGrid w:val="0"/>
              <w:spacing w:line="400" w:lineRule="exact"/>
              <w:jc w:val="left"/>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ab/>
            </w:r>
            <w:r>
              <w:rPr>
                <w:rFonts w:hint="eastAsia" w:ascii="宋体" w:hAnsi="宋体" w:eastAsia="宋体" w:cs="宋体"/>
                <w:color w:val="000000" w:themeColor="text1"/>
                <w:szCs w:val="21"/>
                <w:lang w:eastAsia="zh-CN"/>
                <w14:textFill>
                  <w14:solidFill>
                    <w14:schemeClr w14:val="tx1"/>
                  </w14:solidFill>
                </w14:textFill>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人行灯</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1、双8静态人行灯，竖装，包含灯具、帽檐、装饰边、横连杆抱箍。</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2、LED数量不低于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红60，绿56；倒计时：红140，绿140，面罩规格≥φ300mm。</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3、LED波长不低于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红：625nm；绿：505nm。</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4、LED寿命≥70000小时，面罩规格约 φ300mm，LED直径约 φ5mm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5、绝缘电阻≥500MΩ，介电强度≥1440V。</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6、可视距离＞300m，可视角度＞30°。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7、防护等级≥IP53，相对湿度≤93%，工作温度 -40 ~ +80℃。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8、面罩采用璃材质，外壳材质采用铝压铸，表面采用黑色喷塑哑光处理。</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9、工作电压：AC 220V±44V，50HZ，功率≤15W。</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倒计时器</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双8通讯式倒计时器。</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铝壳灯体，产品尺寸：455mm×455mm×130mm（</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面罩规格：</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lang w:eastAsia="zh-CN"/>
                <w14:textFill>
                  <w14:solidFill>
                    <w14:schemeClr w14:val="tx1"/>
                  </w14:solidFill>
                </w14:textFill>
              </w:rPr>
              <w:t>400mm×400mm；面罩材质：玻璃；</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外壳材质：铝压铸；表面处理：黑色喷塑哑光。</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遮沿帽檐：</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lang w:eastAsia="zh-CN"/>
                <w14:textFill>
                  <w14:solidFill>
                    <w14:schemeClr w14:val="tx1"/>
                  </w14:solidFill>
                </w14:textFill>
              </w:rPr>
              <w:t>400；帽檐长度</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lang w:eastAsia="zh-CN"/>
                <w14:textFill>
                  <w14:solidFill>
                    <w14:schemeClr w14:val="tx1"/>
                  </w14:solidFill>
                </w14:textFill>
              </w:rPr>
              <w:t>40cm，</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lang w:eastAsia="zh-CN"/>
                <w14:textFill>
                  <w14:solidFill>
                    <w14:schemeClr w14:val="tx1"/>
                  </w14:solidFill>
                </w14:textFill>
              </w:rPr>
              <w:t>0.45镀锌板黑色喷塑。</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取电方式</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lang w:eastAsia="zh-CN"/>
                <w14:textFill>
                  <w14:solidFill>
                    <w14:schemeClr w14:val="tx1"/>
                  </w14:solidFill>
                </w14:textFill>
              </w:rPr>
              <w:t>信号灯取电。</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接入信号：</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lang w:eastAsia="zh-CN"/>
                <w14:textFill>
                  <w14:solidFill>
                    <w14:schemeClr w14:val="tx1"/>
                  </w14:solidFill>
                </w14:textFill>
              </w:rPr>
              <w:t>一组信号（红、黄、绿）接入。</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倒计时：数字显示范围</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lang w:eastAsia="zh-CN"/>
                <w14:textFill>
                  <w14:solidFill>
                    <w14:schemeClr w14:val="tx1"/>
                  </w14:solidFill>
                </w14:textFill>
              </w:rPr>
              <w:t>红绿9~1；显示字体</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lang w:eastAsia="zh-CN"/>
                <w14:textFill>
                  <w14:solidFill>
                    <w14:schemeClr w14:val="tx1"/>
                  </w14:solidFill>
                </w14:textFill>
              </w:rPr>
              <w:t>七段码数字。</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计时方式：</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lang w:eastAsia="zh-CN"/>
                <w14:textFill>
                  <w14:solidFill>
                    <w14:schemeClr w14:val="tx1"/>
                  </w14:solidFill>
                </w14:textFill>
              </w:rPr>
              <w:t>跟随/触发/RS485通信。</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eastAsia="zh-CN"/>
                <w14:textFill>
                  <w14:solidFill>
                    <w14:schemeClr w14:val="tx1"/>
                  </w14:solidFill>
                </w14:textFill>
              </w:rPr>
              <w:t>工作电压</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lang w:eastAsia="zh-CN"/>
                <w14:textFill>
                  <w14:solidFill>
                    <w14:schemeClr w14:val="tx1"/>
                  </w14:solidFill>
                </w14:textFill>
              </w:rPr>
              <w:t>AC176～264V、50HZ；功率≤15W。</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eastAsia="zh-CN"/>
                <w14:textFill>
                  <w14:solidFill>
                    <w14:schemeClr w14:val="tx1"/>
                  </w14:solidFill>
                </w14:textFill>
              </w:rPr>
              <w:t>绝缘电阻≥500MΩ，介电强度≥1440V。</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eastAsia="宋体" w:cs="宋体"/>
                <w:color w:val="000000" w:themeColor="text1"/>
                <w:szCs w:val="21"/>
                <w:highlight w:val="none"/>
                <w:lang w:eastAsia="zh-CN"/>
                <w14:textFill>
                  <w14:solidFill>
                    <w14:schemeClr w14:val="tx1"/>
                  </w14:solidFill>
                </w14:textFill>
              </w:rPr>
              <w:t>中心亮度：红&gt;5000 cd/m2；绿&gt;5000 cd/m2。</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lang w:eastAsia="zh-CN"/>
                <w14:textFill>
                  <w14:solidFill>
                    <w14:schemeClr w14:val="tx1"/>
                  </w14:solidFill>
                </w14:textFill>
              </w:rPr>
              <w:t>LED数量</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lang w:eastAsia="zh-CN"/>
                <w14:textFill>
                  <w14:solidFill>
                    <w14:schemeClr w14:val="tx1"/>
                  </w14:solidFill>
                </w14:textFill>
              </w:rPr>
              <w:t xml:space="preserve">：红98，绿98。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r>
              <w:rPr>
                <w:rFonts w:hint="eastAsia" w:ascii="宋体" w:hAnsi="宋体" w:eastAsia="宋体" w:cs="宋体"/>
                <w:color w:val="000000" w:themeColor="text1"/>
                <w:szCs w:val="21"/>
                <w:highlight w:val="none"/>
                <w:lang w:eastAsia="zh-CN"/>
                <w14:textFill>
                  <w14:solidFill>
                    <w14:schemeClr w14:val="tx1"/>
                  </w14:solidFill>
                </w14:textFill>
              </w:rPr>
              <w:t>LED 直径：</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lang w:eastAsia="zh-CN"/>
                <w14:textFill>
                  <w14:solidFill>
                    <w14:schemeClr w14:val="tx1"/>
                  </w14:solidFill>
                </w14:textFill>
              </w:rPr>
              <w:t>Φ5mm，单管电流 &lt; 18mA。</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r>
              <w:rPr>
                <w:rFonts w:hint="eastAsia" w:ascii="宋体" w:hAnsi="宋体" w:eastAsia="宋体" w:cs="宋体"/>
                <w:color w:val="000000" w:themeColor="text1"/>
                <w:szCs w:val="21"/>
                <w:highlight w:val="none"/>
                <w:lang w:eastAsia="zh-CN"/>
                <w14:textFill>
                  <w14:solidFill>
                    <w14:schemeClr w14:val="tx1"/>
                  </w14:solidFill>
                </w14:textFill>
              </w:rPr>
              <w:t>LED寿命≥70000小时。</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lang w:eastAsia="zh-CN"/>
                <w14:textFill>
                  <w14:solidFill>
                    <w14:schemeClr w14:val="tx1"/>
                  </w14:solidFill>
                </w14:textFill>
              </w:rPr>
              <w:t>LED波长</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lang w:eastAsia="zh-CN"/>
                <w14:textFill>
                  <w14:solidFill>
                    <w14:schemeClr w14:val="tx1"/>
                  </w14:solidFill>
                </w14:textFill>
              </w:rPr>
              <w:t>：红625 nm，绿505 nm。</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lang w:eastAsia="zh-CN"/>
                <w14:textFill>
                  <w14:solidFill>
                    <w14:schemeClr w14:val="tx1"/>
                  </w14:solidFill>
                </w14:textFill>
              </w:rPr>
              <w:t>可视距离&gt;450m 可视角度 &gt;30°。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r>
              <w:rPr>
                <w:rFonts w:hint="eastAsia" w:ascii="宋体" w:hAnsi="宋体" w:eastAsia="宋体" w:cs="宋体"/>
                <w:color w:val="000000" w:themeColor="text1"/>
                <w:szCs w:val="21"/>
                <w:highlight w:val="none"/>
                <w:lang w:eastAsia="zh-CN"/>
                <w14:textFill>
                  <w14:solidFill>
                    <w14:schemeClr w14:val="tx1"/>
                  </w14:solidFill>
                </w14:textFill>
              </w:rPr>
              <w:t>工作温度</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lang w:eastAsia="zh-CN"/>
                <w14:textFill>
                  <w14:solidFill>
                    <w14:schemeClr w14:val="tx1"/>
                  </w14:solidFill>
                </w14:textFill>
              </w:rPr>
              <w:t>-40 ~ +85℃，相对湿度≤93%。</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r>
              <w:rPr>
                <w:rFonts w:hint="eastAsia" w:ascii="宋体" w:hAnsi="宋体" w:eastAsia="宋体" w:cs="宋体"/>
                <w:color w:val="000000" w:themeColor="text1"/>
                <w:szCs w:val="21"/>
                <w:highlight w:val="none"/>
                <w:lang w:eastAsia="zh-CN"/>
                <w14:textFill>
                  <w14:solidFill>
                    <w14:schemeClr w14:val="tx1"/>
                  </w14:solidFill>
                </w14:textFill>
              </w:rPr>
              <w:t>保存环境</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lang w:eastAsia="zh-CN"/>
                <w14:textFill>
                  <w14:solidFill>
                    <w14:schemeClr w14:val="tx1"/>
                  </w14:solidFill>
                </w14:textFill>
              </w:rPr>
              <w:t>0~50℃，40~60%RH。</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lang w:eastAsia="zh-CN"/>
                <w14:textFill>
                  <w14:solidFill>
                    <w14:schemeClr w14:val="tx1"/>
                  </w14:solidFill>
                </w14:textFill>
              </w:rPr>
              <w:t>防护等级</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lang w:eastAsia="zh-CN"/>
                <w14:textFill>
                  <w14:solidFill>
                    <w14:schemeClr w14:val="tx1"/>
                  </w14:solidFill>
                </w14:textFill>
              </w:rPr>
              <w:t>IP53。</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lang w:eastAsia="zh-CN"/>
                <w14:textFill>
                  <w14:solidFill>
                    <w14:schemeClr w14:val="tx1"/>
                  </w14:solidFill>
                </w14:textFill>
              </w:rPr>
              <w:t>重量：铝壳≤7KG。</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lang w:eastAsia="zh-CN"/>
                <w14:textFill>
                  <w14:solidFill>
                    <w14:schemeClr w14:val="tx1"/>
                  </w14:solidFill>
                </w14:textFill>
              </w:rPr>
              <w:t>毛重≤11KG。</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22、</w:t>
            </w:r>
            <w:r>
              <w:rPr>
                <w:rFonts w:hint="eastAsia" w:ascii="宋体" w:hAnsi="宋体" w:eastAsia="宋体" w:cs="宋体"/>
                <w:color w:val="000000" w:themeColor="text1"/>
                <w:szCs w:val="21"/>
                <w:highlight w:val="none"/>
                <w:lang w:eastAsia="zh-CN"/>
                <w14:textFill>
                  <w14:solidFill>
                    <w14:schemeClr w14:val="tx1"/>
                  </w14:solidFill>
                </w14:textFill>
              </w:rPr>
              <w:t>执行标准：</w:t>
            </w:r>
            <w:r>
              <w:rPr>
                <w:rFonts w:hint="eastAsia" w:ascii="宋体" w:hAnsi="宋体" w:eastAsia="宋体" w:cs="宋体"/>
                <w:color w:val="000000" w:themeColor="text1"/>
                <w:szCs w:val="21"/>
                <w:highlight w:val="none"/>
                <w:lang w:val="en-US" w:eastAsia="zh-CN"/>
                <w14:textFill>
                  <w14:solidFill>
                    <w14:schemeClr w14:val="tx1"/>
                  </w14:solidFill>
                </w14:textFill>
              </w:rPr>
              <w:t>符合</w:t>
            </w:r>
            <w:r>
              <w:rPr>
                <w:rFonts w:hint="eastAsia" w:ascii="宋体" w:hAnsi="宋体" w:eastAsia="宋体" w:cs="宋体"/>
                <w:color w:val="000000" w:themeColor="text1"/>
                <w:szCs w:val="21"/>
                <w:highlight w:val="none"/>
                <w:lang w:eastAsia="zh-CN"/>
                <w14:textFill>
                  <w14:solidFill>
                    <w14:schemeClr w14:val="tx1"/>
                  </w14:solidFill>
                </w14:textFill>
              </w:rPr>
              <w:t>倒计时GAT508-2014。</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信号灯检测器</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1、具备≥16路信号灯交流信号输入接口。</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2、具备≥4个RS485输出接口，≥1路100M网口输出，≥1个5VDC输出接口。</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3、支持≥5路拨码开关，用来设置波特率、地址和上传模式。</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4、支持≥16路交通灯状态指示。</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5、检测、通讯单元采用微控制器设计，稳定可靠。</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6、输入接口采用压电保护、光电隔离等防护措施。</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7、实时输出交通灯信号状态。</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单悬臂大杆</w:t>
            </w:r>
            <w:r>
              <w:rPr>
                <w:rFonts w:hint="eastAsia" w:ascii="宋体" w:hAnsi="宋体" w:eastAsia="宋体" w:cs="宋体"/>
                <w:color w:val="000000" w:themeColor="text1"/>
                <w:szCs w:val="21"/>
                <w:lang w:val="en-US" w:eastAsia="zh-CN"/>
                <w14:textFill>
                  <w14:solidFill>
                    <w14:schemeClr w14:val="tx1"/>
                  </w14:solidFill>
                </w14:textFill>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八角型长臂信号灯杆6800*5000</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立柱高6800mm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,厚</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10mm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伸臂长5000mm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，厚</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8mm</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基础混凝土基础与预埋件≥1500*1500*2000mm,混凝土浇注，砼C30，防雷接地10欧姆以下，含运费及大型机械吊具费用。</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单悬臂大杆</w:t>
            </w:r>
            <w:r>
              <w:rPr>
                <w:rFonts w:hint="eastAsia" w:ascii="宋体" w:hAnsi="宋体" w:eastAsia="宋体" w:cs="宋体"/>
                <w:color w:val="000000" w:themeColor="text1"/>
                <w:szCs w:val="21"/>
                <w:lang w:val="en-US" w:eastAsia="zh-CN"/>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八角型长臂信号灯杆6800*10000</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立柱高6800mm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,主杆底</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340mm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顶</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280mm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厚</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10mm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伸臂长10000mm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，厚</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8mm</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基础混凝土基础与预埋件≥1800*1800*2000mm,混凝土浇注，砼C30，防雷接地10欧姆以下，含运费及大型机械吊具费用。</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机柜</w:t>
            </w:r>
            <w:r>
              <w:rPr>
                <w:rFonts w:hint="eastAsia" w:ascii="宋体" w:hAnsi="宋体" w:eastAsia="宋体" w:cs="宋体"/>
                <w:color w:val="000000" w:themeColor="text1"/>
                <w:szCs w:val="21"/>
                <w:lang w:val="en-US" w:eastAsia="zh-CN"/>
                <w14:textFill>
                  <w14:solidFill>
                    <w14:schemeClr w14:val="tx1"/>
                  </w14:solidFill>
                </w14:textFill>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1、含稳压电源、散热器、不低于10A端子排、空气开关、防雷器等。</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2、具体尺寸根据项目实际情况定制。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违停球</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1、摄像机靶面尺寸≥1/1.8英寸，分辨率≥2688*1520@25fps。</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2、摄像机内置镜头，支持≥40倍光学变倍，镜头最大焦距≥240mm。</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3、支持最低照度可达彩色≤0.0005Lx，黑白≤0.0001Lx。</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4、相机支持水平旋转范围：0°~360°，连续旋转；垂直旋转范围：-20°~90°。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5、支持≥300个预置位，可按照所设置的预置位完成≥8条巡航路径，每条巡航路径可设置≥32个预置位；支持预置位视频冻结功能。</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6、支持快速聚焦功能，当设备跟踪行人或机动车等移动目标并录像时，单帧回放录像文件，每1帧画面均应清晰可见。</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7、可通过浏览器将视频编码格式设置为H.265、H.264、MJPEG、smart265。</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在天气晴朗无雾的条件下进行测试，日间测试时的环境光照度不低于2001x，夜间测试时辅助照明光照度不高于501x，日间和夜间各测试100次，日间车辆品牌标志正确识别次数不少于99次，夜间车辆品牌标志正确识别次数不少于99次。</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可识别通过监视画面中的机动车车身颜色，包括:红、黄、蓝、绿、紫、粉、棕、白、黑、灰、青共≥11种；在天气晴朗无雾的条件下进行测试，测试时的环境光照度不低于2001x，测试100次，车身颜色正确识别次数≥99次。</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10、可检测距离≥250米的违法停车事件，在配置违停检测时，具有布防车牌颜色（黄色车牌、蓝色车牌、绿色车牌和其他车牌）和布防车型（轿车、面包车、货车、客车和其他）的设置选项。</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支持抛洒物检测、行人检测、拥堵检测、路障检测、施工检测、交通事故检测、浓雾检测；当监控场景内交通事件触发报警后,可联动报警输出和上传图片;支持配置灵敏度、持续时间和过滤时间,支持布防多边形。</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12、支持对违停、逆行、压线、连续变道、机占非、掉头、蛇形变道、变道、加塞≥9种交通违法行为进行检验并抓拍图片，当监控场景内违法事件触发报警后,可联动报警输出和上传图片。</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可在展示界面展示出报警目标的车牌颜色、车牌类型、目标类型、车身颜色、车辆品牌；支持语音联动,当有停车、逆行、压线、变道、掉头、机动车占用非机动车道事件被触发时,样机可分别发出不同的语音提示。</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14、设备包含≥1路音频输入、≥1路音频输出、≥7路报警输入、≥2路报警输出、≥1个RS485接口、≥1个调试串口、≥1个SD卡插槽及1个雨刮器，采用DC36V或其他供电。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室外球机支架</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与监控产品配套定制</w:t>
            </w:r>
            <w:r>
              <w:rPr>
                <w:rFonts w:hint="eastAsia" w:ascii="宋体" w:hAnsi="宋体" w:eastAsia="宋体" w:cs="宋体"/>
                <w:color w:val="000000" w:themeColor="text1"/>
                <w:szCs w:val="21"/>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个</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交通信号控制机机柜</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304不锈钢</w:t>
            </w:r>
            <w:r>
              <w:rPr>
                <w:rFonts w:hint="eastAsia" w:ascii="宋体" w:hAnsi="宋体" w:eastAsia="宋体" w:cs="宋体"/>
                <w:color w:val="000000" w:themeColor="text1"/>
                <w:szCs w:val="21"/>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尺寸：</w:t>
            </w:r>
            <w:r>
              <w:rPr>
                <w:rFonts w:hint="eastAsia" w:ascii="宋体" w:hAnsi="宋体" w:eastAsia="宋体" w:cs="宋体"/>
                <w:color w:val="000000" w:themeColor="text1"/>
                <w:szCs w:val="21"/>
                <w:lang w:val="en-US" w:eastAsia="zh-CN"/>
                <w14:textFill>
                  <w14:solidFill>
                    <w14:schemeClr w14:val="tx1"/>
                  </w14:solidFill>
                </w14:textFill>
              </w:rPr>
              <w:t>不低于</w:t>
            </w:r>
            <w:r>
              <w:rPr>
                <w:rFonts w:hint="eastAsia" w:ascii="宋体" w:hAnsi="宋体" w:eastAsia="宋体" w:cs="宋体"/>
                <w:color w:val="000000" w:themeColor="text1"/>
                <w:szCs w:val="21"/>
                <w14:textFill>
                  <w14:solidFill>
                    <w14:schemeClr w14:val="tx1"/>
                  </w14:solidFill>
                </w14:textFill>
              </w:rPr>
              <w:t>450*790*1350，含基础及预埋件</w:t>
            </w:r>
            <w:r>
              <w:rPr>
                <w:rFonts w:hint="eastAsia" w:ascii="宋体" w:hAnsi="宋体" w:eastAsia="宋体" w:cs="宋体"/>
                <w:color w:val="000000" w:themeColor="text1"/>
                <w:szCs w:val="21"/>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个</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广播系统</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借南向红绿灯杆借杆设立</w:t>
            </w:r>
            <w:r>
              <w:rPr>
                <w:rFonts w:hint="eastAsia" w:ascii="宋体" w:hAnsi="宋体" w:eastAsia="宋体" w:cs="宋体"/>
                <w:color w:val="000000" w:themeColor="text1"/>
                <w:szCs w:val="21"/>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信号线</w:t>
            </w:r>
            <w:r>
              <w:rPr>
                <w:rFonts w:hint="eastAsia" w:ascii="宋体" w:hAnsi="宋体" w:eastAsia="宋体" w:cs="宋体"/>
                <w:color w:val="000000" w:themeColor="text1"/>
                <w:szCs w:val="21"/>
                <w:lang w:val="en-US" w:eastAsia="zh-CN"/>
                <w14:textFill>
                  <w14:solidFill>
                    <w14:schemeClr w14:val="tx1"/>
                  </w14:solidFill>
                </w14:textFill>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信号电缆 KVV-3*1.5mm。</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525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7.62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信号线</w:t>
            </w:r>
            <w:r>
              <w:rPr>
                <w:rFonts w:hint="eastAsia" w:ascii="宋体" w:hAnsi="宋体" w:eastAsia="宋体" w:cs="宋体"/>
                <w:color w:val="000000" w:themeColor="text1"/>
                <w:szCs w:val="21"/>
                <w:lang w:val="en-US" w:eastAsia="zh-CN"/>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信号电缆 KVV-4*1.5mm。</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375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9.78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信号线</w:t>
            </w:r>
            <w:r>
              <w:rPr>
                <w:rFonts w:hint="eastAsia" w:ascii="宋体" w:hAnsi="宋体" w:eastAsia="宋体" w:cs="宋体"/>
                <w:color w:val="000000" w:themeColor="text1"/>
                <w:szCs w:val="21"/>
                <w:lang w:val="en-US" w:eastAsia="zh-CN"/>
                <w14:textFill>
                  <w14:solidFill>
                    <w14:schemeClr w14:val="tx1"/>
                  </w14:solidFill>
                </w14:textFill>
              </w:rPr>
              <w:t>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信号电缆 KVV-19*1.5mm。</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232.5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lang w:val="en-US"/>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电源线1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电源线 ZR-YJV3×6mm。</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485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23.33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18</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六类网线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color w:val="auto"/>
                <w:szCs w:val="21"/>
                <w:highlight w:val="yellow"/>
                <w:lang w:eastAsia="zh-CN"/>
              </w:rPr>
            </w:pPr>
            <w:r>
              <w:rPr>
                <w:rFonts w:hint="eastAsia" w:ascii="宋体" w:hAnsi="宋体" w:eastAsia="宋体" w:cs="宋体"/>
                <w:i w:val="0"/>
                <w:iCs w:val="0"/>
                <w:color w:val="auto"/>
                <w:kern w:val="0"/>
                <w:sz w:val="20"/>
                <w:szCs w:val="20"/>
                <w:u w:val="none"/>
                <w:lang w:val="en-US" w:eastAsia="zh-CN" w:bidi="ar"/>
              </w:rPr>
              <w:t>6类4对UTP。</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szCs w:val="21"/>
                <w:highlight w:val="yellow"/>
                <w:lang w:val="en-US" w:eastAsia="zh-CN"/>
              </w:rPr>
            </w:pPr>
            <w:r>
              <w:rPr>
                <w:rFonts w:hint="eastAsia" w:ascii="宋体" w:hAnsi="宋体" w:eastAsia="宋体" w:cs="宋体"/>
                <w:i w:val="0"/>
                <w:iCs w:val="0"/>
                <w:color w:val="auto"/>
                <w:kern w:val="0"/>
                <w:sz w:val="20"/>
                <w:szCs w:val="20"/>
                <w:u w:val="none"/>
                <w:lang w:val="en-US" w:eastAsia="zh-CN" w:bidi="ar"/>
              </w:rPr>
              <w:t>682.4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5.39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19</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PE管</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PE32管。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开槽及修复</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按项目实际情况进行</w:t>
            </w:r>
            <w:r>
              <w:rPr>
                <w:rFonts w:hint="eastAsia" w:ascii="宋体" w:hAnsi="宋体" w:eastAsia="宋体" w:cs="宋体"/>
                <w:i w:val="0"/>
                <w:iCs w:val="0"/>
                <w:color w:val="000000"/>
                <w:kern w:val="0"/>
                <w:sz w:val="20"/>
                <w:szCs w:val="20"/>
                <w:u w:val="none"/>
                <w:lang w:val="en-US" w:eastAsia="zh-CN" w:bidi="ar"/>
              </w:rPr>
              <w:t>开槽及修复</w:t>
            </w:r>
            <w:r>
              <w:rPr>
                <w:rFonts w:hint="eastAsia" w:ascii="宋体" w:hAnsi="宋体" w:eastAsia="宋体" w:cs="宋体"/>
                <w:color w:val="000000" w:themeColor="text1"/>
                <w:szCs w:val="21"/>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网络开户及联网</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信息传输业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完成本项目的</w:t>
            </w:r>
            <w:r>
              <w:rPr>
                <w:rFonts w:hint="eastAsia" w:ascii="宋体" w:hAnsi="宋体" w:eastAsia="宋体" w:cs="宋体"/>
                <w:color w:val="000000" w:themeColor="text1"/>
                <w:szCs w:val="21"/>
                <w:highlight w:val="none"/>
                <w14:textFill>
                  <w14:solidFill>
                    <w14:schemeClr w14:val="tx1"/>
                  </w14:solidFill>
                </w14:textFill>
              </w:rPr>
              <w:t>网络开户及联网</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维保服务</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软件和信息技术服务业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both"/>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项目整体维保3年，自项目验收完成之日起。</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辅材</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w:t>
            </w:r>
            <w:r>
              <w:rPr>
                <w:rFonts w:hint="eastAsia" w:ascii="宋体" w:hAnsi="宋体" w:eastAsia="宋体" w:cs="宋体"/>
                <w:color w:val="000000" w:themeColor="text1"/>
                <w:szCs w:val="21"/>
                <w:highlight w:val="none"/>
                <w:lang w:val="en-US" w:eastAsia="zh-CN"/>
                <w14:textFill>
                  <w14:solidFill>
                    <w14:schemeClr w14:val="tx1"/>
                  </w14:solidFill>
                </w14:textFill>
              </w:rPr>
              <w:t>本项目实施</w:t>
            </w:r>
            <w:r>
              <w:rPr>
                <w:rFonts w:hint="eastAsia" w:ascii="宋体" w:hAnsi="宋体" w:eastAsia="宋体" w:cs="宋体"/>
                <w:color w:val="000000" w:themeColor="text1"/>
                <w:szCs w:val="21"/>
                <w:highlight w:val="none"/>
                <w14:textFill>
                  <w14:solidFill>
                    <w14:schemeClr w14:val="tx1"/>
                  </w14:solidFill>
                </w14:textFill>
              </w:rPr>
              <w:t>所需的水晶头、轧带、电工胶、软管、抱箍等所有辅材</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left"/>
              <w:outlineLvl w:val="3"/>
              <w:rPr>
                <w:rFonts w:hint="eastAsia" w:ascii="宋体" w:hAnsi="宋体" w:eastAsia="宋体" w:cs="宋体"/>
                <w:b/>
                <w:bCs/>
                <w:color w:val="000000" w:themeColor="text1"/>
                <w:szCs w:val="21"/>
                <w:highlight w:val="yellow"/>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二、电子警察系统</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900万电警抓拍单元</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1、像素≥900万，采用不小于1英寸GMOS图像传感器，包含高清一体化嵌入式摄像机、高清镜头、室外防护罩、相机内置网络信号防雷器、电源适配器等。</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2、支持LED频闪灯同步补光，防护罩内置LED车牌补光灯。</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3、最大图像尺寸≥4096×2160像素，支持三码流。</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4、视频压缩支持H.265、H.264、M-JPEG。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5、支持场景自适应功能，设备可根据监控场景自动调节曝光模式，并可通过浏览器或客户端软件开启/关闭雾天自适应、速度自适应、背光自适应、宽动态自适应模式，照度适应范围不小于140dB。</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6、支持主码流同时输出不少于30路4096×2160、2Mbps的25帧/s图像以提供客户端浏览。</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7、支持车辆子品牌识别功能，通过车头可识别≥7000种，通过车尾可识别≥3000种，全天识别准确率不低于99%。</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8、支持异常车牌检测功能，可对故意遮挡及污损车牌进行判断和识别。</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9、支持车牌、车型、车身颜色（环境光有要求）、车标、子品牌等信息识别功能，支持压线、逆行、闯红灯、不按导向行驶等违法检测功能。</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10、闯红灯捕获率试验：在天气晴朗无雾，号牌无遮挡，无污损的条件进行测试，白天测试时的环境光照度不低于200lx，晚上测试时辅助照明光照度不高于30lx。 白天闯红灯捕获率≥99%</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晚上闯红灯捕获率≥99%。</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11、支持禁左、禁右、禁止掉头违章抓拍；支持禁货、禁拖拉机、禁农用车、禁大客车、禁拖/挂车通行等违章抓拍。</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12、支持机动车、二轮车（摩托车、自行车、电动二轮车）、三轮车和行人分类检测。</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13、支持检测并跟踪指定区域内不少于200个目标，目标包括机动车、非机动车以及行人等。</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14、支持根据现场违章抓拍需求通过web界面设置事件优先度，事件优先度</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14:textFill>
                  <w14:solidFill>
                    <w14:schemeClr w14:val="tx1"/>
                  </w14:solidFill>
                </w14:textFill>
              </w:rPr>
              <w:t>1～16可设，设置后可按事件优先度进行违章抓拍及图片存储。</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15、在车辆结构化属性清晰、无遮挡的情况下，客户端设备与受检设备直连进行测试，从抓拍图片到输出车牌信息的时间≤18ms。</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16、具有防尘、防水、网络防雷、防浪涌等功能。</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反向卡口</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1、像素≥900万，采用≥1英寸GMOS传感器，包含高清一体化嵌入式摄像机、高清镜头、室外防护罩、相机内置网络信号防雷器、电源适配器等，抓拍单元防护罩面板具有防尘防水滴功能，且内置LED补光灯。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2、支持主码流同时输出不少于30路4096×2160、2Mbps的25帧/s图像以提供客户端浏览。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3、▲在满足GA/T 1202-2022一级补光标准，补光≤20lx 的前提下，抓拍图片满足 GA/T 832-2014标准中3.6.1要求， 配套符合GA/T 1202-2022标准的一级补光灯，设备抓拍车牌、车身颜色、车内前排人脸及衣着均清晰可见。</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4、▲支持车辆抓拍，支持抓拍输出车牌局部照片、车窗局部照片、非机动车局部照片、场景全景图片，支持设置车辆抓拍位置到立杆的架设距离、设备架设高度，并在视频图像中显示位置信息。</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5、支持车辆子品牌识别并显示相应的年款，车头≥7500种，车尾≥3900种，全天识别准确率不低于99%。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6、▲支持检测并跟踪指定区域内≥245 个目标，目标包括机动车、非机动车以及行人。</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8、支持黄标车标志检测、异常车牌、夜间未开车灯、行人人脸检测、非机动车驾驶员属性、车窗内挂件识别、年检贴检测、危险品车检测、车身副颜色等多种检测识别功能。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9、具有抓拍黄牌车、蓝牌车，绿牌车、渐变绿牌车、黑牌车、黄绿双拼牌车、白牌车、红牌车和不启用抓拍九个设置选项。支持对蓝色、黄色、绿色、渐变绿色、黑色、黄绿双拼色、白色、红色以及其他不同颜色车牌的车辆进行选择抓拍。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10、抓拍图片具备智能压缩技术，可以保证在主体目标清晰的情况下压缩图片整体大小，平均压缩率可达到原图大小的30%</w:t>
            </w:r>
            <w:r>
              <w:rPr>
                <w:rFonts w:hint="eastAsia" w:ascii="宋体" w:hAnsi="宋体" w:eastAsia="宋体" w:cs="宋体"/>
                <w:color w:val="000000" w:themeColor="text1"/>
                <w:szCs w:val="21"/>
                <w:highlight w:val="none"/>
                <w:lang w:val="en-US" w:eastAsia="zh-CN"/>
                <w14:textFill>
                  <w14:solidFill>
                    <w14:schemeClr w14:val="tx1"/>
                  </w14:solidFill>
                </w14:textFill>
              </w:rPr>
              <w:t>或以上级</w:t>
            </w:r>
            <w:r>
              <w:rPr>
                <w:rFonts w:hint="eastAsia" w:ascii="宋体" w:hAnsi="宋体" w:eastAsia="宋体" w:cs="宋体"/>
                <w:color w:val="000000" w:themeColor="text1"/>
                <w:szCs w:val="21"/>
                <w:highlight w:val="none"/>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12、支持机动车、二轮车（摩托车、自行车、电动二轮车）、三轮车和行人分类检测。</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13、支持按车道和时间段配置机动车违法检测抓拍规则，包括压线、违法变道、不按导向行驶、占用非机动车道、倒车、闯红灯、不按规定车道行驶、占用公交车道、逆行、违反禁止左/右转、违法掉头、违反禁货车通行。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14、▲支持对25×10 像素～1100×3000 像素的机动车车牌进行抓拍并识别；支持识别并抓拍垂直倾斜角度≤55°、水平倾斜角度≤35°、俯仰角度≤40°的机动车车牌。</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15、在天气晴朗无雾，车辆无遮挡，号牌无污损白天环境光照度≥ 200lx，夜晚辅助光照度≥30lx的情况下进行测试；白天车牌号识别准确率≥99%，晚上车牌号识别准确率≥99%； 白天车身颜色识别准确率≥98%，晚上车身颜色识别准确率≥98%； 白天车辆类型识别准确率≥99%，晚上车辆类型识别准确率≥99%。</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16、支持根据现场违章抓拍需求通过web界面设置事件优先度，事件优先度</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14:textFill>
                  <w14:solidFill>
                    <w14:schemeClr w14:val="tx1"/>
                  </w14:solidFill>
                </w14:textFill>
              </w:rPr>
              <w:t>1～18可设，设置后可按事件优先度进行违章抓拍及图片存储。</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多合一补光灯</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1、符合GA/T 1202-2022《交通技术监控成像补光装置通用技术条件》。</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2、补光装置光源包括LED光源（一级频闪）和气体放电光源（二级脉冲）。</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3、支持相机误触发保护功能，触发信号输入异常时自动保护、且自动恢复。</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4、气体光源回电时间小于67ms，支持超速连拍。</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5、防护等级≥IP66。</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频闪补光灯</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1、符合GA/T 1202-2022《交通技术监控成像补光装置通用技术条件》中的一级补光装置要求。</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2、补光灯在频率大于250Hz或占空比大于39%时进行自我保护，自动熄灭。</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3、防护等级≥IP66，工作温度</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14:textFill>
                  <w14:solidFill>
                    <w14:schemeClr w14:val="tx1"/>
                  </w14:solidFill>
                </w14:textFill>
              </w:rPr>
              <w:t>-40℃~70℃。</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4、支持≥16颗频闪灯，最佳补光范围</w:t>
            </w:r>
            <w:r>
              <w:rPr>
                <w:rFonts w:hint="eastAsia" w:ascii="宋体" w:hAnsi="宋体" w:eastAsia="宋体" w:cs="宋体"/>
                <w:color w:val="000000" w:themeColor="text1"/>
                <w:szCs w:val="21"/>
                <w:highlight w:val="none"/>
                <w:lang w:val="en-US" w:eastAsia="zh-CN"/>
                <w14:textFill>
                  <w14:solidFill>
                    <w14:schemeClr w14:val="tx1"/>
                  </w14:solidFill>
                </w14:textFill>
              </w:rPr>
              <w:t>支持</w:t>
            </w:r>
            <w:r>
              <w:rPr>
                <w:rFonts w:hint="eastAsia" w:ascii="宋体" w:hAnsi="宋体" w:eastAsia="宋体" w:cs="宋体"/>
                <w:color w:val="000000" w:themeColor="text1"/>
                <w:szCs w:val="21"/>
                <w:highlight w:val="none"/>
                <w14:textFill>
                  <w14:solidFill>
                    <w14:schemeClr w14:val="tx1"/>
                  </w14:solidFill>
                </w14:textFill>
              </w:rPr>
              <w:t>16米～25米。</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5、发光角度≥10°，额定功率≤35W。</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6、触发信号：频率15~250HZ，占空比1%~39%，响应时间小于20US。</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三维万向节支架</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三维万向节，可配套交通一体化抓拍单元、补光灯、雷达安装</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个</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终端服务器</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1、嵌入式一体化设计，设备采用嵌入式linux 实时操作系统。</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2、可接入≥12路IP摄像机，支持web、NTP、外置GPS模块方式校时。</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3、从设备导出的录像和图片含有数字水印信息，可通过专用工具检测图片数据是否被篡改。</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4、设备可设置≥2 个不同网段IP 地址，支持配置区间名称、区间编号、区间长度，能够对驶入驶出该路段的车辆进行抓拍，通过车牌匹配计算车辆的区间速度值。</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5、支持区间测速、区间限停和区间变道功能 。</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6、设备内的录像、图片文件无法直接删除或者修改，只能通过循环覆盖和硬盘格式化操作。</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7、能够根据时间、主类型、次类型查询日志信息，能够下载日志文件到本地硬盘。</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8、对于在记录过程中出现的系统死机或意外故障，设备能够在规定的时间内自动恢复其正常工作状态并使故障前的信息不丢失。</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9、客户端可以通过端口映射，跨网段直接访问摄像机，对摄像机进行操作。</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10、支持硬盘smart 自检，显示硬盘状态，并对硬盘故障进行相应提示。</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11、具有≥1个RS485、≥2个RS232、≥8个1000M以太网接口、≥1路报警输入/报警输出，内置≥2TB硬盘。</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12、环境适应性良好，设备在不小于-30℃～70℃温度范围内，可保持正常工作。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千兆工业交换机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1、可用百兆电口数量≥24，可用千兆电口数量≥2，可用千兆光口数量≥2。</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2、交换容量≥12.8 Gbps，转发性能≥9.5232 Mpps。</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3、支持≥16K MAC地址表。</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4、内部缓存≥4 Mbits。</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5、支持防护等级≥IP40。</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6、支持无风扇设计。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机柜</w:t>
            </w:r>
            <w:r>
              <w:rPr>
                <w:rFonts w:hint="eastAsia" w:ascii="宋体" w:hAnsi="宋体" w:eastAsia="宋体" w:cs="宋体"/>
                <w:color w:val="000000" w:themeColor="text1"/>
                <w:szCs w:val="21"/>
                <w:lang w:val="en-US" w:eastAsia="zh-CN"/>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1、含稳压电源、散热器、不低于10A端子排、空气开关、防雷器等。</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2、具体尺寸根据项目实际情况定制。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室外智能配电柜</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落地机柜</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尺寸（不含帽</w:t>
            </w:r>
            <w:r>
              <w:rPr>
                <w:rFonts w:hint="eastAsia" w:ascii="宋体" w:hAnsi="宋体" w:eastAsia="宋体" w:cs="宋体"/>
                <w:color w:val="auto"/>
                <w:szCs w:val="21"/>
                <w:highlight w:val="none"/>
              </w:rPr>
              <w:t>檐和基座）：600mm（宽）× 800mm（高）× 450mm（深）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±50）</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3、不低于：</w:t>
            </w:r>
            <w:r>
              <w:rPr>
                <w:rFonts w:hint="eastAsia" w:ascii="宋体" w:hAnsi="宋体" w:eastAsia="宋体" w:cs="宋体"/>
                <w:color w:val="000000" w:themeColor="text1"/>
                <w:szCs w:val="21"/>
                <w:highlight w:val="none"/>
                <w14:textFill>
                  <w14:solidFill>
                    <w14:schemeClr w14:val="tx1"/>
                  </w14:solidFill>
                </w14:textFill>
              </w:rPr>
              <w:t>双路220V防雷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双路空气开关1个</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单路空气开关8个</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三芯维护插座1个</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防护等级</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IP55</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个</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单悬臂大杆</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八角型长臂电子警察杆6800*7000</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±100），立柱高6800mm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±100）,厚不低于10mm；伸臂长7000mm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±100），厚不低于8mm。</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基础混凝土基础与预埋件≥1500*1500*2000mm,混凝土浇注，砼C30，防雷接地10欧姆以下，含运费及大型机械吊具费用。</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单悬臂大杆</w:t>
            </w: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八角型长臂电子警察杆6800*14000</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±100），立柱高6800mm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±100）,厚不低于10mm；伸臂长14000mm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±100），厚不低于8mm。</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基础混凝土基础与预埋件≥2000*2000*2200mm,混凝土浇注，砼C30，防雷接地10欧姆以下，含运费及大型机械吊具费用。</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29350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电源线</w:t>
            </w: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电源线 ZR-YJV3×2.5</w:t>
            </w:r>
            <w:r>
              <w:rPr>
                <w:rFonts w:hint="eastAsia" w:ascii="宋体" w:hAnsi="宋体" w:eastAsia="宋体" w:cs="宋体"/>
                <w:color w:val="000000" w:themeColor="text1"/>
                <w:szCs w:val="21"/>
                <w:highlight w:val="none"/>
                <w:lang w:val="en-US" w:eastAsia="zh-CN"/>
                <w14:textFill>
                  <w14:solidFill>
                    <w14:schemeClr w14:val="tx1"/>
                  </w14:solidFill>
                </w14:textFill>
              </w:rPr>
              <w:t>mm.</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600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单模光缆</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8芯单模光缆</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800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left"/>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三、交通标识标牌</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themeColor="text1"/>
                <w:kern w:val="0"/>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单立柱标志杆</w:t>
            </w:r>
            <w:r>
              <w:rPr>
                <w:rFonts w:hint="eastAsia" w:ascii="宋体" w:hAnsi="宋体" w:eastAsia="宋体" w:cs="宋体"/>
                <w:color w:val="000000" w:themeColor="text1"/>
                <w:szCs w:val="21"/>
                <w:lang w:val="en-US" w:eastAsia="zh-CN"/>
                <w14:textFill>
                  <w14:solidFill>
                    <w14:schemeClr w14:val="tx1"/>
                  </w14:solidFill>
                </w14:textFill>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主杆: 不低于Φ89-4.5mm-2.8米-等径钢管;底部法兰:不低于400X400X10mm;筋板厚度: 不低于10mm;整体热镀锌后外表喷塑处理。</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标牌尺寸:800X800mm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±10），铝板厚度:不低于3mm，III类反光膜；尺寸</w:t>
            </w:r>
            <w:r>
              <w:rPr>
                <w:rFonts w:hint="eastAsia" w:ascii="宋体" w:hAnsi="宋体" w:eastAsia="宋体" w:cs="宋体"/>
                <w:color w:val="000000" w:themeColor="text1"/>
                <w:sz w:val="21"/>
                <w:szCs w:val="21"/>
                <w:highlight w:val="none"/>
                <w:lang w:val="en-US" w:eastAsia="zh-CN"/>
                <w14:textFill>
                  <w14:solidFill>
                    <w14:schemeClr w14:val="tx1"/>
                  </w14:solidFill>
                </w14:textFill>
              </w:rPr>
              <w:t>800mm×800mm×1000mm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lang w:val="en-US" w:eastAsia="zh-CN"/>
                <w14:textFill>
                  <w14:solidFill>
                    <w14:schemeClr w14:val="tx1"/>
                  </w14:solidFill>
                </w14:textFill>
              </w:rPr>
              <w:t>，C30砼浇筑（含土方开挖及外运）。</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单立柱标志杆</w:t>
            </w:r>
            <w:r>
              <w:rPr>
                <w:rFonts w:hint="eastAsia" w:ascii="宋体" w:hAnsi="宋体" w:eastAsia="宋体" w:cs="宋体"/>
                <w:color w:val="000000" w:themeColor="text1"/>
                <w:szCs w:val="21"/>
                <w:lang w:val="en-US" w:eastAsia="zh-CN"/>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主杆:不低于Φ89-4.5mm-3.5米-等径钢管;底部法兰:不低于400X400X20mm;筋板厚度:不低于10mm;整体热镀锌后外表</w:t>
            </w:r>
            <w:r>
              <w:rPr>
                <w:rFonts w:hint="eastAsia" w:ascii="宋体" w:hAnsi="宋体" w:eastAsia="宋体" w:cs="宋体"/>
                <w:color w:val="000000" w:themeColor="text1"/>
                <w:szCs w:val="21"/>
                <w:highlight w:val="none"/>
                <w:lang w:val="en-US" w:eastAsia="zh-CN"/>
                <w14:textFill>
                  <w14:solidFill>
                    <w14:schemeClr w14:val="tx1"/>
                  </w14:solidFill>
                </w14:textFill>
              </w:rPr>
              <w:t>喷塑处理。</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标牌尺寸:</w:t>
            </w:r>
            <w:r>
              <w:rPr>
                <w:rFonts w:hint="eastAsia" w:ascii="宋体" w:hAnsi="宋体" w:eastAsia="宋体" w:cs="宋体"/>
                <w:color w:val="000000" w:themeColor="text1"/>
                <w:sz w:val="21"/>
                <w:szCs w:val="21"/>
                <w:highlight w:val="none"/>
                <w:lang w:val="en-US" w:eastAsia="zh-CN"/>
                <w14:textFill>
                  <w14:solidFill>
                    <w14:schemeClr w14:val="tx1"/>
                  </w14:solidFill>
                </w14:textFill>
              </w:rPr>
              <w:t>▽(三角形前方岔路标志牌)</w:t>
            </w:r>
            <w:r>
              <w:rPr>
                <w:rFonts w:hint="eastAsia" w:ascii="宋体" w:hAnsi="宋体" w:eastAsia="宋体" w:cs="宋体"/>
                <w:color w:val="000000" w:themeColor="text1"/>
                <w:szCs w:val="21"/>
                <w:highlight w:val="none"/>
                <w:lang w:val="en-US" w:eastAsia="zh-CN"/>
                <w14:textFill>
                  <w14:solidFill>
                    <w14:schemeClr w14:val="tx1"/>
                  </w14:solidFill>
                </w14:textFill>
              </w:rPr>
              <w:t>900mm（±20），铝板厚度:不低于3mm，III类反光膜;尺寸：</w:t>
            </w:r>
            <w:r>
              <w:rPr>
                <w:rFonts w:hint="eastAsia" w:ascii="宋体" w:hAnsi="宋体" w:eastAsia="宋体" w:cs="宋体"/>
                <w:color w:val="000000" w:themeColor="text1"/>
                <w:sz w:val="21"/>
                <w:szCs w:val="21"/>
                <w:highlight w:val="none"/>
                <w:lang w:val="en-US" w:eastAsia="zh-CN"/>
                <w14:textFill>
                  <w14:solidFill>
                    <w14:schemeClr w14:val="tx1"/>
                  </w14:solidFill>
                </w14:textFill>
              </w:rPr>
              <w:t>尺寸：800mm×800mm×1000mm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lang w:val="en-US" w:eastAsia="zh-CN"/>
                <w14:textFill>
                  <w14:solidFill>
                    <w14:schemeClr w14:val="tx1"/>
                  </w14:solidFill>
                </w14:textFill>
              </w:rPr>
              <w:t>，C30砼浇</w:t>
            </w:r>
            <w:r>
              <w:rPr>
                <w:rFonts w:hint="eastAsia" w:ascii="宋体" w:hAnsi="宋体" w:eastAsia="宋体" w:cs="宋体"/>
                <w:color w:val="000000" w:themeColor="text1"/>
                <w:szCs w:val="21"/>
                <w:lang w:val="en-US" w:eastAsia="zh-CN"/>
                <w14:textFill>
                  <w14:solidFill>
                    <w14:schemeClr w14:val="tx1"/>
                  </w14:solidFill>
                </w14:textFill>
              </w:rPr>
              <w:t>筑（含土方开挖及外运）。</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单立柱标志杆八角标志</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主杆:不低于Φ89-4.5mm-3.5米-等径钢管;底部法兰:</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400X400X10mm;筋板厚度:</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10mm;整体热镀锌后外表喷塑处理。</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2、标牌尺寸:800X800mm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，铝板厚度:不低于3mm，III类反光膜；尺寸：800mm×800mm×1000mm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，C30砼浇筑（含土方开挖及外运）。</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单立柱标志杆组合标志</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主杆:</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Φ89-4.5mm-4.1米-等径钢管;底部法兰:</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400X400X10mm;筋板厚度:</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10mm;整体热镀锌后外表喷塑处理。</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2、标牌尺寸:800X800mm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，铝板厚度:不低于3mm，III类反光膜；尺寸：800mm×800mm×1000mm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，C30砼浇筑（含土方开挖及外运）。</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单柱圆形指示牌</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1、类型:单柱八角圆形组合立杆;</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2、材质:金属;</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3、规格尺寸:钢管立柱不低于φ89*4.5*2800，LF2-M铝标志板不低于Φ800mm，铝板厚度:不低于3mm，III类反光膜；</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4、不含基础。</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分道标志</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标牌尺寸:800X</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，铝板厚度:不低于3mm，III类反光膜；抱箍螺栓。</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禁停标志牌</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标牌尺寸:不低于Φ800mm，铝板厚度:不低于3mm，III类反光膜；抱箍螺栓。</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限速标志牌</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标牌尺寸:不低于Φ800mm，铝板厚度:不低于3mm，III类反光膜；抱箍螺栓。</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车道引导指示牌</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标牌尺寸:不低于Φ800mm，铝板厚度:不低于3mm，III类反光膜；抱箍螺栓。</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太阳能爆闪灯立杆</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outlineLvl w:val="3"/>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1.</w:t>
            </w:r>
            <w:r>
              <w:rPr>
                <w:rFonts w:hint="eastAsia" w:ascii="宋体" w:hAnsi="宋体" w:eastAsia="宋体" w:cs="宋体"/>
                <w:b w:val="0"/>
                <w:bCs w:val="0"/>
                <w:sz w:val="21"/>
                <w:szCs w:val="21"/>
                <w:highlight w:val="none"/>
                <w:lang w:val="en-US" w:eastAsia="zh-CN"/>
              </w:rPr>
              <w:t>外形尺寸不低于3300mm*300mm*100mm（±10）太阳能板功率不低于15W/6v 电池容量不低于8000mAh。</w:t>
            </w:r>
          </w:p>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2.防水等级不低于IP65。</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防撞桶</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采用滚塑工艺 直径不低于900mm 高度不低于950mm 重量不低于10kg 外包反光膜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个</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京式护栏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1.立柱80mm*80mm*110mm（</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）立柱两边安装反光轮廓标40mm*80mm（</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）下横管60mm*40mm（</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 底座330mm*250mm*130mm（</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）中间圆管不低于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Φ</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16mm 圆管间距不低于200mm连接扁铁50mm*30mm（</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265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反光道钉</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1.采用铝合金铸造，抗压强度不低于100吨，双向高亮反光设计低亮度下清晰可见，外观尺寸不低于100mm*100mm*20mm，产品重量不低于260g。</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个</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爆闪灯</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sz w:val="21"/>
                <w:szCs w:val="21"/>
                <w:highlight w:val="none"/>
                <w:lang w:val="en-US" w:eastAsia="zh-CN"/>
              </w:rPr>
              <w:t>产品尺寸不低于500mm*160mm*130mm，电池容量不低于6000mAh，太阳能板功率不低于6w/6v 。</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sz w:val="21"/>
                <w:szCs w:val="21"/>
                <w:highlight w:val="none"/>
                <w:lang w:val="en-US" w:eastAsia="zh-CN"/>
              </w:rPr>
              <w:t>防水等级不低于IP65</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橡胶减速带</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减速垄,规格：1000mm×380mm×50mm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太阳能路灯</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w:t>
            </w:r>
            <w:r>
              <w:rPr>
                <w:rFonts w:hint="eastAsia" w:ascii="宋体" w:hAnsi="宋体" w:eastAsia="宋体" w:cs="宋体"/>
                <w:color w:val="000000" w:themeColor="text1"/>
                <w:szCs w:val="21"/>
                <w14:textFill>
                  <w14:solidFill>
                    <w14:schemeClr w14:val="tx1"/>
                  </w14:solidFill>
                </w14:textFill>
              </w:rPr>
              <w:t>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1、电池容量：不低于350000mWH。</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太阳能板：不低于670*603mm,镀锌,法兰规格：不低于240*240mm,地笼尺寸：不低于240*240*400mm,灯杆规格：76-140mm,基础混凝土基础与预埋件≥1200*1200*2000mm,混凝土浇注，砼C30，防雷接地10欧姆以下，含运费及大型机械吊具费用。</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outlineLvl w:val="3"/>
              <w:rPr>
                <w:rFonts w:hint="eastAsia" w:ascii="宋体" w:hAnsi="宋体" w:eastAsia="宋体" w:cs="宋体"/>
                <w:b/>
                <w:bCs/>
                <w:color w:val="000000" w:themeColor="text1"/>
                <w:szCs w:val="21"/>
                <w:highlight w:val="yellow"/>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四、道路标线服务</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导向箭头1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直行箭头,标线颜色：白色。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32.67</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导向箭头2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直行左转或右转箭头，标线颜色：白色。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23.5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导向箭头3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左转掉头箭头，标线颜色：白色。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20.45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导向箭头4</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右转箭头，标线颜色：白色。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20.3</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人行横道线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规格:400*6000</w:t>
            </w:r>
            <w:r>
              <w:rPr>
                <w:rFonts w:hint="eastAsia" w:ascii="宋体" w:hAnsi="宋体" w:eastAsia="宋体" w:cs="宋体"/>
                <w:color w:val="000000" w:themeColor="text1"/>
                <w:szCs w:val="21"/>
                <w:highlight w:val="none"/>
                <w:lang w:val="en-US" w:eastAsia="zh-CN"/>
                <w14:textFill>
                  <w14:solidFill>
                    <w14:schemeClr w14:val="tx1"/>
                  </w14:solidFill>
                </w14:textFill>
              </w:rPr>
              <w:t>mm（±10）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，标线颜色：白色。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278.4</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停止线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规格:400mm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宽，标线颜色：白色。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19.52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车道边缘实线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标线颜色：白色,宽度：150mm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36</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导向车道线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标线颜色：白色,宽度：150mm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86.25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车道中心双黄线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标线颜色：黄色,宽度：150mm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62</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车道分界线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标线颜色：白色,宽度：150mm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鱼骨线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标线颜色：白色。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69.5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菱形预告标线</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标线颜色：白色。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非机动车等候区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标线颜色：白色，内部颜色红色。</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标线清除</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其他未列明行业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高压水枪清除。</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350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平方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left"/>
              <w:outlineLvl w:val="3"/>
              <w:rPr>
                <w:rFonts w:hint="eastAsia" w:ascii="宋体" w:hAnsi="宋体" w:eastAsia="宋体" w:cs="宋体"/>
                <w:b/>
                <w:bCs/>
                <w:color w:val="000000" w:themeColor="text1"/>
                <w:szCs w:val="21"/>
                <w:highlight w:val="yellow"/>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五、管道工程</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控制机接线沙井 </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800mm×800mm×1000mm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,红砖砌筑，含球墨铸铁井盖。</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座</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接线沙井 </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400*400*800mm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；红砖砌筑，含球墨铸铁井盖。</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座</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顶管</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钻导向孔。</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HDPE管</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Φ50 HDPE管。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840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路面开挖及修复</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根据项目实际情况进行</w:t>
            </w:r>
            <w:r>
              <w:rPr>
                <w:rFonts w:hint="eastAsia" w:ascii="宋体" w:hAnsi="宋体" w:eastAsia="宋体" w:cs="宋体"/>
                <w:color w:val="000000" w:themeColor="text1"/>
                <w:szCs w:val="21"/>
                <w:highlight w:val="none"/>
                <w:lang w:val="en-US" w:eastAsia="zh-CN"/>
                <w14:textFill>
                  <w14:solidFill>
                    <w14:schemeClr w14:val="tx1"/>
                  </w14:solidFill>
                </w14:textFill>
              </w:rPr>
              <w:t>路面开挖及修复施工。</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渣土清运</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both"/>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对项目实施造成的</w:t>
            </w:r>
            <w:r>
              <w:rPr>
                <w:rFonts w:hint="eastAsia" w:ascii="宋体" w:hAnsi="宋体" w:eastAsia="宋体" w:cs="宋体"/>
                <w:color w:val="000000" w:themeColor="text1"/>
                <w:szCs w:val="21"/>
                <w:highlight w:val="none"/>
                <w:lang w:val="en-US" w:eastAsia="zh-CN"/>
                <w14:textFill>
                  <w14:solidFill>
                    <w14:schemeClr w14:val="tx1"/>
                  </w14:solidFill>
                </w14:textFill>
              </w:rPr>
              <w:t>渣土清运。</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m³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8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left"/>
              <w:outlineLvl w:val="3"/>
              <w:rPr>
                <w:rFonts w:hint="eastAsia" w:ascii="宋体" w:hAnsi="宋体" w:eastAsia="宋体" w:cs="宋体"/>
                <w:b/>
                <w:bCs/>
                <w:color w:val="000000" w:themeColor="text1"/>
                <w:szCs w:val="21"/>
                <w:highlight w:val="yellow"/>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六、附属工程</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拆除绿化带</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拆除/渣土清运、平整压实，开挖深度不低于0.8米。</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m²</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路面基础</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40cm</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碎石，不低于20cmC25砼</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m²</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铺设透水砖</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尺寸：230mm*115mm*55mm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，人工铺设。</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m²</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沥青路面</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1、沥青稳定碎石路面，人工摊铺，厚度不低于6cm。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2、中粒式沥青混凝土路面，人工摊铺，厚度不低于5cm。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3、细粒式沥青混凝土路面，人工摊铺，厚度不低于3cm。</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m²</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路缘石</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建筑业</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outlineLvl w:val="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缘石安砌。</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35</w:t>
            </w:r>
          </w:p>
        </w:tc>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outlineLvl w:val="3"/>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right"/>
              <w:outlineLvl w:val="3"/>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合计</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1139383.69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10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核心产品：为“二、电子警察系统服务”中第</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6</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项标的“终端服务器”。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0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center"/>
              <w:outlineLvl w:val="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B、商务要求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（一）售后服务</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供应商提供的以下售后服务均应包含在</w:t>
            </w:r>
            <w:r>
              <w:rPr>
                <w:rFonts w:hint="eastAsia" w:ascii="宋体" w:hAnsi="宋体" w:eastAsia="宋体" w:cs="宋体"/>
                <w:bCs/>
                <w:color w:val="000000" w:themeColor="text1"/>
                <w:szCs w:val="21"/>
                <w:highlight w:val="none"/>
                <w:lang w:eastAsia="zh-CN"/>
                <w14:textFill>
                  <w14:solidFill>
                    <w14:schemeClr w14:val="tx1"/>
                  </w14:solidFill>
                </w14:textFill>
              </w:rPr>
              <w:t>竞标报价</w:t>
            </w:r>
            <w:r>
              <w:rPr>
                <w:rFonts w:hint="eastAsia" w:ascii="宋体" w:hAnsi="宋体" w:eastAsia="宋体" w:cs="宋体"/>
                <w:bCs/>
                <w:color w:val="000000" w:themeColor="text1"/>
                <w:szCs w:val="21"/>
                <w:highlight w:val="none"/>
                <w14:textFill>
                  <w14:solidFill>
                    <w14:schemeClr w14:val="tx1"/>
                  </w14:solidFill>
                </w14:textFill>
              </w:rPr>
              <w:t>中，采购人不再就此另行支付任何费用：</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1.按国家有关产品“三包”规定执行“三包”。</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2.质保期（免费保修期）：</w:t>
            </w:r>
            <w:r>
              <w:rPr>
                <w:rFonts w:hint="eastAsia" w:ascii="宋体" w:hAnsi="宋体" w:eastAsia="宋体" w:cs="宋体"/>
                <w:b/>
                <w:color w:val="auto"/>
                <w:szCs w:val="21"/>
                <w:highlight w:val="none"/>
              </w:rPr>
              <w:t>不少于</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年</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供应商或厂家质保期承诺优于本条款要求的，按供应商或厂家承诺执行，以上质保期均自交货验收合格之日起计算。</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3.送货上门、安装调试合格，向采购人提供培训服务，直至采购人相关人员熟练使用为止。</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4.质保要求：</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质保期（免费保修期）内，全免费维修和更换零配件；如果出现故障（包括硬件及软件故障，故障包括但不限于硬件故障，软件故障，系统异常，设备无法正常启动等），供应商在接到采购人通知后应在2小时内给予响应，6小时内进行故障处理，如必要则24小时内工程师必须到达现场处理，一般性故障及软件问题24小时内处理完毕；重大故障处理时限不超过48小时修复（不可抗力情况除外）。如遇更换配件或其它特殊原因短时间内无法解决的（故障发生后的48小时内无法修复），应向采购人提供备用机以保障采购人工作的正常开展，</w:t>
            </w:r>
            <w:r>
              <w:rPr>
                <w:rFonts w:hint="eastAsia" w:ascii="宋体" w:hAnsi="宋体" w:eastAsia="宋体" w:cs="宋体"/>
                <w:bCs/>
                <w:color w:val="000000" w:themeColor="text1"/>
                <w:szCs w:val="21"/>
                <w:highlight w:val="none"/>
                <w:lang w:val="en-US" w:eastAsia="zh-CN"/>
                <w14:textFill>
                  <w14:solidFill>
                    <w14:schemeClr w14:val="tx1"/>
                  </w14:solidFill>
                </w14:textFill>
              </w:rPr>
              <w:t>否则，视为供应商违约，采购人有权终止合同并追究其相应赔偿责任。</w:t>
            </w:r>
            <w:r>
              <w:rPr>
                <w:rFonts w:hint="eastAsia" w:ascii="宋体" w:hAnsi="宋体" w:eastAsia="宋体" w:cs="宋体"/>
                <w:bCs/>
                <w:color w:val="000000" w:themeColor="text1"/>
                <w:szCs w:val="21"/>
                <w:highlight w:val="none"/>
                <w14:textFill>
                  <w14:solidFill>
                    <w14:schemeClr w14:val="tx1"/>
                  </w14:solidFill>
                </w14:textFill>
              </w:rPr>
              <w:t>维修中如需要更换配件的，要求更换的配件应跟被更换的品牌、类型相一致或者是同类同档次的替代品，后者需提供相应证明文件并征得采购人同意。</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（2）若产品自带软件的，则须提供质保期内提供软件升级服务。</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供应商如将设备运离采购人处进行维修，须事先征得采购人设备管理部门和使用部门的同意，并留下书面字据。质保期内应每年对设备进行1-2次的巡回检修，并出具检修报告。由设备本身原因产生的安全事故等由供应商负全部责任，并赔偿采购人因此遭受的实际损失。</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在质保期内，成交人应对货物出现的质量及安全问题负责处理解决并承担一切费用。在质保期内因货物本身的质量问题发生故障，成交人应负责修理和更换零部件。对达不到技术要求者，根据实际情况，经双方协商，可按以下办法处理：</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（1）更换：由成交人承担所有发生的全部费用。</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（2）贬值处理：由采购人、成交人双方合议定价。</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（3）退货处理：成交人应退还采购人支付的相应设备合同款，同时应承担该货物的直接费用（运输、保险、检验、贷款利息及银行手续费等）。</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w:t>
            </w:r>
            <w:r>
              <w:rPr>
                <w:rFonts w:hint="eastAsia" w:ascii="宋体" w:hAnsi="宋体" w:eastAsia="宋体" w:cs="宋体"/>
                <w:bCs/>
                <w:color w:val="000000" w:themeColor="text1"/>
                <w:szCs w:val="21"/>
                <w:highlight w:val="none"/>
                <w:lang w:val="en-US" w:eastAsia="zh-CN"/>
                <w14:textFill>
                  <w14:solidFill>
                    <w14:schemeClr w14:val="tx1"/>
                  </w14:solidFill>
                </w14:textFill>
              </w:rPr>
              <w:t>供应商拟投入项目实施人员应具备与采购标的相适应的技术能力</w:t>
            </w:r>
            <w:r>
              <w:rPr>
                <w:rFonts w:hint="eastAsia" w:ascii="宋体" w:hAnsi="宋体" w:eastAsia="宋体" w:cs="宋体"/>
                <w:bCs/>
                <w:color w:val="000000" w:themeColor="text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7.售后服务方</w:t>
            </w:r>
            <w:r>
              <w:rPr>
                <w:rFonts w:hint="eastAsia" w:ascii="宋体" w:hAnsi="宋体" w:eastAsia="宋体" w:cs="宋体"/>
                <w:bCs/>
                <w:color w:val="000000" w:themeColor="text1"/>
                <w:szCs w:val="21"/>
                <w:highlight w:val="none"/>
                <w14:textFill>
                  <w14:solidFill>
                    <w14:schemeClr w14:val="tx1"/>
                  </w14:solidFill>
                </w14:textFill>
              </w:rPr>
              <w:t>具备</w:t>
            </w:r>
            <w:r>
              <w:rPr>
                <w:rFonts w:hint="eastAsia" w:ascii="宋体" w:hAnsi="宋体" w:eastAsia="宋体" w:cs="宋体"/>
                <w:bCs/>
                <w:color w:val="000000" w:themeColor="text1"/>
                <w:szCs w:val="21"/>
                <w:highlight w:val="none"/>
                <w:lang w:val="en-US" w:eastAsia="zh-CN"/>
                <w14:textFill>
                  <w14:solidFill>
                    <w14:schemeClr w14:val="tx1"/>
                  </w14:solidFill>
                </w14:textFill>
              </w:rPr>
              <w:t>良好</w:t>
            </w:r>
            <w:r>
              <w:rPr>
                <w:rFonts w:hint="eastAsia" w:ascii="宋体" w:hAnsi="宋体" w:eastAsia="宋体" w:cs="宋体"/>
                <w:bCs/>
                <w:color w:val="000000" w:themeColor="text1"/>
                <w:szCs w:val="21"/>
                <w:highlight w:val="none"/>
                <w14:textFill>
                  <w14:solidFill>
                    <w14:schemeClr w14:val="tx1"/>
                  </w14:solidFill>
                </w14:textFill>
              </w:rPr>
              <w:t>的数据质量和数据安全管理技术能力</w:t>
            </w:r>
            <w:r>
              <w:rPr>
                <w:rFonts w:hint="eastAsia" w:ascii="宋体" w:hAnsi="宋体" w:eastAsia="宋体" w:cs="宋体"/>
                <w:bCs/>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val="0"/>
                <w:color w:val="000000" w:themeColor="text1"/>
                <w:szCs w:val="21"/>
                <w14:textFill>
                  <w14:solidFill>
                    <w14:schemeClr w14:val="tx1"/>
                  </w14:solidFill>
                </w14:textFill>
              </w:rPr>
              <w:t>（二）交付时间和地点</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1.交付时间：</w:t>
            </w:r>
            <w:r>
              <w:rPr>
                <w:rFonts w:hint="eastAsia" w:ascii="宋体" w:hAnsi="宋体" w:eastAsia="宋体" w:cs="宋体"/>
                <w:b/>
                <w:bCs w:val="0"/>
                <w:color w:val="000000" w:themeColor="text1"/>
                <w:szCs w:val="21"/>
                <w:highlight w:val="none"/>
                <w14:textFill>
                  <w14:solidFill>
                    <w14:schemeClr w14:val="tx1"/>
                  </w14:solidFill>
                </w14:textFill>
              </w:rPr>
              <w:t>自合同签订之日起</w:t>
            </w:r>
            <w:r>
              <w:rPr>
                <w:rFonts w:hint="eastAsia" w:ascii="宋体" w:hAnsi="宋体" w:eastAsia="宋体" w:cs="宋体"/>
                <w:b/>
                <w:bCs w:val="0"/>
                <w:color w:val="000000" w:themeColor="text1"/>
                <w:szCs w:val="21"/>
                <w:highlight w:val="none"/>
                <w:lang w:val="en-US" w:eastAsia="zh-CN"/>
                <w14:textFill>
                  <w14:solidFill>
                    <w14:schemeClr w14:val="tx1"/>
                  </w14:solidFill>
                </w14:textFill>
              </w:rPr>
              <w:t>15</w:t>
            </w:r>
            <w:r>
              <w:rPr>
                <w:rFonts w:hint="eastAsia" w:ascii="宋体" w:hAnsi="宋体" w:eastAsia="宋体" w:cs="宋体"/>
                <w:b/>
                <w:bCs w:val="0"/>
                <w:color w:val="000000" w:themeColor="text1"/>
                <w:szCs w:val="21"/>
                <w:highlight w:val="none"/>
                <w14:textFill>
                  <w14:solidFill>
                    <w14:schemeClr w14:val="tx1"/>
                  </w14:solidFill>
                </w14:textFill>
              </w:rPr>
              <w:t>个工作日内</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将设备交付采购人验收，</w:t>
            </w:r>
            <w:r>
              <w:rPr>
                <w:rFonts w:hint="eastAsia" w:ascii="宋体" w:hAnsi="宋体" w:eastAsia="宋体" w:cs="宋体"/>
                <w:b/>
                <w:bCs w:val="0"/>
                <w:color w:val="000000" w:themeColor="text1"/>
                <w:szCs w:val="21"/>
                <w:highlight w:val="none"/>
                <w14:textFill>
                  <w14:solidFill>
                    <w14:schemeClr w14:val="tx1"/>
                  </w14:solidFill>
                </w14:textFill>
              </w:rPr>
              <w:t>自合同签订之日起90个</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日历</w:t>
            </w:r>
            <w:r>
              <w:rPr>
                <w:rFonts w:hint="eastAsia" w:ascii="宋体" w:hAnsi="宋体" w:eastAsia="宋体" w:cs="宋体"/>
                <w:b/>
                <w:bCs w:val="0"/>
                <w:color w:val="000000" w:themeColor="text1"/>
                <w:szCs w:val="21"/>
                <w:highlight w:val="none"/>
                <w14:textFill>
                  <w14:solidFill>
                    <w14:schemeClr w14:val="tx1"/>
                  </w14:solidFill>
                </w14:textFill>
              </w:rPr>
              <w:t>日内安装调试完成并验收合格交付使用</w:t>
            </w:r>
            <w:r>
              <w:rPr>
                <w:rFonts w:hint="eastAsia" w:ascii="宋体" w:hAnsi="宋体" w:eastAsia="宋体" w:cs="宋体"/>
                <w:bCs/>
                <w:color w:val="000000" w:themeColor="text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bCs/>
                <w:color w:val="000000" w:themeColor="text1"/>
                <w:szCs w:val="21"/>
                <w:highlight w:val="none"/>
                <w14:textFill>
                  <w14:solidFill>
                    <w14:schemeClr w14:val="tx1"/>
                  </w14:solidFill>
                </w14:textFill>
              </w:rPr>
              <w:t>.交付地点：广西桂林市全州县内采购人指定地点。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（三）付款条件（进度和方式）</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第一次支付：合同签约后1</w:t>
            </w:r>
            <w:r>
              <w:rPr>
                <w:rFonts w:hint="eastAsia" w:ascii="宋体" w:hAnsi="宋体" w:eastAsia="宋体" w:cs="宋体"/>
                <w:bCs/>
                <w:color w:val="000000" w:themeColor="text1"/>
                <w:szCs w:val="21"/>
                <w:highlight w:val="none"/>
                <w:lang w:val="en-US" w:eastAsia="zh-CN"/>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个工作日支付合同金额的 35%；</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第二次支付：</w:t>
            </w:r>
            <w:r>
              <w:rPr>
                <w:rFonts w:hint="eastAsia" w:ascii="宋体" w:hAnsi="宋体" w:eastAsia="宋体" w:cs="宋体"/>
                <w:bCs/>
                <w:color w:val="000000" w:themeColor="text1"/>
                <w:szCs w:val="21"/>
                <w:highlight w:val="none"/>
                <w:lang w:val="en-US" w:eastAsia="zh-CN"/>
                <w14:textFill>
                  <w14:solidFill>
                    <w14:schemeClr w14:val="tx1"/>
                  </w14:solidFill>
                </w14:textFill>
              </w:rPr>
              <w:t>项目</w:t>
            </w:r>
            <w:r>
              <w:rPr>
                <w:rFonts w:hint="eastAsia" w:ascii="宋体" w:hAnsi="宋体" w:eastAsia="宋体" w:cs="宋体"/>
                <w:bCs/>
                <w:color w:val="000000" w:themeColor="text1"/>
                <w:szCs w:val="21"/>
                <w:highlight w:val="none"/>
                <w14:textFill>
                  <w14:solidFill>
                    <w14:schemeClr w14:val="tx1"/>
                  </w14:solidFill>
                </w14:textFill>
              </w:rPr>
              <w:t>进度达60%后10个工作日支付合同金额的 35%；</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第三次支付：项目验收合格后10个工作日支付合同金额的 25%；</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第四次支付：项目质保期满后10个工作日支付合同金额的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（四）包装和运输</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1.原厂原包装，包装完好完整、无破损、未开封。</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2.包装及运输方式应综合考虑运输距离、防潮、防震、防锈和防破损装卸等要求。</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3.国家对包装及运输有相关强制性标准或要求的，成交人应当执行。</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4.产品（含包装）运抵采购人指定交付地点前发生损坏、丢失等全部风险和责任均由成交人内自行承担。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（五）保险</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本项目执行中相关的一切税费、保险均由供应商全部自行负担。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（六）验收标准</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1.供应商必须按采购文件要求、响应文件承诺提供产品或服务，且提供的产品或服务必须符合国家强制执行的相关质量标准要求以及产品制造厂家合格产品的出厂质量标准。</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设备需全新、完好、无破损，产品到货后，采购人现场根据采购文件要求及响应文件承诺逐条对应进行核验，必要时，采购人有权邀请国家质量监督检验部门或国家认可的第三方检测机构或第三方专业技术人员参与共同验收。如产品不满足采购文件要求、响应文件承诺或国家强制执行的相关质量标准要求以及产品制造厂家合格产品的出厂质量标准，采购人有权不予验收，由此造成采购人的经济损失由成交人承担全部赔偿责任。</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
                <w:color w:val="000000"/>
                <w:szCs w:val="21"/>
                <w:highlight w:val="none"/>
              </w:rPr>
            </w:pPr>
            <w:r>
              <w:rPr>
                <w:rFonts w:hint="eastAsia" w:ascii="宋体" w:hAnsi="宋体" w:eastAsia="宋体" w:cs="宋体"/>
                <w:b/>
                <w:color w:val="000000"/>
                <w:szCs w:val="21"/>
              </w:rPr>
              <w:t>3.</w:t>
            </w:r>
            <w:r>
              <w:rPr>
                <w:rFonts w:hint="eastAsia" w:ascii="宋体" w:hAnsi="宋体" w:eastAsia="宋体" w:cs="宋体"/>
                <w:b/>
                <w:color w:val="000000"/>
                <w:szCs w:val="21"/>
                <w:highlight w:val="none"/>
              </w:rPr>
              <w:t>成交人必须于供货时向采购人提供所投产品</w:t>
            </w:r>
            <w:r>
              <w:rPr>
                <w:rFonts w:hint="eastAsia" w:ascii="宋体" w:hAnsi="宋体" w:eastAsia="宋体" w:cs="宋体"/>
                <w:b/>
                <w:color w:val="000000"/>
                <w:szCs w:val="21"/>
                <w:highlight w:val="none"/>
                <w:lang w:val="en-US" w:eastAsia="zh-CN"/>
              </w:rPr>
              <w:t>符合中华人民共和国要求</w:t>
            </w:r>
            <w:r>
              <w:rPr>
                <w:rFonts w:hint="eastAsia" w:ascii="宋体" w:hAnsi="宋体" w:eastAsia="宋体" w:cs="宋体"/>
                <w:b/>
                <w:color w:val="000000"/>
                <w:szCs w:val="21"/>
                <w:highlight w:val="none"/>
              </w:rPr>
              <w:t>的</w:t>
            </w:r>
            <w:r>
              <w:rPr>
                <w:rFonts w:hint="eastAsia" w:ascii="宋体" w:hAnsi="宋体" w:eastAsia="宋体" w:cs="宋体"/>
                <w:b/>
                <w:color w:val="000000"/>
                <w:szCs w:val="21"/>
                <w:highlight w:val="none"/>
                <w:lang w:val="en-US" w:eastAsia="zh-CN"/>
              </w:rPr>
              <w:t>产品</w:t>
            </w:r>
            <w:r>
              <w:rPr>
                <w:rFonts w:hint="eastAsia" w:ascii="宋体" w:hAnsi="宋体" w:eastAsia="宋体" w:cs="宋体"/>
                <w:b/>
                <w:color w:val="000000"/>
                <w:szCs w:val="21"/>
                <w:highlight w:val="none"/>
              </w:rPr>
              <w:t>上市资格文件</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lang w:val="en-US" w:eastAsia="zh-CN"/>
              </w:rPr>
              <w:t>例如：产品合格证、属于3C产品的须提供有效的3C证书、属于软件的必须提供有效的软件著作权证书等；具体以采购标的对应的国家要求为准。）</w:t>
            </w:r>
            <w:r>
              <w:rPr>
                <w:rFonts w:hint="eastAsia" w:ascii="宋体" w:hAnsi="宋体" w:eastAsia="宋体" w:cs="宋体"/>
                <w:b/>
                <w:color w:val="000000"/>
                <w:szCs w:val="21"/>
                <w:highlight w:val="none"/>
              </w:rPr>
              <w:t>、产品说明书、产品彩页等资料，以便核实相关技术参数，否则不予验收。</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
                <w:color w:val="000000"/>
                <w:szCs w:val="21"/>
              </w:rPr>
            </w:pPr>
            <w:r>
              <w:rPr>
                <w:rFonts w:hint="eastAsia" w:ascii="宋体" w:hAnsi="宋体" w:eastAsia="宋体" w:cs="宋体"/>
                <w:b/>
                <w:color w:val="000000"/>
                <w:szCs w:val="21"/>
                <w:highlight w:val="none"/>
              </w:rPr>
              <w:t>4.采购人有权根据项目实际情况</w:t>
            </w:r>
            <w:r>
              <w:rPr>
                <w:rFonts w:hint="eastAsia" w:ascii="宋体" w:hAnsi="宋体" w:eastAsia="宋体" w:cs="宋体"/>
                <w:b/>
                <w:color w:val="000000"/>
                <w:szCs w:val="21"/>
                <w:highlight w:val="none"/>
                <w:lang w:val="en-US" w:eastAsia="zh-CN"/>
              </w:rPr>
              <w:t>在</w:t>
            </w:r>
            <w:r>
              <w:rPr>
                <w:rFonts w:hint="eastAsia" w:ascii="宋体" w:hAnsi="宋体" w:eastAsia="宋体" w:cs="宋体"/>
                <w:b/>
                <w:color w:val="auto"/>
                <w:szCs w:val="21"/>
                <w:highlight w:val="none"/>
                <w:lang w:val="en-US" w:eastAsia="zh-CN"/>
              </w:rPr>
              <w:t>供货初步验收时或之后的项目实施过程中</w:t>
            </w:r>
            <w:r>
              <w:rPr>
                <w:rFonts w:hint="eastAsia" w:ascii="宋体" w:hAnsi="宋体" w:eastAsia="宋体" w:cs="宋体"/>
                <w:b/>
                <w:color w:val="000000"/>
                <w:szCs w:val="21"/>
                <w:highlight w:val="none"/>
              </w:rPr>
              <w:t>要求供</w:t>
            </w:r>
            <w:r>
              <w:rPr>
                <w:rFonts w:hint="eastAsia" w:ascii="宋体" w:hAnsi="宋体" w:eastAsia="宋体" w:cs="宋体"/>
                <w:b/>
                <w:color w:val="000000"/>
                <w:szCs w:val="21"/>
              </w:rPr>
              <w:t>应商提供本项目采购文件中规定的相应证明材料和供应商响应文件中提供的相关证明材料的原件</w:t>
            </w:r>
            <w:r>
              <w:rPr>
                <w:rFonts w:hint="eastAsia" w:ascii="宋体" w:hAnsi="宋体" w:eastAsia="宋体" w:cs="宋体"/>
                <w:b/>
                <w:color w:val="000000"/>
                <w:szCs w:val="21"/>
                <w:lang w:val="en-US" w:eastAsia="zh-CN"/>
              </w:rPr>
              <w:t>核实</w:t>
            </w:r>
            <w:r>
              <w:rPr>
                <w:rFonts w:hint="eastAsia" w:ascii="宋体" w:hAnsi="宋体" w:eastAsia="宋体" w:cs="宋体"/>
                <w:b/>
                <w:color w:val="000000"/>
                <w:szCs w:val="21"/>
              </w:rPr>
              <w:t>或有权要求对拟提供的产品进行现场核验或送检或聘请第三方专业团队对产品的真实性进行核实并作为验收依据。</w:t>
            </w:r>
          </w:p>
          <w:p>
            <w:pPr>
              <w:keepNext w:val="0"/>
              <w:keepLines w:val="0"/>
              <w:pageBreakBefore w:val="0"/>
              <w:kinsoku/>
              <w:wordWrap/>
              <w:overflowPunct/>
              <w:topLinePunct w:val="0"/>
              <w:autoSpaceDE/>
              <w:autoSpaceDN/>
              <w:bidi w:val="0"/>
              <w:adjustRightInd w:val="0"/>
              <w:snapToGrid w:val="0"/>
              <w:spacing w:line="400" w:lineRule="exact"/>
              <w:textAlignment w:val="center"/>
              <w:outlineLvl w:val="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5.验收其他要求按合同条款以及政府采购相关法律法规规定执行。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（七）进口产品说明</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本项目采购标的不接受进口产品（即通过中国海关报关验放进入中国境内且产自关境外的产品）参与</w:t>
            </w:r>
            <w:r>
              <w:rPr>
                <w:rFonts w:hint="eastAsia" w:ascii="宋体" w:hAnsi="宋体" w:eastAsia="宋体" w:cs="宋体"/>
                <w:bCs/>
                <w:color w:val="000000" w:themeColor="text1"/>
                <w:szCs w:val="21"/>
                <w:lang w:val="en-US" w:eastAsia="zh-CN"/>
                <w14:textFill>
                  <w14:solidFill>
                    <w14:schemeClr w14:val="tx1"/>
                  </w14:solidFill>
                </w14:textFill>
              </w:rPr>
              <w:t>竞标</w:t>
            </w:r>
            <w:r>
              <w:rPr>
                <w:rFonts w:hint="eastAsia" w:ascii="宋体" w:hAnsi="宋体" w:eastAsia="宋体" w:cs="宋体"/>
                <w:bCs/>
                <w:color w:val="000000" w:themeColor="text1"/>
                <w:szCs w:val="21"/>
                <w14:textFill>
                  <w14:solidFill>
                    <w14:schemeClr w14:val="tx1"/>
                  </w14:solidFill>
                </w14:textFill>
              </w:rPr>
              <w:t>，如有此类产品参与投标的，响应文件按无效处理。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（八）采购预算及最高限价</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本项目政府采购预算金额为人</w:t>
            </w:r>
            <w:r>
              <w:rPr>
                <w:rFonts w:hint="eastAsia" w:ascii="宋体" w:hAnsi="宋体" w:eastAsia="宋体" w:cs="宋体"/>
                <w:bCs/>
                <w:color w:val="000000" w:themeColor="text1"/>
                <w:szCs w:val="21"/>
                <w:highlight w:val="none"/>
                <w14:textFill>
                  <w14:solidFill>
                    <w14:schemeClr w14:val="tx1"/>
                  </w14:solidFill>
                </w14:textFill>
              </w:rPr>
              <w:t>民币</w:t>
            </w:r>
            <w:r>
              <w:rPr>
                <w:rFonts w:hint="eastAsia" w:ascii="宋体" w:hAnsi="宋体" w:eastAsia="宋体" w:cs="宋体"/>
                <w:bCs/>
                <w:color w:val="000000" w:themeColor="text1"/>
                <w:szCs w:val="21"/>
                <w:highlight w:val="none"/>
                <w:lang w:val="en-US" w:eastAsia="zh-CN"/>
                <w14:textFill>
                  <w14:solidFill>
                    <w14:schemeClr w14:val="tx1"/>
                  </w14:solidFill>
                </w14:textFill>
              </w:rPr>
              <w:t>1140000.00</w:t>
            </w:r>
            <w:r>
              <w:rPr>
                <w:rFonts w:hint="eastAsia" w:ascii="宋体" w:hAnsi="宋体" w:eastAsia="宋体" w:cs="宋体"/>
                <w:bCs/>
                <w:color w:val="000000" w:themeColor="text1"/>
                <w:szCs w:val="21"/>
                <w:highlight w:val="none"/>
                <w14:textFill>
                  <w14:solidFill>
                    <w14:schemeClr w14:val="tx1"/>
                  </w14:solidFill>
                </w14:textFill>
              </w:rPr>
              <w:t>元</w:t>
            </w:r>
            <w:r>
              <w:rPr>
                <w:rFonts w:hint="eastAsia" w:ascii="宋体" w:hAnsi="宋体" w:eastAsia="宋体" w:cs="宋体"/>
                <w:bCs/>
                <w:color w:val="000000" w:themeColor="text1"/>
                <w:szCs w:val="21"/>
                <w:highlight w:val="none"/>
                <w:lang w:eastAsia="zh-CN"/>
                <w14:textFill>
                  <w14:solidFill>
                    <w14:schemeClr w14:val="tx1"/>
                  </w14:solidFill>
                </w14:textFill>
              </w:rPr>
              <w:t>；最高限价为：1139383.69元。磋商</w:t>
            </w:r>
            <w:r>
              <w:rPr>
                <w:rFonts w:hint="eastAsia" w:ascii="宋体" w:hAnsi="宋体" w:eastAsia="宋体" w:cs="宋体"/>
                <w:bCs/>
                <w:color w:val="000000" w:themeColor="text1"/>
                <w:szCs w:val="21"/>
                <w:highlight w:val="none"/>
                <w14:textFill>
                  <w14:solidFill>
                    <w14:schemeClr w14:val="tx1"/>
                  </w14:solidFill>
                </w14:textFill>
              </w:rPr>
              <w:t>报价超最高限价金额的，响应文件作无效处理。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w:t>
            </w:r>
            <w:r>
              <w:rPr>
                <w:rFonts w:hint="eastAsia" w:ascii="宋体" w:hAnsi="宋体" w:eastAsia="宋体" w:cs="宋体"/>
                <w:b/>
                <w:color w:val="000000" w:themeColor="text1"/>
                <w:kern w:val="0"/>
                <w:szCs w:val="21"/>
                <w:lang w:val="en-US" w:eastAsia="zh-CN"/>
                <w14:textFill>
                  <w14:solidFill>
                    <w14:schemeClr w14:val="tx1"/>
                  </w14:solidFill>
                </w14:textFill>
              </w:rPr>
              <w:t>九</w:t>
            </w:r>
            <w:r>
              <w:rPr>
                <w:rFonts w:hint="eastAsia" w:ascii="宋体" w:hAnsi="宋体" w:eastAsia="宋体" w:cs="宋体"/>
                <w:b/>
                <w:color w:val="000000" w:themeColor="text1"/>
                <w:kern w:val="0"/>
                <w:szCs w:val="21"/>
                <w14:textFill>
                  <w14:solidFill>
                    <w14:schemeClr w14:val="tx1"/>
                  </w14:solidFill>
                </w14:textFill>
              </w:rPr>
              <w:t>）其他要求</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1.供应商应具备信息化项目管理能力，包含信息技术服务及管理、信息安全管理等。</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2.供应商应具备顺利完成本项目实施的能力及良好售后服务管理水平。</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3.供应商</w:t>
            </w:r>
            <w:r>
              <w:rPr>
                <w:rFonts w:hint="eastAsia" w:ascii="宋体" w:hAnsi="宋体" w:eastAsia="宋体" w:cs="宋体"/>
                <w:bCs/>
                <w:color w:val="000000" w:themeColor="text1"/>
                <w:szCs w:val="21"/>
                <w14:textFill>
                  <w14:solidFill>
                    <w14:schemeClr w14:val="tx1"/>
                  </w14:solidFill>
                </w14:textFill>
              </w:rPr>
              <w:t>在</w:t>
            </w:r>
            <w:r>
              <w:rPr>
                <w:rFonts w:hint="eastAsia" w:ascii="宋体" w:hAnsi="宋体" w:eastAsia="宋体" w:cs="宋体"/>
                <w:bCs/>
                <w:color w:val="000000" w:themeColor="text1"/>
                <w:szCs w:val="21"/>
                <w:lang w:val="en-US" w:eastAsia="zh-CN"/>
                <w14:textFill>
                  <w14:solidFill>
                    <w14:schemeClr w14:val="tx1"/>
                  </w14:solidFill>
                </w14:textFill>
              </w:rPr>
              <w:t>竞标</w:t>
            </w:r>
            <w:r>
              <w:rPr>
                <w:rFonts w:hint="eastAsia" w:ascii="宋体" w:hAnsi="宋体" w:eastAsia="宋体" w:cs="宋体"/>
                <w:bCs/>
                <w:color w:val="000000" w:themeColor="text1"/>
                <w:szCs w:val="21"/>
                <w14:textFill>
                  <w14:solidFill>
                    <w14:schemeClr w14:val="tx1"/>
                  </w14:solidFill>
                </w14:textFill>
              </w:rPr>
              <w:t>活动中提供任何虚假材料，其</w:t>
            </w:r>
            <w:r>
              <w:rPr>
                <w:rFonts w:hint="eastAsia" w:ascii="宋体" w:hAnsi="宋体" w:eastAsia="宋体" w:cs="宋体"/>
                <w:bCs/>
                <w:color w:val="000000" w:themeColor="text1"/>
                <w:szCs w:val="21"/>
                <w:lang w:val="en-US" w:eastAsia="zh-CN"/>
                <w14:textFill>
                  <w14:solidFill>
                    <w14:schemeClr w14:val="tx1"/>
                  </w14:solidFill>
                </w14:textFill>
              </w:rPr>
              <w:t>竞标</w:t>
            </w:r>
            <w:r>
              <w:rPr>
                <w:rFonts w:hint="eastAsia" w:ascii="宋体" w:hAnsi="宋体" w:eastAsia="宋体" w:cs="宋体"/>
                <w:bCs/>
                <w:color w:val="000000" w:themeColor="text1"/>
                <w:szCs w:val="21"/>
                <w14:textFill>
                  <w14:solidFill>
                    <w14:schemeClr w14:val="tx1"/>
                  </w14:solidFill>
                </w14:textFill>
              </w:rPr>
              <w:t>无效，并报监管部门查处；</w:t>
            </w:r>
            <w:r>
              <w:rPr>
                <w:rFonts w:hint="eastAsia" w:ascii="宋体" w:hAnsi="宋体" w:eastAsia="宋体" w:cs="宋体"/>
                <w:bCs/>
                <w:color w:val="000000" w:themeColor="text1"/>
                <w:szCs w:val="21"/>
                <w:lang w:val="en-US" w:eastAsia="zh-CN"/>
                <w14:textFill>
                  <w14:solidFill>
                    <w14:schemeClr w14:val="tx1"/>
                  </w14:solidFill>
                </w14:textFill>
              </w:rPr>
              <w:t>成交</w:t>
            </w:r>
            <w:r>
              <w:rPr>
                <w:rFonts w:hint="eastAsia" w:ascii="宋体" w:hAnsi="宋体" w:eastAsia="宋体" w:cs="宋体"/>
                <w:bCs/>
                <w:color w:val="000000" w:themeColor="text1"/>
                <w:szCs w:val="21"/>
                <w14:textFill>
                  <w14:solidFill>
                    <w14:schemeClr w14:val="tx1"/>
                  </w14:solidFill>
                </w14:textFill>
              </w:rPr>
              <w:t>后发现的，</w:t>
            </w:r>
            <w:r>
              <w:rPr>
                <w:rFonts w:hint="eastAsia" w:ascii="宋体" w:hAnsi="宋体" w:eastAsia="宋体" w:cs="宋体"/>
                <w:bCs/>
                <w:color w:val="000000" w:themeColor="text1"/>
                <w:szCs w:val="21"/>
                <w:lang w:val="en-US" w:eastAsia="zh-CN"/>
                <w14:textFill>
                  <w14:solidFill>
                    <w14:schemeClr w14:val="tx1"/>
                  </w14:solidFill>
                </w14:textFill>
              </w:rPr>
              <w:t>成交</w:t>
            </w:r>
            <w:r>
              <w:rPr>
                <w:rFonts w:hint="eastAsia" w:ascii="宋体" w:hAnsi="宋体" w:eastAsia="宋体" w:cs="宋体"/>
                <w:bCs/>
                <w:color w:val="000000" w:themeColor="text1"/>
                <w:szCs w:val="21"/>
                <w14:textFill>
                  <w14:solidFill>
                    <w14:schemeClr w14:val="tx1"/>
                  </w14:solidFill>
                </w14:textFill>
              </w:rPr>
              <w:t>人须按照《中华人民共和国消费者权益保护法》第49条之规定双倍赔偿采购人，且民事赔偿并不免除违法投标人的行政与刑事责任。</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auto"/>
                <w:szCs w:val="21"/>
              </w:rPr>
            </w:pPr>
            <w:r>
              <w:rPr>
                <w:rFonts w:hint="eastAsia" w:ascii="宋体" w:hAnsi="宋体" w:eastAsia="宋体" w:cs="宋体"/>
                <w:bCs/>
                <w:color w:val="000000" w:themeColor="text1"/>
                <w:szCs w:val="21"/>
                <w:lang w:val="en-US" w:eastAsia="zh-CN"/>
                <w14:textFill>
                  <w14:solidFill>
                    <w14:schemeClr w14:val="tx1"/>
                  </w14:solidFill>
                </w14:textFill>
              </w:rPr>
              <w:t>4.供应商</w:t>
            </w:r>
            <w:r>
              <w:rPr>
                <w:rFonts w:hint="eastAsia" w:ascii="宋体" w:hAnsi="宋体" w:eastAsia="宋体" w:cs="宋体"/>
                <w:bCs/>
                <w:color w:val="000000" w:themeColor="text1"/>
                <w:szCs w:val="21"/>
                <w14:textFill>
                  <w14:solidFill>
                    <w14:schemeClr w14:val="tx1"/>
                  </w14:solidFill>
                </w14:textFill>
              </w:rPr>
              <w:t>应保证针对本项目的货物</w:t>
            </w:r>
            <w:r>
              <w:rPr>
                <w:rFonts w:hint="eastAsia" w:ascii="宋体" w:hAnsi="宋体" w:eastAsia="宋体" w:cs="宋体"/>
                <w:bCs/>
                <w:color w:val="000000" w:themeColor="text1"/>
                <w:szCs w:val="21"/>
                <w:lang w:val="en-US" w:eastAsia="zh-CN"/>
                <w14:textFill>
                  <w14:solidFill>
                    <w14:schemeClr w14:val="tx1"/>
                  </w14:solidFill>
                </w14:textFill>
              </w:rPr>
              <w:t>及服务</w:t>
            </w:r>
            <w:r>
              <w:rPr>
                <w:rFonts w:hint="eastAsia" w:ascii="宋体" w:hAnsi="宋体" w:eastAsia="宋体" w:cs="宋体"/>
                <w:bCs/>
                <w:color w:val="000000" w:themeColor="text1"/>
                <w:szCs w:val="21"/>
                <w14:textFill>
                  <w14:solidFill>
                    <w14:schemeClr w14:val="tx1"/>
                  </w14:solidFill>
                </w14:textFill>
              </w:rPr>
              <w:t>涉及到的知识产权和所提供的相关技术资料是合法取得，并享有完整的知识产权，不会因为采购人的使用而被责令停止使用、追偿或要求</w:t>
            </w:r>
            <w:r>
              <w:rPr>
                <w:rFonts w:hint="eastAsia" w:ascii="宋体" w:hAnsi="宋体" w:eastAsia="宋体" w:cs="宋体"/>
                <w:bCs/>
                <w:color w:val="auto"/>
                <w:szCs w:val="21"/>
              </w:rPr>
              <w:t>赔偿损失，如出现此情况，一切经济和法律责任均由</w:t>
            </w:r>
            <w:r>
              <w:rPr>
                <w:rFonts w:hint="eastAsia" w:ascii="宋体" w:hAnsi="宋体" w:eastAsia="宋体" w:cs="宋体"/>
                <w:bCs/>
                <w:color w:val="auto"/>
                <w:szCs w:val="21"/>
                <w:lang w:val="en-US" w:eastAsia="zh-CN"/>
              </w:rPr>
              <w:t>供应商</w:t>
            </w:r>
            <w:r>
              <w:rPr>
                <w:rFonts w:hint="eastAsia" w:ascii="宋体" w:hAnsi="宋体" w:eastAsia="宋体" w:cs="宋体"/>
                <w:bCs/>
                <w:color w:val="auto"/>
                <w:szCs w:val="21"/>
              </w:rPr>
              <w:t>承担。</w:t>
            </w:r>
          </w:p>
          <w:p>
            <w:pPr>
              <w:keepNext w:val="0"/>
              <w:keepLines w:val="0"/>
              <w:pageBreakBefore w:val="0"/>
              <w:kinsoku/>
              <w:wordWrap/>
              <w:overflowPunct/>
              <w:topLinePunct w:val="0"/>
              <w:autoSpaceDE/>
              <w:autoSpaceDN/>
              <w:bidi w:val="0"/>
              <w:adjustRightInd w:val="0"/>
              <w:snapToGrid w:val="0"/>
              <w:spacing w:line="400" w:lineRule="exact"/>
              <w:jc w:val="lef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val="0"/>
                <w:color w:val="auto"/>
                <w:szCs w:val="21"/>
                <w:highlight w:val="none"/>
                <w:lang w:val="en-US" w:eastAsia="zh-CN"/>
              </w:rPr>
              <w:t>5.无缝对接：根据实际系统部署要求，为保证系统兼容性，本项目产品必须支持无缝接入全州县公安局部署的“交通综合管控平台”，达到硬件设备的无缝对接及软件功能的融合应用要求，供应商应在竞标前做好调研工作，并在响应标文件中明确承诺可以满足该对接要求。</w:t>
            </w:r>
            <w:r>
              <w:rPr>
                <w:rFonts w:hint="eastAsia" w:ascii="宋体" w:hAnsi="宋体" w:eastAsia="宋体" w:cs="宋体"/>
                <w:b/>
                <w:bCs w:val="0"/>
                <w:color w:val="auto"/>
                <w:szCs w:val="21"/>
                <w:highlight w:val="none"/>
              </w:rPr>
              <w:t>采购人有权要求</w:t>
            </w:r>
            <w:r>
              <w:rPr>
                <w:rFonts w:hint="eastAsia" w:ascii="宋体" w:hAnsi="宋体" w:eastAsia="宋体" w:cs="宋体"/>
                <w:b/>
                <w:bCs w:val="0"/>
                <w:color w:val="auto"/>
                <w:szCs w:val="21"/>
                <w:highlight w:val="none"/>
                <w:lang w:val="en-US" w:eastAsia="zh-CN"/>
              </w:rPr>
              <w:t>成交</w:t>
            </w:r>
            <w:r>
              <w:rPr>
                <w:rFonts w:hint="eastAsia" w:ascii="宋体" w:hAnsi="宋体" w:eastAsia="宋体" w:cs="宋体"/>
                <w:b/>
                <w:bCs w:val="0"/>
                <w:color w:val="auto"/>
                <w:szCs w:val="21"/>
                <w:highlight w:val="none"/>
              </w:rPr>
              <w:t>人将所投</w:t>
            </w:r>
            <w:r>
              <w:rPr>
                <w:rFonts w:hint="eastAsia" w:ascii="宋体" w:hAnsi="宋体" w:eastAsia="宋体" w:cs="宋体"/>
                <w:b/>
                <w:bCs w:val="0"/>
                <w:color w:val="auto"/>
                <w:szCs w:val="21"/>
                <w:highlight w:val="none"/>
                <w:lang w:val="en-US" w:eastAsia="zh-CN"/>
              </w:rPr>
              <w:t>产品</w:t>
            </w:r>
            <w:r>
              <w:rPr>
                <w:rFonts w:hint="eastAsia" w:ascii="宋体" w:hAnsi="宋体" w:eastAsia="宋体" w:cs="宋体"/>
                <w:b/>
                <w:bCs w:val="0"/>
                <w:color w:val="auto"/>
                <w:szCs w:val="21"/>
                <w:highlight w:val="none"/>
              </w:rPr>
              <w:t>在</w:t>
            </w:r>
            <w:r>
              <w:rPr>
                <w:rFonts w:hint="eastAsia" w:ascii="宋体" w:hAnsi="宋体" w:eastAsia="宋体" w:cs="宋体"/>
                <w:b/>
                <w:bCs w:val="0"/>
                <w:color w:val="auto"/>
                <w:szCs w:val="21"/>
                <w:highlight w:val="none"/>
                <w:lang w:val="en-US" w:eastAsia="zh-CN"/>
              </w:rPr>
              <w:t>项目</w:t>
            </w:r>
            <w:r>
              <w:rPr>
                <w:rFonts w:hint="eastAsia" w:ascii="宋体" w:hAnsi="宋体" w:eastAsia="宋体" w:cs="宋体"/>
                <w:b/>
                <w:bCs w:val="0"/>
                <w:color w:val="auto"/>
                <w:szCs w:val="21"/>
                <w:highlight w:val="none"/>
              </w:rPr>
              <w:t>现场（邀请相关部门及专家）进行各项功能和性能技术指标测试、兼容性性</w:t>
            </w:r>
            <w:r>
              <w:rPr>
                <w:rFonts w:hint="eastAsia" w:ascii="宋体" w:hAnsi="宋体" w:eastAsia="宋体" w:cs="宋体"/>
                <w:b/>
                <w:bCs w:val="0"/>
                <w:color w:val="auto"/>
                <w:szCs w:val="21"/>
                <w:highlight w:val="none"/>
                <w:lang w:val="en-US" w:eastAsia="zh-CN"/>
              </w:rPr>
              <w:t>等</w:t>
            </w:r>
            <w:r>
              <w:rPr>
                <w:rFonts w:hint="eastAsia" w:ascii="宋体" w:hAnsi="宋体" w:eastAsia="宋体" w:cs="宋体"/>
                <w:b/>
                <w:bCs w:val="0"/>
                <w:color w:val="auto"/>
                <w:szCs w:val="21"/>
                <w:highlight w:val="none"/>
              </w:rPr>
              <w:t>测试，由此所产生</w:t>
            </w:r>
            <w:r>
              <w:rPr>
                <w:rFonts w:hint="eastAsia" w:ascii="宋体" w:hAnsi="宋体" w:eastAsia="宋体" w:cs="宋体"/>
                <w:b/>
                <w:bCs w:val="0"/>
                <w:color w:val="000000" w:themeColor="text1"/>
                <w:szCs w:val="21"/>
                <w:highlight w:val="none"/>
                <w14:textFill>
                  <w14:solidFill>
                    <w14:schemeClr w14:val="tx1"/>
                  </w14:solidFill>
                </w14:textFill>
              </w:rPr>
              <w:t>的费用由</w:t>
            </w:r>
            <w:r>
              <w:rPr>
                <w:rFonts w:hint="eastAsia" w:ascii="宋体" w:hAnsi="宋体" w:eastAsia="宋体" w:cs="宋体"/>
                <w:b/>
                <w:bCs w:val="0"/>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val="0"/>
                <w:color w:val="000000" w:themeColor="text1"/>
                <w:szCs w:val="21"/>
                <w:highlight w:val="none"/>
                <w14:textFill>
                  <w14:solidFill>
                    <w14:schemeClr w14:val="tx1"/>
                  </w14:solidFill>
                </w14:textFill>
              </w:rPr>
              <w:t>承担，若测试结果与</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本本项目采购要求及竞标响应</w:t>
            </w:r>
            <w:r>
              <w:rPr>
                <w:rFonts w:hint="eastAsia" w:ascii="宋体" w:hAnsi="宋体" w:eastAsia="宋体" w:cs="宋体"/>
                <w:b/>
                <w:bCs w:val="0"/>
                <w:color w:val="000000" w:themeColor="text1"/>
                <w:szCs w:val="21"/>
                <w:highlight w:val="none"/>
                <w14:textFill>
                  <w14:solidFill>
                    <w14:schemeClr w14:val="tx1"/>
                  </w14:solidFill>
                </w14:textFill>
              </w:rPr>
              <w:t>文件所报技术参数不符或无法实现兼容对接的，不予验收，采购人有权报相关政府采购监督管理部门进行处理，并保留追究法律责任的权利。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0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center"/>
              <w:outlineLvl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C</w:t>
            </w:r>
            <w:r>
              <w:rPr>
                <w:rFonts w:hint="eastAsia" w:ascii="宋体" w:hAnsi="宋体" w:eastAsia="宋体" w:cs="宋体"/>
                <w:b/>
                <w:color w:val="000000" w:themeColor="text1"/>
                <w:szCs w:val="21"/>
                <w14:textFill>
                  <w14:solidFill>
                    <w14:schemeClr w14:val="tx1"/>
                  </w14:solidFill>
                </w14:textFill>
              </w:rPr>
              <w:t>、与实现项目目标相关的其他要求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（一）项目实施方案</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供应商根据本项目“采购需求”及自身实际情况，于响应文件中提供针对本项目的项目方案。</w:t>
            </w:r>
          </w:p>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注：具体</w:t>
            </w:r>
            <w:r>
              <w:rPr>
                <w:rFonts w:hint="eastAsia" w:ascii="宋体" w:hAnsi="宋体" w:eastAsia="宋体" w:cs="宋体"/>
                <w:bCs/>
                <w:color w:val="000000" w:themeColor="text1"/>
                <w:szCs w:val="21"/>
                <w:lang w:val="en-US" w:eastAsia="zh-CN"/>
                <w14:textFill>
                  <w14:solidFill>
                    <w14:schemeClr w14:val="tx1"/>
                  </w14:solidFill>
                </w14:textFill>
              </w:rPr>
              <w:t>要求</w:t>
            </w:r>
            <w:r>
              <w:rPr>
                <w:rFonts w:hint="eastAsia" w:ascii="宋体" w:hAnsi="宋体" w:eastAsia="宋体" w:cs="宋体"/>
                <w:bCs/>
                <w:color w:val="000000" w:themeColor="text1"/>
                <w:szCs w:val="21"/>
                <w14:textFill>
                  <w14:solidFill>
                    <w14:schemeClr w14:val="tx1"/>
                  </w14:solidFill>
                </w14:textFill>
              </w:rPr>
              <w:t>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售后方案</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供应商根据售后服务基本要求和自身情况，可于响应文件提供售后方案。</w:t>
            </w:r>
          </w:p>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r>
              <w:rPr>
                <w:rFonts w:hint="eastAsia" w:ascii="宋体" w:hAnsi="宋体" w:eastAsia="宋体" w:cs="宋体"/>
                <w:bCs/>
                <w:color w:val="000000" w:themeColor="text1"/>
                <w:szCs w:val="21"/>
                <w14:textFill>
                  <w14:solidFill>
                    <w14:schemeClr w14:val="tx1"/>
                  </w14:solidFill>
                </w14:textFill>
              </w:rPr>
              <w:t>具体</w:t>
            </w:r>
            <w:r>
              <w:rPr>
                <w:rFonts w:hint="eastAsia" w:ascii="宋体" w:hAnsi="宋体" w:eastAsia="宋体" w:cs="宋体"/>
                <w:bCs/>
                <w:color w:val="000000" w:themeColor="text1"/>
                <w:szCs w:val="21"/>
                <w:lang w:val="en-US" w:eastAsia="zh-CN"/>
                <w14:textFill>
                  <w14:solidFill>
                    <w14:schemeClr w14:val="tx1"/>
                  </w14:solidFill>
                </w14:textFill>
              </w:rPr>
              <w:t>要求</w:t>
            </w:r>
            <w:r>
              <w:rPr>
                <w:rFonts w:hint="eastAsia" w:ascii="宋体" w:hAnsi="宋体" w:eastAsia="宋体" w:cs="宋体"/>
                <w:bCs/>
                <w:color w:val="000000" w:themeColor="text1"/>
                <w:szCs w:val="21"/>
                <w14:textFill>
                  <w14:solidFill>
                    <w14:schemeClr w14:val="tx1"/>
                  </w14:solidFill>
                </w14:textFill>
              </w:rPr>
              <w:t>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（三）业绩</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i/>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r>
              <w:rPr>
                <w:rFonts w:hint="eastAsia" w:ascii="宋体" w:hAnsi="宋体" w:eastAsia="宋体" w:cs="宋体"/>
                <w:bCs/>
                <w:color w:val="000000" w:themeColor="text1"/>
                <w:szCs w:val="21"/>
                <w14:textFill>
                  <w14:solidFill>
                    <w14:schemeClr w14:val="tx1"/>
                  </w14:solidFill>
                </w14:textFill>
              </w:rPr>
              <w:t>具体</w:t>
            </w:r>
            <w:r>
              <w:rPr>
                <w:rFonts w:hint="eastAsia" w:ascii="宋体" w:hAnsi="宋体" w:eastAsia="宋体" w:cs="宋体"/>
                <w:bCs/>
                <w:color w:val="000000" w:themeColor="text1"/>
                <w:szCs w:val="21"/>
                <w:lang w:val="en-US" w:eastAsia="zh-CN"/>
                <w14:textFill>
                  <w14:solidFill>
                    <w14:schemeClr w14:val="tx1"/>
                  </w14:solidFill>
                </w14:textFill>
              </w:rPr>
              <w:t>要求</w:t>
            </w:r>
            <w:r>
              <w:rPr>
                <w:rFonts w:hint="eastAsia" w:ascii="宋体" w:hAnsi="宋体" w:eastAsia="宋体" w:cs="宋体"/>
                <w:bCs/>
                <w:color w:val="000000" w:themeColor="text1"/>
                <w:szCs w:val="21"/>
                <w14:textFill>
                  <w14:solidFill>
                    <w14:schemeClr w14:val="tx1"/>
                  </w14:solidFill>
                </w14:textFill>
              </w:rPr>
              <w:t>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3"/>
              <w:rPr>
                <w:rFonts w:hint="eastAsia" w:ascii="宋体" w:hAnsi="宋体" w:eastAsia="宋体" w:cs="宋体"/>
                <w:i/>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（四）政策性加分条件</w:t>
            </w:r>
          </w:p>
        </w:tc>
        <w:tc>
          <w:tcPr>
            <w:tcW w:w="84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1.节能产品加分：属于财政部《节能产品政府采购品目清单》内优先采购（清单内未标注“★”的品目）的产品，相应予以加分。</w:t>
            </w:r>
          </w:p>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2.环境标志产品加分：属于财政部《环境标志产品政府采购品目清单》内的产品，相应予以加分。</w:t>
            </w:r>
          </w:p>
          <w:p>
            <w:pPr>
              <w:keepNext w:val="0"/>
              <w:keepLines w:val="0"/>
              <w:pageBreakBefore w:val="0"/>
              <w:kinsoku/>
              <w:wordWrap/>
              <w:overflowPunct/>
              <w:topLinePunct w:val="0"/>
              <w:autoSpaceDE/>
              <w:autoSpaceDN/>
              <w:bidi w:val="0"/>
              <w:adjustRightInd w:val="0"/>
              <w:snapToGrid w:val="0"/>
              <w:spacing w:line="400" w:lineRule="exact"/>
              <w:outlineLvl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注：具体</w:t>
            </w:r>
            <w:r>
              <w:rPr>
                <w:rFonts w:hint="eastAsia" w:ascii="宋体" w:hAnsi="宋体" w:eastAsia="宋体" w:cs="宋体"/>
                <w:bCs/>
                <w:color w:val="000000" w:themeColor="text1"/>
                <w:szCs w:val="21"/>
                <w:lang w:val="en-US" w:eastAsia="zh-CN"/>
                <w14:textFill>
                  <w14:solidFill>
                    <w14:schemeClr w14:val="tx1"/>
                  </w14:solidFill>
                </w14:textFill>
              </w:rPr>
              <w:t>要求</w:t>
            </w:r>
            <w:r>
              <w:rPr>
                <w:rFonts w:hint="eastAsia" w:ascii="宋体" w:hAnsi="宋体" w:eastAsia="宋体" w:cs="宋体"/>
                <w:bCs/>
                <w:color w:val="000000" w:themeColor="text1"/>
                <w:szCs w:val="21"/>
                <w14:textFill>
                  <w14:solidFill>
                    <w14:schemeClr w14:val="tx1"/>
                  </w14:solidFill>
                </w14:textFill>
              </w:rPr>
              <w:t>详见“第四章评标办法”</w:t>
            </w:r>
          </w:p>
        </w:tc>
      </w:tr>
    </w:tbl>
    <w:p>
      <w:pPr>
        <w:pStyle w:val="26"/>
        <w:widowControl/>
        <w:wordWrap/>
        <w:topLinePunct w:val="0"/>
        <w:bidi w:val="0"/>
        <w:spacing w:line="320" w:lineRule="exact"/>
        <w:ind w:left="63" w:right="63" w:firstLine="422" w:firstLineChars="200"/>
        <w:jc w:val="left"/>
        <w:rPr>
          <w:rFonts w:hint="eastAsia" w:ascii="宋体" w:hAnsi="宋体" w:eastAsia="宋体" w:cs="宋体"/>
          <w:b/>
          <w:bCs/>
          <w:sz w:val="21"/>
          <w:szCs w:val="21"/>
        </w:rPr>
      </w:pPr>
    </w:p>
    <w:p>
      <w:pPr>
        <w:pStyle w:val="16"/>
        <w:wordWrap/>
        <w:topLinePunct w:val="0"/>
        <w:bidi w:val="0"/>
        <w:spacing w:line="320" w:lineRule="exact"/>
        <w:ind w:firstLine="0"/>
        <w:rPr>
          <w:rFonts w:hint="eastAsia" w:ascii="宋体" w:hAnsi="宋体" w:eastAsia="宋体" w:cs="宋体"/>
          <w:highlight w:val="none"/>
        </w:rPr>
      </w:pPr>
      <w:bookmarkStart w:id="133" w:name="_Toc7872"/>
      <w:bookmarkStart w:id="134" w:name="_Toc26783"/>
      <w:bookmarkStart w:id="135" w:name="_Toc27023"/>
      <w:bookmarkStart w:id="136" w:name="_Toc28985"/>
      <w:r>
        <w:rPr>
          <w:rFonts w:hint="eastAsia" w:ascii="宋体" w:hAnsi="宋体" w:eastAsia="宋体" w:cs="宋体"/>
        </w:rPr>
        <w:br w:type="page"/>
      </w:r>
      <w:r>
        <w:rPr>
          <w:rFonts w:hint="eastAsia" w:ascii="宋体" w:hAnsi="宋体" w:eastAsia="宋体" w:cs="宋体"/>
          <w:highlight w:val="none"/>
        </w:rPr>
        <w:t>第</w:t>
      </w:r>
      <w:r>
        <w:rPr>
          <w:rStyle w:val="27"/>
          <w:rFonts w:hint="eastAsia" w:ascii="宋体" w:hAnsi="宋体" w:eastAsia="宋体" w:cs="宋体"/>
          <w:b/>
          <w:bCs/>
          <w:highlight w:val="none"/>
        </w:rPr>
        <w:t>四章 评标办法</w:t>
      </w:r>
      <w:bookmarkEnd w:id="133"/>
    </w:p>
    <w:p>
      <w:pPr>
        <w:keepNext w:val="0"/>
        <w:keepLines w:val="0"/>
        <w:pageBreakBefore w:val="0"/>
        <w:widowControl w:val="0"/>
        <w:kinsoku/>
        <w:wordWrap/>
        <w:overflowPunct/>
        <w:topLinePunct w:val="0"/>
        <w:autoSpaceDE/>
        <w:autoSpaceDN/>
        <w:bidi w:val="0"/>
        <w:snapToGrid/>
        <w:spacing w:line="360" w:lineRule="exact"/>
        <w:ind w:firstLine="487" w:firstLineChars="202"/>
        <w:jc w:val="left"/>
        <w:textAlignment w:val="auto"/>
        <w:rPr>
          <w:rFonts w:hint="eastAsia" w:ascii="宋体" w:hAnsi="宋体" w:eastAsia="宋体" w:cs="宋体"/>
          <w:b/>
          <w:sz w:val="24"/>
          <w:highlight w:val="none"/>
        </w:rPr>
      </w:pPr>
      <w:bookmarkStart w:id="137" w:name="_Toc28109"/>
      <w:r>
        <w:rPr>
          <w:rFonts w:hint="eastAsia" w:ascii="宋体" w:hAnsi="宋体" w:eastAsia="宋体" w:cs="宋体"/>
          <w:b/>
          <w:sz w:val="24"/>
          <w:highlight w:val="none"/>
        </w:rPr>
        <w:t>一、评标原则</w:t>
      </w:r>
    </w:p>
    <w:p>
      <w:pPr>
        <w:pStyle w:val="10"/>
        <w:keepNext w:val="0"/>
        <w:keepLines w:val="0"/>
        <w:pageBreakBefore w:val="0"/>
        <w:widowControl w:val="0"/>
        <w:kinsoku/>
        <w:wordWrap/>
        <w:overflowPunct/>
        <w:topLinePunct w:val="0"/>
        <w:autoSpaceDE/>
        <w:autoSpaceDN/>
        <w:bidi w:val="0"/>
        <w:adjustRightInd w:val="0"/>
        <w:snapToGrid/>
        <w:spacing w:line="360" w:lineRule="exact"/>
        <w:ind w:firstLine="420" w:firstLineChars="200"/>
        <w:contextualSpacing/>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（一）评委会组成：本招标采购项目的</w:t>
      </w:r>
      <w:r>
        <w:rPr>
          <w:rFonts w:hint="eastAsia" w:ascii="宋体" w:hAnsi="宋体" w:eastAsia="宋体" w:cs="宋体"/>
          <w:bCs/>
          <w:szCs w:val="21"/>
          <w:highlight w:val="none"/>
          <w:lang w:eastAsia="zh-CN"/>
        </w:rPr>
        <w:t>磋商小组</w:t>
      </w:r>
      <w:r>
        <w:rPr>
          <w:rFonts w:hint="eastAsia" w:ascii="宋体" w:hAnsi="宋体" w:eastAsia="宋体" w:cs="宋体"/>
          <w:bCs/>
          <w:szCs w:val="21"/>
          <w:highlight w:val="none"/>
        </w:rPr>
        <w:t>由采购人代表、技术和经济等方面的专家组成。其中，专家评委不得少于成员总数的三分之二。</w:t>
      </w:r>
    </w:p>
    <w:p>
      <w:pPr>
        <w:pStyle w:val="10"/>
        <w:keepNext w:val="0"/>
        <w:keepLines w:val="0"/>
        <w:pageBreakBefore w:val="0"/>
        <w:widowControl w:val="0"/>
        <w:kinsoku/>
        <w:wordWrap/>
        <w:overflowPunct/>
        <w:topLinePunct w:val="0"/>
        <w:autoSpaceDE/>
        <w:autoSpaceDN/>
        <w:bidi w:val="0"/>
        <w:adjustRightInd w:val="0"/>
        <w:snapToGrid/>
        <w:spacing w:line="360" w:lineRule="exact"/>
        <w:ind w:firstLine="420" w:firstLineChars="200"/>
        <w:contextualSpacing/>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（二）评标依据：评委将以</w:t>
      </w:r>
      <w:r>
        <w:rPr>
          <w:rFonts w:hint="eastAsia" w:ascii="宋体" w:hAnsi="宋体" w:eastAsia="宋体" w:cs="宋体"/>
          <w:bCs/>
          <w:szCs w:val="21"/>
          <w:highlight w:val="none"/>
          <w:lang w:val="en-US" w:eastAsia="zh-CN"/>
        </w:rPr>
        <w:t>竞争性磋商文件</w:t>
      </w:r>
      <w:r>
        <w:rPr>
          <w:rFonts w:hint="eastAsia" w:ascii="宋体" w:hAnsi="宋体" w:eastAsia="宋体" w:cs="宋体"/>
          <w:bCs/>
          <w:szCs w:val="21"/>
          <w:highlight w:val="none"/>
        </w:rPr>
        <w:t>为评标依据，对供应商的</w:t>
      </w:r>
      <w:r>
        <w:rPr>
          <w:rFonts w:hint="eastAsia" w:ascii="宋体" w:hAnsi="宋体" w:eastAsia="宋体" w:cs="宋体"/>
          <w:szCs w:val="21"/>
          <w:highlight w:val="none"/>
        </w:rPr>
        <w:t>报价、技术、</w:t>
      </w:r>
      <w:r>
        <w:rPr>
          <w:rFonts w:hint="eastAsia" w:ascii="宋体" w:hAnsi="宋体" w:eastAsia="宋体" w:cs="宋体"/>
          <w:szCs w:val="21"/>
          <w:highlight w:val="none"/>
          <w:lang w:val="en-US" w:eastAsia="zh-CN"/>
        </w:rPr>
        <w:t>商务</w:t>
      </w:r>
      <w:r>
        <w:rPr>
          <w:rFonts w:hint="eastAsia" w:ascii="宋体" w:hAnsi="宋体" w:eastAsia="宋体" w:cs="宋体"/>
          <w:szCs w:val="21"/>
          <w:highlight w:val="none"/>
        </w:rPr>
        <w:t>等方面内容按百分制打分。</w:t>
      </w:r>
    </w:p>
    <w:p>
      <w:pPr>
        <w:pStyle w:val="10"/>
        <w:keepNext w:val="0"/>
        <w:keepLines w:val="0"/>
        <w:pageBreakBefore w:val="0"/>
        <w:widowControl w:val="0"/>
        <w:kinsoku/>
        <w:wordWrap/>
        <w:overflowPunct/>
        <w:topLinePunct w:val="0"/>
        <w:autoSpaceDE/>
        <w:autoSpaceDN/>
        <w:bidi w:val="0"/>
        <w:adjustRightInd w:val="0"/>
        <w:snapToGrid/>
        <w:spacing w:line="360" w:lineRule="exact"/>
        <w:ind w:firstLine="420" w:firstLineChars="200"/>
        <w:contextualSpacing/>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（三）评标方式：以封闭方式进行。</w:t>
      </w:r>
    </w:p>
    <w:p>
      <w:pPr>
        <w:keepNext w:val="0"/>
        <w:keepLines w:val="0"/>
        <w:pageBreakBefore w:val="0"/>
        <w:widowControl w:val="0"/>
        <w:kinsoku/>
        <w:wordWrap/>
        <w:overflowPunct/>
        <w:topLinePunct w:val="0"/>
        <w:autoSpaceDE/>
        <w:autoSpaceDN/>
        <w:bidi w:val="0"/>
        <w:snapToGrid/>
        <w:spacing w:line="36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（四）采购人和采购代理机构、</w:t>
      </w:r>
      <w:r>
        <w:rPr>
          <w:rFonts w:hint="eastAsia" w:ascii="宋体" w:hAnsi="宋体" w:eastAsia="宋体" w:cs="宋体"/>
          <w:bCs/>
          <w:szCs w:val="21"/>
          <w:highlight w:val="none"/>
          <w:lang w:eastAsia="zh-CN"/>
        </w:rPr>
        <w:t>磋商小组</w:t>
      </w:r>
      <w:r>
        <w:rPr>
          <w:rFonts w:hint="eastAsia" w:ascii="宋体" w:hAnsi="宋体" w:eastAsia="宋体" w:cs="宋体"/>
          <w:bCs/>
          <w:szCs w:val="21"/>
          <w:highlight w:val="none"/>
        </w:rPr>
        <w:t>成员要严格遵守政府采购相关法律制度，依法履行各自职责，公正、客观、审慎地组织和参与评审工作。</w:t>
      </w:r>
    </w:p>
    <w:p>
      <w:pPr>
        <w:keepNext w:val="0"/>
        <w:keepLines w:val="0"/>
        <w:pageBreakBefore w:val="0"/>
        <w:widowControl w:val="0"/>
        <w:kinsoku/>
        <w:wordWrap/>
        <w:overflowPunct/>
        <w:topLinePunct w:val="0"/>
        <w:autoSpaceDE/>
        <w:autoSpaceDN/>
        <w:bidi w:val="0"/>
        <w:snapToGrid/>
        <w:spacing w:line="360" w:lineRule="exact"/>
        <w:ind w:firstLine="487" w:firstLineChars="202"/>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二、评定方法</w:t>
      </w:r>
    </w:p>
    <w:p>
      <w:pPr>
        <w:pStyle w:val="10"/>
        <w:keepNext w:val="0"/>
        <w:keepLines w:val="0"/>
        <w:pageBreakBefore w:val="0"/>
        <w:widowControl w:val="0"/>
        <w:kinsoku/>
        <w:wordWrap/>
        <w:overflowPunct/>
        <w:topLinePunct w:val="0"/>
        <w:autoSpaceDE/>
        <w:autoSpaceDN/>
        <w:bidi w:val="0"/>
        <w:adjustRightInd w:val="0"/>
        <w:snapToGrid/>
        <w:spacing w:line="360" w:lineRule="exact"/>
        <w:ind w:firstLine="420" w:firstLineChars="200"/>
        <w:contextualSpacing/>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（一）对进入详评的，采用百分制综合评分法。</w:t>
      </w:r>
    </w:p>
    <w:p>
      <w:pPr>
        <w:pStyle w:val="10"/>
        <w:keepNext w:val="0"/>
        <w:keepLines w:val="0"/>
        <w:pageBreakBefore w:val="0"/>
        <w:widowControl w:val="0"/>
        <w:kinsoku/>
        <w:wordWrap/>
        <w:overflowPunct/>
        <w:topLinePunct w:val="0"/>
        <w:autoSpaceDE/>
        <w:autoSpaceDN/>
        <w:bidi w:val="0"/>
        <w:adjustRightInd w:val="0"/>
        <w:snapToGrid/>
        <w:spacing w:line="360" w:lineRule="exact"/>
        <w:ind w:firstLine="420" w:firstLineChars="200"/>
        <w:contextualSpacing/>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（二）计分办法（按四舍五入取至百分位）：</w:t>
      </w:r>
    </w:p>
    <w:p>
      <w:pPr>
        <w:pStyle w:val="10"/>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bCs/>
          <w:kern w:val="0"/>
          <w:sz w:val="32"/>
          <w:szCs w:val="32"/>
          <w:highlight w:val="none"/>
          <w:lang w:val="en-US" w:eastAsia="zh-CN"/>
        </w:rPr>
      </w:pPr>
      <w:bookmarkStart w:id="138" w:name="_Toc7653"/>
      <w:r>
        <w:rPr>
          <w:rFonts w:hint="eastAsia" w:ascii="宋体" w:hAnsi="宋体" w:eastAsia="宋体" w:cs="宋体"/>
          <w:b/>
          <w:bCs/>
          <w:kern w:val="0"/>
          <w:sz w:val="32"/>
          <w:szCs w:val="32"/>
          <w:highlight w:val="none"/>
          <w:lang w:val="en-US" w:eastAsia="zh-CN"/>
        </w:rPr>
        <w:t>价格部分：</w:t>
      </w:r>
    </w:p>
    <w:p>
      <w:pPr>
        <w:pStyle w:val="10"/>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1、价格分………………………………………………………………………………………（满分30分</w:t>
      </w:r>
      <w:bookmarkEnd w:id="138"/>
      <w:r>
        <w:rPr>
          <w:rFonts w:hint="eastAsia" w:ascii="宋体" w:hAnsi="宋体" w:eastAsia="宋体" w:cs="宋体"/>
          <w:b/>
          <w:bCs/>
          <w:kern w:val="0"/>
          <w:szCs w:val="21"/>
          <w:highlight w:val="none"/>
        </w:rPr>
        <w:t>）</w:t>
      </w:r>
    </w:p>
    <w:p>
      <w:pPr>
        <w:pStyle w:val="10"/>
        <w:keepNext w:val="0"/>
        <w:keepLines w:val="0"/>
        <w:pageBreakBefore w:val="0"/>
        <w:widowControl w:val="0"/>
        <w:kinsoku/>
        <w:wordWrap/>
        <w:overflowPunct/>
        <w:topLinePunct w:val="0"/>
        <w:autoSpaceDE/>
        <w:autoSpaceDN/>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bCs/>
          <w:szCs w:val="21"/>
          <w:highlight w:val="none"/>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w:t>
      </w:r>
      <w:r>
        <w:rPr>
          <w:rFonts w:hint="eastAsia" w:ascii="宋体" w:hAnsi="宋体" w:eastAsia="宋体" w:cs="宋体"/>
          <w:bCs/>
          <w:szCs w:val="21"/>
          <w:highlight w:val="none"/>
          <w:lang w:val="en-US" w:eastAsia="zh-CN"/>
        </w:rPr>
        <w:t>竞标</w:t>
      </w:r>
      <w:r>
        <w:rPr>
          <w:rFonts w:hint="eastAsia" w:ascii="宋体" w:hAnsi="宋体" w:eastAsia="宋体" w:cs="宋体"/>
          <w:bCs/>
          <w:szCs w:val="21"/>
          <w:highlight w:val="none"/>
        </w:rPr>
        <w:t>价给予20%的扣除，扣除后的价格为评标价，即评标价=</w:t>
      </w:r>
      <w:r>
        <w:rPr>
          <w:rFonts w:hint="eastAsia" w:ascii="宋体" w:hAnsi="宋体" w:eastAsia="宋体" w:cs="宋体"/>
          <w:bCs/>
          <w:szCs w:val="21"/>
          <w:highlight w:val="none"/>
          <w:lang w:val="en-US" w:eastAsia="zh-CN"/>
        </w:rPr>
        <w:t>竞标</w:t>
      </w:r>
      <w:r>
        <w:rPr>
          <w:rFonts w:hint="eastAsia" w:ascii="宋体" w:hAnsi="宋体" w:eastAsia="宋体" w:cs="宋体"/>
          <w:bCs/>
          <w:szCs w:val="21"/>
          <w:highlight w:val="none"/>
        </w:rPr>
        <w:t>价×（1-20%）。</w:t>
      </w:r>
    </w:p>
    <w:p>
      <w:pPr>
        <w:pStyle w:val="10"/>
        <w:keepNext w:val="0"/>
        <w:keepLines w:val="0"/>
        <w:pageBreakBefore w:val="0"/>
        <w:widowControl w:val="0"/>
        <w:kinsoku/>
        <w:wordWrap/>
        <w:overflowPunct/>
        <w:topLinePunct w:val="0"/>
        <w:autoSpaceDE/>
        <w:autoSpaceDN/>
        <w:bidi w:val="0"/>
        <w:snapToGrid/>
        <w:spacing w:line="360" w:lineRule="exact"/>
        <w:ind w:firstLine="420"/>
        <w:textAlignment w:val="auto"/>
        <w:rPr>
          <w:rFonts w:hint="eastAsia" w:ascii="宋体" w:hAnsi="宋体" w:eastAsia="宋体" w:cs="宋体"/>
          <w:szCs w:val="21"/>
          <w:highlight w:val="none"/>
        </w:rPr>
      </w:pPr>
      <w:r>
        <w:rPr>
          <w:rFonts w:hint="eastAsia" w:ascii="宋体" w:hAnsi="宋体" w:eastAsia="宋体" w:cs="宋体"/>
          <w:b/>
          <w:szCs w:val="21"/>
          <w:highlight w:val="none"/>
        </w:rPr>
        <w:t>注：中小微型企业划分标准按照《国家统计局关于印发〈统计上大中小微型企业划分办法〉〔2017〕的通知》（国统字〔2017〕213号）执行，具体划分标准见附表《统计上大中小微型企业划分标准》。</w:t>
      </w:r>
    </w:p>
    <w:p>
      <w:pPr>
        <w:pStyle w:val="10"/>
        <w:keepNext w:val="0"/>
        <w:keepLines w:val="0"/>
        <w:pageBreakBefore w:val="0"/>
        <w:widowControl w:val="0"/>
        <w:numPr>
          <w:ilvl w:val="0"/>
          <w:numId w:val="5"/>
        </w:numPr>
        <w:kinsoku/>
        <w:wordWrap/>
        <w:overflowPunct/>
        <w:topLinePunct w:val="0"/>
        <w:autoSpaceDE/>
        <w:autoSpaceDN/>
        <w:bidi w:val="0"/>
        <w:snapToGrid/>
        <w:spacing w:line="360" w:lineRule="exact"/>
        <w:ind w:firstLine="42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根据《关于政府采购支持监狱企业发展有关问题的通知》（财库〔2014〕68号）和《关于促进残疾人就业政府采购政策的通知》（财库〔2017〕141号），监狱企业</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须提供符合</w:t>
      </w:r>
      <w:r>
        <w:rPr>
          <w:rFonts w:hint="eastAsia" w:ascii="宋体" w:hAnsi="宋体" w:eastAsia="宋体" w:cs="宋体"/>
          <w:kern w:val="0"/>
          <w:szCs w:val="21"/>
          <w:highlight w:val="none"/>
          <w:lang w:eastAsia="zh-CN"/>
        </w:rPr>
        <w:t>《关于政府采购支持监狱企业发展有关问题的通知》(财库[2014]68号)规定的证明材料）</w:t>
      </w:r>
      <w:r>
        <w:rPr>
          <w:rFonts w:hint="eastAsia" w:ascii="宋体" w:hAnsi="宋体" w:eastAsia="宋体" w:cs="宋体"/>
          <w:kern w:val="0"/>
          <w:szCs w:val="21"/>
          <w:highlight w:val="none"/>
        </w:rPr>
        <w:t>和符合条件的残疾人企业视同小型、微型企业，享受小型、微型企业评审中价格扣除的政府采购政策。</w:t>
      </w:r>
    </w:p>
    <w:p>
      <w:pPr>
        <w:pStyle w:val="10"/>
        <w:keepNext w:val="0"/>
        <w:keepLines w:val="0"/>
        <w:pageBreakBefore w:val="0"/>
        <w:widowControl w:val="0"/>
        <w:numPr>
          <w:ilvl w:val="0"/>
          <w:numId w:val="5"/>
        </w:numPr>
        <w:kinsoku/>
        <w:wordWrap/>
        <w:overflowPunct/>
        <w:topLinePunct w:val="0"/>
        <w:autoSpaceDE/>
        <w:autoSpaceDN/>
        <w:bidi w:val="0"/>
        <w:snapToGrid/>
        <w:spacing w:line="360" w:lineRule="exact"/>
        <w:ind w:firstLine="420"/>
        <w:textAlignment w:val="auto"/>
        <w:rPr>
          <w:rFonts w:hint="eastAsia" w:ascii="宋体" w:hAnsi="宋体" w:eastAsia="宋体" w:cs="宋体"/>
          <w:szCs w:val="21"/>
          <w:highlight w:val="none"/>
        </w:rPr>
      </w:pPr>
      <w:r>
        <w:rPr>
          <w:rFonts w:hint="eastAsia" w:ascii="宋体" w:hAnsi="宋体" w:eastAsia="宋体" w:cs="宋体"/>
          <w:szCs w:val="21"/>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0"/>
        <w:keepNext w:val="0"/>
        <w:keepLines w:val="0"/>
        <w:pageBreakBefore w:val="0"/>
        <w:widowControl w:val="0"/>
        <w:kinsoku/>
        <w:wordWrap/>
        <w:overflowPunct/>
        <w:topLinePunct w:val="0"/>
        <w:autoSpaceDE/>
        <w:autoSpaceDN/>
        <w:bidi w:val="0"/>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对于不属于以上情形的</w:t>
      </w:r>
      <w:r>
        <w:rPr>
          <w:rFonts w:hint="eastAsia" w:ascii="宋体" w:hAnsi="宋体" w:eastAsia="宋体" w:cs="宋体"/>
          <w:bCs/>
          <w:szCs w:val="21"/>
          <w:highlight w:val="none"/>
        </w:rPr>
        <w:t>供应商</w:t>
      </w:r>
      <w:r>
        <w:rPr>
          <w:rFonts w:hint="eastAsia" w:ascii="宋体" w:hAnsi="宋体" w:eastAsia="宋体" w:cs="宋体"/>
          <w:szCs w:val="21"/>
          <w:highlight w:val="none"/>
        </w:rPr>
        <w:t>，其</w:t>
      </w:r>
      <w:r>
        <w:rPr>
          <w:rFonts w:hint="eastAsia" w:ascii="宋体" w:hAnsi="宋体" w:eastAsia="宋体" w:cs="宋体"/>
          <w:szCs w:val="21"/>
          <w:highlight w:val="none"/>
          <w:lang w:eastAsia="zh-CN"/>
        </w:rPr>
        <w:t>竞标报价</w:t>
      </w:r>
      <w:r>
        <w:rPr>
          <w:rFonts w:hint="eastAsia" w:ascii="宋体" w:hAnsi="宋体" w:eastAsia="宋体" w:cs="宋体"/>
          <w:szCs w:val="21"/>
          <w:highlight w:val="none"/>
        </w:rPr>
        <w:t>即为评标价。</w:t>
      </w:r>
    </w:p>
    <w:p>
      <w:pPr>
        <w:keepNext w:val="0"/>
        <w:keepLines w:val="0"/>
        <w:pageBreakBefore w:val="0"/>
        <w:widowControl w:val="0"/>
        <w:kinsoku/>
        <w:wordWrap/>
        <w:overflowPunct/>
        <w:topLinePunct w:val="0"/>
        <w:autoSpaceDE/>
        <w:autoSpaceDN/>
        <w:bidi w:val="0"/>
        <w:snapToGrid/>
        <w:spacing w:line="36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（4）本项目属于政务信息系统，执行《政务信息系统政府采购管理暂行办法》财库〔2017〕210号</w:t>
      </w:r>
      <w:r>
        <w:rPr>
          <w:rFonts w:hint="eastAsia" w:ascii="宋体" w:hAnsi="宋体" w:eastAsia="宋体" w:cs="宋体"/>
          <w:highlight w:val="none"/>
        </w:rPr>
        <w:t>文件要求</w:t>
      </w:r>
      <w:r>
        <w:rPr>
          <w:rFonts w:hint="eastAsia" w:ascii="宋体" w:hAnsi="宋体" w:eastAsia="宋体" w:cs="宋体"/>
          <w:szCs w:val="21"/>
          <w:highlight w:val="none"/>
        </w:rPr>
        <w:t>。</w:t>
      </w:r>
    </w:p>
    <w:p>
      <w:pPr>
        <w:pStyle w:val="10"/>
        <w:keepNext w:val="0"/>
        <w:keepLines w:val="0"/>
        <w:pageBreakBefore w:val="0"/>
        <w:widowControl w:val="0"/>
        <w:kinsoku/>
        <w:wordWrap/>
        <w:overflowPunct/>
        <w:topLinePunct w:val="0"/>
        <w:autoSpaceDE/>
        <w:autoSpaceDN/>
        <w:bidi w:val="0"/>
        <w:snapToGrid/>
        <w:spacing w:line="360" w:lineRule="exact"/>
        <w:ind w:firstLine="42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（5）价格分采用低价优先法计算，即满足</w:t>
      </w:r>
      <w:r>
        <w:rPr>
          <w:rFonts w:hint="eastAsia" w:ascii="宋体" w:hAnsi="宋体" w:eastAsia="宋体" w:cs="宋体"/>
          <w:kern w:val="0"/>
          <w:szCs w:val="21"/>
          <w:highlight w:val="none"/>
          <w:lang w:val="en-US" w:eastAsia="zh-CN"/>
        </w:rPr>
        <w:t>竞争性磋商文件</w:t>
      </w:r>
      <w:r>
        <w:rPr>
          <w:rFonts w:hint="eastAsia" w:ascii="宋体" w:hAnsi="宋体" w:eastAsia="宋体" w:cs="宋体"/>
          <w:kern w:val="0"/>
          <w:szCs w:val="21"/>
          <w:highlight w:val="none"/>
        </w:rPr>
        <w:t>要求且评标报价最低的评标报价为评标基准价，其价格分为30分。</w:t>
      </w:r>
    </w:p>
    <w:p>
      <w:pPr>
        <w:pStyle w:val="10"/>
        <w:keepNext w:val="0"/>
        <w:keepLines w:val="0"/>
        <w:pageBreakBefore w:val="0"/>
        <w:widowControl w:val="0"/>
        <w:kinsoku/>
        <w:wordWrap/>
        <w:overflowPunct/>
        <w:topLinePunct w:val="0"/>
        <w:autoSpaceDE/>
        <w:autoSpaceDN/>
        <w:bidi w:val="0"/>
        <w:snapToGrid/>
        <w:spacing w:line="360" w:lineRule="exact"/>
        <w:ind w:firstLine="42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（6）价格分计算公式：</w:t>
      </w:r>
    </w:p>
    <w:p>
      <w:pPr>
        <w:pStyle w:val="10"/>
        <w:wordWrap/>
        <w:topLinePunct w:val="0"/>
        <w:bidi w:val="0"/>
        <w:spacing w:line="320" w:lineRule="exact"/>
        <w:ind w:firstLine="3297" w:firstLineChars="1570"/>
        <w:rPr>
          <w:rFonts w:hint="eastAsia" w:ascii="宋体" w:hAnsi="宋体" w:eastAsia="宋体" w:cs="宋体"/>
          <w:bCs/>
          <w:szCs w:val="21"/>
          <w:highlight w:val="none"/>
        </w:rPr>
      </w:pPr>
      <w:r>
        <w:rPr>
          <w:rFonts w:hint="eastAsia" w:ascii="宋体" w:hAnsi="宋体" w:eastAsia="宋体" w:cs="宋体"/>
          <w:bCs/>
          <w:szCs w:val="21"/>
          <w:highlight w:val="none"/>
        </w:rPr>
        <w:t>最低供应商</w:t>
      </w:r>
      <w:r>
        <w:rPr>
          <w:rFonts w:hint="eastAsia" w:ascii="宋体" w:hAnsi="宋体" w:eastAsia="宋体" w:cs="宋体"/>
          <w:szCs w:val="21"/>
          <w:highlight w:val="none"/>
        </w:rPr>
        <w:t>评标报价</w:t>
      </w:r>
      <w:r>
        <w:rPr>
          <w:rFonts w:hint="eastAsia" w:ascii="宋体" w:hAnsi="宋体" w:eastAsia="宋体" w:cs="宋体"/>
          <w:bCs/>
          <w:szCs w:val="21"/>
          <w:highlight w:val="none"/>
        </w:rPr>
        <w:t>金额</w:t>
      </w:r>
    </w:p>
    <w:p>
      <w:pPr>
        <w:pStyle w:val="10"/>
        <w:wordWrap/>
        <w:topLinePunct w:val="0"/>
        <w:bidi w:val="0"/>
        <w:spacing w:line="32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148590</wp:posOffset>
                </wp:positionV>
                <wp:extent cx="19812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19812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3.25pt;margin-top:11.7pt;height:0.05pt;width:156pt;z-index:251659264;mso-width-relative:page;mso-height-relative:page;" filled="f" stroked="t" coordsize="21600,21600" o:gfxdata="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7EgfjXAAAACQEAAA8AAAAAAAAAAQAgAAAAIgAAAGRycy9kb3ducmV2LnhtbFBLAQIU&#10;ABQAAAAIAIdO4kBWHuie9AEAAOg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bCs/>
          <w:szCs w:val="21"/>
          <w:highlight w:val="none"/>
        </w:rPr>
        <w:t>某供应商价格分=                                        ×30分</w:t>
      </w:r>
    </w:p>
    <w:p>
      <w:pPr>
        <w:pStyle w:val="10"/>
        <w:wordWrap/>
        <w:topLinePunct w:val="0"/>
        <w:bidi w:val="0"/>
        <w:spacing w:line="320" w:lineRule="exact"/>
        <w:ind w:firstLine="3360" w:firstLineChars="1600"/>
        <w:rPr>
          <w:rFonts w:hint="eastAsia" w:ascii="宋体" w:hAnsi="宋体" w:eastAsia="宋体" w:cs="宋体"/>
          <w:b/>
          <w:szCs w:val="21"/>
          <w:highlight w:val="none"/>
        </w:rPr>
      </w:pPr>
      <w:r>
        <w:rPr>
          <w:rFonts w:hint="eastAsia" w:ascii="宋体" w:hAnsi="宋体" w:eastAsia="宋体" w:cs="宋体"/>
          <w:bCs/>
          <w:szCs w:val="21"/>
          <w:highlight w:val="none"/>
        </w:rPr>
        <w:t>某供应商</w:t>
      </w:r>
      <w:r>
        <w:rPr>
          <w:rFonts w:hint="eastAsia" w:ascii="宋体" w:hAnsi="宋体" w:eastAsia="宋体" w:cs="宋体"/>
          <w:szCs w:val="21"/>
          <w:highlight w:val="none"/>
        </w:rPr>
        <w:t>评标报价</w:t>
      </w:r>
      <w:r>
        <w:rPr>
          <w:rFonts w:hint="eastAsia" w:ascii="宋体" w:hAnsi="宋体" w:eastAsia="宋体" w:cs="宋体"/>
          <w:bCs/>
          <w:szCs w:val="21"/>
          <w:highlight w:val="none"/>
        </w:rPr>
        <w:t>金额</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lang w:val="en-US" w:eastAsia="zh-CN"/>
        </w:rPr>
        <w:t>技术部分：</w:t>
      </w:r>
    </w:p>
    <w:p>
      <w:pPr>
        <w:pStyle w:val="1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2、技术性能分…………………………………………………………………………………（满分</w:t>
      </w:r>
      <w:r>
        <w:rPr>
          <w:rFonts w:hint="eastAsia" w:ascii="宋体" w:hAnsi="宋体" w:eastAsia="宋体" w:cs="宋体"/>
          <w:b/>
          <w:bCs/>
          <w:szCs w:val="21"/>
          <w:highlight w:val="none"/>
          <w:lang w:val="en-US" w:eastAsia="zh-CN"/>
        </w:rPr>
        <w:t>18</w:t>
      </w:r>
      <w:r>
        <w:rPr>
          <w:rFonts w:hint="eastAsia" w:ascii="宋体" w:hAnsi="宋体" w:eastAsia="宋体" w:cs="宋体"/>
          <w:b/>
          <w:bCs/>
          <w:szCs w:val="21"/>
          <w:highlight w:val="none"/>
        </w:rPr>
        <w:t>分</w:t>
      </w:r>
      <w:bookmarkEnd w:id="137"/>
      <w:r>
        <w:rPr>
          <w:rFonts w:hint="eastAsia" w:ascii="宋体" w:hAnsi="宋体" w:eastAsia="宋体" w:cs="宋体"/>
          <w:b/>
          <w:bCs/>
          <w:szCs w:val="21"/>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lang w:val="en-US" w:eastAsia="zh-CN"/>
        </w:rPr>
      </w:pPr>
      <w:bookmarkStart w:id="139" w:name="_Toc28378"/>
      <w:r>
        <w:rPr>
          <w:rFonts w:hint="eastAsia" w:ascii="宋体" w:hAnsi="宋体" w:eastAsia="宋体" w:cs="宋体"/>
          <w:szCs w:val="21"/>
          <w:highlight w:val="none"/>
          <w:lang w:val="en-US" w:eastAsia="zh-CN"/>
        </w:rPr>
        <w:t>拟通过资格性及符合审查的供应商均得技术性能分基本分18分并按以下要求进行评审：</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①标注“▲”符号项的为重要技术指标，供应商响应文件</w:t>
      </w:r>
      <w:r>
        <w:rPr>
          <w:rFonts w:hint="eastAsia" w:ascii="宋体" w:hAnsi="宋体" w:eastAsia="宋体" w:cs="宋体"/>
          <w:szCs w:val="21"/>
          <w:highlight w:val="none"/>
          <w:lang w:val="en-US" w:eastAsia="zh-CN"/>
        </w:rPr>
        <w:t>中需提供由国家认证认可的检验（测）机构出具的检验（测）报告原件或复印件的扫描件作为证明材料</w:t>
      </w:r>
      <w:r>
        <w:rPr>
          <w:rFonts w:hint="eastAsia" w:ascii="宋体" w:hAnsi="宋体" w:eastAsia="宋体" w:cs="宋体"/>
          <w:b/>
          <w:bCs/>
          <w:szCs w:val="21"/>
          <w:highlight w:val="none"/>
        </w:rPr>
        <w:t>（相应技术参数需在提供</w:t>
      </w:r>
      <w:r>
        <w:rPr>
          <w:rFonts w:hint="eastAsia" w:ascii="宋体" w:hAnsi="宋体" w:eastAsia="宋体" w:cs="宋体"/>
          <w:b/>
          <w:bCs/>
          <w:szCs w:val="21"/>
          <w:highlight w:val="none"/>
          <w:lang w:val="en-US" w:eastAsia="zh-CN"/>
        </w:rPr>
        <w:t>的</w:t>
      </w:r>
      <w:r>
        <w:rPr>
          <w:rFonts w:hint="eastAsia" w:ascii="宋体" w:hAnsi="宋体" w:eastAsia="宋体" w:cs="宋体"/>
          <w:b/>
          <w:bCs/>
          <w:szCs w:val="21"/>
          <w:highlight w:val="none"/>
        </w:rPr>
        <w:t>检测报告中逐项标注出检验（测）报告具体位置</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szCs w:val="21"/>
          <w:highlight w:val="none"/>
        </w:rPr>
        <w:t>如不提供或提供的证明与要求不符</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不准确</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不清晰</w:t>
      </w:r>
      <w:r>
        <w:rPr>
          <w:rFonts w:hint="eastAsia" w:ascii="宋体" w:hAnsi="宋体" w:eastAsia="宋体" w:cs="宋体"/>
          <w:szCs w:val="21"/>
          <w:highlight w:val="none"/>
          <w:lang w:val="zh-CN"/>
        </w:rPr>
        <w:t>如不满足</w:t>
      </w:r>
      <w:r>
        <w:rPr>
          <w:rFonts w:hint="eastAsia" w:ascii="宋体" w:hAnsi="宋体" w:eastAsia="宋体" w:cs="宋体"/>
          <w:szCs w:val="21"/>
          <w:highlight w:val="none"/>
          <w:lang w:val="en-US" w:eastAsia="zh-CN"/>
        </w:rPr>
        <w:t>以上要求</w:t>
      </w:r>
      <w:r>
        <w:rPr>
          <w:rFonts w:hint="eastAsia" w:ascii="宋体" w:hAnsi="宋体" w:eastAsia="宋体" w:cs="宋体"/>
          <w:szCs w:val="21"/>
          <w:highlight w:val="none"/>
          <w:lang w:val="zh-CN"/>
        </w:rPr>
        <w:t>的，每有一项扣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rPr>
        <w:t>分，扣至技术性能分</w:t>
      </w:r>
      <w:r>
        <w:rPr>
          <w:rFonts w:hint="eastAsia" w:ascii="宋体" w:hAnsi="宋体" w:eastAsia="宋体" w:cs="宋体"/>
          <w:szCs w:val="21"/>
          <w:highlight w:val="none"/>
        </w:rPr>
        <w:t>0分</w:t>
      </w:r>
      <w:r>
        <w:rPr>
          <w:rFonts w:hint="eastAsia" w:ascii="宋体" w:hAnsi="宋体" w:eastAsia="宋体" w:cs="宋体"/>
          <w:szCs w:val="21"/>
          <w:highlight w:val="none"/>
          <w:lang w:val="zh-CN"/>
        </w:rPr>
        <w:t>为止；</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②未标注符号的普通技术指标，供应商响应文件的技术参数如有不满足的，每有一项扣</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lang w:val="zh-CN"/>
        </w:rPr>
        <w:t>分，扣至技术性能分</w:t>
      </w:r>
      <w:r>
        <w:rPr>
          <w:rFonts w:hint="eastAsia" w:ascii="宋体" w:hAnsi="宋体" w:eastAsia="宋体" w:cs="宋体"/>
          <w:szCs w:val="21"/>
          <w:highlight w:val="none"/>
        </w:rPr>
        <w:t>0分</w:t>
      </w:r>
      <w:r>
        <w:rPr>
          <w:rFonts w:hint="eastAsia" w:ascii="宋体" w:hAnsi="宋体" w:eastAsia="宋体" w:cs="宋体"/>
          <w:szCs w:val="21"/>
          <w:highlight w:val="none"/>
          <w:lang w:val="zh-CN"/>
        </w:rPr>
        <w:t>为止。</w:t>
      </w:r>
    </w:p>
    <w:p>
      <w:pPr>
        <w:pStyle w:val="10"/>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highlight w:val="none"/>
          <w:lang w:val="zh-CN"/>
        </w:rPr>
      </w:pPr>
    </w:p>
    <w:bookmarkEnd w:id="139"/>
    <w:p>
      <w:pPr>
        <w:pStyle w:val="1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Cs w:val="21"/>
          <w:highlight w:val="none"/>
        </w:rPr>
      </w:pPr>
      <w:bookmarkStart w:id="140" w:name="_Toc4474"/>
      <w:r>
        <w:rPr>
          <w:rFonts w:hint="eastAsia" w:ascii="宋体" w:hAnsi="宋体" w:eastAsia="宋体" w:cs="宋体"/>
          <w:b/>
          <w:bCs/>
          <w:szCs w:val="21"/>
          <w:highlight w:val="none"/>
        </w:rPr>
        <w:t>3、实施方案分</w:t>
      </w:r>
      <w:r>
        <w:rPr>
          <w:rFonts w:hint="eastAsia" w:ascii="宋体" w:hAnsi="宋体" w:eastAsia="宋体" w:cs="宋体"/>
          <w:b/>
          <w:bCs/>
          <w:kern w:val="0"/>
          <w:szCs w:val="21"/>
          <w:highlight w:val="none"/>
        </w:rPr>
        <w:t>…………………………………………………………………………………</w:t>
      </w:r>
      <w:r>
        <w:rPr>
          <w:rFonts w:hint="eastAsia" w:ascii="宋体" w:hAnsi="宋体" w:eastAsia="宋体" w:cs="宋体"/>
          <w:b/>
          <w:bCs/>
          <w:kern w:val="0"/>
          <w:szCs w:val="21"/>
          <w:highlight w:val="none"/>
          <w:lang w:eastAsia="zh-CN"/>
        </w:rPr>
        <w:t>（</w:t>
      </w:r>
      <w:r>
        <w:rPr>
          <w:rFonts w:hint="eastAsia" w:ascii="宋体" w:hAnsi="宋体" w:eastAsia="宋体" w:cs="宋体"/>
          <w:b/>
          <w:bCs/>
          <w:szCs w:val="21"/>
          <w:highlight w:val="none"/>
        </w:rPr>
        <w:t>满分</w:t>
      </w:r>
      <w:r>
        <w:rPr>
          <w:rFonts w:hint="eastAsia" w:ascii="宋体" w:hAnsi="宋体" w:eastAsia="宋体" w:cs="宋体"/>
          <w:b/>
          <w:bCs/>
          <w:szCs w:val="21"/>
          <w:highlight w:val="none"/>
          <w:lang w:val="en-US" w:eastAsia="zh-CN"/>
        </w:rPr>
        <w:t>21</w:t>
      </w:r>
      <w:r>
        <w:rPr>
          <w:rFonts w:hint="eastAsia" w:ascii="宋体" w:hAnsi="宋体" w:eastAsia="宋体" w:cs="宋体"/>
          <w:b/>
          <w:bCs/>
          <w:szCs w:val="21"/>
          <w:highlight w:val="none"/>
        </w:rPr>
        <w:t>分</w:t>
      </w:r>
      <w:bookmarkStart w:id="141" w:name="_Hlk143781735"/>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 xml:space="preserve"> </w:t>
      </w:r>
    </w:p>
    <w:bookmarkEnd w:id="141"/>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由评委根据供应商提供的项目实施方案</w:t>
      </w:r>
      <w:r>
        <w:rPr>
          <w:rFonts w:hint="eastAsia" w:ascii="宋体" w:hAnsi="宋体" w:eastAsia="宋体" w:cs="宋体"/>
          <w:szCs w:val="21"/>
          <w:highlight w:val="none"/>
          <w:lang w:val="en-US" w:eastAsia="zh-CN"/>
        </w:rPr>
        <w:t>内容（包括但不限于</w:t>
      </w:r>
      <w:r>
        <w:rPr>
          <w:rFonts w:hint="eastAsia" w:ascii="宋体" w:hAnsi="宋体" w:eastAsia="宋体" w:cs="宋体"/>
          <w:szCs w:val="21"/>
          <w:highlight w:val="none"/>
        </w:rPr>
        <w:t>保证项目实施的技术力量和人力资源安排、技术服务、技术培训的服务内容和措施、建议的安装、调试、验收方法或方案</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lang w:eastAsia="zh-CN"/>
        </w:rPr>
        <w:t>）</w:t>
      </w:r>
      <w:r>
        <w:rPr>
          <w:rFonts w:hint="eastAsia" w:ascii="宋体" w:hAnsi="宋体" w:eastAsia="宋体" w:cs="宋体"/>
          <w:szCs w:val="21"/>
          <w:highlight w:val="none"/>
        </w:rPr>
        <w:t>的完整性、科学合理性、针对性等方面进行综合评定并在各档次内独立打分。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0"/>
          <w:highlight w:val="none"/>
        </w:rPr>
      </w:pPr>
      <w:r>
        <w:rPr>
          <w:rFonts w:hint="eastAsia" w:ascii="宋体" w:hAnsi="宋体" w:eastAsia="宋体" w:cs="宋体"/>
          <w:szCs w:val="20"/>
          <w:highlight w:val="none"/>
        </w:rPr>
        <w:t>一档（</w:t>
      </w:r>
      <w:r>
        <w:rPr>
          <w:rFonts w:hint="eastAsia" w:ascii="宋体" w:hAnsi="宋体" w:eastAsia="宋体" w:cs="宋体"/>
          <w:szCs w:val="20"/>
          <w:highlight w:val="none"/>
          <w:lang w:val="en-US" w:eastAsia="zh-CN"/>
        </w:rPr>
        <w:t>0</w:t>
      </w:r>
      <w:r>
        <w:rPr>
          <w:rFonts w:hint="eastAsia" w:ascii="宋体" w:hAnsi="宋体" w:eastAsia="宋体" w:cs="宋体"/>
          <w:szCs w:val="20"/>
          <w:highlight w:val="none"/>
        </w:rPr>
        <w:t>分）：</w:t>
      </w:r>
      <w:r>
        <w:rPr>
          <w:rFonts w:hint="eastAsia" w:ascii="宋体" w:hAnsi="宋体" w:eastAsia="宋体" w:cs="宋体"/>
          <w:highlight w:val="none"/>
          <w:lang w:val="en-US" w:eastAsia="zh-CN"/>
        </w:rPr>
        <w:t>未提供相应方案或提供的方案内容与本项目无关</w:t>
      </w:r>
      <w:r>
        <w:rPr>
          <w:rFonts w:hint="eastAsia" w:ascii="宋体" w:hAnsi="宋体" w:eastAsia="宋体" w:cs="宋体"/>
          <w:highlight w:val="none"/>
        </w:rPr>
        <w:t>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0"/>
          <w:highlight w:val="none"/>
        </w:rPr>
      </w:pPr>
      <w:r>
        <w:rPr>
          <w:rFonts w:hint="eastAsia" w:ascii="宋体" w:hAnsi="宋体" w:eastAsia="宋体" w:cs="宋体"/>
          <w:szCs w:val="20"/>
          <w:highlight w:val="none"/>
          <w:lang w:val="en-US" w:eastAsia="zh-CN"/>
        </w:rPr>
        <w:t>二</w:t>
      </w:r>
      <w:r>
        <w:rPr>
          <w:rFonts w:hint="eastAsia" w:ascii="宋体" w:hAnsi="宋体" w:eastAsia="宋体" w:cs="宋体"/>
          <w:szCs w:val="20"/>
          <w:highlight w:val="none"/>
        </w:rPr>
        <w:t>档（</w:t>
      </w:r>
      <w:r>
        <w:rPr>
          <w:rFonts w:hint="eastAsia" w:ascii="宋体" w:hAnsi="宋体" w:eastAsia="宋体" w:cs="宋体"/>
          <w:szCs w:val="20"/>
          <w:highlight w:val="none"/>
          <w:lang w:val="en-US" w:eastAsia="zh-CN"/>
        </w:rPr>
        <w:t>7</w:t>
      </w:r>
      <w:r>
        <w:rPr>
          <w:rFonts w:hint="eastAsia" w:ascii="宋体" w:hAnsi="宋体" w:eastAsia="宋体" w:cs="宋体"/>
          <w:szCs w:val="20"/>
          <w:highlight w:val="none"/>
        </w:rPr>
        <w:t>分）：实施方案简单，保证项目实施的技术力量和人力资源安排基本满足要求，</w:t>
      </w:r>
      <w:r>
        <w:rPr>
          <w:rFonts w:hint="eastAsia" w:ascii="宋体" w:hAnsi="宋体" w:eastAsia="宋体" w:cs="宋体"/>
          <w:szCs w:val="20"/>
          <w:highlight w:val="none"/>
          <w:lang w:val="en-US" w:eastAsia="zh-CN"/>
        </w:rPr>
        <w:t>有简单的</w:t>
      </w:r>
      <w:r>
        <w:rPr>
          <w:rFonts w:hint="eastAsia" w:ascii="宋体" w:hAnsi="宋体" w:eastAsia="宋体" w:cs="宋体"/>
          <w:szCs w:val="20"/>
          <w:highlight w:val="none"/>
        </w:rPr>
        <w:t>技术服务、技术培训</w:t>
      </w:r>
      <w:r>
        <w:rPr>
          <w:rFonts w:hint="eastAsia" w:ascii="宋体" w:hAnsi="宋体" w:eastAsia="宋体" w:cs="宋体"/>
          <w:szCs w:val="20"/>
          <w:highlight w:val="none"/>
          <w:lang w:val="en-US" w:eastAsia="zh-CN"/>
        </w:rPr>
        <w:t>的</w:t>
      </w:r>
      <w:r>
        <w:rPr>
          <w:rFonts w:hint="eastAsia" w:ascii="宋体" w:hAnsi="宋体" w:eastAsia="宋体" w:cs="宋体"/>
          <w:szCs w:val="20"/>
          <w:highlight w:val="none"/>
        </w:rPr>
        <w:t>服务内容和措施的</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0"/>
          <w:highlight w:val="none"/>
        </w:rPr>
      </w:pPr>
      <w:r>
        <w:rPr>
          <w:rFonts w:hint="eastAsia" w:ascii="宋体" w:hAnsi="宋体" w:eastAsia="宋体" w:cs="宋体"/>
          <w:szCs w:val="20"/>
          <w:highlight w:val="none"/>
          <w:lang w:val="en-US" w:eastAsia="zh-CN"/>
        </w:rPr>
        <w:t>三</w:t>
      </w:r>
      <w:r>
        <w:rPr>
          <w:rFonts w:hint="eastAsia" w:ascii="宋体" w:hAnsi="宋体" w:eastAsia="宋体" w:cs="宋体"/>
          <w:szCs w:val="20"/>
          <w:highlight w:val="none"/>
        </w:rPr>
        <w:t>档（</w:t>
      </w:r>
      <w:r>
        <w:rPr>
          <w:rFonts w:hint="eastAsia" w:ascii="宋体" w:hAnsi="宋体" w:eastAsia="宋体" w:cs="宋体"/>
          <w:szCs w:val="20"/>
          <w:highlight w:val="none"/>
          <w:lang w:val="en-US" w:eastAsia="zh-CN"/>
        </w:rPr>
        <w:t>14</w:t>
      </w:r>
      <w:r>
        <w:rPr>
          <w:rFonts w:hint="eastAsia" w:ascii="宋体" w:hAnsi="宋体" w:eastAsia="宋体" w:cs="宋体"/>
          <w:szCs w:val="20"/>
          <w:highlight w:val="none"/>
        </w:rPr>
        <w:t>分）：在满足</w:t>
      </w:r>
      <w:r>
        <w:rPr>
          <w:rFonts w:hint="eastAsia" w:ascii="宋体" w:hAnsi="宋体" w:eastAsia="宋体" w:cs="宋体"/>
          <w:szCs w:val="20"/>
          <w:highlight w:val="none"/>
          <w:lang w:val="en-US" w:eastAsia="zh-CN"/>
        </w:rPr>
        <w:t>二</w:t>
      </w:r>
      <w:r>
        <w:rPr>
          <w:rFonts w:hint="eastAsia" w:ascii="宋体" w:hAnsi="宋体" w:eastAsia="宋体" w:cs="宋体"/>
          <w:szCs w:val="20"/>
          <w:highlight w:val="none"/>
        </w:rPr>
        <w:t>档基础上，实施方案详细，保证项目实施的技术力量和人力资源安排满足项目实施要求，</w:t>
      </w:r>
      <w:r>
        <w:rPr>
          <w:rFonts w:hint="eastAsia" w:ascii="宋体" w:hAnsi="宋体" w:eastAsia="宋体" w:cs="宋体"/>
          <w:szCs w:val="20"/>
          <w:highlight w:val="none"/>
          <w:lang w:val="en-US" w:eastAsia="zh-CN"/>
        </w:rPr>
        <w:t>有详细的</w:t>
      </w:r>
      <w:r>
        <w:rPr>
          <w:rFonts w:hint="eastAsia" w:ascii="宋体" w:hAnsi="宋体" w:eastAsia="宋体" w:cs="宋体"/>
          <w:szCs w:val="20"/>
          <w:highlight w:val="none"/>
        </w:rPr>
        <w:t>技术服务、技术培训的服务内容和措施</w:t>
      </w:r>
      <w:r>
        <w:rPr>
          <w:rFonts w:hint="eastAsia" w:ascii="宋体" w:hAnsi="宋体" w:eastAsia="宋体" w:cs="宋体"/>
          <w:szCs w:val="20"/>
          <w:highlight w:val="none"/>
          <w:lang w:eastAsia="zh-CN"/>
        </w:rPr>
        <w:t>，</w:t>
      </w:r>
      <w:r>
        <w:rPr>
          <w:rFonts w:hint="eastAsia" w:ascii="宋体" w:hAnsi="宋体" w:eastAsia="宋体" w:cs="宋体"/>
          <w:szCs w:val="20"/>
          <w:highlight w:val="none"/>
          <w:lang w:val="en-US" w:eastAsia="zh-CN"/>
        </w:rPr>
        <w:t>有简单的安装、调试、验收方法或方案的</w:t>
      </w:r>
      <w:r>
        <w:rPr>
          <w:rFonts w:hint="eastAsia" w:ascii="宋体" w:hAnsi="宋体" w:eastAsia="宋体" w:cs="宋体"/>
          <w:szCs w:val="20"/>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四</w:t>
      </w:r>
      <w:r>
        <w:rPr>
          <w:rFonts w:hint="eastAsia" w:ascii="宋体" w:hAnsi="宋体" w:eastAsia="宋体" w:cs="宋体"/>
          <w:szCs w:val="20"/>
          <w:highlight w:val="none"/>
        </w:rPr>
        <w:t>档（</w:t>
      </w:r>
      <w:r>
        <w:rPr>
          <w:rFonts w:hint="eastAsia" w:ascii="宋体" w:hAnsi="宋体" w:eastAsia="宋体" w:cs="宋体"/>
          <w:szCs w:val="20"/>
          <w:highlight w:val="none"/>
          <w:lang w:val="en-US" w:eastAsia="zh-CN"/>
        </w:rPr>
        <w:t>21</w:t>
      </w:r>
      <w:r>
        <w:rPr>
          <w:rFonts w:hint="eastAsia" w:ascii="宋体" w:hAnsi="宋体" w:eastAsia="宋体" w:cs="宋体"/>
          <w:szCs w:val="20"/>
          <w:highlight w:val="none"/>
        </w:rPr>
        <w:t>分）：满足</w:t>
      </w:r>
      <w:r>
        <w:rPr>
          <w:rFonts w:hint="eastAsia" w:ascii="宋体" w:hAnsi="宋体" w:eastAsia="宋体" w:cs="宋体"/>
          <w:szCs w:val="20"/>
          <w:highlight w:val="none"/>
          <w:lang w:val="en-US" w:eastAsia="zh-CN"/>
        </w:rPr>
        <w:t>三</w:t>
      </w:r>
      <w:r>
        <w:rPr>
          <w:rFonts w:hint="eastAsia" w:ascii="宋体" w:hAnsi="宋体" w:eastAsia="宋体" w:cs="宋体"/>
          <w:szCs w:val="20"/>
          <w:highlight w:val="none"/>
        </w:rPr>
        <w:t>档的情况下，实施方案详实，方案能清楚的表明对本项目的熟悉程度，技术路线清晰可信，保证项目实施的技术力量和人力资源安排充足，技术服务、技术培训的服务内容和措施完善，建议的安装、调试、验收方法或方案</w:t>
      </w:r>
      <w:r>
        <w:rPr>
          <w:rFonts w:hint="eastAsia" w:ascii="宋体" w:hAnsi="宋体" w:eastAsia="宋体" w:cs="宋体"/>
          <w:szCs w:val="20"/>
          <w:highlight w:val="none"/>
          <w:lang w:val="en-US" w:eastAsia="zh-CN"/>
        </w:rPr>
        <w:t>详细</w:t>
      </w:r>
      <w:r>
        <w:rPr>
          <w:rFonts w:hint="eastAsia" w:ascii="宋体" w:hAnsi="宋体" w:eastAsia="宋体" w:cs="宋体"/>
          <w:szCs w:val="20"/>
          <w:highlight w:val="none"/>
        </w:rPr>
        <w:t>完善有效、更优化、切实可行</w:t>
      </w:r>
      <w:r>
        <w:rPr>
          <w:rFonts w:hint="eastAsia" w:ascii="宋体" w:hAnsi="宋体" w:eastAsia="宋体" w:cs="宋体"/>
          <w:szCs w:val="20"/>
          <w:highlight w:val="none"/>
          <w:lang w:eastAsia="zh-CN"/>
        </w:rPr>
        <w:t>；</w:t>
      </w:r>
      <w:r>
        <w:rPr>
          <w:rFonts w:hint="eastAsia" w:ascii="宋体" w:hAnsi="宋体" w:eastAsia="宋体" w:cs="宋体"/>
          <w:szCs w:val="20"/>
          <w:highlight w:val="none"/>
          <w:lang w:val="en-US" w:eastAsia="zh-CN"/>
        </w:rPr>
        <w:t>供应商或供应商拟竞标产品生产厂家生产符合智能制造标准化，可提供行政主管部门颁发的智能制造标准化工作先进奖证书原件或复印件的扫描件加盖供应商公章（含CA公章）的。</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4、售后服务</w:t>
      </w:r>
      <w:r>
        <w:rPr>
          <w:rFonts w:hint="eastAsia" w:ascii="宋体" w:hAnsi="宋体" w:eastAsia="宋体" w:cs="宋体"/>
          <w:b/>
          <w:bCs/>
          <w:szCs w:val="21"/>
          <w:highlight w:val="none"/>
          <w:lang w:val="en-US" w:eastAsia="zh-CN"/>
        </w:rPr>
        <w:t>方案</w:t>
      </w:r>
      <w:r>
        <w:rPr>
          <w:rFonts w:hint="eastAsia" w:ascii="宋体" w:hAnsi="宋体" w:eastAsia="宋体" w:cs="宋体"/>
          <w:b/>
          <w:bCs/>
          <w:szCs w:val="21"/>
          <w:highlight w:val="none"/>
        </w:rPr>
        <w:t>分……………………………………………………………………………(满分</w:t>
      </w:r>
      <w:r>
        <w:rPr>
          <w:rFonts w:hint="eastAsia" w:ascii="宋体" w:hAnsi="宋体" w:eastAsia="宋体" w:cs="宋体"/>
          <w:b/>
          <w:bCs/>
          <w:szCs w:val="21"/>
          <w:highlight w:val="none"/>
          <w:lang w:val="en-US" w:eastAsia="zh-CN"/>
        </w:rPr>
        <w:t>18</w:t>
      </w:r>
      <w:r>
        <w:rPr>
          <w:rFonts w:hint="eastAsia" w:ascii="宋体" w:hAnsi="宋体" w:eastAsia="宋体" w:cs="宋体"/>
          <w:b/>
          <w:bCs/>
          <w:szCs w:val="21"/>
          <w:highlight w:val="none"/>
        </w:rPr>
        <w:t>分)</w:t>
      </w:r>
    </w:p>
    <w:bookmarkEnd w:id="140"/>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由评委根据供应商提供的售后服务方案</w:t>
      </w:r>
      <w:r>
        <w:rPr>
          <w:rFonts w:hint="eastAsia" w:ascii="宋体" w:hAnsi="宋体" w:eastAsia="宋体" w:cs="宋体"/>
          <w:szCs w:val="21"/>
          <w:highlight w:val="none"/>
          <w:lang w:val="en-US" w:eastAsia="zh-CN"/>
        </w:rPr>
        <w:t>内容（包括但不限于质保期、到达故障现场时间、故障出现解决方案、免费技术培训方案等）</w:t>
      </w:r>
      <w:r>
        <w:rPr>
          <w:rFonts w:hint="eastAsia" w:ascii="宋体" w:hAnsi="宋体" w:eastAsia="宋体" w:cs="宋体"/>
          <w:szCs w:val="21"/>
          <w:highlight w:val="none"/>
        </w:rPr>
        <w:t>的完整性、科学合理性、针对性等方面进行综合评定并在各档次内独立打分。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0"/>
          <w:highlight w:val="none"/>
        </w:rPr>
        <w:t>一档（</w:t>
      </w:r>
      <w:r>
        <w:rPr>
          <w:rFonts w:hint="eastAsia" w:ascii="宋体" w:hAnsi="宋体" w:eastAsia="宋体" w:cs="宋体"/>
          <w:szCs w:val="20"/>
          <w:highlight w:val="none"/>
          <w:lang w:val="en-US" w:eastAsia="zh-CN"/>
        </w:rPr>
        <w:t>0</w:t>
      </w:r>
      <w:r>
        <w:rPr>
          <w:rFonts w:hint="eastAsia" w:ascii="宋体" w:hAnsi="宋体" w:eastAsia="宋体" w:cs="宋体"/>
          <w:szCs w:val="20"/>
          <w:highlight w:val="none"/>
        </w:rPr>
        <w:t>分）：</w:t>
      </w:r>
      <w:r>
        <w:rPr>
          <w:rFonts w:hint="eastAsia" w:ascii="宋体" w:hAnsi="宋体" w:eastAsia="宋体" w:cs="宋体"/>
          <w:highlight w:val="none"/>
          <w:lang w:val="en-US" w:eastAsia="zh-CN"/>
        </w:rPr>
        <w:t>未提供相应方案或提供的方案内容与本项目无关</w:t>
      </w:r>
      <w:r>
        <w:rPr>
          <w:rFonts w:hint="eastAsia" w:ascii="宋体" w:hAnsi="宋体" w:eastAsia="宋体" w:cs="宋体"/>
          <w:highlight w:val="none"/>
        </w:rPr>
        <w:t>的。</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档（</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售后</w:t>
      </w:r>
      <w:r>
        <w:rPr>
          <w:rFonts w:hint="eastAsia" w:ascii="宋体" w:hAnsi="宋体" w:eastAsia="宋体" w:cs="宋体"/>
          <w:szCs w:val="21"/>
          <w:highlight w:val="none"/>
        </w:rPr>
        <w:t>服务方案可行，对</w:t>
      </w:r>
      <w:r>
        <w:rPr>
          <w:rFonts w:hint="eastAsia" w:ascii="宋体" w:hAnsi="宋体" w:eastAsia="宋体" w:cs="宋体"/>
          <w:szCs w:val="21"/>
          <w:highlight w:val="none"/>
          <w:lang w:val="en-US" w:eastAsia="zh-CN"/>
        </w:rPr>
        <w:t>质保期、到达故障现场时间、故障出现解决方案、免费技术培训方案等</w:t>
      </w:r>
      <w:r>
        <w:rPr>
          <w:rFonts w:hint="eastAsia" w:ascii="宋体" w:hAnsi="宋体" w:eastAsia="宋体" w:cs="宋体"/>
          <w:szCs w:val="21"/>
          <w:highlight w:val="none"/>
        </w:rPr>
        <w:t>有所描述</w:t>
      </w:r>
      <w:r>
        <w:rPr>
          <w:rFonts w:hint="eastAsia" w:ascii="宋体" w:hAnsi="宋体" w:eastAsia="宋体" w:cs="宋体"/>
          <w:szCs w:val="21"/>
          <w:highlight w:val="none"/>
          <w:lang w:val="en-US" w:eastAsia="zh-CN"/>
        </w:rPr>
        <w:t>但内容简单</w:t>
      </w:r>
      <w:r>
        <w:rPr>
          <w:rFonts w:hint="eastAsia" w:ascii="宋体" w:hAnsi="宋体" w:eastAsia="宋体" w:cs="宋体"/>
          <w:szCs w:val="21"/>
          <w:highlight w:val="none"/>
          <w:lang w:eastAsia="zh-CN"/>
        </w:rPr>
        <w:t>、</w:t>
      </w:r>
      <w:r>
        <w:rPr>
          <w:rFonts w:hint="eastAsia" w:ascii="宋体" w:hAnsi="宋体" w:eastAsia="宋体" w:cs="宋体"/>
          <w:szCs w:val="21"/>
          <w:highlight w:val="none"/>
        </w:rPr>
        <w:t>保障响应措施</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rPr>
        <w:t>服务经验</w:t>
      </w:r>
      <w:r>
        <w:rPr>
          <w:rFonts w:hint="eastAsia" w:ascii="宋体" w:hAnsi="宋体" w:eastAsia="宋体" w:cs="宋体"/>
          <w:szCs w:val="21"/>
          <w:highlight w:val="none"/>
          <w:lang w:val="en-US" w:eastAsia="zh-CN"/>
        </w:rPr>
        <w:t>差</w:t>
      </w:r>
      <w:r>
        <w:rPr>
          <w:rFonts w:hint="eastAsia" w:ascii="宋体" w:hAnsi="宋体" w:eastAsia="宋体" w:cs="宋体"/>
          <w:szCs w:val="21"/>
          <w:highlight w:val="none"/>
          <w:lang w:eastAsia="zh-CN"/>
        </w:rPr>
        <w:t>，</w:t>
      </w:r>
      <w:r>
        <w:rPr>
          <w:rFonts w:hint="eastAsia" w:ascii="宋体" w:hAnsi="宋体" w:eastAsia="宋体" w:cs="宋体"/>
          <w:szCs w:val="21"/>
          <w:highlight w:val="none"/>
        </w:rPr>
        <w:t>在接到采购人通知后在2小时内给予响应，6小时内进行故障处理，如必要24小时内工程师到达现场处理</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档（</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分）：在满足</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档的基础上，方案比较细致、合理、可行，人员配置好，保障响应措施有力，服务经验丰富，在接到采购人通知后应在</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小时内给予响应，</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小时内进行故障处理，如必要</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小时内工程师到达现场处理</w:t>
      </w:r>
      <w:r>
        <w:rPr>
          <w:rFonts w:hint="eastAsia" w:ascii="宋体" w:hAnsi="宋体" w:eastAsia="宋体" w:cs="宋体"/>
          <w:szCs w:val="21"/>
          <w:highlight w:val="none"/>
          <w:lang w:eastAsia="zh-CN"/>
        </w:rPr>
        <w:t>，</w:t>
      </w:r>
      <w:r>
        <w:rPr>
          <w:rFonts w:hint="eastAsia" w:ascii="宋体" w:hAnsi="宋体" w:eastAsia="宋体" w:cs="宋体"/>
          <w:strike w:val="0"/>
          <w:dstrike w:val="0"/>
          <w:szCs w:val="21"/>
          <w:highlight w:val="none"/>
          <w:lang w:val="en-US" w:eastAsia="zh-CN"/>
        </w:rPr>
        <w:t>且供应商或供应商拟竞标产品生产厂家具有优秀安防系统集成能力</w:t>
      </w:r>
      <w:r>
        <w:rPr>
          <w:rFonts w:hint="eastAsia" w:ascii="宋体" w:hAnsi="宋体" w:eastAsia="宋体" w:cs="宋体"/>
          <w:szCs w:val="21"/>
          <w:highlight w:val="none"/>
        </w:rPr>
        <w:t>，能提供相关证明</w:t>
      </w:r>
      <w:r>
        <w:rPr>
          <w:rFonts w:hint="eastAsia" w:ascii="宋体" w:hAnsi="宋体" w:eastAsia="宋体" w:cs="宋体"/>
          <w:szCs w:val="21"/>
          <w:highlight w:val="none"/>
          <w:lang w:val="en-US" w:eastAsia="zh-CN"/>
        </w:rPr>
        <w:t>原件或</w:t>
      </w:r>
      <w:r>
        <w:rPr>
          <w:rFonts w:hint="eastAsia" w:ascii="宋体" w:hAnsi="宋体" w:eastAsia="宋体" w:cs="宋体"/>
          <w:szCs w:val="21"/>
          <w:highlight w:val="none"/>
        </w:rPr>
        <w:t>复印件</w:t>
      </w:r>
      <w:r>
        <w:rPr>
          <w:rFonts w:hint="eastAsia" w:ascii="宋体" w:hAnsi="宋体" w:eastAsia="宋体" w:cs="宋体"/>
          <w:szCs w:val="21"/>
          <w:highlight w:val="none"/>
          <w:lang w:val="en-US" w:eastAsia="zh-CN"/>
        </w:rPr>
        <w:t>的扫描件</w:t>
      </w:r>
      <w:r>
        <w:rPr>
          <w:rFonts w:hint="eastAsia" w:ascii="宋体" w:hAnsi="宋体" w:eastAsia="宋体" w:cs="宋体"/>
          <w:szCs w:val="21"/>
          <w:highlight w:val="none"/>
          <w:lang w:eastAsia="zh-CN"/>
        </w:rPr>
        <w:t>加盖供应商公章（含CA公章）</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档（</w:t>
      </w: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分）：在满足</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档的基础上，方案全面，对系统的维护提供</w:t>
      </w:r>
      <w:r>
        <w:rPr>
          <w:rFonts w:hint="eastAsia" w:ascii="宋体" w:hAnsi="宋体" w:eastAsia="宋体" w:cs="宋体"/>
          <w:szCs w:val="21"/>
          <w:highlight w:val="none"/>
          <w:lang w:val="en-US" w:eastAsia="zh-CN"/>
        </w:rPr>
        <w:t>有完善的</w:t>
      </w:r>
      <w:r>
        <w:rPr>
          <w:rFonts w:hint="eastAsia" w:ascii="宋体" w:hAnsi="宋体" w:eastAsia="宋体" w:cs="宋体"/>
          <w:szCs w:val="21"/>
          <w:highlight w:val="none"/>
        </w:rPr>
        <w:t>整体维护解决方案和运行维护应急预案，提供一站式、全面、专业的本地化维护服务，提供</w:t>
      </w:r>
      <w:r>
        <w:rPr>
          <w:rFonts w:hint="eastAsia" w:ascii="宋体" w:hAnsi="宋体" w:eastAsia="宋体" w:cs="宋体"/>
          <w:szCs w:val="21"/>
          <w:highlight w:val="none"/>
          <w:lang w:val="en-US" w:eastAsia="zh-CN"/>
        </w:rPr>
        <w:t>有完善的</w:t>
      </w:r>
      <w:r>
        <w:rPr>
          <w:rFonts w:hint="eastAsia" w:ascii="宋体" w:hAnsi="宋体" w:eastAsia="宋体" w:cs="宋体"/>
          <w:szCs w:val="21"/>
          <w:highlight w:val="none"/>
        </w:rPr>
        <w:t>系统维护信息档案管理，有良好的免费培训计划和定期回访计划，为了确保该项目有完整的售后服务，如必要</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小时内工程师到达现场处理</w:t>
      </w:r>
      <w:r>
        <w:rPr>
          <w:rFonts w:hint="eastAsia" w:ascii="宋体" w:hAnsi="宋体" w:eastAsia="宋体" w:cs="宋体"/>
          <w:szCs w:val="21"/>
          <w:highlight w:val="none"/>
          <w:lang w:val="en-US" w:eastAsia="zh-CN"/>
        </w:rPr>
        <w:t>（需提供相应有效证明材料，证明材料包括但不限于售后服务方地址（含分支机构或办事处）至采购人处的地图导航等）</w:t>
      </w:r>
      <w:r>
        <w:rPr>
          <w:rFonts w:hint="eastAsia" w:ascii="宋体" w:hAnsi="宋体" w:eastAsia="宋体" w:cs="宋体"/>
          <w:szCs w:val="21"/>
          <w:highlight w:val="none"/>
        </w:rPr>
        <w:t>，</w:t>
      </w:r>
      <w:r>
        <w:rPr>
          <w:rFonts w:hint="eastAsia" w:ascii="宋体" w:hAnsi="宋体" w:eastAsia="宋体" w:cs="宋体"/>
          <w:strike w:val="0"/>
          <w:dstrike w:val="0"/>
          <w:szCs w:val="21"/>
          <w:highlight w:val="none"/>
          <w:lang w:val="en-US" w:eastAsia="zh-CN"/>
        </w:rPr>
        <w:t>且供应商或供应商拟竞标产品生产厂家具有管理创新能力</w:t>
      </w:r>
      <w:r>
        <w:rPr>
          <w:rFonts w:hint="eastAsia" w:ascii="宋体" w:hAnsi="宋体" w:eastAsia="宋体" w:cs="宋体"/>
          <w:szCs w:val="21"/>
          <w:highlight w:val="none"/>
        </w:rPr>
        <w:t>，能提供相关证明</w:t>
      </w:r>
      <w:r>
        <w:rPr>
          <w:rFonts w:hint="eastAsia" w:ascii="宋体" w:hAnsi="宋体" w:eastAsia="宋体" w:cs="宋体"/>
          <w:szCs w:val="21"/>
          <w:highlight w:val="none"/>
          <w:lang w:val="en-US" w:eastAsia="zh-CN"/>
        </w:rPr>
        <w:t>原件或</w:t>
      </w:r>
      <w:r>
        <w:rPr>
          <w:rFonts w:hint="eastAsia" w:ascii="宋体" w:hAnsi="宋体" w:eastAsia="宋体" w:cs="宋体"/>
          <w:szCs w:val="21"/>
          <w:highlight w:val="none"/>
        </w:rPr>
        <w:t>复印件</w:t>
      </w:r>
      <w:r>
        <w:rPr>
          <w:rFonts w:hint="eastAsia" w:ascii="宋体" w:hAnsi="宋体" w:eastAsia="宋体" w:cs="宋体"/>
          <w:szCs w:val="21"/>
          <w:highlight w:val="none"/>
          <w:lang w:val="en-US" w:eastAsia="zh-CN"/>
        </w:rPr>
        <w:t>的扫描件</w:t>
      </w:r>
      <w:r>
        <w:rPr>
          <w:rFonts w:hint="eastAsia" w:ascii="宋体" w:hAnsi="宋体" w:eastAsia="宋体" w:cs="宋体"/>
          <w:szCs w:val="21"/>
          <w:highlight w:val="none"/>
          <w:lang w:eastAsia="zh-CN"/>
        </w:rPr>
        <w:t>加盖供应商公章（含CA公章）</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kern w:val="0"/>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lang w:val="en-US" w:eastAsia="zh-CN"/>
        </w:rPr>
        <w:t>商务部分：</w:t>
      </w:r>
    </w:p>
    <w:p>
      <w:pPr>
        <w:pStyle w:val="1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5、履约能力分</w:t>
      </w:r>
      <w:r>
        <w:rPr>
          <w:rFonts w:hint="eastAsia" w:ascii="宋体" w:hAnsi="宋体" w:eastAsia="宋体" w:cs="宋体"/>
          <w:b/>
          <w:bCs/>
          <w:kern w:val="0"/>
          <w:szCs w:val="21"/>
          <w:highlight w:val="none"/>
        </w:rPr>
        <w:t>…………………………………………………………………………………</w:t>
      </w:r>
      <w:r>
        <w:rPr>
          <w:rFonts w:hint="eastAsia" w:ascii="宋体" w:hAnsi="宋体" w:eastAsia="宋体" w:cs="宋体"/>
          <w:b/>
          <w:bCs/>
          <w:szCs w:val="21"/>
          <w:highlight w:val="none"/>
        </w:rPr>
        <w:t>(满分</w:t>
      </w:r>
      <w:r>
        <w:rPr>
          <w:rFonts w:hint="eastAsia" w:ascii="宋体" w:hAnsi="宋体" w:eastAsia="宋体" w:cs="宋体"/>
          <w:b/>
          <w:bCs/>
          <w:szCs w:val="21"/>
          <w:highlight w:val="none"/>
          <w:lang w:val="en-US" w:eastAsia="zh-CN"/>
        </w:rPr>
        <w:t>11</w:t>
      </w:r>
      <w:r>
        <w:rPr>
          <w:rFonts w:hint="eastAsia" w:ascii="宋体" w:hAnsi="宋体" w:eastAsia="宋体" w:cs="宋体"/>
          <w:b/>
          <w:bCs/>
          <w:szCs w:val="21"/>
          <w:highlight w:val="none"/>
        </w:rPr>
        <w:t>分)</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w:t>
      </w:r>
      <w:r>
        <w:rPr>
          <w:rFonts w:hint="eastAsia" w:ascii="宋体" w:hAnsi="宋体" w:eastAsia="宋体" w:cs="宋体"/>
          <w:b w:val="0"/>
          <w:bCs w:val="0"/>
          <w:strike w:val="0"/>
          <w:dstrike w:val="0"/>
          <w:szCs w:val="21"/>
          <w:highlight w:val="none"/>
        </w:rPr>
        <w:t>投标人或投标产品厂商应具有高水平的科技创新实力与制造能力，具备完善的专业化研究开发和产业化条件，提供相关证明</w:t>
      </w:r>
      <w:r>
        <w:rPr>
          <w:rFonts w:hint="eastAsia" w:ascii="宋体" w:hAnsi="宋体" w:eastAsia="宋体" w:cs="宋体"/>
          <w:b w:val="0"/>
          <w:bCs w:val="0"/>
          <w:strike w:val="0"/>
          <w:dstrike w:val="0"/>
          <w:szCs w:val="21"/>
          <w:highlight w:val="none"/>
          <w:lang w:val="en-US" w:eastAsia="zh-CN"/>
        </w:rPr>
        <w:t>原件或</w:t>
      </w:r>
      <w:r>
        <w:rPr>
          <w:rFonts w:hint="eastAsia" w:ascii="宋体" w:hAnsi="宋体" w:eastAsia="宋体" w:cs="宋体"/>
          <w:b w:val="0"/>
          <w:bCs w:val="0"/>
          <w:strike w:val="0"/>
          <w:dstrike w:val="0"/>
          <w:szCs w:val="21"/>
          <w:highlight w:val="none"/>
        </w:rPr>
        <w:t>复印件</w:t>
      </w:r>
      <w:r>
        <w:rPr>
          <w:rFonts w:hint="eastAsia" w:ascii="宋体" w:hAnsi="宋体" w:eastAsia="宋体" w:cs="宋体"/>
          <w:b w:val="0"/>
          <w:bCs w:val="0"/>
          <w:strike w:val="0"/>
          <w:dstrike w:val="0"/>
          <w:szCs w:val="21"/>
          <w:highlight w:val="none"/>
          <w:lang w:val="en-US" w:eastAsia="zh-CN"/>
        </w:rPr>
        <w:t>的扫描件</w:t>
      </w:r>
      <w:r>
        <w:rPr>
          <w:rFonts w:hint="eastAsia" w:ascii="宋体" w:hAnsi="宋体" w:eastAsia="宋体" w:cs="宋体"/>
          <w:b w:val="0"/>
          <w:bCs w:val="0"/>
          <w:strike w:val="0"/>
          <w:dstrike w:val="0"/>
          <w:szCs w:val="21"/>
          <w:highlight w:val="none"/>
          <w:lang w:eastAsia="zh-CN"/>
        </w:rPr>
        <w:t>加盖供应商公章（含CA公章）</w:t>
      </w:r>
      <w:r>
        <w:rPr>
          <w:rFonts w:hint="eastAsia" w:ascii="宋体" w:hAnsi="宋体" w:eastAsia="宋体" w:cs="宋体"/>
          <w:b w:val="0"/>
          <w:bCs w:val="0"/>
          <w:strike w:val="0"/>
          <w:dstrike w:val="0"/>
          <w:szCs w:val="21"/>
          <w:highlight w:val="none"/>
        </w:rPr>
        <w:t>，得</w:t>
      </w:r>
      <w:r>
        <w:rPr>
          <w:rFonts w:hint="eastAsia" w:ascii="宋体" w:hAnsi="宋体" w:eastAsia="宋体" w:cs="宋体"/>
          <w:b w:val="0"/>
          <w:bCs w:val="0"/>
          <w:strike w:val="0"/>
          <w:dstrike w:val="0"/>
          <w:szCs w:val="21"/>
          <w:highlight w:val="none"/>
          <w:lang w:val="en-US" w:eastAsia="zh-CN"/>
        </w:rPr>
        <w:t>5</w:t>
      </w:r>
      <w:r>
        <w:rPr>
          <w:rFonts w:hint="eastAsia" w:ascii="宋体" w:hAnsi="宋体" w:eastAsia="宋体" w:cs="宋体"/>
          <w:b w:val="0"/>
          <w:bCs w:val="0"/>
          <w:strike w:val="0"/>
          <w:dstrike w:val="0"/>
          <w:szCs w:val="21"/>
          <w:highlight w:val="none"/>
        </w:rPr>
        <w:t>分，满分得</w:t>
      </w:r>
      <w:r>
        <w:rPr>
          <w:rFonts w:hint="eastAsia" w:ascii="宋体" w:hAnsi="宋体" w:eastAsia="宋体" w:cs="宋体"/>
          <w:b w:val="0"/>
          <w:bCs w:val="0"/>
          <w:strike w:val="0"/>
          <w:dstrike w:val="0"/>
          <w:szCs w:val="21"/>
          <w:highlight w:val="none"/>
          <w:lang w:val="en-US" w:eastAsia="zh-CN"/>
        </w:rPr>
        <w:t>5</w:t>
      </w:r>
      <w:r>
        <w:rPr>
          <w:rFonts w:hint="eastAsia" w:ascii="宋体" w:hAnsi="宋体" w:eastAsia="宋体" w:cs="宋体"/>
          <w:b w:val="0"/>
          <w:bCs w:val="0"/>
          <w:strike w:val="0"/>
          <w:dstrike w:val="0"/>
          <w:szCs w:val="21"/>
          <w:highlight w:val="none"/>
        </w:rPr>
        <w:t>分</w:t>
      </w:r>
      <w:r>
        <w:rPr>
          <w:rFonts w:hint="eastAsia" w:ascii="宋体" w:hAnsi="宋体" w:eastAsia="宋体" w:cs="宋体"/>
          <w:b w:val="0"/>
          <w:bCs w:val="0"/>
          <w:strike w:val="0"/>
          <w:szCs w:val="21"/>
          <w:highlight w:val="none"/>
        </w:rPr>
        <w:t>。</w:t>
      </w:r>
      <w:r>
        <w:rPr>
          <w:rFonts w:hint="eastAsia" w:ascii="宋体" w:hAnsi="宋体" w:eastAsia="宋体" w:cs="宋体"/>
          <w:b w:val="0"/>
          <w:bCs w:val="0"/>
          <w:szCs w:val="21"/>
          <w:highlight w:val="none"/>
          <w:lang w:val="en-US" w:eastAsia="zh-CN"/>
        </w:rPr>
        <w:br w:type="textWrapping"/>
      </w:r>
      <w:r>
        <w:rPr>
          <w:rFonts w:hint="eastAsia" w:ascii="宋体" w:hAnsi="宋体" w:eastAsia="宋体" w:cs="宋体"/>
          <w:b w:val="0"/>
          <w:bCs w:val="0"/>
          <w:szCs w:val="21"/>
          <w:highlight w:val="none"/>
          <w:lang w:val="en-US" w:eastAsia="zh-CN"/>
        </w:rPr>
        <w:t xml:space="preserve">    </w:t>
      </w:r>
      <w:r>
        <w:rPr>
          <w:rFonts w:hint="eastAsia" w:ascii="宋体" w:hAnsi="宋体" w:eastAsia="宋体" w:cs="宋体"/>
          <w:b w:val="0"/>
          <w:bCs w:val="0"/>
          <w:szCs w:val="21"/>
          <w:highlight w:val="none"/>
        </w:rPr>
        <w:t>（2）</w:t>
      </w:r>
      <w:r>
        <w:rPr>
          <w:rFonts w:hint="eastAsia" w:ascii="宋体" w:hAnsi="宋体" w:eastAsia="宋体" w:cs="宋体"/>
          <w:b w:val="0"/>
          <w:bCs w:val="0"/>
          <w:szCs w:val="21"/>
          <w:highlight w:val="none"/>
          <w:lang w:val="en-US" w:eastAsia="zh-CN"/>
        </w:rPr>
        <w:t>供应商或供应商拟竞标产品生产厂家具有有效的ISO38505数据治理体系认证证书的</w:t>
      </w:r>
      <w:r>
        <w:rPr>
          <w:rFonts w:hint="eastAsia" w:ascii="宋体" w:hAnsi="宋体" w:eastAsia="宋体" w:cs="宋体"/>
          <w:b w:val="0"/>
          <w:bCs w:val="0"/>
          <w:szCs w:val="21"/>
          <w:highlight w:val="none"/>
        </w:rPr>
        <w:t>得</w:t>
      </w: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分，满分得</w:t>
      </w: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分。</w:t>
      </w:r>
    </w:p>
    <w:p>
      <w:pPr>
        <w:pStyle w:val="10"/>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Cs w:val="21"/>
          <w:highlight w:val="none"/>
          <w:lang w:val="zh-CN"/>
        </w:rPr>
      </w:pPr>
      <w:r>
        <w:rPr>
          <w:rFonts w:hint="eastAsia" w:ascii="宋体" w:hAnsi="宋体" w:eastAsia="宋体" w:cs="宋体"/>
          <w:b/>
          <w:bCs/>
          <w:szCs w:val="21"/>
          <w:highlight w:val="none"/>
        </w:rPr>
        <w:t>说明：以上</w:t>
      </w:r>
      <w:r>
        <w:rPr>
          <w:rFonts w:hint="eastAsia" w:ascii="宋体" w:hAnsi="宋体" w:eastAsia="宋体" w:cs="宋体"/>
          <w:b/>
          <w:bCs/>
          <w:szCs w:val="21"/>
          <w:highlight w:val="none"/>
          <w:lang w:val="en-US" w:eastAsia="zh-CN"/>
        </w:rPr>
        <w:t>内容以</w:t>
      </w:r>
      <w:r>
        <w:rPr>
          <w:rFonts w:hint="eastAsia" w:ascii="宋体" w:hAnsi="宋体" w:eastAsia="宋体" w:cs="宋体"/>
          <w:b/>
          <w:bCs/>
          <w:szCs w:val="21"/>
          <w:highlight w:val="none"/>
        </w:rPr>
        <w:t>提供相应</w:t>
      </w:r>
      <w:r>
        <w:rPr>
          <w:rFonts w:hint="eastAsia" w:ascii="宋体" w:hAnsi="宋体" w:eastAsia="宋体" w:cs="宋体"/>
          <w:b/>
          <w:bCs/>
          <w:szCs w:val="21"/>
          <w:highlight w:val="none"/>
          <w:lang w:val="en-US" w:eastAsia="zh-CN"/>
        </w:rPr>
        <w:t>有效证书</w:t>
      </w:r>
      <w:r>
        <w:rPr>
          <w:rFonts w:hint="eastAsia" w:ascii="宋体" w:hAnsi="宋体" w:eastAsia="宋体" w:cs="宋体"/>
          <w:b/>
          <w:bCs/>
          <w:szCs w:val="21"/>
          <w:highlight w:val="none"/>
          <w:lang w:val="zh-CN" w:eastAsia="zh-CN"/>
        </w:rPr>
        <w:t>原件或复印件的扫描件并加盖供应商公章（含CA公章</w:t>
      </w:r>
      <w:r>
        <w:rPr>
          <w:rFonts w:hint="eastAsia" w:ascii="宋体" w:hAnsi="宋体" w:eastAsia="宋体" w:cs="宋体"/>
          <w:b/>
          <w:bCs/>
          <w:szCs w:val="21"/>
          <w:highlight w:val="none"/>
          <w:lang w:val="zh-CN"/>
        </w:rPr>
        <w:t>）</w:t>
      </w:r>
      <w:r>
        <w:rPr>
          <w:rFonts w:hint="eastAsia" w:ascii="宋体" w:hAnsi="宋体" w:eastAsia="宋体" w:cs="宋体"/>
          <w:b/>
          <w:bCs/>
          <w:szCs w:val="21"/>
          <w:highlight w:val="none"/>
        </w:rPr>
        <w:t>为准，否则不得分。</w:t>
      </w:r>
    </w:p>
    <w:p>
      <w:pPr>
        <w:pStyle w:val="5"/>
        <w:keepNext w:val="0"/>
        <w:keepLines w:val="0"/>
        <w:pageBreakBefore w:val="0"/>
        <w:widowControl w:val="0"/>
        <w:kinsoku/>
        <w:wordWrap/>
        <w:overflowPunct/>
        <w:topLinePunct w:val="0"/>
        <w:autoSpaceDE/>
        <w:autoSpaceDN/>
        <w:bidi w:val="0"/>
        <w:adjustRightInd/>
        <w:snapToGrid/>
        <w:spacing w:line="360" w:lineRule="exact"/>
        <w:ind w:left="2940"/>
        <w:textAlignment w:val="auto"/>
        <w:rPr>
          <w:rFonts w:hint="eastAsia" w:ascii="宋体" w:hAnsi="宋体" w:eastAsia="宋体" w:cs="宋体"/>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6、政策功能分…</w:t>
      </w:r>
      <w:r>
        <w:rPr>
          <w:rFonts w:hint="eastAsia" w:ascii="宋体" w:hAnsi="宋体" w:eastAsia="宋体" w:cs="宋体"/>
          <w:b/>
          <w:bCs/>
          <w:kern w:val="0"/>
          <w:szCs w:val="21"/>
          <w:highlight w:val="none"/>
        </w:rPr>
        <w:t>…</w:t>
      </w:r>
      <w:r>
        <w:rPr>
          <w:rFonts w:hint="eastAsia" w:ascii="宋体" w:hAnsi="宋体" w:eastAsia="宋体" w:cs="宋体"/>
          <w:b/>
          <w:bCs/>
          <w:szCs w:val="21"/>
          <w:highlight w:val="none"/>
        </w:rPr>
        <w:t>……………………………………………………………………………（满分2分）</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zh-CN"/>
        </w:rPr>
        <w:t>优先采购财政部现行《节能产品政府采购清单》目录内（政府强制采购节能产品除外）的产品（</w:t>
      </w:r>
      <w:r>
        <w:rPr>
          <w:rFonts w:hint="eastAsia" w:ascii="宋体" w:hAnsi="宋体" w:eastAsia="宋体" w:cs="宋体"/>
          <w:szCs w:val="21"/>
          <w:highlight w:val="none"/>
          <w:lang w:val="en-US" w:eastAsia="zh-CN"/>
        </w:rPr>
        <w:t>需提供相应有效的节能认证证书</w:t>
      </w:r>
      <w:r>
        <w:rPr>
          <w:rFonts w:hint="eastAsia" w:ascii="宋体" w:hAnsi="宋体" w:eastAsia="宋体" w:cs="宋体"/>
          <w:szCs w:val="21"/>
          <w:highlight w:val="none"/>
          <w:lang w:val="zh-CN" w:eastAsia="zh-CN"/>
        </w:rPr>
        <w:t>原件或复印件的扫描件并加盖供应商公章（含CA公章</w:t>
      </w:r>
      <w:r>
        <w:rPr>
          <w:rFonts w:hint="eastAsia" w:ascii="宋体" w:hAnsi="宋体" w:eastAsia="宋体" w:cs="宋体"/>
          <w:szCs w:val="21"/>
          <w:highlight w:val="none"/>
          <w:lang w:val="zh-CN"/>
        </w:rPr>
        <w:t>）</w:t>
      </w:r>
      <w:r>
        <w:rPr>
          <w:rFonts w:hint="eastAsia" w:ascii="宋体" w:hAnsi="宋体" w:eastAsia="宋体" w:cs="宋体"/>
          <w:szCs w:val="21"/>
          <w:highlight w:val="none"/>
        </w:rPr>
        <w:t>，得1分；</w:t>
      </w:r>
    </w:p>
    <w:p>
      <w:pPr>
        <w:pStyle w:val="10"/>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zh-CN"/>
        </w:rPr>
        <w:t>优先采购财政部现行《环境标志产品政府采购清单》目录内的产品（</w:t>
      </w:r>
      <w:r>
        <w:rPr>
          <w:rFonts w:hint="eastAsia" w:ascii="宋体" w:hAnsi="宋体" w:eastAsia="宋体" w:cs="宋体"/>
          <w:szCs w:val="21"/>
          <w:highlight w:val="none"/>
          <w:lang w:val="en-US" w:eastAsia="zh-CN"/>
        </w:rPr>
        <w:t>需提供相应有效的环境标志认证证书</w:t>
      </w:r>
      <w:r>
        <w:rPr>
          <w:rFonts w:hint="eastAsia" w:ascii="宋体" w:hAnsi="宋体" w:eastAsia="宋体" w:cs="宋体"/>
          <w:szCs w:val="21"/>
          <w:highlight w:val="none"/>
          <w:lang w:val="zh-CN"/>
        </w:rPr>
        <w:t>原件或复印件的扫描件并加盖供应商公章（含CA公章）</w:t>
      </w:r>
      <w:r>
        <w:rPr>
          <w:rFonts w:hint="eastAsia" w:ascii="宋体" w:hAnsi="宋体" w:eastAsia="宋体" w:cs="宋体"/>
          <w:szCs w:val="21"/>
          <w:highlight w:val="none"/>
        </w:rPr>
        <w:t>，得1分。</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highlight w:val="none"/>
        </w:rPr>
      </w:pPr>
      <w:r>
        <w:rPr>
          <w:rFonts w:hint="eastAsia" w:ascii="宋体" w:hAnsi="宋体" w:eastAsia="宋体" w:cs="宋体"/>
          <w:b/>
          <w:bCs/>
          <w:kern w:val="0"/>
          <w:sz w:val="32"/>
          <w:szCs w:val="32"/>
          <w:highlight w:val="none"/>
          <w:lang w:val="en-US" w:eastAsia="zh-CN"/>
        </w:rPr>
        <w:t>汇总：</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7、综合得分＝1+2+3+4+5+6</w:t>
      </w:r>
    </w:p>
    <w:p>
      <w:pPr>
        <w:pStyle w:val="10"/>
        <w:keepNext w:val="0"/>
        <w:keepLines w:val="0"/>
        <w:pageBreakBefore w:val="0"/>
        <w:widowControl w:val="0"/>
        <w:tabs>
          <w:tab w:val="left" w:pos="4214"/>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三、推荐及确定中标候选供应商原则</w:t>
      </w:r>
    </w:p>
    <w:p>
      <w:pPr>
        <w:pStyle w:val="10"/>
        <w:keepNext w:val="0"/>
        <w:keepLines w:val="0"/>
        <w:pageBreakBefore w:val="0"/>
        <w:widowControl w:val="0"/>
        <w:tabs>
          <w:tab w:val="left" w:pos="4214"/>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磋商小组</w:t>
      </w:r>
      <w:r>
        <w:rPr>
          <w:rFonts w:hint="eastAsia" w:ascii="宋体" w:hAnsi="宋体" w:eastAsia="宋体" w:cs="宋体"/>
          <w:szCs w:val="21"/>
          <w:highlight w:val="none"/>
        </w:rPr>
        <w:t>根据综合得分由高到低排列次序，若得分相同时，按评标价由低到高顺序排列；得分相同且评标价也相同的则依次按政策功能分、技术性能分</w:t>
      </w:r>
      <w:r>
        <w:rPr>
          <w:rFonts w:hint="eastAsia" w:ascii="宋体" w:hAnsi="宋体" w:eastAsia="宋体" w:cs="宋体"/>
          <w:szCs w:val="21"/>
          <w:highlight w:val="none"/>
          <w:lang w:eastAsia="zh-CN"/>
        </w:rPr>
        <w:t>、履约能力分、</w:t>
      </w:r>
      <w:r>
        <w:rPr>
          <w:rFonts w:hint="eastAsia" w:ascii="宋体" w:hAnsi="宋体" w:eastAsia="宋体" w:cs="宋体"/>
          <w:szCs w:val="21"/>
          <w:highlight w:val="none"/>
        </w:rPr>
        <w:t>项目实施方案、售后服务</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分得分由高到低的顺序排列次序</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其他情况</w:t>
      </w:r>
      <w:r>
        <w:rPr>
          <w:rFonts w:hint="eastAsia" w:ascii="宋体" w:hAnsi="宋体" w:eastAsia="宋体" w:cs="宋体"/>
          <w:szCs w:val="21"/>
          <w:highlight w:val="none"/>
        </w:rPr>
        <w:t>由</w:t>
      </w:r>
      <w:r>
        <w:rPr>
          <w:rFonts w:hint="eastAsia" w:ascii="宋体" w:hAnsi="宋体" w:eastAsia="宋体" w:cs="宋体"/>
          <w:szCs w:val="21"/>
          <w:highlight w:val="none"/>
          <w:lang w:eastAsia="zh-CN"/>
        </w:rPr>
        <w:t>磋商小组</w:t>
      </w:r>
      <w:r>
        <w:rPr>
          <w:rFonts w:hint="eastAsia" w:ascii="宋体" w:hAnsi="宋体" w:eastAsia="宋体" w:cs="宋体"/>
          <w:szCs w:val="21"/>
          <w:highlight w:val="none"/>
        </w:rPr>
        <w:t>按照抽签的方式决定排次次序。</w:t>
      </w:r>
    </w:p>
    <w:p>
      <w:pPr>
        <w:pStyle w:val="10"/>
        <w:keepNext w:val="0"/>
        <w:keepLines w:val="0"/>
        <w:pageBreakBefore w:val="0"/>
        <w:widowControl w:val="0"/>
        <w:tabs>
          <w:tab w:val="left" w:pos="4214"/>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磋商小组</w:t>
      </w:r>
      <w:r>
        <w:rPr>
          <w:rFonts w:hint="eastAsia" w:ascii="宋体" w:hAnsi="宋体" w:eastAsia="宋体" w:cs="宋体"/>
          <w:szCs w:val="21"/>
          <w:highlight w:val="none"/>
        </w:rPr>
        <w:t>可推荐前三名为中标候选人，采购人应当确定</w:t>
      </w:r>
      <w:r>
        <w:rPr>
          <w:rFonts w:hint="eastAsia" w:ascii="宋体" w:hAnsi="宋体" w:eastAsia="宋体" w:cs="宋体"/>
          <w:szCs w:val="21"/>
          <w:highlight w:val="none"/>
          <w:lang w:eastAsia="zh-CN"/>
        </w:rPr>
        <w:t>磋商小组</w:t>
      </w:r>
      <w:r>
        <w:rPr>
          <w:rFonts w:hint="eastAsia" w:ascii="宋体" w:hAnsi="宋体" w:eastAsia="宋体" w:cs="宋体"/>
          <w:szCs w:val="21"/>
          <w:highlight w:val="none"/>
        </w:rPr>
        <w:t>推荐排名第一的中标候选人为成交人。</w:t>
      </w:r>
    </w:p>
    <w:p>
      <w:pPr>
        <w:pStyle w:val="10"/>
        <w:keepNext w:val="0"/>
        <w:keepLines w:val="0"/>
        <w:pageBreakBefore w:val="0"/>
        <w:widowControl w:val="0"/>
        <w:tabs>
          <w:tab w:val="left" w:pos="4214"/>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（3）排名第一的中标候选人放弃中标、因不可抗力提出不能履行合同，或者</w:t>
      </w:r>
      <w:r>
        <w:rPr>
          <w:rFonts w:hint="eastAsia" w:ascii="宋体" w:hAnsi="宋体" w:eastAsia="宋体" w:cs="宋体"/>
          <w:kern w:val="0"/>
          <w:szCs w:val="21"/>
          <w:highlight w:val="none"/>
          <w:lang w:val="en-US" w:eastAsia="zh-CN"/>
        </w:rPr>
        <w:t>竞争性磋商文件</w:t>
      </w:r>
      <w:r>
        <w:rPr>
          <w:rFonts w:hint="eastAsia" w:ascii="宋体" w:hAnsi="宋体" w:eastAsia="宋体" w:cs="宋体"/>
          <w:szCs w:val="21"/>
          <w:highlight w:val="none"/>
        </w:rPr>
        <w:t>规定应当提交履约保证金而在规定的期限内未能提交的，或因失信行为被取消中标候选人资格的，采购人可以确定排名第二的中标候选人为成交人，并依此类推。</w:t>
      </w:r>
    </w:p>
    <w:p>
      <w:pPr>
        <w:keepNext w:val="0"/>
        <w:keepLines w:val="0"/>
        <w:pageBreakBefore w:val="0"/>
        <w:widowControl w:val="0"/>
        <w:kinsoku/>
        <w:wordWrap/>
        <w:overflowPunct/>
        <w:topLinePunct w:val="0"/>
        <w:autoSpaceDE/>
        <w:autoSpaceDN/>
        <w:bidi w:val="0"/>
        <w:adjustRightInd/>
        <w:snapToGrid/>
        <w:spacing w:line="360" w:lineRule="exact"/>
        <w:ind w:firstLine="426" w:firstLineChars="202"/>
        <w:jc w:val="left"/>
        <w:textAlignment w:val="auto"/>
        <w:rPr>
          <w:rFonts w:hint="eastAsia" w:ascii="宋体" w:hAnsi="宋体" w:eastAsia="宋体" w:cs="宋体"/>
          <w:b/>
          <w:szCs w:val="21"/>
        </w:rPr>
      </w:pPr>
      <w:r>
        <w:rPr>
          <w:rFonts w:hint="eastAsia" w:ascii="宋体" w:hAnsi="宋体" w:eastAsia="宋体" w:cs="宋体"/>
          <w:b/>
          <w:szCs w:val="21"/>
        </w:rPr>
        <w:t>四、特别说明</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rPr>
      </w:pPr>
      <w:r>
        <w:rPr>
          <w:rFonts w:hint="eastAsia" w:ascii="宋体" w:hAnsi="宋体" w:eastAsia="宋体" w:cs="宋体"/>
          <w:b/>
          <w:bCs/>
          <w:szCs w:val="21"/>
          <w:u w:val="double"/>
        </w:rPr>
        <w:t>评审时，</w:t>
      </w:r>
      <w:r>
        <w:rPr>
          <w:rFonts w:hint="eastAsia" w:ascii="宋体" w:hAnsi="宋体" w:eastAsia="宋体" w:cs="宋体"/>
          <w:b/>
          <w:bCs/>
          <w:szCs w:val="21"/>
          <w:u w:val="double"/>
          <w:lang w:val="en-US" w:eastAsia="zh-CN"/>
        </w:rPr>
        <w:t>磋商小组</w:t>
      </w:r>
      <w:r>
        <w:rPr>
          <w:rFonts w:hint="eastAsia" w:ascii="宋体" w:hAnsi="宋体" w:eastAsia="宋体" w:cs="宋体"/>
          <w:b/>
          <w:bCs/>
          <w:szCs w:val="21"/>
          <w:u w:val="doubl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b/>
          <w:bCs/>
          <w:szCs w:val="21"/>
          <w:u w:val="double"/>
          <w:lang w:val="en-US" w:eastAsia="zh-CN"/>
        </w:rPr>
        <w:t>磋商小组</w:t>
      </w:r>
      <w:r>
        <w:rPr>
          <w:rFonts w:hint="eastAsia" w:ascii="宋体" w:hAnsi="宋体" w:eastAsia="宋体" w:cs="宋体"/>
          <w:b/>
          <w:bCs/>
          <w:szCs w:val="21"/>
          <w:u w:val="double"/>
        </w:rPr>
        <w:t>应当将其作为无效</w:t>
      </w:r>
      <w:r>
        <w:rPr>
          <w:rFonts w:hint="eastAsia" w:ascii="宋体" w:hAnsi="宋体" w:eastAsia="宋体" w:cs="宋体"/>
          <w:b/>
          <w:bCs/>
          <w:szCs w:val="21"/>
          <w:u w:val="double"/>
          <w:lang w:val="en-US" w:eastAsia="zh-CN"/>
        </w:rPr>
        <w:t>竞标</w:t>
      </w:r>
      <w:r>
        <w:rPr>
          <w:rFonts w:hint="eastAsia" w:ascii="宋体" w:hAnsi="宋体" w:eastAsia="宋体" w:cs="宋体"/>
          <w:b/>
          <w:bCs/>
          <w:szCs w:val="21"/>
          <w:u w:val="double"/>
        </w:rPr>
        <w:t>标处理。</w:t>
      </w:r>
    </w:p>
    <w:bookmarkEnd w:id="132"/>
    <w:bookmarkEnd w:id="134"/>
    <w:bookmarkEnd w:id="135"/>
    <w:bookmarkEnd w:id="136"/>
    <w:p>
      <w:pPr>
        <w:pStyle w:val="3"/>
        <w:pageBreakBefore/>
        <w:tabs>
          <w:tab w:val="left" w:pos="0"/>
        </w:tabs>
        <w:wordWrap/>
        <w:topLinePunct w:val="0"/>
        <w:autoSpaceDE w:val="0"/>
        <w:autoSpaceDN w:val="0"/>
        <w:bidi w:val="0"/>
        <w:adjustRightInd w:val="0"/>
        <w:spacing w:before="0" w:after="0" w:line="320" w:lineRule="exact"/>
        <w:jc w:val="center"/>
        <w:rPr>
          <w:rFonts w:hint="eastAsia" w:ascii="宋体" w:hAnsi="宋体" w:eastAsia="宋体" w:cs="宋体"/>
          <w:sz w:val="32"/>
          <w:szCs w:val="32"/>
        </w:rPr>
      </w:pPr>
      <w:bookmarkStart w:id="142" w:name="_Toc8466"/>
      <w:bookmarkStart w:id="143" w:name="_Toc1007"/>
      <w:bookmarkStart w:id="144" w:name="_Toc25717"/>
      <w:bookmarkStart w:id="145" w:name="_Toc4774"/>
      <w:bookmarkStart w:id="146" w:name="_Toc3626"/>
      <w:r>
        <w:rPr>
          <w:rFonts w:hint="eastAsia" w:ascii="宋体" w:hAnsi="宋体" w:eastAsia="宋体" w:cs="宋体"/>
          <w:sz w:val="32"/>
          <w:szCs w:val="32"/>
        </w:rPr>
        <w:t>第五章 采购合同（合同主要条款及格式）</w:t>
      </w:r>
      <w:bookmarkEnd w:id="142"/>
      <w:bookmarkEnd w:id="143"/>
      <w:bookmarkEnd w:id="144"/>
      <w:bookmarkEnd w:id="145"/>
      <w:bookmarkEnd w:id="146"/>
    </w:p>
    <w:p>
      <w:pPr>
        <w:wordWrap/>
        <w:topLinePunct w:val="0"/>
        <w:bidi w:val="0"/>
        <w:spacing w:line="320" w:lineRule="exact"/>
        <w:rPr>
          <w:rFonts w:hint="eastAsia" w:ascii="宋体" w:hAnsi="宋体" w:eastAsia="宋体" w:cs="宋体"/>
          <w:color w:val="000000"/>
        </w:rPr>
      </w:pPr>
      <w:bookmarkStart w:id="147" w:name="_Toc10014"/>
      <w:bookmarkStart w:id="148" w:name="_Toc24269"/>
      <w:r>
        <w:rPr>
          <w:rFonts w:hint="eastAsia" w:ascii="宋体" w:hAnsi="宋体" w:eastAsia="宋体" w:cs="宋体"/>
          <w:color w:val="000000"/>
        </w:rPr>
        <w:t>合同编号：</w:t>
      </w:r>
      <w:r>
        <w:rPr>
          <w:rFonts w:hint="eastAsia" w:ascii="宋体" w:hAnsi="宋体" w:eastAsia="宋体" w:cs="宋体"/>
          <w:color w:val="000000"/>
          <w:u w:val="single"/>
        </w:rPr>
        <w:t xml:space="preserve">                            </w:t>
      </w:r>
    </w:p>
    <w:p>
      <w:pPr>
        <w:wordWrap/>
        <w:topLinePunct w:val="0"/>
        <w:bidi w:val="0"/>
        <w:spacing w:line="320" w:lineRule="exact"/>
        <w:rPr>
          <w:rFonts w:hint="eastAsia" w:ascii="宋体" w:hAnsi="宋体" w:eastAsia="宋体" w:cs="宋体"/>
          <w:color w:val="000000"/>
        </w:rPr>
      </w:pPr>
      <w:r>
        <w:rPr>
          <w:rFonts w:hint="eastAsia" w:ascii="宋体" w:hAnsi="宋体" w:eastAsia="宋体" w:cs="宋体"/>
          <w:color w:val="000000"/>
        </w:rPr>
        <w:t>项目名称：</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ordWrap/>
        <w:topLinePunct w:val="0"/>
        <w:bidi w:val="0"/>
        <w:spacing w:line="320" w:lineRule="exact"/>
        <w:rPr>
          <w:rFonts w:hint="eastAsia" w:ascii="宋体" w:hAnsi="宋体" w:eastAsia="宋体" w:cs="宋体"/>
          <w:color w:val="000000"/>
        </w:rPr>
      </w:pPr>
      <w:r>
        <w:rPr>
          <w:rFonts w:hint="eastAsia" w:ascii="宋体" w:hAnsi="宋体" w:eastAsia="宋体" w:cs="宋体"/>
          <w:color w:val="000000"/>
        </w:rPr>
        <w:t>项目编号：</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ordWrap/>
        <w:topLinePunct w:val="0"/>
        <w:bidi w:val="0"/>
        <w:spacing w:line="320" w:lineRule="exact"/>
        <w:rPr>
          <w:rFonts w:hint="eastAsia" w:ascii="宋体" w:hAnsi="宋体" w:eastAsia="宋体" w:cs="宋体"/>
          <w:color w:val="000000"/>
          <w:u w:val="single"/>
        </w:rPr>
      </w:pPr>
      <w:r>
        <w:rPr>
          <w:rFonts w:hint="eastAsia" w:ascii="宋体" w:hAnsi="宋体" w:eastAsia="宋体" w:cs="宋体"/>
          <w:color w:val="000000"/>
        </w:rPr>
        <w:t>甲方：</w:t>
      </w:r>
      <w:r>
        <w:rPr>
          <w:rFonts w:hint="eastAsia" w:ascii="宋体" w:hAnsi="宋体" w:eastAsia="宋体" w:cs="宋体"/>
          <w:color w:val="000000"/>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rPr>
        <w:t>（采购人）</w:t>
      </w:r>
    </w:p>
    <w:p>
      <w:pPr>
        <w:wordWrap/>
        <w:topLinePunct w:val="0"/>
        <w:bidi w:val="0"/>
        <w:spacing w:line="320" w:lineRule="exact"/>
        <w:rPr>
          <w:rFonts w:hint="eastAsia" w:ascii="宋体" w:hAnsi="宋体" w:eastAsia="宋体" w:cs="宋体"/>
          <w:color w:val="000000"/>
        </w:rPr>
      </w:pPr>
      <w:r>
        <w:rPr>
          <w:rFonts w:hint="eastAsia" w:ascii="宋体" w:hAnsi="宋体" w:eastAsia="宋体" w:cs="宋体"/>
          <w:color w:val="000000"/>
        </w:rPr>
        <w:t>乙方：</w:t>
      </w:r>
      <w:r>
        <w:rPr>
          <w:rFonts w:hint="eastAsia" w:ascii="宋体" w:hAnsi="宋体" w:eastAsia="宋体" w:cs="宋体"/>
          <w:color w:val="000000"/>
          <w:u w:val="single"/>
        </w:rPr>
        <w:t xml:space="preserve">                                       </w:t>
      </w:r>
      <w:r>
        <w:rPr>
          <w:rFonts w:hint="eastAsia" w:ascii="宋体" w:hAnsi="宋体" w:eastAsia="宋体" w:cs="宋体"/>
          <w:color w:val="000000"/>
        </w:rPr>
        <w:t>（中标供应商）</w:t>
      </w:r>
    </w:p>
    <w:p>
      <w:pPr>
        <w:wordWrap/>
        <w:topLinePunct w:val="0"/>
        <w:bidi w:val="0"/>
        <w:spacing w:line="320" w:lineRule="exact"/>
        <w:ind w:firstLine="420" w:firstLineChars="200"/>
        <w:rPr>
          <w:rFonts w:hint="eastAsia" w:ascii="宋体" w:hAnsi="宋体" w:eastAsia="宋体" w:cs="宋体"/>
          <w:color w:val="000000"/>
        </w:rPr>
      </w:pPr>
      <w:r>
        <w:rPr>
          <w:rFonts w:hint="eastAsia" w:ascii="宋体" w:hAnsi="宋体" w:eastAsia="宋体" w:cs="宋体"/>
          <w:color w:val="000000"/>
        </w:rPr>
        <w:t>根据《中华人民共和国政府采购法》、《中华人民共和国政府采购法实施条例》、《中华人民共和国民法典》等法律、法规规定，按照竞争性磋商文件规定条款和成交供应商承诺，甲乙双方签订本采购合同。</w:t>
      </w:r>
    </w:p>
    <w:p>
      <w:pPr>
        <w:wordWrap/>
        <w:topLinePunct w:val="0"/>
        <w:bidi w:val="0"/>
        <w:spacing w:line="320" w:lineRule="exact"/>
        <w:ind w:firstLine="413" w:firstLineChars="196"/>
        <w:outlineLvl w:val="1"/>
        <w:rPr>
          <w:rFonts w:hint="eastAsia" w:ascii="宋体" w:hAnsi="宋体" w:eastAsia="宋体" w:cs="宋体"/>
          <w:color w:val="000000"/>
        </w:rPr>
      </w:pPr>
      <w:bookmarkStart w:id="149" w:name="_Toc10106"/>
      <w:bookmarkStart w:id="150" w:name="_Toc1450"/>
      <w:bookmarkStart w:id="151" w:name="_Toc495841768"/>
      <w:bookmarkStart w:id="152" w:name="_Toc10962"/>
      <w:bookmarkStart w:id="153" w:name="_Toc7911"/>
      <w:bookmarkStart w:id="154" w:name="_Toc22481"/>
      <w:bookmarkStart w:id="155" w:name="_Toc9219"/>
      <w:bookmarkStart w:id="156" w:name="_Toc5941"/>
      <w:bookmarkStart w:id="157" w:name="_Toc28010"/>
      <w:r>
        <w:rPr>
          <w:rFonts w:hint="eastAsia" w:ascii="宋体" w:hAnsi="宋体" w:eastAsia="宋体" w:cs="宋体"/>
          <w:b/>
          <w:color w:val="000000"/>
          <w:szCs w:val="21"/>
        </w:rPr>
        <w:t>第一条  合同标的及合同金额</w:t>
      </w:r>
      <w:bookmarkEnd w:id="149"/>
      <w:bookmarkEnd w:id="150"/>
      <w:bookmarkEnd w:id="151"/>
      <w:bookmarkEnd w:id="152"/>
      <w:bookmarkEnd w:id="153"/>
      <w:bookmarkEnd w:id="154"/>
      <w:bookmarkEnd w:id="155"/>
      <w:bookmarkEnd w:id="156"/>
      <w:bookmarkEnd w:id="15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项号</w:t>
            </w:r>
          </w:p>
        </w:tc>
        <w:tc>
          <w:tcPr>
            <w:tcW w:w="1232" w:type="dxa"/>
            <w:shd w:val="clear" w:color="auto" w:fill="8DB3E2"/>
            <w:vAlign w:val="center"/>
          </w:tcPr>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采购标的名称</w:t>
            </w:r>
          </w:p>
        </w:tc>
        <w:tc>
          <w:tcPr>
            <w:tcW w:w="1445" w:type="dxa"/>
            <w:shd w:val="clear" w:color="auto" w:fill="8DB3E2"/>
            <w:vAlign w:val="center"/>
          </w:tcPr>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30"/>
              </w:rPr>
              <w:t>生产厂家</w:t>
            </w:r>
          </w:p>
        </w:tc>
        <w:tc>
          <w:tcPr>
            <w:tcW w:w="1483" w:type="dxa"/>
            <w:shd w:val="clear" w:color="auto" w:fill="8DB3E2"/>
            <w:vAlign w:val="center"/>
          </w:tcPr>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30"/>
              </w:rPr>
              <w:t>品牌、规格型号</w:t>
            </w:r>
          </w:p>
        </w:tc>
        <w:tc>
          <w:tcPr>
            <w:tcW w:w="1073" w:type="dxa"/>
            <w:shd w:val="clear" w:color="auto" w:fill="8DB3E2"/>
            <w:vAlign w:val="center"/>
          </w:tcPr>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数量</w:t>
            </w:r>
          </w:p>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①</w:t>
            </w:r>
          </w:p>
        </w:tc>
        <w:tc>
          <w:tcPr>
            <w:tcW w:w="714" w:type="dxa"/>
            <w:shd w:val="clear" w:color="auto" w:fill="8DB3E2"/>
            <w:vAlign w:val="center"/>
          </w:tcPr>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单位</w:t>
            </w:r>
          </w:p>
        </w:tc>
        <w:tc>
          <w:tcPr>
            <w:tcW w:w="1545" w:type="dxa"/>
            <w:shd w:val="clear" w:color="auto" w:fill="8DB3E2"/>
            <w:vAlign w:val="center"/>
          </w:tcPr>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单价（元）</w:t>
            </w:r>
          </w:p>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②</w:t>
            </w:r>
          </w:p>
        </w:tc>
        <w:tc>
          <w:tcPr>
            <w:tcW w:w="1575" w:type="dxa"/>
            <w:shd w:val="clear" w:color="auto" w:fill="8DB3E2"/>
            <w:vAlign w:val="center"/>
          </w:tcPr>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单项合计金额（元）</w:t>
            </w:r>
          </w:p>
          <w:p>
            <w:pPr>
              <w:wordWrap/>
              <w:topLinePunct w:val="0"/>
              <w:bidi w:val="0"/>
              <w:snapToGrid w:val="0"/>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wordWrap/>
              <w:topLinePunct w:val="0"/>
              <w:bidi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32"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44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483"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073"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714"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54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57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wordWrap/>
              <w:topLinePunct w:val="0"/>
              <w:bidi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32"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44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483"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073"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714"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54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57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wordWrap/>
              <w:topLinePunct w:val="0"/>
              <w:bidi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232"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44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483"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073"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714"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54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c>
          <w:tcPr>
            <w:tcW w:w="1575" w:type="dxa"/>
            <w:vAlign w:val="center"/>
          </w:tcPr>
          <w:p>
            <w:pPr>
              <w:wordWrap/>
              <w:topLinePunct w:val="0"/>
              <w:bidi w:val="0"/>
              <w:snapToGrid w:val="0"/>
              <w:spacing w:line="32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wordWrap/>
              <w:topLinePunct w:val="0"/>
              <w:bidi w:val="0"/>
              <w:snapToGrid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 xml:space="preserve">                                                               合     计</w:t>
            </w:r>
          </w:p>
        </w:tc>
        <w:tc>
          <w:tcPr>
            <w:tcW w:w="1575" w:type="dxa"/>
            <w:vAlign w:val="center"/>
          </w:tcPr>
          <w:p>
            <w:pPr>
              <w:wordWrap/>
              <w:topLinePunct w:val="0"/>
              <w:bidi w:val="0"/>
              <w:snapToGrid w:val="0"/>
              <w:spacing w:line="320" w:lineRule="exact"/>
              <w:rPr>
                <w:rFonts w:hint="eastAsia" w:ascii="宋体" w:hAnsi="宋体" w:eastAsia="宋体" w:cs="宋体"/>
                <w:color w:val="000000"/>
                <w:szCs w:val="21"/>
              </w:rPr>
            </w:pPr>
          </w:p>
        </w:tc>
      </w:tr>
    </w:tbl>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根据《成交通知书》的中标内容，合同的总金额为人民币：（大写）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158" w:name="_Toc3661"/>
      <w:bookmarkStart w:id="159" w:name="_Toc29920"/>
      <w:bookmarkStart w:id="160" w:name="_Toc27905"/>
      <w:bookmarkStart w:id="161" w:name="_Toc11402"/>
      <w:bookmarkStart w:id="162" w:name="_Toc495841769"/>
      <w:bookmarkStart w:id="163" w:name="_Toc31728"/>
      <w:bookmarkStart w:id="164" w:name="_Toc12718"/>
      <w:bookmarkStart w:id="165" w:name="_Toc15939"/>
      <w:bookmarkStart w:id="166" w:name="_Toc10620"/>
      <w:r>
        <w:rPr>
          <w:rFonts w:hint="eastAsia" w:ascii="宋体" w:hAnsi="宋体" w:eastAsia="宋体" w:cs="宋体"/>
          <w:b/>
          <w:color w:val="000000"/>
          <w:szCs w:val="21"/>
        </w:rPr>
        <w:t>第二条  质量保证</w:t>
      </w:r>
      <w:bookmarkEnd w:id="158"/>
      <w:bookmarkEnd w:id="159"/>
      <w:bookmarkEnd w:id="160"/>
      <w:bookmarkEnd w:id="161"/>
      <w:bookmarkEnd w:id="162"/>
      <w:bookmarkEnd w:id="163"/>
      <w:bookmarkEnd w:id="164"/>
      <w:bookmarkEnd w:id="165"/>
      <w:bookmarkEnd w:id="166"/>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1.乙方应按响应文件承诺的货物规格型号、技术参数、质量标准等向甲方提供未经使用的全新原装产品，且在正常安装使用和保养条件下，其使用寿命期内各项指标均达到质量标准。</w:t>
      </w:r>
    </w:p>
    <w:p>
      <w:pPr>
        <w:wordWrap/>
        <w:topLinePunct w:val="0"/>
        <w:bidi w:val="0"/>
        <w:spacing w:line="320" w:lineRule="exact"/>
        <w:ind w:firstLine="435"/>
        <w:rPr>
          <w:rFonts w:hint="eastAsia" w:ascii="宋体" w:hAnsi="宋体" w:eastAsia="宋体" w:cs="宋体"/>
          <w:color w:val="000000"/>
          <w:szCs w:val="21"/>
        </w:rPr>
      </w:pPr>
      <w:r>
        <w:rPr>
          <w:rFonts w:hint="eastAsia" w:ascii="宋体" w:hAnsi="宋体" w:eastAsia="宋体" w:cs="宋体"/>
          <w:color w:val="000000"/>
          <w:szCs w:val="21"/>
        </w:rPr>
        <w:t>2.乙方提供货物在保修期内因货物本身的质量问题发生故障，乙方应负责免费修理和更换零部件。对达不到技术要求者，根据实际情况，经双方协商，可按以下第（1）款办法处理：</w:t>
      </w:r>
    </w:p>
    <w:p>
      <w:pPr>
        <w:wordWrap/>
        <w:topLinePunct w:val="0"/>
        <w:bidi w:val="0"/>
        <w:spacing w:line="320" w:lineRule="exact"/>
        <w:ind w:firstLine="435"/>
        <w:rPr>
          <w:rFonts w:hint="eastAsia" w:ascii="宋体" w:hAnsi="宋体" w:eastAsia="宋体" w:cs="宋体"/>
          <w:color w:val="000000"/>
          <w:szCs w:val="21"/>
        </w:rPr>
      </w:pPr>
      <w:r>
        <w:rPr>
          <w:rFonts w:hint="eastAsia" w:ascii="宋体" w:hAnsi="宋体" w:eastAsia="宋体" w:cs="宋体"/>
          <w:color w:val="000000"/>
          <w:szCs w:val="21"/>
        </w:rPr>
        <w:t>（1）更换：由乙方承担所有发生的全部费用。</w:t>
      </w:r>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（2）贬值处理：由甲乙双方合议定价。</w:t>
      </w:r>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（3）退货处理：乙方应退还甲方支付的合同款，同时应承担该货物的直接费用（运输、保险、检验、贷款利息及银行手续费等）。</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167" w:name="_Toc1491"/>
      <w:bookmarkStart w:id="168" w:name="_Toc22527"/>
      <w:bookmarkStart w:id="169" w:name="_Toc28745"/>
      <w:bookmarkStart w:id="170" w:name="_Toc16323"/>
      <w:bookmarkStart w:id="171" w:name="_Toc4260"/>
      <w:bookmarkStart w:id="172" w:name="_Toc495841770"/>
      <w:bookmarkStart w:id="173" w:name="_Toc32452"/>
      <w:bookmarkStart w:id="174" w:name="_Toc13307"/>
      <w:bookmarkStart w:id="175" w:name="_Toc17900"/>
      <w:r>
        <w:rPr>
          <w:rFonts w:hint="eastAsia" w:ascii="宋体" w:hAnsi="宋体" w:eastAsia="宋体" w:cs="宋体"/>
          <w:b/>
          <w:color w:val="000000"/>
          <w:szCs w:val="21"/>
        </w:rPr>
        <w:t>第三条  权利保证</w:t>
      </w:r>
      <w:bookmarkEnd w:id="167"/>
      <w:bookmarkEnd w:id="168"/>
      <w:bookmarkEnd w:id="169"/>
      <w:bookmarkEnd w:id="170"/>
      <w:bookmarkEnd w:id="171"/>
      <w:bookmarkEnd w:id="172"/>
      <w:bookmarkEnd w:id="173"/>
      <w:bookmarkEnd w:id="174"/>
      <w:bookmarkEnd w:id="175"/>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1.乙方应保证所提供</w:t>
      </w:r>
      <w:r>
        <w:rPr>
          <w:rFonts w:hint="eastAsia" w:ascii="宋体" w:hAnsi="宋体" w:eastAsia="宋体" w:cs="宋体"/>
          <w:color w:val="000000"/>
          <w:szCs w:val="21"/>
          <w:lang w:val="en-US" w:eastAsia="zh-CN"/>
        </w:rPr>
        <w:t>产品或服务</w:t>
      </w:r>
      <w:r>
        <w:rPr>
          <w:rFonts w:hint="eastAsia" w:ascii="宋体" w:hAnsi="宋体" w:eastAsia="宋体" w:cs="宋体"/>
          <w:color w:val="000000"/>
          <w:szCs w:val="21"/>
        </w:rPr>
        <w:t>在使用时不会侵犯任何第三方的专利权、商标权、工业设计权或其他权利。</w:t>
      </w:r>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2.乙方应按</w:t>
      </w:r>
      <w:r>
        <w:rPr>
          <w:rFonts w:hint="eastAsia" w:ascii="宋体" w:hAnsi="宋体" w:eastAsia="宋体" w:cs="宋体"/>
          <w:color w:val="000000"/>
          <w:szCs w:val="21"/>
          <w:lang w:val="en-US" w:eastAsia="zh-CN"/>
        </w:rPr>
        <w:t>竞争性磋商</w:t>
      </w:r>
      <w:r>
        <w:rPr>
          <w:rFonts w:hint="eastAsia" w:ascii="宋体" w:hAnsi="宋体" w:eastAsia="宋体" w:cs="宋体"/>
          <w:color w:val="000000"/>
          <w:szCs w:val="21"/>
        </w:rPr>
        <w:t>文件规定的时间向甲方提供使用</w:t>
      </w:r>
      <w:r>
        <w:rPr>
          <w:rFonts w:hint="eastAsia" w:ascii="宋体" w:hAnsi="宋体" w:eastAsia="宋体" w:cs="宋体"/>
          <w:color w:val="000000"/>
          <w:szCs w:val="21"/>
          <w:lang w:val="en-US" w:eastAsia="zh-CN"/>
        </w:rPr>
        <w:t>产品或服务</w:t>
      </w:r>
      <w:r>
        <w:rPr>
          <w:rFonts w:hint="eastAsia" w:ascii="宋体" w:hAnsi="宋体" w:eastAsia="宋体" w:cs="宋体"/>
          <w:color w:val="000000"/>
          <w:szCs w:val="21"/>
        </w:rPr>
        <w:t>的有关技术资料。</w:t>
      </w:r>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3.乙方保证所交付的</w:t>
      </w:r>
      <w:r>
        <w:rPr>
          <w:rFonts w:hint="eastAsia" w:ascii="宋体" w:hAnsi="宋体" w:eastAsia="宋体" w:cs="宋体"/>
          <w:color w:val="000000"/>
          <w:szCs w:val="21"/>
          <w:lang w:val="en-US" w:eastAsia="zh-CN"/>
        </w:rPr>
        <w:t>产品或服务</w:t>
      </w:r>
      <w:r>
        <w:rPr>
          <w:rFonts w:hint="eastAsia" w:ascii="宋体" w:hAnsi="宋体" w:eastAsia="宋体" w:cs="宋体"/>
          <w:color w:val="000000"/>
          <w:szCs w:val="21"/>
        </w:rPr>
        <w:t>的所有权完全属于乙方且无任何抵押、质押、查封等产权瑕疵。</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176" w:name="_Toc2590"/>
      <w:bookmarkStart w:id="177" w:name="_Toc11614"/>
      <w:bookmarkStart w:id="178" w:name="_Toc26015"/>
      <w:bookmarkStart w:id="179" w:name="_Toc7117"/>
      <w:bookmarkStart w:id="180" w:name="_Toc24662"/>
      <w:bookmarkStart w:id="181" w:name="_Toc14010"/>
      <w:bookmarkStart w:id="182" w:name="_Toc495841771"/>
      <w:bookmarkStart w:id="183" w:name="_Toc4700"/>
      <w:bookmarkStart w:id="184" w:name="_Toc8652"/>
      <w:r>
        <w:rPr>
          <w:rFonts w:hint="eastAsia" w:ascii="宋体" w:hAnsi="宋体" w:eastAsia="宋体" w:cs="宋体"/>
          <w:b/>
          <w:color w:val="000000"/>
          <w:szCs w:val="21"/>
        </w:rPr>
        <w:t>第四条  货物包装、运输</w:t>
      </w:r>
      <w:bookmarkEnd w:id="176"/>
      <w:bookmarkEnd w:id="177"/>
      <w:bookmarkEnd w:id="178"/>
      <w:bookmarkEnd w:id="179"/>
      <w:bookmarkEnd w:id="180"/>
      <w:bookmarkEnd w:id="181"/>
      <w:bookmarkEnd w:id="182"/>
      <w:bookmarkEnd w:id="183"/>
      <w:bookmarkEnd w:id="184"/>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1.乙方应在货物发运前对其进行满足运输距离、防潮、防震、防锈和防破损装卸等要求包装，以保证货物安全运达甲方指定地点。</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2.使用中文说明书（货物属于进口产品的，供货时应同时附上中文使用说明书）、质量检验证明书、随配附件和工具以及清单一并附于货物内。</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3.乙方在货物发运手续办理完毕后二十四小时内或货到甲方四十八小时前通知甲方，以准备接货。</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4.货物在交付甲方前发生的风险均由乙方负责。</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185" w:name="_Toc6813"/>
      <w:bookmarkStart w:id="186" w:name="_Toc495841772"/>
      <w:bookmarkStart w:id="187" w:name="_Toc13391"/>
      <w:bookmarkStart w:id="188" w:name="_Toc6786"/>
      <w:bookmarkStart w:id="189" w:name="_Toc12078"/>
      <w:bookmarkStart w:id="190" w:name="_Toc278"/>
      <w:bookmarkStart w:id="191" w:name="_Toc3794"/>
      <w:bookmarkStart w:id="192" w:name="_Toc15890"/>
      <w:r>
        <w:rPr>
          <w:rFonts w:hint="eastAsia" w:ascii="宋体" w:hAnsi="宋体" w:eastAsia="宋体" w:cs="宋体"/>
          <w:b/>
          <w:color w:val="000000"/>
          <w:szCs w:val="21"/>
        </w:rPr>
        <w:t>第五条  交付</w:t>
      </w:r>
      <w:bookmarkEnd w:id="185"/>
      <w:bookmarkEnd w:id="186"/>
      <w:bookmarkEnd w:id="187"/>
      <w:bookmarkEnd w:id="188"/>
      <w:bookmarkEnd w:id="189"/>
      <w:bookmarkEnd w:id="190"/>
      <w:bookmarkEnd w:id="191"/>
      <w:bookmarkEnd w:id="192"/>
    </w:p>
    <w:p>
      <w:pPr>
        <w:wordWrap/>
        <w:topLinePunct w:val="0"/>
        <w:bidi w:val="0"/>
        <w:spacing w:line="320" w:lineRule="exact"/>
        <w:ind w:firstLine="420" w:firstLineChars="200"/>
        <w:jc w:val="left"/>
        <w:rPr>
          <w:rFonts w:hint="eastAsia" w:ascii="宋体" w:hAnsi="宋体" w:eastAsia="宋体" w:cs="宋体"/>
          <w:szCs w:val="21"/>
        </w:rPr>
      </w:pPr>
      <w:bookmarkStart w:id="193" w:name="_Toc31348"/>
      <w:bookmarkStart w:id="194" w:name="_Toc23920"/>
      <w:bookmarkStart w:id="195" w:name="_Toc14073"/>
      <w:bookmarkStart w:id="196" w:name="_Toc495841773"/>
      <w:bookmarkStart w:id="197" w:name="_Toc3460"/>
      <w:bookmarkStart w:id="198" w:name="_Toc4431"/>
      <w:bookmarkStart w:id="199" w:name="_Toc2860"/>
      <w:bookmarkStart w:id="200" w:name="_Toc19921"/>
      <w:r>
        <w:rPr>
          <w:rFonts w:hint="eastAsia" w:ascii="宋体" w:hAnsi="宋体" w:eastAsia="宋体" w:cs="宋体"/>
          <w:szCs w:val="21"/>
        </w:rPr>
        <w:t>1、交付时间：</w:t>
      </w:r>
      <w:r>
        <w:rPr>
          <w:rFonts w:hint="eastAsia" w:ascii="宋体" w:hAnsi="宋体" w:eastAsia="宋体" w:cs="宋体"/>
          <w:szCs w:val="21"/>
          <w:u w:val="single"/>
        </w:rPr>
        <w:t>详见项目采购需求表内容。</w:t>
      </w:r>
    </w:p>
    <w:p>
      <w:pPr>
        <w:wordWrap/>
        <w:topLinePunct w:val="0"/>
        <w:bidi w:val="0"/>
        <w:spacing w:line="320" w:lineRule="exact"/>
        <w:ind w:firstLine="411" w:firstLineChars="196"/>
        <w:outlineLvl w:val="1"/>
        <w:rPr>
          <w:rFonts w:hint="eastAsia" w:ascii="宋体" w:hAnsi="宋体" w:eastAsia="宋体" w:cs="宋体"/>
          <w:szCs w:val="21"/>
        </w:rPr>
      </w:pPr>
      <w:bookmarkStart w:id="201" w:name="_Toc24179"/>
      <w:r>
        <w:rPr>
          <w:rFonts w:hint="eastAsia" w:ascii="宋体" w:hAnsi="宋体" w:eastAsia="宋体" w:cs="宋体"/>
          <w:szCs w:val="21"/>
        </w:rPr>
        <w:t>2、交货地点：广西桂林市全州县采购人指定地点。</w:t>
      </w:r>
      <w:bookmarkEnd w:id="201"/>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02" w:name="_Toc13635"/>
      <w:r>
        <w:rPr>
          <w:rFonts w:hint="eastAsia" w:ascii="宋体" w:hAnsi="宋体" w:eastAsia="宋体" w:cs="宋体"/>
          <w:b/>
          <w:color w:val="000000"/>
          <w:szCs w:val="21"/>
        </w:rPr>
        <w:t>第六条  调试和验收</w:t>
      </w:r>
      <w:bookmarkEnd w:id="193"/>
      <w:bookmarkEnd w:id="194"/>
      <w:bookmarkEnd w:id="195"/>
      <w:bookmarkEnd w:id="196"/>
      <w:bookmarkEnd w:id="197"/>
      <w:bookmarkEnd w:id="198"/>
      <w:bookmarkEnd w:id="199"/>
      <w:bookmarkEnd w:id="200"/>
      <w:bookmarkEnd w:id="202"/>
    </w:p>
    <w:p>
      <w:pPr>
        <w:wordWrap/>
        <w:topLinePunct w:val="0"/>
        <w:bidi w:val="0"/>
        <w:spacing w:line="320" w:lineRule="exact"/>
        <w:ind w:firstLine="411" w:firstLineChars="196"/>
        <w:rPr>
          <w:rFonts w:hint="eastAsia" w:ascii="宋体" w:hAnsi="宋体" w:eastAsia="宋体" w:cs="宋体"/>
          <w:color w:val="000000"/>
          <w:szCs w:val="21"/>
        </w:rPr>
      </w:pPr>
      <w:bookmarkStart w:id="203" w:name="_Toc495841774"/>
      <w:bookmarkStart w:id="204" w:name="_Toc724"/>
      <w:r>
        <w:rPr>
          <w:rFonts w:hint="eastAsia" w:ascii="宋体" w:hAnsi="宋体" w:eastAsia="宋体" w:cs="宋体"/>
          <w:color w:val="000000"/>
          <w:szCs w:val="21"/>
        </w:rPr>
        <w:t>1.采购人将组织相关人员</w:t>
      </w:r>
      <w:r>
        <w:rPr>
          <w:rFonts w:hint="eastAsia" w:ascii="宋体" w:hAnsi="宋体" w:eastAsia="宋体" w:cs="宋体"/>
          <w:color w:val="000000"/>
          <w:szCs w:val="21"/>
          <w:lang w:val="en-US" w:eastAsia="zh-CN"/>
        </w:rPr>
        <w:t>或</w:t>
      </w:r>
      <w:r>
        <w:rPr>
          <w:rFonts w:hint="eastAsia" w:ascii="宋体" w:hAnsi="宋体" w:eastAsia="宋体" w:cs="宋体"/>
          <w:color w:val="000000"/>
          <w:szCs w:val="21"/>
        </w:rPr>
        <w:t>专家对采购项目进行验收，验收意见作为验收书的参考资料存档备查，验收将严格按照</w:t>
      </w:r>
      <w:r>
        <w:rPr>
          <w:rFonts w:hint="eastAsia" w:ascii="宋体" w:hAnsi="宋体" w:eastAsia="宋体" w:cs="宋体"/>
          <w:color w:val="000000"/>
          <w:szCs w:val="21"/>
          <w:lang w:val="en-US" w:eastAsia="zh-CN"/>
        </w:rPr>
        <w:t>竞争性磋商</w:t>
      </w:r>
      <w:r>
        <w:rPr>
          <w:rFonts w:hint="eastAsia" w:ascii="宋体" w:hAnsi="宋体" w:eastAsia="宋体" w:cs="宋体"/>
          <w:color w:val="000000"/>
          <w:szCs w:val="21"/>
        </w:rPr>
        <w:t>文件的规定和响应文件的响应及承诺执行，验收不合格的将根据合同有关条款进行处理。</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2.验收依据：按照</w:t>
      </w:r>
      <w:r>
        <w:rPr>
          <w:rFonts w:hint="eastAsia" w:ascii="宋体" w:hAnsi="宋体" w:eastAsia="宋体" w:cs="宋体"/>
          <w:color w:val="000000"/>
          <w:szCs w:val="21"/>
          <w:lang w:val="en-US" w:eastAsia="zh-CN"/>
        </w:rPr>
        <w:t>竞争性磋商</w:t>
      </w:r>
      <w:r>
        <w:rPr>
          <w:rFonts w:hint="eastAsia" w:ascii="宋体" w:hAnsi="宋体" w:eastAsia="宋体" w:cs="宋体"/>
          <w:color w:val="000000"/>
          <w:szCs w:val="21"/>
        </w:rPr>
        <w:t>文件要求及</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供应商的响应文件。</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供应商必须提供原装正品的、全新的、符合有关质量标准的产品和按要求提供资料。交货时，采购人现场根据</w:t>
      </w:r>
      <w:r>
        <w:rPr>
          <w:rFonts w:hint="eastAsia" w:ascii="宋体" w:hAnsi="宋体" w:eastAsia="宋体" w:cs="宋体"/>
          <w:color w:val="000000"/>
          <w:szCs w:val="21"/>
          <w:lang w:val="en-US" w:eastAsia="zh-CN"/>
        </w:rPr>
        <w:t>竞争性磋商</w:t>
      </w:r>
      <w:r>
        <w:rPr>
          <w:rFonts w:hint="eastAsia" w:ascii="宋体" w:hAnsi="宋体" w:eastAsia="宋体" w:cs="宋体"/>
          <w:color w:val="000000"/>
          <w:szCs w:val="21"/>
        </w:rPr>
        <w:t>文件要求及响应文件承诺逐条对应进行核验，若发现产品不符合采购文件和响应文件承诺要求的，采购人不予验收，同时报相关监督管理部门处理，由此造成采购人经济损失的由</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供应商负责承担全部赔偿责任。</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05" w:name="_Toc2732"/>
      <w:bookmarkStart w:id="206" w:name="_Toc23579"/>
      <w:bookmarkStart w:id="207" w:name="_Toc29211"/>
      <w:bookmarkStart w:id="208" w:name="_Toc31365"/>
      <w:bookmarkStart w:id="209" w:name="_Toc24290"/>
      <w:bookmarkStart w:id="210" w:name="_Toc1608"/>
      <w:bookmarkStart w:id="211" w:name="_Toc585"/>
      <w:r>
        <w:rPr>
          <w:rFonts w:hint="eastAsia" w:ascii="宋体" w:hAnsi="宋体" w:eastAsia="宋体" w:cs="宋体"/>
          <w:b/>
          <w:color w:val="000000"/>
          <w:szCs w:val="21"/>
        </w:rPr>
        <w:t>第七条  安装和培训</w:t>
      </w:r>
      <w:bookmarkEnd w:id="203"/>
      <w:bookmarkEnd w:id="204"/>
      <w:bookmarkEnd w:id="205"/>
      <w:bookmarkEnd w:id="206"/>
      <w:bookmarkEnd w:id="207"/>
      <w:bookmarkEnd w:id="208"/>
      <w:bookmarkEnd w:id="209"/>
      <w:bookmarkEnd w:id="210"/>
      <w:bookmarkEnd w:id="211"/>
    </w:p>
    <w:p>
      <w:pPr>
        <w:tabs>
          <w:tab w:val="left" w:pos="0"/>
        </w:tabs>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1.甲方应提供必要安装条件（如场地、电源、水源等）。</w:t>
      </w:r>
    </w:p>
    <w:p>
      <w:pPr>
        <w:tabs>
          <w:tab w:val="left" w:pos="0"/>
        </w:tabs>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2.乙方负责甲方有关人员的培训。培训时间、地点：</w:t>
      </w:r>
      <w:r>
        <w:rPr>
          <w:rFonts w:hint="eastAsia" w:ascii="宋体" w:hAnsi="宋体" w:eastAsia="宋体" w:cs="宋体"/>
          <w:bCs/>
          <w:color w:val="000000"/>
          <w:kern w:val="0"/>
          <w:szCs w:val="21"/>
        </w:rPr>
        <w:t>采购人指定地点。</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12" w:name="_Toc8071"/>
      <w:bookmarkStart w:id="213" w:name="_Toc15751"/>
      <w:bookmarkStart w:id="214" w:name="_Toc495841775"/>
      <w:bookmarkStart w:id="215" w:name="_Toc3482"/>
      <w:bookmarkStart w:id="216" w:name="_Toc24952"/>
      <w:bookmarkStart w:id="217" w:name="_Toc10885"/>
      <w:bookmarkStart w:id="218" w:name="_Toc29939"/>
      <w:bookmarkStart w:id="219" w:name="_Toc8911"/>
      <w:bookmarkStart w:id="220" w:name="_Toc31439"/>
      <w:r>
        <w:rPr>
          <w:rFonts w:hint="eastAsia" w:ascii="宋体" w:hAnsi="宋体" w:eastAsia="宋体" w:cs="宋体"/>
          <w:b/>
          <w:color w:val="000000"/>
          <w:szCs w:val="21"/>
        </w:rPr>
        <w:t>第八条  售后服务、保修期</w:t>
      </w:r>
      <w:bookmarkEnd w:id="212"/>
      <w:bookmarkEnd w:id="213"/>
      <w:bookmarkEnd w:id="214"/>
      <w:bookmarkEnd w:id="215"/>
      <w:bookmarkEnd w:id="216"/>
      <w:bookmarkEnd w:id="217"/>
      <w:bookmarkEnd w:id="218"/>
      <w:bookmarkEnd w:id="219"/>
      <w:bookmarkEnd w:id="220"/>
    </w:p>
    <w:p>
      <w:pPr>
        <w:wordWrap/>
        <w:topLinePunct w:val="0"/>
        <w:bidi w:val="0"/>
        <w:spacing w:line="320" w:lineRule="exact"/>
        <w:ind w:firstLine="411" w:firstLineChars="196"/>
        <w:rPr>
          <w:rFonts w:hint="eastAsia" w:ascii="宋体" w:hAnsi="宋体" w:eastAsia="宋体" w:cs="宋体"/>
          <w:color w:val="000000"/>
          <w:szCs w:val="21"/>
        </w:rPr>
      </w:pPr>
      <w:bookmarkStart w:id="221" w:name="_Toc12595"/>
      <w:bookmarkStart w:id="222" w:name="_Toc495841776"/>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免费保修期：按项目采购需求表要求及响应文件承诺执行。</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免费保修期内上门维修维护免收维修维护费、元器件费和上门费，并提供终身维修维护服务。免费保修期结束后零配件若损坏，乙方只收取成本费用；软件产品免费升级。</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eastAsia="zh-CN"/>
        </w:rPr>
        <w:t>.</w:t>
      </w:r>
      <w:r>
        <w:rPr>
          <w:rFonts w:hint="eastAsia" w:ascii="宋体" w:hAnsi="宋体" w:eastAsia="宋体" w:cs="宋体"/>
          <w:color w:val="000000"/>
          <w:szCs w:val="21"/>
        </w:rPr>
        <w:t>包装和运输：乙方应在货物发运前对其进行满足运输距离、防潮、防震、防锈和防破损装卸等要求包装，以保证货物安全运达采购人指定地点，免费送货上门。</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免费安装、免费调试，免费提供现场技术培训，保证使用人员正常操作设备（系统）的各种功能；其余按乙方承诺进行。</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w:t>
      </w:r>
      <w:r>
        <w:rPr>
          <w:rFonts w:hint="eastAsia" w:ascii="宋体" w:hAnsi="宋体" w:eastAsia="宋体" w:cs="宋体"/>
          <w:color w:val="000000"/>
          <w:szCs w:val="21"/>
          <w:lang w:eastAsia="zh-CN"/>
        </w:rPr>
        <w:t>.</w:t>
      </w:r>
      <w:r>
        <w:rPr>
          <w:rFonts w:hint="eastAsia" w:ascii="宋体" w:hAnsi="宋体" w:eastAsia="宋体" w:cs="宋体"/>
          <w:color w:val="000000"/>
          <w:szCs w:val="21"/>
        </w:rPr>
        <w:t>免费保修期内，如果需要更换配件的，要求更换的配件应跟被更换的品牌、类型相一致或者是同类同档次的替代品，后者需征得采购人管理人员同意。</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w:t>
      </w:r>
      <w:r>
        <w:rPr>
          <w:rFonts w:hint="eastAsia" w:ascii="宋体" w:hAnsi="宋体" w:eastAsia="宋体" w:cs="宋体"/>
          <w:color w:val="000000"/>
          <w:szCs w:val="21"/>
          <w:lang w:eastAsia="zh-CN"/>
        </w:rPr>
        <w:t>.</w:t>
      </w:r>
      <w:r>
        <w:rPr>
          <w:rFonts w:hint="eastAsia" w:ascii="宋体" w:hAnsi="宋体" w:eastAsia="宋体" w:cs="宋体"/>
          <w:color w:val="000000"/>
          <w:szCs w:val="21"/>
        </w:rPr>
        <w:t>免费保修期内服务方式为免费上门、电话咨询、网络远程支持，乙方在接到采购人售后服务要求时，售后服务响应时间为</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rPr>
        <w:t>分钟内作出响应，</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rPr>
        <w:t>小时内到达现场，</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rPr>
        <w:t>小时内解决问题，未能在规定时间内排除故障的，必须在</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rPr>
        <w:t>小时内提供同档次的备用机并提交故障解决处理方案。乙方在电话咨询、网络远程支持不能解决的故障时，必须再提供免费上门服务。</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7</w:t>
      </w:r>
      <w:r>
        <w:rPr>
          <w:rFonts w:hint="eastAsia" w:ascii="宋体" w:hAnsi="宋体" w:eastAsia="宋体" w:cs="宋体"/>
          <w:color w:val="000000"/>
          <w:szCs w:val="21"/>
          <w:lang w:eastAsia="zh-CN"/>
        </w:rPr>
        <w:t>.</w:t>
      </w:r>
      <w:r>
        <w:rPr>
          <w:rFonts w:hint="eastAsia" w:ascii="宋体" w:hAnsi="宋体" w:eastAsia="宋体" w:cs="宋体"/>
          <w:color w:val="000000"/>
          <w:szCs w:val="21"/>
        </w:rPr>
        <w:t>在保修期内，如果乙方和制造商的产品技术升级，乙方应及时通知采购人，如采购人有相应要求，乙方和制造商应对采购人购买的产品进行升级服务。</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8</w:t>
      </w:r>
      <w:r>
        <w:rPr>
          <w:rFonts w:hint="eastAsia" w:ascii="宋体" w:hAnsi="宋体" w:eastAsia="宋体" w:cs="宋体"/>
          <w:color w:val="000000"/>
          <w:szCs w:val="21"/>
          <w:lang w:eastAsia="zh-CN"/>
        </w:rPr>
        <w:t>.</w:t>
      </w:r>
      <w:r>
        <w:rPr>
          <w:rFonts w:hint="eastAsia" w:ascii="宋体" w:hAnsi="宋体" w:eastAsia="宋体" w:cs="宋体"/>
          <w:color w:val="000000"/>
          <w:szCs w:val="21"/>
        </w:rPr>
        <w:t>乙方须完成项目的安装调试并保障采购人信息系统不存在安全隐患。</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lang w:val="en-US" w:eastAsia="zh-CN"/>
        </w:rPr>
        <w:t>9</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其他按本项目采购文件要求及具备响应文件承诺执行</w:t>
      </w:r>
      <w:r>
        <w:rPr>
          <w:rFonts w:hint="eastAsia" w:ascii="宋体" w:hAnsi="宋体" w:eastAsia="宋体" w:cs="宋体"/>
          <w:color w:val="000000"/>
          <w:szCs w:val="21"/>
        </w:rPr>
        <w:t>。</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23" w:name="_Toc29160"/>
      <w:bookmarkStart w:id="224" w:name="_Toc583"/>
      <w:bookmarkStart w:id="225" w:name="_Toc29668"/>
      <w:bookmarkStart w:id="226" w:name="_Toc17327"/>
      <w:bookmarkStart w:id="227" w:name="_Toc8402"/>
      <w:bookmarkStart w:id="228" w:name="_Toc21668"/>
      <w:bookmarkStart w:id="229" w:name="_Toc31142"/>
      <w:r>
        <w:rPr>
          <w:rFonts w:hint="eastAsia" w:ascii="宋体" w:hAnsi="宋体" w:eastAsia="宋体" w:cs="宋体"/>
          <w:b/>
          <w:color w:val="000000"/>
          <w:szCs w:val="21"/>
        </w:rPr>
        <w:t>第九条  税费</w:t>
      </w:r>
      <w:bookmarkEnd w:id="221"/>
      <w:bookmarkEnd w:id="222"/>
      <w:bookmarkEnd w:id="223"/>
      <w:bookmarkEnd w:id="224"/>
      <w:bookmarkEnd w:id="225"/>
      <w:bookmarkEnd w:id="226"/>
      <w:bookmarkEnd w:id="227"/>
      <w:bookmarkEnd w:id="228"/>
      <w:bookmarkEnd w:id="229"/>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本合同执行中相关的一切税费均由乙方负担。</w:t>
      </w:r>
    </w:p>
    <w:p>
      <w:pPr>
        <w:numPr>
          <w:ilvl w:val="0"/>
          <w:numId w:val="6"/>
        </w:numPr>
        <w:wordWrap/>
        <w:topLinePunct w:val="0"/>
        <w:bidi w:val="0"/>
        <w:spacing w:line="320" w:lineRule="exact"/>
        <w:ind w:firstLine="413" w:firstLineChars="196"/>
        <w:outlineLvl w:val="1"/>
        <w:rPr>
          <w:rFonts w:hint="eastAsia" w:ascii="宋体" w:hAnsi="宋体" w:eastAsia="宋体" w:cs="宋体"/>
          <w:b/>
          <w:color w:val="000000"/>
          <w:szCs w:val="21"/>
        </w:rPr>
      </w:pPr>
      <w:bookmarkStart w:id="230" w:name="_Toc19042"/>
      <w:bookmarkStart w:id="231" w:name="_Toc495841778"/>
      <w:r>
        <w:rPr>
          <w:rFonts w:hint="eastAsia" w:ascii="宋体" w:hAnsi="宋体" w:eastAsia="宋体" w:cs="宋体"/>
          <w:b/>
          <w:color w:val="000000"/>
          <w:szCs w:val="21"/>
        </w:rPr>
        <w:t xml:space="preserve"> </w:t>
      </w:r>
      <w:bookmarkStart w:id="232" w:name="_Toc8263"/>
      <w:bookmarkStart w:id="233" w:name="_Toc21427"/>
      <w:bookmarkStart w:id="234" w:name="_Toc17890"/>
      <w:bookmarkStart w:id="235" w:name="_Toc2130"/>
      <w:bookmarkStart w:id="236" w:name="_Toc1040"/>
      <w:bookmarkStart w:id="237" w:name="_Toc26754"/>
      <w:bookmarkStart w:id="238" w:name="_Toc21389"/>
      <w:r>
        <w:rPr>
          <w:rFonts w:hint="eastAsia" w:ascii="宋体" w:hAnsi="宋体" w:eastAsia="宋体" w:cs="宋体"/>
          <w:b/>
          <w:color w:val="000000"/>
          <w:szCs w:val="21"/>
        </w:rPr>
        <w:t>付款方式</w:t>
      </w:r>
      <w:bookmarkEnd w:id="232"/>
      <w:bookmarkEnd w:id="233"/>
      <w:bookmarkEnd w:id="234"/>
      <w:bookmarkEnd w:id="235"/>
      <w:bookmarkEnd w:id="236"/>
      <w:bookmarkEnd w:id="237"/>
      <w:bookmarkEnd w:id="238"/>
    </w:p>
    <w:p>
      <w:pPr>
        <w:wordWrap/>
        <w:topLinePunct w:val="0"/>
        <w:bidi w:val="0"/>
        <w:spacing w:line="320" w:lineRule="exact"/>
        <w:ind w:firstLine="411" w:firstLineChars="196"/>
        <w:outlineLvl w:val="1"/>
        <w:rPr>
          <w:rFonts w:hint="eastAsia" w:ascii="宋体" w:hAnsi="宋体" w:eastAsia="宋体" w:cs="宋体"/>
          <w:szCs w:val="21"/>
        </w:rPr>
      </w:pPr>
      <w:bookmarkStart w:id="239" w:name="_Toc22640"/>
      <w:bookmarkStart w:id="240" w:name="_Toc17476"/>
      <w:bookmarkStart w:id="241" w:name="_Toc13828"/>
      <w:bookmarkStart w:id="242" w:name="_Toc22076"/>
      <w:bookmarkStart w:id="243" w:name="_Toc3268"/>
      <w:bookmarkStart w:id="244" w:name="_Toc15032"/>
      <w:r>
        <w:rPr>
          <w:rFonts w:hint="eastAsia" w:ascii="宋体" w:hAnsi="宋体" w:eastAsia="宋体" w:cs="宋体"/>
          <w:szCs w:val="21"/>
        </w:rPr>
        <w:t>按项目采购需求表要求及响应文件承诺执行。</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45" w:name="_Toc233"/>
      <w:r>
        <w:rPr>
          <w:rFonts w:hint="eastAsia" w:ascii="宋体" w:hAnsi="宋体" w:eastAsia="宋体" w:cs="宋体"/>
          <w:b/>
          <w:color w:val="000000"/>
          <w:szCs w:val="21"/>
        </w:rPr>
        <w:t>第十一条  违</w:t>
      </w:r>
      <w:r>
        <w:rPr>
          <w:rFonts w:hint="eastAsia" w:ascii="宋体" w:hAnsi="宋体" w:eastAsia="宋体" w:cs="宋体"/>
          <w:b/>
          <w:color w:val="000000"/>
          <w:szCs w:val="21"/>
          <w:lang w:val="en-US" w:eastAsia="zh-CN"/>
        </w:rPr>
        <w:t>约</w:t>
      </w:r>
      <w:r>
        <w:rPr>
          <w:rFonts w:hint="eastAsia" w:ascii="宋体" w:hAnsi="宋体" w:eastAsia="宋体" w:cs="宋体"/>
          <w:b/>
          <w:color w:val="000000"/>
          <w:szCs w:val="21"/>
        </w:rPr>
        <w:t>责任</w:t>
      </w:r>
      <w:bookmarkEnd w:id="230"/>
      <w:bookmarkEnd w:id="231"/>
      <w:bookmarkEnd w:id="239"/>
      <w:bookmarkEnd w:id="240"/>
      <w:bookmarkEnd w:id="241"/>
      <w:bookmarkEnd w:id="242"/>
      <w:bookmarkEnd w:id="243"/>
      <w:bookmarkEnd w:id="244"/>
      <w:bookmarkEnd w:id="245"/>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 乙方所提供的货物规格、技术标准、材料等质量不合格的，应及时更换，更换不及时的按逾期交货处罚，乙方应向甲方支付合同金额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%违</w:t>
      </w:r>
      <w:r>
        <w:rPr>
          <w:rFonts w:hint="eastAsia" w:ascii="宋体" w:hAnsi="宋体" w:eastAsia="宋体" w:cs="宋体"/>
          <w:color w:val="000000"/>
          <w:szCs w:val="21"/>
          <w:lang w:val="en-US" w:eastAsia="zh-CN"/>
        </w:rPr>
        <w:t>约</w:t>
      </w:r>
      <w:r>
        <w:rPr>
          <w:rFonts w:hint="eastAsia" w:ascii="宋体" w:hAnsi="宋体" w:eastAsia="宋体" w:cs="宋体"/>
          <w:color w:val="000000"/>
          <w:szCs w:val="21"/>
        </w:rPr>
        <w:t>金并赔偿甲方经济损失。</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 乙方提供的货物如果侵犯了第三方合法权益而引发的任何纠纷或诉讼，均由乙方负责交涉并承担全部责任。</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 因包装、运输引起的货物损坏，按质量不合格处理。</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 甲方无故延期接收货物、乙方逾期交货的，每天向对方偿付</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货款额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金，但</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金累计不得超过</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货款额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，超过</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天对方有权解除合同，</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方承担因此给对方造成经济损失；甲方延期付货款的，每天向乙方偿付延期货款额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‰滞纳金，但滞纳金累计不得超过延期货款额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 乙方未按本合同和响应文件中规定的服务承诺提供售后服务的，乙方应按本合同合同金额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%向甲方支付</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金。</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 乙方提供的货物在保修期内，因设计、工艺或材料的缺陷和其他质量原因造成的问题，由乙方负责。</w:t>
      </w:r>
    </w:p>
    <w:p>
      <w:pPr>
        <w:wordWrap/>
        <w:topLinePunct w:val="0"/>
        <w:bidi w:val="0"/>
        <w:spacing w:line="32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7. 其他</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行为按</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货款额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%收取</w:t>
      </w:r>
      <w:r>
        <w:rPr>
          <w:rFonts w:hint="eastAsia" w:ascii="宋体" w:hAnsi="宋体" w:eastAsia="宋体" w:cs="宋体"/>
          <w:color w:val="000000"/>
          <w:szCs w:val="21"/>
          <w:lang w:val="en-US" w:eastAsia="zh-CN"/>
        </w:rPr>
        <w:t>违约</w:t>
      </w:r>
      <w:r>
        <w:rPr>
          <w:rFonts w:hint="eastAsia" w:ascii="宋体" w:hAnsi="宋体" w:eastAsia="宋体" w:cs="宋体"/>
          <w:color w:val="000000"/>
          <w:szCs w:val="21"/>
        </w:rPr>
        <w:t>金并赔偿经济损失。</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46" w:name="_Toc2348"/>
      <w:bookmarkStart w:id="247" w:name="_Toc29856"/>
      <w:bookmarkStart w:id="248" w:name="_Toc495841779"/>
      <w:bookmarkStart w:id="249" w:name="_Toc21401"/>
      <w:bookmarkStart w:id="250" w:name="_Toc5808"/>
      <w:bookmarkStart w:id="251" w:name="_Toc21745"/>
      <w:bookmarkStart w:id="252" w:name="_Toc23500"/>
      <w:bookmarkStart w:id="253" w:name="_Toc16401"/>
      <w:bookmarkStart w:id="254" w:name="_Toc11208"/>
      <w:r>
        <w:rPr>
          <w:rFonts w:hint="eastAsia" w:ascii="宋体" w:hAnsi="宋体" w:eastAsia="宋体" w:cs="宋体"/>
          <w:b/>
          <w:color w:val="000000"/>
          <w:szCs w:val="21"/>
        </w:rPr>
        <w:t>第十二条  不可抗力事件处理</w:t>
      </w:r>
      <w:bookmarkEnd w:id="246"/>
      <w:bookmarkEnd w:id="247"/>
      <w:bookmarkEnd w:id="248"/>
      <w:bookmarkEnd w:id="249"/>
      <w:bookmarkEnd w:id="250"/>
      <w:bookmarkEnd w:id="251"/>
      <w:bookmarkEnd w:id="252"/>
      <w:bookmarkEnd w:id="253"/>
      <w:bookmarkEnd w:id="254"/>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1.在合同有效期内，乙方因不可抗力事件导致不能履行合同，则合同履行期可延长，其延长期与不可抗力影响期相同。</w:t>
      </w:r>
    </w:p>
    <w:p>
      <w:pPr>
        <w:wordWrap/>
        <w:topLinePunct w:val="0"/>
        <w:bidi w:val="0"/>
        <w:spacing w:line="320" w:lineRule="exact"/>
        <w:ind w:left="420"/>
        <w:rPr>
          <w:rFonts w:hint="eastAsia" w:ascii="宋体" w:hAnsi="宋体" w:eastAsia="宋体" w:cs="宋体"/>
          <w:color w:val="000000"/>
          <w:szCs w:val="21"/>
        </w:rPr>
      </w:pPr>
      <w:r>
        <w:rPr>
          <w:rFonts w:hint="eastAsia" w:ascii="宋体" w:hAnsi="宋体" w:eastAsia="宋体" w:cs="宋体"/>
          <w:color w:val="000000"/>
          <w:szCs w:val="21"/>
        </w:rPr>
        <w:t>2.不可抗力事件发生后，应立即通知对方，并寄送有关权威机构出具的证明。</w:t>
      </w:r>
    </w:p>
    <w:p>
      <w:pPr>
        <w:wordWrap/>
        <w:topLinePunct w:val="0"/>
        <w:bidi w:val="0"/>
        <w:spacing w:line="320" w:lineRule="exact"/>
        <w:ind w:left="420"/>
        <w:rPr>
          <w:rFonts w:hint="eastAsia" w:ascii="宋体" w:hAnsi="宋体" w:eastAsia="宋体" w:cs="宋体"/>
          <w:color w:val="000000"/>
          <w:szCs w:val="21"/>
        </w:rPr>
      </w:pPr>
      <w:r>
        <w:rPr>
          <w:rFonts w:hint="eastAsia" w:ascii="宋体" w:hAnsi="宋体" w:eastAsia="宋体" w:cs="宋体"/>
          <w:color w:val="000000"/>
          <w:szCs w:val="21"/>
        </w:rPr>
        <w:t>3.不可抗力事件延续一百二十天以上，双方应通过友好协商，确定是否继续履行合同。</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55" w:name="_Toc27101"/>
      <w:bookmarkStart w:id="256" w:name="_Toc27845"/>
      <w:bookmarkStart w:id="257" w:name="_Toc16148"/>
      <w:bookmarkStart w:id="258" w:name="_Toc495841780"/>
      <w:bookmarkStart w:id="259" w:name="_Toc11277"/>
      <w:bookmarkStart w:id="260" w:name="_Toc20271"/>
      <w:bookmarkStart w:id="261" w:name="_Toc28244"/>
      <w:bookmarkStart w:id="262" w:name="_Toc9657"/>
      <w:bookmarkStart w:id="263" w:name="_Toc9"/>
      <w:r>
        <w:rPr>
          <w:rFonts w:hint="eastAsia" w:ascii="宋体" w:hAnsi="宋体" w:eastAsia="宋体" w:cs="宋体"/>
          <w:b/>
          <w:color w:val="000000"/>
          <w:szCs w:val="21"/>
        </w:rPr>
        <w:t>第十三条  合同争议解决</w:t>
      </w:r>
      <w:bookmarkEnd w:id="255"/>
      <w:bookmarkEnd w:id="256"/>
      <w:bookmarkEnd w:id="257"/>
      <w:bookmarkEnd w:id="258"/>
      <w:bookmarkEnd w:id="259"/>
      <w:bookmarkEnd w:id="260"/>
      <w:bookmarkEnd w:id="261"/>
      <w:bookmarkEnd w:id="262"/>
      <w:bookmarkEnd w:id="263"/>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1.因货物质量问题发生争议的，应邀请国家认可的质量检测机构对货物质量进行鉴定。货物符合标准的，鉴定费由甲方承担；货物不符合标准的，鉴定费由乙方承担。</w:t>
      </w:r>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2.因履行本合同引起的或与本合同有关的争议，甲乙双方应首先通过友好协商解决，如果协商不能解决，可向项目所在地辖区人民法院提起诉讼。</w:t>
      </w:r>
    </w:p>
    <w:p>
      <w:pPr>
        <w:wordWrap/>
        <w:topLinePunct w:val="0"/>
        <w:bidi w:val="0"/>
        <w:spacing w:line="320" w:lineRule="exact"/>
        <w:ind w:left="435"/>
        <w:rPr>
          <w:rFonts w:hint="eastAsia" w:ascii="宋体" w:hAnsi="宋体" w:eastAsia="宋体" w:cs="宋体"/>
          <w:color w:val="000000"/>
          <w:szCs w:val="21"/>
        </w:rPr>
      </w:pPr>
      <w:r>
        <w:rPr>
          <w:rFonts w:hint="eastAsia" w:ascii="宋体" w:hAnsi="宋体" w:eastAsia="宋体" w:cs="宋体"/>
          <w:color w:val="000000"/>
          <w:szCs w:val="21"/>
        </w:rPr>
        <w:t>3.诉讼期间，本合同继续履行。</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64" w:name="_Toc4158"/>
      <w:bookmarkStart w:id="265" w:name="_Toc14658"/>
      <w:bookmarkStart w:id="266" w:name="_Toc14308"/>
      <w:bookmarkStart w:id="267" w:name="_Toc495841781"/>
      <w:bookmarkStart w:id="268" w:name="_Toc13582"/>
      <w:bookmarkStart w:id="269" w:name="_Toc19613"/>
      <w:bookmarkStart w:id="270" w:name="_Toc3675"/>
      <w:bookmarkStart w:id="271" w:name="_Toc8139"/>
      <w:bookmarkStart w:id="272" w:name="_Toc26915"/>
      <w:r>
        <w:rPr>
          <w:rFonts w:hint="eastAsia" w:ascii="宋体" w:hAnsi="宋体" w:eastAsia="宋体" w:cs="宋体"/>
          <w:b/>
          <w:color w:val="000000"/>
          <w:szCs w:val="21"/>
        </w:rPr>
        <w:t>第十四条  合同生效及其它</w:t>
      </w:r>
      <w:bookmarkEnd w:id="264"/>
      <w:bookmarkEnd w:id="265"/>
      <w:bookmarkEnd w:id="266"/>
      <w:bookmarkEnd w:id="267"/>
      <w:bookmarkEnd w:id="268"/>
      <w:bookmarkEnd w:id="269"/>
      <w:bookmarkEnd w:id="270"/>
      <w:bookmarkEnd w:id="271"/>
      <w:bookmarkEnd w:id="272"/>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1.合同经甲乙双方法定代表人、负责人、自然人或相应的授权代表签字并加盖供应商公章后生效。</w:t>
      </w:r>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2.合同执行中涉及采购资金和采购内容修改或补充的，需经同级财政部门审批，并签订书面补充协议报同级财政部门备案，方可作为主合同不可分割的一部分。</w:t>
      </w:r>
    </w:p>
    <w:p>
      <w:pPr>
        <w:wordWrap/>
        <w:topLinePunct w:val="0"/>
        <w:bidi w:val="0"/>
        <w:spacing w:line="320" w:lineRule="exact"/>
        <w:ind w:left="435"/>
        <w:rPr>
          <w:rFonts w:hint="eastAsia" w:ascii="宋体" w:hAnsi="宋体" w:eastAsia="宋体" w:cs="宋体"/>
          <w:color w:val="000000"/>
          <w:szCs w:val="21"/>
        </w:rPr>
      </w:pPr>
      <w:r>
        <w:rPr>
          <w:rFonts w:hint="eastAsia" w:ascii="宋体" w:hAnsi="宋体" w:eastAsia="宋体" w:cs="宋体"/>
          <w:color w:val="000000"/>
          <w:szCs w:val="21"/>
        </w:rPr>
        <w:t>3.本合同未尽事宜，遵照《中华人民共和国民法典》有关条文执行。</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73" w:name="_Toc2062"/>
      <w:bookmarkStart w:id="274" w:name="_Toc20115"/>
      <w:bookmarkStart w:id="275" w:name="_Toc10756"/>
      <w:bookmarkStart w:id="276" w:name="_Toc14678"/>
      <w:bookmarkStart w:id="277" w:name="_Toc18549"/>
      <w:bookmarkStart w:id="278" w:name="_Toc22623"/>
      <w:bookmarkStart w:id="279" w:name="_Toc495841782"/>
      <w:bookmarkStart w:id="280" w:name="_Toc14239"/>
      <w:bookmarkStart w:id="281" w:name="_Toc7151"/>
      <w:r>
        <w:rPr>
          <w:rFonts w:hint="eastAsia" w:ascii="宋体" w:hAnsi="宋体" w:eastAsia="宋体" w:cs="宋体"/>
          <w:b/>
          <w:color w:val="000000"/>
          <w:szCs w:val="21"/>
        </w:rPr>
        <w:t>第十五条  合同的变更、终止与转让</w:t>
      </w:r>
      <w:bookmarkEnd w:id="273"/>
      <w:bookmarkEnd w:id="274"/>
      <w:bookmarkEnd w:id="275"/>
      <w:bookmarkEnd w:id="276"/>
      <w:bookmarkEnd w:id="277"/>
      <w:bookmarkEnd w:id="278"/>
      <w:bookmarkEnd w:id="279"/>
      <w:bookmarkEnd w:id="280"/>
      <w:bookmarkEnd w:id="281"/>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1.除《中华人民共和国政府采购法》第五十条规定的情形外，本合同一经签订，甲乙双方不得擅自变更，中止或终止。</w:t>
      </w:r>
    </w:p>
    <w:p>
      <w:pPr>
        <w:wordWrap/>
        <w:topLinePunct w:val="0"/>
        <w:bidi w:val="0"/>
        <w:spacing w:line="320" w:lineRule="exact"/>
        <w:ind w:left="420"/>
        <w:rPr>
          <w:rFonts w:hint="eastAsia" w:ascii="宋体" w:hAnsi="宋体" w:eastAsia="宋体" w:cs="宋体"/>
          <w:color w:val="000000"/>
          <w:szCs w:val="21"/>
        </w:rPr>
      </w:pPr>
      <w:r>
        <w:rPr>
          <w:rFonts w:hint="eastAsia" w:ascii="宋体" w:hAnsi="宋体" w:eastAsia="宋体" w:cs="宋体"/>
          <w:color w:val="000000"/>
          <w:szCs w:val="21"/>
        </w:rPr>
        <w:t>2.乙方不得擅自转让(无进口资格的供应商委托进口货物除外)其应履行的合同义务。</w:t>
      </w:r>
    </w:p>
    <w:p>
      <w:pPr>
        <w:wordWrap/>
        <w:topLinePunct w:val="0"/>
        <w:bidi w:val="0"/>
        <w:spacing w:line="320" w:lineRule="exact"/>
        <w:ind w:firstLine="413" w:firstLineChars="196"/>
        <w:outlineLvl w:val="1"/>
        <w:rPr>
          <w:rFonts w:hint="eastAsia" w:ascii="宋体" w:hAnsi="宋体" w:eastAsia="宋体" w:cs="宋体"/>
          <w:b/>
          <w:color w:val="000000"/>
          <w:szCs w:val="21"/>
        </w:rPr>
      </w:pPr>
      <w:bookmarkStart w:id="282" w:name="_Toc19322"/>
      <w:bookmarkStart w:id="283" w:name="_Toc10546"/>
      <w:bookmarkStart w:id="284" w:name="_Toc3498"/>
      <w:bookmarkStart w:id="285" w:name="_Toc495841783"/>
      <w:bookmarkStart w:id="286" w:name="_Toc11254"/>
      <w:bookmarkStart w:id="287" w:name="_Toc12225"/>
      <w:bookmarkStart w:id="288" w:name="_Toc29906"/>
      <w:bookmarkStart w:id="289" w:name="_Toc8166"/>
      <w:bookmarkStart w:id="290" w:name="_Toc9172"/>
      <w:r>
        <w:rPr>
          <w:rFonts w:hint="eastAsia" w:ascii="宋体" w:hAnsi="宋体" w:eastAsia="宋体" w:cs="宋体"/>
          <w:b/>
          <w:color w:val="000000"/>
          <w:szCs w:val="21"/>
        </w:rPr>
        <w:t>第十六条  签订本合同依据</w:t>
      </w:r>
      <w:bookmarkEnd w:id="282"/>
      <w:bookmarkEnd w:id="283"/>
      <w:bookmarkEnd w:id="284"/>
      <w:bookmarkEnd w:id="285"/>
      <w:bookmarkEnd w:id="286"/>
      <w:bookmarkEnd w:id="287"/>
      <w:bookmarkEnd w:id="288"/>
      <w:bookmarkEnd w:id="289"/>
      <w:bookmarkEnd w:id="290"/>
    </w:p>
    <w:p>
      <w:pPr>
        <w:wordWrap/>
        <w:topLinePunct w:val="0"/>
        <w:bidi w:val="0"/>
        <w:spacing w:line="320" w:lineRule="exact"/>
        <w:ind w:left="420"/>
        <w:rPr>
          <w:rFonts w:hint="eastAsia" w:ascii="宋体" w:hAnsi="宋体" w:eastAsia="宋体" w:cs="宋体"/>
          <w:color w:val="000000"/>
          <w:szCs w:val="21"/>
        </w:rPr>
      </w:pPr>
      <w:r>
        <w:rPr>
          <w:rFonts w:hint="eastAsia" w:ascii="宋体" w:hAnsi="宋体" w:eastAsia="宋体" w:cs="宋体"/>
          <w:color w:val="000000"/>
          <w:szCs w:val="21"/>
        </w:rPr>
        <w:t>1.竞争性磋商文件；</w:t>
      </w:r>
    </w:p>
    <w:p>
      <w:pPr>
        <w:wordWrap/>
        <w:topLinePunct w:val="0"/>
        <w:bidi w:val="0"/>
        <w:spacing w:line="320" w:lineRule="exact"/>
        <w:ind w:left="420"/>
        <w:rPr>
          <w:rFonts w:hint="eastAsia" w:ascii="宋体" w:hAnsi="宋体" w:eastAsia="宋体" w:cs="宋体"/>
          <w:color w:val="000000"/>
          <w:szCs w:val="21"/>
        </w:rPr>
      </w:pPr>
      <w:r>
        <w:rPr>
          <w:rFonts w:hint="eastAsia" w:ascii="宋体" w:hAnsi="宋体" w:eastAsia="宋体" w:cs="宋体"/>
          <w:color w:val="000000"/>
          <w:szCs w:val="21"/>
        </w:rPr>
        <w:t>2.乙方提供的响应（或应答）文件；</w:t>
      </w:r>
    </w:p>
    <w:p>
      <w:pPr>
        <w:wordWrap/>
        <w:topLinePunct w:val="0"/>
        <w:bidi w:val="0"/>
        <w:spacing w:line="320" w:lineRule="exact"/>
        <w:ind w:left="420"/>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eastAsia="zh-CN"/>
        </w:rPr>
        <w:t>项目需求响应表</w:t>
      </w:r>
      <w:r>
        <w:rPr>
          <w:rFonts w:hint="eastAsia" w:ascii="宋体" w:hAnsi="宋体" w:eastAsia="宋体" w:cs="宋体"/>
          <w:color w:val="000000"/>
          <w:szCs w:val="21"/>
        </w:rPr>
        <w:t>；</w:t>
      </w:r>
    </w:p>
    <w:p>
      <w:pPr>
        <w:wordWrap/>
        <w:topLinePunct w:val="0"/>
        <w:bidi w:val="0"/>
        <w:spacing w:line="320" w:lineRule="exact"/>
        <w:ind w:left="420"/>
        <w:rPr>
          <w:rFonts w:hint="eastAsia" w:ascii="宋体" w:hAnsi="宋体" w:eastAsia="宋体" w:cs="宋体"/>
          <w:color w:val="000000"/>
          <w:szCs w:val="21"/>
        </w:rPr>
      </w:pPr>
      <w:r>
        <w:rPr>
          <w:rFonts w:hint="eastAsia" w:ascii="宋体" w:hAnsi="宋体" w:eastAsia="宋体" w:cs="宋体"/>
          <w:color w:val="000000"/>
          <w:szCs w:val="21"/>
        </w:rPr>
        <w:t>4.成交通知书。</w:t>
      </w:r>
    </w:p>
    <w:p>
      <w:pPr>
        <w:wordWrap/>
        <w:topLinePunct w:val="0"/>
        <w:bidi w:val="0"/>
        <w:spacing w:line="3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政府采购合同双方自签订之日起一个工作日内将合同原件一份交采购代理机构，采购代理机构将政府采购合同在省级以上人民政府财政部门指定媒体上公告。</w:t>
      </w:r>
      <w:r>
        <w:rPr>
          <w:rFonts w:hint="eastAsia" w:ascii="宋体" w:hAnsi="宋体" w:eastAsia="宋体" w:cs="宋体"/>
          <w:color w:val="000000"/>
          <w:szCs w:val="21"/>
          <w:lang w:val="en-US" w:eastAsia="zh-CN"/>
        </w:rPr>
        <w:t>自采购合同公告之日起采购合同自动在广西政府采购云平台备案</w:t>
      </w:r>
      <w:r>
        <w:rPr>
          <w:rFonts w:hint="eastAsia" w:ascii="宋体" w:hAnsi="宋体" w:eastAsia="宋体" w:cs="宋体"/>
          <w:color w:val="000000"/>
          <w:szCs w:val="21"/>
        </w:rPr>
        <w:t>。</w:t>
      </w:r>
    </w:p>
    <w:p>
      <w:pPr>
        <w:wordWrap/>
        <w:topLinePunct w:val="0"/>
        <w:bidi w:val="0"/>
        <w:spacing w:line="320" w:lineRule="exact"/>
        <w:ind w:firstLine="420" w:firstLineChars="200"/>
        <w:rPr>
          <w:rFonts w:hint="eastAsia" w:ascii="宋体" w:hAnsi="宋体" w:eastAsia="宋体" w:cs="宋体"/>
          <w:color w:val="000000"/>
          <w:szCs w:val="21"/>
        </w:rPr>
      </w:pPr>
    </w:p>
    <w:p>
      <w:pPr>
        <w:pBdr>
          <w:top w:val="single" w:color="auto" w:sz="4" w:space="0"/>
          <w:left w:val="single" w:color="auto" w:sz="4" w:space="0"/>
          <w:bottom w:val="single" w:color="auto" w:sz="4" w:space="0"/>
          <w:right w:val="single" w:color="auto" w:sz="4" w:space="0"/>
        </w:pBdr>
        <w:wordWrap/>
        <w:topLinePunct w:val="0"/>
        <w:bidi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 xml:space="preserve">甲方（公章）：                              乙方（公章，自然人除外）：                        </w:t>
      </w:r>
    </w:p>
    <w:p>
      <w:pPr>
        <w:pBdr>
          <w:top w:val="single" w:color="auto" w:sz="4" w:space="0"/>
          <w:left w:val="single" w:color="auto" w:sz="4" w:space="0"/>
          <w:bottom w:val="single" w:color="auto" w:sz="4" w:space="0"/>
          <w:right w:val="single" w:color="auto" w:sz="4" w:space="0"/>
        </w:pBdr>
        <w:wordWrap/>
        <w:topLinePunct w:val="0"/>
        <w:bidi w:val="0"/>
        <w:spacing w:line="320" w:lineRule="exact"/>
        <w:ind w:left="4620" w:hanging="4620" w:hangingChars="2200"/>
        <w:rPr>
          <w:rFonts w:hint="eastAsia" w:ascii="宋体" w:hAnsi="宋体" w:eastAsia="宋体" w:cs="宋体"/>
          <w:color w:val="000000"/>
          <w:szCs w:val="21"/>
        </w:rPr>
      </w:pPr>
      <w:r>
        <w:rPr>
          <w:rFonts w:hint="eastAsia" w:ascii="宋体" w:hAnsi="宋体" w:eastAsia="宋体" w:cs="宋体"/>
          <w:color w:val="000000"/>
          <w:szCs w:val="21"/>
        </w:rPr>
        <w:t xml:space="preserve">法定代表人签字：                            </w:t>
      </w:r>
      <w:r>
        <w:rPr>
          <w:rFonts w:hint="eastAsia" w:ascii="宋体" w:hAnsi="宋体" w:eastAsia="宋体" w:cs="宋体"/>
          <w:color w:val="000000"/>
        </w:rPr>
        <w:t>法定代表人（负责人、自然人）签字（属自然人的应在签名处加盖大拇指指印）</w:t>
      </w:r>
      <w:r>
        <w:rPr>
          <w:rFonts w:hint="eastAsia" w:ascii="宋体" w:hAnsi="宋体" w:eastAsia="宋体" w:cs="宋体"/>
          <w:color w:val="000000"/>
          <w:szCs w:val="21"/>
        </w:rPr>
        <w:t xml:space="preserve">：                          </w:t>
      </w:r>
    </w:p>
    <w:p>
      <w:pPr>
        <w:pBdr>
          <w:top w:val="single" w:color="auto" w:sz="4" w:space="0"/>
          <w:left w:val="single" w:color="auto" w:sz="4" w:space="0"/>
          <w:bottom w:val="single" w:color="auto" w:sz="4" w:space="0"/>
          <w:right w:val="single" w:color="auto" w:sz="4" w:space="0"/>
        </w:pBdr>
        <w:tabs>
          <w:tab w:val="left" w:pos="4680"/>
        </w:tabs>
        <w:wordWrap/>
        <w:topLinePunct w:val="0"/>
        <w:bidi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 xml:space="preserve">委托代理人：                                委托代理人：                                     </w:t>
      </w:r>
    </w:p>
    <w:p>
      <w:pPr>
        <w:pBdr>
          <w:top w:val="single" w:color="auto" w:sz="4" w:space="0"/>
          <w:left w:val="single" w:color="auto" w:sz="4" w:space="0"/>
          <w:bottom w:val="single" w:color="auto" w:sz="4" w:space="0"/>
          <w:right w:val="single" w:color="auto" w:sz="4" w:space="0"/>
        </w:pBdr>
        <w:tabs>
          <w:tab w:val="left" w:pos="5040"/>
        </w:tabs>
        <w:wordWrap/>
        <w:topLinePunct w:val="0"/>
        <w:bidi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 xml:space="preserve">电  话：                                    电   话：                                        </w:t>
      </w:r>
    </w:p>
    <w:p>
      <w:pPr>
        <w:pBdr>
          <w:top w:val="single" w:color="auto" w:sz="4" w:space="0"/>
          <w:left w:val="single" w:color="auto" w:sz="4" w:space="0"/>
          <w:bottom w:val="single" w:color="auto" w:sz="4" w:space="0"/>
          <w:right w:val="single" w:color="auto" w:sz="4" w:space="0"/>
        </w:pBdr>
        <w:tabs>
          <w:tab w:val="left" w:pos="5040"/>
        </w:tabs>
        <w:wordWrap/>
        <w:topLinePunct w:val="0"/>
        <w:bidi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 xml:space="preserve">开户名称：                                  开户名称：                                       </w:t>
      </w:r>
    </w:p>
    <w:p>
      <w:pPr>
        <w:pBdr>
          <w:top w:val="single" w:color="auto" w:sz="4" w:space="0"/>
          <w:left w:val="single" w:color="auto" w:sz="4" w:space="0"/>
          <w:bottom w:val="single" w:color="auto" w:sz="4" w:space="0"/>
          <w:right w:val="single" w:color="auto" w:sz="4" w:space="0"/>
        </w:pBdr>
        <w:tabs>
          <w:tab w:val="left" w:pos="5040"/>
        </w:tabs>
        <w:wordWrap/>
        <w:topLinePunct w:val="0"/>
        <w:bidi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 xml:space="preserve">开户银行：                                  开户银行：                                       </w:t>
      </w:r>
    </w:p>
    <w:p>
      <w:pPr>
        <w:pBdr>
          <w:top w:val="single" w:color="auto" w:sz="4" w:space="0"/>
          <w:left w:val="single" w:color="auto" w:sz="4" w:space="0"/>
          <w:bottom w:val="single" w:color="auto" w:sz="4" w:space="0"/>
          <w:right w:val="single" w:color="auto" w:sz="4" w:space="0"/>
        </w:pBdr>
        <w:tabs>
          <w:tab w:val="left" w:pos="5040"/>
        </w:tabs>
        <w:wordWrap/>
        <w:topLinePunct w:val="0"/>
        <w:bidi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 xml:space="preserve">银行账号：                                  银行账号：                                       </w:t>
      </w:r>
    </w:p>
    <w:p>
      <w:pPr>
        <w:pBdr>
          <w:top w:val="single" w:color="auto" w:sz="4" w:space="0"/>
          <w:left w:val="single" w:color="auto" w:sz="4" w:space="0"/>
          <w:bottom w:val="single" w:color="auto" w:sz="4" w:space="0"/>
          <w:right w:val="single" w:color="auto" w:sz="4" w:space="0"/>
        </w:pBdr>
        <w:tabs>
          <w:tab w:val="left" w:pos="5040"/>
        </w:tabs>
        <w:wordWrap/>
        <w:topLinePunct w:val="0"/>
        <w:bidi w:val="0"/>
        <w:spacing w:line="320" w:lineRule="exact"/>
        <w:rPr>
          <w:rFonts w:hint="eastAsia" w:ascii="宋体" w:hAnsi="宋体" w:eastAsia="宋体" w:cs="宋体"/>
          <w:color w:val="000000"/>
        </w:rPr>
      </w:pPr>
      <w:r>
        <w:rPr>
          <w:rFonts w:hint="eastAsia" w:ascii="宋体" w:hAnsi="宋体" w:eastAsia="宋体" w:cs="宋体"/>
          <w:color w:val="000000"/>
          <w:szCs w:val="21"/>
        </w:rPr>
        <w:t>日    期：                                  日    期：</w:t>
      </w:r>
      <w:r>
        <w:rPr>
          <w:rFonts w:hint="eastAsia" w:ascii="宋体" w:hAnsi="宋体" w:eastAsia="宋体" w:cs="宋体"/>
          <w:color w:val="000000"/>
          <w:szCs w:val="21"/>
          <w:u w:val="none"/>
        </w:rPr>
        <w:t xml:space="preserve">                                 </w:t>
      </w:r>
      <w:r>
        <w:rPr>
          <w:rFonts w:hint="eastAsia" w:ascii="宋体" w:hAnsi="宋体" w:eastAsia="宋体" w:cs="宋体"/>
          <w:color w:val="000000"/>
          <w:szCs w:val="21"/>
          <w:u w:val="single"/>
        </w:rPr>
        <w:t xml:space="preserve">      </w:t>
      </w:r>
    </w:p>
    <w:p>
      <w:pPr>
        <w:wordWrap/>
        <w:topLinePunct w:val="0"/>
        <w:bidi w:val="0"/>
        <w:spacing w:line="320" w:lineRule="exact"/>
        <w:outlineLvl w:val="0"/>
        <w:rPr>
          <w:rFonts w:hint="eastAsia" w:ascii="宋体" w:hAnsi="宋体" w:eastAsia="宋体" w:cs="宋体"/>
          <w:b/>
          <w:bCs/>
          <w:kern w:val="44"/>
          <w:sz w:val="32"/>
          <w:szCs w:val="32"/>
        </w:rPr>
      </w:pPr>
    </w:p>
    <w:p>
      <w:pPr>
        <w:wordWrap/>
        <w:topLinePunct w:val="0"/>
        <w:bidi w:val="0"/>
        <w:spacing w:line="320" w:lineRule="exact"/>
        <w:rPr>
          <w:rFonts w:hint="eastAsia" w:ascii="宋体" w:hAnsi="宋体" w:eastAsia="宋体" w:cs="宋体"/>
        </w:rPr>
      </w:pPr>
    </w:p>
    <w:p>
      <w:pPr>
        <w:pStyle w:val="3"/>
        <w:pageBreakBefore/>
        <w:tabs>
          <w:tab w:val="left" w:pos="567"/>
        </w:tabs>
        <w:wordWrap/>
        <w:topLinePunct w:val="0"/>
        <w:bidi w:val="0"/>
        <w:spacing w:line="320" w:lineRule="exact"/>
        <w:jc w:val="center"/>
        <w:rPr>
          <w:rFonts w:hint="eastAsia" w:ascii="宋体" w:hAnsi="宋体" w:eastAsia="宋体" w:cs="宋体"/>
        </w:rPr>
      </w:pPr>
      <w:bookmarkStart w:id="291" w:name="_Toc9947"/>
      <w:bookmarkStart w:id="292" w:name="_Toc13301"/>
      <w:bookmarkStart w:id="293" w:name="_Toc2274"/>
      <w:r>
        <w:rPr>
          <w:rFonts w:hint="eastAsia" w:ascii="宋体" w:hAnsi="宋体" w:eastAsia="宋体" w:cs="宋体"/>
          <w:sz w:val="32"/>
          <w:szCs w:val="32"/>
        </w:rPr>
        <w:t xml:space="preserve">第六章  </w:t>
      </w:r>
      <w:bookmarkEnd w:id="147"/>
      <w:bookmarkEnd w:id="148"/>
      <w:bookmarkStart w:id="294" w:name="_Toc13185"/>
      <w:r>
        <w:rPr>
          <w:rFonts w:hint="eastAsia" w:ascii="宋体" w:hAnsi="宋体" w:eastAsia="宋体" w:cs="宋体"/>
          <w:sz w:val="32"/>
          <w:szCs w:val="32"/>
        </w:rPr>
        <w:t>响应文件（格式）</w:t>
      </w:r>
      <w:bookmarkEnd w:id="291"/>
      <w:bookmarkEnd w:id="292"/>
      <w:bookmarkEnd w:id="293"/>
      <w:bookmarkEnd w:id="294"/>
    </w:p>
    <w:p>
      <w:pPr>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b/>
          <w:sz w:val="32"/>
          <w:szCs w:val="32"/>
        </w:rPr>
      </w:pPr>
      <w:r>
        <w:rPr>
          <w:rFonts w:hint="eastAsia" w:ascii="宋体" w:hAnsi="宋体" w:eastAsia="宋体" w:cs="宋体"/>
          <w:b/>
          <w:sz w:val="32"/>
          <w:szCs w:val="32"/>
        </w:rPr>
        <w:t>响应文件组成：</w:t>
      </w:r>
    </w:p>
    <w:p>
      <w:pPr>
        <w:wordWrap/>
        <w:topLinePunct w:val="0"/>
        <w:bidi w:val="0"/>
        <w:spacing w:line="320" w:lineRule="exact"/>
        <w:rPr>
          <w:rFonts w:hint="eastAsia" w:ascii="宋体" w:hAnsi="宋体" w:eastAsia="宋体" w:cs="宋体"/>
          <w:b/>
          <w:sz w:val="24"/>
          <w:u w:val="thick"/>
        </w:rPr>
      </w:pPr>
      <w:r>
        <w:rPr>
          <w:rFonts w:hint="eastAsia" w:ascii="宋体" w:hAnsi="宋体" w:eastAsia="宋体" w:cs="宋体"/>
          <w:b/>
          <w:sz w:val="24"/>
        </w:rPr>
        <w:t>响应文件封面</w:t>
      </w:r>
      <w:r>
        <w:rPr>
          <w:rFonts w:hint="eastAsia" w:ascii="宋体" w:hAnsi="宋体" w:eastAsia="宋体" w:cs="宋体"/>
          <w:b/>
          <w:sz w:val="24"/>
          <w:u w:val="thick"/>
          <w:lang w:eastAsia="zh-CN"/>
        </w:rPr>
        <w:t>（</w:t>
      </w:r>
      <w:r>
        <w:rPr>
          <w:rFonts w:hint="eastAsia" w:ascii="宋体" w:hAnsi="宋体" w:eastAsia="宋体" w:cs="宋体"/>
          <w:b/>
          <w:sz w:val="24"/>
          <w:u w:val="thick"/>
          <w:lang w:val="en-US" w:eastAsia="zh-CN"/>
        </w:rPr>
        <w:t>请将此封面放置于响应文件第一页）</w:t>
      </w:r>
    </w:p>
    <w:p>
      <w:pPr>
        <w:wordWrap/>
        <w:topLinePunct w:val="0"/>
        <w:bidi w:val="0"/>
        <w:snapToGrid w:val="0"/>
        <w:spacing w:beforeLines="50" w:after="50" w:line="320" w:lineRule="exact"/>
        <w:jc w:val="center"/>
        <w:rPr>
          <w:rFonts w:hint="eastAsia" w:ascii="宋体" w:hAnsi="宋体" w:eastAsia="宋体" w:cs="宋体"/>
          <w:bCs/>
          <w:sz w:val="32"/>
          <w:szCs w:val="32"/>
        </w:rPr>
      </w:pPr>
    </w:p>
    <w:p>
      <w:pPr>
        <w:wordWrap/>
        <w:topLinePunct w:val="0"/>
        <w:bidi w:val="0"/>
        <w:snapToGrid w:val="0"/>
        <w:spacing w:beforeLines="50" w:after="50" w:line="320" w:lineRule="exact"/>
        <w:jc w:val="center"/>
        <w:rPr>
          <w:rFonts w:hint="eastAsia" w:ascii="宋体" w:hAnsi="宋体" w:eastAsia="宋体" w:cs="宋体"/>
          <w:b/>
          <w:sz w:val="32"/>
          <w:szCs w:val="32"/>
          <w:lang w:val="en-US" w:eastAsia="zh-CN"/>
        </w:rPr>
      </w:pPr>
      <w:r>
        <w:rPr>
          <w:rFonts w:hint="eastAsia" w:ascii="宋体" w:hAnsi="宋体" w:eastAsia="宋体" w:cs="宋体"/>
          <w:b/>
          <w:sz w:val="32"/>
          <w:szCs w:val="32"/>
        </w:rPr>
        <w:t>响 应 文 件（格式）</w:t>
      </w:r>
      <w:r>
        <w:rPr>
          <w:rFonts w:hint="eastAsia" w:ascii="宋体" w:hAnsi="宋体" w:eastAsia="宋体" w:cs="宋体"/>
          <w:b/>
          <w:sz w:val="32"/>
          <w:szCs w:val="32"/>
        </w:rPr>
        <w:br w:type="textWrapping"/>
      </w:r>
    </w:p>
    <w:p>
      <w:pPr>
        <w:wordWrap/>
        <w:topLinePunct w:val="0"/>
        <w:bidi w:val="0"/>
        <w:snapToGrid w:val="0"/>
        <w:spacing w:beforeLines="50" w:after="50" w:line="320" w:lineRule="exact"/>
        <w:rPr>
          <w:rFonts w:hint="eastAsia" w:ascii="宋体" w:hAnsi="宋体" w:eastAsia="宋体" w:cs="宋体"/>
          <w:bCs/>
          <w:sz w:val="24"/>
          <w:szCs w:val="20"/>
        </w:rPr>
      </w:pPr>
    </w:p>
    <w:p>
      <w:pPr>
        <w:wordWrap/>
        <w:topLinePunct w:val="0"/>
        <w:bidi w:val="0"/>
        <w:snapToGrid w:val="0"/>
        <w:spacing w:beforeLines="50" w:after="50" w:line="320" w:lineRule="exact"/>
        <w:ind w:firstLine="361" w:firstLineChars="150"/>
        <w:rPr>
          <w:rFonts w:hint="eastAsia" w:ascii="宋体" w:hAnsi="宋体" w:eastAsia="宋体" w:cs="宋体"/>
          <w:b/>
          <w:sz w:val="24"/>
          <w:szCs w:val="20"/>
          <w:lang w:eastAsia="zh-CN"/>
        </w:rPr>
      </w:pPr>
      <w:r>
        <w:rPr>
          <w:rFonts w:hint="eastAsia" w:ascii="宋体" w:hAnsi="宋体" w:eastAsia="宋体" w:cs="宋体"/>
          <w:b/>
          <w:sz w:val="24"/>
          <w:szCs w:val="20"/>
        </w:rPr>
        <w:t>项目名称：</w:t>
      </w:r>
      <w:r>
        <w:rPr>
          <w:rFonts w:hint="eastAsia" w:ascii="宋体" w:hAnsi="宋体" w:eastAsia="宋体" w:cs="宋体"/>
          <w:b/>
          <w:sz w:val="24"/>
          <w:szCs w:val="20"/>
          <w:lang w:eastAsia="zh-CN"/>
        </w:rPr>
        <w:t>绍水镇镇区国道322线与绍大公路相交十字路口红绿灯等交通设施建设项目</w:t>
      </w:r>
    </w:p>
    <w:p>
      <w:pPr>
        <w:wordWrap/>
        <w:topLinePunct w:val="0"/>
        <w:bidi w:val="0"/>
        <w:snapToGrid w:val="0"/>
        <w:spacing w:beforeLines="50" w:after="50" w:line="320" w:lineRule="exact"/>
        <w:ind w:firstLine="361" w:firstLineChars="150"/>
        <w:rPr>
          <w:rFonts w:hint="eastAsia" w:ascii="宋体" w:hAnsi="宋体" w:eastAsia="宋体" w:cs="宋体"/>
          <w:b/>
          <w:sz w:val="24"/>
          <w:szCs w:val="20"/>
        </w:rPr>
      </w:pPr>
    </w:p>
    <w:p>
      <w:pPr>
        <w:wordWrap/>
        <w:topLinePunct w:val="0"/>
        <w:bidi w:val="0"/>
        <w:snapToGrid w:val="0"/>
        <w:spacing w:beforeLines="50" w:after="50" w:line="320" w:lineRule="exact"/>
        <w:ind w:firstLine="361" w:firstLineChars="150"/>
        <w:rPr>
          <w:rFonts w:hint="eastAsia" w:ascii="宋体" w:hAnsi="宋体" w:eastAsia="宋体" w:cs="宋体"/>
          <w:b/>
          <w:sz w:val="24"/>
          <w:szCs w:val="20"/>
          <w:lang w:eastAsia="zh-CN"/>
        </w:rPr>
      </w:pPr>
      <w:r>
        <w:rPr>
          <w:rFonts w:hint="eastAsia" w:ascii="宋体" w:hAnsi="宋体" w:eastAsia="宋体" w:cs="宋体"/>
          <w:b/>
          <w:sz w:val="24"/>
          <w:szCs w:val="20"/>
        </w:rPr>
        <w:t>项目编号：GLZC2025-C3-240066-ZCHR</w:t>
      </w:r>
    </w:p>
    <w:p>
      <w:pPr>
        <w:wordWrap/>
        <w:topLinePunct w:val="0"/>
        <w:bidi w:val="0"/>
        <w:spacing w:line="320" w:lineRule="exact"/>
        <w:rPr>
          <w:rFonts w:hint="eastAsia" w:ascii="宋体" w:hAnsi="宋体" w:eastAsia="宋体" w:cs="宋体"/>
          <w:b/>
          <w:szCs w:val="21"/>
        </w:rPr>
      </w:pPr>
    </w:p>
    <w:p>
      <w:pPr>
        <w:wordWrap/>
        <w:topLinePunct w:val="0"/>
        <w:bidi w:val="0"/>
        <w:snapToGrid w:val="0"/>
        <w:spacing w:beforeLines="50" w:after="50" w:line="320" w:lineRule="exact"/>
        <w:ind w:firstLine="361" w:firstLineChars="150"/>
        <w:rPr>
          <w:rFonts w:hint="eastAsia" w:ascii="宋体" w:hAnsi="宋体" w:eastAsia="宋体" w:cs="宋体"/>
          <w:b/>
          <w:sz w:val="24"/>
        </w:rPr>
      </w:pPr>
      <w:r>
        <w:rPr>
          <w:rFonts w:hint="eastAsia" w:ascii="宋体" w:hAnsi="宋体" w:eastAsia="宋体" w:cs="宋体"/>
          <w:b/>
          <w:sz w:val="24"/>
        </w:rPr>
        <w:t>采购人：全州县公安局</w:t>
      </w:r>
    </w:p>
    <w:p>
      <w:pPr>
        <w:wordWrap/>
        <w:topLinePunct w:val="0"/>
        <w:bidi w:val="0"/>
        <w:snapToGrid w:val="0"/>
        <w:spacing w:beforeLines="50" w:after="50" w:line="320" w:lineRule="exact"/>
        <w:ind w:firstLine="361" w:firstLineChars="150"/>
        <w:rPr>
          <w:rFonts w:hint="eastAsia" w:ascii="宋体" w:hAnsi="宋体" w:eastAsia="宋体" w:cs="宋体"/>
          <w:b/>
          <w:sz w:val="24"/>
        </w:rPr>
      </w:pPr>
    </w:p>
    <w:p>
      <w:pPr>
        <w:wordWrap/>
        <w:topLinePunct w:val="0"/>
        <w:bidi w:val="0"/>
        <w:snapToGrid w:val="0"/>
        <w:spacing w:beforeLines="50" w:after="50" w:line="320" w:lineRule="exact"/>
        <w:ind w:firstLine="361" w:firstLineChars="150"/>
        <w:rPr>
          <w:rFonts w:hint="eastAsia" w:ascii="宋体" w:hAnsi="宋体" w:eastAsia="宋体" w:cs="宋体"/>
          <w:b/>
          <w:sz w:val="24"/>
          <w:lang w:eastAsia="zh-CN"/>
        </w:rPr>
      </w:pPr>
      <w:r>
        <w:rPr>
          <w:rFonts w:hint="eastAsia" w:ascii="宋体" w:hAnsi="宋体" w:eastAsia="宋体" w:cs="宋体"/>
          <w:b/>
          <w:sz w:val="24"/>
        </w:rPr>
        <w:t>采购代理机构：</w:t>
      </w:r>
      <w:r>
        <w:rPr>
          <w:rFonts w:hint="eastAsia" w:ascii="宋体" w:hAnsi="宋体" w:eastAsia="宋体" w:cs="宋体"/>
          <w:b/>
          <w:sz w:val="24"/>
          <w:lang w:eastAsia="zh-CN"/>
        </w:rPr>
        <w:t>中策恒睿建设有限公司</w:t>
      </w:r>
    </w:p>
    <w:p>
      <w:pPr>
        <w:wordWrap/>
        <w:topLinePunct w:val="0"/>
        <w:bidi w:val="0"/>
        <w:snapToGrid w:val="0"/>
        <w:spacing w:beforeLines="50" w:after="50" w:line="320" w:lineRule="exact"/>
        <w:ind w:firstLine="361" w:firstLineChars="150"/>
        <w:rPr>
          <w:rFonts w:hint="eastAsia" w:ascii="宋体" w:hAnsi="宋体" w:eastAsia="宋体" w:cs="宋体"/>
          <w:b/>
          <w:sz w:val="24"/>
        </w:rPr>
      </w:pPr>
    </w:p>
    <w:p>
      <w:pPr>
        <w:wordWrap/>
        <w:topLinePunct w:val="0"/>
        <w:bidi w:val="0"/>
        <w:snapToGrid w:val="0"/>
        <w:spacing w:beforeLines="50" w:after="50" w:line="320" w:lineRule="exact"/>
        <w:ind w:firstLine="361" w:firstLineChars="150"/>
        <w:rPr>
          <w:rFonts w:hint="eastAsia" w:ascii="宋体" w:hAnsi="宋体" w:eastAsia="宋体" w:cs="宋体"/>
          <w:b/>
          <w:sz w:val="24"/>
        </w:rPr>
      </w:pPr>
    </w:p>
    <w:p>
      <w:pPr>
        <w:wordWrap/>
        <w:topLinePunct w:val="0"/>
        <w:bidi w:val="0"/>
        <w:snapToGrid w:val="0"/>
        <w:spacing w:beforeLines="50" w:after="50" w:line="320" w:lineRule="exact"/>
        <w:ind w:firstLine="361" w:firstLineChars="150"/>
        <w:rPr>
          <w:rFonts w:hint="eastAsia" w:ascii="宋体" w:hAnsi="宋体" w:eastAsia="宋体" w:cs="宋体"/>
          <w:b/>
          <w:sz w:val="24"/>
        </w:rPr>
      </w:pPr>
      <w:bookmarkStart w:id="295" w:name="_Toc20319_WPSOffice_Level2"/>
      <w:bookmarkStart w:id="296" w:name="_Toc4932_WPSOffice_Level2"/>
      <w:r>
        <w:rPr>
          <w:rFonts w:hint="eastAsia" w:ascii="宋体" w:hAnsi="宋体" w:eastAsia="宋体" w:cs="宋体"/>
          <w:b/>
          <w:sz w:val="24"/>
        </w:rPr>
        <w:t>供应商[公章(CA签章)、属自然人的应签名并加盖大拇指指印或个人CA签章]：</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b/>
          <w:sz w:val="24"/>
        </w:rPr>
        <w:t xml:space="preserve">           </w:t>
      </w:r>
      <w:r>
        <w:rPr>
          <w:rFonts w:hint="eastAsia" w:ascii="宋体" w:hAnsi="宋体" w:eastAsia="宋体" w:cs="宋体"/>
          <w:b/>
          <w:sz w:val="24"/>
          <w:u w:val="single"/>
        </w:rPr>
        <w:t xml:space="preserve">                    </w:t>
      </w:r>
      <w:bookmarkEnd w:id="295"/>
      <w:bookmarkEnd w:id="296"/>
      <w:r>
        <w:rPr>
          <w:rFonts w:hint="eastAsia" w:ascii="宋体" w:hAnsi="宋体" w:eastAsia="宋体" w:cs="宋体"/>
          <w:b/>
          <w:sz w:val="24"/>
          <w:u w:val="single"/>
        </w:rPr>
        <w:t xml:space="preserve">       </w:t>
      </w:r>
    </w:p>
    <w:p>
      <w:pPr>
        <w:wordWrap/>
        <w:topLinePunct w:val="0"/>
        <w:bidi w:val="0"/>
        <w:snapToGrid w:val="0"/>
        <w:spacing w:beforeLines="50" w:after="50" w:line="320" w:lineRule="exact"/>
        <w:ind w:firstLine="361" w:firstLineChars="150"/>
        <w:rPr>
          <w:rFonts w:hint="eastAsia" w:ascii="宋体" w:hAnsi="宋体" w:eastAsia="宋体" w:cs="宋体"/>
          <w:b/>
          <w:sz w:val="24"/>
        </w:rPr>
      </w:pPr>
      <w:bookmarkStart w:id="297" w:name="_Toc32056_WPSOffice_Level2"/>
      <w:bookmarkStart w:id="298" w:name="_Toc9622_WPSOffice_Level2"/>
      <w:r>
        <w:rPr>
          <w:rFonts w:hint="eastAsia" w:ascii="宋体" w:hAnsi="宋体" w:eastAsia="宋体" w:cs="宋体"/>
          <w:b/>
          <w:sz w:val="24"/>
        </w:rPr>
        <w:t>法定代表人、负责人、自然人或相应的委托代理人签字[或盖个人章(CA签章)]</w:t>
      </w:r>
    </w:p>
    <w:p>
      <w:pPr>
        <w:wordWrap/>
        <w:topLinePunct w:val="0"/>
        <w:bidi w:val="0"/>
        <w:snapToGrid w:val="0"/>
        <w:spacing w:beforeLines="50" w:after="50" w:line="320" w:lineRule="exact"/>
        <w:ind w:firstLine="361" w:firstLineChars="150"/>
        <w:rPr>
          <w:rFonts w:hint="eastAsia" w:ascii="宋体" w:hAnsi="宋体" w:eastAsia="宋体" w:cs="宋体"/>
          <w:b/>
          <w:sz w:val="24"/>
          <w:u w:val="single"/>
        </w:rPr>
      </w:pPr>
      <w:r>
        <w:rPr>
          <w:rFonts w:hint="eastAsia" w:ascii="宋体" w:hAnsi="宋体" w:eastAsia="宋体" w:cs="宋体"/>
          <w:b/>
          <w:sz w:val="24"/>
        </w:rPr>
        <w:t>（属自然人的应在签名处加盖大拇指指印或个人CA签章）：</w:t>
      </w:r>
      <w:r>
        <w:rPr>
          <w:rFonts w:hint="eastAsia" w:ascii="宋体" w:hAnsi="宋体" w:eastAsia="宋体" w:cs="宋体"/>
          <w:szCs w:val="21"/>
          <w:u w:val="single"/>
        </w:rPr>
        <w:t xml:space="preserve">                                   　 </w:t>
      </w:r>
      <w:r>
        <w:rPr>
          <w:rFonts w:hint="eastAsia" w:ascii="宋体" w:hAnsi="宋体" w:eastAsia="宋体" w:cs="宋体"/>
          <w:b/>
          <w:sz w:val="24"/>
          <w:u w:val="single"/>
        </w:rPr>
        <w:t xml:space="preserve">              </w:t>
      </w:r>
    </w:p>
    <w:p>
      <w:pPr>
        <w:wordWrap/>
        <w:topLinePunct w:val="0"/>
        <w:bidi w:val="0"/>
        <w:snapToGrid w:val="0"/>
        <w:spacing w:beforeLines="50" w:after="50" w:line="320" w:lineRule="exact"/>
        <w:ind w:firstLine="361" w:firstLineChars="150"/>
        <w:rPr>
          <w:rFonts w:hint="eastAsia" w:ascii="宋体" w:hAnsi="宋体" w:eastAsia="宋体" w:cs="宋体"/>
          <w:b/>
          <w:sz w:val="24"/>
          <w:u w:val="single"/>
        </w:rPr>
      </w:pPr>
      <w:r>
        <w:rPr>
          <w:rFonts w:hint="eastAsia" w:ascii="宋体" w:hAnsi="宋体" w:eastAsia="宋体" w:cs="宋体"/>
          <w:b/>
          <w:sz w:val="24"/>
        </w:rPr>
        <w:t>联系电话：</w:t>
      </w:r>
      <w:bookmarkEnd w:id="297"/>
      <w:bookmarkEnd w:id="298"/>
      <w:r>
        <w:rPr>
          <w:rFonts w:hint="eastAsia" w:ascii="宋体" w:hAnsi="宋体" w:eastAsia="宋体" w:cs="宋体"/>
          <w:szCs w:val="21"/>
          <w:u w:val="single"/>
        </w:rPr>
        <w:t xml:space="preserve">                                   　 </w:t>
      </w:r>
      <w:r>
        <w:rPr>
          <w:rFonts w:hint="eastAsia" w:ascii="宋体" w:hAnsi="宋体" w:eastAsia="宋体" w:cs="宋体"/>
          <w:b/>
          <w:sz w:val="24"/>
          <w:u w:val="single"/>
        </w:rPr>
        <w:t xml:space="preserve">                                                           </w:t>
      </w:r>
    </w:p>
    <w:p>
      <w:pPr>
        <w:wordWrap/>
        <w:topLinePunct w:val="0"/>
        <w:bidi w:val="0"/>
        <w:spacing w:line="320" w:lineRule="exact"/>
        <w:rPr>
          <w:rFonts w:hint="eastAsia" w:ascii="宋体" w:hAnsi="宋体" w:eastAsia="宋体" w:cs="宋体"/>
          <w:b/>
          <w:sz w:val="32"/>
          <w:szCs w:val="32"/>
        </w:rPr>
      </w:pPr>
      <w:bookmarkStart w:id="299" w:name="_Toc15933_WPSOffice_Level2"/>
      <w:bookmarkStart w:id="300" w:name="_Toc26465_WPSOffice_Level2"/>
      <w:r>
        <w:rPr>
          <w:rFonts w:hint="eastAsia" w:ascii="宋体" w:hAnsi="宋体" w:eastAsia="宋体" w:cs="宋体"/>
          <w:b/>
          <w:sz w:val="24"/>
        </w:rPr>
        <w:t>日期：</w:t>
      </w:r>
      <w:r>
        <w:rPr>
          <w:rFonts w:hint="eastAsia" w:ascii="宋体" w:hAnsi="宋体" w:eastAsia="宋体" w:cs="宋体"/>
          <w:szCs w:val="21"/>
          <w:u w:val="single"/>
        </w:rPr>
        <w:t xml:space="preserve">         </w:t>
      </w:r>
      <w:r>
        <w:rPr>
          <w:rFonts w:hint="eastAsia" w:ascii="宋体" w:hAnsi="宋体" w:eastAsia="宋体" w:cs="宋体"/>
          <w:b/>
          <w:sz w:val="24"/>
        </w:rPr>
        <w:t xml:space="preserve">年 </w:t>
      </w:r>
      <w:r>
        <w:rPr>
          <w:rFonts w:hint="eastAsia" w:ascii="宋体" w:hAnsi="宋体" w:eastAsia="宋体" w:cs="宋体"/>
          <w:szCs w:val="21"/>
          <w:u w:val="single"/>
        </w:rPr>
        <w:t xml:space="preserve">         </w:t>
      </w:r>
      <w:r>
        <w:rPr>
          <w:rFonts w:hint="eastAsia" w:ascii="宋体" w:hAnsi="宋体" w:eastAsia="宋体" w:cs="宋体"/>
          <w:b/>
          <w:sz w:val="24"/>
        </w:rPr>
        <w:t>月</w:t>
      </w:r>
      <w:r>
        <w:rPr>
          <w:rFonts w:hint="eastAsia" w:ascii="宋体" w:hAnsi="宋体" w:eastAsia="宋体" w:cs="宋体"/>
          <w:szCs w:val="21"/>
          <w:u w:val="single"/>
        </w:rPr>
        <w:t xml:space="preserve">         </w:t>
      </w:r>
      <w:r>
        <w:rPr>
          <w:rFonts w:hint="eastAsia" w:ascii="宋体" w:hAnsi="宋体" w:eastAsia="宋体" w:cs="宋体"/>
          <w:b/>
          <w:sz w:val="24"/>
        </w:rPr>
        <w:t>日</w:t>
      </w:r>
      <w:bookmarkEnd w:id="299"/>
      <w:bookmarkEnd w:id="300"/>
      <w:r>
        <w:rPr>
          <w:rFonts w:hint="eastAsia" w:ascii="宋体" w:hAnsi="宋体" w:eastAsia="宋体" w:cs="宋体"/>
          <w:bCs/>
          <w:szCs w:val="21"/>
        </w:rPr>
        <w:t>（备注：此处由供应商自行填写项目竞标日期）</w:t>
      </w:r>
    </w:p>
    <w:p>
      <w:pPr>
        <w:wordWrap/>
        <w:topLinePunct w:val="0"/>
        <w:bidi w:val="0"/>
        <w:spacing w:line="320" w:lineRule="exact"/>
        <w:rPr>
          <w:rFonts w:hint="eastAsia" w:ascii="宋体" w:hAnsi="宋体" w:eastAsia="宋体" w:cs="宋体"/>
          <w:b/>
          <w:sz w:val="32"/>
          <w:szCs w:val="32"/>
        </w:rPr>
      </w:pPr>
    </w:p>
    <w:p>
      <w:pPr>
        <w:wordWrap/>
        <w:topLinePunct w:val="0"/>
        <w:bidi w:val="0"/>
        <w:spacing w:line="320" w:lineRule="exact"/>
        <w:rPr>
          <w:rFonts w:hint="eastAsia" w:ascii="宋体" w:hAnsi="宋体" w:eastAsia="宋体" w:cs="宋体"/>
          <w:b/>
          <w:sz w:val="32"/>
          <w:szCs w:val="32"/>
        </w:rPr>
      </w:pPr>
    </w:p>
    <w:p>
      <w:pPr>
        <w:keepNext/>
        <w:keepLines w:val="0"/>
        <w:pageBreakBefore/>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sz w:val="32"/>
          <w:szCs w:val="32"/>
        </w:rPr>
      </w:pPr>
      <w:r>
        <w:rPr>
          <w:rFonts w:hint="eastAsia" w:ascii="宋体" w:hAnsi="宋体" w:eastAsia="宋体" w:cs="宋体"/>
          <w:b/>
          <w:sz w:val="32"/>
          <w:szCs w:val="32"/>
        </w:rPr>
        <w:t>一、资格性审查要求证明材料</w:t>
      </w:r>
    </w:p>
    <w:p>
      <w:pPr>
        <w:pStyle w:val="24"/>
        <w:wordWrap/>
        <w:topLinePunct w:val="0"/>
        <w:bidi w:val="0"/>
        <w:spacing w:line="320" w:lineRule="exact"/>
        <w:rPr>
          <w:rFonts w:hint="eastAsia" w:ascii="宋体" w:hAnsi="宋体" w:eastAsia="宋体" w:cs="宋体"/>
          <w:color w:val="auto"/>
          <w:szCs w:val="21"/>
        </w:rPr>
      </w:pPr>
    </w:p>
    <w:p>
      <w:pPr>
        <w:wordWrap/>
        <w:topLinePunct w:val="0"/>
        <w:bidi w:val="0"/>
        <w:spacing w:line="320" w:lineRule="exact"/>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.供应商相应的法定代表人、负责人、自然人身份证正反两面原件或复印件扫描件（必须提供）；</w:t>
      </w:r>
    </w:p>
    <w:p>
      <w:pPr>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b/>
          <w:sz w:val="28"/>
          <w:szCs w:val="28"/>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委托代理时必须提供）。</w:t>
      </w:r>
    </w:p>
    <w:p>
      <w:pPr>
        <w:wordWrap/>
        <w:topLinePunct w:val="0"/>
        <w:bidi w:val="0"/>
        <w:spacing w:line="320" w:lineRule="exact"/>
        <w:rPr>
          <w:rFonts w:hint="eastAsia" w:ascii="宋体" w:hAnsi="宋体" w:eastAsia="宋体" w:cs="宋体"/>
          <w:b/>
          <w:szCs w:val="21"/>
        </w:rPr>
      </w:pPr>
      <w:r>
        <w:rPr>
          <w:rFonts w:hint="eastAsia" w:ascii="宋体" w:hAnsi="宋体" w:eastAsia="宋体" w:cs="宋体"/>
          <w:b/>
          <w:szCs w:val="21"/>
        </w:rPr>
        <w:t>除供应商为以下情形的：</w:t>
      </w:r>
    </w:p>
    <w:p>
      <w:pPr>
        <w:wordWrap/>
        <w:topLinePunct w:val="0"/>
        <w:bidi w:val="0"/>
        <w:spacing w:line="320" w:lineRule="exact"/>
        <w:rPr>
          <w:rFonts w:hint="eastAsia" w:ascii="宋体" w:hAnsi="宋体" w:eastAsia="宋体" w:cs="宋体"/>
          <w:b/>
          <w:szCs w:val="21"/>
        </w:rPr>
      </w:pPr>
      <w:r>
        <w:rPr>
          <w:rFonts w:hint="eastAsia" w:ascii="宋体" w:hAnsi="宋体" w:eastAsia="宋体" w:cs="宋体"/>
          <w:b/>
          <w:szCs w:val="21"/>
        </w:rPr>
        <w:t>（1） 如供应商为截标时间前60日以内成立的公司，可以提供供应商与委托代理人签订的劳动合同原件或复印件扫描件代替社保证明；</w:t>
      </w:r>
    </w:p>
    <w:p>
      <w:pPr>
        <w:wordWrap/>
        <w:topLinePunct w:val="0"/>
        <w:bidi w:val="0"/>
        <w:spacing w:line="320" w:lineRule="exact"/>
        <w:rPr>
          <w:rFonts w:hint="eastAsia" w:ascii="宋体" w:hAnsi="宋体" w:eastAsia="宋体" w:cs="宋体"/>
          <w:b/>
          <w:szCs w:val="21"/>
        </w:rPr>
      </w:pPr>
      <w:r>
        <w:rPr>
          <w:rFonts w:hint="eastAsia" w:ascii="宋体" w:hAnsi="宋体" w:eastAsia="宋体" w:cs="宋体"/>
          <w:b/>
          <w:szCs w:val="21"/>
        </w:rPr>
        <w:t>（2）如供应商为事业单位，可以提供事业单位机构编制管理证复印件或事业单位机构为其发放工资的工资条原件或复印件扫描件代替社保证明；</w:t>
      </w:r>
    </w:p>
    <w:p>
      <w:pPr>
        <w:wordWrap/>
        <w:topLinePunct w:val="0"/>
        <w:bidi w:val="0"/>
        <w:spacing w:line="320" w:lineRule="exact"/>
        <w:rPr>
          <w:rFonts w:hint="eastAsia" w:ascii="宋体" w:hAnsi="宋体" w:eastAsia="宋体" w:cs="宋体"/>
          <w:b/>
          <w:szCs w:val="21"/>
        </w:rPr>
      </w:pPr>
      <w:r>
        <w:rPr>
          <w:rFonts w:hint="eastAsia" w:ascii="宋体" w:hAnsi="宋体" w:eastAsia="宋体" w:cs="宋体"/>
          <w:b/>
          <w:szCs w:val="21"/>
        </w:rPr>
        <w:t>（3）如委托代理人为免缴纳社保人员，提供免缴纳社保的证明材料原件或复印件扫描件及供应商与委托代理人签订的劳动合同原件或复印件扫描件代替社保证明。</w:t>
      </w:r>
    </w:p>
    <w:p>
      <w:pPr>
        <w:wordWrap/>
        <w:topLinePunct w:val="0"/>
        <w:bidi w:val="0"/>
        <w:spacing w:line="320" w:lineRule="exact"/>
        <w:rPr>
          <w:rFonts w:hint="eastAsia" w:ascii="宋体" w:hAnsi="宋体" w:eastAsia="宋体" w:cs="宋体"/>
          <w:b/>
          <w:szCs w:val="21"/>
        </w:rPr>
      </w:pPr>
      <w:r>
        <w:rPr>
          <w:rFonts w:hint="eastAsia" w:ascii="宋体" w:hAnsi="宋体" w:eastAsia="宋体" w:cs="宋体"/>
          <w:b/>
          <w:szCs w:val="21"/>
        </w:rPr>
        <w:t>【属自然人的应提供由县级以上（含县级）社会养老保险经办机构出具的自然人本人及委托代理人所交纳的响应文件递交截止时间当月前半年内任意连续三个月或以上社保证明原件或复印件扫描件】</w:t>
      </w: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b/>
          <w:sz w:val="32"/>
        </w:rPr>
      </w:pPr>
      <w:r>
        <w:rPr>
          <w:rFonts w:hint="eastAsia" w:ascii="宋体" w:hAnsi="宋体" w:eastAsia="宋体" w:cs="宋体"/>
          <w:b/>
          <w:sz w:val="32"/>
        </w:rPr>
        <w:t xml:space="preserve">附件：            </w:t>
      </w:r>
    </w:p>
    <w:p>
      <w:pPr>
        <w:pStyle w:val="10"/>
        <w:wordWrap/>
        <w:topLinePunct w:val="0"/>
        <w:bidi w:val="0"/>
        <w:spacing w:line="320" w:lineRule="exact"/>
        <w:ind w:firstLine="630" w:firstLineChars="196"/>
        <w:jc w:val="center"/>
        <w:rPr>
          <w:rFonts w:hint="eastAsia" w:ascii="宋体" w:hAnsi="宋体" w:eastAsia="宋体" w:cs="宋体"/>
          <w:b/>
          <w:sz w:val="32"/>
        </w:rPr>
      </w:pPr>
      <w:bookmarkStart w:id="301" w:name="_Toc964_WPSOffice_Level1"/>
      <w:bookmarkStart w:id="302" w:name="_Toc5420_WPSOffice_Level1"/>
      <w:r>
        <w:rPr>
          <w:rFonts w:hint="eastAsia" w:ascii="宋体" w:hAnsi="宋体" w:eastAsia="宋体" w:cs="宋体"/>
          <w:b/>
          <w:sz w:val="32"/>
        </w:rPr>
        <w:t>授权委托书（格式一）</w:t>
      </w:r>
      <w:bookmarkEnd w:id="301"/>
      <w:bookmarkEnd w:id="302"/>
    </w:p>
    <w:p>
      <w:pPr>
        <w:pStyle w:val="10"/>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rPr>
      </w:pPr>
      <w:r>
        <w:rPr>
          <w:rFonts w:hint="eastAsia" w:ascii="宋体" w:hAnsi="宋体" w:eastAsia="宋体" w:cs="宋体"/>
          <w:szCs w:val="21"/>
        </w:rPr>
        <w:t>致：</w:t>
      </w:r>
      <w:r>
        <w:rPr>
          <w:rFonts w:hint="eastAsia" w:ascii="宋体" w:hAnsi="宋体" w:eastAsia="宋体" w:cs="宋体"/>
          <w:szCs w:val="21"/>
          <w:u w:val="single"/>
        </w:rPr>
        <w:t xml:space="preserve"> 全州县公安局、</w:t>
      </w:r>
      <w:r>
        <w:rPr>
          <w:rFonts w:hint="eastAsia" w:ascii="宋体" w:hAnsi="宋体" w:eastAsia="宋体" w:cs="宋体"/>
          <w:szCs w:val="21"/>
          <w:u w:val="single"/>
          <w:lang w:eastAsia="zh-CN"/>
        </w:rPr>
        <w:t>中策恒睿建设有限公司</w:t>
      </w:r>
      <w:r>
        <w:rPr>
          <w:rFonts w:hint="eastAsia" w:ascii="宋体" w:hAnsi="宋体" w:eastAsia="宋体" w:cs="宋体"/>
          <w:szCs w:val="21"/>
          <w:u w:val="single"/>
        </w:rPr>
        <w:t xml:space="preserve"> </w:t>
      </w:r>
    </w:p>
    <w:p>
      <w:pPr>
        <w:wordWrap/>
        <w:topLinePunct w:val="0"/>
        <w:bidi w:val="0"/>
        <w:spacing w:line="320" w:lineRule="exact"/>
        <w:rPr>
          <w:rFonts w:hint="eastAsia" w:ascii="宋体" w:hAnsi="宋体" w:eastAsia="宋体" w:cs="宋体"/>
          <w:szCs w:val="21"/>
        </w:rPr>
      </w:pPr>
    </w:p>
    <w:p>
      <w:pPr>
        <w:pStyle w:val="10"/>
        <w:wordWrap/>
        <w:topLinePunct w:val="0"/>
        <w:bidi w:val="0"/>
        <w:spacing w:line="320" w:lineRule="exact"/>
        <w:ind w:firstLine="420" w:firstLineChars="200"/>
        <w:rPr>
          <w:rFonts w:hint="eastAsia" w:ascii="宋体" w:hAnsi="宋体" w:eastAsia="宋体" w:cs="宋体"/>
        </w:rPr>
      </w:pPr>
      <w:r>
        <w:rPr>
          <w:rFonts w:hint="eastAsia" w:ascii="宋体" w:hAnsi="宋体" w:eastAsia="宋体" w:cs="宋体"/>
          <w:kern w:val="0"/>
        </w:rPr>
        <w:t>我</w:t>
      </w:r>
      <w:r>
        <w:rPr>
          <w:rFonts w:hint="eastAsia" w:ascii="宋体" w:hAnsi="宋体" w:eastAsia="宋体" w:cs="宋体"/>
          <w:kern w:val="0"/>
          <w:u w:val="single"/>
        </w:rPr>
        <w:t xml:space="preserve">              </w:t>
      </w:r>
      <w:r>
        <w:rPr>
          <w:rFonts w:hint="eastAsia" w:ascii="宋体" w:hAnsi="宋体" w:eastAsia="宋体" w:cs="宋体"/>
          <w:kern w:val="0"/>
        </w:rPr>
        <w:t>（姓名）系</w:t>
      </w:r>
      <w:r>
        <w:rPr>
          <w:rFonts w:hint="eastAsia" w:ascii="宋体" w:hAnsi="宋体" w:eastAsia="宋体" w:cs="宋体"/>
          <w:kern w:val="0"/>
          <w:u w:val="single"/>
        </w:rPr>
        <w:t xml:space="preserve">                              </w:t>
      </w:r>
      <w:r>
        <w:rPr>
          <w:rFonts w:hint="eastAsia" w:ascii="宋体" w:hAnsi="宋体" w:eastAsia="宋体" w:cs="宋体"/>
          <w:kern w:val="0"/>
        </w:rPr>
        <w:t>（供应商名称）的法定代表人（负责人），现授权委托本单位在职职工</w:t>
      </w:r>
      <w:r>
        <w:rPr>
          <w:rFonts w:hint="eastAsia" w:ascii="宋体" w:hAnsi="宋体" w:eastAsia="宋体" w:cs="宋体"/>
          <w:kern w:val="0"/>
          <w:u w:val="single"/>
        </w:rPr>
        <w:t xml:space="preserve">            </w:t>
      </w:r>
      <w:r>
        <w:rPr>
          <w:rFonts w:hint="eastAsia" w:ascii="宋体" w:hAnsi="宋体" w:eastAsia="宋体" w:cs="宋体"/>
          <w:kern w:val="0"/>
        </w:rPr>
        <w:t>（姓 名）以我公司名义参加</w:t>
      </w:r>
      <w:r>
        <w:rPr>
          <w:rFonts w:hint="eastAsia" w:ascii="宋体" w:hAnsi="宋体" w:eastAsia="宋体" w:cs="宋体"/>
          <w:kern w:val="0"/>
          <w:u w:val="single"/>
        </w:rPr>
        <w:t xml:space="preserve">      </w:t>
      </w:r>
      <w:r>
        <w:rPr>
          <w:rFonts w:hint="eastAsia" w:ascii="宋体" w:hAnsi="宋体" w:eastAsia="宋体" w:cs="宋体"/>
          <w:u w:val="single"/>
        </w:rPr>
        <w:t xml:space="preserve">（项目名称及项目编号）        </w:t>
      </w:r>
      <w:r>
        <w:rPr>
          <w:rFonts w:hint="eastAsia" w:ascii="宋体" w:hAnsi="宋体" w:eastAsia="宋体" w:cs="宋体"/>
        </w:rPr>
        <w:t>项目的磋商活动，并代表我方全权办理针对上述项目的磋商、签约等具体事务和签署相关文件。</w:t>
      </w:r>
    </w:p>
    <w:p>
      <w:pPr>
        <w:pStyle w:val="10"/>
        <w:wordWrap/>
        <w:topLinePunct w:val="0"/>
        <w:bidi w:val="0"/>
        <w:spacing w:line="320" w:lineRule="exact"/>
        <w:ind w:firstLine="420" w:firstLineChars="200"/>
        <w:rPr>
          <w:rFonts w:hint="eastAsia" w:ascii="宋体" w:hAnsi="宋体" w:eastAsia="宋体" w:cs="宋体"/>
        </w:rPr>
      </w:pPr>
      <w:r>
        <w:rPr>
          <w:rFonts w:hint="eastAsia" w:ascii="宋体" w:hAnsi="宋体" w:eastAsia="宋体" w:cs="宋体"/>
        </w:rPr>
        <w:t>我方对被授权人的签字事项负全部责任。</w:t>
      </w:r>
    </w:p>
    <w:p>
      <w:pPr>
        <w:pStyle w:val="10"/>
        <w:wordWrap/>
        <w:topLinePunct w:val="0"/>
        <w:bidi w:val="0"/>
        <w:spacing w:line="320" w:lineRule="exact"/>
        <w:ind w:firstLine="420" w:firstLineChars="200"/>
        <w:rPr>
          <w:rFonts w:hint="eastAsia" w:ascii="宋体" w:hAnsi="宋体" w:eastAsia="宋体" w:cs="宋体"/>
        </w:rPr>
      </w:pPr>
      <w:r>
        <w:rPr>
          <w:rFonts w:hint="eastAsia" w:ascii="宋体" w:hAnsi="宋体" w:eastAsia="宋体" w:cs="宋体"/>
        </w:rPr>
        <w:t>授权委托代理期限：自提交本项目响应文件之日起至本项目全部结束后（自递交本项目响应文件之日起不低于90日）。</w:t>
      </w:r>
    </w:p>
    <w:p>
      <w:pPr>
        <w:pStyle w:val="10"/>
        <w:wordWrap/>
        <w:topLinePunct w:val="0"/>
        <w:bidi w:val="0"/>
        <w:spacing w:line="320" w:lineRule="exact"/>
        <w:ind w:firstLine="420" w:firstLineChars="200"/>
        <w:rPr>
          <w:rFonts w:hint="eastAsia" w:ascii="宋体" w:hAnsi="宋体" w:eastAsia="宋体" w:cs="宋体"/>
          <w:u w:val="single"/>
        </w:rPr>
      </w:pPr>
    </w:p>
    <w:p>
      <w:pPr>
        <w:pStyle w:val="10"/>
        <w:wordWrap/>
        <w:topLinePunct w:val="0"/>
        <w:bidi w:val="0"/>
        <w:spacing w:line="320" w:lineRule="exact"/>
        <w:rPr>
          <w:rFonts w:hint="eastAsia" w:ascii="宋体" w:hAnsi="宋体" w:eastAsia="宋体" w:cs="宋体"/>
          <w:u w:val="single"/>
        </w:rPr>
      </w:pPr>
      <w:r>
        <w:rPr>
          <w:rFonts w:hint="eastAsia" w:ascii="宋体" w:hAnsi="宋体" w:eastAsia="宋体" w:cs="宋体"/>
        </w:rPr>
        <w:t xml:space="preserve">                                                                                             </w:t>
      </w:r>
    </w:p>
    <w:p>
      <w:pPr>
        <w:wordWrap/>
        <w:topLinePunct w:val="0"/>
        <w:bidi w:val="0"/>
        <w:spacing w:line="320" w:lineRule="exact"/>
        <w:ind w:firstLine="420" w:firstLineChars="200"/>
        <w:rPr>
          <w:rFonts w:hint="eastAsia" w:ascii="宋体" w:hAnsi="宋体" w:eastAsia="宋体" w:cs="宋体"/>
          <w:kern w:val="0"/>
        </w:rPr>
      </w:pPr>
      <w:r>
        <w:rPr>
          <w:rFonts w:hint="eastAsia" w:ascii="宋体" w:hAnsi="宋体" w:eastAsia="宋体" w:cs="宋体"/>
          <w:kern w:val="0"/>
        </w:rPr>
        <w:t xml:space="preserve">代理人无转委托权,特此委托。 </w:t>
      </w:r>
    </w:p>
    <w:p>
      <w:pPr>
        <w:wordWrap/>
        <w:topLinePunct w:val="0"/>
        <w:bidi w:val="0"/>
        <w:spacing w:line="320" w:lineRule="exact"/>
        <w:ind w:firstLine="420" w:firstLineChars="200"/>
        <w:rPr>
          <w:rFonts w:hint="eastAsia" w:ascii="宋体" w:hAnsi="宋体" w:eastAsia="宋体" w:cs="宋体"/>
          <w:kern w:val="0"/>
        </w:rPr>
      </w:pPr>
    </w:p>
    <w:p>
      <w:pPr>
        <w:wordWrap/>
        <w:topLinePunct w:val="0"/>
        <w:bidi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我已在下面签字，以资证明。</w:t>
      </w:r>
    </w:p>
    <w:p>
      <w:pPr>
        <w:wordWrap/>
        <w:topLinePunct w:val="0"/>
        <w:bidi w:val="0"/>
        <w:spacing w:line="320" w:lineRule="exact"/>
        <w:ind w:firstLine="420" w:firstLineChars="200"/>
        <w:rPr>
          <w:rFonts w:hint="eastAsia" w:ascii="宋体" w:hAnsi="宋体" w:eastAsia="宋体" w:cs="宋体"/>
          <w:szCs w:val="21"/>
        </w:rPr>
      </w:pPr>
    </w:p>
    <w:p>
      <w:pPr>
        <w:wordWrap/>
        <w:topLinePunct w:val="0"/>
        <w:bidi w:val="0"/>
        <w:spacing w:line="320" w:lineRule="exact"/>
        <w:ind w:firstLine="420" w:firstLineChars="200"/>
        <w:rPr>
          <w:rFonts w:hint="eastAsia" w:ascii="宋体" w:hAnsi="宋体" w:eastAsia="宋体" w:cs="宋体"/>
          <w:szCs w:val="21"/>
        </w:rPr>
      </w:pPr>
    </w:p>
    <w:p>
      <w:pPr>
        <w:wordWrap/>
        <w:topLinePunct w:val="0"/>
        <w:bidi w:val="0"/>
        <w:snapToGrid w:val="0"/>
        <w:spacing w:line="320" w:lineRule="exact"/>
        <w:ind w:firstLine="420"/>
        <w:rPr>
          <w:rFonts w:hint="eastAsia" w:ascii="宋体" w:hAnsi="宋体" w:eastAsia="宋体" w:cs="宋体"/>
          <w:szCs w:val="21"/>
          <w:u w:val="single"/>
        </w:rPr>
      </w:pPr>
      <w:r>
        <w:rPr>
          <w:rFonts w:hint="eastAsia" w:ascii="宋体" w:hAnsi="宋体" w:eastAsia="宋体" w:cs="宋体"/>
          <w:szCs w:val="21"/>
        </w:rPr>
        <w:t>磋商供应商[公章（CA签章），属自然人的应签名并加盖大拇指指印或个人CA签章]：</w:t>
      </w:r>
      <w:r>
        <w:rPr>
          <w:rFonts w:hint="eastAsia" w:ascii="宋体" w:hAnsi="宋体" w:eastAsia="宋体" w:cs="宋体"/>
          <w:szCs w:val="21"/>
          <w:u w:val="single"/>
        </w:rPr>
        <w:t xml:space="preserve">                                   　                                    </w:t>
      </w:r>
    </w:p>
    <w:p>
      <w:pPr>
        <w:wordWrap/>
        <w:topLinePunct w:val="0"/>
        <w:bidi w:val="0"/>
        <w:snapToGrid w:val="0"/>
        <w:spacing w:line="320" w:lineRule="exact"/>
        <w:ind w:firstLine="420"/>
        <w:rPr>
          <w:rFonts w:hint="eastAsia" w:ascii="宋体" w:hAnsi="宋体" w:eastAsia="宋体" w:cs="宋体"/>
          <w:szCs w:val="21"/>
        </w:rPr>
      </w:pPr>
    </w:p>
    <w:p>
      <w:pPr>
        <w:wordWrap/>
        <w:topLinePunct w:val="0"/>
        <w:bidi w:val="0"/>
        <w:snapToGrid w:val="0"/>
        <w:spacing w:line="320" w:lineRule="exact"/>
        <w:ind w:firstLine="420"/>
        <w:rPr>
          <w:rFonts w:hint="eastAsia" w:ascii="宋体" w:hAnsi="宋体" w:eastAsia="宋体" w:cs="宋体"/>
          <w:szCs w:val="21"/>
        </w:rPr>
      </w:pPr>
      <w:r>
        <w:rPr>
          <w:rFonts w:hint="eastAsia" w:ascii="宋体" w:hAnsi="宋体" w:eastAsia="宋体" w:cs="宋体"/>
          <w:szCs w:val="21"/>
        </w:rPr>
        <w:t>法定代表人（负责人）签字（或个人CA签章）：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wordWrap/>
        <w:topLinePunct w:val="0"/>
        <w:bidi w:val="0"/>
        <w:snapToGrid w:val="0"/>
        <w:spacing w:line="320" w:lineRule="exact"/>
        <w:ind w:firstLine="420"/>
        <w:rPr>
          <w:rFonts w:hint="eastAsia" w:ascii="宋体" w:hAnsi="宋体" w:eastAsia="宋体" w:cs="宋体"/>
          <w:szCs w:val="21"/>
        </w:rPr>
      </w:pPr>
    </w:p>
    <w:p>
      <w:pPr>
        <w:wordWrap/>
        <w:topLinePunct w:val="0"/>
        <w:bidi w:val="0"/>
        <w:snapToGrid w:val="0"/>
        <w:spacing w:line="320" w:lineRule="exact"/>
        <w:ind w:firstLine="42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ordWrap/>
        <w:topLinePunct w:val="0"/>
        <w:bidi w:val="0"/>
        <w:snapToGrid w:val="0"/>
        <w:spacing w:line="320" w:lineRule="exact"/>
        <w:ind w:firstLine="420"/>
        <w:rPr>
          <w:rFonts w:hint="eastAsia" w:ascii="宋体" w:hAnsi="宋体" w:eastAsia="宋体" w:cs="宋体"/>
          <w:szCs w:val="21"/>
        </w:rPr>
      </w:pPr>
    </w:p>
    <w:p>
      <w:pPr>
        <w:pStyle w:val="7"/>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b/>
          <w:szCs w:val="21"/>
        </w:rPr>
      </w:pPr>
      <w:r>
        <w:rPr>
          <w:rFonts w:hint="eastAsia" w:ascii="宋体" w:hAnsi="宋体" w:eastAsia="宋体" w:cs="宋体"/>
          <w:b/>
          <w:szCs w:val="21"/>
        </w:rPr>
        <w:t>附：委托代理人身份证正反两面原件或复印件扫描件</w:t>
      </w:r>
    </w:p>
    <w:p>
      <w:pPr>
        <w:pStyle w:val="10"/>
        <w:wordWrap/>
        <w:topLinePunct w:val="0"/>
        <w:bidi w:val="0"/>
        <w:spacing w:line="320" w:lineRule="exact"/>
        <w:ind w:firstLine="420" w:firstLineChars="200"/>
        <w:rPr>
          <w:rFonts w:hint="eastAsia" w:ascii="宋体" w:hAnsi="宋体" w:eastAsia="宋体" w:cs="宋体"/>
        </w:rPr>
      </w:pPr>
    </w:p>
    <w:p>
      <w:pPr>
        <w:pStyle w:val="5"/>
        <w:wordWrap/>
        <w:topLinePunct w:val="0"/>
        <w:bidi w:val="0"/>
        <w:spacing w:line="320" w:lineRule="exact"/>
        <w:ind w:left="2940"/>
        <w:rPr>
          <w:rFonts w:hint="eastAsia" w:ascii="宋体" w:hAnsi="宋体" w:eastAsia="宋体" w:cs="宋体"/>
        </w:rPr>
      </w:pPr>
    </w:p>
    <w:p>
      <w:pPr>
        <w:pStyle w:val="10"/>
        <w:wordWrap/>
        <w:topLinePunct w:val="0"/>
        <w:bidi w:val="0"/>
        <w:spacing w:line="320" w:lineRule="exact"/>
        <w:jc w:val="center"/>
        <w:rPr>
          <w:rFonts w:hint="eastAsia" w:ascii="宋体" w:hAnsi="宋体" w:eastAsia="宋体" w:cs="宋体"/>
          <w:b/>
          <w:sz w:val="32"/>
        </w:rPr>
      </w:pPr>
      <w:bookmarkStart w:id="303" w:name="_Toc21370_WPSOffice_Level1"/>
      <w:bookmarkStart w:id="304" w:name="_Toc6975_WPSOffice_Level1"/>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p>
    <w:p>
      <w:pPr>
        <w:pStyle w:val="10"/>
        <w:wordWrap/>
        <w:topLinePunct w:val="0"/>
        <w:bidi w:val="0"/>
        <w:spacing w:line="320" w:lineRule="exact"/>
        <w:jc w:val="center"/>
        <w:rPr>
          <w:rFonts w:hint="eastAsia" w:ascii="宋体" w:hAnsi="宋体" w:eastAsia="宋体" w:cs="宋体"/>
          <w:b/>
          <w:sz w:val="32"/>
        </w:rPr>
      </w:pPr>
      <w:r>
        <w:rPr>
          <w:rFonts w:hint="eastAsia" w:ascii="宋体" w:hAnsi="宋体" w:eastAsia="宋体" w:cs="宋体"/>
          <w:b/>
          <w:sz w:val="32"/>
        </w:rPr>
        <w:t>授权委托书（格式二）</w:t>
      </w:r>
      <w:bookmarkEnd w:id="303"/>
      <w:bookmarkEnd w:id="304"/>
    </w:p>
    <w:p>
      <w:pPr>
        <w:pStyle w:val="10"/>
        <w:wordWrap/>
        <w:topLinePunct w:val="0"/>
        <w:bidi w:val="0"/>
        <w:spacing w:line="320" w:lineRule="exact"/>
        <w:rPr>
          <w:rFonts w:hint="eastAsia" w:ascii="宋体" w:hAnsi="宋体" w:eastAsia="宋体" w:cs="宋体"/>
          <w:b/>
          <w:sz w:val="32"/>
        </w:rPr>
      </w:pPr>
    </w:p>
    <w:p>
      <w:pPr>
        <w:pStyle w:val="10"/>
        <w:wordWrap/>
        <w:topLinePunct w:val="0"/>
        <w:bidi w:val="0"/>
        <w:spacing w:line="320" w:lineRule="exact"/>
        <w:rPr>
          <w:rFonts w:hint="eastAsia" w:ascii="宋体" w:hAnsi="宋体" w:eastAsia="宋体" w:cs="宋体"/>
          <w:szCs w:val="21"/>
          <w:u w:val="single"/>
        </w:rPr>
      </w:pPr>
      <w:r>
        <w:rPr>
          <w:rFonts w:hint="eastAsia" w:ascii="宋体" w:hAnsi="宋体" w:eastAsia="宋体" w:cs="宋体"/>
          <w:b/>
          <w:szCs w:val="21"/>
        </w:rPr>
        <w:t>致</w:t>
      </w:r>
      <w:r>
        <w:rPr>
          <w:rFonts w:hint="eastAsia" w:ascii="宋体" w:hAnsi="宋体" w:eastAsia="宋体" w:cs="宋体"/>
          <w:szCs w:val="21"/>
        </w:rPr>
        <w:t>：</w:t>
      </w:r>
      <w:r>
        <w:rPr>
          <w:rFonts w:hint="eastAsia" w:ascii="宋体" w:hAnsi="宋体" w:eastAsia="宋体" w:cs="宋体"/>
          <w:szCs w:val="21"/>
          <w:u w:val="single"/>
        </w:rPr>
        <w:t xml:space="preserve"> 全州县公安局、</w:t>
      </w:r>
      <w:r>
        <w:rPr>
          <w:rFonts w:hint="eastAsia" w:ascii="宋体" w:hAnsi="宋体" w:eastAsia="宋体" w:cs="宋体"/>
          <w:szCs w:val="21"/>
          <w:u w:val="single"/>
          <w:lang w:eastAsia="zh-CN"/>
        </w:rPr>
        <w:t>中策恒睿建设有限公司</w:t>
      </w:r>
      <w:r>
        <w:rPr>
          <w:rFonts w:hint="eastAsia" w:ascii="宋体" w:hAnsi="宋体" w:eastAsia="宋体" w:cs="宋体"/>
          <w:szCs w:val="21"/>
          <w:u w:val="single"/>
        </w:rPr>
        <w:t xml:space="preserve"> </w:t>
      </w:r>
    </w:p>
    <w:p>
      <w:pPr>
        <w:wordWrap/>
        <w:topLinePunct w:val="0"/>
        <w:bidi w:val="0"/>
        <w:spacing w:line="320" w:lineRule="exact"/>
        <w:rPr>
          <w:rFonts w:hint="eastAsia" w:ascii="宋体" w:hAnsi="宋体" w:eastAsia="宋体" w:cs="宋体"/>
        </w:rPr>
      </w:pPr>
    </w:p>
    <w:p>
      <w:pPr>
        <w:pStyle w:val="10"/>
        <w:wordWrap/>
        <w:topLinePunct w:val="0"/>
        <w:bidi w:val="0"/>
        <w:spacing w:line="320" w:lineRule="exact"/>
        <w:ind w:firstLine="420" w:firstLineChars="200"/>
        <w:rPr>
          <w:rFonts w:hint="eastAsia" w:ascii="宋体" w:hAnsi="宋体" w:eastAsia="宋体" w:cs="宋体"/>
        </w:rPr>
      </w:pPr>
      <w:r>
        <w:rPr>
          <w:rFonts w:hint="eastAsia" w:ascii="宋体" w:hAnsi="宋体" w:eastAsia="宋体" w:cs="宋体"/>
          <w:kern w:val="0"/>
        </w:rPr>
        <w:t>我</w:t>
      </w:r>
      <w:r>
        <w:rPr>
          <w:rFonts w:hint="eastAsia" w:ascii="宋体" w:hAnsi="宋体" w:eastAsia="宋体" w:cs="宋体"/>
          <w:kern w:val="0"/>
          <w:u w:val="single"/>
        </w:rPr>
        <w:t xml:space="preserve">              </w:t>
      </w:r>
      <w:r>
        <w:rPr>
          <w:rFonts w:hint="eastAsia" w:ascii="宋体" w:hAnsi="宋体" w:eastAsia="宋体" w:cs="宋体"/>
          <w:kern w:val="0"/>
        </w:rPr>
        <w:t>（姓名）系自然人，现授权委托</w:t>
      </w:r>
      <w:r>
        <w:rPr>
          <w:rFonts w:hint="eastAsia" w:ascii="宋体" w:hAnsi="宋体" w:eastAsia="宋体" w:cs="宋体"/>
          <w:kern w:val="0"/>
          <w:u w:val="single"/>
        </w:rPr>
        <w:t xml:space="preserve">            </w:t>
      </w:r>
      <w:r>
        <w:rPr>
          <w:rFonts w:hint="eastAsia" w:ascii="宋体" w:hAnsi="宋体" w:eastAsia="宋体" w:cs="宋体"/>
          <w:kern w:val="0"/>
        </w:rPr>
        <w:t>（姓 名）以本人名义参加</w:t>
      </w:r>
      <w:r>
        <w:rPr>
          <w:rFonts w:hint="eastAsia" w:ascii="宋体" w:hAnsi="宋体" w:eastAsia="宋体" w:cs="宋体"/>
          <w:kern w:val="0"/>
          <w:u w:val="single"/>
        </w:rPr>
        <w:t xml:space="preserve">      </w:t>
      </w:r>
      <w:r>
        <w:rPr>
          <w:rFonts w:hint="eastAsia" w:ascii="宋体" w:hAnsi="宋体" w:eastAsia="宋体" w:cs="宋体"/>
          <w:u w:val="single"/>
        </w:rPr>
        <w:t xml:space="preserve">（项目名称及项目编号）        </w:t>
      </w:r>
      <w:r>
        <w:rPr>
          <w:rFonts w:hint="eastAsia" w:ascii="宋体" w:hAnsi="宋体" w:eastAsia="宋体" w:cs="宋体"/>
        </w:rPr>
        <w:t>项目的磋商活动，并代表本人全权办理针对上述项目的磋商、签约等具体事务和签署相关文件。</w:t>
      </w:r>
    </w:p>
    <w:p>
      <w:pPr>
        <w:pStyle w:val="10"/>
        <w:wordWrap/>
        <w:topLinePunct w:val="0"/>
        <w:bidi w:val="0"/>
        <w:spacing w:line="320" w:lineRule="exact"/>
        <w:ind w:firstLine="420" w:firstLineChars="200"/>
        <w:rPr>
          <w:rFonts w:hint="eastAsia" w:ascii="宋体" w:hAnsi="宋体" w:eastAsia="宋体" w:cs="宋体"/>
        </w:rPr>
      </w:pPr>
      <w:r>
        <w:rPr>
          <w:rFonts w:hint="eastAsia" w:ascii="宋体" w:hAnsi="宋体" w:eastAsia="宋体" w:cs="宋体"/>
        </w:rPr>
        <w:t>本人对被授权人的签字事项负全部责任。</w:t>
      </w:r>
    </w:p>
    <w:p>
      <w:pPr>
        <w:pStyle w:val="10"/>
        <w:wordWrap/>
        <w:topLinePunct w:val="0"/>
        <w:bidi w:val="0"/>
        <w:spacing w:line="320" w:lineRule="exact"/>
        <w:ind w:firstLine="420" w:firstLineChars="200"/>
        <w:rPr>
          <w:rFonts w:hint="eastAsia" w:ascii="宋体" w:hAnsi="宋体" w:eastAsia="宋体" w:cs="宋体"/>
        </w:rPr>
      </w:pPr>
      <w:r>
        <w:rPr>
          <w:rFonts w:hint="eastAsia" w:ascii="宋体" w:hAnsi="宋体" w:eastAsia="宋体" w:cs="宋体"/>
        </w:rPr>
        <w:t>授权委托代理期限：自提交本项目竞标响应文件之日起至本项目全部结束后（自提交本项目竞标响应文件之日起不低于90日）。</w:t>
      </w:r>
    </w:p>
    <w:p>
      <w:pPr>
        <w:pStyle w:val="10"/>
        <w:wordWrap/>
        <w:topLinePunct w:val="0"/>
        <w:bidi w:val="0"/>
        <w:spacing w:line="320" w:lineRule="exact"/>
        <w:ind w:firstLine="420" w:firstLineChars="200"/>
        <w:rPr>
          <w:rFonts w:hint="eastAsia" w:ascii="宋体" w:hAnsi="宋体" w:eastAsia="宋体" w:cs="宋体"/>
          <w:u w:val="single"/>
        </w:rPr>
      </w:pPr>
    </w:p>
    <w:p>
      <w:pPr>
        <w:pStyle w:val="10"/>
        <w:wordWrap/>
        <w:topLinePunct w:val="0"/>
        <w:bidi w:val="0"/>
        <w:spacing w:line="320" w:lineRule="exact"/>
        <w:rPr>
          <w:rFonts w:hint="eastAsia" w:ascii="宋体" w:hAnsi="宋体" w:eastAsia="宋体" w:cs="宋体"/>
          <w:u w:val="single"/>
        </w:rPr>
      </w:pPr>
      <w:r>
        <w:rPr>
          <w:rFonts w:hint="eastAsia" w:ascii="宋体" w:hAnsi="宋体" w:eastAsia="宋体" w:cs="宋体"/>
        </w:rPr>
        <w:t xml:space="preserve">                                                                                             </w:t>
      </w:r>
    </w:p>
    <w:p>
      <w:pPr>
        <w:wordWrap/>
        <w:topLinePunct w:val="0"/>
        <w:bidi w:val="0"/>
        <w:spacing w:line="320" w:lineRule="exact"/>
        <w:ind w:firstLine="420" w:firstLineChars="200"/>
        <w:rPr>
          <w:rFonts w:hint="eastAsia" w:ascii="宋体" w:hAnsi="宋体" w:eastAsia="宋体" w:cs="宋体"/>
          <w:kern w:val="0"/>
        </w:rPr>
      </w:pPr>
      <w:r>
        <w:rPr>
          <w:rFonts w:hint="eastAsia" w:ascii="宋体" w:hAnsi="宋体" w:eastAsia="宋体" w:cs="宋体"/>
          <w:kern w:val="0"/>
        </w:rPr>
        <w:t xml:space="preserve">代理人无转委托权,特此委托。 </w:t>
      </w:r>
    </w:p>
    <w:p>
      <w:pPr>
        <w:wordWrap/>
        <w:topLinePunct w:val="0"/>
        <w:bidi w:val="0"/>
        <w:spacing w:line="320" w:lineRule="exact"/>
        <w:ind w:firstLine="420" w:firstLineChars="200"/>
        <w:rPr>
          <w:rFonts w:hint="eastAsia" w:ascii="宋体" w:hAnsi="宋体" w:eastAsia="宋体" w:cs="宋体"/>
          <w:kern w:val="0"/>
        </w:rPr>
      </w:pPr>
    </w:p>
    <w:p>
      <w:pPr>
        <w:wordWrap/>
        <w:topLinePunct w:val="0"/>
        <w:bidi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我已在下面签字，以资证明。</w:t>
      </w:r>
    </w:p>
    <w:p>
      <w:pPr>
        <w:wordWrap/>
        <w:topLinePunct w:val="0"/>
        <w:bidi w:val="0"/>
        <w:spacing w:line="320" w:lineRule="exact"/>
        <w:ind w:firstLine="420" w:firstLineChars="200"/>
        <w:rPr>
          <w:rFonts w:hint="eastAsia" w:ascii="宋体" w:hAnsi="宋体" w:eastAsia="宋体" w:cs="宋体"/>
          <w:szCs w:val="21"/>
        </w:rPr>
      </w:pPr>
    </w:p>
    <w:p>
      <w:pPr>
        <w:wordWrap/>
        <w:topLinePunct w:val="0"/>
        <w:bidi w:val="0"/>
        <w:snapToGrid w:val="0"/>
        <w:spacing w:line="320" w:lineRule="exact"/>
        <w:ind w:firstLine="420"/>
        <w:rPr>
          <w:rFonts w:hint="eastAsia" w:ascii="宋体" w:hAnsi="宋体" w:eastAsia="宋体" w:cs="宋体"/>
          <w:szCs w:val="21"/>
        </w:rPr>
      </w:pPr>
      <w:r>
        <w:rPr>
          <w:rFonts w:hint="eastAsia" w:ascii="宋体" w:hAnsi="宋体" w:eastAsia="宋体" w:cs="宋体"/>
          <w:szCs w:val="21"/>
        </w:rPr>
        <w:t>自然人签字并在签名处加盖大拇指指印或个人CA签章：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wordWrap/>
        <w:topLinePunct w:val="0"/>
        <w:bidi w:val="0"/>
        <w:snapToGrid w:val="0"/>
        <w:spacing w:line="320" w:lineRule="exact"/>
        <w:ind w:firstLine="420"/>
        <w:rPr>
          <w:rFonts w:hint="eastAsia" w:ascii="宋体" w:hAnsi="宋体" w:eastAsia="宋体" w:cs="宋体"/>
          <w:szCs w:val="21"/>
          <w:u w:val="single"/>
        </w:rPr>
      </w:pPr>
    </w:p>
    <w:p>
      <w:pPr>
        <w:wordWrap/>
        <w:topLinePunct w:val="0"/>
        <w:bidi w:val="0"/>
        <w:snapToGrid w:val="0"/>
        <w:spacing w:line="320" w:lineRule="exact"/>
        <w:ind w:firstLine="42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10"/>
        <w:wordWrap/>
        <w:topLinePunct w:val="0"/>
        <w:bidi w:val="0"/>
        <w:spacing w:line="320" w:lineRule="exact"/>
        <w:ind w:left="420" w:leftChars="200"/>
        <w:rPr>
          <w:rFonts w:hint="eastAsia" w:ascii="宋体" w:hAnsi="宋体" w:eastAsia="宋体" w:cs="宋体"/>
          <w:szCs w:val="21"/>
        </w:rPr>
      </w:pPr>
    </w:p>
    <w:p>
      <w:pPr>
        <w:pStyle w:val="10"/>
        <w:wordWrap/>
        <w:topLinePunct w:val="0"/>
        <w:bidi w:val="0"/>
        <w:spacing w:line="320" w:lineRule="exact"/>
        <w:rPr>
          <w:rFonts w:hint="eastAsia" w:ascii="宋体" w:hAnsi="宋体" w:eastAsia="宋体" w:cs="宋体"/>
          <w:b/>
          <w:szCs w:val="21"/>
        </w:rPr>
      </w:pPr>
      <w:r>
        <w:rPr>
          <w:rFonts w:hint="eastAsia" w:ascii="宋体" w:hAnsi="宋体" w:eastAsia="宋体" w:cs="宋体"/>
          <w:b/>
          <w:szCs w:val="21"/>
        </w:rPr>
        <w:t>附：委托代理人身份证正反两面原件或复印件扫描件</w:t>
      </w:r>
    </w:p>
    <w:p>
      <w:pPr>
        <w:pStyle w:val="7"/>
        <w:wordWrap/>
        <w:topLinePunct w:val="0"/>
        <w:bidi w:val="0"/>
        <w:spacing w:line="320" w:lineRule="exact"/>
        <w:rPr>
          <w:rFonts w:hint="eastAsia" w:ascii="宋体" w:hAnsi="宋体" w:eastAsia="宋体" w:cs="宋体"/>
          <w:b/>
          <w:szCs w:val="21"/>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lang w:val="en-US" w:eastAsia="zh-CN"/>
        </w:rPr>
      </w:pPr>
    </w:p>
    <w:p>
      <w:pPr>
        <w:wordWrap/>
        <w:topLinePunct w:val="0"/>
        <w:bidi w:val="0"/>
        <w:spacing w:line="320" w:lineRule="exact"/>
        <w:rPr>
          <w:rFonts w:hint="eastAsia" w:ascii="宋体" w:hAnsi="宋体" w:eastAsia="宋体" w:cs="宋体"/>
          <w:b/>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.供应商参加政府采购活动前3年内在经营活动中没有重大违法记录及有关信用信息的书面声明（必须提供）；</w:t>
      </w:r>
    </w:p>
    <w:p>
      <w:pPr>
        <w:pStyle w:val="10"/>
        <w:wordWrap/>
        <w:topLinePunct w:val="0"/>
        <w:bidi w:val="0"/>
        <w:spacing w:line="320" w:lineRule="exact"/>
        <w:ind w:left="420" w:leftChars="200" w:firstLine="157" w:firstLineChars="49"/>
        <w:rPr>
          <w:rFonts w:hint="eastAsia" w:ascii="宋体" w:hAnsi="宋体" w:eastAsia="宋体" w:cs="宋体"/>
          <w:b/>
          <w:sz w:val="32"/>
          <w:szCs w:val="32"/>
        </w:rPr>
      </w:pPr>
      <w:r>
        <w:rPr>
          <w:rFonts w:hint="eastAsia" w:ascii="宋体" w:hAnsi="宋体" w:eastAsia="宋体" w:cs="宋体"/>
          <w:b/>
          <w:sz w:val="32"/>
          <w:szCs w:val="32"/>
        </w:rPr>
        <w:t xml:space="preserve">                       </w:t>
      </w:r>
    </w:p>
    <w:p>
      <w:pPr>
        <w:pStyle w:val="10"/>
        <w:wordWrap/>
        <w:topLinePunct w:val="0"/>
        <w:bidi w:val="0"/>
        <w:spacing w:line="320" w:lineRule="exact"/>
        <w:rPr>
          <w:rFonts w:hint="eastAsia" w:ascii="宋体" w:hAnsi="宋体" w:eastAsia="宋体" w:cs="宋体"/>
          <w:b/>
          <w:sz w:val="32"/>
          <w:szCs w:val="32"/>
        </w:rPr>
      </w:pPr>
      <w:r>
        <w:rPr>
          <w:rFonts w:hint="eastAsia" w:ascii="宋体" w:hAnsi="宋体" w:eastAsia="宋体" w:cs="宋体"/>
          <w:b/>
          <w:sz w:val="32"/>
          <w:szCs w:val="32"/>
        </w:rPr>
        <w:t>附件：</w:t>
      </w:r>
    </w:p>
    <w:p>
      <w:pPr>
        <w:pStyle w:val="10"/>
        <w:wordWrap/>
        <w:topLinePunct w:val="0"/>
        <w:bidi w:val="0"/>
        <w:spacing w:line="320" w:lineRule="exact"/>
        <w:jc w:val="center"/>
        <w:rPr>
          <w:rFonts w:hint="eastAsia" w:ascii="宋体" w:hAnsi="宋体" w:eastAsia="宋体" w:cs="宋体"/>
          <w:b/>
          <w:sz w:val="32"/>
          <w:szCs w:val="32"/>
        </w:rPr>
      </w:pPr>
      <w:bookmarkStart w:id="305" w:name="_Toc30890_WPSOffice_Level1"/>
      <w:bookmarkStart w:id="306" w:name="_Toc30304_WPSOffice_Level1"/>
      <w:r>
        <w:rPr>
          <w:rFonts w:hint="eastAsia" w:ascii="宋体" w:hAnsi="宋体" w:eastAsia="宋体" w:cs="宋体"/>
          <w:b/>
          <w:sz w:val="32"/>
          <w:szCs w:val="32"/>
        </w:rPr>
        <w:t>声   明</w:t>
      </w:r>
      <w:bookmarkEnd w:id="305"/>
      <w:bookmarkEnd w:id="306"/>
      <w:r>
        <w:rPr>
          <w:rFonts w:hint="eastAsia" w:ascii="宋体" w:hAnsi="宋体" w:eastAsia="宋体" w:cs="宋体"/>
          <w:b/>
          <w:sz w:val="32"/>
          <w:szCs w:val="32"/>
        </w:rPr>
        <w:t>（格式）</w:t>
      </w:r>
    </w:p>
    <w:p>
      <w:pPr>
        <w:pStyle w:val="10"/>
        <w:wordWrap/>
        <w:topLinePunct w:val="0"/>
        <w:bidi w:val="0"/>
        <w:spacing w:line="320" w:lineRule="exact"/>
        <w:rPr>
          <w:rFonts w:hint="eastAsia" w:ascii="宋体" w:hAnsi="宋体" w:eastAsia="宋体" w:cs="宋体"/>
          <w:b/>
          <w:sz w:val="32"/>
          <w:szCs w:val="32"/>
        </w:rPr>
      </w:pPr>
    </w:p>
    <w:p>
      <w:pPr>
        <w:wordWrap/>
        <w:topLinePunct w:val="0"/>
        <w:bidi w:val="0"/>
        <w:spacing w:line="320" w:lineRule="exact"/>
        <w:rPr>
          <w:rFonts w:hint="eastAsia" w:ascii="宋体" w:hAnsi="宋体" w:eastAsia="宋体" w:cs="宋体"/>
          <w:b/>
          <w:kern w:val="0"/>
          <w:szCs w:val="21"/>
          <w:u w:val="single"/>
          <w:lang w:eastAsia="zh-CN"/>
        </w:rPr>
      </w:pPr>
      <w:r>
        <w:rPr>
          <w:rFonts w:hint="eastAsia" w:ascii="宋体" w:hAnsi="宋体" w:eastAsia="宋体" w:cs="宋体"/>
          <w:b/>
          <w:bCs/>
          <w:kern w:val="0"/>
          <w:szCs w:val="21"/>
        </w:rPr>
        <w:t>致：</w:t>
      </w:r>
      <w:r>
        <w:rPr>
          <w:rFonts w:hint="eastAsia" w:ascii="宋体" w:hAnsi="宋体" w:eastAsia="宋体" w:cs="宋体"/>
          <w:szCs w:val="21"/>
          <w:u w:val="single"/>
        </w:rPr>
        <w:t xml:space="preserve"> 全州县公安局、</w:t>
      </w:r>
      <w:r>
        <w:rPr>
          <w:rFonts w:hint="eastAsia" w:ascii="宋体" w:hAnsi="宋体" w:eastAsia="宋体" w:cs="宋体"/>
          <w:szCs w:val="21"/>
          <w:u w:val="single"/>
          <w:lang w:eastAsia="zh-CN"/>
        </w:rPr>
        <w:t>中策恒睿建设有限公司</w:t>
      </w:r>
    </w:p>
    <w:p>
      <w:pPr>
        <w:wordWrap/>
        <w:topLinePunct w:val="0"/>
        <w:bidi w:val="0"/>
        <w:spacing w:line="320" w:lineRule="exact"/>
        <w:rPr>
          <w:rFonts w:hint="eastAsia" w:ascii="宋体" w:hAnsi="宋体" w:eastAsia="宋体" w:cs="宋体"/>
          <w:szCs w:val="21"/>
          <w:u w:val="single"/>
        </w:rPr>
      </w:pPr>
    </w:p>
    <w:p>
      <w:pPr>
        <w:pStyle w:val="7"/>
        <w:wordWrap/>
        <w:topLinePunct w:val="0"/>
        <w:bidi w:val="0"/>
        <w:spacing w:line="320" w:lineRule="exact"/>
        <w:rPr>
          <w:rFonts w:hint="eastAsia" w:ascii="宋体" w:hAnsi="宋体" w:eastAsia="宋体" w:cs="宋体"/>
        </w:rPr>
      </w:pPr>
    </w:p>
    <w:p>
      <w:pPr>
        <w:pStyle w:val="10"/>
        <w:wordWrap/>
        <w:topLinePunct w:val="0"/>
        <w:bidi w:val="0"/>
        <w:spacing w:line="320" w:lineRule="exact"/>
        <w:ind w:firstLine="420" w:firstLineChars="200"/>
        <w:rPr>
          <w:rFonts w:hint="eastAsia" w:ascii="宋体" w:hAnsi="宋体" w:eastAsia="宋体" w:cs="宋体"/>
        </w:rPr>
      </w:pPr>
      <w:r>
        <w:rPr>
          <w:rFonts w:hint="eastAsia" w:ascii="宋体" w:hAnsi="宋体" w:eastAsia="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wordWrap/>
        <w:topLinePunct w:val="0"/>
        <w:bidi w:val="0"/>
        <w:spacing w:line="320" w:lineRule="exact"/>
        <w:rPr>
          <w:rFonts w:hint="eastAsia" w:ascii="宋体" w:hAnsi="宋体" w:eastAsia="宋体" w:cs="宋体"/>
        </w:rPr>
      </w:pPr>
    </w:p>
    <w:p>
      <w:pPr>
        <w:wordWrap/>
        <w:topLinePunct w:val="0"/>
        <w:bidi w:val="0"/>
        <w:snapToGrid w:val="0"/>
        <w:spacing w:line="320" w:lineRule="exact"/>
        <w:rPr>
          <w:rFonts w:hint="eastAsia" w:ascii="宋体" w:hAnsi="宋体" w:eastAsia="宋体" w:cs="宋体"/>
        </w:rPr>
      </w:pPr>
      <w:r>
        <w:rPr>
          <w:rFonts w:hint="eastAsia" w:ascii="宋体" w:hAnsi="宋体" w:eastAsia="宋体" w:cs="宋体"/>
          <w:szCs w:val="21"/>
        </w:rPr>
        <w:t>磋商供应商[公章(CA签章)，属自然人的应签名并加盖大拇指指印或个人CA签章]：</w:t>
      </w:r>
      <w:r>
        <w:rPr>
          <w:rFonts w:hint="eastAsia" w:ascii="宋体" w:hAnsi="宋体" w:eastAsia="宋体" w:cs="宋体"/>
          <w:szCs w:val="21"/>
          <w:u w:val="single"/>
        </w:rPr>
        <w:t xml:space="preserve">                                   　                                          </w:t>
      </w:r>
    </w:p>
    <w:p>
      <w:pPr>
        <w:pStyle w:val="10"/>
        <w:wordWrap/>
        <w:topLinePunct w:val="0"/>
        <w:bidi w:val="0"/>
        <w:spacing w:line="320" w:lineRule="exact"/>
        <w:ind w:firstLine="3990" w:firstLineChars="1900"/>
        <w:rPr>
          <w:rFonts w:hint="eastAsia" w:ascii="宋体" w:hAnsi="宋体" w:eastAsia="宋体" w:cs="宋体"/>
        </w:rPr>
      </w:pPr>
    </w:p>
    <w:p>
      <w:pPr>
        <w:pStyle w:val="10"/>
        <w:wordWrap/>
        <w:topLinePunct w:val="0"/>
        <w:bidi w:val="0"/>
        <w:spacing w:line="320" w:lineRule="exact"/>
        <w:ind w:firstLine="3990" w:firstLineChars="1900"/>
        <w:rPr>
          <w:rFonts w:hint="eastAsia" w:ascii="宋体" w:hAnsi="宋体" w:eastAsia="宋体" w:cs="宋体"/>
          <w:u w:val="single"/>
        </w:rPr>
      </w:pPr>
      <w:r>
        <w:rPr>
          <w:rFonts w:hint="eastAsia" w:ascii="宋体" w:hAnsi="宋体" w:eastAsia="宋体" w:cs="宋体"/>
        </w:rPr>
        <w:t>日          期：</w:t>
      </w:r>
      <w:r>
        <w:rPr>
          <w:rFonts w:hint="eastAsia" w:ascii="宋体" w:hAnsi="宋体" w:eastAsia="宋体" w:cs="宋体"/>
          <w:szCs w:val="21"/>
          <w:u w:val="single"/>
        </w:rPr>
        <w:t xml:space="preserve">                                   　 </w:t>
      </w:r>
      <w:r>
        <w:rPr>
          <w:rFonts w:hint="eastAsia" w:ascii="宋体" w:hAnsi="宋体" w:eastAsia="宋体" w:cs="宋体"/>
          <w:u w:val="single"/>
        </w:rPr>
        <w:t xml:space="preserve">                            </w:t>
      </w: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lang w:val="en-US" w:eastAsia="zh-CN"/>
        </w:rPr>
      </w:pPr>
    </w:p>
    <w:p>
      <w:pPr>
        <w:pStyle w:val="10"/>
        <w:wordWrap/>
        <w:topLinePunct w:val="0"/>
        <w:bidi w:val="0"/>
        <w:spacing w:line="320" w:lineRule="exact"/>
        <w:rPr>
          <w:rFonts w:hint="eastAsia" w:ascii="宋体" w:hAnsi="宋体" w:eastAsia="宋体" w:cs="宋体"/>
          <w:b/>
          <w:sz w:val="28"/>
          <w:szCs w:val="28"/>
          <w:lang w:val="en-US" w:eastAsia="zh-CN"/>
        </w:rPr>
      </w:pPr>
    </w:p>
    <w:p>
      <w:pPr>
        <w:pStyle w:val="10"/>
        <w:wordWrap/>
        <w:topLinePunct w:val="0"/>
        <w:bidi w:val="0"/>
        <w:spacing w:line="320" w:lineRule="exact"/>
        <w:rPr>
          <w:rFonts w:hint="eastAsia" w:ascii="宋体" w:hAnsi="宋体" w:eastAsia="宋体" w:cs="宋体"/>
          <w:b/>
          <w:sz w:val="28"/>
          <w:szCs w:val="28"/>
          <w:lang w:val="en-US" w:eastAsia="zh-CN"/>
        </w:rPr>
      </w:pPr>
    </w:p>
    <w:p>
      <w:pPr>
        <w:pStyle w:val="10"/>
        <w:wordWrap/>
        <w:topLinePunct w:val="0"/>
        <w:bidi w:val="0"/>
        <w:spacing w:line="320" w:lineRule="exact"/>
        <w:rPr>
          <w:rFonts w:hint="eastAsia" w:ascii="宋体" w:hAnsi="宋体" w:eastAsia="宋体" w:cs="宋体"/>
          <w:b/>
          <w:sz w:val="28"/>
          <w:szCs w:val="28"/>
          <w:lang w:val="en-US" w:eastAsia="zh-CN"/>
        </w:rPr>
      </w:pPr>
    </w:p>
    <w:p>
      <w:pPr>
        <w:pStyle w:val="10"/>
        <w:wordWrap/>
        <w:topLinePunct w:val="0"/>
        <w:bidi w:val="0"/>
        <w:spacing w:line="320" w:lineRule="exact"/>
        <w:rPr>
          <w:rFonts w:hint="eastAsia" w:ascii="宋体" w:hAnsi="宋体" w:eastAsia="宋体" w:cs="宋体"/>
          <w:b/>
          <w:sz w:val="28"/>
          <w:szCs w:val="28"/>
          <w:lang w:val="en-US" w:eastAsia="zh-CN"/>
        </w:rPr>
      </w:pPr>
    </w:p>
    <w:p>
      <w:pPr>
        <w:pStyle w:val="10"/>
        <w:wordWrap/>
        <w:topLinePunct w:val="0"/>
        <w:bidi w:val="0"/>
        <w:spacing w:line="320" w:lineRule="exact"/>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.供应商的法人或者其他组织营业执照等证明文件原件或复印件扫描件（必须提供，自然人除外）；</w:t>
      </w:r>
    </w:p>
    <w:p>
      <w:pPr>
        <w:tabs>
          <w:tab w:val="left" w:pos="1305"/>
        </w:tabs>
        <w:wordWrap/>
        <w:topLinePunct w:val="0"/>
        <w:bidi w:val="0"/>
        <w:spacing w:line="320" w:lineRule="exact"/>
        <w:rPr>
          <w:rFonts w:hint="eastAsia" w:ascii="宋体" w:hAnsi="宋体" w:eastAsia="宋体" w:cs="宋体"/>
          <w:b/>
          <w:szCs w:val="21"/>
        </w:rPr>
      </w:pPr>
    </w:p>
    <w:p>
      <w:pPr>
        <w:tabs>
          <w:tab w:val="left" w:pos="1305"/>
        </w:tabs>
        <w:wordWrap/>
        <w:topLinePunct w:val="0"/>
        <w:bidi w:val="0"/>
        <w:spacing w:line="320" w:lineRule="exact"/>
        <w:rPr>
          <w:rFonts w:hint="eastAsia" w:ascii="宋体" w:hAnsi="宋体" w:eastAsia="宋体" w:cs="宋体"/>
          <w:b/>
          <w:szCs w:val="21"/>
        </w:rPr>
      </w:pPr>
      <w:r>
        <w:rPr>
          <w:rFonts w:hint="eastAsia" w:ascii="宋体" w:hAnsi="宋体" w:eastAsia="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wordWrap/>
        <w:topLinePunct w:val="0"/>
        <w:bidi w:val="0"/>
        <w:spacing w:line="320" w:lineRule="exact"/>
        <w:rPr>
          <w:rFonts w:hint="eastAsia" w:ascii="宋体" w:hAnsi="宋体" w:eastAsia="宋体" w:cs="宋体"/>
          <w:b/>
          <w:bCs/>
          <w:sz w:val="28"/>
          <w:szCs w:val="28"/>
          <w:lang w:val="en-US" w:eastAsia="zh-CN"/>
        </w:rPr>
      </w:pPr>
    </w:p>
    <w:p>
      <w:pPr>
        <w:pStyle w:val="10"/>
        <w:wordWrap/>
        <w:topLinePunct w:val="0"/>
        <w:bidi w:val="0"/>
        <w:spacing w:line="320" w:lineRule="exact"/>
        <w:rPr>
          <w:rFonts w:hint="eastAsia" w:ascii="宋体" w:hAnsi="宋体" w:eastAsia="宋体" w:cs="宋体"/>
          <w:b/>
          <w:sz w:val="28"/>
          <w:szCs w:val="28"/>
        </w:rPr>
      </w:pPr>
    </w:p>
    <w:p>
      <w:pPr>
        <w:wordWrap/>
        <w:topLinePunct w:val="0"/>
        <w:bidi w:val="0"/>
        <w:spacing w:line="320" w:lineRule="exact"/>
        <w:jc w:val="left"/>
        <w:rPr>
          <w:rFonts w:hint="eastAsia" w:ascii="宋体" w:hAnsi="宋体" w:eastAsia="宋体" w:cs="宋体"/>
          <w:b/>
          <w:bCs/>
          <w:szCs w:val="21"/>
        </w:rPr>
      </w:pPr>
      <w:bookmarkStart w:id="307" w:name="_Toc20297"/>
    </w:p>
    <w:bookmarkEnd w:id="307"/>
    <w:p>
      <w:pPr>
        <w:pStyle w:val="10"/>
        <w:wordWrap/>
        <w:topLinePunct w:val="0"/>
        <w:bidi w:val="0"/>
        <w:spacing w:line="320" w:lineRule="exact"/>
        <w:rPr>
          <w:rFonts w:hint="eastAsia" w:ascii="宋体" w:hAnsi="宋体" w:eastAsia="宋体" w:cs="宋体"/>
          <w:b/>
          <w:bCs/>
          <w:sz w:val="28"/>
          <w:szCs w:val="28"/>
          <w:lang w:val="en-US" w:eastAsia="zh-CN"/>
        </w:rPr>
      </w:pPr>
    </w:p>
    <w:p>
      <w:pPr>
        <w:pStyle w:val="10"/>
        <w:wordWrap/>
        <w:topLinePunct w:val="0"/>
        <w:bidi w:val="0"/>
        <w:spacing w:line="320" w:lineRule="exact"/>
        <w:rPr>
          <w:rFonts w:hint="eastAsia" w:ascii="宋体" w:hAnsi="宋体" w:eastAsia="宋体" w:cs="宋体"/>
          <w:b/>
          <w:bCs/>
          <w:sz w:val="28"/>
          <w:szCs w:val="28"/>
          <w:lang w:val="en-US" w:eastAsia="zh-CN"/>
        </w:rPr>
      </w:pPr>
    </w:p>
    <w:p>
      <w:pPr>
        <w:pStyle w:val="10"/>
        <w:wordWrap/>
        <w:topLinePunct w:val="0"/>
        <w:bidi w:val="0"/>
        <w:spacing w:line="320" w:lineRule="exact"/>
        <w:rPr>
          <w:rFonts w:hint="eastAsia" w:ascii="宋体" w:hAnsi="宋体" w:eastAsia="宋体" w:cs="宋体"/>
          <w:b/>
          <w:bCs/>
          <w:sz w:val="28"/>
          <w:szCs w:val="28"/>
          <w:lang w:val="en-US" w:eastAsia="zh-CN"/>
        </w:rPr>
      </w:pPr>
    </w:p>
    <w:p>
      <w:pPr>
        <w:pStyle w:val="10"/>
        <w:wordWrap/>
        <w:topLinePunct w:val="0"/>
        <w:bidi w:val="0"/>
        <w:spacing w:line="320" w:lineRule="exact"/>
        <w:rPr>
          <w:rFonts w:hint="eastAsia" w:ascii="宋体" w:hAnsi="宋体" w:eastAsia="宋体" w:cs="宋体"/>
          <w:b/>
          <w:bCs/>
          <w:sz w:val="28"/>
          <w:szCs w:val="28"/>
          <w:lang w:val="en-US" w:eastAsia="zh-CN"/>
        </w:rPr>
      </w:pPr>
    </w:p>
    <w:p>
      <w:pPr>
        <w:pStyle w:val="10"/>
        <w:wordWrap/>
        <w:topLinePunct w:val="0"/>
        <w:bidi w:val="0"/>
        <w:spacing w:line="320" w:lineRule="exact"/>
        <w:rPr>
          <w:rFonts w:hint="eastAsia" w:ascii="宋体" w:hAnsi="宋体" w:eastAsia="宋体" w:cs="宋体"/>
          <w:b/>
          <w:bCs/>
          <w:sz w:val="28"/>
          <w:szCs w:val="28"/>
          <w:lang w:val="en-US" w:eastAsia="zh-CN"/>
        </w:rPr>
      </w:pPr>
    </w:p>
    <w:p>
      <w:pPr>
        <w:pStyle w:val="10"/>
        <w:wordWrap/>
        <w:topLinePunct w:val="0"/>
        <w:bidi w:val="0"/>
        <w:spacing w:line="320" w:lineRule="exact"/>
        <w:rPr>
          <w:rFonts w:hint="eastAsia" w:ascii="宋体" w:hAnsi="宋体" w:eastAsia="宋体" w:cs="宋体"/>
          <w:b/>
          <w:bCs/>
          <w:sz w:val="28"/>
          <w:szCs w:val="28"/>
          <w:lang w:val="en-US" w:eastAsia="zh-CN"/>
        </w:rPr>
      </w:pPr>
    </w:p>
    <w:p>
      <w:pPr>
        <w:pStyle w:val="10"/>
        <w:wordWrap/>
        <w:topLinePunct w:val="0"/>
        <w:bidi w:val="0"/>
        <w:spacing w:line="320" w:lineRule="exact"/>
        <w:rPr>
          <w:rFonts w:hint="eastAsia" w:ascii="宋体" w:hAnsi="宋体" w:eastAsia="宋体" w:cs="宋体"/>
          <w:b/>
          <w:sz w:val="28"/>
          <w:szCs w:val="28"/>
        </w:rPr>
      </w:pPr>
      <w:r>
        <w:rPr>
          <w:rFonts w:hint="eastAsia" w:ascii="宋体" w:hAnsi="宋体" w:eastAsia="宋体" w:cs="宋体"/>
          <w:b/>
          <w:bCs/>
          <w:sz w:val="28"/>
          <w:szCs w:val="28"/>
          <w:lang w:val="en-US" w:eastAsia="zh-CN"/>
        </w:rPr>
        <w:t>5</w:t>
      </w:r>
      <w:r>
        <w:rPr>
          <w:rFonts w:hint="eastAsia" w:ascii="宋体" w:hAnsi="宋体" w:eastAsia="宋体" w:cs="宋体"/>
          <w:b/>
          <w:sz w:val="28"/>
          <w:szCs w:val="28"/>
        </w:rPr>
        <w:t>.供应商财务状况良好的承诺函原件的扫描件（必须提供）；</w:t>
      </w:r>
    </w:p>
    <w:p>
      <w:pPr>
        <w:pStyle w:val="5"/>
        <w:wordWrap/>
        <w:topLinePunct w:val="0"/>
        <w:bidi w:val="0"/>
        <w:spacing w:line="320" w:lineRule="exact"/>
        <w:ind w:left="0" w:leftChars="0"/>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4"/>
          <w:szCs w:val="24"/>
        </w:rPr>
      </w:pPr>
      <w:r>
        <w:rPr>
          <w:rFonts w:hint="eastAsia" w:ascii="宋体" w:hAnsi="宋体" w:eastAsia="宋体" w:cs="宋体"/>
          <w:b/>
          <w:sz w:val="24"/>
          <w:szCs w:val="24"/>
        </w:rPr>
        <w:t>附件：</w:t>
      </w:r>
    </w:p>
    <w:p>
      <w:pPr>
        <w:pStyle w:val="10"/>
        <w:wordWrap/>
        <w:topLinePunct w:val="0"/>
        <w:bidi w:val="0"/>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财务状况良好的承诺函（格式）</w:t>
      </w:r>
    </w:p>
    <w:p>
      <w:pPr>
        <w:kinsoku w:val="0"/>
        <w:wordWrap/>
        <w:topLinePunct w:val="0"/>
        <w:bidi w:val="0"/>
        <w:snapToGrid w:val="0"/>
        <w:spacing w:line="320" w:lineRule="exact"/>
        <w:outlineLvl w:val="4"/>
        <w:rPr>
          <w:rFonts w:hint="eastAsia" w:ascii="宋体" w:hAnsi="宋体" w:eastAsia="宋体" w:cs="宋体"/>
          <w:b/>
          <w:szCs w:val="21"/>
        </w:rPr>
      </w:pPr>
    </w:p>
    <w:p>
      <w:pPr>
        <w:kinsoku w:val="0"/>
        <w:wordWrap/>
        <w:topLinePunct w:val="0"/>
        <w:bidi w:val="0"/>
        <w:snapToGrid w:val="0"/>
        <w:spacing w:line="320" w:lineRule="exact"/>
        <w:outlineLvl w:val="4"/>
        <w:rPr>
          <w:rFonts w:hint="eastAsia" w:ascii="宋体" w:hAnsi="宋体" w:eastAsia="宋体" w:cs="宋体"/>
          <w:szCs w:val="21"/>
          <w:u w:val="single"/>
        </w:rPr>
      </w:pPr>
      <w:r>
        <w:rPr>
          <w:rFonts w:hint="eastAsia" w:ascii="宋体" w:hAnsi="宋体" w:eastAsia="宋体" w:cs="宋体"/>
          <w:b/>
          <w:szCs w:val="21"/>
        </w:rPr>
        <w:t>致</w:t>
      </w:r>
      <w:r>
        <w:rPr>
          <w:rFonts w:hint="eastAsia" w:ascii="宋体" w:hAnsi="宋体" w:eastAsia="宋体" w:cs="宋体"/>
          <w:szCs w:val="21"/>
        </w:rPr>
        <w:t>：</w:t>
      </w:r>
      <w:r>
        <w:rPr>
          <w:rFonts w:hint="eastAsia" w:ascii="宋体" w:hAnsi="宋体" w:eastAsia="宋体" w:cs="宋体"/>
          <w:szCs w:val="21"/>
          <w:u w:val="single"/>
        </w:rPr>
        <w:t xml:space="preserve"> 全州县公安局、</w:t>
      </w:r>
      <w:r>
        <w:rPr>
          <w:rFonts w:hint="eastAsia" w:ascii="宋体" w:hAnsi="宋体" w:eastAsia="宋体" w:cs="宋体"/>
          <w:szCs w:val="21"/>
          <w:u w:val="single"/>
          <w:lang w:eastAsia="zh-CN"/>
        </w:rPr>
        <w:t>中策恒睿建设有限公司</w:t>
      </w:r>
      <w:r>
        <w:rPr>
          <w:rFonts w:hint="eastAsia" w:ascii="宋体" w:hAnsi="宋体" w:eastAsia="宋体" w:cs="宋体"/>
          <w:szCs w:val="21"/>
          <w:u w:val="single"/>
        </w:rPr>
        <w:t xml:space="preserve">   </w:t>
      </w:r>
    </w:p>
    <w:p>
      <w:pPr>
        <w:pStyle w:val="10"/>
        <w:kinsoku w:val="0"/>
        <w:wordWrap/>
        <w:topLinePunct w:val="0"/>
        <w:bidi w:val="0"/>
        <w:spacing w:line="320" w:lineRule="exact"/>
        <w:ind w:firstLine="420" w:firstLineChars="200"/>
        <w:rPr>
          <w:rFonts w:hint="eastAsia" w:ascii="宋体" w:hAnsi="宋体" w:eastAsia="宋体" w:cs="宋体"/>
          <w:szCs w:val="21"/>
        </w:rPr>
      </w:pPr>
    </w:p>
    <w:p>
      <w:pPr>
        <w:pStyle w:val="10"/>
        <w:kinsoku w:val="0"/>
        <w:wordWrap/>
        <w:topLinePunct w:val="0"/>
        <w:bidi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我（公司）郑重声明，我（公司）财务状况良好，符合中华人民共和国政府采购第二十二条规定要求的财务状况，具备顺利完成本项目的财务能力。</w:t>
      </w:r>
    </w:p>
    <w:p>
      <w:pPr>
        <w:kinsoku w:val="0"/>
        <w:wordWrap/>
        <w:topLinePunct w:val="0"/>
        <w:bidi w:val="0"/>
        <w:snapToGrid w:val="0"/>
        <w:spacing w:line="320" w:lineRule="exact"/>
        <w:ind w:firstLine="420"/>
        <w:outlineLvl w:val="4"/>
        <w:rPr>
          <w:rFonts w:hint="eastAsia" w:ascii="宋体" w:hAnsi="宋体" w:eastAsia="宋体" w:cs="宋体"/>
          <w:szCs w:val="21"/>
        </w:rPr>
      </w:pPr>
    </w:p>
    <w:p>
      <w:pPr>
        <w:wordWrap/>
        <w:topLinePunct w:val="0"/>
        <w:bidi w:val="0"/>
        <w:spacing w:line="320" w:lineRule="exact"/>
        <w:rPr>
          <w:rFonts w:hint="eastAsia" w:ascii="宋体" w:hAnsi="宋体" w:eastAsia="宋体" w:cs="宋体"/>
          <w:szCs w:val="21"/>
        </w:rPr>
      </w:pPr>
      <w:r>
        <w:rPr>
          <w:rFonts w:hint="eastAsia" w:ascii="宋体" w:hAnsi="宋体" w:eastAsia="宋体" w:cs="宋体"/>
          <w:szCs w:val="21"/>
        </w:rPr>
        <w:t xml:space="preserve">供应商[公章(CA签章)，属自然人的应签名并加盖大拇指指印或个人CA签章]： </w:t>
      </w:r>
      <w:r>
        <w:rPr>
          <w:rFonts w:hint="eastAsia" w:ascii="宋体" w:hAnsi="宋体" w:eastAsia="宋体" w:cs="宋体"/>
          <w:u w:val="single"/>
        </w:rPr>
        <w:t xml:space="preserve">                </w:t>
      </w:r>
    </w:p>
    <w:p>
      <w:pPr>
        <w:wordWrap/>
        <w:topLinePunct w:val="0"/>
        <w:bidi w:val="0"/>
        <w:spacing w:line="320" w:lineRule="exact"/>
        <w:rPr>
          <w:rFonts w:hint="eastAsia" w:ascii="宋体" w:hAnsi="宋体" w:eastAsia="宋体" w:cs="宋体"/>
          <w:szCs w:val="21"/>
        </w:rPr>
      </w:pPr>
    </w:p>
    <w:p>
      <w:pPr>
        <w:wordWrap/>
        <w:topLinePunct w:val="0"/>
        <w:bidi w:val="0"/>
        <w:spacing w:line="320" w:lineRule="exact"/>
        <w:ind w:firstLine="2520" w:firstLineChars="120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u w:val="single"/>
        </w:rPr>
        <w:t xml:space="preserve">             </w:t>
      </w:r>
    </w:p>
    <w:p>
      <w:pPr>
        <w:wordWrap/>
        <w:topLinePunct w:val="0"/>
        <w:bidi w:val="0"/>
        <w:spacing w:line="320" w:lineRule="exact"/>
        <w:rPr>
          <w:rFonts w:hint="eastAsia" w:ascii="宋体" w:hAnsi="宋体" w:eastAsia="宋体" w:cs="宋体"/>
          <w:b/>
          <w:sz w:val="28"/>
          <w:szCs w:val="28"/>
        </w:rPr>
      </w:pPr>
    </w:p>
    <w:p>
      <w:pPr>
        <w:pStyle w:val="7"/>
        <w:wordWrap/>
        <w:topLinePunct w:val="0"/>
        <w:bidi w:val="0"/>
        <w:spacing w:line="320" w:lineRule="exact"/>
        <w:rPr>
          <w:rFonts w:hint="eastAsia" w:ascii="宋体" w:hAnsi="宋体" w:eastAsia="宋体" w:cs="宋体"/>
          <w:b/>
          <w:sz w:val="28"/>
          <w:szCs w:val="28"/>
        </w:rPr>
      </w:pPr>
    </w:p>
    <w:p>
      <w:pPr>
        <w:pStyle w:val="5"/>
        <w:wordWrap/>
        <w:topLinePunct w:val="0"/>
        <w:bidi w:val="0"/>
        <w:spacing w:line="320" w:lineRule="exact"/>
        <w:ind w:left="0" w:leftChars="0"/>
        <w:rPr>
          <w:rFonts w:hint="eastAsia" w:ascii="宋体" w:hAnsi="宋体" w:eastAsia="宋体" w:cs="宋体"/>
          <w:b/>
          <w:sz w:val="28"/>
          <w:szCs w:val="28"/>
        </w:rPr>
      </w:pPr>
    </w:p>
    <w:p>
      <w:pPr>
        <w:wordWrap/>
        <w:topLinePunct w:val="0"/>
        <w:bidi w:val="0"/>
        <w:spacing w:line="320" w:lineRule="exact"/>
        <w:rPr>
          <w:rFonts w:hint="eastAsia" w:ascii="宋体" w:hAnsi="宋体" w:eastAsia="宋体" w:cs="宋体"/>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rPr>
      </w:pPr>
      <w:r>
        <w:rPr>
          <w:rFonts w:hint="eastAsia" w:ascii="宋体" w:hAnsi="宋体" w:eastAsia="宋体" w:cs="宋体"/>
          <w:b/>
          <w:sz w:val="28"/>
          <w:szCs w:val="28"/>
          <w:lang w:val="en-US" w:eastAsia="zh-CN"/>
        </w:rPr>
        <w:t>6</w:t>
      </w:r>
      <w:r>
        <w:rPr>
          <w:rFonts w:hint="eastAsia" w:ascii="宋体" w:hAnsi="宋体" w:eastAsia="宋体" w:cs="宋体"/>
          <w:b/>
          <w:sz w:val="28"/>
          <w:szCs w:val="28"/>
        </w:rPr>
        <w:t>.供应商近半年（竞标截止之日当月前半年）内任意一个月或任一季度依法缴纳税收的证明材料【如：增值税发票(税收完税证明)或企业所得税完税证明或税务部门出具的免税证明等税务部门出具的正常纳税的证明材料或符合国家规定要求的其他证明材料】原件或复印件的扫描件（必须提供）；</w:t>
      </w:r>
    </w:p>
    <w:p>
      <w:pPr>
        <w:wordWrap/>
        <w:topLinePunct w:val="0"/>
        <w:bidi w:val="0"/>
        <w:spacing w:line="320" w:lineRule="exact"/>
        <w:ind w:left="420"/>
        <w:jc w:val="center"/>
        <w:rPr>
          <w:rFonts w:hint="eastAsia" w:ascii="宋体" w:hAnsi="宋体" w:eastAsia="宋体" w:cs="宋体"/>
          <w:b/>
          <w:bCs/>
          <w:sz w:val="32"/>
          <w:szCs w:val="32"/>
        </w:rPr>
      </w:pPr>
    </w:p>
    <w:p>
      <w:pPr>
        <w:wordWrap/>
        <w:topLinePunct w:val="0"/>
        <w:bidi w:val="0"/>
        <w:spacing w:line="320" w:lineRule="exact"/>
        <w:rPr>
          <w:rFonts w:hint="eastAsia" w:ascii="宋体" w:hAnsi="宋体" w:eastAsia="宋体" w:cs="宋体"/>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lang w:val="en-US" w:eastAsia="zh-CN"/>
        </w:rPr>
      </w:pPr>
    </w:p>
    <w:p>
      <w:pPr>
        <w:pStyle w:val="5"/>
        <w:wordWrap/>
        <w:topLinePunct w:val="0"/>
        <w:bidi w:val="0"/>
        <w:spacing w:line="320" w:lineRule="exact"/>
        <w:ind w:left="0" w:leftChars="0"/>
        <w:rPr>
          <w:rFonts w:hint="eastAsia" w:ascii="宋体" w:hAnsi="宋体" w:eastAsia="宋体" w:cs="宋体"/>
          <w:b/>
          <w:sz w:val="28"/>
          <w:szCs w:val="28"/>
        </w:rPr>
      </w:pPr>
      <w:r>
        <w:rPr>
          <w:rFonts w:hint="eastAsia" w:ascii="宋体" w:hAnsi="宋体" w:eastAsia="宋体" w:cs="宋体"/>
          <w:b/>
          <w:sz w:val="28"/>
          <w:szCs w:val="28"/>
          <w:lang w:val="en-US" w:eastAsia="zh-CN"/>
        </w:rPr>
        <w:t>7</w:t>
      </w:r>
      <w:r>
        <w:rPr>
          <w:rFonts w:hint="eastAsia" w:ascii="宋体" w:hAnsi="宋体" w:eastAsia="宋体" w:cs="宋体"/>
          <w:b/>
          <w:sz w:val="28"/>
          <w:szCs w:val="28"/>
        </w:rPr>
        <w:t>.供应商参加本项目无围标串标行为的承诺函（必须提供）。</w:t>
      </w:r>
    </w:p>
    <w:p>
      <w:pPr>
        <w:wordWrap/>
        <w:topLinePunct w:val="0"/>
        <w:bidi w:val="0"/>
        <w:spacing w:line="320" w:lineRule="exact"/>
        <w:ind w:left="420"/>
        <w:jc w:val="center"/>
        <w:rPr>
          <w:rFonts w:hint="eastAsia" w:ascii="宋体" w:hAnsi="宋体" w:eastAsia="宋体" w:cs="宋体"/>
          <w:b/>
          <w:bCs/>
          <w:sz w:val="32"/>
          <w:szCs w:val="32"/>
        </w:rPr>
      </w:pPr>
    </w:p>
    <w:p>
      <w:pPr>
        <w:wordWrap/>
        <w:topLinePunct w:val="0"/>
        <w:bidi w:val="0"/>
        <w:spacing w:line="320" w:lineRule="exact"/>
        <w:jc w:val="center"/>
        <w:rPr>
          <w:rFonts w:hint="eastAsia" w:ascii="宋体" w:hAnsi="宋体" w:eastAsia="宋体" w:cs="宋体"/>
          <w:b/>
          <w:kern w:val="0"/>
          <w:sz w:val="32"/>
          <w:szCs w:val="32"/>
        </w:rPr>
      </w:pPr>
      <w:r>
        <w:rPr>
          <w:rFonts w:hint="eastAsia" w:ascii="宋体" w:hAnsi="宋体" w:eastAsia="宋体" w:cs="宋体"/>
          <w:b/>
          <w:kern w:val="0"/>
          <w:sz w:val="32"/>
          <w:szCs w:val="32"/>
        </w:rPr>
        <w:t>供应商参加本项目无围标串标行为的承诺函（格式）</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一、我（公司）承诺无下列相互串通的情形：</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1.不同供应商的响应文件由同一单位或者个人编制；</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2.不同供应商委托同一单位或者个人办理磋商事宜；</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3.不同的供应商的响应文件载明的项目管理员为同一个人；</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4.不同供应商的响应文件异常一致或磋商报价呈规律性差异；</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5.不同供应商的响应文件相互混装；</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二、我（公司）承诺无下列恶意串通的情形：</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1.供应商直接或者间接从采购人或者采购代理机构处获得其他供应商的相关信息并修改其响应文件或者响应文件；</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2.供应商按照采购人或者采购代理机构的授意撤换、修改响应文件或者响应文件；</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3.供应商之间协商报价、技术方案等响应文件或者响应文件的实质性内容；</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4.属于同一集团、协会、商会等组织成员的供应商按照该组织要求协同参加政府采购活动；</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5.供应商之间事先约定一致抬高或者压低磋商报价,或者在采购项目中事先约定轮流以高价位或者低价位成交，或者事先约定由某一特定供应商成交，然后再参加采购；</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6.供应商之间商定部分供应商放弃参加政府采购活动或者放弃成交；</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7.供应商与采购人或者采购代理机构之间、供应商相互之间，为谋求特定供应商成交或者排斥其他供应商的其他串通行为。</w:t>
      </w:r>
    </w:p>
    <w:p>
      <w:pPr>
        <w:wordWrap/>
        <w:topLinePunct w:val="0"/>
        <w:bidi w:val="0"/>
        <w:spacing w:line="320" w:lineRule="exact"/>
        <w:ind w:firstLine="420"/>
        <w:rPr>
          <w:rFonts w:hint="eastAsia" w:ascii="宋体" w:hAnsi="宋体" w:eastAsia="宋体" w:cs="宋体"/>
          <w:kern w:val="0"/>
          <w:szCs w:val="20"/>
        </w:rPr>
      </w:pPr>
      <w:r>
        <w:rPr>
          <w:rFonts w:hint="eastAsia" w:ascii="宋体" w:hAnsi="宋体" w:eastAsia="宋体" w:cs="宋体"/>
          <w:kern w:val="0"/>
          <w:szCs w:val="20"/>
        </w:rPr>
        <w:t>以上情形一经核查属实，我方愿意承担一切后果，并不再寻求任何旨在减轻或免除法律责任的辩解。</w:t>
      </w:r>
    </w:p>
    <w:p>
      <w:pPr>
        <w:wordWrap/>
        <w:topLinePunct w:val="0"/>
        <w:bidi w:val="0"/>
        <w:spacing w:line="320" w:lineRule="exact"/>
        <w:rPr>
          <w:rFonts w:hint="eastAsia" w:ascii="宋体" w:hAnsi="宋体" w:eastAsia="宋体" w:cs="宋体"/>
          <w:szCs w:val="21"/>
        </w:rPr>
      </w:pPr>
    </w:p>
    <w:p>
      <w:pPr>
        <w:wordWrap/>
        <w:topLinePunct w:val="0"/>
        <w:bidi w:val="0"/>
        <w:spacing w:line="320" w:lineRule="exact"/>
        <w:rPr>
          <w:rFonts w:hint="eastAsia" w:ascii="宋体" w:hAnsi="宋体" w:eastAsia="宋体" w:cs="宋体"/>
          <w:szCs w:val="21"/>
        </w:rPr>
      </w:pPr>
    </w:p>
    <w:p>
      <w:pPr>
        <w:wordWrap/>
        <w:topLinePunct w:val="0"/>
        <w:bidi w:val="0"/>
        <w:spacing w:line="320" w:lineRule="exact"/>
        <w:rPr>
          <w:rFonts w:hint="eastAsia" w:ascii="宋体" w:hAnsi="宋体" w:eastAsia="宋体" w:cs="宋体"/>
          <w:szCs w:val="21"/>
        </w:rPr>
      </w:pPr>
      <w:r>
        <w:rPr>
          <w:rFonts w:hint="eastAsia" w:ascii="宋体" w:hAnsi="宋体" w:eastAsia="宋体" w:cs="宋体"/>
          <w:szCs w:val="21"/>
        </w:rPr>
        <w:t xml:space="preserve">供应商[公章(CA签章)，属自然人的应签名并加盖大拇指指印或个人CA签章]： </w:t>
      </w:r>
      <w:r>
        <w:rPr>
          <w:rFonts w:hint="eastAsia" w:ascii="宋体" w:hAnsi="宋体" w:eastAsia="宋体" w:cs="宋体"/>
          <w:u w:val="single"/>
        </w:rPr>
        <w:t xml:space="preserve">                </w:t>
      </w:r>
    </w:p>
    <w:p>
      <w:pPr>
        <w:wordWrap/>
        <w:topLinePunct w:val="0"/>
        <w:bidi w:val="0"/>
        <w:spacing w:line="320" w:lineRule="exact"/>
        <w:rPr>
          <w:rFonts w:hint="eastAsia" w:ascii="宋体" w:hAnsi="宋体" w:eastAsia="宋体" w:cs="宋体"/>
          <w:szCs w:val="21"/>
        </w:rPr>
      </w:pPr>
    </w:p>
    <w:p>
      <w:pPr>
        <w:wordWrap/>
        <w:topLinePunct w:val="0"/>
        <w:bidi w:val="0"/>
        <w:spacing w:line="320" w:lineRule="exact"/>
        <w:ind w:left="420"/>
        <w:jc w:val="center"/>
        <w:rPr>
          <w:rFonts w:hint="eastAsia" w:ascii="宋体" w:hAnsi="宋体" w:eastAsia="宋体" w:cs="宋体"/>
          <w:b/>
          <w:bCs/>
          <w:sz w:val="32"/>
          <w:szCs w:val="32"/>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keepNext/>
        <w:pageBreakBefore/>
        <w:numPr>
          <w:ilvl w:val="0"/>
          <w:numId w:val="7"/>
        </w:numPr>
        <w:wordWrap/>
        <w:topLinePunct w:val="0"/>
        <w:bidi w:val="0"/>
        <w:spacing w:line="320" w:lineRule="exact"/>
        <w:rPr>
          <w:rFonts w:hint="eastAsia" w:ascii="宋体" w:hAnsi="宋体" w:eastAsia="宋体" w:cs="宋体"/>
          <w:b/>
          <w:sz w:val="32"/>
          <w:szCs w:val="32"/>
        </w:rPr>
      </w:pPr>
      <w:r>
        <w:rPr>
          <w:rFonts w:hint="eastAsia" w:ascii="宋体" w:hAnsi="宋体" w:eastAsia="宋体" w:cs="宋体"/>
          <w:b/>
          <w:sz w:val="32"/>
          <w:szCs w:val="32"/>
        </w:rPr>
        <w:t>符合性审查要求证明材料</w:t>
      </w:r>
    </w:p>
    <w:p>
      <w:pPr>
        <w:pStyle w:val="24"/>
        <w:wordWrap/>
        <w:topLinePunct w:val="0"/>
        <w:bidi w:val="0"/>
        <w:spacing w:line="320" w:lineRule="exact"/>
        <w:rPr>
          <w:rFonts w:hint="eastAsia" w:ascii="宋体" w:hAnsi="宋体" w:eastAsia="宋体" w:cs="宋体"/>
          <w:color w:val="auto"/>
        </w:rPr>
      </w:pPr>
    </w:p>
    <w:p>
      <w:pPr>
        <w:wordWrap/>
        <w:topLinePunct w:val="0"/>
        <w:bidi w:val="0"/>
        <w:spacing w:line="320" w:lineRule="exact"/>
        <w:rPr>
          <w:rFonts w:hint="eastAsia" w:ascii="宋体" w:hAnsi="宋体" w:eastAsia="宋体" w:cs="宋体"/>
          <w:b/>
          <w:bCs/>
          <w:sz w:val="28"/>
          <w:szCs w:val="28"/>
        </w:rPr>
      </w:pPr>
      <w:bookmarkStart w:id="308" w:name="_Toc12920"/>
      <w:bookmarkStart w:id="309" w:name="_Toc17617"/>
      <w:bookmarkStart w:id="310" w:name="_Toc497927072"/>
      <w:r>
        <w:rPr>
          <w:rFonts w:hint="eastAsia" w:ascii="宋体" w:hAnsi="宋体" w:eastAsia="宋体" w:cs="宋体"/>
          <w:b/>
          <w:bCs/>
          <w:sz w:val="28"/>
          <w:szCs w:val="28"/>
        </w:rPr>
        <w:t>1.响应函（格式见附件）（必须提供）</w:t>
      </w:r>
      <w:bookmarkEnd w:id="308"/>
      <w:bookmarkEnd w:id="309"/>
      <w:bookmarkEnd w:id="310"/>
    </w:p>
    <w:p>
      <w:pPr>
        <w:pStyle w:val="24"/>
        <w:wordWrap/>
        <w:topLinePunct w:val="0"/>
        <w:bidi w:val="0"/>
        <w:spacing w:line="320" w:lineRule="exact"/>
        <w:rPr>
          <w:rFonts w:hint="eastAsia" w:ascii="宋体" w:hAnsi="宋体" w:eastAsia="宋体" w:cs="宋体"/>
          <w:color w:val="auto"/>
        </w:rPr>
      </w:pPr>
    </w:p>
    <w:p>
      <w:pPr>
        <w:pStyle w:val="10"/>
        <w:wordWrap/>
        <w:topLinePunct w:val="0"/>
        <w:bidi w:val="0"/>
        <w:spacing w:line="320" w:lineRule="exact"/>
        <w:rPr>
          <w:rFonts w:hint="eastAsia" w:ascii="宋体" w:hAnsi="宋体" w:eastAsia="宋体" w:cs="宋体"/>
          <w:b/>
          <w:sz w:val="32"/>
        </w:rPr>
      </w:pPr>
      <w:r>
        <w:rPr>
          <w:rFonts w:hint="eastAsia" w:ascii="宋体" w:hAnsi="宋体" w:eastAsia="宋体" w:cs="宋体"/>
          <w:b/>
          <w:sz w:val="32"/>
        </w:rPr>
        <w:t>附件：</w:t>
      </w:r>
    </w:p>
    <w:p>
      <w:pPr>
        <w:pStyle w:val="10"/>
        <w:wordWrap/>
        <w:topLinePunct w:val="0"/>
        <w:bidi w:val="0"/>
        <w:spacing w:line="320" w:lineRule="exact"/>
        <w:ind w:firstLine="803" w:firstLineChars="250"/>
        <w:jc w:val="center"/>
        <w:rPr>
          <w:rFonts w:hint="eastAsia" w:ascii="宋体" w:hAnsi="宋体" w:eastAsia="宋体" w:cs="宋体"/>
          <w:b/>
          <w:sz w:val="32"/>
        </w:rPr>
      </w:pPr>
      <w:bookmarkStart w:id="311" w:name="_Toc7273_WPSOffice_Level1"/>
      <w:bookmarkStart w:id="312" w:name="_Toc17832_WPSOffice_Level1"/>
      <w:r>
        <w:rPr>
          <w:rFonts w:hint="eastAsia" w:ascii="宋体" w:hAnsi="宋体" w:eastAsia="宋体" w:cs="宋体"/>
          <w:b/>
          <w:sz w:val="32"/>
        </w:rPr>
        <w:t>响 应 函 （格 式）</w:t>
      </w:r>
      <w:bookmarkEnd w:id="311"/>
      <w:bookmarkEnd w:id="312"/>
    </w:p>
    <w:p>
      <w:pPr>
        <w:wordWrap/>
        <w:topLinePunct w:val="0"/>
        <w:bidi w:val="0"/>
        <w:spacing w:line="320" w:lineRule="exact"/>
        <w:jc w:val="center"/>
        <w:rPr>
          <w:rFonts w:hint="eastAsia" w:ascii="宋体" w:hAnsi="宋体" w:eastAsia="宋体" w:cs="宋体"/>
          <w:sz w:val="32"/>
        </w:rPr>
      </w:pPr>
    </w:p>
    <w:p>
      <w:pPr>
        <w:wordWrap/>
        <w:topLinePunct w:val="0"/>
        <w:bidi w:val="0"/>
        <w:spacing w:line="32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u w:val="single"/>
        </w:rPr>
        <w:t>：全州县公安局、</w:t>
      </w:r>
      <w:r>
        <w:rPr>
          <w:rFonts w:hint="eastAsia" w:ascii="宋体" w:hAnsi="宋体" w:eastAsia="宋体" w:cs="宋体"/>
          <w:szCs w:val="21"/>
          <w:u w:val="single"/>
          <w:lang w:eastAsia="zh-CN"/>
        </w:rPr>
        <w:t>中策恒睿建设有限公司</w:t>
      </w:r>
    </w:p>
    <w:p>
      <w:pPr>
        <w:pStyle w:val="10"/>
        <w:wordWrap/>
        <w:topLinePunct w:val="0"/>
        <w:bidi w:val="0"/>
        <w:spacing w:line="320" w:lineRule="exact"/>
        <w:ind w:firstLine="420"/>
        <w:rPr>
          <w:rFonts w:hint="eastAsia" w:ascii="宋体" w:hAnsi="宋体" w:eastAsia="宋体" w:cs="宋体"/>
        </w:rPr>
      </w:pPr>
      <w:r>
        <w:rPr>
          <w:rFonts w:hint="eastAsia" w:ascii="宋体" w:hAnsi="宋体" w:eastAsia="宋体" w:cs="宋体"/>
        </w:rPr>
        <w:t>根据贵方</w:t>
      </w:r>
      <w:r>
        <w:rPr>
          <w:rFonts w:hint="eastAsia" w:ascii="宋体" w:hAnsi="宋体" w:eastAsia="宋体" w:cs="宋体"/>
          <w:u w:val="single"/>
        </w:rPr>
        <w:t xml:space="preserve">  （项目名称） </w:t>
      </w:r>
      <w:r>
        <w:rPr>
          <w:rFonts w:hint="eastAsia" w:ascii="宋体" w:hAnsi="宋体" w:eastAsia="宋体" w:cs="宋体"/>
        </w:rPr>
        <w:t>项目竞争性磋商文件，项目编号：</w:t>
      </w:r>
      <w:r>
        <w:rPr>
          <w:rFonts w:hint="eastAsia" w:ascii="宋体" w:hAnsi="宋体" w:eastAsia="宋体" w:cs="宋体"/>
          <w:szCs w:val="21"/>
          <w:u w:val="single"/>
        </w:rPr>
        <w:t xml:space="preserve">            </w:t>
      </w:r>
      <w:r>
        <w:rPr>
          <w:rFonts w:hint="eastAsia" w:ascii="宋体" w:hAnsi="宋体" w:eastAsia="宋体" w:cs="宋体"/>
          <w:szCs w:val="21"/>
        </w:rPr>
        <w:t>，签字代表</w:t>
      </w:r>
      <w:r>
        <w:rPr>
          <w:rFonts w:hint="eastAsia" w:ascii="宋体" w:hAnsi="宋体" w:eastAsia="宋体" w:cs="宋体"/>
          <w:u w:val="single"/>
        </w:rPr>
        <w:t xml:space="preserve">         </w:t>
      </w:r>
      <w:r>
        <w:rPr>
          <w:rFonts w:hint="eastAsia" w:ascii="宋体" w:hAnsi="宋体" w:eastAsia="宋体" w:cs="宋体"/>
        </w:rPr>
        <w:t xml:space="preserve">（姓名）经正式授权并代表供应商 </w:t>
      </w:r>
      <w:r>
        <w:rPr>
          <w:rFonts w:hint="eastAsia" w:ascii="宋体" w:hAnsi="宋体" w:eastAsia="宋体" w:cs="宋体"/>
          <w:u w:val="single"/>
        </w:rPr>
        <w:t xml:space="preserve">                                   （</w:t>
      </w:r>
      <w:r>
        <w:rPr>
          <w:rFonts w:hint="eastAsia" w:ascii="宋体" w:hAnsi="宋体" w:eastAsia="宋体" w:cs="宋体"/>
        </w:rPr>
        <w:t>供应商单位名称），提交电子响应文件。</w:t>
      </w:r>
    </w:p>
    <w:p>
      <w:pPr>
        <w:pStyle w:val="10"/>
        <w:wordWrap/>
        <w:topLinePunct w:val="0"/>
        <w:bidi w:val="0"/>
        <w:spacing w:line="320" w:lineRule="exact"/>
        <w:ind w:firstLine="420"/>
        <w:rPr>
          <w:rFonts w:hint="eastAsia" w:ascii="宋体" w:hAnsi="宋体" w:eastAsia="宋体" w:cs="宋体"/>
        </w:rPr>
      </w:pPr>
      <w:r>
        <w:rPr>
          <w:rFonts w:hint="eastAsia" w:ascii="宋体" w:hAnsi="宋体" w:eastAsia="宋体" w:cs="宋体"/>
        </w:rPr>
        <w:t>据此函，签字代表宣布同意如下：</w:t>
      </w:r>
    </w:p>
    <w:p>
      <w:pPr>
        <w:pStyle w:val="10"/>
        <w:wordWrap/>
        <w:topLinePunct w:val="0"/>
        <w:bidi w:val="0"/>
        <w:spacing w:line="320" w:lineRule="exact"/>
        <w:ind w:firstLine="420"/>
        <w:rPr>
          <w:rFonts w:hint="eastAsia" w:ascii="宋体" w:hAnsi="宋体" w:eastAsia="宋体" w:cs="宋体"/>
        </w:rPr>
      </w:pPr>
      <w:r>
        <w:rPr>
          <w:rFonts w:hint="eastAsia" w:ascii="宋体" w:hAnsi="宋体" w:eastAsia="宋体" w:cs="宋体"/>
        </w:rPr>
        <w:t>1.我方承诺已具备磋商文件规定的供应商资格条件。</w:t>
      </w:r>
    </w:p>
    <w:p>
      <w:pPr>
        <w:pStyle w:val="10"/>
        <w:wordWrap/>
        <w:topLinePunct w:val="0"/>
        <w:bidi w:val="0"/>
        <w:spacing w:line="320" w:lineRule="exact"/>
        <w:ind w:firstLine="420"/>
        <w:rPr>
          <w:rFonts w:hint="eastAsia" w:ascii="宋体" w:hAnsi="宋体" w:eastAsia="宋体" w:cs="宋体"/>
        </w:rPr>
      </w:pPr>
      <w:r>
        <w:rPr>
          <w:rFonts w:hint="eastAsia" w:ascii="宋体" w:hAnsi="宋体" w:eastAsia="宋体" w:cs="宋体"/>
        </w:rPr>
        <w:t>2.我方已详细审核磋商文件，包括修改文件（如有的话）和有关附件，将自行承担因对全部磋商文件理解不正确或误解而产生的相应后果。</w:t>
      </w:r>
    </w:p>
    <w:p>
      <w:pPr>
        <w:pStyle w:val="10"/>
        <w:wordWrap/>
        <w:topLinePunct w:val="0"/>
        <w:bidi w:val="0"/>
        <w:spacing w:line="320" w:lineRule="exact"/>
        <w:ind w:firstLine="420"/>
        <w:rPr>
          <w:rFonts w:hint="eastAsia" w:ascii="宋体" w:hAnsi="宋体" w:eastAsia="宋体" w:cs="宋体"/>
        </w:rPr>
      </w:pPr>
      <w:r>
        <w:rPr>
          <w:rFonts w:hint="eastAsia" w:ascii="宋体" w:hAnsi="宋体" w:eastAsia="宋体" w:cs="宋体"/>
        </w:rPr>
        <w:t>3. 响应文件有效期为</w:t>
      </w:r>
      <w:r>
        <w:rPr>
          <w:rFonts w:hint="eastAsia" w:ascii="宋体" w:hAnsi="宋体" w:eastAsia="宋体" w:cs="宋体"/>
          <w:szCs w:val="21"/>
        </w:rPr>
        <w:t>响应文件递交截止时间之日起90天。</w:t>
      </w:r>
    </w:p>
    <w:p>
      <w:pPr>
        <w:pStyle w:val="10"/>
        <w:wordWrap/>
        <w:topLinePunct w:val="0"/>
        <w:bidi w:val="0"/>
        <w:spacing w:line="320" w:lineRule="exact"/>
        <w:ind w:firstLine="420"/>
        <w:rPr>
          <w:rFonts w:hint="eastAsia" w:ascii="宋体" w:hAnsi="宋体" w:eastAsia="宋体" w:cs="宋体"/>
        </w:rPr>
      </w:pPr>
      <w:r>
        <w:rPr>
          <w:rFonts w:hint="eastAsia" w:ascii="宋体" w:hAnsi="宋体" w:eastAsia="宋体" w:cs="宋体"/>
        </w:rPr>
        <w:t>4. 如我方成交：</w:t>
      </w:r>
    </w:p>
    <w:p>
      <w:pPr>
        <w:pStyle w:val="10"/>
        <w:wordWrap/>
        <w:topLinePunct w:val="0"/>
        <w:bidi w:val="0"/>
        <w:spacing w:line="320" w:lineRule="exact"/>
        <w:ind w:firstLine="420"/>
        <w:rPr>
          <w:rFonts w:hint="eastAsia" w:ascii="宋体" w:hAnsi="宋体" w:eastAsia="宋体" w:cs="宋体"/>
        </w:rPr>
      </w:pPr>
      <w:r>
        <w:rPr>
          <w:rFonts w:hint="eastAsia" w:ascii="宋体" w:hAnsi="宋体" w:eastAsia="宋体" w:cs="宋体"/>
        </w:rPr>
        <w:t>（1）我方承诺在收到成交通知书后，在成交通知书规定的期限内与采购人签订合同。</w:t>
      </w:r>
    </w:p>
    <w:p>
      <w:pPr>
        <w:pStyle w:val="10"/>
        <w:wordWrap/>
        <w:topLinePunct w:val="0"/>
        <w:bidi w:val="0"/>
        <w:spacing w:line="320" w:lineRule="exact"/>
        <w:ind w:firstLine="420"/>
        <w:rPr>
          <w:rFonts w:hint="eastAsia" w:ascii="宋体" w:hAnsi="宋体" w:eastAsia="宋体" w:cs="宋体"/>
          <w:szCs w:val="21"/>
        </w:rPr>
      </w:pPr>
      <w:r>
        <w:rPr>
          <w:rFonts w:hint="eastAsia" w:ascii="宋体" w:hAnsi="宋体" w:eastAsia="宋体" w:cs="宋体"/>
          <w:szCs w:val="21"/>
        </w:rPr>
        <w:t>（2）我方承诺按照磋商文件规定递交履约担保。</w:t>
      </w:r>
    </w:p>
    <w:p>
      <w:pPr>
        <w:pStyle w:val="10"/>
        <w:wordWrap/>
        <w:topLinePunct w:val="0"/>
        <w:bidi w:val="0"/>
        <w:spacing w:line="320" w:lineRule="exact"/>
        <w:ind w:firstLine="420"/>
        <w:rPr>
          <w:rFonts w:hint="eastAsia" w:ascii="宋体" w:hAnsi="宋体" w:eastAsia="宋体" w:cs="宋体"/>
          <w:szCs w:val="21"/>
        </w:rPr>
      </w:pPr>
      <w:r>
        <w:rPr>
          <w:rFonts w:hint="eastAsia" w:ascii="宋体" w:hAnsi="宋体" w:eastAsia="宋体" w:cs="宋体"/>
          <w:szCs w:val="21"/>
        </w:rPr>
        <w:t>（3）我方承诺本响应文件至本项目合同履行完毕止均保持有效，按磋商文件及政府采购法律、法规的规定履行合同责任和义务。</w:t>
      </w:r>
    </w:p>
    <w:p>
      <w:pPr>
        <w:pStyle w:val="10"/>
        <w:wordWrap/>
        <w:topLinePunct w:val="0"/>
        <w:bidi w:val="0"/>
        <w:spacing w:line="320" w:lineRule="exact"/>
        <w:ind w:firstLine="420"/>
        <w:rPr>
          <w:rFonts w:hint="eastAsia" w:ascii="宋体" w:hAnsi="宋体" w:eastAsia="宋体" w:cs="宋体"/>
          <w:szCs w:val="21"/>
        </w:rPr>
      </w:pPr>
      <w:r>
        <w:rPr>
          <w:rFonts w:hint="eastAsia" w:ascii="宋体" w:hAnsi="宋体" w:eastAsia="宋体" w:cs="宋体"/>
          <w:szCs w:val="21"/>
        </w:rPr>
        <w:t>与本项目有关的正式通讯地址为：</w:t>
      </w:r>
    </w:p>
    <w:p>
      <w:pPr>
        <w:wordWrap/>
        <w:topLinePunct w:val="0"/>
        <w:bidi w:val="0"/>
        <w:spacing w:line="320" w:lineRule="exact"/>
        <w:rPr>
          <w:rFonts w:hint="eastAsia" w:ascii="宋体" w:hAnsi="宋体" w:eastAsia="宋体" w:cs="宋体"/>
          <w:szCs w:val="21"/>
        </w:rPr>
      </w:pPr>
    </w:p>
    <w:p>
      <w:pPr>
        <w:pStyle w:val="10"/>
        <w:wordWrap/>
        <w:topLinePunct w:val="0"/>
        <w:bidi w:val="0"/>
        <w:spacing w:line="320" w:lineRule="exact"/>
        <w:ind w:firstLine="420"/>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pStyle w:val="10"/>
        <w:wordWrap/>
        <w:topLinePunct w:val="0"/>
        <w:bidi w:val="0"/>
        <w:spacing w:line="320" w:lineRule="exact"/>
        <w:ind w:firstLine="420"/>
        <w:rPr>
          <w:rFonts w:hint="eastAsia" w:ascii="宋体" w:hAnsi="宋体" w:eastAsia="宋体" w:cs="宋体"/>
          <w:szCs w:val="21"/>
          <w:u w:val="single"/>
        </w:rPr>
      </w:pPr>
      <w:r>
        <w:rPr>
          <w:rFonts w:hint="eastAsia" w:ascii="宋体" w:hAnsi="宋体" w:eastAsia="宋体" w:cs="宋体"/>
          <w:szCs w:val="21"/>
        </w:rPr>
        <w:t>电话、传真：</w:t>
      </w:r>
      <w:r>
        <w:rPr>
          <w:rFonts w:hint="eastAsia" w:ascii="宋体" w:hAnsi="宋体" w:eastAsia="宋体" w:cs="宋体"/>
          <w:szCs w:val="21"/>
          <w:u w:val="single"/>
        </w:rPr>
        <w:t xml:space="preserve">                                   　                              </w:t>
      </w:r>
    </w:p>
    <w:p>
      <w:pPr>
        <w:pStyle w:val="10"/>
        <w:wordWrap/>
        <w:topLinePunct w:val="0"/>
        <w:bidi w:val="0"/>
        <w:spacing w:line="320" w:lineRule="exact"/>
        <w:ind w:firstLine="420"/>
        <w:rPr>
          <w:rFonts w:hint="eastAsia" w:ascii="宋体" w:hAnsi="宋体" w:eastAsia="宋体" w:cs="宋体"/>
          <w:szCs w:val="21"/>
        </w:rPr>
      </w:pPr>
      <w:r>
        <w:rPr>
          <w:rFonts w:hint="eastAsia" w:ascii="宋体" w:hAnsi="宋体" w:eastAsia="宋体" w:cs="宋体"/>
          <w:szCs w:val="21"/>
        </w:rPr>
        <w:t>开户名称：</w:t>
      </w:r>
      <w:r>
        <w:rPr>
          <w:rFonts w:hint="eastAsia" w:ascii="宋体" w:hAnsi="宋体" w:eastAsia="宋体" w:cs="宋体"/>
          <w:szCs w:val="21"/>
          <w:u w:val="single"/>
        </w:rPr>
        <w:t xml:space="preserve">                                   　                                         </w:t>
      </w:r>
    </w:p>
    <w:p>
      <w:pPr>
        <w:pStyle w:val="10"/>
        <w:wordWrap/>
        <w:topLinePunct w:val="0"/>
        <w:bidi w:val="0"/>
        <w:spacing w:line="320" w:lineRule="exact"/>
        <w:ind w:firstLine="420"/>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p>
    <w:p>
      <w:pPr>
        <w:pStyle w:val="10"/>
        <w:wordWrap/>
        <w:topLinePunct w:val="0"/>
        <w:bidi w:val="0"/>
        <w:spacing w:line="320" w:lineRule="exact"/>
        <w:ind w:firstLine="420"/>
        <w:rPr>
          <w:rFonts w:hint="eastAsia"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 xml:space="preserve">                                      　　　   </w:t>
      </w:r>
    </w:p>
    <w:p>
      <w:pPr>
        <w:pStyle w:val="10"/>
        <w:wordWrap/>
        <w:topLinePunct w:val="0"/>
        <w:bidi w:val="0"/>
        <w:spacing w:line="320" w:lineRule="exact"/>
        <w:ind w:firstLine="420"/>
        <w:rPr>
          <w:rFonts w:hint="eastAsia" w:ascii="宋体" w:hAnsi="宋体" w:eastAsia="宋体" w:cs="宋体"/>
          <w:bCs/>
          <w:szCs w:val="21"/>
          <w:u w:val="single"/>
        </w:rPr>
      </w:pPr>
      <w:r>
        <w:rPr>
          <w:rFonts w:hint="eastAsia" w:ascii="宋体" w:hAnsi="宋体" w:eastAsia="宋体" w:cs="宋体"/>
          <w:bCs/>
          <w:szCs w:val="21"/>
        </w:rPr>
        <w:t>供应商[公章(CA签章)、属自然人的应签名并加盖大拇指指印或个人CA签章]：</w:t>
      </w:r>
      <w:r>
        <w:rPr>
          <w:rFonts w:hint="eastAsia" w:ascii="宋体" w:hAnsi="宋体" w:eastAsia="宋体" w:cs="宋体"/>
          <w:szCs w:val="21"/>
          <w:u w:val="single"/>
        </w:rPr>
        <w:t xml:space="preserve">                                   　　　 </w:t>
      </w:r>
      <w:r>
        <w:rPr>
          <w:rFonts w:hint="eastAsia" w:ascii="宋体" w:hAnsi="宋体" w:eastAsia="宋体" w:cs="宋体"/>
          <w:bCs/>
          <w:szCs w:val="21"/>
          <w:u w:val="single"/>
        </w:rPr>
        <w:t xml:space="preserve">                              </w:t>
      </w:r>
    </w:p>
    <w:p>
      <w:pPr>
        <w:pStyle w:val="10"/>
        <w:wordWrap/>
        <w:topLinePunct w:val="0"/>
        <w:bidi w:val="0"/>
        <w:spacing w:line="320" w:lineRule="exact"/>
        <w:ind w:firstLine="420"/>
        <w:rPr>
          <w:rFonts w:hint="eastAsia" w:ascii="宋体" w:hAnsi="宋体" w:eastAsia="宋体" w:cs="宋体"/>
          <w:szCs w:val="21"/>
          <w:u w:val="single"/>
        </w:rPr>
      </w:pPr>
      <w:r>
        <w:rPr>
          <w:rFonts w:hint="eastAsia" w:ascii="宋体" w:hAnsi="宋体" w:eastAsia="宋体" w:cs="宋体"/>
          <w:szCs w:val="21"/>
        </w:rPr>
        <w:t>法定代表人、负责人、自然人或相应的委托代理人签字[或盖章(CA签章)]（属自然人的应在签名处加盖大拇指指印或个人CA签章）：</w:t>
      </w:r>
      <w:r>
        <w:rPr>
          <w:rFonts w:hint="eastAsia" w:ascii="宋体" w:hAnsi="宋体" w:eastAsia="宋体" w:cs="宋体"/>
          <w:szCs w:val="21"/>
          <w:u w:val="single"/>
        </w:rPr>
        <w:t xml:space="preserve">                                   　               </w:t>
      </w:r>
    </w:p>
    <w:p>
      <w:pPr>
        <w:pStyle w:val="10"/>
        <w:wordWrap/>
        <w:topLinePunct w:val="0"/>
        <w:bidi w:val="0"/>
        <w:spacing w:line="320" w:lineRule="exact"/>
        <w:ind w:firstLine="420"/>
        <w:rPr>
          <w:rFonts w:hint="eastAsia" w:ascii="宋体" w:hAnsi="宋体" w:eastAsia="宋体" w:cs="宋体"/>
          <w:szCs w:val="21"/>
          <w:u w:val="single"/>
        </w:rPr>
      </w:pPr>
      <w:r>
        <w:rPr>
          <w:rFonts w:hint="eastAsia" w:ascii="宋体" w:hAnsi="宋体" w:eastAsia="宋体" w:cs="宋体"/>
          <w:bCs/>
          <w:szCs w:val="21"/>
        </w:rPr>
        <w:t>响应</w:t>
      </w:r>
      <w:r>
        <w:rPr>
          <w:rFonts w:hint="eastAsia" w:ascii="宋体" w:hAnsi="宋体" w:eastAsia="宋体" w:cs="宋体"/>
          <w:szCs w:val="21"/>
        </w:rPr>
        <w:t>日期：</w:t>
      </w:r>
      <w:r>
        <w:rPr>
          <w:rFonts w:hint="eastAsia" w:ascii="宋体" w:hAnsi="宋体" w:eastAsia="宋体" w:cs="宋体"/>
          <w:szCs w:val="21"/>
          <w:u w:val="single"/>
        </w:rPr>
        <w:t xml:space="preserve">                                   　　　                                </w:t>
      </w:r>
    </w:p>
    <w:p>
      <w:pPr>
        <w:pStyle w:val="5"/>
        <w:wordWrap/>
        <w:topLinePunct w:val="0"/>
        <w:bidi w:val="0"/>
        <w:spacing w:line="320" w:lineRule="exact"/>
        <w:ind w:left="2940"/>
        <w:rPr>
          <w:rFonts w:hint="eastAsia" w:ascii="宋体" w:hAnsi="宋体" w:eastAsia="宋体" w:cs="宋体"/>
          <w:szCs w:val="21"/>
          <w:u w:val="single"/>
        </w:rPr>
      </w:pPr>
    </w:p>
    <w:p>
      <w:pPr>
        <w:wordWrap/>
        <w:topLinePunct w:val="0"/>
        <w:bidi w:val="0"/>
        <w:spacing w:line="320" w:lineRule="exact"/>
        <w:rPr>
          <w:rFonts w:hint="eastAsia" w:ascii="宋体" w:hAnsi="宋体" w:eastAsia="宋体" w:cs="宋体"/>
          <w:szCs w:val="21"/>
          <w:u w:val="single"/>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rPr>
      </w:pPr>
      <w:r>
        <w:rPr>
          <w:rFonts w:hint="eastAsia" w:ascii="宋体" w:hAnsi="宋体" w:eastAsia="宋体" w:cs="宋体"/>
          <w:b/>
          <w:sz w:val="28"/>
          <w:szCs w:val="28"/>
        </w:rPr>
        <w:t>2.磋商报价表（必须提供）；</w:t>
      </w:r>
    </w:p>
    <w:p>
      <w:pPr>
        <w:pStyle w:val="10"/>
        <w:wordWrap/>
        <w:topLinePunct w:val="0"/>
        <w:bidi w:val="0"/>
        <w:spacing w:line="320" w:lineRule="exact"/>
        <w:jc w:val="left"/>
        <w:rPr>
          <w:rFonts w:hint="eastAsia" w:ascii="宋体" w:hAnsi="宋体" w:eastAsia="宋体" w:cs="宋体"/>
          <w:b/>
          <w:sz w:val="28"/>
          <w:szCs w:val="28"/>
        </w:rPr>
      </w:pPr>
    </w:p>
    <w:p>
      <w:pPr>
        <w:widowControl/>
        <w:wordWrap/>
        <w:topLinePunct w:val="0"/>
        <w:bidi w:val="0"/>
        <w:spacing w:line="320" w:lineRule="exact"/>
        <w:jc w:val="center"/>
        <w:rPr>
          <w:rFonts w:hint="eastAsia" w:ascii="宋体" w:hAnsi="宋体" w:eastAsia="宋体" w:cs="宋体"/>
          <w:b/>
          <w:kern w:val="0"/>
          <w:sz w:val="24"/>
        </w:rPr>
      </w:pPr>
      <w:r>
        <w:rPr>
          <w:rFonts w:hint="eastAsia" w:ascii="宋体" w:hAnsi="宋体" w:eastAsia="宋体" w:cs="宋体"/>
          <w:b/>
          <w:kern w:val="0"/>
          <w:sz w:val="24"/>
        </w:rPr>
        <w:t>磋商报价表（格式）</w:t>
      </w:r>
    </w:p>
    <w:p>
      <w:pPr>
        <w:widowControl/>
        <w:wordWrap/>
        <w:topLinePunct w:val="0"/>
        <w:bidi w:val="0"/>
        <w:spacing w:line="320" w:lineRule="exact"/>
        <w:jc w:val="center"/>
        <w:rPr>
          <w:rFonts w:hint="eastAsia" w:ascii="宋体" w:hAnsi="宋体" w:eastAsia="宋体" w:cs="宋体"/>
          <w:kern w:val="0"/>
          <w:sz w:val="24"/>
        </w:rPr>
      </w:pPr>
    </w:p>
    <w:tbl>
      <w:tblPr>
        <w:tblStyle w:val="18"/>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1056"/>
        <w:gridCol w:w="1320"/>
        <w:gridCol w:w="873"/>
        <w:gridCol w:w="1378"/>
        <w:gridCol w:w="747"/>
        <w:gridCol w:w="495"/>
        <w:gridCol w:w="846"/>
        <w:gridCol w:w="1251"/>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37"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项号</w:t>
            </w:r>
          </w:p>
        </w:tc>
        <w:tc>
          <w:tcPr>
            <w:tcW w:w="1056"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标的名称</w:t>
            </w:r>
          </w:p>
        </w:tc>
        <w:tc>
          <w:tcPr>
            <w:tcW w:w="1320"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生产厂家</w:t>
            </w:r>
          </w:p>
        </w:tc>
        <w:tc>
          <w:tcPr>
            <w:tcW w:w="873"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品牌</w:t>
            </w:r>
          </w:p>
        </w:tc>
        <w:tc>
          <w:tcPr>
            <w:tcW w:w="1378"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型号</w:t>
            </w:r>
          </w:p>
        </w:tc>
        <w:tc>
          <w:tcPr>
            <w:tcW w:w="747"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数量</w:t>
            </w:r>
          </w:p>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szCs w:val="21"/>
              </w:rPr>
              <w:t>①</w:t>
            </w:r>
          </w:p>
        </w:tc>
        <w:tc>
          <w:tcPr>
            <w:tcW w:w="495"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单位</w:t>
            </w:r>
          </w:p>
        </w:tc>
        <w:tc>
          <w:tcPr>
            <w:tcW w:w="846"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单价（元）</w:t>
            </w:r>
          </w:p>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szCs w:val="21"/>
              </w:rPr>
              <w:t>②</w:t>
            </w:r>
          </w:p>
        </w:tc>
        <w:tc>
          <w:tcPr>
            <w:tcW w:w="1251" w:type="dxa"/>
            <w:tcBorders>
              <w:top w:val="single" w:color="auto" w:sz="4" w:space="0"/>
              <w:left w:val="single" w:color="auto" w:sz="4" w:space="0"/>
              <w:bottom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单项合计=数量×单价</w:t>
            </w:r>
          </w:p>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szCs w:val="21"/>
              </w:rPr>
              <w:t>③＝①×②</w:t>
            </w:r>
          </w:p>
        </w:tc>
        <w:tc>
          <w:tcPr>
            <w:tcW w:w="1251" w:type="dxa"/>
            <w:tcBorders>
              <w:top w:val="single" w:color="auto" w:sz="4" w:space="0"/>
              <w:left w:val="single" w:color="auto" w:sz="4" w:space="0"/>
              <w:bottom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9" w:hRule="atLeast"/>
        </w:trPr>
        <w:tc>
          <w:tcPr>
            <w:tcW w:w="637" w:type="dxa"/>
            <w:tcBorders>
              <w:top w:val="single" w:color="auto" w:sz="4" w:space="0"/>
              <w:left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056"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rPr>
            </w:pPr>
          </w:p>
        </w:tc>
        <w:tc>
          <w:tcPr>
            <w:tcW w:w="1320"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rPr>
            </w:pPr>
          </w:p>
        </w:tc>
        <w:tc>
          <w:tcPr>
            <w:tcW w:w="873"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rPr>
            </w:pPr>
            <w:r>
              <w:rPr>
                <w:rFonts w:hint="eastAsia" w:ascii="宋体" w:hAnsi="宋体" w:eastAsia="宋体" w:cs="宋体"/>
              </w:rPr>
              <w:t>（如无具体品牌可填写生产厂家名称或定制或无）</w:t>
            </w:r>
          </w:p>
        </w:tc>
        <w:tc>
          <w:tcPr>
            <w:tcW w:w="1378"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rPr>
            </w:pPr>
            <w:r>
              <w:rPr>
                <w:rFonts w:hint="eastAsia" w:ascii="宋体" w:hAnsi="宋体" w:eastAsia="宋体" w:cs="宋体"/>
              </w:rPr>
              <w:t>（如无具体型号可填写生产厂家名称或定制或无）</w:t>
            </w:r>
          </w:p>
        </w:tc>
        <w:tc>
          <w:tcPr>
            <w:tcW w:w="747"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szCs w:val="21"/>
              </w:rPr>
            </w:pPr>
          </w:p>
        </w:tc>
        <w:tc>
          <w:tcPr>
            <w:tcW w:w="495"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p>
        </w:tc>
        <w:tc>
          <w:tcPr>
            <w:tcW w:w="1251" w:type="dxa"/>
            <w:tcBorders>
              <w:top w:val="single" w:color="auto" w:sz="4" w:space="0"/>
              <w:left w:val="single" w:color="auto" w:sz="4" w:space="0"/>
              <w:bottom w:val="single" w:color="auto" w:sz="4" w:space="0"/>
            </w:tcBorders>
            <w:vAlign w:val="center"/>
          </w:tcPr>
          <w:p>
            <w:pPr>
              <w:wordWrap/>
              <w:topLinePunct w:val="0"/>
              <w:bidi w:val="0"/>
              <w:spacing w:line="320" w:lineRule="exact"/>
              <w:jc w:val="center"/>
              <w:rPr>
                <w:rFonts w:hint="eastAsia" w:ascii="宋体" w:hAnsi="宋体" w:eastAsia="宋体" w:cs="宋体"/>
                <w:b/>
                <w:bCs/>
              </w:rPr>
            </w:pPr>
          </w:p>
        </w:tc>
        <w:tc>
          <w:tcPr>
            <w:tcW w:w="1251" w:type="dxa"/>
            <w:tcBorders>
              <w:top w:val="single" w:color="auto" w:sz="4" w:space="0"/>
              <w:left w:val="single" w:color="auto" w:sz="4" w:space="0"/>
              <w:bottom w:val="single" w:color="auto" w:sz="4" w:space="0"/>
            </w:tcBorders>
            <w:vAlign w:val="center"/>
          </w:tcPr>
          <w:p>
            <w:pPr>
              <w:wordWrap/>
              <w:topLinePunct w:val="0"/>
              <w:bidi w:val="0"/>
              <w:spacing w:line="320" w:lineRule="exact"/>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637" w:type="dxa"/>
            <w:tcBorders>
              <w:top w:val="single" w:color="auto" w:sz="4" w:space="0"/>
              <w:left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szCs w:val="21"/>
              </w:rPr>
            </w:pPr>
            <w:r>
              <w:rPr>
                <w:rFonts w:hint="eastAsia" w:ascii="宋体" w:hAnsi="宋体" w:eastAsia="宋体" w:cs="宋体"/>
                <w:szCs w:val="21"/>
              </w:rPr>
              <w:t>……</w:t>
            </w:r>
          </w:p>
        </w:tc>
        <w:tc>
          <w:tcPr>
            <w:tcW w:w="1056"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rPr>
            </w:pPr>
            <w:r>
              <w:rPr>
                <w:rFonts w:hint="eastAsia" w:ascii="宋体" w:hAnsi="宋体" w:eastAsia="宋体" w:cs="宋体"/>
                <w:szCs w:val="21"/>
              </w:rPr>
              <w:t>……</w:t>
            </w:r>
          </w:p>
        </w:tc>
        <w:tc>
          <w:tcPr>
            <w:tcW w:w="1320"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rPr>
            </w:pPr>
            <w:r>
              <w:rPr>
                <w:rFonts w:hint="eastAsia" w:ascii="宋体" w:hAnsi="宋体" w:eastAsia="宋体" w:cs="宋体"/>
                <w:szCs w:val="21"/>
              </w:rPr>
              <w:t>……</w:t>
            </w:r>
          </w:p>
        </w:tc>
        <w:tc>
          <w:tcPr>
            <w:tcW w:w="873"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rPr>
            </w:pPr>
            <w:r>
              <w:rPr>
                <w:rFonts w:hint="eastAsia" w:ascii="宋体" w:hAnsi="宋体" w:eastAsia="宋体" w:cs="宋体"/>
                <w:szCs w:val="21"/>
              </w:rPr>
              <w:t>……</w:t>
            </w:r>
          </w:p>
        </w:tc>
        <w:tc>
          <w:tcPr>
            <w:tcW w:w="1378"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rPr>
            </w:pPr>
            <w:r>
              <w:rPr>
                <w:rFonts w:hint="eastAsia" w:ascii="宋体" w:hAnsi="宋体" w:eastAsia="宋体" w:cs="宋体"/>
                <w:szCs w:val="21"/>
              </w:rPr>
              <w:t>……</w:t>
            </w:r>
          </w:p>
        </w:tc>
        <w:tc>
          <w:tcPr>
            <w:tcW w:w="747"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szCs w:val="21"/>
              </w:rPr>
            </w:pPr>
            <w:r>
              <w:rPr>
                <w:rFonts w:hint="eastAsia" w:ascii="宋体" w:hAnsi="宋体" w:eastAsia="宋体" w:cs="宋体"/>
                <w:szCs w:val="21"/>
              </w:rPr>
              <w:t>……</w:t>
            </w:r>
          </w:p>
        </w:tc>
        <w:tc>
          <w:tcPr>
            <w:tcW w:w="495"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szCs w:val="21"/>
              </w:rPr>
            </w:pPr>
            <w:r>
              <w:rPr>
                <w:rFonts w:hint="eastAsia" w:ascii="宋体" w:hAnsi="宋体" w:eastAsia="宋体" w:cs="宋体"/>
                <w:szCs w:val="21"/>
              </w:rPr>
              <w:t>……</w:t>
            </w:r>
          </w:p>
        </w:tc>
        <w:tc>
          <w:tcPr>
            <w:tcW w:w="846" w:type="dxa"/>
            <w:tcBorders>
              <w:top w:val="single" w:color="auto" w:sz="4" w:space="0"/>
              <w:left w:val="single" w:color="auto" w:sz="4" w:space="0"/>
              <w:bottom w:val="single" w:color="auto" w:sz="4" w:space="0"/>
              <w:right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szCs w:val="21"/>
              </w:rPr>
              <w:t>……</w:t>
            </w:r>
          </w:p>
        </w:tc>
        <w:tc>
          <w:tcPr>
            <w:tcW w:w="1251" w:type="dxa"/>
            <w:tcBorders>
              <w:top w:val="single" w:color="auto" w:sz="4" w:space="0"/>
              <w:left w:val="single" w:color="auto" w:sz="4" w:space="0"/>
              <w:bottom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szCs w:val="21"/>
              </w:rPr>
              <w:t>……</w:t>
            </w:r>
          </w:p>
        </w:tc>
        <w:tc>
          <w:tcPr>
            <w:tcW w:w="1251" w:type="dxa"/>
            <w:tcBorders>
              <w:top w:val="single" w:color="auto" w:sz="4" w:space="0"/>
              <w:left w:val="single" w:color="auto" w:sz="4" w:space="0"/>
              <w:bottom w:val="single" w:color="auto" w:sz="4" w:space="0"/>
            </w:tcBorders>
            <w:vAlign w:val="center"/>
          </w:tcPr>
          <w:p>
            <w:pPr>
              <w:wordWrap/>
              <w:topLinePunct w:val="0"/>
              <w:bidi w:val="0"/>
              <w:spacing w:line="320" w:lineRule="exact"/>
              <w:jc w:val="center"/>
              <w:rPr>
                <w:rFonts w:hint="eastAsia" w:ascii="宋体" w:hAnsi="宋体" w:eastAsia="宋体" w:cs="宋体"/>
                <w:b/>
                <w:bCs/>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10"/>
            <w:tcBorders>
              <w:top w:val="single" w:color="auto" w:sz="4" w:space="0"/>
              <w:left w:val="single" w:color="auto" w:sz="4" w:space="0"/>
              <w:bottom w:val="single" w:color="auto" w:sz="4" w:space="0"/>
            </w:tcBorders>
            <w:vAlign w:val="center"/>
          </w:tcPr>
          <w:p>
            <w:pPr>
              <w:wordWrap/>
              <w:topLinePunct w:val="0"/>
              <w:bidi w:val="0"/>
              <w:spacing w:line="320" w:lineRule="exact"/>
              <w:rPr>
                <w:rFonts w:hint="eastAsia" w:ascii="宋体" w:hAnsi="宋体" w:eastAsia="宋体" w:cs="宋体"/>
                <w:spacing w:val="-6"/>
              </w:rPr>
            </w:pPr>
            <w:r>
              <w:rPr>
                <w:rFonts w:hint="eastAsia" w:ascii="宋体" w:hAnsi="宋体" w:eastAsia="宋体" w:cs="宋体"/>
                <w:spacing w:val="-6"/>
              </w:rPr>
              <w:t xml:space="preserve">磋商报价人民币：（大写） </w:t>
            </w:r>
            <w:r>
              <w:rPr>
                <w:rFonts w:hint="eastAsia" w:ascii="宋体" w:hAnsi="宋体" w:eastAsia="宋体" w:cs="宋体"/>
                <w:spacing w:val="-6"/>
                <w:u w:val="single"/>
              </w:rPr>
              <w:t xml:space="preserve">                                           </w:t>
            </w:r>
            <w:r>
              <w:rPr>
                <w:rFonts w:hint="eastAsia" w:ascii="宋体" w:hAnsi="宋体" w:eastAsia="宋体" w:cs="宋体"/>
                <w:spacing w:val="-6"/>
              </w:rPr>
              <w:t xml:space="preserve"> （</w:t>
            </w:r>
            <w:r>
              <w:rPr>
                <w:rFonts w:hint="eastAsia" w:ascii="宋体" w:hAnsi="宋体" w:eastAsia="宋体" w:cs="宋体"/>
                <w:spacing w:val="-6"/>
                <w:lang w:val="en-US" w:eastAsia="zh-CN"/>
              </w:rPr>
              <w:t>￥</w:t>
            </w:r>
            <w:r>
              <w:rPr>
                <w:rFonts w:hint="eastAsia" w:ascii="宋体" w:hAnsi="宋体" w:eastAsia="宋体" w:cs="宋体"/>
                <w:spacing w:val="-6"/>
                <w:u w:val="single"/>
              </w:rPr>
              <w:t xml:space="preserve">     </w:t>
            </w:r>
            <w:r>
              <w:rPr>
                <w:rFonts w:hint="eastAsia" w:ascii="宋体" w:hAnsi="宋体" w:eastAsia="宋体" w:cs="宋体"/>
                <w:spacing w:val="-6"/>
                <w:u w:val="single"/>
                <w:lang w:eastAsia="zh-CN"/>
              </w:rPr>
              <w:t>（</w:t>
            </w:r>
            <w:r>
              <w:rPr>
                <w:rFonts w:hint="eastAsia" w:ascii="宋体" w:hAnsi="宋体" w:eastAsia="宋体" w:cs="宋体"/>
                <w:spacing w:val="-6"/>
                <w:u w:val="single"/>
                <w:lang w:val="en-US" w:eastAsia="zh-CN"/>
              </w:rPr>
              <w:t>小写）</w:t>
            </w:r>
            <w:r>
              <w:rPr>
                <w:rFonts w:hint="eastAsia" w:ascii="宋体" w:hAnsi="宋体" w:eastAsia="宋体" w:cs="宋体"/>
                <w:spacing w:val="-6"/>
                <w:u w:val="single"/>
              </w:rPr>
              <w:t xml:space="preserve">       </w:t>
            </w:r>
            <w:r>
              <w:rPr>
                <w:rFonts w:hint="eastAsia" w:ascii="宋体" w:hAnsi="宋体" w:eastAsia="宋体" w:cs="宋体"/>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10"/>
            <w:tcBorders>
              <w:top w:val="single" w:color="auto" w:sz="4" w:space="0"/>
              <w:left w:val="single" w:color="auto" w:sz="4" w:space="0"/>
              <w:bottom w:val="single" w:color="auto" w:sz="4" w:space="0"/>
            </w:tcBorders>
            <w:vAlign w:val="center"/>
          </w:tcPr>
          <w:p>
            <w:pPr>
              <w:wordWrap/>
              <w:topLinePunct w:val="0"/>
              <w:bidi w:val="0"/>
              <w:spacing w:line="320" w:lineRule="exact"/>
              <w:rPr>
                <w:rFonts w:hint="eastAsia" w:ascii="宋体" w:hAnsi="宋体" w:eastAsia="宋体" w:cs="宋体"/>
                <w:spacing w:val="-6"/>
                <w:szCs w:val="21"/>
              </w:rPr>
            </w:pPr>
            <w:r>
              <w:rPr>
                <w:rFonts w:hint="eastAsia" w:ascii="宋体" w:hAnsi="宋体" w:eastAsia="宋体" w:cs="宋体"/>
                <w:spacing w:val="-6"/>
                <w:szCs w:val="21"/>
              </w:rPr>
              <w:t>其中：</w:t>
            </w:r>
          </w:p>
          <w:p>
            <w:pPr>
              <w:wordWrap/>
              <w:topLinePunct w:val="0"/>
              <w:bidi w:val="0"/>
              <w:spacing w:line="320" w:lineRule="exact"/>
              <w:rPr>
                <w:rFonts w:hint="eastAsia" w:ascii="宋体" w:hAnsi="宋体" w:eastAsia="宋体" w:cs="宋体"/>
                <w:spacing w:val="-6"/>
                <w:szCs w:val="21"/>
              </w:rPr>
            </w:pPr>
            <w:r>
              <w:rPr>
                <w:rFonts w:hint="eastAsia" w:ascii="宋体" w:hAnsi="宋体" w:eastAsia="宋体" w:cs="宋体"/>
                <w:spacing w:val="-6"/>
                <w:szCs w:val="21"/>
              </w:rPr>
              <w:t>属于财政部</w:t>
            </w:r>
            <w:r>
              <w:rPr>
                <w:rFonts w:hint="eastAsia" w:ascii="宋体" w:hAnsi="宋体" w:eastAsia="宋体" w:cs="宋体"/>
                <w:bCs/>
              </w:rPr>
              <w:t>《节能产品政府采购品目清单》</w:t>
            </w:r>
            <w:r>
              <w:rPr>
                <w:rFonts w:hint="eastAsia" w:ascii="宋体" w:hAnsi="宋体" w:eastAsia="宋体" w:cs="宋体"/>
                <w:spacing w:val="-6"/>
                <w:szCs w:val="21"/>
              </w:rPr>
              <w:t xml:space="preserve">内产品的总金额为人民币（大写）： </w:t>
            </w:r>
            <w:r>
              <w:rPr>
                <w:rFonts w:hint="eastAsia" w:ascii="宋体" w:hAnsi="宋体" w:eastAsia="宋体" w:cs="宋体"/>
                <w:spacing w:val="-6"/>
                <w:szCs w:val="21"/>
                <w:u w:val="single"/>
              </w:rPr>
              <w:t xml:space="preserve">         </w:t>
            </w:r>
            <w:r>
              <w:rPr>
                <w:rFonts w:hint="eastAsia" w:ascii="宋体" w:hAnsi="宋体" w:eastAsia="宋体" w:cs="宋体"/>
                <w:spacing w:val="-6"/>
                <w:szCs w:val="21"/>
              </w:rPr>
              <w:t>元（</w:t>
            </w:r>
            <w:r>
              <w:rPr>
                <w:rFonts w:hint="eastAsia" w:ascii="宋体" w:hAnsi="宋体" w:eastAsia="宋体" w:cs="宋体"/>
                <w:spacing w:val="-6"/>
                <w:szCs w:val="21"/>
                <w:lang w:val="en-US" w:eastAsia="zh-CN"/>
              </w:rPr>
              <w:t>￥</w:t>
            </w:r>
            <w:r>
              <w:rPr>
                <w:rFonts w:hint="eastAsia" w:ascii="宋体" w:hAnsi="宋体" w:eastAsia="宋体" w:cs="宋体"/>
                <w:spacing w:val="-6"/>
                <w:szCs w:val="21"/>
                <w:u w:val="single"/>
              </w:rPr>
              <w:t xml:space="preserve">           </w:t>
            </w:r>
            <w:r>
              <w:rPr>
                <w:rFonts w:hint="eastAsia" w:ascii="宋体" w:hAnsi="宋体" w:eastAsia="宋体" w:cs="宋体"/>
                <w:spacing w:val="-6"/>
                <w:szCs w:val="21"/>
              </w:rPr>
              <w:t xml:space="preserve"> ）；</w:t>
            </w:r>
          </w:p>
          <w:p>
            <w:pPr>
              <w:wordWrap/>
              <w:topLinePunct w:val="0"/>
              <w:bidi w:val="0"/>
              <w:spacing w:line="320" w:lineRule="exact"/>
              <w:rPr>
                <w:rFonts w:hint="eastAsia" w:ascii="宋体" w:hAnsi="宋体" w:eastAsia="宋体" w:cs="宋体"/>
                <w:spacing w:val="-6"/>
                <w:szCs w:val="21"/>
              </w:rPr>
            </w:pPr>
            <w:r>
              <w:rPr>
                <w:rFonts w:hint="eastAsia" w:ascii="宋体" w:hAnsi="宋体" w:eastAsia="宋体" w:cs="宋体"/>
                <w:spacing w:val="-6"/>
                <w:szCs w:val="21"/>
              </w:rPr>
              <w:t>属于财政部</w:t>
            </w:r>
            <w:r>
              <w:rPr>
                <w:rFonts w:hint="eastAsia" w:ascii="宋体" w:hAnsi="宋体" w:eastAsia="宋体" w:cs="宋体"/>
                <w:bCs/>
              </w:rPr>
              <w:t>《环境标志产品政府采购品目清单》</w:t>
            </w:r>
            <w:r>
              <w:rPr>
                <w:rFonts w:hint="eastAsia" w:ascii="宋体" w:hAnsi="宋体" w:eastAsia="宋体" w:cs="宋体"/>
                <w:spacing w:val="-6"/>
                <w:szCs w:val="21"/>
              </w:rPr>
              <w:t>内产品的总金额为人民币（大写）：</w:t>
            </w:r>
            <w:r>
              <w:rPr>
                <w:rFonts w:hint="eastAsia" w:ascii="宋体" w:hAnsi="宋体" w:eastAsia="宋体" w:cs="宋体"/>
                <w:spacing w:val="-6"/>
                <w:szCs w:val="21"/>
                <w:u w:val="single"/>
              </w:rPr>
              <w:t xml:space="preserve">        </w:t>
            </w:r>
            <w:r>
              <w:rPr>
                <w:rFonts w:hint="eastAsia" w:ascii="宋体" w:hAnsi="宋体" w:eastAsia="宋体" w:cs="宋体"/>
                <w:spacing w:val="-6"/>
                <w:szCs w:val="21"/>
              </w:rPr>
              <w:t>元（</w:t>
            </w:r>
            <w:r>
              <w:rPr>
                <w:rFonts w:hint="eastAsia" w:ascii="宋体" w:hAnsi="宋体" w:eastAsia="宋体" w:cs="宋体"/>
                <w:spacing w:val="-6"/>
                <w:lang w:val="en-US" w:eastAsia="zh-CN"/>
              </w:rPr>
              <w:t>￥</w:t>
            </w:r>
            <w:r>
              <w:rPr>
                <w:rFonts w:hint="eastAsia" w:ascii="宋体" w:hAnsi="宋体" w:eastAsia="宋体" w:cs="宋体"/>
                <w:spacing w:val="-6"/>
                <w:szCs w:val="21"/>
                <w:u w:val="single"/>
              </w:rPr>
              <w:t xml:space="preserve">            </w:t>
            </w:r>
            <w:r>
              <w:rPr>
                <w:rFonts w:hint="eastAsia" w:ascii="宋体" w:hAnsi="宋体" w:eastAsia="宋体" w:cs="宋体"/>
                <w:spacing w:val="-6"/>
                <w:szCs w:val="21"/>
              </w:rPr>
              <w:t>）。</w:t>
            </w:r>
          </w:p>
          <w:p>
            <w:pPr>
              <w:wordWrap/>
              <w:topLinePunct w:val="0"/>
              <w:bidi w:val="0"/>
              <w:spacing w:line="320" w:lineRule="exact"/>
              <w:rPr>
                <w:rFonts w:hint="eastAsia" w:ascii="宋体" w:hAnsi="宋体" w:eastAsia="宋体" w:cs="宋体"/>
                <w:spacing w:val="-6"/>
                <w:szCs w:val="21"/>
              </w:rPr>
            </w:pPr>
            <w:r>
              <w:rPr>
                <w:rFonts w:hint="eastAsia" w:ascii="宋体" w:hAnsi="宋体" w:eastAsia="宋体" w:cs="宋体"/>
                <w:b/>
                <w:spacing w:val="-6"/>
                <w:szCs w:val="21"/>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10"/>
            <w:tcBorders>
              <w:top w:val="single" w:color="auto" w:sz="4" w:space="0"/>
              <w:left w:val="single" w:color="auto" w:sz="4" w:space="0"/>
              <w:bottom w:val="single" w:color="auto" w:sz="4" w:space="0"/>
            </w:tcBorders>
            <w:vAlign w:val="center"/>
          </w:tcPr>
          <w:p>
            <w:pPr>
              <w:wordWrap/>
              <w:topLinePunct w:val="0"/>
              <w:bidi w:val="0"/>
              <w:spacing w:line="320" w:lineRule="exact"/>
              <w:rPr>
                <w:rFonts w:hint="eastAsia" w:ascii="宋体" w:hAnsi="宋体" w:eastAsia="宋体" w:cs="宋体"/>
                <w:b/>
              </w:rPr>
            </w:pPr>
            <w:r>
              <w:rPr>
                <w:rFonts w:hint="eastAsia" w:ascii="宋体" w:hAnsi="宋体" w:eastAsia="宋体" w:cs="宋体"/>
                <w:b/>
              </w:rPr>
              <w:t>说明：</w:t>
            </w:r>
          </w:p>
          <w:p>
            <w:pPr>
              <w:tabs>
                <w:tab w:val="left" w:pos="1305"/>
              </w:tabs>
              <w:wordWrap/>
              <w:topLinePunct w:val="0"/>
              <w:bidi w:val="0"/>
              <w:spacing w:line="320" w:lineRule="exact"/>
              <w:rPr>
                <w:rFonts w:hint="eastAsia" w:ascii="宋体" w:hAnsi="宋体" w:eastAsia="宋体" w:cs="宋体"/>
                <w:szCs w:val="21"/>
              </w:rPr>
            </w:pPr>
            <w:r>
              <w:rPr>
                <w:rFonts w:hint="eastAsia" w:ascii="宋体" w:hAnsi="宋体" w:eastAsia="宋体" w:cs="宋体"/>
                <w:szCs w:val="21"/>
              </w:rPr>
              <w:t>1.磋商报价：磋商报价应综合考虑完成本项目产生的所有成本、税金及合理利润，具体包含但不限于完成项目需求表包含的所有设备、服务、相关技术支持、售后服务、差旅、劳务、材料、培训、验收、交通、保险、各项税金及由于市场价格波动增加的费用，以及不可预见费等全部费用。</w:t>
            </w:r>
          </w:p>
          <w:p>
            <w:pPr>
              <w:wordWrap/>
              <w:topLinePunct w:val="0"/>
              <w:bidi w:val="0"/>
              <w:spacing w:line="320" w:lineRule="exact"/>
              <w:rPr>
                <w:rFonts w:hint="eastAsia" w:ascii="宋体" w:hAnsi="宋体" w:eastAsia="宋体" w:cs="宋体"/>
                <w:b/>
              </w:rPr>
            </w:pPr>
            <w:r>
              <w:rPr>
                <w:rFonts w:hint="eastAsia" w:ascii="宋体" w:hAnsi="宋体" w:eastAsia="宋体" w:cs="宋体"/>
                <w:kern w:val="0"/>
                <w:szCs w:val="21"/>
              </w:rPr>
              <w:t>2.供应商</w:t>
            </w:r>
            <w:r>
              <w:rPr>
                <w:rFonts w:hint="eastAsia" w:ascii="宋体" w:hAnsi="宋体" w:eastAsia="宋体" w:cs="宋体"/>
                <w:szCs w:val="21"/>
              </w:rPr>
              <w:t>磋商</w:t>
            </w:r>
            <w:r>
              <w:rPr>
                <w:rFonts w:hint="eastAsia" w:ascii="宋体" w:hAnsi="宋体" w:eastAsia="宋体" w:cs="宋体"/>
                <w:kern w:val="0"/>
                <w:szCs w:val="21"/>
              </w:rPr>
              <w:t>报价超出</w:t>
            </w:r>
            <w:r>
              <w:rPr>
                <w:rFonts w:hint="eastAsia" w:ascii="宋体" w:hAnsi="宋体" w:cs="宋体"/>
                <w:kern w:val="0"/>
                <w:szCs w:val="21"/>
                <w:lang w:eastAsia="zh-CN"/>
              </w:rPr>
              <w:t>最高限价</w:t>
            </w:r>
            <w:r>
              <w:rPr>
                <w:rFonts w:hint="eastAsia" w:ascii="宋体" w:hAnsi="宋体" w:eastAsia="宋体" w:cs="宋体"/>
                <w:kern w:val="0"/>
                <w:szCs w:val="21"/>
              </w:rPr>
              <w:t>金额的，响应文件按无效处理。</w:t>
            </w:r>
          </w:p>
        </w:tc>
      </w:tr>
    </w:tbl>
    <w:p>
      <w:pPr>
        <w:wordWrap/>
        <w:topLinePunct w:val="0"/>
        <w:bidi w:val="0"/>
        <w:spacing w:line="320" w:lineRule="exact"/>
        <w:rPr>
          <w:rFonts w:hint="eastAsia" w:ascii="宋体" w:hAnsi="宋体" w:eastAsia="宋体" w:cs="宋体"/>
          <w:szCs w:val="21"/>
        </w:rPr>
      </w:pPr>
    </w:p>
    <w:p>
      <w:pPr>
        <w:wordWrap/>
        <w:topLinePunct w:val="0"/>
        <w:bidi w:val="0"/>
        <w:spacing w:line="320" w:lineRule="exact"/>
        <w:rPr>
          <w:rFonts w:hint="eastAsia" w:ascii="宋体" w:hAnsi="宋体" w:eastAsia="宋体" w:cs="宋体"/>
          <w:szCs w:val="21"/>
        </w:rPr>
      </w:pPr>
    </w:p>
    <w:p>
      <w:pPr>
        <w:wordWrap/>
        <w:topLinePunct w:val="0"/>
        <w:bidi w:val="0"/>
        <w:spacing w:line="320" w:lineRule="exact"/>
        <w:rPr>
          <w:rFonts w:hint="eastAsia" w:ascii="宋体" w:hAnsi="宋体" w:eastAsia="宋体" w:cs="宋体"/>
          <w:szCs w:val="21"/>
          <w:u w:val="single"/>
        </w:rPr>
      </w:pPr>
      <w:r>
        <w:rPr>
          <w:rFonts w:hint="eastAsia" w:ascii="宋体" w:hAnsi="宋体" w:eastAsia="宋体" w:cs="宋体"/>
          <w:szCs w:val="21"/>
        </w:rPr>
        <w:t>磋商供应商（CA签章，属自然人的应签名并加盖大拇指指印或个人CA签章）：</w:t>
      </w:r>
      <w:r>
        <w:rPr>
          <w:rFonts w:hint="eastAsia" w:ascii="宋体" w:hAnsi="宋体" w:eastAsia="宋体" w:cs="宋体"/>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tabs>
          <w:tab w:val="left" w:pos="1305"/>
        </w:tabs>
        <w:wordWrap/>
        <w:topLinePunct w:val="0"/>
        <w:bidi w:val="0"/>
        <w:spacing w:line="320" w:lineRule="exact"/>
        <w:rPr>
          <w:rFonts w:hint="eastAsia" w:ascii="宋体" w:hAnsi="宋体" w:eastAsia="宋体" w:cs="宋体"/>
          <w:szCs w:val="21"/>
        </w:rPr>
      </w:pPr>
    </w:p>
    <w:p>
      <w:pPr>
        <w:tabs>
          <w:tab w:val="left" w:pos="1305"/>
        </w:tabs>
        <w:wordWrap/>
        <w:topLinePunct w:val="0"/>
        <w:bidi w:val="0"/>
        <w:spacing w:line="320" w:lineRule="exact"/>
        <w:rPr>
          <w:rFonts w:hint="eastAsia" w:ascii="宋体" w:hAnsi="宋体" w:eastAsia="宋体" w:cs="宋体"/>
          <w:bCs/>
          <w:szCs w:val="21"/>
        </w:rPr>
      </w:pPr>
      <w:r>
        <w:rPr>
          <w:rFonts w:hint="eastAsia" w:ascii="宋体" w:hAnsi="宋体" w:eastAsia="宋体" w:cs="宋体"/>
          <w:szCs w:val="21"/>
        </w:rPr>
        <w:t>响应日期：</w:t>
      </w:r>
      <w:r>
        <w:rPr>
          <w:rFonts w:hint="eastAsia" w:ascii="宋体" w:hAnsi="宋体" w:eastAsia="宋体" w:cs="宋体"/>
          <w:szCs w:val="21"/>
          <w:u w:val="single"/>
        </w:rPr>
        <w:t xml:space="preserve">                                   　　               　 </w:t>
      </w:r>
    </w:p>
    <w:p>
      <w:pPr>
        <w:pStyle w:val="10"/>
        <w:wordWrap/>
        <w:topLinePunct w:val="0"/>
        <w:bidi w:val="0"/>
        <w:spacing w:line="320" w:lineRule="exact"/>
        <w:rPr>
          <w:rFonts w:hint="eastAsia" w:ascii="宋体" w:hAnsi="宋体" w:eastAsia="宋体" w:cs="宋体"/>
          <w:b/>
          <w:sz w:val="28"/>
          <w:szCs w:val="28"/>
        </w:rPr>
      </w:pPr>
    </w:p>
    <w:p>
      <w:pPr>
        <w:wordWrap/>
        <w:topLinePunct w:val="0"/>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注：当本表由多页构成时，需逐页加盖供应商公章（CA签章）（属自然人的须逐页签字或个人CA签章）</w:t>
      </w:r>
      <w:r>
        <w:rPr>
          <w:rFonts w:hint="eastAsia" w:ascii="宋体" w:hAnsi="宋体" w:eastAsia="宋体" w:cs="宋体"/>
          <w:b/>
          <w:color w:val="auto"/>
          <w:sz w:val="21"/>
          <w:szCs w:val="21"/>
          <w:highlight w:val="none"/>
        </w:rPr>
        <w:t>。</w:t>
      </w: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p>
    <w:p>
      <w:pPr>
        <w:pStyle w:val="10"/>
        <w:wordWrap/>
        <w:topLinePunct w:val="0"/>
        <w:bidi w:val="0"/>
        <w:spacing w:line="320" w:lineRule="exact"/>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eastAsia="宋体" w:cs="宋体"/>
          <w:b/>
          <w:sz w:val="28"/>
          <w:szCs w:val="28"/>
          <w:lang w:eastAsia="zh-CN"/>
        </w:rPr>
        <w:t>项目需求响应表</w:t>
      </w:r>
      <w:r>
        <w:rPr>
          <w:rFonts w:hint="eastAsia" w:ascii="宋体" w:hAnsi="宋体" w:eastAsia="宋体" w:cs="宋体"/>
          <w:b/>
          <w:sz w:val="28"/>
          <w:szCs w:val="28"/>
        </w:rPr>
        <w:t>（必须提供）</w:t>
      </w:r>
    </w:p>
    <w:p>
      <w:pPr>
        <w:wordWrap/>
        <w:topLinePunct w:val="0"/>
        <w:bidi w:val="0"/>
        <w:spacing w:line="320" w:lineRule="exact"/>
        <w:ind w:left="420"/>
        <w:jc w:val="center"/>
        <w:rPr>
          <w:rFonts w:hint="eastAsia" w:ascii="宋体" w:hAnsi="宋体" w:eastAsia="宋体" w:cs="宋体"/>
          <w:b/>
          <w:bCs/>
          <w:sz w:val="32"/>
          <w:szCs w:val="32"/>
        </w:rPr>
      </w:pPr>
      <w:bookmarkStart w:id="313" w:name="_Toc28672"/>
      <w:bookmarkStart w:id="314" w:name="_Toc9339"/>
      <w:bookmarkStart w:id="315" w:name="_Toc497927084"/>
    </w:p>
    <w:p>
      <w:pPr>
        <w:wordWrap/>
        <w:topLinePunct w:val="0"/>
        <w:bidi w:val="0"/>
        <w:spacing w:line="320" w:lineRule="exact"/>
        <w:ind w:left="420"/>
        <w:jc w:val="center"/>
        <w:rPr>
          <w:rFonts w:hint="eastAsia" w:ascii="宋体" w:hAnsi="宋体" w:eastAsia="宋体" w:cs="宋体"/>
          <w:b/>
          <w:sz w:val="28"/>
          <w:szCs w:val="28"/>
        </w:rPr>
      </w:pPr>
      <w:r>
        <w:rPr>
          <w:rFonts w:hint="eastAsia" w:ascii="宋体" w:hAnsi="宋体" w:eastAsia="宋体" w:cs="宋体"/>
          <w:b/>
          <w:sz w:val="28"/>
          <w:szCs w:val="28"/>
          <w:lang w:eastAsia="zh-CN"/>
        </w:rPr>
        <w:t>项目需求响应表</w:t>
      </w:r>
      <w:r>
        <w:rPr>
          <w:rFonts w:hint="eastAsia" w:ascii="宋体" w:hAnsi="宋体" w:eastAsia="宋体" w:cs="宋体"/>
          <w:b/>
          <w:sz w:val="28"/>
          <w:szCs w:val="28"/>
        </w:rPr>
        <w:t>（格式）</w:t>
      </w:r>
    </w:p>
    <w:tbl>
      <w:tblPr>
        <w:tblStyle w:val="18"/>
        <w:tblW w:w="95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6"/>
        <w:gridCol w:w="3169"/>
        <w:gridCol w:w="321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47" w:type="dxa"/>
            <w:vAlign w:val="center"/>
          </w:tcPr>
          <w:p>
            <w:pPr>
              <w:pStyle w:val="10"/>
              <w:wordWrap/>
              <w:topLinePunct w:val="0"/>
              <w:bidi w:val="0"/>
              <w:spacing w:line="320" w:lineRule="exact"/>
              <w:jc w:val="center"/>
              <w:rPr>
                <w:rFonts w:hint="eastAsia" w:ascii="宋体" w:hAnsi="宋体" w:eastAsia="宋体" w:cs="宋体"/>
              </w:rPr>
            </w:pPr>
            <w:r>
              <w:rPr>
                <w:rFonts w:hint="eastAsia" w:ascii="宋体" w:hAnsi="宋体" w:eastAsia="宋体" w:cs="宋体"/>
              </w:rPr>
              <w:t>项号</w:t>
            </w:r>
          </w:p>
        </w:tc>
        <w:tc>
          <w:tcPr>
            <w:tcW w:w="1276" w:type="dxa"/>
            <w:vAlign w:val="center"/>
          </w:tcPr>
          <w:p>
            <w:pPr>
              <w:pStyle w:val="10"/>
              <w:wordWrap/>
              <w:topLinePunct w:val="0"/>
              <w:bidi w:val="0"/>
              <w:spacing w:line="320" w:lineRule="exact"/>
              <w:jc w:val="center"/>
              <w:rPr>
                <w:rFonts w:hint="eastAsia" w:ascii="宋体" w:hAnsi="宋体" w:eastAsia="宋体" w:cs="宋体"/>
              </w:rPr>
            </w:pPr>
            <w:r>
              <w:rPr>
                <w:rFonts w:hint="eastAsia" w:ascii="宋体" w:hAnsi="宋体" w:eastAsia="宋体" w:cs="宋体"/>
              </w:rPr>
              <w:t>标的名称</w:t>
            </w:r>
          </w:p>
        </w:tc>
        <w:tc>
          <w:tcPr>
            <w:tcW w:w="3169" w:type="dxa"/>
            <w:vAlign w:val="center"/>
          </w:tcPr>
          <w:p>
            <w:pPr>
              <w:pStyle w:val="10"/>
              <w:wordWrap/>
              <w:topLinePunct w:val="0"/>
              <w:bidi w:val="0"/>
              <w:spacing w:line="320" w:lineRule="exact"/>
              <w:jc w:val="center"/>
              <w:rPr>
                <w:rFonts w:hint="eastAsia" w:ascii="宋体" w:hAnsi="宋体" w:eastAsia="宋体" w:cs="宋体"/>
              </w:rPr>
            </w:pPr>
            <w:r>
              <w:rPr>
                <w:rFonts w:hint="eastAsia" w:ascii="宋体" w:hAnsi="宋体" w:eastAsia="宋体" w:cs="宋体"/>
              </w:rPr>
              <w:t>竞争性磋商文件项目需求表的“技术要求”及“商务要求”要求内容</w:t>
            </w:r>
          </w:p>
        </w:tc>
        <w:tc>
          <w:tcPr>
            <w:tcW w:w="3210" w:type="dxa"/>
            <w:vAlign w:val="center"/>
          </w:tcPr>
          <w:p>
            <w:pPr>
              <w:pStyle w:val="10"/>
              <w:wordWrap/>
              <w:topLinePunct w:val="0"/>
              <w:bidi w:val="0"/>
              <w:spacing w:line="320" w:lineRule="exact"/>
              <w:jc w:val="center"/>
              <w:rPr>
                <w:rFonts w:hint="eastAsia" w:ascii="宋体" w:hAnsi="宋体" w:eastAsia="宋体" w:cs="宋体"/>
              </w:rPr>
            </w:pPr>
            <w:r>
              <w:rPr>
                <w:rFonts w:hint="eastAsia" w:ascii="宋体" w:hAnsi="宋体" w:eastAsia="宋体" w:cs="宋体"/>
              </w:rPr>
              <w:t>对应竞争性磋商文件项目需求表的“技术要求”及“商务要求”要求内容，供应商的逐条响应情况</w:t>
            </w:r>
          </w:p>
        </w:tc>
        <w:tc>
          <w:tcPr>
            <w:tcW w:w="1193" w:type="dxa"/>
            <w:vAlign w:val="center"/>
          </w:tcPr>
          <w:p>
            <w:pPr>
              <w:pStyle w:val="10"/>
              <w:wordWrap/>
              <w:topLinePunct w:val="0"/>
              <w:bidi w:val="0"/>
              <w:spacing w:line="320" w:lineRule="exact"/>
              <w:jc w:val="center"/>
              <w:rPr>
                <w:rFonts w:hint="eastAsia" w:ascii="宋体" w:hAnsi="宋体" w:eastAsia="宋体" w:cs="宋体"/>
              </w:rPr>
            </w:pPr>
            <w:bookmarkStart w:id="316" w:name="_Toc254970560"/>
            <w:bookmarkStart w:id="317" w:name="_Toc254970701"/>
            <w:r>
              <w:rPr>
                <w:rFonts w:hint="eastAsia" w:ascii="宋体" w:hAnsi="宋体" w:eastAsia="宋体" w:cs="宋体"/>
              </w:rPr>
              <w:t>偏离情况</w:t>
            </w:r>
            <w:bookmarkEnd w:id="316"/>
            <w:bookmarkEnd w:id="317"/>
            <w:r>
              <w:rPr>
                <w:rFonts w:hint="eastAsia" w:ascii="宋体" w:hAnsi="宋体" w:eastAsia="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vAlign w:val="center"/>
          </w:tcPr>
          <w:p>
            <w:pPr>
              <w:wordWrap/>
              <w:topLinePunct w:val="0"/>
              <w:bidi w:val="0"/>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276" w:type="dxa"/>
            <w:vAlign w:val="center"/>
          </w:tcPr>
          <w:p>
            <w:pPr>
              <w:wordWrap/>
              <w:topLinePunct w:val="0"/>
              <w:bidi w:val="0"/>
              <w:spacing w:line="320" w:lineRule="exact"/>
              <w:jc w:val="center"/>
              <w:rPr>
                <w:rFonts w:hint="eastAsia" w:ascii="宋体" w:hAnsi="宋体" w:eastAsia="宋体" w:cs="宋体"/>
                <w:szCs w:val="21"/>
              </w:rPr>
            </w:pPr>
          </w:p>
        </w:tc>
        <w:tc>
          <w:tcPr>
            <w:tcW w:w="3169" w:type="dxa"/>
            <w:vAlign w:val="center"/>
          </w:tcPr>
          <w:p>
            <w:pPr>
              <w:wordWrap/>
              <w:topLinePunct w:val="0"/>
              <w:bidi w:val="0"/>
              <w:spacing w:line="320" w:lineRule="exact"/>
              <w:jc w:val="center"/>
              <w:rPr>
                <w:rFonts w:hint="eastAsia" w:ascii="宋体" w:hAnsi="宋体" w:eastAsia="宋体" w:cs="宋体"/>
                <w:szCs w:val="21"/>
              </w:rPr>
            </w:pPr>
          </w:p>
        </w:tc>
        <w:tc>
          <w:tcPr>
            <w:tcW w:w="3210" w:type="dxa"/>
            <w:vAlign w:val="center"/>
          </w:tcPr>
          <w:p>
            <w:pPr>
              <w:wordWrap/>
              <w:topLinePunct w:val="0"/>
              <w:bidi w:val="0"/>
              <w:spacing w:line="320" w:lineRule="exact"/>
              <w:jc w:val="center"/>
              <w:rPr>
                <w:rFonts w:hint="eastAsia" w:ascii="宋体" w:hAnsi="宋体" w:eastAsia="宋体" w:cs="宋体"/>
                <w:szCs w:val="21"/>
              </w:rPr>
            </w:pPr>
          </w:p>
        </w:tc>
        <w:tc>
          <w:tcPr>
            <w:tcW w:w="1193" w:type="dxa"/>
            <w:vAlign w:val="center"/>
          </w:tcPr>
          <w:p>
            <w:pPr>
              <w:wordWrap/>
              <w:topLinePunct w:val="0"/>
              <w:bidi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vAlign w:val="center"/>
          </w:tcPr>
          <w:p>
            <w:pPr>
              <w:wordWrap/>
              <w:topLinePunct w:val="0"/>
              <w:bidi w:val="0"/>
              <w:spacing w:line="320" w:lineRule="exact"/>
              <w:jc w:val="center"/>
              <w:rPr>
                <w:rFonts w:hint="eastAsia" w:ascii="宋体" w:hAnsi="宋体" w:eastAsia="宋体" w:cs="宋体"/>
                <w:szCs w:val="21"/>
              </w:rPr>
            </w:pPr>
            <w:r>
              <w:rPr>
                <w:rFonts w:hint="eastAsia" w:ascii="宋体" w:hAnsi="宋体" w:eastAsia="宋体" w:cs="宋体"/>
                <w:szCs w:val="21"/>
              </w:rPr>
              <w:t>……</w:t>
            </w:r>
          </w:p>
        </w:tc>
        <w:tc>
          <w:tcPr>
            <w:tcW w:w="1276" w:type="dxa"/>
            <w:vAlign w:val="center"/>
          </w:tcPr>
          <w:p>
            <w:pPr>
              <w:wordWrap/>
              <w:topLinePunct w:val="0"/>
              <w:bidi w:val="0"/>
              <w:spacing w:line="320" w:lineRule="exact"/>
              <w:jc w:val="center"/>
              <w:rPr>
                <w:rFonts w:hint="eastAsia" w:ascii="宋体" w:hAnsi="宋体" w:eastAsia="宋体" w:cs="宋体"/>
                <w:szCs w:val="21"/>
              </w:rPr>
            </w:pPr>
          </w:p>
        </w:tc>
        <w:tc>
          <w:tcPr>
            <w:tcW w:w="3169" w:type="dxa"/>
            <w:vAlign w:val="center"/>
          </w:tcPr>
          <w:p>
            <w:pPr>
              <w:wordWrap/>
              <w:topLinePunct w:val="0"/>
              <w:bidi w:val="0"/>
              <w:spacing w:line="320" w:lineRule="exact"/>
              <w:jc w:val="center"/>
              <w:rPr>
                <w:rFonts w:hint="eastAsia" w:ascii="宋体" w:hAnsi="宋体" w:eastAsia="宋体" w:cs="宋体"/>
                <w:szCs w:val="21"/>
              </w:rPr>
            </w:pPr>
          </w:p>
        </w:tc>
        <w:tc>
          <w:tcPr>
            <w:tcW w:w="3210" w:type="dxa"/>
            <w:vAlign w:val="center"/>
          </w:tcPr>
          <w:p>
            <w:pPr>
              <w:wordWrap/>
              <w:topLinePunct w:val="0"/>
              <w:bidi w:val="0"/>
              <w:spacing w:line="320" w:lineRule="exact"/>
              <w:jc w:val="center"/>
              <w:rPr>
                <w:rFonts w:hint="eastAsia" w:ascii="宋体" w:hAnsi="宋体" w:eastAsia="宋体" w:cs="宋体"/>
                <w:szCs w:val="21"/>
              </w:rPr>
            </w:pPr>
          </w:p>
        </w:tc>
        <w:tc>
          <w:tcPr>
            <w:tcW w:w="1193" w:type="dxa"/>
            <w:vAlign w:val="center"/>
          </w:tcPr>
          <w:p>
            <w:pPr>
              <w:wordWrap/>
              <w:topLinePunct w:val="0"/>
              <w:bidi w:val="0"/>
              <w:spacing w:line="320" w:lineRule="exact"/>
              <w:jc w:val="center"/>
              <w:rPr>
                <w:rFonts w:hint="eastAsia" w:ascii="宋体" w:hAnsi="宋体" w:eastAsia="宋体" w:cs="宋体"/>
                <w:szCs w:val="21"/>
              </w:rPr>
            </w:pPr>
          </w:p>
        </w:tc>
      </w:tr>
    </w:tbl>
    <w:p>
      <w:pPr>
        <w:pStyle w:val="9"/>
        <w:wordWrap/>
        <w:topLinePunct w:val="0"/>
        <w:bidi w:val="0"/>
        <w:spacing w:line="320" w:lineRule="exact"/>
        <w:rPr>
          <w:rFonts w:hint="eastAsia" w:ascii="宋体" w:hAnsi="宋体" w:eastAsia="宋体" w:cs="宋体"/>
        </w:rPr>
      </w:pPr>
    </w:p>
    <w:p>
      <w:pPr>
        <w:tabs>
          <w:tab w:val="left" w:pos="1305"/>
        </w:tabs>
        <w:wordWrap/>
        <w:topLinePunct w:val="0"/>
        <w:bidi w:val="0"/>
        <w:spacing w:line="320" w:lineRule="exact"/>
        <w:ind w:firstLine="422" w:firstLineChars="200"/>
        <w:rPr>
          <w:rFonts w:hint="eastAsia" w:ascii="宋体" w:hAnsi="宋体" w:eastAsia="宋体" w:cs="宋体"/>
          <w:b/>
        </w:rPr>
      </w:pPr>
      <w:r>
        <w:rPr>
          <w:rFonts w:hint="eastAsia" w:ascii="宋体" w:hAnsi="宋体" w:eastAsia="宋体" w:cs="宋体"/>
          <w:b/>
        </w:rPr>
        <w:t>注：1. 说明：供应商应对照竞争性磋商文件项目需求表的“技术要求”及“商务要求”要求内容逐条作出明确响应，并作出偏离说明，供应商应对照竞争性磋商文件项目需求表的“技术要求”及“商务要求”要求内容及自身响应情况在“偏离情况说明”栏注明“正偏离”、“负偏离”或“无偏离”。</w:t>
      </w:r>
    </w:p>
    <w:p>
      <w:pPr>
        <w:tabs>
          <w:tab w:val="left" w:pos="1305"/>
        </w:tabs>
        <w:wordWrap/>
        <w:topLinePunct w:val="0"/>
        <w:bidi w:val="0"/>
        <w:spacing w:line="320" w:lineRule="exact"/>
        <w:ind w:firstLine="422" w:firstLineChars="200"/>
        <w:rPr>
          <w:rFonts w:hint="eastAsia" w:ascii="宋体" w:hAnsi="宋体" w:eastAsia="宋体" w:cs="宋体"/>
          <w:b/>
          <w:bCs/>
        </w:rPr>
      </w:pPr>
      <w:r>
        <w:rPr>
          <w:rFonts w:hint="eastAsia" w:ascii="宋体" w:hAnsi="宋体" w:eastAsia="宋体" w:cs="宋体"/>
          <w:b/>
        </w:rPr>
        <w:t>2. 后附项目要求中要求提供的相关有效证明材料（如有）。</w:t>
      </w:r>
    </w:p>
    <w:p>
      <w:pPr>
        <w:wordWrap/>
        <w:topLinePunct w:val="0"/>
        <w:bidi w:val="0"/>
        <w:snapToGrid w:val="0"/>
        <w:spacing w:line="320" w:lineRule="exact"/>
        <w:ind w:firstLine="422" w:firstLineChars="200"/>
        <w:rPr>
          <w:rFonts w:hint="eastAsia" w:ascii="宋体" w:hAnsi="宋体" w:eastAsia="宋体" w:cs="宋体"/>
          <w:b/>
          <w:bCs/>
        </w:rPr>
      </w:pPr>
      <w:r>
        <w:rPr>
          <w:rFonts w:hint="eastAsia" w:ascii="宋体" w:hAnsi="宋体" w:eastAsia="宋体" w:cs="宋体"/>
          <w:b/>
          <w:bCs/>
        </w:rPr>
        <w:t>3.当本表由多页构成时，需逐页加盖供应商公章（CA签章）（属自然人的须逐页签字或个人CA签章）。</w:t>
      </w:r>
    </w:p>
    <w:p>
      <w:pPr>
        <w:pStyle w:val="9"/>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szCs w:val="21"/>
          <w:u w:val="single"/>
        </w:rPr>
      </w:pPr>
      <w:r>
        <w:rPr>
          <w:rFonts w:hint="eastAsia" w:ascii="宋体" w:hAnsi="宋体" w:eastAsia="宋体" w:cs="宋体"/>
          <w:szCs w:val="21"/>
        </w:rPr>
        <w:t>磋商供应商（CA签章，属自然人的应签名并加盖大拇指指印或个人CA签章）：</w:t>
      </w:r>
      <w:r>
        <w:rPr>
          <w:rFonts w:hint="eastAsia" w:ascii="宋体" w:hAnsi="宋体" w:eastAsia="宋体" w:cs="宋体"/>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tabs>
          <w:tab w:val="left" w:pos="1305"/>
        </w:tabs>
        <w:wordWrap/>
        <w:topLinePunct w:val="0"/>
        <w:bidi w:val="0"/>
        <w:spacing w:line="320" w:lineRule="exact"/>
        <w:rPr>
          <w:rFonts w:hint="eastAsia" w:ascii="宋体" w:hAnsi="宋体" w:eastAsia="宋体" w:cs="宋体"/>
          <w:szCs w:val="21"/>
        </w:rPr>
      </w:pPr>
    </w:p>
    <w:p>
      <w:pPr>
        <w:tabs>
          <w:tab w:val="left" w:pos="1305"/>
        </w:tabs>
        <w:wordWrap/>
        <w:topLinePunct w:val="0"/>
        <w:bidi w:val="0"/>
        <w:spacing w:line="320" w:lineRule="exact"/>
        <w:rPr>
          <w:rFonts w:hint="eastAsia" w:ascii="宋体" w:hAnsi="宋体" w:eastAsia="宋体" w:cs="宋体"/>
          <w:bCs/>
          <w:szCs w:val="21"/>
        </w:rPr>
      </w:pPr>
      <w:r>
        <w:rPr>
          <w:rFonts w:hint="eastAsia" w:ascii="宋体" w:hAnsi="宋体" w:eastAsia="宋体" w:cs="宋体"/>
          <w:szCs w:val="21"/>
        </w:rPr>
        <w:t>响应日期：</w:t>
      </w:r>
      <w:r>
        <w:rPr>
          <w:rFonts w:hint="eastAsia" w:ascii="宋体" w:hAnsi="宋体" w:eastAsia="宋体" w:cs="宋体"/>
          <w:szCs w:val="21"/>
          <w:u w:val="single"/>
        </w:rPr>
        <w:t xml:space="preserve">                                   　　               　 </w:t>
      </w:r>
    </w:p>
    <w:p>
      <w:pPr>
        <w:pStyle w:val="9"/>
        <w:wordWrap/>
        <w:topLinePunct w:val="0"/>
        <w:bidi w:val="0"/>
        <w:spacing w:line="320" w:lineRule="exact"/>
        <w:rPr>
          <w:rFonts w:hint="eastAsia" w:ascii="宋体" w:hAnsi="宋体" w:eastAsia="宋体" w:cs="宋体"/>
        </w:rPr>
      </w:pPr>
    </w:p>
    <w:p>
      <w:pPr>
        <w:pageBreakBefore/>
        <w:wordWrap/>
        <w:topLinePunct w:val="0"/>
        <w:bidi w:val="0"/>
        <w:spacing w:line="320" w:lineRule="exact"/>
        <w:rPr>
          <w:rFonts w:hint="eastAsia" w:ascii="宋体" w:hAnsi="宋体" w:eastAsia="宋体" w:cs="宋体"/>
          <w:szCs w:val="21"/>
        </w:rPr>
      </w:pPr>
      <w:r>
        <w:rPr>
          <w:rFonts w:hint="eastAsia" w:ascii="宋体" w:hAnsi="宋体" w:eastAsia="宋体" w:cs="宋体"/>
          <w:b/>
          <w:bCs/>
          <w:sz w:val="32"/>
          <w:szCs w:val="32"/>
        </w:rPr>
        <w:t>三、其他有效证明材料</w:t>
      </w:r>
      <w:bookmarkEnd w:id="313"/>
      <w:bookmarkEnd w:id="314"/>
      <w:bookmarkEnd w:id="315"/>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r>
        <w:rPr>
          <w:rFonts w:hint="eastAsia" w:ascii="宋体" w:hAnsi="宋体" w:eastAsia="宋体" w:cs="宋体"/>
          <w:b/>
          <w:bCs/>
          <w:iCs/>
          <w:sz w:val="28"/>
          <w:szCs w:val="28"/>
        </w:rPr>
        <w:t>1.供应商符合本项目评审办法要求的业绩相关证明材料（无不良记录，以中标/成交通知书或签订的合同为准，需能清晰反映项目的名称、项目金额、项目时间，否则不予认可）（如有，请提供）；</w:t>
      </w:r>
    </w:p>
    <w:p>
      <w:pPr>
        <w:wordWrap/>
        <w:topLinePunct w:val="0"/>
        <w:bidi w:val="0"/>
        <w:spacing w:line="320" w:lineRule="exact"/>
        <w:rPr>
          <w:rFonts w:hint="eastAsia" w:ascii="宋体" w:hAnsi="宋体" w:eastAsia="宋体" w:cs="宋体"/>
          <w:b/>
          <w:bCs/>
          <w:iCs/>
          <w:sz w:val="28"/>
          <w:szCs w:val="28"/>
        </w:rPr>
      </w:pPr>
    </w:p>
    <w:p>
      <w:pPr>
        <w:pStyle w:val="9"/>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b/>
          <w:bCs/>
          <w:iCs/>
          <w:sz w:val="28"/>
          <w:szCs w:val="28"/>
        </w:rPr>
      </w:pPr>
      <w:r>
        <w:rPr>
          <w:rFonts w:hint="eastAsia" w:ascii="宋体" w:hAnsi="宋体" w:eastAsia="宋体" w:cs="宋体"/>
          <w:b/>
          <w:bCs/>
          <w:iCs/>
          <w:sz w:val="28"/>
          <w:szCs w:val="28"/>
        </w:rPr>
        <w:t>2.项目方案（如有，请提供）；</w:t>
      </w:r>
    </w:p>
    <w:p>
      <w:pPr>
        <w:widowControl/>
        <w:wordWrap/>
        <w:topLinePunct w:val="0"/>
        <w:bidi w:val="0"/>
        <w:spacing w:line="320" w:lineRule="exact"/>
        <w:jc w:val="center"/>
        <w:rPr>
          <w:rFonts w:hint="eastAsia" w:ascii="宋体" w:hAnsi="宋体" w:eastAsia="宋体" w:cs="宋体"/>
          <w:b/>
          <w:sz w:val="32"/>
          <w:szCs w:val="32"/>
        </w:rPr>
      </w:pPr>
    </w:p>
    <w:p>
      <w:pPr>
        <w:widowControl/>
        <w:wordWrap/>
        <w:topLinePunct w:val="0"/>
        <w:bidi w:val="0"/>
        <w:spacing w:line="320" w:lineRule="exact"/>
        <w:jc w:val="center"/>
        <w:rPr>
          <w:rFonts w:hint="eastAsia" w:ascii="宋体" w:hAnsi="宋体" w:eastAsia="宋体" w:cs="宋体"/>
          <w:b/>
          <w:kern w:val="0"/>
          <w:sz w:val="28"/>
          <w:szCs w:val="28"/>
        </w:rPr>
      </w:pPr>
      <w:r>
        <w:rPr>
          <w:rFonts w:hint="eastAsia" w:ascii="宋体" w:hAnsi="宋体" w:eastAsia="宋体" w:cs="宋体"/>
          <w:b/>
          <w:sz w:val="28"/>
          <w:szCs w:val="28"/>
        </w:rPr>
        <w:t>项目方案 （格式）</w:t>
      </w:r>
    </w:p>
    <w:p>
      <w:pPr>
        <w:widowControl/>
        <w:wordWrap/>
        <w:topLinePunct w:val="0"/>
        <w:bidi w:val="0"/>
        <w:spacing w:line="320" w:lineRule="exact"/>
        <w:jc w:val="center"/>
        <w:rPr>
          <w:rFonts w:hint="eastAsia" w:ascii="宋体" w:hAnsi="宋体" w:eastAsia="宋体" w:cs="宋体"/>
          <w:b/>
          <w:kern w:val="0"/>
          <w:sz w:val="28"/>
          <w:szCs w:val="28"/>
        </w:rPr>
      </w:pPr>
    </w:p>
    <w:p>
      <w:pPr>
        <w:widowControl/>
        <w:wordWrap/>
        <w:topLinePunct w:val="0"/>
        <w:bidi w:val="0"/>
        <w:spacing w:line="32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（项目</w:t>
      </w:r>
      <w:r>
        <w:rPr>
          <w:rFonts w:hint="eastAsia" w:ascii="宋体" w:hAnsi="宋体" w:eastAsia="宋体" w:cs="宋体"/>
          <w:b/>
          <w:kern w:val="0"/>
          <w:sz w:val="28"/>
          <w:szCs w:val="28"/>
          <w:lang w:val="zh-TW"/>
        </w:rPr>
        <w:t>方案</w:t>
      </w:r>
      <w:r>
        <w:rPr>
          <w:rFonts w:hint="eastAsia" w:ascii="宋体" w:hAnsi="宋体" w:eastAsia="宋体" w:cs="宋体"/>
          <w:b/>
          <w:kern w:val="0"/>
          <w:sz w:val="28"/>
          <w:szCs w:val="28"/>
        </w:rPr>
        <w:t>包括本项目评审办法内容中的所有评审方案，具体内容由供应商根据评审要求及自身情况自行编制）</w:t>
      </w:r>
    </w:p>
    <w:p>
      <w:pPr>
        <w:wordWrap/>
        <w:topLinePunct w:val="0"/>
        <w:bidi w:val="0"/>
        <w:spacing w:line="320" w:lineRule="exact"/>
        <w:rPr>
          <w:rFonts w:hint="eastAsia" w:ascii="宋体" w:hAnsi="宋体" w:eastAsia="宋体" w:cs="宋体"/>
          <w:szCs w:val="21"/>
        </w:rPr>
      </w:pPr>
    </w:p>
    <w:p>
      <w:pPr>
        <w:wordWrap/>
        <w:topLinePunct w:val="0"/>
        <w:bidi w:val="0"/>
        <w:spacing w:line="320" w:lineRule="exact"/>
        <w:rPr>
          <w:rFonts w:hint="eastAsia" w:ascii="宋体" w:hAnsi="宋体" w:eastAsia="宋体" w:cs="宋体"/>
          <w:szCs w:val="21"/>
        </w:rPr>
      </w:pPr>
    </w:p>
    <w:p>
      <w:pPr>
        <w:wordWrap/>
        <w:topLinePunct w:val="0"/>
        <w:bidi w:val="0"/>
        <w:spacing w:line="320" w:lineRule="exact"/>
        <w:rPr>
          <w:rFonts w:hint="eastAsia" w:ascii="宋体" w:hAnsi="宋体" w:eastAsia="宋体" w:cs="宋体"/>
          <w:szCs w:val="21"/>
          <w:u w:val="single"/>
        </w:rPr>
      </w:pPr>
      <w:r>
        <w:rPr>
          <w:rFonts w:hint="eastAsia" w:ascii="宋体" w:hAnsi="宋体" w:eastAsia="宋体" w:cs="宋体"/>
          <w:szCs w:val="21"/>
        </w:rPr>
        <w:t>磋商供应商（CA签章，属自然人的应签名并加盖大拇指指印或个人CA签章）：</w:t>
      </w:r>
      <w:r>
        <w:rPr>
          <w:rFonts w:hint="eastAsia" w:ascii="宋体" w:hAnsi="宋体" w:eastAsia="宋体" w:cs="宋体"/>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tabs>
          <w:tab w:val="left" w:pos="1305"/>
        </w:tabs>
        <w:wordWrap/>
        <w:topLinePunct w:val="0"/>
        <w:bidi w:val="0"/>
        <w:spacing w:line="320" w:lineRule="exact"/>
        <w:rPr>
          <w:rFonts w:hint="eastAsia" w:ascii="宋体" w:hAnsi="宋体" w:eastAsia="宋体" w:cs="宋体"/>
          <w:szCs w:val="21"/>
        </w:rPr>
      </w:pPr>
    </w:p>
    <w:p>
      <w:pPr>
        <w:tabs>
          <w:tab w:val="left" w:pos="1305"/>
        </w:tabs>
        <w:wordWrap/>
        <w:topLinePunct w:val="0"/>
        <w:bidi w:val="0"/>
        <w:spacing w:line="320" w:lineRule="exact"/>
        <w:rPr>
          <w:rFonts w:hint="eastAsia" w:ascii="宋体" w:hAnsi="宋体" w:eastAsia="宋体" w:cs="宋体"/>
          <w:bCs/>
          <w:szCs w:val="21"/>
        </w:rPr>
      </w:pPr>
      <w:r>
        <w:rPr>
          <w:rFonts w:hint="eastAsia" w:ascii="宋体" w:hAnsi="宋体" w:eastAsia="宋体" w:cs="宋体"/>
          <w:szCs w:val="21"/>
        </w:rPr>
        <w:t>响应日期：</w:t>
      </w:r>
      <w:r>
        <w:rPr>
          <w:rFonts w:hint="eastAsia" w:ascii="宋体" w:hAnsi="宋体" w:eastAsia="宋体" w:cs="宋体"/>
          <w:szCs w:val="21"/>
          <w:u w:val="single"/>
        </w:rPr>
        <w:t xml:space="preserve">                                   　　               　 </w:t>
      </w:r>
    </w:p>
    <w:p>
      <w:pPr>
        <w:wordWrap/>
        <w:topLinePunct w:val="0"/>
        <w:bidi w:val="0"/>
        <w:spacing w:line="320" w:lineRule="exact"/>
        <w:rPr>
          <w:rFonts w:hint="eastAsia" w:ascii="宋体" w:hAnsi="宋体" w:eastAsia="宋体" w:cs="宋体"/>
          <w:b/>
          <w:bCs/>
          <w:iCs/>
          <w:sz w:val="28"/>
          <w:szCs w:val="28"/>
        </w:rPr>
      </w:pPr>
    </w:p>
    <w:p>
      <w:pPr>
        <w:pStyle w:val="9"/>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r>
        <w:rPr>
          <w:rFonts w:hint="eastAsia" w:ascii="宋体" w:hAnsi="宋体" w:eastAsia="宋体" w:cs="宋体"/>
          <w:b/>
          <w:bCs/>
          <w:iCs/>
          <w:sz w:val="28"/>
          <w:szCs w:val="28"/>
        </w:rPr>
        <w:t>3.商务评审证明材料（如有，请提供）；</w:t>
      </w:r>
    </w:p>
    <w:p>
      <w:pPr>
        <w:widowControl/>
        <w:wordWrap/>
        <w:topLinePunct w:val="0"/>
        <w:bidi w:val="0"/>
        <w:spacing w:line="320" w:lineRule="exact"/>
        <w:jc w:val="center"/>
        <w:rPr>
          <w:rFonts w:hint="eastAsia" w:ascii="宋体" w:hAnsi="宋体" w:eastAsia="宋体" w:cs="宋体"/>
          <w:b/>
          <w:kern w:val="0"/>
          <w:sz w:val="28"/>
          <w:szCs w:val="28"/>
        </w:rPr>
      </w:pPr>
    </w:p>
    <w:p>
      <w:pPr>
        <w:widowControl/>
        <w:wordWrap/>
        <w:topLinePunct w:val="0"/>
        <w:bidi w:val="0"/>
        <w:spacing w:line="320" w:lineRule="exact"/>
        <w:jc w:val="left"/>
        <w:rPr>
          <w:rFonts w:hint="eastAsia" w:ascii="宋体" w:hAnsi="宋体" w:eastAsia="宋体" w:cs="宋体"/>
          <w:bCs/>
          <w:kern w:val="0"/>
          <w:szCs w:val="21"/>
        </w:rPr>
      </w:pPr>
      <w:r>
        <w:rPr>
          <w:rFonts w:hint="eastAsia" w:ascii="宋体" w:hAnsi="宋体" w:eastAsia="宋体" w:cs="宋体"/>
          <w:bCs/>
          <w:kern w:val="0"/>
          <w:szCs w:val="21"/>
        </w:rPr>
        <w:t>说明：商务评审证明材料包括但不限于本项目评审办法内容中的所有商务部分评审的相应有效证明材料，具体内容由供应商根据评审要求及自身情况自行编制。</w:t>
      </w:r>
    </w:p>
    <w:p>
      <w:pPr>
        <w:tabs>
          <w:tab w:val="left" w:pos="1305"/>
        </w:tabs>
        <w:wordWrap/>
        <w:topLinePunct w:val="0"/>
        <w:bidi w:val="0"/>
        <w:spacing w:line="320" w:lineRule="exact"/>
        <w:rPr>
          <w:rFonts w:hint="eastAsia" w:ascii="宋体" w:hAnsi="宋体" w:eastAsia="宋体" w:cs="宋体"/>
          <w:bCs/>
          <w:kern w:val="0"/>
          <w:sz w:val="28"/>
          <w:szCs w:val="28"/>
        </w:rPr>
      </w:pPr>
    </w:p>
    <w:p>
      <w:pPr>
        <w:pStyle w:val="9"/>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p>
    <w:p>
      <w:pPr>
        <w:wordWrap/>
        <w:topLinePunct w:val="0"/>
        <w:bidi w:val="0"/>
        <w:spacing w:line="320" w:lineRule="exact"/>
        <w:rPr>
          <w:rFonts w:hint="eastAsia" w:ascii="宋体" w:hAnsi="宋体" w:eastAsia="宋体" w:cs="宋体"/>
          <w:b/>
          <w:bCs/>
          <w:iCs/>
          <w:sz w:val="28"/>
          <w:szCs w:val="28"/>
        </w:rPr>
      </w:pPr>
      <w:r>
        <w:rPr>
          <w:rFonts w:hint="eastAsia" w:ascii="宋体" w:hAnsi="宋体" w:eastAsia="宋体" w:cs="宋体"/>
          <w:b/>
          <w:bCs/>
          <w:iCs/>
          <w:sz w:val="28"/>
          <w:szCs w:val="28"/>
        </w:rPr>
        <w:t>4.供应商根据本项目自身情况自行提交其它相关证明材料（如有，请提供）。</w:t>
      </w:r>
    </w:p>
    <w:p>
      <w:pPr>
        <w:wordWrap/>
        <w:topLinePunct w:val="0"/>
        <w:bidi w:val="0"/>
        <w:spacing w:line="320" w:lineRule="exact"/>
        <w:rPr>
          <w:rFonts w:hint="eastAsia" w:ascii="宋体" w:hAnsi="宋体" w:eastAsia="宋体" w:cs="宋体"/>
        </w:rPr>
      </w:pPr>
    </w:p>
    <w:p>
      <w:pPr>
        <w:wordWrap/>
        <w:topLinePunct w:val="0"/>
        <w:bidi w:val="0"/>
        <w:spacing w:line="320" w:lineRule="exact"/>
        <w:jc w:val="left"/>
        <w:rPr>
          <w:rFonts w:hint="eastAsia" w:ascii="宋体" w:hAnsi="宋体" w:eastAsia="宋体" w:cs="宋体"/>
          <w:b/>
          <w:bCs/>
          <w:szCs w:val="21"/>
        </w:rPr>
      </w:pPr>
      <w:r>
        <w:rPr>
          <w:rFonts w:hint="eastAsia" w:ascii="宋体" w:hAnsi="宋体" w:eastAsia="宋体" w:cs="宋体"/>
          <w:b/>
          <w:bCs/>
          <w:szCs w:val="21"/>
        </w:rPr>
        <w:t>备注：其它相关证明材料包括但不限于以下内容，具体由供应商根据本项目需求和评审因素要求及自身情况提供的有利于项目实施的证明材料。</w:t>
      </w:r>
    </w:p>
    <w:p>
      <w:pPr>
        <w:numPr>
          <w:ilvl w:val="0"/>
          <w:numId w:val="8"/>
        </w:numPr>
        <w:wordWrap/>
        <w:topLinePunct w:val="0"/>
        <w:bidi w:val="0"/>
        <w:spacing w:line="320" w:lineRule="exact"/>
        <w:jc w:val="left"/>
        <w:rPr>
          <w:rFonts w:hint="eastAsia" w:ascii="宋体" w:hAnsi="宋体" w:eastAsia="宋体" w:cs="宋体"/>
          <w:b/>
          <w:bCs/>
          <w:szCs w:val="21"/>
        </w:rPr>
      </w:pPr>
      <w:r>
        <w:rPr>
          <w:rFonts w:hint="eastAsia" w:ascii="宋体" w:hAnsi="宋体" w:eastAsia="宋体" w:cs="宋体"/>
          <w:b/>
          <w:bCs/>
          <w:szCs w:val="21"/>
        </w:rPr>
        <w:t>根据《财政部、司法部关于政府采购支持监狱企业发展有关问题的通知》（财库[2014]68号）及《关于促进残疾人就业政府采购政策的通知》（财库〔2017〕141号）规定，监狱企业、残疾人福利性单位视同小型、微型企业。</w:t>
      </w:r>
    </w:p>
    <w:p>
      <w:pPr>
        <w:wordWrap/>
        <w:topLinePunct w:val="0"/>
        <w:bidi w:val="0"/>
        <w:spacing w:line="320" w:lineRule="exact"/>
        <w:jc w:val="left"/>
        <w:rPr>
          <w:rStyle w:val="28"/>
          <w:rFonts w:hint="eastAsia" w:ascii="宋体" w:hAnsi="宋体" w:eastAsia="宋体" w:cs="宋体"/>
          <w:b/>
          <w:bCs/>
          <w:kern w:val="0"/>
          <w:szCs w:val="21"/>
        </w:rPr>
      </w:pPr>
      <w:r>
        <w:rPr>
          <w:rFonts w:hint="eastAsia" w:ascii="宋体" w:hAnsi="宋体" w:eastAsia="宋体" w:cs="宋体"/>
          <w:b/>
          <w:szCs w:val="21"/>
        </w:rPr>
        <w:t>（2）供应商应按照企业划分标准进行如实申明，如提供虚假申明应依法承担相应法律责任；成交结果将同时公告成交人的《中小企业声明函》，接受社会监督。</w:t>
      </w:r>
    </w:p>
    <w:p>
      <w:pPr>
        <w:wordWrap/>
        <w:topLinePunct w:val="0"/>
        <w:bidi w:val="0"/>
        <w:spacing w:line="320" w:lineRule="exact"/>
        <w:jc w:val="center"/>
        <w:rPr>
          <w:rStyle w:val="28"/>
          <w:rFonts w:hint="eastAsia" w:ascii="宋体" w:hAnsi="宋体" w:eastAsia="宋体" w:cs="宋体"/>
          <w:b/>
          <w:bCs/>
          <w:kern w:val="0"/>
          <w:sz w:val="24"/>
        </w:rPr>
      </w:pPr>
    </w:p>
    <w:p>
      <w:pPr>
        <w:wordWrap/>
        <w:topLinePunct w:val="0"/>
        <w:bidi w:val="0"/>
        <w:spacing w:line="320" w:lineRule="exact"/>
        <w:ind w:right="438"/>
        <w:jc w:val="left"/>
        <w:rPr>
          <w:rFonts w:hint="eastAsia" w:ascii="宋体" w:hAnsi="宋体" w:eastAsia="宋体" w:cs="宋体"/>
          <w:b/>
          <w:bCs/>
          <w:sz w:val="32"/>
          <w:szCs w:val="32"/>
        </w:rPr>
      </w:pPr>
      <w:r>
        <w:rPr>
          <w:rFonts w:hint="eastAsia" w:ascii="宋体" w:hAnsi="宋体" w:eastAsia="宋体" w:cs="宋体"/>
          <w:b/>
          <w:bCs/>
          <w:sz w:val="32"/>
          <w:szCs w:val="32"/>
        </w:rPr>
        <w:t>附件：</w:t>
      </w:r>
    </w:p>
    <w:p>
      <w:pPr>
        <w:wordWrap/>
        <w:topLinePunct w:val="0"/>
        <w:bidi w:val="0"/>
        <w:spacing w:line="320" w:lineRule="exact"/>
        <w:ind w:left="2768" w:right="438"/>
        <w:jc w:val="left"/>
        <w:rPr>
          <w:rFonts w:hint="eastAsia" w:ascii="宋体" w:hAnsi="宋体" w:eastAsia="宋体" w:cs="宋体"/>
          <w:b/>
          <w:bCs/>
          <w:sz w:val="32"/>
          <w:szCs w:val="32"/>
        </w:rPr>
      </w:pPr>
      <w:r>
        <w:rPr>
          <w:rFonts w:hint="eastAsia" w:ascii="宋体" w:hAnsi="宋体" w:eastAsia="宋体" w:cs="宋体"/>
          <w:b/>
          <w:bCs/>
          <w:sz w:val="32"/>
          <w:szCs w:val="32"/>
        </w:rPr>
        <w:t>中小企业声明函（格式）</w:t>
      </w:r>
    </w:p>
    <w:p>
      <w:pPr>
        <w:wordWrap/>
        <w:topLinePunct w:val="0"/>
        <w:bidi w:val="0"/>
        <w:spacing w:line="320" w:lineRule="exact"/>
        <w:ind w:firstLine="552"/>
        <w:rPr>
          <w:rFonts w:hint="eastAsia" w:ascii="宋体" w:hAnsi="宋体" w:eastAsia="宋体" w:cs="宋体"/>
          <w:kern w:val="0"/>
          <w:szCs w:val="21"/>
        </w:rPr>
      </w:pPr>
    </w:p>
    <w:p>
      <w:pPr>
        <w:wordWrap/>
        <w:topLinePunct w:val="0"/>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wordWrap/>
        <w:topLinePunct w:val="0"/>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sz w:val="21"/>
          <w:szCs w:val="21"/>
          <w:u w:val="single"/>
        </w:rPr>
        <w:t xml:space="preserve">（标的名称）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p>
    <w:p>
      <w:pPr>
        <w:wordWrap/>
        <w:topLinePunct w:val="0"/>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eastAsia="宋体" w:cs="宋体"/>
          <w:sz w:val="21"/>
          <w:szCs w:val="21"/>
          <w:u w:val="single"/>
        </w:rPr>
        <w:t xml:space="preserve">（标的名称）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p>
    <w:p>
      <w:pPr>
        <w:wordWrap/>
        <w:topLinePunct w:val="0"/>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p>
    <w:p>
      <w:pPr>
        <w:wordWrap/>
        <w:topLinePunct w:val="0"/>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wordWrap/>
        <w:topLinePunct w:val="0"/>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pPr>
        <w:wordWrap/>
        <w:topLinePunct w:val="0"/>
        <w:bidi w:val="0"/>
        <w:spacing w:line="320" w:lineRule="exact"/>
        <w:ind w:firstLine="3544"/>
        <w:rPr>
          <w:rFonts w:hint="eastAsia" w:ascii="宋体" w:hAnsi="宋体" w:eastAsia="宋体" w:cs="宋体"/>
          <w:kern w:val="0"/>
          <w:sz w:val="21"/>
          <w:szCs w:val="21"/>
        </w:rPr>
      </w:pPr>
    </w:p>
    <w:p>
      <w:pPr>
        <w:wordWrap/>
        <w:topLinePunct w:val="0"/>
        <w:bidi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企业名称</w:t>
      </w:r>
      <w:r>
        <w:rPr>
          <w:rFonts w:hint="eastAsia" w:ascii="宋体" w:hAnsi="宋体" w:eastAsia="宋体" w:cs="宋体"/>
          <w:sz w:val="21"/>
          <w:szCs w:val="21"/>
        </w:rPr>
        <w:t>[公章(CA签章)，属自然人的应签名并加盖大拇指指印或个人CA签章]</w:t>
      </w:r>
      <w:r>
        <w:rPr>
          <w:rFonts w:hint="eastAsia" w:ascii="宋体" w:hAnsi="宋体" w:eastAsia="宋体" w:cs="宋体"/>
          <w:kern w:val="0"/>
          <w:sz w:val="21"/>
          <w:szCs w:val="21"/>
        </w:rPr>
        <w:t>：</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p>
    <w:p>
      <w:pPr>
        <w:wordWrap/>
        <w:topLinePunct w:val="0"/>
        <w:bidi w:val="0"/>
        <w:spacing w:line="320" w:lineRule="exact"/>
        <w:ind w:firstLine="3544"/>
        <w:rPr>
          <w:rFonts w:hint="eastAsia" w:ascii="宋体" w:hAnsi="宋体" w:eastAsia="宋体" w:cs="宋体"/>
          <w:kern w:val="0"/>
          <w:sz w:val="21"/>
          <w:szCs w:val="21"/>
          <w:u w:val="single"/>
        </w:rPr>
      </w:pPr>
      <w:r>
        <w:rPr>
          <w:rFonts w:hint="eastAsia" w:ascii="宋体" w:hAnsi="宋体" w:eastAsia="宋体" w:cs="宋体"/>
          <w:kern w:val="0"/>
          <w:sz w:val="21"/>
          <w:szCs w:val="21"/>
        </w:rPr>
        <w:t>日 期：</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rPr>
        <w:t xml:space="preserve">   </w:t>
      </w:r>
    </w:p>
    <w:p>
      <w:pPr>
        <w:wordWrap/>
        <w:topLinePunct w:val="0"/>
        <w:bidi w:val="0"/>
        <w:spacing w:line="320" w:lineRule="exact"/>
        <w:ind w:firstLine="552"/>
        <w:rPr>
          <w:rFonts w:hint="eastAsia" w:ascii="宋体" w:hAnsi="宋体" w:eastAsia="宋体" w:cs="宋体"/>
          <w:kern w:val="0"/>
          <w:sz w:val="21"/>
          <w:szCs w:val="21"/>
        </w:rPr>
      </w:pPr>
    </w:p>
    <w:p>
      <w:pPr>
        <w:pStyle w:val="10"/>
        <w:wordWrap/>
        <w:topLinePunct w:val="0"/>
        <w:bidi w:val="0"/>
        <w:spacing w:line="320" w:lineRule="exact"/>
        <w:rPr>
          <w:rFonts w:hint="eastAsia" w:ascii="宋体" w:hAnsi="宋体" w:eastAsia="宋体" w:cs="宋体"/>
          <w:b/>
          <w:sz w:val="21"/>
          <w:szCs w:val="21"/>
        </w:rPr>
      </w:pPr>
      <w:r>
        <w:rPr>
          <w:rFonts w:hint="eastAsia" w:ascii="宋体" w:hAnsi="宋体" w:eastAsia="宋体" w:cs="宋体"/>
          <w:kern w:val="0"/>
          <w:sz w:val="21"/>
          <w:szCs w:val="21"/>
        </w:rPr>
        <w:t>从业人员、营业收入、资产总额填报上一年度数据，无上一年度数据的新成立企业可不填报。</w:t>
      </w:r>
    </w:p>
    <w:p>
      <w:pPr>
        <w:pStyle w:val="10"/>
        <w:wordWrap/>
        <w:topLinePunct w:val="0"/>
        <w:bidi w:val="0"/>
        <w:spacing w:line="320" w:lineRule="exact"/>
        <w:jc w:val="center"/>
        <w:rPr>
          <w:rFonts w:hint="eastAsia" w:ascii="宋体" w:hAnsi="宋体" w:eastAsia="宋体" w:cs="宋体"/>
          <w:b/>
          <w:bCs/>
          <w:sz w:val="28"/>
          <w:szCs w:val="28"/>
        </w:rPr>
      </w:pPr>
    </w:p>
    <w:p>
      <w:pPr>
        <w:pStyle w:val="10"/>
        <w:wordWrap/>
        <w:topLinePunct w:val="0"/>
        <w:bidi w:val="0"/>
        <w:spacing w:line="320" w:lineRule="exact"/>
        <w:rPr>
          <w:rFonts w:hint="eastAsia" w:ascii="宋体" w:hAnsi="宋体" w:eastAsia="宋体" w:cs="宋体"/>
          <w:b/>
          <w:sz w:val="24"/>
          <w:szCs w:val="24"/>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2"/>
          <w:szCs w:val="32"/>
        </w:rPr>
      </w:pPr>
    </w:p>
    <w:p>
      <w:pPr>
        <w:wordWrap/>
        <w:topLinePunct w:val="0"/>
        <w:bidi w:val="0"/>
        <w:spacing w:line="320" w:lineRule="exact"/>
        <w:jc w:val="center"/>
        <w:rPr>
          <w:rFonts w:hint="eastAsia" w:ascii="宋体" w:hAnsi="宋体" w:eastAsia="宋体" w:cs="宋体"/>
          <w:b/>
          <w:spacing w:val="6"/>
          <w:sz w:val="30"/>
          <w:szCs w:val="30"/>
        </w:rPr>
      </w:pPr>
      <w:r>
        <w:rPr>
          <w:rFonts w:hint="eastAsia" w:ascii="宋体" w:hAnsi="宋体" w:eastAsia="宋体" w:cs="宋体"/>
          <w:b/>
          <w:spacing w:val="6"/>
          <w:sz w:val="32"/>
          <w:szCs w:val="32"/>
        </w:rPr>
        <w:t>残疾人福利性单位声明函（格式）</w:t>
      </w:r>
    </w:p>
    <w:p>
      <w:pPr>
        <w:wordWrap/>
        <w:topLinePunct w:val="0"/>
        <w:bidi w:val="0"/>
        <w:spacing w:line="320" w:lineRule="exact"/>
        <w:ind w:firstLine="550"/>
        <w:rPr>
          <w:rFonts w:hint="eastAsia" w:ascii="宋体" w:hAnsi="宋体" w:eastAsia="宋体" w:cs="宋体"/>
          <w:kern w:val="0"/>
          <w:szCs w:val="21"/>
        </w:rPr>
      </w:pPr>
    </w:p>
    <w:p>
      <w:pPr>
        <w:wordWrap/>
        <w:topLinePunct w:val="0"/>
        <w:bidi w:val="0"/>
        <w:spacing w:line="320" w:lineRule="exact"/>
        <w:ind w:firstLine="550"/>
        <w:rPr>
          <w:rFonts w:hint="eastAsia" w:ascii="宋体" w:hAnsi="宋体" w:eastAsia="宋体" w:cs="宋体"/>
          <w:kern w:val="0"/>
          <w:szCs w:val="21"/>
        </w:rPr>
      </w:pPr>
      <w:r>
        <w:rPr>
          <w:rFonts w:hint="eastAsia" w:ascii="宋体" w:hAnsi="宋体" w:eastAsia="宋体" w:cs="宋体"/>
          <w:kern w:val="0"/>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kern w:val="0"/>
          <w:szCs w:val="21"/>
          <w:u w:val="single"/>
        </w:rPr>
        <w:t xml:space="preserve">  （采购人名称） </w:t>
      </w:r>
      <w:r>
        <w:rPr>
          <w:rFonts w:hint="eastAsia" w:ascii="宋体" w:hAnsi="宋体" w:eastAsia="宋体" w:cs="宋体"/>
          <w:kern w:val="0"/>
          <w:szCs w:val="21"/>
        </w:rPr>
        <w:t>单位的</w:t>
      </w:r>
      <w:r>
        <w:rPr>
          <w:rFonts w:hint="eastAsia" w:ascii="宋体" w:hAnsi="宋体" w:eastAsia="宋体" w:cs="宋体"/>
          <w:kern w:val="0"/>
          <w:szCs w:val="21"/>
          <w:u w:val="single"/>
        </w:rPr>
        <w:t xml:space="preserve">  （项目名称）  </w:t>
      </w:r>
      <w:r>
        <w:rPr>
          <w:rFonts w:hint="eastAsia" w:ascii="宋体" w:hAnsi="宋体" w:eastAsia="宋体" w:cs="宋体"/>
          <w:kern w:val="0"/>
          <w:szCs w:val="21"/>
        </w:rPr>
        <w:t>项目采购活动提供本单位制造的货物（由本单位承担工程/提供服务），或者提供其他残疾人福利性单位制造的货物（不包括使用非残疾人福利性单位注册商标的货物）。</w:t>
      </w:r>
    </w:p>
    <w:p>
      <w:pPr>
        <w:wordWrap/>
        <w:topLinePunct w:val="0"/>
        <w:bidi w:val="0"/>
        <w:spacing w:line="320" w:lineRule="exact"/>
        <w:ind w:firstLine="550"/>
        <w:rPr>
          <w:rFonts w:hint="eastAsia" w:ascii="宋体" w:hAnsi="宋体" w:eastAsia="宋体" w:cs="宋体"/>
          <w:kern w:val="0"/>
          <w:szCs w:val="21"/>
        </w:rPr>
      </w:pPr>
      <w:r>
        <w:rPr>
          <w:rFonts w:hint="eastAsia" w:ascii="宋体" w:hAnsi="宋体" w:eastAsia="宋体" w:cs="宋体"/>
          <w:kern w:val="0"/>
          <w:szCs w:val="21"/>
        </w:rPr>
        <w:t>本单位对上述声明的真实性负责。如有虚假，将依法承担相应责任。</w:t>
      </w:r>
    </w:p>
    <w:p>
      <w:pPr>
        <w:wordWrap/>
        <w:topLinePunct w:val="0"/>
        <w:bidi w:val="0"/>
        <w:spacing w:line="320" w:lineRule="exact"/>
        <w:ind w:firstLine="550"/>
        <w:rPr>
          <w:rFonts w:hint="eastAsia" w:ascii="宋体" w:hAnsi="宋体" w:eastAsia="宋体" w:cs="宋体"/>
          <w:kern w:val="0"/>
          <w:szCs w:val="21"/>
        </w:rPr>
      </w:pPr>
      <w:r>
        <w:rPr>
          <w:rFonts w:hint="eastAsia" w:ascii="宋体" w:hAnsi="宋体" w:eastAsia="宋体" w:cs="宋体"/>
          <w:kern w:val="0"/>
          <w:szCs w:val="21"/>
        </w:rPr>
        <w:t>企业名称[公章(CA签章)，</w:t>
      </w:r>
      <w:r>
        <w:rPr>
          <w:rFonts w:hint="eastAsia" w:ascii="宋体" w:hAnsi="宋体" w:eastAsia="宋体" w:cs="宋体"/>
          <w:szCs w:val="21"/>
        </w:rPr>
        <w:t>属自然人的应签名并加盖大拇指指印或个人CA签章</w:t>
      </w:r>
      <w:r>
        <w:rPr>
          <w:rFonts w:hint="eastAsia" w:ascii="宋体" w:hAnsi="宋体" w:eastAsia="宋体" w:cs="宋体"/>
          <w:kern w:val="0"/>
          <w:szCs w:val="21"/>
        </w:rPr>
        <w:t>]：</w:t>
      </w:r>
      <w:r>
        <w:rPr>
          <w:rFonts w:hint="eastAsia" w:ascii="宋体" w:hAnsi="宋体" w:eastAsia="宋体" w:cs="宋体"/>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wordWrap/>
        <w:topLinePunct w:val="0"/>
        <w:bidi w:val="0"/>
        <w:spacing w:line="320" w:lineRule="exact"/>
        <w:ind w:left="420"/>
        <w:jc w:val="center"/>
        <w:rPr>
          <w:rFonts w:hint="eastAsia" w:ascii="宋体" w:hAnsi="宋体" w:eastAsia="宋体" w:cs="宋体"/>
          <w:kern w:val="0"/>
          <w:szCs w:val="21"/>
          <w:u w:val="single"/>
        </w:rPr>
      </w:pPr>
      <w:r>
        <w:rPr>
          <w:rFonts w:hint="eastAsia" w:ascii="宋体" w:hAnsi="宋体" w:eastAsia="宋体" w:cs="宋体"/>
          <w:kern w:val="0"/>
          <w:szCs w:val="21"/>
        </w:rPr>
        <w:t>日 期：</w:t>
      </w:r>
      <w:r>
        <w:rPr>
          <w:rFonts w:hint="eastAsia" w:ascii="宋体" w:hAnsi="宋体" w:eastAsia="宋体" w:cs="宋体"/>
          <w:szCs w:val="21"/>
          <w:u w:val="single"/>
        </w:rPr>
        <w:t xml:space="preserve">                                   　 </w:t>
      </w:r>
      <w:r>
        <w:rPr>
          <w:rFonts w:hint="eastAsia" w:ascii="宋体" w:hAnsi="宋体" w:eastAsia="宋体" w:cs="宋体"/>
          <w:kern w:val="0"/>
          <w:szCs w:val="21"/>
          <w:u w:val="single"/>
        </w:rPr>
        <w:t xml:space="preserve">   </w:t>
      </w:r>
    </w:p>
    <w:p>
      <w:pPr>
        <w:wordWrap/>
        <w:topLinePunct w:val="0"/>
        <w:bidi w:val="0"/>
        <w:spacing w:line="320" w:lineRule="exact"/>
        <w:jc w:val="both"/>
        <w:rPr>
          <w:rFonts w:hint="eastAsia" w:ascii="宋体" w:hAnsi="宋体" w:eastAsia="宋体" w:cs="宋体"/>
          <w:kern w:val="0"/>
          <w:szCs w:val="21"/>
          <w:u w:val="single"/>
        </w:rPr>
      </w:pPr>
    </w:p>
    <w:p>
      <w:pPr>
        <w:wordWrap/>
        <w:topLinePunct w:val="0"/>
        <w:bidi w:val="0"/>
        <w:spacing w:line="320" w:lineRule="exact"/>
        <w:ind w:left="420"/>
        <w:jc w:val="center"/>
        <w:rPr>
          <w:rFonts w:hint="eastAsia" w:ascii="宋体" w:hAnsi="宋体" w:eastAsia="宋体" w:cs="宋体"/>
          <w:kern w:val="0"/>
          <w:szCs w:val="21"/>
          <w:u w:val="single"/>
        </w:rPr>
      </w:pPr>
    </w:p>
    <w:p>
      <w:pPr>
        <w:wordWrap/>
        <w:topLinePunct w:val="0"/>
        <w:bidi w:val="0"/>
        <w:snapToGrid w:val="0"/>
        <w:spacing w:line="320" w:lineRule="exact"/>
        <w:ind w:firstLine="643" w:firstLineChars="200"/>
        <w:outlineLvl w:val="4"/>
        <w:rPr>
          <w:rFonts w:hint="eastAsia" w:ascii="宋体" w:hAnsi="宋体" w:eastAsia="宋体" w:cs="宋体"/>
          <w:b/>
          <w:sz w:val="32"/>
          <w:szCs w:val="32"/>
        </w:rPr>
      </w:pPr>
      <w:r>
        <w:rPr>
          <w:rFonts w:hint="eastAsia" w:ascii="宋体" w:hAnsi="宋体" w:eastAsia="宋体" w:cs="宋体"/>
          <w:b/>
          <w:sz w:val="32"/>
          <w:szCs w:val="32"/>
        </w:rPr>
        <w:t>政策性加分证明材料：</w:t>
      </w:r>
    </w:p>
    <w:p>
      <w:pPr>
        <w:wordWrap/>
        <w:topLinePunct w:val="0"/>
        <w:bidi w:val="0"/>
        <w:snapToGrid w:val="0"/>
        <w:spacing w:line="320" w:lineRule="exact"/>
        <w:ind w:firstLine="643" w:firstLineChars="200"/>
        <w:outlineLvl w:val="4"/>
        <w:rPr>
          <w:rFonts w:hint="eastAsia" w:ascii="宋体" w:hAnsi="宋体" w:eastAsia="宋体" w:cs="宋体"/>
          <w:b/>
          <w:sz w:val="32"/>
          <w:szCs w:val="32"/>
        </w:rPr>
      </w:pPr>
    </w:p>
    <w:p>
      <w:pPr>
        <w:wordWrap/>
        <w:topLinePunct w:val="0"/>
        <w:bidi w:val="0"/>
        <w:snapToGrid w:val="0"/>
        <w:spacing w:line="320" w:lineRule="exact"/>
        <w:ind w:firstLine="480" w:firstLineChars="200"/>
        <w:outlineLvl w:val="4"/>
        <w:rPr>
          <w:rFonts w:hint="eastAsia" w:ascii="宋体" w:hAnsi="宋体" w:eastAsia="宋体" w:cs="宋体"/>
          <w:sz w:val="24"/>
        </w:rPr>
      </w:pPr>
      <w:r>
        <w:rPr>
          <w:rFonts w:hint="eastAsia" w:ascii="宋体" w:hAnsi="宋体" w:eastAsia="宋体" w:cs="宋体"/>
          <w:sz w:val="24"/>
        </w:rPr>
        <w:t>①节能产品：属于财政部《节能产品政府采购品目清单》内优先采购（清单内未标注“★”的品目）的产品[响应文件中提供</w:t>
      </w:r>
      <w:r>
        <w:rPr>
          <w:rFonts w:hint="eastAsia" w:ascii="宋体" w:hAnsi="宋体" w:eastAsia="宋体" w:cs="宋体"/>
          <w:bCs/>
          <w:sz w:val="24"/>
        </w:rPr>
        <w:t>国家确定的认证机构出具的、处于有效期之内的认证证书</w:t>
      </w:r>
      <w:r>
        <w:rPr>
          <w:rFonts w:hint="eastAsia" w:ascii="宋体" w:hAnsi="宋体" w:eastAsia="宋体" w:cs="宋体"/>
          <w:bCs/>
          <w:sz w:val="24"/>
          <w:lang w:val="en-US" w:eastAsia="zh-CN"/>
        </w:rPr>
        <w:t>原件或</w:t>
      </w:r>
      <w:r>
        <w:rPr>
          <w:rFonts w:hint="eastAsia" w:ascii="宋体" w:hAnsi="宋体" w:eastAsia="宋体" w:cs="宋体"/>
          <w:bCs/>
          <w:sz w:val="24"/>
        </w:rPr>
        <w:t>复印件</w:t>
      </w:r>
      <w:r>
        <w:rPr>
          <w:rFonts w:hint="eastAsia" w:ascii="宋体" w:hAnsi="宋体" w:eastAsia="宋体" w:cs="宋体"/>
          <w:bCs/>
          <w:sz w:val="24"/>
          <w:lang w:val="en-US" w:eastAsia="zh-CN"/>
        </w:rPr>
        <w:t>的扫描件</w:t>
      </w:r>
      <w:r>
        <w:rPr>
          <w:rFonts w:hint="eastAsia" w:ascii="宋体" w:hAnsi="宋体" w:eastAsia="宋体" w:cs="宋体"/>
          <w:sz w:val="24"/>
        </w:rPr>
        <w:t>，并加盖供应商公章(CA签章)；</w:t>
      </w:r>
    </w:p>
    <w:p>
      <w:pPr>
        <w:wordWrap/>
        <w:topLinePunct w:val="0"/>
        <w:bidi w:val="0"/>
        <w:snapToGrid w:val="0"/>
        <w:spacing w:line="320" w:lineRule="exact"/>
        <w:ind w:firstLine="480" w:firstLineChars="200"/>
        <w:outlineLvl w:val="4"/>
        <w:rPr>
          <w:rFonts w:hint="eastAsia" w:ascii="宋体" w:hAnsi="宋体" w:eastAsia="宋体" w:cs="宋体"/>
          <w:sz w:val="24"/>
        </w:rPr>
      </w:pPr>
      <w:r>
        <w:rPr>
          <w:rFonts w:hint="eastAsia" w:ascii="宋体" w:hAnsi="宋体" w:eastAsia="宋体" w:cs="宋体"/>
          <w:sz w:val="24"/>
        </w:rPr>
        <w:t>②环境标志产品：属于财政部《环境标志产品政府采购品目清单》内的产品[响应文件中提供</w:t>
      </w:r>
      <w:r>
        <w:rPr>
          <w:rFonts w:hint="eastAsia" w:ascii="宋体" w:hAnsi="宋体" w:eastAsia="宋体" w:cs="宋体"/>
          <w:bCs/>
          <w:sz w:val="24"/>
        </w:rPr>
        <w:t>国家确定的认证机构出具的、处于有效期之内的认证证书</w:t>
      </w:r>
      <w:r>
        <w:rPr>
          <w:rFonts w:hint="eastAsia" w:ascii="宋体" w:hAnsi="宋体" w:eastAsia="宋体" w:cs="宋体"/>
          <w:bCs/>
          <w:sz w:val="24"/>
          <w:lang w:val="en-US" w:eastAsia="zh-CN"/>
        </w:rPr>
        <w:t>原件或</w:t>
      </w:r>
      <w:r>
        <w:rPr>
          <w:rFonts w:hint="eastAsia" w:ascii="宋体" w:hAnsi="宋体" w:eastAsia="宋体" w:cs="宋体"/>
          <w:bCs/>
          <w:sz w:val="24"/>
        </w:rPr>
        <w:t>复印件</w:t>
      </w:r>
      <w:r>
        <w:rPr>
          <w:rFonts w:hint="eastAsia" w:ascii="宋体" w:hAnsi="宋体" w:eastAsia="宋体" w:cs="宋体"/>
          <w:bCs/>
          <w:sz w:val="24"/>
          <w:lang w:val="en-US" w:eastAsia="zh-CN"/>
        </w:rPr>
        <w:t>的扫描件</w:t>
      </w:r>
      <w:r>
        <w:rPr>
          <w:rFonts w:hint="eastAsia" w:ascii="宋体" w:hAnsi="宋体" w:eastAsia="宋体" w:cs="宋体"/>
          <w:sz w:val="24"/>
        </w:rPr>
        <w:t>，并加盖供应商公章(CA签章)。</w:t>
      </w:r>
    </w:p>
    <w:p>
      <w:pPr>
        <w:pageBreakBefore/>
        <w:wordWrap/>
        <w:topLinePunct w:val="0"/>
        <w:bidi w:val="0"/>
        <w:spacing w:line="320" w:lineRule="exact"/>
        <w:rPr>
          <w:rStyle w:val="28"/>
          <w:rFonts w:hint="eastAsia" w:ascii="宋体" w:hAnsi="宋体" w:eastAsia="宋体" w:cs="宋体"/>
          <w:b/>
          <w:bCs/>
        </w:rPr>
      </w:pPr>
      <w:r>
        <w:rPr>
          <w:rStyle w:val="28"/>
          <w:rFonts w:hint="eastAsia" w:ascii="宋体" w:hAnsi="宋体" w:eastAsia="宋体" w:cs="宋体"/>
          <w:b/>
          <w:bCs/>
          <w:sz w:val="30"/>
          <w:szCs w:val="30"/>
        </w:rPr>
        <w:t>附表</w:t>
      </w:r>
    </w:p>
    <w:p>
      <w:pPr>
        <w:wordWrap/>
        <w:topLinePunct w:val="0"/>
        <w:bidi w:val="0"/>
        <w:spacing w:before="120" w:after="120" w:line="320" w:lineRule="exact"/>
        <w:jc w:val="center"/>
        <w:rPr>
          <w:rStyle w:val="28"/>
          <w:rFonts w:hint="eastAsia" w:ascii="宋体" w:hAnsi="宋体" w:eastAsia="宋体" w:cs="宋体"/>
          <w:b/>
          <w:bCs/>
          <w:kern w:val="0"/>
          <w:sz w:val="30"/>
          <w:szCs w:val="30"/>
        </w:rPr>
      </w:pPr>
      <w:r>
        <w:rPr>
          <w:rStyle w:val="28"/>
          <w:rFonts w:hint="eastAsia" w:ascii="宋体" w:hAnsi="宋体" w:eastAsia="宋体" w:cs="宋体"/>
          <w:b/>
          <w:bCs/>
          <w:kern w:val="0"/>
          <w:sz w:val="30"/>
          <w:szCs w:val="30"/>
        </w:rPr>
        <w:t>统计上大中小微型企业划分标准</w:t>
      </w:r>
    </w:p>
    <w:tbl>
      <w:tblPr>
        <w:tblStyle w:val="1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pPr>
              <w:wordWrap/>
              <w:topLinePunct w:val="0"/>
              <w:bidi w:val="0"/>
              <w:spacing w:line="320" w:lineRule="exact"/>
              <w:jc w:val="center"/>
              <w:rPr>
                <w:rStyle w:val="28"/>
                <w:rFonts w:hint="eastAsia" w:ascii="宋体" w:hAnsi="宋体" w:eastAsia="宋体" w:cs="宋体"/>
                <w:b/>
                <w:bCs/>
                <w:kern w:val="0"/>
                <w:sz w:val="18"/>
                <w:szCs w:val="21"/>
              </w:rPr>
            </w:pPr>
            <w:r>
              <w:rPr>
                <w:rStyle w:val="28"/>
                <w:rFonts w:hint="eastAsia" w:ascii="宋体" w:hAnsi="宋体" w:eastAsia="宋体" w:cs="宋体"/>
                <w:b/>
                <w:bCs/>
                <w:kern w:val="0"/>
                <w:sz w:val="18"/>
                <w:szCs w:val="21"/>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pPr>
              <w:wordWrap/>
              <w:topLinePunct w:val="0"/>
              <w:bidi w:val="0"/>
              <w:spacing w:line="320" w:lineRule="exact"/>
              <w:jc w:val="center"/>
              <w:rPr>
                <w:rStyle w:val="28"/>
                <w:rFonts w:hint="eastAsia" w:ascii="宋体" w:hAnsi="宋体" w:eastAsia="宋体" w:cs="宋体"/>
                <w:b/>
                <w:bCs/>
                <w:kern w:val="0"/>
                <w:sz w:val="18"/>
                <w:szCs w:val="18"/>
              </w:rPr>
            </w:pPr>
            <w:r>
              <w:rPr>
                <w:rStyle w:val="28"/>
                <w:rFonts w:hint="eastAsia" w:ascii="宋体" w:hAnsi="宋体" w:eastAsia="宋体" w:cs="宋体"/>
                <w:b/>
                <w:bCs/>
                <w:kern w:val="0"/>
                <w:sz w:val="18"/>
                <w:szCs w:val="18"/>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pPr>
              <w:wordWrap/>
              <w:topLinePunct w:val="0"/>
              <w:bidi w:val="0"/>
              <w:spacing w:line="320" w:lineRule="exact"/>
              <w:jc w:val="center"/>
              <w:rPr>
                <w:rStyle w:val="28"/>
                <w:rFonts w:hint="eastAsia" w:ascii="宋体" w:hAnsi="宋体" w:eastAsia="宋体" w:cs="宋体"/>
                <w:b/>
                <w:bCs/>
                <w:kern w:val="0"/>
                <w:sz w:val="18"/>
                <w:szCs w:val="18"/>
              </w:rPr>
            </w:pPr>
            <w:r>
              <w:rPr>
                <w:rStyle w:val="28"/>
                <w:rFonts w:hint="eastAsia" w:ascii="宋体" w:hAnsi="宋体" w:eastAsia="宋体" w:cs="宋体"/>
                <w:b/>
                <w:bCs/>
                <w:kern w:val="0"/>
                <w:sz w:val="18"/>
                <w:szCs w:val="18"/>
              </w:rPr>
              <w:t>计量</w:t>
            </w:r>
          </w:p>
          <w:p>
            <w:pPr>
              <w:wordWrap/>
              <w:topLinePunct w:val="0"/>
              <w:bidi w:val="0"/>
              <w:spacing w:line="320" w:lineRule="exact"/>
              <w:jc w:val="center"/>
              <w:rPr>
                <w:rStyle w:val="28"/>
                <w:rFonts w:hint="eastAsia" w:ascii="宋体" w:hAnsi="宋体" w:eastAsia="宋体" w:cs="宋体"/>
                <w:b/>
                <w:bCs/>
                <w:kern w:val="0"/>
                <w:sz w:val="18"/>
                <w:szCs w:val="18"/>
              </w:rPr>
            </w:pPr>
            <w:r>
              <w:rPr>
                <w:rStyle w:val="28"/>
                <w:rFonts w:hint="eastAsia" w:ascii="宋体" w:hAnsi="宋体" w:eastAsia="宋体" w:cs="宋体"/>
                <w:b/>
                <w:bCs/>
                <w:kern w:val="0"/>
                <w:sz w:val="18"/>
                <w:szCs w:val="18"/>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pPr>
              <w:wordWrap/>
              <w:topLinePunct w:val="0"/>
              <w:bidi w:val="0"/>
              <w:spacing w:line="320" w:lineRule="exact"/>
              <w:jc w:val="center"/>
              <w:rPr>
                <w:rStyle w:val="28"/>
                <w:rFonts w:hint="eastAsia" w:ascii="宋体" w:hAnsi="宋体" w:eastAsia="宋体" w:cs="宋体"/>
                <w:b/>
                <w:bCs/>
                <w:kern w:val="0"/>
                <w:sz w:val="18"/>
                <w:szCs w:val="18"/>
              </w:rPr>
            </w:pPr>
            <w:r>
              <w:rPr>
                <w:rStyle w:val="28"/>
                <w:rFonts w:hint="eastAsia" w:ascii="宋体" w:hAnsi="宋体" w:eastAsia="宋体" w:cs="宋体"/>
                <w:b/>
                <w:bCs/>
                <w:kern w:val="0"/>
                <w:sz w:val="18"/>
                <w:szCs w:val="18"/>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pPr>
              <w:wordWrap/>
              <w:topLinePunct w:val="0"/>
              <w:bidi w:val="0"/>
              <w:spacing w:line="320" w:lineRule="exact"/>
              <w:jc w:val="center"/>
              <w:rPr>
                <w:rStyle w:val="28"/>
                <w:rFonts w:hint="eastAsia" w:ascii="宋体" w:hAnsi="宋体" w:eastAsia="宋体" w:cs="宋体"/>
                <w:b/>
                <w:bCs/>
                <w:kern w:val="0"/>
                <w:sz w:val="18"/>
                <w:szCs w:val="18"/>
              </w:rPr>
            </w:pPr>
            <w:r>
              <w:rPr>
                <w:rStyle w:val="28"/>
                <w:rFonts w:hint="eastAsia" w:ascii="宋体" w:hAnsi="宋体" w:eastAsia="宋体" w:cs="宋体"/>
                <w:b/>
                <w:bCs/>
                <w:kern w:val="0"/>
                <w:sz w:val="18"/>
                <w:szCs w:val="18"/>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pPr>
              <w:wordWrap/>
              <w:topLinePunct w:val="0"/>
              <w:bidi w:val="0"/>
              <w:spacing w:line="320" w:lineRule="exact"/>
              <w:jc w:val="center"/>
              <w:rPr>
                <w:rStyle w:val="28"/>
                <w:rFonts w:hint="eastAsia" w:ascii="宋体" w:hAnsi="宋体" w:eastAsia="宋体" w:cs="宋体"/>
                <w:b/>
                <w:bCs/>
                <w:kern w:val="0"/>
                <w:sz w:val="18"/>
                <w:szCs w:val="18"/>
              </w:rPr>
            </w:pPr>
            <w:r>
              <w:rPr>
                <w:rStyle w:val="28"/>
                <w:rFonts w:hint="eastAsia" w:ascii="宋体" w:hAnsi="宋体" w:eastAsia="宋体" w:cs="宋体"/>
                <w:b/>
                <w:bCs/>
                <w:kern w:val="0"/>
                <w:sz w:val="18"/>
                <w:szCs w:val="18"/>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pPr>
              <w:wordWrap/>
              <w:topLinePunct w:val="0"/>
              <w:bidi w:val="0"/>
              <w:spacing w:line="320" w:lineRule="exact"/>
              <w:jc w:val="center"/>
              <w:rPr>
                <w:rStyle w:val="28"/>
                <w:rFonts w:hint="eastAsia" w:ascii="宋体" w:hAnsi="宋体" w:eastAsia="宋体" w:cs="宋体"/>
                <w:b/>
                <w:bCs/>
                <w:kern w:val="0"/>
                <w:sz w:val="18"/>
                <w:szCs w:val="18"/>
              </w:rPr>
            </w:pPr>
            <w:r>
              <w:rPr>
                <w:rStyle w:val="28"/>
                <w:rFonts w:hint="eastAsia" w:ascii="宋体" w:hAnsi="宋体" w:eastAsia="宋体" w:cs="宋体"/>
                <w:b/>
                <w:bCs/>
                <w:kern w:val="0"/>
                <w:sz w:val="18"/>
                <w:szCs w:val="18"/>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1" w:hanging="1"/>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1" w:hanging="1"/>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1" w:hanging="1"/>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51" w:hanging="108"/>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51" w:hanging="108"/>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51" w:hanging="108"/>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spacing w:val="-12"/>
                <w:kern w:val="0"/>
                <w:sz w:val="18"/>
                <w:szCs w:val="18"/>
              </w:rPr>
            </w:pPr>
            <w:r>
              <w:rPr>
                <w:rStyle w:val="28"/>
                <w:rFonts w:hint="eastAsia" w:ascii="宋体" w:hAnsi="宋体" w:eastAsia="宋体" w:cs="宋体"/>
                <w:spacing w:val="-12"/>
                <w:kern w:val="0"/>
                <w:sz w:val="18"/>
                <w:szCs w:val="18"/>
              </w:rPr>
              <w:t>软件和信息技术服</w:t>
            </w:r>
            <w:r>
              <w:rPr>
                <w:rStyle w:val="28"/>
                <w:rFonts w:hint="eastAsia" w:ascii="宋体" w:hAnsi="宋体" w:eastAsia="宋体" w:cs="宋体"/>
                <w:kern w:val="0"/>
                <w:sz w:val="18"/>
                <w:szCs w:val="18"/>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51" w:hanging="108"/>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spacing w:val="-12"/>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51" w:hanging="108"/>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51" w:hanging="108"/>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left"/>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ind w:left="1" w:leftChars="-51" w:hanging="108"/>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wordWrap/>
              <w:topLinePunct w:val="0"/>
              <w:bidi w:val="0"/>
              <w:spacing w:line="320" w:lineRule="exact"/>
              <w:jc w:val="center"/>
              <w:rPr>
                <w:rStyle w:val="28"/>
                <w:rFonts w:hint="eastAsia" w:ascii="宋体" w:hAnsi="宋体" w:eastAsia="宋体" w:cs="宋体"/>
                <w:kern w:val="0"/>
                <w:sz w:val="18"/>
                <w:szCs w:val="18"/>
              </w:rPr>
            </w:pPr>
            <w:r>
              <w:rPr>
                <w:rStyle w:val="28"/>
                <w:rFonts w:hint="eastAsia" w:ascii="宋体" w:hAnsi="宋体" w:eastAsia="宋体" w:cs="宋体"/>
                <w:kern w:val="0"/>
                <w:sz w:val="18"/>
                <w:szCs w:val="18"/>
              </w:rPr>
              <w:t>X＜10</w:t>
            </w:r>
          </w:p>
        </w:tc>
      </w:tr>
    </w:tbl>
    <w:p>
      <w:pPr>
        <w:wordWrap/>
        <w:topLinePunct w:val="0"/>
        <w:bidi w:val="0"/>
        <w:spacing w:line="320" w:lineRule="exact"/>
        <w:rPr>
          <w:rStyle w:val="28"/>
          <w:rFonts w:hint="eastAsia" w:ascii="宋体" w:hAnsi="宋体" w:eastAsia="宋体" w:cs="宋体"/>
          <w:spacing w:val="8"/>
          <w:kern w:val="0"/>
          <w:szCs w:val="21"/>
        </w:rPr>
      </w:pPr>
    </w:p>
    <w:p>
      <w:pPr>
        <w:wordWrap/>
        <w:topLinePunct w:val="0"/>
        <w:bidi w:val="0"/>
        <w:spacing w:line="320" w:lineRule="exact"/>
        <w:rPr>
          <w:rStyle w:val="28"/>
          <w:rFonts w:hint="eastAsia" w:ascii="宋体" w:hAnsi="宋体" w:eastAsia="宋体" w:cs="宋体"/>
          <w:spacing w:val="8"/>
          <w:kern w:val="0"/>
          <w:szCs w:val="21"/>
        </w:rPr>
      </w:pPr>
      <w:r>
        <w:rPr>
          <w:rStyle w:val="28"/>
          <w:rFonts w:hint="eastAsia" w:ascii="宋体" w:hAnsi="宋体" w:eastAsia="宋体" w:cs="宋体"/>
          <w:spacing w:val="8"/>
          <w:kern w:val="0"/>
          <w:szCs w:val="21"/>
        </w:rPr>
        <w:t>说明：</w:t>
      </w:r>
    </w:p>
    <w:p>
      <w:pPr>
        <w:pStyle w:val="29"/>
        <w:wordWrap/>
        <w:topLinePunct w:val="0"/>
        <w:bidi w:val="0"/>
        <w:spacing w:line="320" w:lineRule="exact"/>
        <w:ind w:firstLine="452" w:firstLineChars="200"/>
        <w:rPr>
          <w:rStyle w:val="28"/>
          <w:rFonts w:hint="eastAsia" w:ascii="宋体" w:hAnsi="宋体" w:eastAsia="宋体" w:cs="宋体"/>
          <w:spacing w:val="8"/>
          <w:szCs w:val="21"/>
        </w:rPr>
      </w:pPr>
      <w:r>
        <w:rPr>
          <w:rStyle w:val="28"/>
          <w:rFonts w:hint="eastAsia" w:ascii="宋体" w:hAnsi="宋体" w:eastAsia="宋体" w:cs="宋体"/>
          <w:spacing w:val="8"/>
          <w:szCs w:val="21"/>
        </w:rPr>
        <w:t>1.大型、中型和小型企业须同时满足所列指标的下限，否则下划一档；微型企业只须满足所列指标中的一项即可。</w:t>
      </w:r>
    </w:p>
    <w:p>
      <w:pPr>
        <w:pStyle w:val="29"/>
        <w:wordWrap/>
        <w:topLinePunct w:val="0"/>
        <w:bidi w:val="0"/>
        <w:spacing w:line="320" w:lineRule="exact"/>
        <w:ind w:firstLine="452" w:firstLineChars="200"/>
        <w:rPr>
          <w:rStyle w:val="28"/>
          <w:rFonts w:hint="eastAsia" w:ascii="宋体" w:hAnsi="宋体" w:eastAsia="宋体" w:cs="宋体"/>
          <w:spacing w:val="8"/>
          <w:szCs w:val="21"/>
        </w:rPr>
      </w:pPr>
      <w:r>
        <w:rPr>
          <w:rStyle w:val="28"/>
          <w:rFonts w:hint="eastAsia" w:ascii="宋体" w:hAnsi="宋体" w:eastAsia="宋体" w:cs="宋体"/>
          <w:spacing w:val="8"/>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ordWrap/>
        <w:topLinePunct w:val="0"/>
        <w:bidi w:val="0"/>
        <w:spacing w:line="320" w:lineRule="exact"/>
        <w:rPr>
          <w:rFonts w:hint="eastAsia" w:ascii="宋体" w:hAnsi="宋体" w:eastAsia="宋体" w:cs="宋体"/>
        </w:rPr>
      </w:pPr>
      <w:r>
        <w:rPr>
          <w:rStyle w:val="28"/>
          <w:rFonts w:hint="eastAsia" w:ascii="宋体" w:hAnsi="宋体" w:eastAsia="宋体" w:cs="宋体"/>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ordWrap/>
        <w:topLinePunct w:val="0"/>
        <w:bidi w:val="0"/>
        <w:spacing w:line="320" w:lineRule="exact"/>
        <w:rPr>
          <w:rFonts w:hint="eastAsia" w:ascii="宋体" w:hAnsi="宋体" w:eastAsia="宋体" w:cs="宋体"/>
        </w:rPr>
      </w:pPr>
    </w:p>
    <w:p>
      <w:pPr>
        <w:wordWrap/>
        <w:topLinePunct w:val="0"/>
        <w:bidi w:val="0"/>
        <w:spacing w:line="320" w:lineRule="exact"/>
        <w:rPr>
          <w:rFonts w:hint="eastAsia" w:ascii="宋体" w:hAnsi="宋体" w:eastAsia="宋体" w:cs="宋体"/>
        </w:rPr>
      </w:pPr>
    </w:p>
    <w:sectPr>
      <w:headerReference r:id="rId3" w:type="default"/>
      <w:footerReference r:id="rId4" w:type="default"/>
      <w:pgSz w:w="11910" w:h="16850"/>
      <w:pgMar w:top="1417" w:right="1304" w:bottom="1417" w:left="1304" w:header="876" w:footer="86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24</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6612E"/>
    <w:multiLevelType w:val="singleLevel"/>
    <w:tmpl w:val="88F6612E"/>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rPr>
        <w:rFonts w:hint="default"/>
        <w:b w:val="0"/>
        <w:bCs w:val="0"/>
      </w:rPr>
    </w:lvl>
  </w:abstractNum>
  <w:abstractNum w:abstractNumId="2">
    <w:nsid w:val="00000007"/>
    <w:multiLevelType w:val="singleLevel"/>
    <w:tmpl w:val="00000007"/>
    <w:lvl w:ilvl="0" w:tentative="0">
      <w:start w:val="1"/>
      <w:numFmt w:val="decimal"/>
      <w:lvlText w:val="%1."/>
      <w:lvlJc w:val="left"/>
      <w:pPr>
        <w:tabs>
          <w:tab w:val="left" w:pos="312"/>
        </w:tabs>
      </w:pPr>
    </w:lvl>
  </w:abstractNum>
  <w:abstractNum w:abstractNumId="3">
    <w:nsid w:val="191414F2"/>
    <w:multiLevelType w:val="singleLevel"/>
    <w:tmpl w:val="191414F2"/>
    <w:lvl w:ilvl="0" w:tentative="0">
      <w:start w:val="10"/>
      <w:numFmt w:val="chineseCounting"/>
      <w:suff w:val="space"/>
      <w:lvlText w:val="第%1条"/>
      <w:lvlJc w:val="left"/>
      <w:rPr>
        <w:rFonts w:hint="eastAsia"/>
      </w:rPr>
    </w:lvl>
  </w:abstractNum>
  <w:abstractNum w:abstractNumId="4">
    <w:nsid w:val="264424F6"/>
    <w:multiLevelType w:val="singleLevel"/>
    <w:tmpl w:val="264424F6"/>
    <w:lvl w:ilvl="0" w:tentative="0">
      <w:start w:val="1"/>
      <w:numFmt w:val="decimal"/>
      <w:suff w:val="nothing"/>
      <w:lvlText w:val="（%1）"/>
      <w:lvlJc w:val="left"/>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603DC6E"/>
    <w:multiLevelType w:val="singleLevel"/>
    <w:tmpl w:val="4603DC6E"/>
    <w:lvl w:ilvl="0" w:tentative="0">
      <w:start w:val="2"/>
      <w:numFmt w:val="decimal"/>
      <w:suff w:val="nothing"/>
      <w:lvlText w:val="（%1）"/>
      <w:lvlJc w:val="left"/>
    </w:lvl>
  </w:abstractNum>
  <w:abstractNum w:abstractNumId="7">
    <w:nsid w:val="6AD43707"/>
    <w:multiLevelType w:val="singleLevel"/>
    <w:tmpl w:val="6AD43707"/>
    <w:lvl w:ilvl="0" w:tentative="0">
      <w:start w:val="5"/>
      <w:numFmt w:val="decimal"/>
      <w:suff w:val="space"/>
      <w:lvlText w:val="%1."/>
      <w:lvlJc w:val="left"/>
    </w:lvl>
  </w:abstractNum>
  <w:num w:numId="1">
    <w:abstractNumId w:val="2"/>
  </w:num>
  <w:num w:numId="2">
    <w:abstractNumId w:val="7"/>
  </w:num>
  <w:num w:numId="3">
    <w:abstractNumId w:val="1"/>
  </w:num>
  <w:num w:numId="4">
    <w:abstractNumId w:val="5"/>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TJmODY5NmRlMTZhZGM3MTAyNGQ1Y2YxNTc3YjcifQ=="/>
    <w:docVar w:name="KSO_WPS_MARK_KEY" w:val="165a0445-356a-4ab9-a7b8-e12cf99f98da"/>
  </w:docVars>
  <w:rsids>
    <w:rsidRoot w:val="00755CB8"/>
    <w:rsid w:val="0059729D"/>
    <w:rsid w:val="00755CB8"/>
    <w:rsid w:val="00AE28EF"/>
    <w:rsid w:val="00B038B4"/>
    <w:rsid w:val="012B64AF"/>
    <w:rsid w:val="015B4FE6"/>
    <w:rsid w:val="01C17E28"/>
    <w:rsid w:val="01E811E1"/>
    <w:rsid w:val="031B3B28"/>
    <w:rsid w:val="04204D43"/>
    <w:rsid w:val="04234F94"/>
    <w:rsid w:val="05711179"/>
    <w:rsid w:val="06462E48"/>
    <w:rsid w:val="066606B5"/>
    <w:rsid w:val="09697100"/>
    <w:rsid w:val="09DE4A06"/>
    <w:rsid w:val="0AAC52FC"/>
    <w:rsid w:val="0B655F71"/>
    <w:rsid w:val="0D202901"/>
    <w:rsid w:val="0E59724F"/>
    <w:rsid w:val="104430E9"/>
    <w:rsid w:val="10CD1330"/>
    <w:rsid w:val="1164298B"/>
    <w:rsid w:val="11D00EB7"/>
    <w:rsid w:val="12A9762A"/>
    <w:rsid w:val="12B221EF"/>
    <w:rsid w:val="13CE7C5E"/>
    <w:rsid w:val="150772E5"/>
    <w:rsid w:val="152F0BF6"/>
    <w:rsid w:val="1978490E"/>
    <w:rsid w:val="1B300E3A"/>
    <w:rsid w:val="1B98269F"/>
    <w:rsid w:val="1BA558EC"/>
    <w:rsid w:val="1C1C36CA"/>
    <w:rsid w:val="1C633191"/>
    <w:rsid w:val="1CBE53E2"/>
    <w:rsid w:val="1D2A089D"/>
    <w:rsid w:val="1D32003E"/>
    <w:rsid w:val="1DD86535"/>
    <w:rsid w:val="1E9E23E8"/>
    <w:rsid w:val="1EAA70F6"/>
    <w:rsid w:val="1F932739"/>
    <w:rsid w:val="202A4225"/>
    <w:rsid w:val="21201C67"/>
    <w:rsid w:val="2130161E"/>
    <w:rsid w:val="216D6944"/>
    <w:rsid w:val="21AF0D0A"/>
    <w:rsid w:val="22C91E20"/>
    <w:rsid w:val="23FC34CB"/>
    <w:rsid w:val="249E00E3"/>
    <w:rsid w:val="24CA5E5B"/>
    <w:rsid w:val="25171665"/>
    <w:rsid w:val="2540611D"/>
    <w:rsid w:val="261F77D2"/>
    <w:rsid w:val="26725337"/>
    <w:rsid w:val="26C808CA"/>
    <w:rsid w:val="27D06F8A"/>
    <w:rsid w:val="29913F30"/>
    <w:rsid w:val="2AE30042"/>
    <w:rsid w:val="2BF20CFC"/>
    <w:rsid w:val="2C817993"/>
    <w:rsid w:val="2F8310E0"/>
    <w:rsid w:val="304A7E50"/>
    <w:rsid w:val="31656646"/>
    <w:rsid w:val="3166141B"/>
    <w:rsid w:val="31716B10"/>
    <w:rsid w:val="323B26F8"/>
    <w:rsid w:val="33161647"/>
    <w:rsid w:val="33677C78"/>
    <w:rsid w:val="33DE0FDB"/>
    <w:rsid w:val="34AE7F62"/>
    <w:rsid w:val="34B63D06"/>
    <w:rsid w:val="36071CDD"/>
    <w:rsid w:val="37372ACD"/>
    <w:rsid w:val="3A8A4EBD"/>
    <w:rsid w:val="3D233F03"/>
    <w:rsid w:val="3F684079"/>
    <w:rsid w:val="3FA065ED"/>
    <w:rsid w:val="3FCE45FA"/>
    <w:rsid w:val="403F2E01"/>
    <w:rsid w:val="41677F7E"/>
    <w:rsid w:val="41BA63DB"/>
    <w:rsid w:val="43F9731B"/>
    <w:rsid w:val="4407632C"/>
    <w:rsid w:val="4432296D"/>
    <w:rsid w:val="455517CB"/>
    <w:rsid w:val="4577546E"/>
    <w:rsid w:val="460F1890"/>
    <w:rsid w:val="473B49A0"/>
    <w:rsid w:val="47A7239C"/>
    <w:rsid w:val="495D27AE"/>
    <w:rsid w:val="4A975365"/>
    <w:rsid w:val="4B631BA3"/>
    <w:rsid w:val="4CE74F4D"/>
    <w:rsid w:val="4E343605"/>
    <w:rsid w:val="4EC738CE"/>
    <w:rsid w:val="4EC9682E"/>
    <w:rsid w:val="4FD96869"/>
    <w:rsid w:val="5084416A"/>
    <w:rsid w:val="509E1DC6"/>
    <w:rsid w:val="515B0F82"/>
    <w:rsid w:val="53E8793B"/>
    <w:rsid w:val="557E54D7"/>
    <w:rsid w:val="56890E23"/>
    <w:rsid w:val="57187CD2"/>
    <w:rsid w:val="57C540DC"/>
    <w:rsid w:val="593231AA"/>
    <w:rsid w:val="59B83ED5"/>
    <w:rsid w:val="5BEE3D39"/>
    <w:rsid w:val="5C53314D"/>
    <w:rsid w:val="5D3B4AA9"/>
    <w:rsid w:val="5F4A4D5D"/>
    <w:rsid w:val="625F7D37"/>
    <w:rsid w:val="65A24F6D"/>
    <w:rsid w:val="65B576E2"/>
    <w:rsid w:val="665B220B"/>
    <w:rsid w:val="666D0DFD"/>
    <w:rsid w:val="669E6224"/>
    <w:rsid w:val="676C61D9"/>
    <w:rsid w:val="68EB4325"/>
    <w:rsid w:val="69A3186F"/>
    <w:rsid w:val="6A10315F"/>
    <w:rsid w:val="6A8250F2"/>
    <w:rsid w:val="6D6848AD"/>
    <w:rsid w:val="6D805286"/>
    <w:rsid w:val="6E1F0DA6"/>
    <w:rsid w:val="70215CBB"/>
    <w:rsid w:val="715D50F9"/>
    <w:rsid w:val="72E3185B"/>
    <w:rsid w:val="73745EF2"/>
    <w:rsid w:val="73B20766"/>
    <w:rsid w:val="73BD4688"/>
    <w:rsid w:val="73E15537"/>
    <w:rsid w:val="7490743C"/>
    <w:rsid w:val="7529285D"/>
    <w:rsid w:val="7584196D"/>
    <w:rsid w:val="75AF3CEE"/>
    <w:rsid w:val="76053BCA"/>
    <w:rsid w:val="777165D7"/>
    <w:rsid w:val="779C444B"/>
    <w:rsid w:val="780F4648"/>
    <w:rsid w:val="78291AB0"/>
    <w:rsid w:val="79440AEE"/>
    <w:rsid w:val="797F0725"/>
    <w:rsid w:val="7A5309B7"/>
    <w:rsid w:val="7AF34939"/>
    <w:rsid w:val="7BA23C69"/>
    <w:rsid w:val="7D3417C3"/>
    <w:rsid w:val="7D393983"/>
    <w:rsid w:val="7DEC2B1F"/>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6"/>
      <w:szCs w:val="44"/>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25"/>
    <w:qFormat/>
    <w:uiPriority w:val="0"/>
    <w:pPr>
      <w:keepNext/>
      <w:keepLines/>
      <w:widowControl/>
      <w:spacing w:before="260" w:after="260" w:line="416" w:lineRule="auto"/>
      <w:outlineLvl w:val="2"/>
    </w:pPr>
    <w:rPr>
      <w:b/>
      <w:bCs/>
      <w:sz w:val="24"/>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annotation text"/>
    <w:basedOn w:val="1"/>
    <w:qFormat/>
    <w:uiPriority w:val="0"/>
    <w:pPr>
      <w:widowControl/>
      <w:jc w:val="left"/>
    </w:pPr>
    <w:rPr>
      <w:rFonts w:ascii="Calibri" w:hAnsi="Calibri"/>
    </w:rPr>
  </w:style>
  <w:style w:type="paragraph" w:styleId="7">
    <w:name w:val="Body Text"/>
    <w:basedOn w:val="1"/>
    <w:next w:val="1"/>
    <w:unhideWhenUsed/>
    <w:qFormat/>
    <w:uiPriority w:val="0"/>
    <w:pPr>
      <w:spacing w:after="120"/>
    </w:pPr>
  </w:style>
  <w:style w:type="paragraph" w:styleId="8">
    <w:name w:val="Body Text Indent"/>
    <w:basedOn w:val="1"/>
    <w:qFormat/>
    <w:uiPriority w:val="0"/>
    <w:pPr>
      <w:spacing w:after="120" w:line="360" w:lineRule="exact"/>
      <w:ind w:left="420" w:leftChars="200" w:firstLine="200" w:firstLineChars="200"/>
    </w:pPr>
  </w:style>
  <w:style w:type="paragraph" w:styleId="9">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0">
    <w:name w:val="Plain Text"/>
    <w:basedOn w:val="1"/>
    <w:next w:val="1"/>
    <w:qFormat/>
    <w:uiPriority w:val="0"/>
    <w:rPr>
      <w:rFonts w:ascii="宋体" w:hAnsi="Courier New"/>
      <w:szCs w:val="22"/>
    </w:rPr>
  </w:style>
  <w:style w:type="paragraph" w:styleId="11">
    <w:name w:val="Balloon Text"/>
    <w:basedOn w:val="1"/>
    <w:link w:val="31"/>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unhideWhenUsed/>
    <w:qFormat/>
    <w:uiPriority w:val="99"/>
    <w:rPr>
      <w:sz w:val="24"/>
    </w:rPr>
  </w:style>
  <w:style w:type="paragraph" w:styleId="16">
    <w:name w:val="Title"/>
    <w:basedOn w:val="1"/>
    <w:next w:val="1"/>
    <w:link w:val="27"/>
    <w:qFormat/>
    <w:uiPriority w:val="0"/>
    <w:pPr>
      <w:spacing w:before="240" w:after="240"/>
      <w:ind w:firstLine="1687"/>
      <w:jc w:val="center"/>
      <w:outlineLvl w:val="0"/>
    </w:pPr>
    <w:rPr>
      <w:rFonts w:ascii="Cambria" w:hAnsi="Cambria"/>
      <w:b/>
      <w:bCs/>
      <w:sz w:val="32"/>
      <w:szCs w:val="32"/>
    </w:rPr>
  </w:style>
  <w:style w:type="paragraph" w:styleId="17">
    <w:name w:val="Body Text First Indent 2"/>
    <w:basedOn w:val="8"/>
    <w:unhideWhenUsed/>
    <w:qFormat/>
    <w:uiPriority w:val="99"/>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annotation reference"/>
    <w:basedOn w:val="20"/>
    <w:qFormat/>
    <w:uiPriority w:val="0"/>
    <w:rPr>
      <w:sz w:val="21"/>
      <w:szCs w:val="21"/>
    </w:rPr>
  </w:style>
  <w:style w:type="paragraph" w:customStyle="1" w:styleId="23">
    <w:name w:val="样式 标题 2 + 宋体"/>
    <w:basedOn w:val="2"/>
    <w:qFormat/>
    <w:uiPriority w:val="99"/>
    <w:rPr>
      <w:rFonts w:ascii="宋体" w:hAnsi="宋体"/>
      <w:sz w:val="30"/>
    </w:rPr>
  </w:style>
  <w:style w:type="paragraph" w:customStyle="1" w:styleId="2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25">
    <w:name w:val="标题 3 Char"/>
    <w:link w:val="4"/>
    <w:qFormat/>
    <w:uiPriority w:val="0"/>
    <w:rPr>
      <w:b/>
      <w:bCs/>
      <w:sz w:val="24"/>
      <w:szCs w:val="32"/>
    </w:rPr>
  </w:style>
  <w:style w:type="paragraph" w:customStyle="1" w:styleId="26">
    <w:name w:val="BodyText"/>
    <w:basedOn w:val="1"/>
    <w:qFormat/>
    <w:locked/>
    <w:uiPriority w:val="0"/>
    <w:pPr>
      <w:spacing w:after="60" w:line="360" w:lineRule="atLeast"/>
      <w:ind w:left="72" w:leftChars="30" w:right="30" w:rightChars="30"/>
      <w:jc w:val="center"/>
    </w:pPr>
    <w:rPr>
      <w:kern w:val="0"/>
      <w:sz w:val="20"/>
      <w:szCs w:val="20"/>
    </w:rPr>
  </w:style>
  <w:style w:type="character" w:customStyle="1" w:styleId="27">
    <w:name w:val="标题 Char"/>
    <w:link w:val="16"/>
    <w:qFormat/>
    <w:uiPriority w:val="0"/>
    <w:rPr>
      <w:rFonts w:ascii="Cambria" w:hAnsi="Cambria" w:eastAsia="宋体" w:cs="Times New Roman"/>
      <w:b/>
      <w:bCs/>
      <w:sz w:val="32"/>
      <w:szCs w:val="32"/>
    </w:rPr>
  </w:style>
  <w:style w:type="character" w:customStyle="1" w:styleId="28">
    <w:name w:val="NormalCharacter"/>
    <w:semiHidden/>
    <w:qFormat/>
    <w:uiPriority w:val="0"/>
  </w:style>
  <w:style w:type="paragraph" w:customStyle="1" w:styleId="29">
    <w:name w:val="PlainText"/>
    <w:basedOn w:val="1"/>
    <w:next w:val="30"/>
    <w:qFormat/>
    <w:locked/>
    <w:uiPriority w:val="0"/>
    <w:rPr>
      <w:rFonts w:ascii="宋体" w:hAnsi="Courier New"/>
      <w:szCs w:val="20"/>
    </w:rPr>
  </w:style>
  <w:style w:type="paragraph" w:customStyle="1" w:styleId="30">
    <w:name w:val="Index8"/>
    <w:basedOn w:val="1"/>
    <w:next w:val="1"/>
    <w:qFormat/>
    <w:locked/>
    <w:uiPriority w:val="0"/>
    <w:pPr>
      <w:ind w:left="2940"/>
    </w:pPr>
  </w:style>
  <w:style w:type="character" w:customStyle="1" w:styleId="31">
    <w:name w:val="批注框文本 Char"/>
    <w:basedOn w:val="20"/>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47468</Words>
  <Characters>52313</Characters>
  <Lines>554</Lines>
  <Paragraphs>156</Paragraphs>
  <TotalTime>45</TotalTime>
  <ScaleCrop>false</ScaleCrop>
  <LinksUpToDate>false</LinksUpToDate>
  <CharactersWithSpaces>56516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2025-01-16T07:32:00Z</dcterms:created>
  <dc:creator>Administrator</dc:creator>
  <cp:lastModifiedBy>中策恒睿人事行政部</cp:lastModifiedBy>
  <dcterms:modified xsi:type="dcterms:W3CDTF">2025-07-04T02:52:59Z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4C12F8297F6949D68817DE06DB19C6FC_13</vt:lpwstr>
  </property>
  <property fmtid="{D5CDD505-2E9C-101B-9397-08002B2CF9AE}" pid="4" name="KSOTemplateDocerSaveRecord">
    <vt:lpwstr>eyJoZGlkIjoiZWJkMDQyYTdjOGI0Zjg2NjYyZGNkYjYzOWUyY2NkZjQiLCJ1c2VySWQiOiI4ODA3NTE3ODQifQ==</vt:lpwstr>
  </property>
</Properties>
</file>